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A6D" w:rsidRPr="000D00F3" w:rsidRDefault="002E3A6D" w:rsidP="002E3A6D">
      <w:pPr>
        <w:rPr>
          <w:lang w:val="ru-RU"/>
        </w:rPr>
      </w:pPr>
      <w:bookmarkStart w:id="0" w:name="c2tope"/>
      <w:bookmarkEnd w:id="0"/>
    </w:p>
    <w:p w:rsidR="002E3A6D" w:rsidRPr="000D00F3" w:rsidRDefault="002E3A6D" w:rsidP="002E3A6D">
      <w:pPr>
        <w:rPr>
          <w:lang w:val="ru-RU"/>
        </w:rPr>
      </w:pPr>
    </w:p>
    <w:p w:rsidR="002E3A6D" w:rsidRPr="000D00F3" w:rsidRDefault="002E3A6D" w:rsidP="002E3A6D">
      <w:pPr>
        <w:rPr>
          <w:lang w:val="ru-RU"/>
        </w:rPr>
      </w:pPr>
    </w:p>
    <w:p w:rsidR="002E3A6D" w:rsidRPr="000D00F3" w:rsidRDefault="002E3A6D" w:rsidP="002E3A6D">
      <w:pPr>
        <w:rPr>
          <w:lang w:val="ru-RU"/>
        </w:rPr>
      </w:pPr>
    </w:p>
    <w:p w:rsidR="002E3A6D" w:rsidRPr="000D00F3" w:rsidRDefault="002E3A6D" w:rsidP="002E3A6D">
      <w:pPr>
        <w:rPr>
          <w:lang w:val="ru-RU"/>
        </w:rPr>
      </w:pPr>
    </w:p>
    <w:p w:rsidR="002E3A6D" w:rsidRPr="000D00F3" w:rsidRDefault="002E3A6D" w:rsidP="002E3A6D">
      <w:pPr>
        <w:rPr>
          <w:lang w:val="ru-RU"/>
        </w:rPr>
      </w:pPr>
    </w:p>
    <w:p w:rsidR="002E3A6D" w:rsidRPr="000D00F3" w:rsidRDefault="002E3A6D" w:rsidP="002E3A6D">
      <w:pPr>
        <w:rPr>
          <w:lang w:val="ru-RU"/>
        </w:rPr>
      </w:pPr>
    </w:p>
    <w:p w:rsidR="002E3A6D" w:rsidRPr="000D00F3" w:rsidRDefault="002E3A6D" w:rsidP="002E3A6D">
      <w:pPr>
        <w:rPr>
          <w:lang w:val="ru-RU"/>
        </w:rPr>
      </w:pPr>
    </w:p>
    <w:p w:rsidR="002E3A6D" w:rsidRPr="000D00F3" w:rsidRDefault="002E3A6D" w:rsidP="002E3A6D">
      <w:pPr>
        <w:rPr>
          <w:lang w:val="ru-RU"/>
        </w:rPr>
      </w:pPr>
    </w:p>
    <w:p w:rsidR="002E3A6D" w:rsidRPr="000D00F3" w:rsidRDefault="002E3A6D" w:rsidP="002E3A6D">
      <w:pPr>
        <w:rPr>
          <w:lang w:val="ru-RU"/>
        </w:rPr>
      </w:pPr>
    </w:p>
    <w:p w:rsidR="002E3A6D" w:rsidRPr="000D00F3" w:rsidRDefault="002E3A6D" w:rsidP="002E3A6D">
      <w:pPr>
        <w:rPr>
          <w:lang w:val="ru-RU"/>
        </w:rPr>
      </w:pPr>
    </w:p>
    <w:p w:rsidR="002E3A6D" w:rsidRPr="000D00F3" w:rsidRDefault="002E3A6D" w:rsidP="002E3A6D">
      <w:pPr>
        <w:rPr>
          <w:lang w:val="ru-RU"/>
        </w:rPr>
      </w:pPr>
    </w:p>
    <w:tbl>
      <w:tblPr>
        <w:tblW w:w="10089" w:type="dxa"/>
        <w:tblLook w:val="01E0" w:firstRow="1" w:lastRow="1" w:firstColumn="1" w:lastColumn="1" w:noHBand="0" w:noVBand="0"/>
      </w:tblPr>
      <w:tblGrid>
        <w:gridCol w:w="10089"/>
      </w:tblGrid>
      <w:tr w:rsidR="002E3A6D" w:rsidRPr="002A17D1" w:rsidTr="006C6F25">
        <w:tc>
          <w:tcPr>
            <w:tcW w:w="10089" w:type="dxa"/>
          </w:tcPr>
          <w:p w:rsidR="002E3A6D" w:rsidRPr="002A17D1" w:rsidRDefault="002E3A6D" w:rsidP="006C6F25">
            <w:pPr>
              <w:spacing w:before="380"/>
              <w:jc w:val="right"/>
              <w:rPr>
                <w:rFonts w:ascii="Tahoma" w:hAnsi="Tahoma" w:cs="Tahoma"/>
                <w:b/>
                <w:bCs/>
                <w:iCs/>
                <w:color w:val="509141"/>
                <w:sz w:val="32"/>
                <w:szCs w:val="32"/>
                <w:lang w:val="ru-RU"/>
              </w:rPr>
            </w:pPr>
            <w:r w:rsidRPr="002A17D1">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21.75pt" o:ole="">
                  <v:imagedata r:id="rId8" o:title=""/>
                </v:shape>
                <o:OLEObject Type="Embed" ProgID="Equation.3" ShapeID="_x0000_i1025" DrawAspect="Content" ObjectID="_1577798251" r:id="rId9"/>
              </w:object>
            </w:r>
          </w:p>
          <w:p w:rsidR="002E3A6D" w:rsidRPr="002A17D1" w:rsidRDefault="002E3A6D" w:rsidP="006C6F25">
            <w:pPr>
              <w:spacing w:before="380"/>
              <w:jc w:val="right"/>
              <w:rPr>
                <w:rFonts w:ascii="Tahoma" w:hAnsi="Tahoma" w:cs="Tahoma"/>
                <w:b/>
                <w:bCs/>
                <w:iCs/>
                <w:color w:val="509141"/>
                <w:sz w:val="36"/>
                <w:szCs w:val="36"/>
                <w:lang w:val="ru-RU"/>
              </w:rPr>
            </w:pPr>
            <w:r w:rsidRPr="002A17D1">
              <w:rPr>
                <w:rFonts w:ascii="Tahoma" w:hAnsi="Tahoma" w:cs="Tahoma"/>
                <w:b/>
                <w:bCs/>
                <w:iCs/>
                <w:color w:val="509141"/>
                <w:sz w:val="36"/>
                <w:szCs w:val="36"/>
                <w:lang w:val="ru-RU"/>
              </w:rPr>
              <w:t>Отчет</w:t>
            </w:r>
            <w:r w:rsidR="007179F5">
              <w:rPr>
                <w:rFonts w:ascii="Tahoma" w:hAnsi="Tahoma" w:cs="Tahoma"/>
                <w:b/>
                <w:bCs/>
                <w:iCs/>
                <w:color w:val="509141"/>
                <w:sz w:val="36"/>
                <w:szCs w:val="36"/>
                <w:lang w:val="en-GB"/>
              </w:rPr>
              <w:t xml:space="preserve"> </w:t>
            </w:r>
            <w:r>
              <w:rPr>
                <w:rFonts w:ascii="Tahoma" w:hAnsi="Tahoma" w:cs="Tahoma"/>
                <w:b/>
                <w:bCs/>
                <w:iCs/>
                <w:color w:val="509141"/>
                <w:sz w:val="36"/>
                <w:szCs w:val="36"/>
                <w:lang w:val="ru-RU"/>
              </w:rPr>
              <w:t xml:space="preserve"> </w:t>
            </w:r>
            <w:r w:rsidRPr="002A17D1">
              <w:rPr>
                <w:rFonts w:ascii="Tahoma" w:hAnsi="Tahoma" w:cs="Tahoma"/>
                <w:b/>
                <w:bCs/>
                <w:iCs/>
                <w:color w:val="509141"/>
                <w:sz w:val="36"/>
                <w:szCs w:val="36"/>
                <w:lang w:val="ru-RU"/>
              </w:rPr>
              <w:t>МСЭ-R</w:t>
            </w:r>
            <w:r>
              <w:rPr>
                <w:rFonts w:ascii="Tahoma" w:hAnsi="Tahoma" w:cs="Tahoma"/>
                <w:b/>
                <w:bCs/>
                <w:iCs/>
                <w:color w:val="509141"/>
                <w:sz w:val="36"/>
                <w:szCs w:val="36"/>
                <w:lang w:val="ru-RU"/>
              </w:rPr>
              <w:t xml:space="preserve"> </w:t>
            </w:r>
            <w:r w:rsidR="007179F5">
              <w:rPr>
                <w:rFonts w:ascii="Tahoma" w:hAnsi="Tahoma" w:cs="Tahoma"/>
                <w:b/>
                <w:bCs/>
                <w:iCs/>
                <w:color w:val="509141"/>
                <w:sz w:val="36"/>
                <w:szCs w:val="36"/>
                <w:lang w:val="en-GB"/>
              </w:rPr>
              <w:t xml:space="preserve"> </w:t>
            </w:r>
            <w:r w:rsidRPr="002A17D1">
              <w:rPr>
                <w:rFonts w:ascii="Tahoma" w:hAnsi="Tahoma" w:cs="Tahoma"/>
                <w:b/>
                <w:bCs/>
                <w:iCs/>
                <w:color w:val="509141"/>
                <w:sz w:val="36"/>
                <w:szCs w:val="36"/>
                <w:lang w:val="ru-RU"/>
              </w:rPr>
              <w:t>SM.2012-5</w:t>
            </w:r>
          </w:p>
          <w:p w:rsidR="002E3A6D" w:rsidRPr="004275EC" w:rsidRDefault="002E3A6D" w:rsidP="006C6F25">
            <w:pPr>
              <w:spacing w:before="80"/>
              <w:jc w:val="right"/>
              <w:rPr>
                <w:rFonts w:ascii="Tahoma" w:hAnsi="Tahoma" w:cs="Tahoma"/>
                <w:iCs/>
                <w:color w:val="509141"/>
                <w:sz w:val="24"/>
                <w:szCs w:val="24"/>
                <w:lang w:val="ru-RU"/>
              </w:rPr>
            </w:pPr>
            <w:r w:rsidRPr="004275EC">
              <w:rPr>
                <w:rFonts w:ascii="Tahoma" w:hAnsi="Tahoma" w:cs="Tahoma"/>
                <w:b/>
                <w:bCs/>
                <w:iCs/>
                <w:color w:val="509141"/>
                <w:sz w:val="24"/>
                <w:szCs w:val="24"/>
                <w:lang w:val="ru-RU"/>
              </w:rPr>
              <w:t>(06/2016)</w:t>
            </w:r>
          </w:p>
        </w:tc>
      </w:tr>
      <w:tr w:rsidR="002E3A6D" w:rsidRPr="005D57C3" w:rsidTr="006C6F25">
        <w:tc>
          <w:tcPr>
            <w:tcW w:w="10089" w:type="dxa"/>
          </w:tcPr>
          <w:p w:rsidR="002E3A6D" w:rsidRPr="002A17D1" w:rsidRDefault="002E3A6D" w:rsidP="006C6F25">
            <w:pPr>
              <w:spacing w:before="80"/>
              <w:jc w:val="right"/>
              <w:rPr>
                <w:rFonts w:ascii="Tahoma" w:hAnsi="Tahoma" w:cs="Tahoma"/>
                <w:b/>
                <w:bCs/>
                <w:iCs/>
                <w:color w:val="509141"/>
                <w:sz w:val="44"/>
                <w:szCs w:val="44"/>
                <w:lang w:val="ru-RU"/>
              </w:rPr>
            </w:pPr>
          </w:p>
          <w:p w:rsidR="002E3A6D" w:rsidRPr="002A17D1" w:rsidRDefault="002E3A6D" w:rsidP="006C6F25">
            <w:pPr>
              <w:spacing w:before="80"/>
              <w:jc w:val="right"/>
              <w:rPr>
                <w:rFonts w:ascii="Tahoma" w:hAnsi="Tahoma" w:cs="Tahoma"/>
                <w:b/>
                <w:bCs/>
                <w:iCs/>
                <w:color w:val="509141"/>
                <w:sz w:val="44"/>
                <w:szCs w:val="44"/>
                <w:lang w:val="ru-RU"/>
              </w:rPr>
            </w:pPr>
            <w:r w:rsidRPr="002A17D1">
              <w:rPr>
                <w:rFonts w:ascii="Tahoma" w:hAnsi="Tahoma" w:cs="Tahoma"/>
                <w:b/>
                <w:bCs/>
                <w:color w:val="509141"/>
                <w:sz w:val="44"/>
                <w:szCs w:val="44"/>
                <w:lang w:val="ru-RU"/>
              </w:rPr>
              <w:t>Экономические аспекты управления использованием спектра</w:t>
            </w:r>
          </w:p>
        </w:tc>
      </w:tr>
      <w:tr w:rsidR="002E3A6D" w:rsidRPr="005D57C3" w:rsidTr="006C6F25">
        <w:tc>
          <w:tcPr>
            <w:tcW w:w="10089" w:type="dxa"/>
          </w:tcPr>
          <w:p w:rsidR="002E3A6D" w:rsidRPr="002A17D1" w:rsidRDefault="002E3A6D" w:rsidP="006C6F25">
            <w:pPr>
              <w:spacing w:before="80"/>
              <w:ind w:right="640"/>
              <w:rPr>
                <w:rFonts w:ascii="Tahoma" w:hAnsi="Tahoma" w:cs="Tahoma"/>
                <w:b/>
                <w:bCs/>
                <w:iCs/>
                <w:color w:val="243285"/>
                <w:sz w:val="32"/>
                <w:szCs w:val="32"/>
                <w:lang w:val="ru-RU"/>
              </w:rPr>
            </w:pPr>
          </w:p>
          <w:p w:rsidR="002E3A6D" w:rsidRPr="002A17D1" w:rsidRDefault="002E3A6D" w:rsidP="006C6F25">
            <w:pPr>
              <w:spacing w:before="80"/>
              <w:ind w:right="640"/>
              <w:rPr>
                <w:rFonts w:ascii="Tahoma" w:hAnsi="Tahoma" w:cs="Tahoma"/>
                <w:b/>
                <w:bCs/>
                <w:iCs/>
                <w:color w:val="243285"/>
                <w:sz w:val="32"/>
                <w:szCs w:val="32"/>
                <w:lang w:val="ru-RU"/>
              </w:rPr>
            </w:pPr>
          </w:p>
          <w:p w:rsidR="002E3A6D" w:rsidRPr="002A17D1" w:rsidRDefault="002E3A6D" w:rsidP="006C6F25">
            <w:pPr>
              <w:spacing w:before="80"/>
              <w:ind w:right="640"/>
              <w:rPr>
                <w:rFonts w:ascii="Tahoma" w:hAnsi="Tahoma" w:cs="Tahoma"/>
                <w:b/>
                <w:bCs/>
                <w:iCs/>
                <w:color w:val="243285"/>
                <w:sz w:val="32"/>
                <w:szCs w:val="32"/>
                <w:lang w:val="ru-RU"/>
              </w:rPr>
            </w:pPr>
          </w:p>
          <w:p w:rsidR="002E3A6D" w:rsidRPr="002A17D1" w:rsidRDefault="002E3A6D" w:rsidP="006C6F25">
            <w:pPr>
              <w:spacing w:before="80" w:after="180"/>
              <w:jc w:val="right"/>
              <w:rPr>
                <w:rFonts w:ascii="Tahoma" w:hAnsi="Tahoma" w:cs="Tahoma"/>
                <w:b/>
                <w:bCs/>
                <w:iCs/>
                <w:color w:val="243285"/>
                <w:sz w:val="36"/>
                <w:szCs w:val="36"/>
                <w:lang w:val="ru-RU"/>
              </w:rPr>
            </w:pPr>
          </w:p>
          <w:p w:rsidR="002E3A6D" w:rsidRPr="002A17D1" w:rsidRDefault="002E3A6D" w:rsidP="006C6F25">
            <w:pPr>
              <w:spacing w:before="80" w:after="180"/>
              <w:jc w:val="right"/>
              <w:rPr>
                <w:rFonts w:ascii="Tahoma" w:hAnsi="Tahoma" w:cs="Tahoma"/>
                <w:b/>
                <w:bCs/>
                <w:iCs/>
                <w:color w:val="509141"/>
                <w:sz w:val="36"/>
                <w:szCs w:val="36"/>
                <w:lang w:val="ru-RU"/>
              </w:rPr>
            </w:pPr>
            <w:r w:rsidRPr="002A17D1">
              <w:rPr>
                <w:rFonts w:ascii="Tahoma" w:hAnsi="Tahoma" w:cs="Tahoma"/>
                <w:b/>
                <w:bCs/>
                <w:iCs/>
                <w:color w:val="509141"/>
                <w:sz w:val="36"/>
                <w:szCs w:val="36"/>
                <w:lang w:val="ru-RU"/>
              </w:rPr>
              <w:t xml:space="preserve">Серия SM </w:t>
            </w:r>
          </w:p>
          <w:p w:rsidR="002E3A6D" w:rsidRPr="002A17D1" w:rsidRDefault="002E3A6D" w:rsidP="006C6F25">
            <w:pPr>
              <w:spacing w:before="80"/>
              <w:jc w:val="right"/>
              <w:rPr>
                <w:rFonts w:ascii="Tahoma" w:hAnsi="Tahoma" w:cs="Tahoma"/>
                <w:b/>
                <w:bCs/>
                <w:iCs/>
                <w:color w:val="509141"/>
                <w:sz w:val="36"/>
                <w:szCs w:val="36"/>
                <w:lang w:val="ru-RU"/>
              </w:rPr>
            </w:pPr>
            <w:r w:rsidRPr="002A17D1">
              <w:rPr>
                <w:rFonts w:ascii="Tahoma" w:hAnsi="Tahoma" w:cs="Tahoma"/>
                <w:b/>
                <w:bCs/>
                <w:iCs/>
                <w:color w:val="509141"/>
                <w:sz w:val="36"/>
                <w:szCs w:val="36"/>
                <w:lang w:val="ru-RU"/>
              </w:rPr>
              <w:t>Управление использованием спектра</w:t>
            </w:r>
          </w:p>
        </w:tc>
      </w:tr>
    </w:tbl>
    <w:p w:rsidR="002E3A6D" w:rsidRPr="002A17D1" w:rsidRDefault="002E3A6D" w:rsidP="002E3A6D">
      <w:pPr>
        <w:spacing w:before="80"/>
        <w:rPr>
          <w:i/>
          <w:lang w:val="ru-RU"/>
        </w:rPr>
      </w:pPr>
    </w:p>
    <w:p w:rsidR="002E3A6D" w:rsidRPr="002A17D1" w:rsidRDefault="002E3A6D" w:rsidP="002E3A6D">
      <w:pPr>
        <w:spacing w:before="80"/>
        <w:rPr>
          <w:i/>
          <w:lang w:val="ru-RU"/>
        </w:rPr>
      </w:pPr>
    </w:p>
    <w:p w:rsidR="002E3A6D" w:rsidRPr="002A17D1" w:rsidRDefault="002E3A6D" w:rsidP="002E3A6D">
      <w:pPr>
        <w:spacing w:before="80"/>
        <w:rPr>
          <w:i/>
          <w:lang w:val="ru-RU"/>
        </w:rPr>
      </w:pPr>
    </w:p>
    <w:p w:rsidR="002E3A6D" w:rsidRPr="002A17D1" w:rsidRDefault="002E3A6D" w:rsidP="002E3A6D">
      <w:pPr>
        <w:rPr>
          <w:rFonts w:ascii="Palatino Linotype" w:hAnsi="Palatino Linotype"/>
          <w:lang w:val="ru-RU"/>
        </w:rPr>
        <w:sectPr w:rsidR="002E3A6D" w:rsidRPr="002A17D1" w:rsidSect="006C6F25">
          <w:headerReference w:type="even" r:id="rId10"/>
          <w:headerReference w:type="default" r:id="rId11"/>
          <w:headerReference w:type="first" r:id="rId12"/>
          <w:pgSz w:w="11907" w:h="16834" w:code="9"/>
          <w:pgMar w:top="1418" w:right="1134" w:bottom="1134" w:left="1134" w:header="720" w:footer="482" w:gutter="0"/>
          <w:paperSrc w:first="15" w:other="15"/>
          <w:cols w:space="720"/>
        </w:sectPr>
      </w:pPr>
    </w:p>
    <w:p w:rsidR="0009709C" w:rsidRPr="00872D0D" w:rsidRDefault="0009709C" w:rsidP="0009709C">
      <w:pPr>
        <w:jc w:val="center"/>
        <w:rPr>
          <w:b/>
          <w:bCs/>
          <w:lang w:val="ru-RU"/>
        </w:rPr>
      </w:pPr>
      <w:r w:rsidRPr="00872D0D">
        <w:rPr>
          <w:b/>
          <w:bCs/>
          <w:lang w:val="ru-RU"/>
        </w:rPr>
        <w:lastRenderedPageBreak/>
        <w:t>Предисловие</w:t>
      </w:r>
    </w:p>
    <w:p w:rsidR="0009709C" w:rsidRPr="000852DA" w:rsidRDefault="0009709C" w:rsidP="0009709C">
      <w:pPr>
        <w:rPr>
          <w:sz w:val="20"/>
          <w:lang w:val="ru-RU"/>
        </w:rPr>
      </w:pPr>
      <w:r w:rsidRPr="000852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09709C" w:rsidRPr="000852DA" w:rsidRDefault="0009709C" w:rsidP="0009709C">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09709C" w:rsidRPr="00872D0D" w:rsidRDefault="0009709C" w:rsidP="0009709C">
      <w:pPr>
        <w:spacing w:before="480"/>
        <w:jc w:val="center"/>
        <w:rPr>
          <w:b/>
          <w:bCs/>
          <w:lang w:val="ru-RU"/>
        </w:rPr>
      </w:pPr>
      <w:r w:rsidRPr="00872D0D">
        <w:rPr>
          <w:b/>
          <w:bCs/>
          <w:lang w:val="ru-RU"/>
        </w:rPr>
        <w:t>Политика в области прав интеллектуальной собственности (ПИС)</w:t>
      </w:r>
    </w:p>
    <w:p w:rsidR="0009709C" w:rsidRDefault="0009709C" w:rsidP="0009709C">
      <w:pPr>
        <w:rPr>
          <w:sz w:val="20"/>
          <w:lang w:val="ru-RU"/>
        </w:rPr>
      </w:pPr>
      <w:r w:rsidRPr="000852DA">
        <w:rPr>
          <w:sz w:val="20"/>
          <w:lang w:val="ru-RU"/>
        </w:rPr>
        <w:t>Политика МСЭ-R в области ПИС излагается в общей патентной политике МСЭ-Т/МСЭ-R/ИСО/МЭК, упомина</w:t>
      </w:r>
      <w:r>
        <w:rPr>
          <w:sz w:val="20"/>
          <w:lang w:val="ru-RU"/>
        </w:rPr>
        <w:t>емой в Приложении 1 к Резолюции</w:t>
      </w:r>
      <w:r w:rsidRPr="000852DA">
        <w:rPr>
          <w:sz w:val="20"/>
          <w:lang w:val="ru-RU"/>
        </w:rPr>
        <w:t xml:space="preserve"> МСЭ-R</w:t>
      </w:r>
      <w:r>
        <w:rPr>
          <w:sz w:val="20"/>
          <w:lang w:val="ru-RU"/>
        </w:rPr>
        <w:t xml:space="preserve"> </w:t>
      </w:r>
      <w:r w:rsidRPr="000852DA">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0852DA">
          <w:rPr>
            <w:rStyle w:val="Hyperlink"/>
            <w:sz w:val="20"/>
            <w:lang w:val="ru-RU"/>
          </w:rPr>
          <w:t>http://www.itu.int/ITU-R/go/patents/en</w:t>
        </w:r>
      </w:hyperlink>
      <w:r w:rsidRPr="000852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09709C" w:rsidRDefault="0009709C" w:rsidP="0009709C">
      <w:pPr>
        <w:rPr>
          <w:sz w:val="20"/>
          <w:lang w:val="ru-RU"/>
        </w:rPr>
      </w:pPr>
    </w:p>
    <w:p w:rsidR="0009709C" w:rsidRPr="000852DA" w:rsidRDefault="0009709C" w:rsidP="0009709C">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09709C" w:rsidRPr="005D57C3" w:rsidTr="00A47074">
        <w:trPr>
          <w:jc w:val="center"/>
        </w:trPr>
        <w:tc>
          <w:tcPr>
            <w:tcW w:w="9372" w:type="dxa"/>
            <w:gridSpan w:val="2"/>
          </w:tcPr>
          <w:p w:rsidR="0009709C" w:rsidRPr="00872D0D" w:rsidRDefault="0009709C" w:rsidP="00A47074">
            <w:pPr>
              <w:spacing w:before="180"/>
              <w:jc w:val="center"/>
              <w:rPr>
                <w:b/>
                <w:bCs/>
                <w:lang w:val="ru-RU"/>
              </w:rPr>
            </w:pPr>
            <w:r w:rsidRPr="00872D0D">
              <w:rPr>
                <w:b/>
                <w:bCs/>
                <w:lang w:val="ru-RU"/>
              </w:rPr>
              <w:t>Серии Отчетов МСЭ-R</w:t>
            </w:r>
          </w:p>
          <w:p w:rsidR="0009709C" w:rsidRPr="000852DA" w:rsidRDefault="0009709C" w:rsidP="00A47074">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4" w:history="1">
              <w:r w:rsidRPr="008E5E34">
                <w:rPr>
                  <w:rStyle w:val="Hyperlink"/>
                  <w:sz w:val="18"/>
                  <w:szCs w:val="18"/>
                  <w:lang w:val="ru-RU"/>
                </w:rPr>
                <w:t>http://www.itu.int/publ/R-REP/en</w:t>
              </w:r>
            </w:hyperlink>
            <w:r w:rsidRPr="000852DA">
              <w:rPr>
                <w:sz w:val="18"/>
                <w:szCs w:val="18"/>
                <w:lang w:val="ru-RU"/>
              </w:rPr>
              <w:t>.)</w:t>
            </w:r>
          </w:p>
        </w:tc>
      </w:tr>
      <w:tr w:rsidR="0009709C" w:rsidRPr="000852DA" w:rsidTr="00A47074">
        <w:trPr>
          <w:jc w:val="center"/>
        </w:trPr>
        <w:tc>
          <w:tcPr>
            <w:tcW w:w="1188" w:type="dxa"/>
          </w:tcPr>
          <w:p w:rsidR="0009709C" w:rsidRPr="000852DA" w:rsidRDefault="0009709C" w:rsidP="00A47074">
            <w:pPr>
              <w:spacing w:before="40" w:after="40" w:line="220" w:lineRule="exact"/>
              <w:rPr>
                <w:b/>
                <w:bCs/>
                <w:sz w:val="20"/>
                <w:lang w:val="ru-RU"/>
              </w:rPr>
            </w:pPr>
            <w:r w:rsidRPr="000852DA">
              <w:rPr>
                <w:b/>
                <w:bCs/>
                <w:sz w:val="20"/>
                <w:lang w:val="ru-RU"/>
              </w:rPr>
              <w:t>Серия</w:t>
            </w:r>
          </w:p>
        </w:tc>
        <w:tc>
          <w:tcPr>
            <w:tcW w:w="8184" w:type="dxa"/>
          </w:tcPr>
          <w:p w:rsidR="0009709C" w:rsidRPr="000852DA" w:rsidRDefault="0009709C" w:rsidP="00A47074">
            <w:pPr>
              <w:spacing w:before="40" w:after="40" w:line="220" w:lineRule="exact"/>
              <w:jc w:val="center"/>
              <w:rPr>
                <w:b/>
                <w:bCs/>
                <w:sz w:val="20"/>
                <w:lang w:val="ru-RU"/>
              </w:rPr>
            </w:pPr>
            <w:r w:rsidRPr="000852DA">
              <w:rPr>
                <w:b/>
                <w:bCs/>
                <w:sz w:val="20"/>
                <w:lang w:val="ru-RU"/>
              </w:rPr>
              <w:t>Название</w:t>
            </w:r>
          </w:p>
        </w:tc>
      </w:tr>
      <w:tr w:rsidR="0009709C" w:rsidRPr="000852DA" w:rsidTr="00A47074">
        <w:trPr>
          <w:jc w:val="center"/>
        </w:trPr>
        <w:tc>
          <w:tcPr>
            <w:tcW w:w="1188" w:type="dxa"/>
            <w:shd w:val="clear" w:color="auto" w:fill="FFFFFF" w:themeFill="background1"/>
          </w:tcPr>
          <w:p w:rsidR="0009709C" w:rsidRPr="00E805D7" w:rsidRDefault="0009709C" w:rsidP="00A47074">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rsidR="0009709C" w:rsidRPr="00D71BEF" w:rsidRDefault="0009709C" w:rsidP="00A47074">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09709C" w:rsidRPr="005D57C3" w:rsidTr="00A47074">
        <w:trPr>
          <w:jc w:val="center"/>
        </w:trPr>
        <w:tc>
          <w:tcPr>
            <w:tcW w:w="1188" w:type="dxa"/>
            <w:shd w:val="clear" w:color="auto" w:fill="FFFFFF" w:themeFill="background1"/>
          </w:tcPr>
          <w:p w:rsidR="0009709C" w:rsidRPr="00335B91" w:rsidRDefault="0009709C" w:rsidP="00A47074">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rsidR="0009709C" w:rsidRPr="00E805D7" w:rsidRDefault="0009709C" w:rsidP="00A47074">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09709C" w:rsidRPr="000852DA" w:rsidTr="00A47074">
        <w:trPr>
          <w:jc w:val="center"/>
        </w:trPr>
        <w:tc>
          <w:tcPr>
            <w:tcW w:w="1188" w:type="dxa"/>
            <w:shd w:val="clear" w:color="auto" w:fill="FFFFFF"/>
          </w:tcPr>
          <w:p w:rsidR="0009709C" w:rsidRPr="000852DA" w:rsidRDefault="0009709C" w:rsidP="00A47074">
            <w:pPr>
              <w:spacing w:before="40" w:after="40" w:line="220" w:lineRule="exact"/>
              <w:rPr>
                <w:b/>
                <w:bCs/>
                <w:sz w:val="20"/>
                <w:lang w:val="ru-RU"/>
              </w:rPr>
            </w:pPr>
            <w:r w:rsidRPr="000852DA">
              <w:rPr>
                <w:b/>
                <w:bCs/>
                <w:sz w:val="20"/>
                <w:lang w:val="ru-RU"/>
              </w:rPr>
              <w:t>BS</w:t>
            </w:r>
          </w:p>
        </w:tc>
        <w:tc>
          <w:tcPr>
            <w:tcW w:w="8184" w:type="dxa"/>
            <w:shd w:val="clear" w:color="auto" w:fill="FFFFFF"/>
          </w:tcPr>
          <w:p w:rsidR="0009709C" w:rsidRPr="000852DA" w:rsidRDefault="0009709C" w:rsidP="00A47074">
            <w:pPr>
              <w:spacing w:before="40" w:after="40" w:line="220" w:lineRule="exact"/>
              <w:jc w:val="left"/>
              <w:rPr>
                <w:sz w:val="20"/>
                <w:lang w:val="ru-RU"/>
              </w:rPr>
            </w:pPr>
            <w:r w:rsidRPr="000852DA">
              <w:rPr>
                <w:sz w:val="20"/>
                <w:lang w:val="ru-RU"/>
              </w:rPr>
              <w:t>Радиовещательная служба (звуковая)</w:t>
            </w:r>
          </w:p>
        </w:tc>
      </w:tr>
      <w:tr w:rsidR="0009709C" w:rsidRPr="000852DA" w:rsidTr="00A47074">
        <w:trPr>
          <w:jc w:val="center"/>
        </w:trPr>
        <w:tc>
          <w:tcPr>
            <w:tcW w:w="1188" w:type="dxa"/>
            <w:shd w:val="clear" w:color="auto" w:fill="FFFFFF" w:themeFill="background1"/>
          </w:tcPr>
          <w:p w:rsidR="0009709C" w:rsidRPr="00335B91" w:rsidRDefault="0009709C" w:rsidP="00A47074">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rsidR="0009709C" w:rsidRPr="00335B91" w:rsidRDefault="0009709C" w:rsidP="00A47074">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09709C" w:rsidRPr="000852DA" w:rsidTr="00A47074">
        <w:trPr>
          <w:jc w:val="center"/>
        </w:trPr>
        <w:tc>
          <w:tcPr>
            <w:tcW w:w="1188" w:type="dxa"/>
            <w:shd w:val="clear" w:color="auto" w:fill="FFFFFF" w:themeFill="background1"/>
          </w:tcPr>
          <w:p w:rsidR="0009709C" w:rsidRPr="008E36B8" w:rsidRDefault="0009709C" w:rsidP="00A47074">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rsidR="0009709C" w:rsidRPr="008E36B8" w:rsidRDefault="0009709C" w:rsidP="00A47074">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09709C" w:rsidRPr="005D57C3" w:rsidTr="00A47074">
        <w:trPr>
          <w:jc w:val="center"/>
        </w:trPr>
        <w:tc>
          <w:tcPr>
            <w:tcW w:w="1188" w:type="dxa"/>
            <w:shd w:val="clear" w:color="auto" w:fill="FFFFFF" w:themeFill="background1"/>
          </w:tcPr>
          <w:p w:rsidR="0009709C" w:rsidRPr="002E3383" w:rsidRDefault="0009709C" w:rsidP="00A47074">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rsidR="0009709C" w:rsidRPr="002E3383" w:rsidRDefault="0009709C" w:rsidP="00A47074">
            <w:pPr>
              <w:spacing w:before="40" w:after="40" w:line="220" w:lineRule="exact"/>
              <w:jc w:val="left"/>
              <w:rPr>
                <w:sz w:val="20"/>
                <w:lang w:val="ru-RU"/>
              </w:rPr>
            </w:pPr>
            <w:r w:rsidRPr="008C3042">
              <w:rPr>
                <w:sz w:val="20"/>
                <w:lang w:val="ru-RU"/>
              </w:rPr>
              <w:t>Подвижные службы, служба радиоопределения, любительская служба и относящиеся к ним спутниковые службы</w:t>
            </w:r>
          </w:p>
        </w:tc>
      </w:tr>
      <w:tr w:rsidR="0009709C" w:rsidRPr="000852DA" w:rsidTr="00A47074">
        <w:trPr>
          <w:jc w:val="center"/>
        </w:trPr>
        <w:tc>
          <w:tcPr>
            <w:tcW w:w="1188" w:type="dxa"/>
            <w:shd w:val="clear" w:color="auto" w:fill="FFFFFF" w:themeFill="background1"/>
          </w:tcPr>
          <w:p w:rsidR="0009709C" w:rsidRPr="002E3383" w:rsidRDefault="0009709C" w:rsidP="00A47074">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rsidR="0009709C" w:rsidRPr="002E3383" w:rsidRDefault="0009709C" w:rsidP="00A47074">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09709C" w:rsidRPr="000852DA" w:rsidTr="00A47074">
        <w:trPr>
          <w:jc w:val="center"/>
        </w:trPr>
        <w:tc>
          <w:tcPr>
            <w:tcW w:w="1188" w:type="dxa"/>
            <w:shd w:val="clear" w:color="auto" w:fill="FFFFFF" w:themeFill="background1"/>
          </w:tcPr>
          <w:p w:rsidR="0009709C" w:rsidRPr="001D358F" w:rsidRDefault="0009709C" w:rsidP="00A47074">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rsidR="0009709C" w:rsidRPr="00224A5D" w:rsidRDefault="0009709C" w:rsidP="00A47074">
            <w:pPr>
              <w:spacing w:before="40" w:after="40" w:line="220" w:lineRule="exact"/>
              <w:jc w:val="left"/>
              <w:rPr>
                <w:sz w:val="20"/>
                <w:lang w:val="ru-RU"/>
              </w:rPr>
            </w:pPr>
            <w:r w:rsidRPr="00224A5D">
              <w:rPr>
                <w:sz w:val="20"/>
                <w:lang w:val="ru-RU"/>
              </w:rPr>
              <w:t>Радиоастрономия</w:t>
            </w:r>
          </w:p>
        </w:tc>
      </w:tr>
      <w:tr w:rsidR="0009709C" w:rsidRPr="000852DA" w:rsidTr="00A47074">
        <w:trPr>
          <w:jc w:val="center"/>
        </w:trPr>
        <w:tc>
          <w:tcPr>
            <w:tcW w:w="1188" w:type="dxa"/>
            <w:shd w:val="clear" w:color="auto" w:fill="FFFFFF" w:themeFill="background1"/>
          </w:tcPr>
          <w:p w:rsidR="0009709C" w:rsidRPr="00224A5D" w:rsidRDefault="0009709C" w:rsidP="00A47074">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rsidR="0009709C" w:rsidRPr="00224A5D" w:rsidRDefault="0009709C" w:rsidP="00A47074">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09709C" w:rsidRPr="000852DA" w:rsidTr="00A47074">
        <w:trPr>
          <w:jc w:val="center"/>
        </w:trPr>
        <w:tc>
          <w:tcPr>
            <w:tcW w:w="1188" w:type="dxa"/>
            <w:shd w:val="clear" w:color="auto" w:fill="FFFFFF" w:themeFill="background1"/>
          </w:tcPr>
          <w:p w:rsidR="0009709C" w:rsidRPr="00C63C48" w:rsidRDefault="0009709C" w:rsidP="00A47074">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rsidR="0009709C" w:rsidRPr="00C63C48" w:rsidRDefault="0009709C" w:rsidP="00A47074">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09709C" w:rsidRPr="000852DA" w:rsidTr="00A47074">
        <w:trPr>
          <w:jc w:val="center"/>
        </w:trPr>
        <w:tc>
          <w:tcPr>
            <w:tcW w:w="1188" w:type="dxa"/>
            <w:shd w:val="clear" w:color="auto" w:fill="FFFFFF" w:themeFill="background1"/>
          </w:tcPr>
          <w:p w:rsidR="0009709C" w:rsidRPr="004C47BB" w:rsidRDefault="0009709C" w:rsidP="00A47074">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rsidR="0009709C" w:rsidRPr="004C47BB" w:rsidRDefault="0009709C" w:rsidP="00A47074">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09709C" w:rsidRPr="005D57C3" w:rsidTr="00A47074">
        <w:trPr>
          <w:jc w:val="center"/>
        </w:trPr>
        <w:tc>
          <w:tcPr>
            <w:tcW w:w="1188" w:type="dxa"/>
            <w:shd w:val="clear" w:color="auto" w:fill="FFFFFF" w:themeFill="background1"/>
          </w:tcPr>
          <w:p w:rsidR="0009709C" w:rsidRPr="009B74A8" w:rsidRDefault="0009709C" w:rsidP="00A47074">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rsidR="0009709C" w:rsidRPr="009B74A8" w:rsidRDefault="0009709C" w:rsidP="00A47074">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09709C" w:rsidRPr="000852DA" w:rsidTr="00A47074">
        <w:trPr>
          <w:trHeight w:val="247"/>
          <w:jc w:val="center"/>
        </w:trPr>
        <w:tc>
          <w:tcPr>
            <w:tcW w:w="1188" w:type="dxa"/>
            <w:shd w:val="clear" w:color="auto" w:fill="F2F2F2" w:themeFill="background1" w:themeFillShade="F2"/>
          </w:tcPr>
          <w:p w:rsidR="0009709C" w:rsidRPr="00B97C9E" w:rsidRDefault="0009709C" w:rsidP="00A47074">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09709C" w:rsidRPr="00B97C9E" w:rsidRDefault="0009709C" w:rsidP="00A47074">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rsidR="0009709C" w:rsidRPr="00E805D7" w:rsidRDefault="0009709C" w:rsidP="0009709C">
      <w:pPr>
        <w:rPr>
          <w:sz w:val="20"/>
          <w:lang w:val="ru-RU"/>
        </w:rPr>
      </w:pPr>
    </w:p>
    <w:p w:rsidR="0009709C" w:rsidRPr="00E805D7" w:rsidRDefault="0009709C" w:rsidP="0009709C">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09709C" w:rsidRPr="005D57C3" w:rsidTr="00A47074">
        <w:trPr>
          <w:jc w:val="center"/>
        </w:trPr>
        <w:tc>
          <w:tcPr>
            <w:tcW w:w="9355" w:type="dxa"/>
          </w:tcPr>
          <w:p w:rsidR="0009709C" w:rsidRPr="000852DA" w:rsidRDefault="0009709C" w:rsidP="00A47074">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rsidR="0009709C" w:rsidRPr="000852DA" w:rsidRDefault="0009709C" w:rsidP="0009709C">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201</w:t>
      </w:r>
      <w:r w:rsidRPr="00384D61">
        <w:rPr>
          <w:sz w:val="20"/>
          <w:lang w:val="ru-RU"/>
        </w:rPr>
        <w:t>8</w:t>
      </w:r>
      <w:r w:rsidRPr="000852DA">
        <w:rPr>
          <w:sz w:val="20"/>
          <w:lang w:val="ru-RU"/>
        </w:rPr>
        <w:t xml:space="preserve"> г.</w:t>
      </w:r>
    </w:p>
    <w:p w:rsidR="0009709C" w:rsidRPr="00384D61" w:rsidRDefault="0009709C" w:rsidP="0009709C">
      <w:pPr>
        <w:jc w:val="center"/>
        <w:rPr>
          <w:sz w:val="20"/>
          <w:lang w:val="ru-RU"/>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1" w:name="iiannee"/>
      <w:bookmarkEnd w:id="1"/>
      <w:r w:rsidRPr="00A17BCF">
        <w:rPr>
          <w:sz w:val="20"/>
          <w:lang w:val="ru-RU"/>
        </w:rPr>
        <w:t>201</w:t>
      </w:r>
      <w:r w:rsidRPr="00384D61">
        <w:rPr>
          <w:sz w:val="20"/>
          <w:lang w:val="ru-RU"/>
        </w:rPr>
        <w:t>8</w:t>
      </w:r>
    </w:p>
    <w:p w:rsidR="00E97717" w:rsidRPr="00395A01" w:rsidRDefault="0009709C" w:rsidP="0009709C">
      <w:pPr>
        <w:rPr>
          <w:sz w:val="18"/>
          <w:szCs w:val="18"/>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rsidR="00E97717" w:rsidRPr="00395A01" w:rsidRDefault="00E97717" w:rsidP="00E97717">
      <w:pPr>
        <w:tabs>
          <w:tab w:val="clear" w:pos="794"/>
          <w:tab w:val="clear" w:pos="1191"/>
          <w:tab w:val="clear" w:pos="1588"/>
          <w:tab w:val="clear" w:pos="1985"/>
        </w:tabs>
        <w:overflowPunct/>
        <w:autoSpaceDE/>
        <w:autoSpaceDN/>
        <w:adjustRightInd/>
        <w:spacing w:before="0"/>
        <w:jc w:val="left"/>
        <w:rPr>
          <w:i/>
          <w:sz w:val="20"/>
          <w:lang w:val="ru-RU"/>
        </w:rPr>
        <w:sectPr w:rsidR="00E97717" w:rsidRPr="00395A01">
          <w:headerReference w:type="even" r:id="rId15"/>
          <w:headerReference w:type="default" r:id="rId16"/>
          <w:pgSz w:w="11907" w:h="16834"/>
          <w:pgMar w:top="1418" w:right="1134" w:bottom="1134" w:left="1134" w:header="720" w:footer="482" w:gutter="0"/>
          <w:paperSrc w:first="15" w:other="15"/>
          <w:pgNumType w:fmt="lowerRoman" w:start="2"/>
          <w:cols w:space="720"/>
        </w:sectPr>
      </w:pPr>
    </w:p>
    <w:p w:rsidR="00E97717" w:rsidRPr="00395A01" w:rsidRDefault="00395A01" w:rsidP="00E97717">
      <w:pPr>
        <w:pStyle w:val="RepNo"/>
        <w:spacing w:before="0"/>
        <w:rPr>
          <w:lang w:val="ru-RU"/>
        </w:rPr>
      </w:pPr>
      <w:bookmarkStart w:id="2" w:name="irecnoe"/>
      <w:bookmarkEnd w:id="2"/>
      <w:r>
        <w:rPr>
          <w:lang w:val="ru-RU"/>
        </w:rPr>
        <w:lastRenderedPageBreak/>
        <w:t xml:space="preserve">ОТЧЕТ </w:t>
      </w:r>
      <w:r w:rsidR="0060368C" w:rsidRPr="00EA295A">
        <w:rPr>
          <w:lang w:val="ru-RU"/>
        </w:rPr>
        <w:t xml:space="preserve"> </w:t>
      </w:r>
      <w:r w:rsidRPr="00EA295A">
        <w:rPr>
          <w:rStyle w:val="href"/>
          <w:lang w:val="ru-RU"/>
        </w:rPr>
        <w:t>МСЭ</w:t>
      </w:r>
      <w:r w:rsidR="00E97717" w:rsidRPr="00395A01">
        <w:rPr>
          <w:rStyle w:val="href"/>
          <w:lang w:val="ru-RU"/>
        </w:rPr>
        <w:t>-</w:t>
      </w:r>
      <w:r w:rsidR="00E97717" w:rsidRPr="0060368C">
        <w:rPr>
          <w:rStyle w:val="href"/>
          <w:lang w:val="ru-RU"/>
        </w:rPr>
        <w:t>R</w:t>
      </w:r>
      <w:r w:rsidR="00E97717" w:rsidRPr="00395A01">
        <w:rPr>
          <w:rStyle w:val="href"/>
          <w:lang w:val="ru-RU"/>
        </w:rPr>
        <w:t xml:space="preserve">  </w:t>
      </w:r>
      <w:r w:rsidR="00E97717" w:rsidRPr="0060368C">
        <w:rPr>
          <w:rStyle w:val="href"/>
          <w:lang w:val="ru-RU"/>
        </w:rPr>
        <w:t>SM</w:t>
      </w:r>
      <w:r w:rsidR="00E97717" w:rsidRPr="00395A01">
        <w:rPr>
          <w:rStyle w:val="href"/>
          <w:lang w:val="ru-RU"/>
        </w:rPr>
        <w:t>.2012-5</w:t>
      </w:r>
    </w:p>
    <w:p w:rsidR="00E97717" w:rsidRPr="00395A01" w:rsidRDefault="00395A01" w:rsidP="00A7346D">
      <w:pPr>
        <w:pStyle w:val="Reptitle"/>
        <w:rPr>
          <w:lang w:val="ru-RU"/>
        </w:rPr>
      </w:pPr>
      <w:r w:rsidRPr="002A17D1">
        <w:rPr>
          <w:lang w:val="ru-RU"/>
        </w:rPr>
        <w:t>Экономические аспекты управления использованием спектра</w:t>
      </w:r>
    </w:p>
    <w:p w:rsidR="00E97717" w:rsidRPr="00BD6197" w:rsidRDefault="00E97717" w:rsidP="00E97717">
      <w:pPr>
        <w:pStyle w:val="Repdate"/>
        <w:rPr>
          <w:lang w:val="en-US"/>
        </w:rPr>
      </w:pPr>
      <w:r w:rsidRPr="00BD6197">
        <w:rPr>
          <w:lang w:val="en-US"/>
        </w:rPr>
        <w:t>(1997-2000-2004-2010-2014</w:t>
      </w:r>
      <w:r w:rsidR="00847CDA">
        <w:rPr>
          <w:lang w:val="en-US"/>
        </w:rPr>
        <w:t>-2016</w:t>
      </w:r>
      <w:r w:rsidRPr="00BD6197">
        <w:rPr>
          <w:lang w:val="en-US"/>
        </w:rPr>
        <w:t>)</w:t>
      </w:r>
    </w:p>
    <w:p w:rsidR="00E97717" w:rsidRPr="00395A01" w:rsidRDefault="00395A01" w:rsidP="00E97717">
      <w:pPr>
        <w:jc w:val="center"/>
        <w:rPr>
          <w:b/>
          <w:lang w:val="ru-RU"/>
        </w:rPr>
      </w:pPr>
      <w:r>
        <w:rPr>
          <w:b/>
          <w:lang w:val="ru-RU"/>
        </w:rPr>
        <w:t>СОДЕРЖАНИЕ</w:t>
      </w:r>
    </w:p>
    <w:p w:rsidR="00E97717" w:rsidRPr="005A36D3" w:rsidRDefault="00E97717" w:rsidP="00E97717">
      <w:pPr>
        <w:pStyle w:val="toc0"/>
        <w:ind w:right="992"/>
        <w:rPr>
          <w:lang w:val="ru-RU"/>
        </w:rPr>
      </w:pPr>
      <w:r w:rsidRPr="00BD6197">
        <w:rPr>
          <w:lang w:val="en-US"/>
        </w:rPr>
        <w:tab/>
      </w:r>
      <w:r w:rsidR="005A36D3">
        <w:rPr>
          <w:lang w:val="ru-RU"/>
        </w:rPr>
        <w:t>Стр.</w:t>
      </w:r>
    </w:p>
    <w:p w:rsidR="00B50F12" w:rsidRDefault="00B50F12" w:rsidP="00B50F12">
      <w:pPr>
        <w:pStyle w:val="TOC1"/>
        <w:jc w:val="left"/>
        <w:rPr>
          <w:rFonts w:asciiTheme="minorHAnsi" w:eastAsiaTheme="minorEastAsia" w:hAnsiTheme="minorHAnsi" w:cstheme="minorBidi"/>
          <w:noProof/>
          <w:szCs w:val="22"/>
          <w:lang w:val="ru-RU" w:eastAsia="ru-RU"/>
        </w:rPr>
      </w:pPr>
      <w:r>
        <w:fldChar w:fldCharType="begin"/>
      </w:r>
      <w:r>
        <w:instrText xml:space="preserve"> TOC \o "2-2" \h \z \t "Заголовок 3;3;Heading_b;1;Annex_NoTitle;1;Chap_No;1;Chap_title;1;Ref_title;1" </w:instrText>
      </w:r>
      <w:r>
        <w:fldChar w:fldCharType="separate"/>
      </w:r>
      <w:hyperlink w:anchor="_Toc500153157" w:history="1">
        <w:r w:rsidRPr="0084225C">
          <w:rPr>
            <w:rStyle w:val="Hyperlink"/>
            <w:noProof/>
            <w:lang w:val="ru-RU"/>
          </w:rPr>
          <w:t>Сфера применения</w:t>
        </w:r>
        <w:r>
          <w:rPr>
            <w:noProof/>
            <w:webHidden/>
          </w:rPr>
          <w:tab/>
        </w:r>
        <w:r>
          <w:rPr>
            <w:noProof/>
            <w:webHidden/>
            <w:lang w:val="ru-RU"/>
          </w:rPr>
          <w:tab/>
        </w:r>
        <w:r>
          <w:rPr>
            <w:noProof/>
            <w:webHidden/>
          </w:rPr>
          <w:fldChar w:fldCharType="begin"/>
        </w:r>
        <w:r>
          <w:rPr>
            <w:noProof/>
            <w:webHidden/>
          </w:rPr>
          <w:instrText xml:space="preserve"> PAGEREF _Toc500153157 \h </w:instrText>
        </w:r>
        <w:r>
          <w:rPr>
            <w:noProof/>
            <w:webHidden/>
          </w:rPr>
        </w:r>
        <w:r>
          <w:rPr>
            <w:noProof/>
            <w:webHidden/>
          </w:rPr>
          <w:fldChar w:fldCharType="separate"/>
        </w:r>
        <w:r w:rsidR="005D57C3">
          <w:rPr>
            <w:noProof/>
            <w:webHidden/>
          </w:rPr>
          <w:t>9</w:t>
        </w:r>
        <w:r>
          <w:rPr>
            <w:noProof/>
            <w:webHidden/>
          </w:rPr>
          <w:fldChar w:fldCharType="end"/>
        </w:r>
      </w:hyperlink>
    </w:p>
    <w:p w:rsidR="00B50F12" w:rsidRDefault="005D57C3" w:rsidP="0056600D">
      <w:pPr>
        <w:pStyle w:val="TOC1"/>
        <w:tabs>
          <w:tab w:val="clear" w:pos="567"/>
          <w:tab w:val="left" w:pos="993"/>
        </w:tabs>
        <w:ind w:left="0" w:firstLine="0"/>
        <w:jc w:val="left"/>
        <w:rPr>
          <w:rFonts w:asciiTheme="minorHAnsi" w:eastAsiaTheme="minorEastAsia" w:hAnsiTheme="minorHAnsi" w:cstheme="minorBidi"/>
          <w:noProof/>
          <w:szCs w:val="22"/>
          <w:lang w:val="ru-RU" w:eastAsia="ru-RU"/>
        </w:rPr>
      </w:pPr>
      <w:hyperlink w:anchor="_Toc500153158" w:history="1">
        <w:r w:rsidR="00C760D8" w:rsidRPr="0084225C">
          <w:rPr>
            <w:rStyle w:val="Hyperlink"/>
            <w:noProof/>
            <w:lang w:val="ru-RU"/>
          </w:rPr>
          <w:t>Глава 1</w:t>
        </w:r>
      </w:hyperlink>
      <w:r w:rsidR="0056600D" w:rsidRPr="0056600D">
        <w:rPr>
          <w:rStyle w:val="Hyperlink"/>
          <w:noProof/>
          <w:color w:val="auto"/>
          <w:u w:val="none"/>
          <w:lang w:val="ru-RU"/>
        </w:rPr>
        <w:t xml:space="preserve"> – </w:t>
      </w:r>
      <w:hyperlink w:anchor="_Toc500153159" w:history="1">
        <w:r w:rsidR="00B50F12" w:rsidRPr="0084225C">
          <w:rPr>
            <w:rStyle w:val="Hyperlink"/>
            <w:noProof/>
            <w:lang w:val="ru-RU"/>
          </w:rPr>
          <w:t>Введение в экономический анализ</w:t>
        </w:r>
        <w:r w:rsidR="00B50F12">
          <w:rPr>
            <w:noProof/>
            <w:webHidden/>
          </w:rPr>
          <w:tab/>
        </w:r>
        <w:r w:rsidR="00B50F12">
          <w:rPr>
            <w:noProof/>
            <w:webHidden/>
            <w:lang w:val="ru-RU"/>
          </w:rPr>
          <w:tab/>
        </w:r>
        <w:r w:rsidR="00B50F12">
          <w:rPr>
            <w:noProof/>
            <w:webHidden/>
          </w:rPr>
          <w:fldChar w:fldCharType="begin"/>
        </w:r>
        <w:r w:rsidR="00B50F12">
          <w:rPr>
            <w:noProof/>
            <w:webHidden/>
          </w:rPr>
          <w:instrText xml:space="preserve"> PAGEREF _Toc500153159 \h </w:instrText>
        </w:r>
        <w:r w:rsidR="00B50F12">
          <w:rPr>
            <w:noProof/>
            <w:webHidden/>
          </w:rPr>
        </w:r>
        <w:r w:rsidR="00B50F12">
          <w:rPr>
            <w:noProof/>
            <w:webHidden/>
          </w:rPr>
          <w:fldChar w:fldCharType="separate"/>
        </w:r>
        <w:r>
          <w:rPr>
            <w:noProof/>
            <w:webHidden/>
          </w:rPr>
          <w:t>10</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60" w:history="1">
        <w:r w:rsidR="00B50F12" w:rsidRPr="0084225C">
          <w:rPr>
            <w:rStyle w:val="Hyperlink"/>
            <w:noProof/>
            <w:lang w:val="ru-RU"/>
          </w:rPr>
          <w:t>1.1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Необходимость экономических подходов в области управления использованием спектра</w:t>
        </w:r>
        <w:r w:rsidR="00B50F12">
          <w:rPr>
            <w:noProof/>
            <w:webHidden/>
          </w:rPr>
          <w:tab/>
        </w:r>
        <w:r w:rsidR="00B50F12">
          <w:rPr>
            <w:noProof/>
            <w:webHidden/>
            <w:lang w:val="ru-RU"/>
          </w:rPr>
          <w:tab/>
        </w:r>
        <w:r w:rsidR="00B50F12">
          <w:rPr>
            <w:noProof/>
            <w:webHidden/>
          </w:rPr>
          <w:fldChar w:fldCharType="begin"/>
        </w:r>
        <w:r w:rsidR="00B50F12">
          <w:rPr>
            <w:noProof/>
            <w:webHidden/>
          </w:rPr>
          <w:instrText xml:space="preserve"> PAGEREF _Toc500153160 \h </w:instrText>
        </w:r>
        <w:r w:rsidR="00B50F12">
          <w:rPr>
            <w:noProof/>
            <w:webHidden/>
          </w:rPr>
        </w:r>
        <w:r w:rsidR="00B50F12">
          <w:rPr>
            <w:noProof/>
            <w:webHidden/>
          </w:rPr>
          <w:fldChar w:fldCharType="separate"/>
        </w:r>
        <w:r>
          <w:rPr>
            <w:noProof/>
            <w:webHidden/>
          </w:rPr>
          <w:t>10</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61" w:history="1">
        <w:r w:rsidR="00B50F12" w:rsidRPr="0084225C">
          <w:rPr>
            <w:rStyle w:val="Hyperlink"/>
            <w:noProof/>
            <w:lang w:val="ru-RU"/>
          </w:rPr>
          <w:t>1.2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Требования к управлению использованием спектра </w:t>
        </w:r>
        <w:r w:rsidR="00B50F12">
          <w:rPr>
            <w:rStyle w:val="Hyperlink"/>
            <w:noProof/>
            <w:lang w:val="ru-RU"/>
          </w:rPr>
          <w:br/>
        </w:r>
        <w:r w:rsidR="00B50F12" w:rsidRPr="0084225C">
          <w:rPr>
            <w:rStyle w:val="Hyperlink"/>
            <w:noProof/>
            <w:lang w:val="ru-RU"/>
          </w:rPr>
          <w:t>на национальном уровне</w:t>
        </w:r>
        <w:r w:rsidR="00B50F12">
          <w:rPr>
            <w:noProof/>
            <w:webHidden/>
          </w:rPr>
          <w:tab/>
        </w:r>
        <w:r w:rsidR="00B50F12">
          <w:rPr>
            <w:noProof/>
            <w:webHidden/>
            <w:lang w:val="ru-RU"/>
          </w:rPr>
          <w:tab/>
        </w:r>
        <w:r w:rsidR="00B50F12">
          <w:rPr>
            <w:noProof/>
            <w:webHidden/>
          </w:rPr>
          <w:fldChar w:fldCharType="begin"/>
        </w:r>
        <w:r w:rsidR="00B50F12">
          <w:rPr>
            <w:noProof/>
            <w:webHidden/>
          </w:rPr>
          <w:instrText xml:space="preserve"> PAGEREF _Toc500153161 \h </w:instrText>
        </w:r>
        <w:r w:rsidR="00B50F12">
          <w:rPr>
            <w:noProof/>
            <w:webHidden/>
          </w:rPr>
        </w:r>
        <w:r w:rsidR="00B50F12">
          <w:rPr>
            <w:noProof/>
            <w:webHidden/>
          </w:rPr>
          <w:fldChar w:fldCharType="separate"/>
        </w:r>
        <w:r>
          <w:rPr>
            <w:noProof/>
            <w:webHidden/>
          </w:rPr>
          <w:t>10</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62" w:history="1">
        <w:r w:rsidR="00B50F12" w:rsidRPr="0084225C">
          <w:rPr>
            <w:rStyle w:val="Hyperlink"/>
            <w:noProof/>
            <w:lang w:val="ru-RU"/>
          </w:rPr>
          <w:t>1.3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Цели и задачи</w:t>
        </w:r>
        <w:r w:rsidR="00B50F12">
          <w:rPr>
            <w:noProof/>
            <w:webHidden/>
          </w:rPr>
          <w:tab/>
        </w:r>
        <w:r w:rsidR="00B50F12">
          <w:rPr>
            <w:noProof/>
            <w:webHidden/>
            <w:lang w:val="ru-RU"/>
          </w:rPr>
          <w:tab/>
        </w:r>
        <w:r w:rsidR="00B50F12">
          <w:rPr>
            <w:noProof/>
            <w:webHidden/>
          </w:rPr>
          <w:fldChar w:fldCharType="begin"/>
        </w:r>
        <w:r w:rsidR="00B50F12">
          <w:rPr>
            <w:noProof/>
            <w:webHidden/>
          </w:rPr>
          <w:instrText xml:space="preserve"> PAGEREF _Toc500153162 \h </w:instrText>
        </w:r>
        <w:r w:rsidR="00B50F12">
          <w:rPr>
            <w:noProof/>
            <w:webHidden/>
          </w:rPr>
        </w:r>
        <w:r w:rsidR="00B50F12">
          <w:rPr>
            <w:noProof/>
            <w:webHidden/>
          </w:rPr>
          <w:fldChar w:fldCharType="separate"/>
        </w:r>
        <w:r>
          <w:rPr>
            <w:noProof/>
            <w:webHidden/>
          </w:rPr>
          <w:t>11</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63" w:history="1">
        <w:r w:rsidR="00B50F12" w:rsidRPr="0084225C">
          <w:rPr>
            <w:rStyle w:val="Hyperlink"/>
            <w:noProof/>
            <w:lang w:val="ru-RU"/>
          </w:rPr>
          <w:t>1.3.1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Законодательство в области радиосвязи</w:t>
        </w:r>
        <w:r w:rsidR="00B50F12">
          <w:rPr>
            <w:noProof/>
            <w:webHidden/>
          </w:rPr>
          <w:tab/>
        </w:r>
        <w:r w:rsidR="00B50F12">
          <w:rPr>
            <w:noProof/>
            <w:webHidden/>
            <w:lang w:val="ru-RU"/>
          </w:rPr>
          <w:tab/>
        </w:r>
        <w:r w:rsidR="00B50F12">
          <w:rPr>
            <w:noProof/>
            <w:webHidden/>
          </w:rPr>
          <w:fldChar w:fldCharType="begin"/>
        </w:r>
        <w:r w:rsidR="00B50F12">
          <w:rPr>
            <w:noProof/>
            <w:webHidden/>
          </w:rPr>
          <w:instrText xml:space="preserve"> PAGEREF _Toc500153163 \h </w:instrText>
        </w:r>
        <w:r w:rsidR="00B50F12">
          <w:rPr>
            <w:noProof/>
            <w:webHidden/>
          </w:rPr>
        </w:r>
        <w:r w:rsidR="00B50F12">
          <w:rPr>
            <w:noProof/>
            <w:webHidden/>
          </w:rPr>
          <w:fldChar w:fldCharType="separate"/>
        </w:r>
        <w:r>
          <w:rPr>
            <w:noProof/>
            <w:webHidden/>
          </w:rPr>
          <w:t>11</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64" w:history="1">
        <w:r w:rsidR="00B50F12" w:rsidRPr="0084225C">
          <w:rPr>
            <w:rStyle w:val="Hyperlink"/>
            <w:noProof/>
            <w:lang w:val="ru-RU"/>
          </w:rPr>
          <w:t>1.3.2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Национальные таблицы распределения частот</w:t>
        </w:r>
        <w:r w:rsidR="00B50F12">
          <w:rPr>
            <w:noProof/>
            <w:webHidden/>
          </w:rPr>
          <w:tab/>
        </w:r>
        <w:r w:rsidR="00B50F12">
          <w:rPr>
            <w:noProof/>
            <w:webHidden/>
            <w:lang w:val="ru-RU"/>
          </w:rPr>
          <w:tab/>
        </w:r>
        <w:r w:rsidR="00B50F12">
          <w:rPr>
            <w:noProof/>
            <w:webHidden/>
          </w:rPr>
          <w:fldChar w:fldCharType="begin"/>
        </w:r>
        <w:r w:rsidR="00B50F12">
          <w:rPr>
            <w:noProof/>
            <w:webHidden/>
          </w:rPr>
          <w:instrText xml:space="preserve"> PAGEREF _Toc500153164 \h </w:instrText>
        </w:r>
        <w:r w:rsidR="00B50F12">
          <w:rPr>
            <w:noProof/>
            <w:webHidden/>
          </w:rPr>
        </w:r>
        <w:r w:rsidR="00B50F12">
          <w:rPr>
            <w:noProof/>
            <w:webHidden/>
          </w:rPr>
          <w:fldChar w:fldCharType="separate"/>
        </w:r>
        <w:r>
          <w:rPr>
            <w:noProof/>
            <w:webHidden/>
          </w:rPr>
          <w:t>11</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65" w:history="1">
        <w:r w:rsidR="00B50F12" w:rsidRPr="0084225C">
          <w:rPr>
            <w:rStyle w:val="Hyperlink"/>
            <w:noProof/>
            <w:lang w:val="ru-RU"/>
          </w:rPr>
          <w:t>1.4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Структура и координация</w:t>
        </w:r>
        <w:r w:rsidR="00B50F12">
          <w:rPr>
            <w:noProof/>
            <w:webHidden/>
          </w:rPr>
          <w:tab/>
        </w:r>
        <w:r w:rsidR="00B50F12">
          <w:rPr>
            <w:noProof/>
            <w:webHidden/>
            <w:lang w:val="ru-RU"/>
          </w:rPr>
          <w:tab/>
        </w:r>
        <w:r w:rsidR="00B50F12">
          <w:rPr>
            <w:noProof/>
            <w:webHidden/>
          </w:rPr>
          <w:fldChar w:fldCharType="begin"/>
        </w:r>
        <w:r w:rsidR="00B50F12">
          <w:rPr>
            <w:noProof/>
            <w:webHidden/>
          </w:rPr>
          <w:instrText xml:space="preserve"> PAGEREF _Toc500153165 \h </w:instrText>
        </w:r>
        <w:r w:rsidR="00B50F12">
          <w:rPr>
            <w:noProof/>
            <w:webHidden/>
          </w:rPr>
        </w:r>
        <w:r w:rsidR="00B50F12">
          <w:rPr>
            <w:noProof/>
            <w:webHidden/>
          </w:rPr>
          <w:fldChar w:fldCharType="separate"/>
        </w:r>
        <w:r>
          <w:rPr>
            <w:noProof/>
            <w:webHidden/>
          </w:rPr>
          <w:t>11</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66" w:history="1">
        <w:r w:rsidR="00B50F12" w:rsidRPr="0084225C">
          <w:rPr>
            <w:rStyle w:val="Hyperlink"/>
            <w:noProof/>
            <w:lang w:val="ru-RU"/>
          </w:rPr>
          <w:t>1.5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Функциональные обязанности</w:t>
        </w:r>
        <w:r w:rsidR="00B50F12">
          <w:rPr>
            <w:noProof/>
            <w:webHidden/>
          </w:rPr>
          <w:tab/>
        </w:r>
        <w:r w:rsidR="00B50F12">
          <w:rPr>
            <w:noProof/>
            <w:webHidden/>
            <w:lang w:val="ru-RU"/>
          </w:rPr>
          <w:tab/>
        </w:r>
        <w:r w:rsidR="00B50F12">
          <w:rPr>
            <w:noProof/>
            <w:webHidden/>
          </w:rPr>
          <w:fldChar w:fldCharType="begin"/>
        </w:r>
        <w:r w:rsidR="00B50F12">
          <w:rPr>
            <w:noProof/>
            <w:webHidden/>
          </w:rPr>
          <w:instrText xml:space="preserve"> PAGEREF _Toc500153166 \h </w:instrText>
        </w:r>
        <w:r w:rsidR="00B50F12">
          <w:rPr>
            <w:noProof/>
            <w:webHidden/>
          </w:rPr>
        </w:r>
        <w:r w:rsidR="00B50F12">
          <w:rPr>
            <w:noProof/>
            <w:webHidden/>
          </w:rPr>
          <w:fldChar w:fldCharType="separate"/>
        </w:r>
        <w:r>
          <w:rPr>
            <w:noProof/>
            <w:webHidden/>
          </w:rPr>
          <w:t>11</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67" w:history="1">
        <w:r w:rsidR="00B50F12" w:rsidRPr="0084225C">
          <w:rPr>
            <w:rStyle w:val="Hyperlink"/>
            <w:noProof/>
            <w:lang w:val="ru-RU"/>
          </w:rPr>
          <w:t>1.5.1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Политика управления использованием спектра </w:t>
        </w:r>
        <w:r w:rsidR="00B50F12">
          <w:rPr>
            <w:rStyle w:val="Hyperlink"/>
            <w:noProof/>
            <w:lang w:val="ru-RU"/>
          </w:rPr>
          <w:br/>
        </w:r>
        <w:r w:rsidR="00B50F12" w:rsidRPr="0084225C">
          <w:rPr>
            <w:rStyle w:val="Hyperlink"/>
            <w:noProof/>
            <w:lang w:val="ru-RU"/>
          </w:rPr>
          <w:t>и планирование/распределение спектра</w:t>
        </w:r>
        <w:r w:rsidR="00B50F12">
          <w:rPr>
            <w:noProof/>
            <w:webHidden/>
          </w:rPr>
          <w:tab/>
        </w:r>
        <w:r w:rsidR="00B50F12">
          <w:rPr>
            <w:noProof/>
            <w:webHidden/>
            <w:lang w:val="ru-RU"/>
          </w:rPr>
          <w:tab/>
        </w:r>
        <w:r w:rsidR="00B50F12">
          <w:rPr>
            <w:noProof/>
            <w:webHidden/>
          </w:rPr>
          <w:fldChar w:fldCharType="begin"/>
        </w:r>
        <w:r w:rsidR="00B50F12">
          <w:rPr>
            <w:noProof/>
            <w:webHidden/>
          </w:rPr>
          <w:instrText xml:space="preserve"> PAGEREF _Toc500153167 \h </w:instrText>
        </w:r>
        <w:r w:rsidR="00B50F12">
          <w:rPr>
            <w:noProof/>
            <w:webHidden/>
          </w:rPr>
        </w:r>
        <w:r w:rsidR="00B50F12">
          <w:rPr>
            <w:noProof/>
            <w:webHidden/>
          </w:rPr>
          <w:fldChar w:fldCharType="separate"/>
        </w:r>
        <w:r>
          <w:rPr>
            <w:noProof/>
            <w:webHidden/>
          </w:rPr>
          <w:t>12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68" w:history="1">
        <w:r w:rsidR="00B50F12" w:rsidRPr="0084225C">
          <w:rPr>
            <w:rStyle w:val="Hyperlink"/>
            <w:noProof/>
            <w:lang w:val="ru-RU"/>
          </w:rPr>
          <w:t>1.5.2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Присвоение частот и лицензирование</w:t>
        </w:r>
        <w:r w:rsidR="00B50F12">
          <w:rPr>
            <w:noProof/>
            <w:webHidden/>
          </w:rPr>
          <w:tab/>
        </w:r>
        <w:r w:rsidR="00923ED9">
          <w:rPr>
            <w:noProof/>
            <w:webHidden/>
            <w:lang w:val="ru-RU"/>
          </w:rPr>
          <w:tab/>
        </w:r>
        <w:r w:rsidR="00B50F12">
          <w:rPr>
            <w:noProof/>
            <w:webHidden/>
          </w:rPr>
          <w:fldChar w:fldCharType="begin"/>
        </w:r>
        <w:r w:rsidR="00B50F12">
          <w:rPr>
            <w:noProof/>
            <w:webHidden/>
          </w:rPr>
          <w:instrText xml:space="preserve"> PAGEREF _Toc500153168 \h </w:instrText>
        </w:r>
        <w:r w:rsidR="00B50F12">
          <w:rPr>
            <w:noProof/>
            <w:webHidden/>
          </w:rPr>
        </w:r>
        <w:r w:rsidR="00B50F12">
          <w:rPr>
            <w:noProof/>
            <w:webHidden/>
          </w:rPr>
          <w:fldChar w:fldCharType="separate"/>
        </w:r>
        <w:r>
          <w:rPr>
            <w:noProof/>
            <w:webHidden/>
          </w:rPr>
          <w:t>12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69" w:history="1">
        <w:r w:rsidR="00B50F12" w:rsidRPr="0084225C">
          <w:rPr>
            <w:rStyle w:val="Hyperlink"/>
            <w:noProof/>
            <w:lang w:val="ru-RU"/>
          </w:rPr>
          <w:t>1.5.3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Международное сотрудничество</w:t>
        </w:r>
        <w:r w:rsidR="00B50F12">
          <w:rPr>
            <w:noProof/>
            <w:webHidden/>
          </w:rPr>
          <w:tab/>
        </w:r>
        <w:r w:rsidR="00923ED9">
          <w:rPr>
            <w:noProof/>
            <w:webHidden/>
            <w:lang w:val="ru-RU"/>
          </w:rPr>
          <w:tab/>
        </w:r>
        <w:r w:rsidR="00B50F12">
          <w:rPr>
            <w:noProof/>
            <w:webHidden/>
          </w:rPr>
          <w:fldChar w:fldCharType="begin"/>
        </w:r>
        <w:r w:rsidR="00B50F12">
          <w:rPr>
            <w:noProof/>
            <w:webHidden/>
          </w:rPr>
          <w:instrText xml:space="preserve"> PAGEREF _Toc500153169 \h </w:instrText>
        </w:r>
        <w:r w:rsidR="00B50F12">
          <w:rPr>
            <w:noProof/>
            <w:webHidden/>
          </w:rPr>
        </w:r>
        <w:r w:rsidR="00B50F12">
          <w:rPr>
            <w:noProof/>
            <w:webHidden/>
          </w:rPr>
          <w:fldChar w:fldCharType="separate"/>
        </w:r>
        <w:r>
          <w:rPr>
            <w:noProof/>
            <w:webHidden/>
          </w:rPr>
          <w:t>12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70" w:history="1">
        <w:r w:rsidR="00B50F12" w:rsidRPr="0084225C">
          <w:rPr>
            <w:rStyle w:val="Hyperlink"/>
            <w:noProof/>
            <w:lang w:val="ru-RU"/>
          </w:rPr>
          <w:t>1.5.4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Взаимодействие и консультации</w:t>
        </w:r>
        <w:r w:rsidR="00B50F12">
          <w:rPr>
            <w:noProof/>
            <w:webHidden/>
          </w:rPr>
          <w:tab/>
        </w:r>
        <w:r w:rsidR="00923ED9">
          <w:rPr>
            <w:noProof/>
            <w:webHidden/>
            <w:lang w:val="ru-RU"/>
          </w:rPr>
          <w:tab/>
        </w:r>
        <w:r w:rsidR="00B50F12">
          <w:rPr>
            <w:noProof/>
            <w:webHidden/>
          </w:rPr>
          <w:fldChar w:fldCharType="begin"/>
        </w:r>
        <w:r w:rsidR="00B50F12">
          <w:rPr>
            <w:noProof/>
            <w:webHidden/>
          </w:rPr>
          <w:instrText xml:space="preserve"> PAGEREF _Toc500153170 \h </w:instrText>
        </w:r>
        <w:r w:rsidR="00B50F12">
          <w:rPr>
            <w:noProof/>
            <w:webHidden/>
          </w:rPr>
        </w:r>
        <w:r w:rsidR="00B50F12">
          <w:rPr>
            <w:noProof/>
            <w:webHidden/>
          </w:rPr>
          <w:fldChar w:fldCharType="separate"/>
        </w:r>
        <w:r>
          <w:rPr>
            <w:noProof/>
            <w:webHidden/>
          </w:rPr>
          <w:t>12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71" w:history="1">
        <w:r w:rsidR="00B50F12" w:rsidRPr="0084225C">
          <w:rPr>
            <w:rStyle w:val="Hyperlink"/>
            <w:noProof/>
            <w:lang w:val="ru-RU"/>
          </w:rPr>
          <w:t>1.5.5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Инженерно-техническая поддержка использования спектра</w:t>
        </w:r>
        <w:r w:rsidR="00B50F12">
          <w:rPr>
            <w:noProof/>
            <w:webHidden/>
          </w:rPr>
          <w:tab/>
        </w:r>
        <w:r w:rsidR="00923ED9">
          <w:rPr>
            <w:noProof/>
            <w:webHidden/>
            <w:lang w:val="ru-RU"/>
          </w:rPr>
          <w:tab/>
        </w:r>
        <w:r w:rsidR="00B50F12">
          <w:rPr>
            <w:noProof/>
            <w:webHidden/>
          </w:rPr>
          <w:fldChar w:fldCharType="begin"/>
        </w:r>
        <w:r w:rsidR="00B50F12">
          <w:rPr>
            <w:noProof/>
            <w:webHidden/>
          </w:rPr>
          <w:instrText xml:space="preserve"> PAGEREF _Toc500153171 \h </w:instrText>
        </w:r>
        <w:r w:rsidR="00B50F12">
          <w:rPr>
            <w:noProof/>
            <w:webHidden/>
          </w:rPr>
        </w:r>
        <w:r w:rsidR="00B50F12">
          <w:rPr>
            <w:noProof/>
            <w:webHidden/>
          </w:rPr>
          <w:fldChar w:fldCharType="separate"/>
        </w:r>
        <w:r>
          <w:rPr>
            <w:noProof/>
            <w:webHidden/>
          </w:rPr>
          <w:t>12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72" w:history="1">
        <w:r w:rsidR="00B50F12" w:rsidRPr="0084225C">
          <w:rPr>
            <w:rStyle w:val="Hyperlink"/>
            <w:noProof/>
            <w:lang w:val="ru-RU"/>
          </w:rPr>
          <w:t>1.5.6</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Компьютерная поддержка</w:t>
        </w:r>
        <w:r w:rsidR="00B50F12">
          <w:rPr>
            <w:noProof/>
            <w:webHidden/>
          </w:rPr>
          <w:tab/>
        </w:r>
        <w:r w:rsidR="00923ED9">
          <w:rPr>
            <w:noProof/>
            <w:webHidden/>
            <w:lang w:val="ru-RU"/>
          </w:rPr>
          <w:tab/>
        </w:r>
        <w:r w:rsidR="00B50F12">
          <w:rPr>
            <w:noProof/>
            <w:webHidden/>
          </w:rPr>
          <w:fldChar w:fldCharType="begin"/>
        </w:r>
        <w:r w:rsidR="00B50F12">
          <w:rPr>
            <w:noProof/>
            <w:webHidden/>
          </w:rPr>
          <w:instrText xml:space="preserve"> PAGEREF _Toc500153172 \h </w:instrText>
        </w:r>
        <w:r w:rsidR="00B50F12">
          <w:rPr>
            <w:noProof/>
            <w:webHidden/>
          </w:rPr>
        </w:r>
        <w:r w:rsidR="00B50F12">
          <w:rPr>
            <w:noProof/>
            <w:webHidden/>
          </w:rPr>
          <w:fldChar w:fldCharType="separate"/>
        </w:r>
        <w:r>
          <w:rPr>
            <w:noProof/>
            <w:webHidden/>
          </w:rPr>
          <w:t>13</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73" w:history="1">
        <w:r w:rsidR="00B50F12" w:rsidRPr="0084225C">
          <w:rPr>
            <w:rStyle w:val="Hyperlink"/>
            <w:noProof/>
            <w:lang w:val="ru-RU"/>
          </w:rPr>
          <w:t>1.6</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Выполнение функций по управлению использованием спектра</w:t>
        </w:r>
        <w:r w:rsidR="00B50F12">
          <w:rPr>
            <w:noProof/>
            <w:webHidden/>
          </w:rPr>
          <w:tab/>
        </w:r>
        <w:r w:rsidR="00923ED9">
          <w:rPr>
            <w:noProof/>
            <w:webHidden/>
            <w:lang w:val="ru-RU"/>
          </w:rPr>
          <w:tab/>
        </w:r>
        <w:r w:rsidR="00B50F12">
          <w:rPr>
            <w:noProof/>
            <w:webHidden/>
          </w:rPr>
          <w:fldChar w:fldCharType="begin"/>
        </w:r>
        <w:r w:rsidR="00B50F12">
          <w:rPr>
            <w:noProof/>
            <w:webHidden/>
          </w:rPr>
          <w:instrText xml:space="preserve"> PAGEREF _Toc500153173 \h </w:instrText>
        </w:r>
        <w:r w:rsidR="00B50F12">
          <w:rPr>
            <w:noProof/>
            <w:webHidden/>
          </w:rPr>
        </w:r>
        <w:r w:rsidR="00B50F12">
          <w:rPr>
            <w:noProof/>
            <w:webHidden/>
          </w:rPr>
          <w:fldChar w:fldCharType="separate"/>
        </w:r>
        <w:r>
          <w:rPr>
            <w:noProof/>
            <w:webHidden/>
          </w:rPr>
          <w:t>13</w:t>
        </w:r>
        <w:r w:rsidR="00B50F12">
          <w:rPr>
            <w:noProof/>
            <w:webHidden/>
          </w:rPr>
          <w:fldChar w:fldCharType="end"/>
        </w:r>
      </w:hyperlink>
    </w:p>
    <w:p w:rsidR="00B50F12" w:rsidRDefault="005D57C3" w:rsidP="0053244D">
      <w:pPr>
        <w:pStyle w:val="TOC1"/>
        <w:rPr>
          <w:rFonts w:asciiTheme="minorHAnsi" w:eastAsiaTheme="minorEastAsia" w:hAnsiTheme="minorHAnsi" w:cstheme="minorBidi"/>
          <w:noProof/>
          <w:szCs w:val="22"/>
          <w:lang w:val="ru-RU" w:eastAsia="ru-RU"/>
        </w:rPr>
      </w:pPr>
      <w:hyperlink w:anchor="_Toc500153174" w:history="1">
        <w:r w:rsidR="00C760D8" w:rsidRPr="0084225C">
          <w:rPr>
            <w:rStyle w:val="Hyperlink"/>
            <w:noProof/>
            <w:lang w:val="ru-RU"/>
          </w:rPr>
          <w:t>Глава 2</w:t>
        </w:r>
      </w:hyperlink>
      <w:r w:rsidR="0056600D">
        <w:rPr>
          <w:rStyle w:val="Hyperlink"/>
          <w:noProof/>
          <w:color w:val="auto"/>
          <w:u w:val="none"/>
          <w:lang w:val="en-GB"/>
        </w:rPr>
        <w:t xml:space="preserve"> – </w:t>
      </w:r>
      <w:hyperlink w:anchor="_Toc500153175" w:history="1">
        <w:r w:rsidR="00B50F12" w:rsidRPr="0084225C">
          <w:rPr>
            <w:rStyle w:val="Hyperlink"/>
            <w:noProof/>
            <w:lang w:val="ru-RU"/>
          </w:rPr>
          <w:t xml:space="preserve">Стратегии </w:t>
        </w:r>
        <w:r w:rsidR="00B50F12" w:rsidRPr="0053244D">
          <w:rPr>
            <w:rStyle w:val="Hyperlink"/>
            <w:noProof/>
            <w:color w:val="auto"/>
            <w:u w:val="none"/>
          </w:rPr>
          <w:t>создания</w:t>
        </w:r>
        <w:r w:rsidR="00B50F12" w:rsidRPr="0084225C">
          <w:rPr>
            <w:rStyle w:val="Hyperlink"/>
            <w:noProof/>
            <w:lang w:val="ru-RU"/>
          </w:rPr>
          <w:t xml:space="preserve"> механизмов для финансирования</w:t>
        </w:r>
        <w:r w:rsidR="00C760D8">
          <w:rPr>
            <w:rStyle w:val="Hyperlink"/>
            <w:noProof/>
            <w:lang w:val="ru-RU"/>
          </w:rPr>
          <w:t xml:space="preserve"> </w:t>
        </w:r>
        <w:r w:rsidR="00B50F12" w:rsidRPr="0084225C">
          <w:rPr>
            <w:rStyle w:val="Hyperlink"/>
            <w:noProof/>
            <w:lang w:val="ru-RU"/>
          </w:rPr>
          <w:t>управления использованием спектра</w:t>
        </w:r>
        <w:r w:rsidR="00B50F12">
          <w:rPr>
            <w:noProof/>
            <w:webHidden/>
          </w:rPr>
          <w:tab/>
        </w:r>
        <w:r w:rsidR="00923ED9">
          <w:rPr>
            <w:noProof/>
            <w:webHidden/>
            <w:lang w:val="ru-RU"/>
          </w:rPr>
          <w:tab/>
        </w:r>
        <w:r w:rsidR="00B50F12">
          <w:rPr>
            <w:noProof/>
            <w:webHidden/>
          </w:rPr>
          <w:fldChar w:fldCharType="begin"/>
        </w:r>
        <w:r w:rsidR="00B50F12">
          <w:rPr>
            <w:noProof/>
            <w:webHidden/>
          </w:rPr>
          <w:instrText xml:space="preserve"> PAGEREF _Toc500153175 \h </w:instrText>
        </w:r>
        <w:r w:rsidR="00B50F12">
          <w:rPr>
            <w:noProof/>
            <w:webHidden/>
          </w:rPr>
        </w:r>
        <w:r w:rsidR="00B50F12">
          <w:rPr>
            <w:noProof/>
            <w:webHidden/>
          </w:rPr>
          <w:fldChar w:fldCharType="separate"/>
        </w:r>
        <w:r>
          <w:rPr>
            <w:noProof/>
            <w:webHidden/>
          </w:rPr>
          <w:t>13</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76" w:history="1">
        <w:r w:rsidR="00B50F12" w:rsidRPr="0084225C">
          <w:rPr>
            <w:rStyle w:val="Hyperlink"/>
            <w:noProof/>
            <w:lang w:val="ru-RU"/>
          </w:rPr>
          <w:t>2.1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Исходные положения</w:t>
        </w:r>
        <w:r w:rsidR="00B50F12">
          <w:rPr>
            <w:noProof/>
            <w:webHidden/>
          </w:rPr>
          <w:tab/>
        </w:r>
        <w:r w:rsidR="00923ED9">
          <w:rPr>
            <w:noProof/>
            <w:webHidden/>
            <w:lang w:val="ru-RU"/>
          </w:rPr>
          <w:tab/>
        </w:r>
        <w:r w:rsidR="00B50F12">
          <w:rPr>
            <w:noProof/>
            <w:webHidden/>
          </w:rPr>
          <w:fldChar w:fldCharType="begin"/>
        </w:r>
        <w:r w:rsidR="00B50F12">
          <w:rPr>
            <w:noProof/>
            <w:webHidden/>
          </w:rPr>
          <w:instrText xml:space="preserve"> PAGEREF _Toc500153176 \h </w:instrText>
        </w:r>
        <w:r w:rsidR="00B50F12">
          <w:rPr>
            <w:noProof/>
            <w:webHidden/>
          </w:rPr>
        </w:r>
        <w:r w:rsidR="00B50F12">
          <w:rPr>
            <w:noProof/>
            <w:webHidden/>
          </w:rPr>
          <w:fldChar w:fldCharType="separate"/>
        </w:r>
        <w:r>
          <w:rPr>
            <w:noProof/>
            <w:webHidden/>
          </w:rPr>
          <w:t>13</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77" w:history="1">
        <w:r w:rsidR="00B50F12" w:rsidRPr="0084225C">
          <w:rPr>
            <w:rStyle w:val="Hyperlink"/>
            <w:noProof/>
            <w:lang w:val="ru-RU"/>
          </w:rPr>
          <w:t>2.2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Базовые принципы финансирования управления</w:t>
        </w:r>
        <w:r w:rsidR="00923ED9">
          <w:rPr>
            <w:rStyle w:val="Hyperlink"/>
            <w:noProof/>
            <w:lang w:val="ru-RU"/>
          </w:rPr>
          <w:br/>
        </w:r>
        <w:r w:rsidR="00B50F12" w:rsidRPr="0084225C">
          <w:rPr>
            <w:rStyle w:val="Hyperlink"/>
            <w:noProof/>
            <w:lang w:val="ru-RU"/>
          </w:rPr>
          <w:t>использованием спектра на национальном уровне</w:t>
        </w:r>
        <w:r w:rsidR="00B50F12">
          <w:rPr>
            <w:noProof/>
            <w:webHidden/>
          </w:rPr>
          <w:tab/>
        </w:r>
        <w:r w:rsidR="00923ED9">
          <w:rPr>
            <w:noProof/>
            <w:webHidden/>
            <w:lang w:val="ru-RU"/>
          </w:rPr>
          <w:tab/>
        </w:r>
        <w:r w:rsidR="00B50F12">
          <w:rPr>
            <w:noProof/>
            <w:webHidden/>
          </w:rPr>
          <w:fldChar w:fldCharType="begin"/>
        </w:r>
        <w:r w:rsidR="00B50F12">
          <w:rPr>
            <w:noProof/>
            <w:webHidden/>
          </w:rPr>
          <w:instrText xml:space="preserve"> PAGEREF _Toc500153177 \h </w:instrText>
        </w:r>
        <w:r w:rsidR="00B50F12">
          <w:rPr>
            <w:noProof/>
            <w:webHidden/>
          </w:rPr>
        </w:r>
        <w:r w:rsidR="00B50F12">
          <w:rPr>
            <w:noProof/>
            <w:webHidden/>
          </w:rPr>
          <w:fldChar w:fldCharType="separate"/>
        </w:r>
        <w:r>
          <w:rPr>
            <w:noProof/>
            <w:webHidden/>
          </w:rPr>
          <w:t>13</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78" w:history="1">
        <w:r w:rsidR="00B50F12" w:rsidRPr="0084225C">
          <w:rPr>
            <w:rStyle w:val="Hyperlink"/>
            <w:noProof/>
            <w:lang w:val="ru-RU"/>
          </w:rPr>
          <w:t>2.2.1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Правовые принципы</w:t>
        </w:r>
        <w:r w:rsidR="00B50F12">
          <w:rPr>
            <w:noProof/>
            <w:webHidden/>
          </w:rPr>
          <w:tab/>
        </w:r>
        <w:r w:rsidR="00F504DF">
          <w:rPr>
            <w:noProof/>
            <w:webHidden/>
            <w:lang w:val="ru-RU"/>
          </w:rPr>
          <w:tab/>
        </w:r>
        <w:r w:rsidR="00B50F12">
          <w:rPr>
            <w:noProof/>
            <w:webHidden/>
          </w:rPr>
          <w:fldChar w:fldCharType="begin"/>
        </w:r>
        <w:r w:rsidR="00B50F12">
          <w:rPr>
            <w:noProof/>
            <w:webHidden/>
          </w:rPr>
          <w:instrText xml:space="preserve"> PAGEREF _Toc500153178 \h </w:instrText>
        </w:r>
        <w:r w:rsidR="00B50F12">
          <w:rPr>
            <w:noProof/>
            <w:webHidden/>
          </w:rPr>
        </w:r>
        <w:r w:rsidR="00B50F12">
          <w:rPr>
            <w:noProof/>
            <w:webHidden/>
          </w:rPr>
          <w:fldChar w:fldCharType="separate"/>
        </w:r>
        <w:r>
          <w:rPr>
            <w:noProof/>
            <w:webHidden/>
          </w:rPr>
          <w:t>13</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79" w:history="1">
        <w:r w:rsidR="00B50F12" w:rsidRPr="0084225C">
          <w:rPr>
            <w:rStyle w:val="Hyperlink"/>
            <w:noProof/>
            <w:lang w:val="ru-RU"/>
          </w:rPr>
          <w:t>2.2.2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Экономические принципы</w:t>
        </w:r>
        <w:r w:rsidR="00B50F12">
          <w:rPr>
            <w:noProof/>
            <w:webHidden/>
          </w:rPr>
          <w:tab/>
        </w:r>
        <w:r w:rsidR="00F504DF">
          <w:rPr>
            <w:noProof/>
            <w:webHidden/>
            <w:lang w:val="ru-RU"/>
          </w:rPr>
          <w:tab/>
        </w:r>
        <w:r w:rsidR="00B50F12">
          <w:rPr>
            <w:noProof/>
            <w:webHidden/>
          </w:rPr>
          <w:fldChar w:fldCharType="begin"/>
        </w:r>
        <w:r w:rsidR="00B50F12">
          <w:rPr>
            <w:noProof/>
            <w:webHidden/>
          </w:rPr>
          <w:instrText xml:space="preserve"> PAGEREF _Toc500153179 \h </w:instrText>
        </w:r>
        <w:r w:rsidR="00B50F12">
          <w:rPr>
            <w:noProof/>
            <w:webHidden/>
          </w:rPr>
        </w:r>
        <w:r w:rsidR="00B50F12">
          <w:rPr>
            <w:noProof/>
            <w:webHidden/>
          </w:rPr>
          <w:fldChar w:fldCharType="separate"/>
        </w:r>
        <w:r>
          <w:rPr>
            <w:noProof/>
            <w:webHidden/>
          </w:rPr>
          <w:t>14</w:t>
        </w:r>
        <w:r w:rsidR="00B50F12">
          <w:rPr>
            <w:noProof/>
            <w:webHidden/>
          </w:rPr>
          <w:fldChar w:fldCharType="end"/>
        </w:r>
      </w:hyperlink>
    </w:p>
    <w:p w:rsidR="00F504DF" w:rsidRPr="00EA295A" w:rsidRDefault="005D57C3" w:rsidP="00B50F12">
      <w:pPr>
        <w:pStyle w:val="TOC3"/>
        <w:jc w:val="left"/>
        <w:rPr>
          <w:noProof/>
        </w:rPr>
      </w:pPr>
      <w:hyperlink w:anchor="_Toc500153180" w:history="1">
        <w:r w:rsidR="00B50F12" w:rsidRPr="0084225C">
          <w:rPr>
            <w:rStyle w:val="Hyperlink"/>
            <w:noProof/>
            <w:lang w:val="ru-RU"/>
          </w:rPr>
          <w:t>2.2.3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Принципы реальности</w:t>
        </w:r>
        <w:r w:rsidR="00B50F12">
          <w:rPr>
            <w:noProof/>
            <w:webHidden/>
          </w:rPr>
          <w:tab/>
        </w:r>
        <w:r w:rsidR="00F504DF">
          <w:rPr>
            <w:noProof/>
            <w:webHidden/>
            <w:lang w:val="ru-RU"/>
          </w:rPr>
          <w:tab/>
        </w:r>
        <w:r w:rsidR="00B50F12">
          <w:rPr>
            <w:noProof/>
            <w:webHidden/>
          </w:rPr>
          <w:fldChar w:fldCharType="begin"/>
        </w:r>
        <w:r w:rsidR="00B50F12">
          <w:rPr>
            <w:noProof/>
            <w:webHidden/>
          </w:rPr>
          <w:instrText xml:space="preserve"> PAGEREF _Toc500153180 \h </w:instrText>
        </w:r>
        <w:r w:rsidR="00B50F12">
          <w:rPr>
            <w:noProof/>
            <w:webHidden/>
          </w:rPr>
        </w:r>
        <w:r w:rsidR="00B50F12">
          <w:rPr>
            <w:noProof/>
            <w:webHidden/>
          </w:rPr>
          <w:fldChar w:fldCharType="separate"/>
        </w:r>
        <w:r>
          <w:rPr>
            <w:noProof/>
            <w:webHidden/>
          </w:rPr>
          <w:t>14</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81" w:history="1">
        <w:r w:rsidR="00B50F12" w:rsidRPr="0084225C">
          <w:rPr>
            <w:rStyle w:val="Hyperlink"/>
            <w:noProof/>
            <w:lang w:val="ru-RU"/>
          </w:rPr>
          <w:t>2.2.4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Подходы, применяемые разными администрациями</w:t>
        </w:r>
        <w:r w:rsidR="00B50F12">
          <w:rPr>
            <w:noProof/>
            <w:webHidden/>
          </w:rPr>
          <w:tab/>
        </w:r>
        <w:r w:rsidR="00F504DF">
          <w:rPr>
            <w:noProof/>
            <w:webHidden/>
            <w:lang w:val="ru-RU"/>
          </w:rPr>
          <w:tab/>
        </w:r>
        <w:r w:rsidR="00B50F12">
          <w:rPr>
            <w:noProof/>
            <w:webHidden/>
          </w:rPr>
          <w:fldChar w:fldCharType="begin"/>
        </w:r>
        <w:r w:rsidR="00B50F12">
          <w:rPr>
            <w:noProof/>
            <w:webHidden/>
          </w:rPr>
          <w:instrText xml:space="preserve"> PAGEREF _Toc500153181 \h </w:instrText>
        </w:r>
        <w:r w:rsidR="00B50F12">
          <w:rPr>
            <w:noProof/>
            <w:webHidden/>
          </w:rPr>
        </w:r>
        <w:r w:rsidR="00B50F12">
          <w:rPr>
            <w:noProof/>
            <w:webHidden/>
          </w:rPr>
          <w:fldChar w:fldCharType="separate"/>
        </w:r>
        <w:r>
          <w:rPr>
            <w:noProof/>
            <w:webHidden/>
          </w:rPr>
          <w:t>15</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82" w:history="1">
        <w:r w:rsidR="00B50F12" w:rsidRPr="0084225C">
          <w:rPr>
            <w:rStyle w:val="Hyperlink"/>
            <w:noProof/>
            <w:lang w:val="ru-RU"/>
          </w:rPr>
          <w:t>2.2.5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Преимущества и недостатки этих подходов</w:t>
        </w:r>
        <w:r w:rsidR="00B50F12">
          <w:rPr>
            <w:noProof/>
            <w:webHidden/>
          </w:rPr>
          <w:tab/>
        </w:r>
        <w:r w:rsidR="00F504DF">
          <w:rPr>
            <w:noProof/>
            <w:webHidden/>
            <w:lang w:val="ru-RU"/>
          </w:rPr>
          <w:tab/>
        </w:r>
        <w:r w:rsidR="00B50F12">
          <w:rPr>
            <w:noProof/>
            <w:webHidden/>
          </w:rPr>
          <w:fldChar w:fldCharType="begin"/>
        </w:r>
        <w:r w:rsidR="00B50F12">
          <w:rPr>
            <w:noProof/>
            <w:webHidden/>
          </w:rPr>
          <w:instrText xml:space="preserve"> PAGEREF _Toc500153182 \h </w:instrText>
        </w:r>
        <w:r w:rsidR="00B50F12">
          <w:rPr>
            <w:noProof/>
            <w:webHidden/>
          </w:rPr>
        </w:r>
        <w:r w:rsidR="00B50F12">
          <w:rPr>
            <w:noProof/>
            <w:webHidden/>
          </w:rPr>
          <w:fldChar w:fldCharType="separate"/>
        </w:r>
        <w:r>
          <w:rPr>
            <w:noProof/>
            <w:webHidden/>
          </w:rPr>
          <w:t>15</w:t>
        </w:r>
        <w:r w:rsidR="00B50F12">
          <w:rPr>
            <w:noProof/>
            <w:webHidden/>
          </w:rPr>
          <w:fldChar w:fldCharType="end"/>
        </w:r>
      </w:hyperlink>
    </w:p>
    <w:p w:rsidR="00EA295A" w:rsidRPr="005A36D3" w:rsidRDefault="00EA295A" w:rsidP="00CF122B">
      <w:pPr>
        <w:pStyle w:val="toc0"/>
        <w:keepNext/>
        <w:ind w:right="992"/>
        <w:rPr>
          <w:noProof/>
          <w:lang w:val="ru-RU"/>
        </w:rPr>
      </w:pPr>
      <w:r w:rsidRPr="00BD6197">
        <w:rPr>
          <w:noProof/>
          <w:lang w:val="en-US"/>
        </w:rPr>
        <w:lastRenderedPageBreak/>
        <w:tab/>
      </w:r>
      <w:r>
        <w:rPr>
          <w:noProof/>
          <w:lang w:val="ru-RU"/>
        </w:rPr>
        <w:t>Стр.</w:t>
      </w:r>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83" w:history="1">
        <w:r w:rsidR="00B50F12" w:rsidRPr="0084225C">
          <w:rPr>
            <w:rStyle w:val="Hyperlink"/>
            <w:noProof/>
            <w:lang w:val="ru-RU"/>
          </w:rPr>
          <w:t>2.3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Экономические подходы, используемые для повышения эффективности управления использованием спектра на национальном уровне</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_Toc500153183 \h </w:instrText>
        </w:r>
        <w:r w:rsidR="00B50F12">
          <w:rPr>
            <w:noProof/>
            <w:webHidden/>
          </w:rPr>
        </w:r>
        <w:r w:rsidR="00B50F12">
          <w:rPr>
            <w:noProof/>
            <w:webHidden/>
          </w:rPr>
          <w:fldChar w:fldCharType="separate"/>
        </w:r>
        <w:r>
          <w:rPr>
            <w:noProof/>
            <w:webHidden/>
          </w:rPr>
          <w:t>16</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84" w:history="1">
        <w:r w:rsidR="00B50F12" w:rsidRPr="0084225C">
          <w:rPr>
            <w:rStyle w:val="Hyperlink"/>
            <w:noProof/>
            <w:lang w:val="ru-RU"/>
          </w:rPr>
          <w:t>2.3.1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Методы присвоения</w:t>
        </w:r>
        <w:r w:rsidR="00945512">
          <w:rPr>
            <w:rStyle w:val="Hyperlink"/>
            <w:noProof/>
            <w:lang w:val="ru-RU"/>
          </w:rPr>
          <w:t xml:space="preserve"> спектра</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_Toc500153184 \h </w:instrText>
        </w:r>
        <w:r w:rsidR="00B50F12">
          <w:rPr>
            <w:noProof/>
            <w:webHidden/>
          </w:rPr>
        </w:r>
        <w:r w:rsidR="00B50F12">
          <w:rPr>
            <w:noProof/>
            <w:webHidden/>
          </w:rPr>
          <w:fldChar w:fldCharType="separate"/>
        </w:r>
        <w:r>
          <w:rPr>
            <w:noProof/>
            <w:webHidden/>
          </w:rPr>
          <w:t>17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85" w:history="1">
        <w:r w:rsidR="00B50F12" w:rsidRPr="0084225C">
          <w:rPr>
            <w:rStyle w:val="Hyperlink"/>
            <w:noProof/>
            <w:lang w:val="ru-RU"/>
          </w:rPr>
          <w:t>2.3.2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Передаваемые и гибкие права на спектр</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_Toc500153185 \h </w:instrText>
        </w:r>
        <w:r w:rsidR="00B50F12">
          <w:rPr>
            <w:noProof/>
            <w:webHidden/>
          </w:rPr>
        </w:r>
        <w:r w:rsidR="00B50F12">
          <w:rPr>
            <w:noProof/>
            <w:webHidden/>
          </w:rPr>
          <w:fldChar w:fldCharType="separate"/>
        </w:r>
        <w:r>
          <w:rPr>
            <w:noProof/>
            <w:webHidden/>
          </w:rPr>
          <w:t>19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86" w:history="1">
        <w:r w:rsidR="00B50F12" w:rsidRPr="0084225C">
          <w:rPr>
            <w:rStyle w:val="Hyperlink"/>
            <w:noProof/>
            <w:lang w:val="ru-RU"/>
          </w:rPr>
          <w:t>2.3.3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Преимущества и недостатки аукционов и передаваемых прав на</w:t>
        </w:r>
        <w:r w:rsidR="005D4549">
          <w:rPr>
            <w:rStyle w:val="Hyperlink"/>
            <w:noProof/>
            <w:lang w:val="ru-RU"/>
          </w:rPr>
          <w:t> </w:t>
        </w:r>
        <w:r w:rsidR="00B50F12" w:rsidRPr="0084225C">
          <w:rPr>
            <w:rStyle w:val="Hyperlink"/>
            <w:noProof/>
            <w:lang w:val="ru-RU"/>
          </w:rPr>
          <w:t>использование спектра</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_Toc500153186 \h </w:instrText>
        </w:r>
        <w:r w:rsidR="00B50F12">
          <w:rPr>
            <w:noProof/>
            <w:webHidden/>
          </w:rPr>
        </w:r>
        <w:r w:rsidR="00B50F12">
          <w:rPr>
            <w:noProof/>
            <w:webHidden/>
          </w:rPr>
          <w:fldChar w:fldCharType="separate"/>
        </w:r>
        <w:r>
          <w:rPr>
            <w:noProof/>
            <w:webHidden/>
          </w:rPr>
          <w:t>19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87" w:history="1">
        <w:r w:rsidR="00B50F12" w:rsidRPr="0084225C">
          <w:rPr>
            <w:rStyle w:val="Hyperlink"/>
            <w:noProof/>
            <w:lang w:val="ru-RU"/>
          </w:rPr>
          <w:t>2.3.4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Лицензионные платежи</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_Toc500153187 \h </w:instrText>
        </w:r>
        <w:r w:rsidR="00B50F12">
          <w:rPr>
            <w:noProof/>
            <w:webHidden/>
          </w:rPr>
        </w:r>
        <w:r w:rsidR="00B50F12">
          <w:rPr>
            <w:noProof/>
            <w:webHidden/>
          </w:rPr>
          <w:fldChar w:fldCharType="separate"/>
        </w:r>
        <w:r>
          <w:rPr>
            <w:noProof/>
            <w:webHidden/>
          </w:rPr>
          <w:t>20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88" w:history="1">
        <w:r w:rsidR="00B50F12" w:rsidRPr="0084225C">
          <w:rPr>
            <w:rStyle w:val="Hyperlink"/>
            <w:noProof/>
            <w:lang w:val="ru-RU"/>
          </w:rPr>
          <w:t>2.3.5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Преимущества и недостатки подходов </w:t>
        </w:r>
        <w:r w:rsidR="005D4549">
          <w:rPr>
            <w:rStyle w:val="Hyperlink"/>
            <w:noProof/>
            <w:lang w:val="ru-RU"/>
          </w:rPr>
          <w:br/>
        </w:r>
        <w:r w:rsidR="00B50F12" w:rsidRPr="0084225C">
          <w:rPr>
            <w:rStyle w:val="Hyperlink"/>
            <w:noProof/>
            <w:lang w:val="ru-RU"/>
          </w:rPr>
          <w:t>на основе лицензионных платежей</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_Toc500153188 \h </w:instrText>
        </w:r>
        <w:r w:rsidR="00B50F12">
          <w:rPr>
            <w:noProof/>
            <w:webHidden/>
          </w:rPr>
        </w:r>
        <w:r w:rsidR="00B50F12">
          <w:rPr>
            <w:noProof/>
            <w:webHidden/>
          </w:rPr>
          <w:fldChar w:fldCharType="separate"/>
        </w:r>
        <w:r>
          <w:rPr>
            <w:noProof/>
            <w:webHidden/>
          </w:rPr>
          <w:t>24</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89" w:history="1">
        <w:r w:rsidR="00B50F12" w:rsidRPr="0084225C">
          <w:rPr>
            <w:rStyle w:val="Hyperlink"/>
            <w:noProof/>
            <w:lang w:val="ru-RU"/>
          </w:rPr>
          <w:t>2.4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Факторы, которые могут повлиять на различные экономические подходы</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_Toc500153189 \h </w:instrText>
        </w:r>
        <w:r w:rsidR="00B50F12">
          <w:rPr>
            <w:noProof/>
            <w:webHidden/>
          </w:rPr>
        </w:r>
        <w:r w:rsidR="00B50F12">
          <w:rPr>
            <w:noProof/>
            <w:webHidden/>
          </w:rPr>
          <w:fldChar w:fldCharType="separate"/>
        </w:r>
        <w:r>
          <w:rPr>
            <w:noProof/>
            <w:webHidden/>
          </w:rPr>
          <w:t>27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90" w:history="1">
        <w:r w:rsidR="00B50F12" w:rsidRPr="0084225C">
          <w:rPr>
            <w:rStyle w:val="Hyperlink"/>
            <w:noProof/>
            <w:lang w:val="ru-RU"/>
          </w:rPr>
          <w:t>2.4.1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Аукционы</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_Toc500153190 \h </w:instrText>
        </w:r>
        <w:r w:rsidR="00B50F12">
          <w:rPr>
            <w:noProof/>
            <w:webHidden/>
          </w:rPr>
        </w:r>
        <w:r w:rsidR="00B50F12">
          <w:rPr>
            <w:noProof/>
            <w:webHidden/>
          </w:rPr>
          <w:fldChar w:fldCharType="separate"/>
        </w:r>
        <w:r>
          <w:rPr>
            <w:noProof/>
            <w:webHidden/>
          </w:rPr>
          <w:t>27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91" w:history="1">
        <w:r w:rsidR="00B50F12" w:rsidRPr="0084225C">
          <w:rPr>
            <w:rStyle w:val="Hyperlink"/>
            <w:noProof/>
            <w:lang w:val="ru-RU"/>
          </w:rPr>
          <w:t>2.4.2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Передаваемые права собственности</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_Toc500153191 \h </w:instrText>
        </w:r>
        <w:r w:rsidR="00B50F12">
          <w:rPr>
            <w:noProof/>
            <w:webHidden/>
          </w:rPr>
        </w:r>
        <w:r w:rsidR="00B50F12">
          <w:rPr>
            <w:noProof/>
            <w:webHidden/>
          </w:rPr>
          <w:fldChar w:fldCharType="separate"/>
        </w:r>
        <w:r>
          <w:rPr>
            <w:noProof/>
            <w:webHidden/>
          </w:rPr>
          <w:t>29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92" w:history="1">
        <w:r w:rsidR="00B50F12" w:rsidRPr="0084225C">
          <w:rPr>
            <w:rStyle w:val="Hyperlink"/>
            <w:noProof/>
            <w:lang w:val="ru-RU"/>
          </w:rPr>
          <w:t>2.4.3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Лицензионные платежи</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_Toc500153192 \h </w:instrText>
        </w:r>
        <w:r w:rsidR="00B50F12">
          <w:rPr>
            <w:noProof/>
            <w:webHidden/>
          </w:rPr>
        </w:r>
        <w:r w:rsidR="00B50F12">
          <w:rPr>
            <w:noProof/>
            <w:webHidden/>
          </w:rPr>
          <w:fldChar w:fldCharType="separate"/>
        </w:r>
        <w:r>
          <w:rPr>
            <w:noProof/>
            <w:webHidden/>
          </w:rPr>
          <w:t>29</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93" w:history="1">
        <w:r w:rsidR="00B50F12" w:rsidRPr="0084225C">
          <w:rPr>
            <w:rStyle w:val="Hyperlink"/>
            <w:noProof/>
            <w:lang w:val="ru-RU"/>
          </w:rPr>
          <w:t>2.5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Регулирование изменений в финансировании</w:t>
        </w:r>
        <w:r w:rsidR="005D4549">
          <w:rPr>
            <w:rStyle w:val="Hyperlink"/>
            <w:noProof/>
            <w:lang w:val="ru-RU"/>
          </w:rPr>
          <w:br/>
        </w:r>
        <w:r w:rsidR="00B50F12" w:rsidRPr="0084225C">
          <w:rPr>
            <w:rStyle w:val="Hyperlink"/>
            <w:noProof/>
            <w:lang w:val="ru-RU"/>
          </w:rPr>
          <w:t>управлением использования спектра</w:t>
        </w:r>
        <w:r w:rsidR="00B50F12">
          <w:rPr>
            <w:noProof/>
            <w:webHidden/>
          </w:rPr>
          <w:tab/>
        </w:r>
        <w:r w:rsidR="005D4549">
          <w:rPr>
            <w:noProof/>
            <w:webHidden/>
            <w:lang w:val="ru-RU"/>
          </w:rPr>
          <w:tab/>
        </w:r>
        <w:r w:rsidR="00B50F12">
          <w:rPr>
            <w:noProof/>
            <w:webHidden/>
          </w:rPr>
          <w:fldChar w:fldCharType="begin"/>
        </w:r>
        <w:r w:rsidR="00B50F12">
          <w:rPr>
            <w:noProof/>
            <w:webHidden/>
          </w:rPr>
          <w:instrText xml:space="preserve"> PAGEREF _Toc500153193 \h </w:instrText>
        </w:r>
        <w:r w:rsidR="00B50F12">
          <w:rPr>
            <w:noProof/>
            <w:webHidden/>
          </w:rPr>
        </w:r>
        <w:r w:rsidR="00B50F12">
          <w:rPr>
            <w:noProof/>
            <w:webHidden/>
          </w:rPr>
          <w:fldChar w:fldCharType="separate"/>
        </w:r>
        <w:r>
          <w:rPr>
            <w:noProof/>
            <w:webHidden/>
          </w:rPr>
          <w:t>29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94" w:history="1">
        <w:r w:rsidR="00B50F12" w:rsidRPr="0084225C">
          <w:rPr>
            <w:rStyle w:val="Hyperlink"/>
            <w:noProof/>
            <w:lang w:val="ru-RU"/>
          </w:rPr>
          <w:t>2.5.1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Правовые аспекты</w:t>
        </w:r>
        <w:r w:rsidR="00B50F12">
          <w:rPr>
            <w:noProof/>
            <w:webHidden/>
          </w:rPr>
          <w:tab/>
        </w:r>
        <w:r w:rsidR="00224E63">
          <w:rPr>
            <w:noProof/>
            <w:webHidden/>
            <w:lang w:val="ru-RU"/>
          </w:rPr>
          <w:tab/>
        </w:r>
        <w:r w:rsidR="00B50F12">
          <w:rPr>
            <w:noProof/>
            <w:webHidden/>
          </w:rPr>
          <w:fldChar w:fldCharType="begin"/>
        </w:r>
        <w:r w:rsidR="00B50F12">
          <w:rPr>
            <w:noProof/>
            <w:webHidden/>
          </w:rPr>
          <w:instrText xml:space="preserve"> PAGEREF _Toc500153194 \h </w:instrText>
        </w:r>
        <w:r w:rsidR="00B50F12">
          <w:rPr>
            <w:noProof/>
            <w:webHidden/>
          </w:rPr>
        </w:r>
        <w:r w:rsidR="00B50F12">
          <w:rPr>
            <w:noProof/>
            <w:webHidden/>
          </w:rPr>
          <w:fldChar w:fldCharType="separate"/>
        </w:r>
        <w:r>
          <w:rPr>
            <w:noProof/>
            <w:webHidden/>
          </w:rPr>
          <w:t>30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95" w:history="1">
        <w:r w:rsidR="00B50F12" w:rsidRPr="0084225C">
          <w:rPr>
            <w:rStyle w:val="Hyperlink"/>
            <w:noProof/>
            <w:lang w:val="ru-RU"/>
          </w:rPr>
          <w:t>2.5.2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Международные обязательства</w:t>
        </w:r>
        <w:r w:rsidR="00B50F12">
          <w:rPr>
            <w:noProof/>
            <w:webHidden/>
          </w:rPr>
          <w:tab/>
        </w:r>
        <w:r w:rsidR="00224E63">
          <w:rPr>
            <w:noProof/>
            <w:webHidden/>
            <w:lang w:val="ru-RU"/>
          </w:rPr>
          <w:tab/>
        </w:r>
        <w:r w:rsidR="00B50F12">
          <w:rPr>
            <w:noProof/>
            <w:webHidden/>
          </w:rPr>
          <w:fldChar w:fldCharType="begin"/>
        </w:r>
        <w:r w:rsidR="00B50F12">
          <w:rPr>
            <w:noProof/>
            <w:webHidden/>
          </w:rPr>
          <w:instrText xml:space="preserve"> PAGEREF _Toc500153195 \h </w:instrText>
        </w:r>
        <w:r w:rsidR="00B50F12">
          <w:rPr>
            <w:noProof/>
            <w:webHidden/>
          </w:rPr>
        </w:r>
        <w:r w:rsidR="00B50F12">
          <w:rPr>
            <w:noProof/>
            <w:webHidden/>
          </w:rPr>
          <w:fldChar w:fldCharType="separate"/>
        </w:r>
        <w:r>
          <w:rPr>
            <w:noProof/>
            <w:webHidden/>
          </w:rPr>
          <w:t>30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196" w:history="1">
        <w:r w:rsidR="00B50F12" w:rsidRPr="0084225C">
          <w:rPr>
            <w:rStyle w:val="Hyperlink"/>
            <w:noProof/>
            <w:lang w:val="ru-RU"/>
          </w:rPr>
          <w:t>2.5.3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Влияние на финансирование</w:t>
        </w:r>
        <w:r w:rsidR="00B50F12">
          <w:rPr>
            <w:noProof/>
            <w:webHidden/>
          </w:rPr>
          <w:tab/>
        </w:r>
        <w:r w:rsidR="00224E63">
          <w:rPr>
            <w:noProof/>
            <w:webHidden/>
            <w:lang w:val="ru-RU"/>
          </w:rPr>
          <w:tab/>
        </w:r>
        <w:r w:rsidR="00B50F12">
          <w:rPr>
            <w:noProof/>
            <w:webHidden/>
          </w:rPr>
          <w:fldChar w:fldCharType="begin"/>
        </w:r>
        <w:r w:rsidR="00B50F12">
          <w:rPr>
            <w:noProof/>
            <w:webHidden/>
          </w:rPr>
          <w:instrText xml:space="preserve"> PAGEREF _Toc500153196 \h </w:instrText>
        </w:r>
        <w:r w:rsidR="00B50F12">
          <w:rPr>
            <w:noProof/>
            <w:webHidden/>
          </w:rPr>
        </w:r>
        <w:r w:rsidR="00B50F12">
          <w:rPr>
            <w:noProof/>
            <w:webHidden/>
          </w:rPr>
          <w:fldChar w:fldCharType="separate"/>
        </w:r>
        <w:r>
          <w:rPr>
            <w:noProof/>
            <w:webHidden/>
          </w:rPr>
          <w:t>30</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197" w:history="1">
        <w:r w:rsidR="00B50F12" w:rsidRPr="0084225C">
          <w:rPr>
            <w:rStyle w:val="Hyperlink"/>
            <w:noProof/>
            <w:lang w:val="ru-RU"/>
          </w:rPr>
          <w:t>2.6</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Заключение</w:t>
        </w:r>
        <w:r w:rsidR="00B50F12">
          <w:rPr>
            <w:noProof/>
            <w:webHidden/>
          </w:rPr>
          <w:tab/>
        </w:r>
        <w:r w:rsidR="00224E63">
          <w:rPr>
            <w:noProof/>
            <w:webHidden/>
            <w:lang w:val="ru-RU"/>
          </w:rPr>
          <w:tab/>
        </w:r>
        <w:r w:rsidR="00B50F12">
          <w:rPr>
            <w:noProof/>
            <w:webHidden/>
          </w:rPr>
          <w:fldChar w:fldCharType="begin"/>
        </w:r>
        <w:r w:rsidR="00B50F12">
          <w:rPr>
            <w:noProof/>
            <w:webHidden/>
          </w:rPr>
          <w:instrText xml:space="preserve"> PAGEREF _Toc500153197 \h </w:instrText>
        </w:r>
        <w:r w:rsidR="00B50F12">
          <w:rPr>
            <w:noProof/>
            <w:webHidden/>
          </w:rPr>
        </w:r>
        <w:r w:rsidR="00B50F12">
          <w:rPr>
            <w:noProof/>
            <w:webHidden/>
          </w:rPr>
          <w:fldChar w:fldCharType="separate"/>
        </w:r>
        <w:r>
          <w:rPr>
            <w:noProof/>
            <w:webHidden/>
          </w:rPr>
          <w:t>30</w:t>
        </w:r>
        <w:r w:rsidR="00B50F12">
          <w:rPr>
            <w:noProof/>
            <w:webHidden/>
          </w:rPr>
          <w:fldChar w:fldCharType="end"/>
        </w:r>
      </w:hyperlink>
    </w:p>
    <w:p w:rsidR="00B50F12" w:rsidRDefault="005D57C3" w:rsidP="00CE2F09">
      <w:pPr>
        <w:pStyle w:val="TOC1"/>
        <w:tabs>
          <w:tab w:val="clear" w:pos="567"/>
          <w:tab w:val="left" w:pos="993"/>
        </w:tabs>
        <w:ind w:left="993" w:hanging="993"/>
        <w:jc w:val="left"/>
        <w:rPr>
          <w:rFonts w:asciiTheme="minorHAnsi" w:eastAsiaTheme="minorEastAsia" w:hAnsiTheme="minorHAnsi" w:cstheme="minorBidi"/>
          <w:noProof/>
          <w:szCs w:val="22"/>
          <w:lang w:val="ru-RU" w:eastAsia="ru-RU"/>
        </w:rPr>
      </w:pPr>
      <w:hyperlink w:anchor="_Toc500153198" w:history="1">
        <w:r w:rsidR="00C760D8" w:rsidRPr="0084225C">
          <w:rPr>
            <w:rStyle w:val="Hyperlink"/>
            <w:noProof/>
            <w:lang w:val="ru-RU"/>
          </w:rPr>
          <w:t>Глава 3</w:t>
        </w:r>
      </w:hyperlink>
      <w:r w:rsidR="00CE2F09" w:rsidRPr="00CE2F09">
        <w:rPr>
          <w:rStyle w:val="Hyperlink"/>
          <w:noProof/>
          <w:color w:val="auto"/>
          <w:u w:val="none"/>
          <w:lang w:val="en-GB"/>
        </w:rPr>
        <w:t xml:space="preserve"> – </w:t>
      </w:r>
      <w:hyperlink w:anchor="_Toc500153199" w:history="1">
        <w:r w:rsidR="00B50F12" w:rsidRPr="0084225C">
          <w:rPr>
            <w:rStyle w:val="Hyperlink"/>
            <w:noProof/>
            <w:lang w:val="ru-RU"/>
          </w:rPr>
          <w:t>Оценка выгод от использования радиочастотного спектра</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_Toc500153199 \h </w:instrText>
        </w:r>
        <w:r w:rsidR="00B50F12">
          <w:rPr>
            <w:noProof/>
            <w:webHidden/>
          </w:rPr>
        </w:r>
        <w:r w:rsidR="00B50F12">
          <w:rPr>
            <w:noProof/>
            <w:webHidden/>
          </w:rPr>
          <w:fldChar w:fldCharType="separate"/>
        </w:r>
        <w:r>
          <w:rPr>
            <w:noProof/>
            <w:webHidden/>
          </w:rPr>
          <w:t>31</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00" w:history="1">
        <w:r w:rsidR="00B50F12" w:rsidRPr="0084225C">
          <w:rPr>
            <w:rStyle w:val="Hyperlink"/>
            <w:noProof/>
            <w:lang w:val="ru-RU"/>
          </w:rPr>
          <w:t>3.1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Исходные положения</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_Toc500153200 \h </w:instrText>
        </w:r>
        <w:r w:rsidR="00B50F12">
          <w:rPr>
            <w:noProof/>
            <w:webHidden/>
          </w:rPr>
        </w:r>
        <w:r w:rsidR="00B50F12">
          <w:rPr>
            <w:noProof/>
            <w:webHidden/>
          </w:rPr>
          <w:fldChar w:fldCharType="separate"/>
        </w:r>
        <w:r>
          <w:rPr>
            <w:noProof/>
            <w:webHidden/>
          </w:rPr>
          <w:t>31</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01" w:history="1">
        <w:r w:rsidR="00B50F12" w:rsidRPr="0084225C">
          <w:rPr>
            <w:rStyle w:val="Hyperlink"/>
            <w:noProof/>
            <w:lang w:val="ru-RU"/>
          </w:rPr>
          <w:t>3.2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Методы оценки экономических выгод от использования спектра</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_Toc500153201 \h </w:instrText>
        </w:r>
        <w:r w:rsidR="00B50F12">
          <w:rPr>
            <w:noProof/>
            <w:webHidden/>
          </w:rPr>
        </w:r>
        <w:r w:rsidR="00B50F12">
          <w:rPr>
            <w:noProof/>
            <w:webHidden/>
          </w:rPr>
          <w:fldChar w:fldCharType="separate"/>
        </w:r>
        <w:r>
          <w:rPr>
            <w:noProof/>
            <w:webHidden/>
          </w:rPr>
          <w:t>31</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02" w:history="1">
        <w:r w:rsidR="00B50F12" w:rsidRPr="0084225C">
          <w:rPr>
            <w:rStyle w:val="Hyperlink"/>
            <w:noProof/>
            <w:lang w:val="ru-RU"/>
          </w:rPr>
          <w:t>3.2.1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ВВП и занятость</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_Toc500153202 \h </w:instrText>
        </w:r>
        <w:r w:rsidR="00B50F12">
          <w:rPr>
            <w:noProof/>
            <w:webHidden/>
          </w:rPr>
        </w:r>
        <w:r w:rsidR="00B50F12">
          <w:rPr>
            <w:noProof/>
            <w:webHidden/>
          </w:rPr>
          <w:fldChar w:fldCharType="separate"/>
        </w:r>
        <w:r>
          <w:rPr>
            <w:noProof/>
            <w:webHidden/>
          </w:rPr>
          <w:t>32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03" w:history="1">
        <w:r w:rsidR="00B50F12" w:rsidRPr="0084225C">
          <w:rPr>
            <w:rStyle w:val="Hyperlink"/>
            <w:noProof/>
            <w:lang w:val="ru-RU"/>
          </w:rPr>
          <w:t>3.2.2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Излишек потребителя и производителя</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_Toc500153203 \h </w:instrText>
        </w:r>
        <w:r w:rsidR="00B50F12">
          <w:rPr>
            <w:noProof/>
            <w:webHidden/>
          </w:rPr>
        </w:r>
        <w:r w:rsidR="00B50F12">
          <w:rPr>
            <w:noProof/>
            <w:webHidden/>
          </w:rPr>
          <w:fldChar w:fldCharType="separate"/>
        </w:r>
        <w:r>
          <w:rPr>
            <w:noProof/>
            <w:webHidden/>
          </w:rPr>
          <w:t>34</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04" w:history="1">
        <w:r w:rsidR="00B50F12" w:rsidRPr="0084225C">
          <w:rPr>
            <w:rStyle w:val="Hyperlink"/>
            <w:noProof/>
            <w:lang w:val="ru-RU"/>
          </w:rPr>
          <w:t>3.2.3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Связь между экономическими и общественными выгодами</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_Toc500153204 \h </w:instrText>
        </w:r>
        <w:r w:rsidR="00B50F12">
          <w:rPr>
            <w:noProof/>
            <w:webHidden/>
          </w:rPr>
        </w:r>
        <w:r w:rsidR="00B50F12">
          <w:rPr>
            <w:noProof/>
            <w:webHidden/>
          </w:rPr>
          <w:fldChar w:fldCharType="separate"/>
        </w:r>
        <w:r>
          <w:rPr>
            <w:noProof/>
            <w:webHidden/>
          </w:rPr>
          <w:t>35</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05" w:history="1">
        <w:r w:rsidR="00B50F12" w:rsidRPr="0084225C">
          <w:rPr>
            <w:rStyle w:val="Hyperlink"/>
            <w:noProof/>
            <w:lang w:val="ru-RU"/>
          </w:rPr>
          <w:t>3.2.4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Сравнение методов количественной оценки</w:t>
        </w:r>
        <w:r w:rsidR="00C760D8">
          <w:rPr>
            <w:rStyle w:val="Hyperlink"/>
            <w:noProof/>
            <w:lang w:val="ru-RU"/>
          </w:rPr>
          <w:br/>
        </w:r>
        <w:r w:rsidR="00B50F12" w:rsidRPr="0084225C">
          <w:rPr>
            <w:rStyle w:val="Hyperlink"/>
            <w:noProof/>
            <w:lang w:val="ru-RU"/>
          </w:rPr>
          <w:t>экономических выгод</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_Toc500153205 \h </w:instrText>
        </w:r>
        <w:r w:rsidR="00B50F12">
          <w:rPr>
            <w:noProof/>
            <w:webHidden/>
          </w:rPr>
        </w:r>
        <w:r w:rsidR="00B50F12">
          <w:rPr>
            <w:noProof/>
            <w:webHidden/>
          </w:rPr>
          <w:fldChar w:fldCharType="separate"/>
        </w:r>
        <w:r>
          <w:rPr>
            <w:noProof/>
            <w:webHidden/>
          </w:rPr>
          <w:t>36</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06" w:history="1">
        <w:r w:rsidR="00B50F12" w:rsidRPr="0084225C">
          <w:rPr>
            <w:rStyle w:val="Hyperlink"/>
            <w:noProof/>
            <w:lang w:val="ru-RU"/>
          </w:rPr>
          <w:t>3.3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Варианты использования экономической оценки</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_Toc500153206 \h </w:instrText>
        </w:r>
        <w:r w:rsidR="00B50F12">
          <w:rPr>
            <w:noProof/>
            <w:webHidden/>
          </w:rPr>
        </w:r>
        <w:r w:rsidR="00B50F12">
          <w:rPr>
            <w:noProof/>
            <w:webHidden/>
          </w:rPr>
          <w:fldChar w:fldCharType="separate"/>
        </w:r>
        <w:r>
          <w:rPr>
            <w:noProof/>
            <w:webHidden/>
          </w:rPr>
          <w:t>37</w:t>
        </w:r>
        <w:r w:rsidR="00B50F12">
          <w:rPr>
            <w:noProof/>
            <w:webHidden/>
          </w:rPr>
          <w:fldChar w:fldCharType="end"/>
        </w:r>
      </w:hyperlink>
    </w:p>
    <w:p w:rsidR="00B50F12" w:rsidRPr="00C760D8" w:rsidRDefault="005D57C3" w:rsidP="00B50F12">
      <w:pPr>
        <w:pStyle w:val="TOC3"/>
        <w:jc w:val="left"/>
        <w:rPr>
          <w:rFonts w:asciiTheme="minorHAnsi" w:eastAsiaTheme="minorEastAsia" w:hAnsiTheme="minorHAnsi" w:cstheme="minorBidi"/>
          <w:noProof/>
          <w:szCs w:val="22"/>
          <w:lang w:val="ru-RU" w:eastAsia="ru-RU"/>
        </w:rPr>
      </w:pPr>
      <w:hyperlink w:anchor="_Toc500153207" w:history="1">
        <w:r w:rsidR="00B50F12" w:rsidRPr="0084225C">
          <w:rPr>
            <w:rStyle w:val="Hyperlink"/>
            <w:noProof/>
            <w:lang w:val="ru-RU"/>
          </w:rPr>
          <w:t>3.3.1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Практика финансирования деятельности по управлению использованием спектра</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_Toc500153207 \h </w:instrText>
        </w:r>
        <w:r w:rsidR="00B50F12">
          <w:rPr>
            <w:noProof/>
            <w:webHidden/>
          </w:rPr>
        </w:r>
        <w:r w:rsidR="00B50F12">
          <w:rPr>
            <w:noProof/>
            <w:webHidden/>
          </w:rPr>
          <w:fldChar w:fldCharType="separate"/>
        </w:r>
        <w:r>
          <w:rPr>
            <w:noProof/>
            <w:webHidden/>
          </w:rPr>
          <w:t>37</w:t>
        </w:r>
        <w:r w:rsidR="00B50F12">
          <w:rPr>
            <w:noProof/>
            <w:webHidden/>
          </w:rPr>
          <w:fldChar w:fldCharType="end"/>
        </w:r>
      </w:hyperlink>
    </w:p>
    <w:p w:rsidR="00C760D8" w:rsidRDefault="005D57C3" w:rsidP="00B50F12">
      <w:pPr>
        <w:pStyle w:val="TOC3"/>
        <w:jc w:val="left"/>
        <w:rPr>
          <w:rStyle w:val="Hyperlink"/>
          <w:noProof/>
        </w:rPr>
      </w:pPr>
      <w:hyperlink w:anchor="_Toc500153208" w:history="1">
        <w:r w:rsidR="00B50F12" w:rsidRPr="0084225C">
          <w:rPr>
            <w:rStyle w:val="Hyperlink"/>
            <w:noProof/>
            <w:lang w:val="ru-RU"/>
          </w:rPr>
          <w:t>3.3.2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Решения по присвоению частот на национальном уровне</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_Toc500153208 \h </w:instrText>
        </w:r>
        <w:r w:rsidR="00B50F12">
          <w:rPr>
            <w:noProof/>
            <w:webHidden/>
          </w:rPr>
        </w:r>
        <w:r w:rsidR="00B50F12">
          <w:rPr>
            <w:noProof/>
            <w:webHidden/>
          </w:rPr>
          <w:fldChar w:fldCharType="separate"/>
        </w:r>
        <w:r>
          <w:rPr>
            <w:noProof/>
            <w:webHidden/>
          </w:rPr>
          <w:t>37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09" w:history="1">
        <w:r w:rsidR="00B50F12" w:rsidRPr="0084225C">
          <w:rPr>
            <w:rStyle w:val="Hyperlink"/>
            <w:noProof/>
            <w:lang w:val="ru-RU"/>
          </w:rPr>
          <w:t>3.3.3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Изменения в национальном законодательстве по управлению использованием спектра</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_Toc500153209 \h </w:instrText>
        </w:r>
        <w:r w:rsidR="00B50F12">
          <w:rPr>
            <w:noProof/>
            <w:webHidden/>
          </w:rPr>
        </w:r>
        <w:r w:rsidR="00B50F12">
          <w:rPr>
            <w:noProof/>
            <w:webHidden/>
          </w:rPr>
          <w:fldChar w:fldCharType="separate"/>
        </w:r>
        <w:r>
          <w:rPr>
            <w:noProof/>
            <w:webHidden/>
          </w:rPr>
          <w:t>38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10" w:history="1">
        <w:r w:rsidR="00B50F12" w:rsidRPr="0084225C">
          <w:rPr>
            <w:rStyle w:val="Hyperlink"/>
            <w:noProof/>
            <w:lang w:val="ru-RU"/>
          </w:rPr>
          <w:t>3.3.4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Поддержка органов по управлению использованием спектра при проведении аукционов</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_Toc500153210 \h </w:instrText>
        </w:r>
        <w:r w:rsidR="00B50F12">
          <w:rPr>
            <w:noProof/>
            <w:webHidden/>
          </w:rPr>
        </w:r>
        <w:r w:rsidR="00B50F12">
          <w:rPr>
            <w:noProof/>
            <w:webHidden/>
          </w:rPr>
          <w:fldChar w:fldCharType="separate"/>
        </w:r>
        <w:r>
          <w:rPr>
            <w:noProof/>
            <w:webHidden/>
          </w:rPr>
          <w:t>38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11" w:history="1">
        <w:r w:rsidR="00B50F12" w:rsidRPr="0084225C">
          <w:rPr>
            <w:rStyle w:val="Hyperlink"/>
            <w:noProof/>
            <w:lang w:val="ru-RU"/>
          </w:rPr>
          <w:t>3.3.5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Использование экономической оценки для мониторинга показателей экономической эффективности в динамике по</w:t>
        </w:r>
        <w:r w:rsidR="00C760D8">
          <w:rPr>
            <w:rStyle w:val="Hyperlink"/>
            <w:noProof/>
            <w:lang w:val="ru-RU"/>
          </w:rPr>
          <w:t> </w:t>
        </w:r>
        <w:r w:rsidR="00B50F12" w:rsidRPr="0084225C">
          <w:rPr>
            <w:rStyle w:val="Hyperlink"/>
            <w:noProof/>
            <w:lang w:val="ru-RU"/>
          </w:rPr>
          <w:t>времени</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_Toc500153211 \h </w:instrText>
        </w:r>
        <w:r w:rsidR="00B50F12">
          <w:rPr>
            <w:noProof/>
            <w:webHidden/>
          </w:rPr>
        </w:r>
        <w:r w:rsidR="00B50F12">
          <w:rPr>
            <w:noProof/>
            <w:webHidden/>
          </w:rPr>
          <w:fldChar w:fldCharType="separate"/>
        </w:r>
        <w:r>
          <w:rPr>
            <w:noProof/>
            <w:webHidden/>
          </w:rPr>
          <w:t>39</w:t>
        </w:r>
        <w:r w:rsidR="00B50F12">
          <w:rPr>
            <w:noProof/>
            <w:webHidden/>
          </w:rPr>
          <w:fldChar w:fldCharType="end"/>
        </w:r>
      </w:hyperlink>
    </w:p>
    <w:p w:rsidR="00CF122B" w:rsidRPr="005A36D3" w:rsidRDefault="00CF122B" w:rsidP="00CF122B">
      <w:pPr>
        <w:pStyle w:val="toc0"/>
        <w:ind w:right="992"/>
        <w:rPr>
          <w:noProof/>
          <w:lang w:val="ru-RU"/>
        </w:rPr>
      </w:pPr>
      <w:r w:rsidRPr="00BD6197">
        <w:rPr>
          <w:noProof/>
          <w:lang w:val="en-US"/>
        </w:rPr>
        <w:lastRenderedPageBreak/>
        <w:tab/>
      </w:r>
      <w:r>
        <w:rPr>
          <w:noProof/>
          <w:lang w:val="ru-RU"/>
        </w:rPr>
        <w:t>Стр.</w:t>
      </w:r>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12" w:history="1">
        <w:r w:rsidR="00B50F12" w:rsidRPr="0084225C">
          <w:rPr>
            <w:rStyle w:val="Hyperlink"/>
            <w:noProof/>
            <w:lang w:val="ru-RU"/>
          </w:rPr>
          <w:t>3.4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Факторы, влияющие на выгоды</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_Toc500153212 \h </w:instrText>
        </w:r>
        <w:r w:rsidR="00B50F12">
          <w:rPr>
            <w:noProof/>
            <w:webHidden/>
          </w:rPr>
        </w:r>
        <w:r w:rsidR="00B50F12">
          <w:rPr>
            <w:noProof/>
            <w:webHidden/>
          </w:rPr>
          <w:fldChar w:fldCharType="separate"/>
        </w:r>
        <w:r>
          <w:rPr>
            <w:noProof/>
            <w:webHidden/>
          </w:rPr>
          <w:t>39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13" w:history="1">
        <w:r w:rsidR="00B50F12" w:rsidRPr="0084225C">
          <w:rPr>
            <w:rStyle w:val="Hyperlink"/>
            <w:noProof/>
            <w:lang w:val="ru-RU"/>
          </w:rPr>
          <w:t>3.4.1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Доступность частот</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_Toc500153213 \h </w:instrText>
        </w:r>
        <w:r w:rsidR="00B50F12">
          <w:rPr>
            <w:noProof/>
            <w:webHidden/>
          </w:rPr>
        </w:r>
        <w:r w:rsidR="00B50F12">
          <w:rPr>
            <w:noProof/>
            <w:webHidden/>
          </w:rPr>
          <w:fldChar w:fldCharType="separate"/>
        </w:r>
        <w:r>
          <w:rPr>
            <w:noProof/>
            <w:webHidden/>
          </w:rPr>
          <w:t>39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14" w:history="1">
        <w:r w:rsidR="00B50F12" w:rsidRPr="0084225C">
          <w:rPr>
            <w:rStyle w:val="Hyperlink"/>
            <w:noProof/>
            <w:lang w:val="ru-RU"/>
          </w:rPr>
          <w:t>3.4.2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Спрос</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_Toc500153214 \h </w:instrText>
        </w:r>
        <w:r w:rsidR="00B50F12">
          <w:rPr>
            <w:noProof/>
            <w:webHidden/>
          </w:rPr>
        </w:r>
        <w:r w:rsidR="00B50F12">
          <w:rPr>
            <w:noProof/>
            <w:webHidden/>
          </w:rPr>
          <w:fldChar w:fldCharType="separate"/>
        </w:r>
        <w:r>
          <w:rPr>
            <w:noProof/>
            <w:webHidden/>
          </w:rPr>
          <w:t>40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15" w:history="1">
        <w:r w:rsidR="00B50F12" w:rsidRPr="0084225C">
          <w:rPr>
            <w:rStyle w:val="Hyperlink"/>
            <w:noProof/>
            <w:lang w:val="ru-RU"/>
          </w:rPr>
          <w:t>3.4.3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География страны</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_Toc500153215 \h </w:instrText>
        </w:r>
        <w:r w:rsidR="00B50F12">
          <w:rPr>
            <w:noProof/>
            <w:webHidden/>
          </w:rPr>
        </w:r>
        <w:r w:rsidR="00B50F12">
          <w:rPr>
            <w:noProof/>
            <w:webHidden/>
          </w:rPr>
          <w:fldChar w:fldCharType="separate"/>
        </w:r>
        <w:r>
          <w:rPr>
            <w:noProof/>
            <w:webHidden/>
          </w:rPr>
          <w:t>40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16" w:history="1">
        <w:r w:rsidR="00B50F12" w:rsidRPr="0084225C">
          <w:rPr>
            <w:rStyle w:val="Hyperlink"/>
            <w:noProof/>
            <w:lang w:val="ru-RU"/>
          </w:rPr>
          <w:t>3.4.4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Различия между странами</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_Toc500153216 \h </w:instrText>
        </w:r>
        <w:r w:rsidR="00B50F12">
          <w:rPr>
            <w:noProof/>
            <w:webHidden/>
          </w:rPr>
        </w:r>
        <w:r w:rsidR="00B50F12">
          <w:rPr>
            <w:noProof/>
            <w:webHidden/>
          </w:rPr>
          <w:fldChar w:fldCharType="separate"/>
        </w:r>
        <w:r>
          <w:rPr>
            <w:noProof/>
            <w:webHidden/>
          </w:rPr>
          <w:t>41</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17" w:history="1">
        <w:r w:rsidR="00B50F12" w:rsidRPr="0084225C">
          <w:rPr>
            <w:rStyle w:val="Hyperlink"/>
            <w:noProof/>
            <w:lang w:val="ru-RU"/>
          </w:rPr>
          <w:t>3.4.5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Факторы, которые могут учитываться при международном сравнении уровней платежей</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_Toc500153217 \h </w:instrText>
        </w:r>
        <w:r w:rsidR="00B50F12">
          <w:rPr>
            <w:noProof/>
            <w:webHidden/>
          </w:rPr>
        </w:r>
        <w:r w:rsidR="00B50F12">
          <w:rPr>
            <w:noProof/>
            <w:webHidden/>
          </w:rPr>
          <w:fldChar w:fldCharType="separate"/>
        </w:r>
        <w:r>
          <w:rPr>
            <w:noProof/>
            <w:webHidden/>
          </w:rPr>
          <w:t>42</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22" w:history="1">
        <w:r w:rsidR="00B50F12" w:rsidRPr="0084225C">
          <w:rPr>
            <w:rStyle w:val="Hyperlink"/>
            <w:noProof/>
            <w:lang w:val="ru-RU"/>
          </w:rPr>
          <w:t>3.5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Заключение</w:t>
        </w:r>
        <w:r w:rsidR="00B50F12">
          <w:rPr>
            <w:noProof/>
            <w:webHidden/>
          </w:rPr>
          <w:tab/>
        </w:r>
        <w:r w:rsidR="00C760D8">
          <w:rPr>
            <w:noProof/>
            <w:webHidden/>
            <w:lang w:val="ru-RU"/>
          </w:rPr>
          <w:tab/>
        </w:r>
        <w:r w:rsidR="00B50F12">
          <w:rPr>
            <w:noProof/>
            <w:webHidden/>
          </w:rPr>
          <w:fldChar w:fldCharType="begin"/>
        </w:r>
        <w:r w:rsidR="00B50F12">
          <w:rPr>
            <w:noProof/>
            <w:webHidden/>
          </w:rPr>
          <w:instrText xml:space="preserve"> PAGEREF _Toc500153222 \h </w:instrText>
        </w:r>
        <w:r w:rsidR="00B50F12">
          <w:rPr>
            <w:noProof/>
            <w:webHidden/>
          </w:rPr>
        </w:r>
        <w:r w:rsidR="00B50F12">
          <w:rPr>
            <w:noProof/>
            <w:webHidden/>
          </w:rPr>
          <w:fldChar w:fldCharType="separate"/>
        </w:r>
        <w:r>
          <w:rPr>
            <w:noProof/>
            <w:webHidden/>
          </w:rPr>
          <w:t>45</w:t>
        </w:r>
        <w:r w:rsidR="00B50F12">
          <w:rPr>
            <w:noProof/>
            <w:webHidden/>
          </w:rPr>
          <w:fldChar w:fldCharType="end"/>
        </w:r>
      </w:hyperlink>
    </w:p>
    <w:p w:rsidR="00B50F12" w:rsidRDefault="005D57C3" w:rsidP="0053244D">
      <w:pPr>
        <w:pStyle w:val="TOC1"/>
        <w:rPr>
          <w:rFonts w:asciiTheme="minorHAnsi" w:eastAsiaTheme="minorEastAsia" w:hAnsiTheme="minorHAnsi" w:cstheme="minorBidi"/>
          <w:noProof/>
          <w:szCs w:val="22"/>
          <w:lang w:val="ru-RU" w:eastAsia="ru-RU"/>
        </w:rPr>
      </w:pPr>
      <w:hyperlink w:anchor="_Toc500153223" w:history="1">
        <w:r w:rsidR="00C760D8" w:rsidRPr="0084225C">
          <w:rPr>
            <w:rStyle w:val="Hyperlink"/>
            <w:noProof/>
            <w:lang w:val="ru-RU"/>
          </w:rPr>
          <w:t>Глава 4</w:t>
        </w:r>
        <w:r w:rsidR="003A3CAA">
          <w:rPr>
            <w:rStyle w:val="Hyperlink"/>
            <w:noProof/>
            <w:lang w:val="en-GB"/>
          </w:rPr>
          <w:t xml:space="preserve"> – </w:t>
        </w:r>
      </w:hyperlink>
      <w:hyperlink w:anchor="_Toc500153224" w:history="1">
        <w:r w:rsidR="00B50F12" w:rsidRPr="0084225C">
          <w:rPr>
            <w:rStyle w:val="Hyperlink"/>
            <w:noProof/>
            <w:lang w:val="ru-RU"/>
          </w:rPr>
          <w:t>Руководящие принципы по методологии разработки формулы расчета и</w:t>
        </w:r>
        <w:r w:rsidR="00213E35">
          <w:rPr>
            <w:rStyle w:val="Hyperlink"/>
            <w:noProof/>
            <w:lang w:val="ru-RU"/>
          </w:rPr>
          <w:t> </w:t>
        </w:r>
        <w:r w:rsidR="00B50F12" w:rsidRPr="0084225C">
          <w:rPr>
            <w:rStyle w:val="Hyperlink"/>
            <w:noProof/>
            <w:lang w:val="ru-RU"/>
          </w:rPr>
          <w:t>системы платежей за использование спектра</w:t>
        </w:r>
        <w:r w:rsidR="00B50F12">
          <w:rPr>
            <w:noProof/>
            <w:webHidden/>
          </w:rPr>
          <w:tab/>
        </w:r>
        <w:r w:rsidR="00213E35">
          <w:rPr>
            <w:noProof/>
            <w:webHidden/>
            <w:lang w:val="ru-RU"/>
          </w:rPr>
          <w:tab/>
        </w:r>
        <w:r w:rsidR="00B50F12">
          <w:rPr>
            <w:noProof/>
            <w:webHidden/>
          </w:rPr>
          <w:fldChar w:fldCharType="begin"/>
        </w:r>
        <w:r w:rsidR="00B50F12">
          <w:rPr>
            <w:noProof/>
            <w:webHidden/>
          </w:rPr>
          <w:instrText xml:space="preserve"> PAGEREF _Toc500153224 \h </w:instrText>
        </w:r>
        <w:r w:rsidR="00B50F12">
          <w:rPr>
            <w:noProof/>
            <w:webHidden/>
          </w:rPr>
        </w:r>
        <w:r w:rsidR="00B50F12">
          <w:rPr>
            <w:noProof/>
            <w:webHidden/>
          </w:rPr>
          <w:fldChar w:fldCharType="separate"/>
        </w:r>
        <w:r>
          <w:rPr>
            <w:noProof/>
            <w:webHidden/>
          </w:rPr>
          <w:t>45</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25" w:history="1">
        <w:r w:rsidR="00B50F12" w:rsidRPr="0084225C">
          <w:rPr>
            <w:rStyle w:val="Hyperlink"/>
            <w:noProof/>
            <w:lang w:val="ru-RU"/>
          </w:rPr>
          <w:t>4.1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Разработка формулы</w:t>
        </w:r>
        <w:r w:rsidR="00B50F12">
          <w:rPr>
            <w:noProof/>
            <w:webHidden/>
          </w:rPr>
          <w:tab/>
        </w:r>
        <w:r w:rsidR="00213E35">
          <w:rPr>
            <w:noProof/>
            <w:webHidden/>
            <w:lang w:val="ru-RU"/>
          </w:rPr>
          <w:tab/>
        </w:r>
        <w:r w:rsidR="00B50F12">
          <w:rPr>
            <w:noProof/>
            <w:webHidden/>
          </w:rPr>
          <w:fldChar w:fldCharType="begin"/>
        </w:r>
        <w:r w:rsidR="00B50F12">
          <w:rPr>
            <w:noProof/>
            <w:webHidden/>
          </w:rPr>
          <w:instrText xml:space="preserve"> PAGEREF _Toc500153225 \h </w:instrText>
        </w:r>
        <w:r w:rsidR="00B50F12">
          <w:rPr>
            <w:noProof/>
            <w:webHidden/>
          </w:rPr>
        </w:r>
        <w:r w:rsidR="00B50F12">
          <w:rPr>
            <w:noProof/>
            <w:webHidden/>
          </w:rPr>
          <w:fldChar w:fldCharType="separate"/>
        </w:r>
        <w:r>
          <w:rPr>
            <w:noProof/>
            <w:webHidden/>
          </w:rPr>
          <w:t>45</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26" w:history="1">
        <w:r w:rsidR="00B50F12" w:rsidRPr="0084225C">
          <w:rPr>
            <w:rStyle w:val="Hyperlink"/>
            <w:noProof/>
            <w:lang w:val="ru-RU"/>
          </w:rPr>
          <w:t>4.2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Руководящие принципы установления административных платежей (или</w:t>
        </w:r>
        <w:r w:rsidR="00B50F12" w:rsidRPr="0084225C">
          <w:rPr>
            <w:rStyle w:val="Hyperlink"/>
            <w:noProof/>
            <w:lang w:val="en-GB"/>
          </w:rPr>
          <w:t> </w:t>
        </w:r>
        <w:r w:rsidR="00B50F12" w:rsidRPr="0084225C">
          <w:rPr>
            <w:rStyle w:val="Hyperlink"/>
            <w:noProof/>
            <w:lang w:val="ru-RU"/>
          </w:rPr>
          <w:t>административных сборов)</w:t>
        </w:r>
        <w:r w:rsidR="00B50F12">
          <w:rPr>
            <w:noProof/>
            <w:webHidden/>
          </w:rPr>
          <w:tab/>
        </w:r>
        <w:r w:rsidR="00213E35">
          <w:rPr>
            <w:noProof/>
            <w:webHidden/>
            <w:lang w:val="ru-RU"/>
          </w:rPr>
          <w:tab/>
        </w:r>
        <w:r w:rsidR="00B50F12">
          <w:rPr>
            <w:noProof/>
            <w:webHidden/>
          </w:rPr>
          <w:fldChar w:fldCharType="begin"/>
        </w:r>
        <w:r w:rsidR="00B50F12">
          <w:rPr>
            <w:noProof/>
            <w:webHidden/>
          </w:rPr>
          <w:instrText xml:space="preserve"> PAGEREF _Toc500153226 \h </w:instrText>
        </w:r>
        <w:r w:rsidR="00B50F12">
          <w:rPr>
            <w:noProof/>
            <w:webHidden/>
          </w:rPr>
        </w:r>
        <w:r w:rsidR="00B50F12">
          <w:rPr>
            <w:noProof/>
            <w:webHidden/>
          </w:rPr>
          <w:fldChar w:fldCharType="separate"/>
        </w:r>
        <w:r>
          <w:rPr>
            <w:noProof/>
            <w:webHidden/>
          </w:rPr>
          <w:t>45</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27" w:history="1">
        <w:r w:rsidR="00B50F12" w:rsidRPr="0084225C">
          <w:rPr>
            <w:rStyle w:val="Hyperlink"/>
            <w:noProof/>
            <w:lang w:val="ru-RU"/>
          </w:rPr>
          <w:t>4.2.1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Замечания и общие подходы</w:t>
        </w:r>
        <w:r w:rsidR="00B50F12">
          <w:rPr>
            <w:noProof/>
            <w:webHidden/>
          </w:rPr>
          <w:tab/>
        </w:r>
        <w:r w:rsidR="00213E35">
          <w:rPr>
            <w:noProof/>
            <w:webHidden/>
            <w:lang w:val="ru-RU"/>
          </w:rPr>
          <w:tab/>
        </w:r>
        <w:r w:rsidR="00B50F12">
          <w:rPr>
            <w:noProof/>
            <w:webHidden/>
          </w:rPr>
          <w:fldChar w:fldCharType="begin"/>
        </w:r>
        <w:r w:rsidR="00B50F12">
          <w:rPr>
            <w:noProof/>
            <w:webHidden/>
          </w:rPr>
          <w:instrText xml:space="preserve"> PAGEREF _Toc500153227 \h </w:instrText>
        </w:r>
        <w:r w:rsidR="00B50F12">
          <w:rPr>
            <w:noProof/>
            <w:webHidden/>
          </w:rPr>
        </w:r>
        <w:r w:rsidR="00B50F12">
          <w:rPr>
            <w:noProof/>
            <w:webHidden/>
          </w:rPr>
          <w:fldChar w:fldCharType="separate"/>
        </w:r>
        <w:r>
          <w:rPr>
            <w:noProof/>
            <w:webHidden/>
          </w:rPr>
          <w:t>45</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28" w:history="1">
        <w:r w:rsidR="00B50F12" w:rsidRPr="0084225C">
          <w:rPr>
            <w:rStyle w:val="Hyperlink"/>
            <w:noProof/>
            <w:lang w:val="ru-RU"/>
          </w:rPr>
          <w:t>4.2.2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Правило распределения административных расходов – </w:t>
        </w:r>
        <w:r w:rsidR="00213E35">
          <w:rPr>
            <w:rStyle w:val="Hyperlink"/>
            <w:noProof/>
            <w:lang w:val="ru-RU"/>
          </w:rPr>
          <w:br/>
        </w:r>
        <w:r w:rsidR="00402FD8" w:rsidRPr="0084225C">
          <w:rPr>
            <w:rStyle w:val="Hyperlink"/>
            <w:noProof/>
            <w:lang w:val="ru-RU"/>
          </w:rPr>
          <w:t xml:space="preserve">пример </w:t>
        </w:r>
        <w:r w:rsidR="00B50F12" w:rsidRPr="0084225C">
          <w:rPr>
            <w:rStyle w:val="Hyperlink"/>
            <w:noProof/>
            <w:lang w:val="ru-RU"/>
          </w:rPr>
          <w:t>1</w:t>
        </w:r>
        <w:r w:rsidR="00B50F12">
          <w:rPr>
            <w:noProof/>
            <w:webHidden/>
          </w:rPr>
          <w:tab/>
        </w:r>
        <w:r w:rsidR="00213E35">
          <w:rPr>
            <w:noProof/>
            <w:webHidden/>
            <w:lang w:val="ru-RU"/>
          </w:rPr>
          <w:tab/>
        </w:r>
        <w:r w:rsidR="00B50F12">
          <w:rPr>
            <w:noProof/>
            <w:webHidden/>
          </w:rPr>
          <w:fldChar w:fldCharType="begin"/>
        </w:r>
        <w:r w:rsidR="00B50F12">
          <w:rPr>
            <w:noProof/>
            <w:webHidden/>
          </w:rPr>
          <w:instrText xml:space="preserve"> PAGEREF _Toc500153228 \h </w:instrText>
        </w:r>
        <w:r w:rsidR="00B50F12">
          <w:rPr>
            <w:noProof/>
            <w:webHidden/>
          </w:rPr>
        </w:r>
        <w:r w:rsidR="00B50F12">
          <w:rPr>
            <w:noProof/>
            <w:webHidden/>
          </w:rPr>
          <w:fldChar w:fldCharType="separate"/>
        </w:r>
        <w:r>
          <w:rPr>
            <w:noProof/>
            <w:webHidden/>
          </w:rPr>
          <w:t>46</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29" w:history="1">
        <w:r w:rsidR="00B50F12" w:rsidRPr="0084225C">
          <w:rPr>
            <w:rStyle w:val="Hyperlink"/>
            <w:noProof/>
            <w:lang w:val="ru-RU"/>
          </w:rPr>
          <w:t>4.2.3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Правило распределения административных расходов – </w:t>
        </w:r>
        <w:r w:rsidR="00213E35">
          <w:rPr>
            <w:rStyle w:val="Hyperlink"/>
            <w:noProof/>
            <w:lang w:val="ru-RU"/>
          </w:rPr>
          <w:br/>
        </w:r>
        <w:r w:rsidR="00402FD8" w:rsidRPr="0084225C">
          <w:rPr>
            <w:rStyle w:val="Hyperlink"/>
            <w:noProof/>
            <w:lang w:val="ru-RU"/>
          </w:rPr>
          <w:t xml:space="preserve">пример </w:t>
        </w:r>
        <w:r w:rsidR="00B50F12" w:rsidRPr="0084225C">
          <w:rPr>
            <w:rStyle w:val="Hyperlink"/>
            <w:noProof/>
            <w:lang w:val="ru-RU"/>
          </w:rPr>
          <w:t>2</w:t>
        </w:r>
        <w:r w:rsidR="00B50F12">
          <w:rPr>
            <w:noProof/>
            <w:webHidden/>
          </w:rPr>
          <w:tab/>
        </w:r>
        <w:r w:rsidR="00213E35">
          <w:rPr>
            <w:noProof/>
            <w:webHidden/>
            <w:lang w:val="ru-RU"/>
          </w:rPr>
          <w:tab/>
        </w:r>
        <w:r w:rsidR="00B50F12">
          <w:rPr>
            <w:noProof/>
            <w:webHidden/>
          </w:rPr>
          <w:fldChar w:fldCharType="begin"/>
        </w:r>
        <w:r w:rsidR="00B50F12">
          <w:rPr>
            <w:noProof/>
            <w:webHidden/>
          </w:rPr>
          <w:instrText xml:space="preserve"> PAGEREF _Toc500153229 \h </w:instrText>
        </w:r>
        <w:r w:rsidR="00B50F12">
          <w:rPr>
            <w:noProof/>
            <w:webHidden/>
          </w:rPr>
        </w:r>
        <w:r w:rsidR="00B50F12">
          <w:rPr>
            <w:noProof/>
            <w:webHidden/>
          </w:rPr>
          <w:fldChar w:fldCharType="separate"/>
        </w:r>
        <w:r>
          <w:rPr>
            <w:noProof/>
            <w:webHidden/>
          </w:rPr>
          <w:t>46</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30" w:history="1">
        <w:r w:rsidR="00B50F12" w:rsidRPr="0084225C">
          <w:rPr>
            <w:rStyle w:val="Hyperlink"/>
            <w:noProof/>
            <w:lang w:val="ru-RU"/>
          </w:rPr>
          <w:t>4.3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Руководящие принципы установления платежей</w:t>
        </w:r>
        <w:r w:rsidR="00405B53">
          <w:rPr>
            <w:rStyle w:val="Hyperlink"/>
            <w:noProof/>
            <w:lang w:val="ru-RU"/>
          </w:rPr>
          <w:br/>
        </w:r>
        <w:r w:rsidR="00B50F12" w:rsidRPr="0084225C">
          <w:rPr>
            <w:rStyle w:val="Hyperlink"/>
            <w:noProof/>
            <w:lang w:val="ru-RU"/>
          </w:rPr>
          <w:t>за использование спектра</w:t>
        </w:r>
        <w:r w:rsidR="00B50F12">
          <w:rPr>
            <w:noProof/>
            <w:webHidden/>
          </w:rPr>
          <w:tab/>
        </w:r>
        <w:r w:rsidR="00405B53">
          <w:rPr>
            <w:noProof/>
            <w:webHidden/>
            <w:lang w:val="ru-RU"/>
          </w:rPr>
          <w:tab/>
        </w:r>
        <w:r w:rsidR="00B50F12">
          <w:rPr>
            <w:noProof/>
            <w:webHidden/>
          </w:rPr>
          <w:fldChar w:fldCharType="begin"/>
        </w:r>
        <w:r w:rsidR="00B50F12">
          <w:rPr>
            <w:noProof/>
            <w:webHidden/>
          </w:rPr>
          <w:instrText xml:space="preserve"> PAGEREF _Toc500153230 \h </w:instrText>
        </w:r>
        <w:r w:rsidR="00B50F12">
          <w:rPr>
            <w:noProof/>
            <w:webHidden/>
          </w:rPr>
        </w:r>
        <w:r w:rsidR="00B50F12">
          <w:rPr>
            <w:noProof/>
            <w:webHidden/>
          </w:rPr>
          <w:fldChar w:fldCharType="separate"/>
        </w:r>
        <w:r>
          <w:rPr>
            <w:noProof/>
            <w:webHidden/>
          </w:rPr>
          <w:t>47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31" w:history="1">
        <w:r w:rsidR="00B50F12" w:rsidRPr="0084225C">
          <w:rPr>
            <w:rStyle w:val="Hyperlink"/>
            <w:noProof/>
            <w:lang w:val="ru-RU"/>
          </w:rPr>
          <w:t>4.3.1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Определение целей взимания платежей </w:t>
        </w:r>
        <w:r w:rsidR="00405B53">
          <w:rPr>
            <w:rStyle w:val="Hyperlink"/>
            <w:noProof/>
            <w:lang w:val="ru-RU"/>
          </w:rPr>
          <w:br/>
        </w:r>
        <w:r w:rsidR="00B50F12" w:rsidRPr="0084225C">
          <w:rPr>
            <w:rStyle w:val="Hyperlink"/>
            <w:noProof/>
            <w:lang w:val="ru-RU"/>
          </w:rPr>
          <w:t>за использование спектра</w:t>
        </w:r>
        <w:r w:rsidR="00B50F12">
          <w:rPr>
            <w:noProof/>
            <w:webHidden/>
          </w:rPr>
          <w:tab/>
        </w:r>
        <w:r w:rsidR="00405B53">
          <w:rPr>
            <w:noProof/>
            <w:webHidden/>
            <w:lang w:val="ru-RU"/>
          </w:rPr>
          <w:tab/>
        </w:r>
        <w:r w:rsidR="00B50F12">
          <w:rPr>
            <w:noProof/>
            <w:webHidden/>
          </w:rPr>
          <w:fldChar w:fldCharType="begin"/>
        </w:r>
        <w:r w:rsidR="00B50F12">
          <w:rPr>
            <w:noProof/>
            <w:webHidden/>
          </w:rPr>
          <w:instrText xml:space="preserve"> PAGEREF _Toc500153231 \h </w:instrText>
        </w:r>
        <w:r w:rsidR="00B50F12">
          <w:rPr>
            <w:noProof/>
            <w:webHidden/>
          </w:rPr>
        </w:r>
        <w:r w:rsidR="00B50F12">
          <w:rPr>
            <w:noProof/>
            <w:webHidden/>
          </w:rPr>
          <w:fldChar w:fldCharType="separate"/>
        </w:r>
        <w:r>
          <w:rPr>
            <w:noProof/>
            <w:webHidden/>
          </w:rPr>
          <w:t>47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33" w:history="1">
        <w:r w:rsidR="00B50F12" w:rsidRPr="0084225C">
          <w:rPr>
            <w:rStyle w:val="Hyperlink"/>
            <w:noProof/>
            <w:lang w:val="ru-RU"/>
          </w:rPr>
          <w:t>4.3.2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Оценка спроса на спектр</w:t>
        </w:r>
        <w:r w:rsidR="00B50F12">
          <w:rPr>
            <w:noProof/>
            <w:webHidden/>
          </w:rPr>
          <w:tab/>
        </w:r>
        <w:r w:rsidR="00D10485">
          <w:rPr>
            <w:noProof/>
            <w:webHidden/>
            <w:lang w:val="ru-RU"/>
          </w:rPr>
          <w:tab/>
        </w:r>
        <w:r w:rsidR="00B50F12">
          <w:rPr>
            <w:noProof/>
            <w:webHidden/>
          </w:rPr>
          <w:fldChar w:fldCharType="begin"/>
        </w:r>
        <w:r w:rsidR="00B50F12">
          <w:rPr>
            <w:noProof/>
            <w:webHidden/>
          </w:rPr>
          <w:instrText xml:space="preserve"> PAGEREF _Toc500153233 \h </w:instrText>
        </w:r>
        <w:r w:rsidR="00B50F12">
          <w:rPr>
            <w:noProof/>
            <w:webHidden/>
          </w:rPr>
        </w:r>
        <w:r w:rsidR="00B50F12">
          <w:rPr>
            <w:noProof/>
            <w:webHidden/>
          </w:rPr>
          <w:fldChar w:fldCharType="separate"/>
        </w:r>
        <w:r>
          <w:rPr>
            <w:noProof/>
            <w:webHidden/>
          </w:rPr>
          <w:t>47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34" w:history="1">
        <w:r w:rsidR="00B50F12" w:rsidRPr="0084225C">
          <w:rPr>
            <w:rStyle w:val="Hyperlink"/>
            <w:noProof/>
            <w:lang w:val="ru-RU"/>
          </w:rPr>
          <w:t>4.3.3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Оценка стоимости спектра</w:t>
        </w:r>
        <w:r w:rsidR="00B50F12">
          <w:rPr>
            <w:noProof/>
            <w:webHidden/>
          </w:rPr>
          <w:tab/>
        </w:r>
        <w:r w:rsidR="00D10485">
          <w:rPr>
            <w:noProof/>
            <w:webHidden/>
            <w:lang w:val="ru-RU"/>
          </w:rPr>
          <w:tab/>
        </w:r>
        <w:r w:rsidR="00B50F12">
          <w:rPr>
            <w:noProof/>
            <w:webHidden/>
          </w:rPr>
          <w:fldChar w:fldCharType="begin"/>
        </w:r>
        <w:r w:rsidR="00B50F12">
          <w:rPr>
            <w:noProof/>
            <w:webHidden/>
          </w:rPr>
          <w:instrText xml:space="preserve"> PAGEREF _Toc500153234 \h </w:instrText>
        </w:r>
        <w:r w:rsidR="00B50F12">
          <w:rPr>
            <w:noProof/>
            <w:webHidden/>
          </w:rPr>
        </w:r>
        <w:r w:rsidR="00B50F12">
          <w:rPr>
            <w:noProof/>
            <w:webHidden/>
          </w:rPr>
          <w:fldChar w:fldCharType="separate"/>
        </w:r>
        <w:r>
          <w:rPr>
            <w:noProof/>
            <w:webHidden/>
          </w:rPr>
          <w:t>47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35" w:history="1">
        <w:r w:rsidR="00B50F12" w:rsidRPr="0084225C">
          <w:rPr>
            <w:rStyle w:val="Hyperlink"/>
            <w:noProof/>
            <w:lang w:val="ru-RU"/>
          </w:rPr>
          <w:t>4.3.4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Выбор подхода для расчета платежей</w:t>
        </w:r>
        <w:r w:rsidR="00B50F12">
          <w:rPr>
            <w:noProof/>
            <w:webHidden/>
          </w:rPr>
          <w:tab/>
        </w:r>
        <w:r w:rsidR="00D10485">
          <w:rPr>
            <w:noProof/>
            <w:webHidden/>
            <w:lang w:val="ru-RU"/>
          </w:rPr>
          <w:tab/>
        </w:r>
        <w:r w:rsidR="00B50F12">
          <w:rPr>
            <w:noProof/>
            <w:webHidden/>
          </w:rPr>
          <w:fldChar w:fldCharType="begin"/>
        </w:r>
        <w:r w:rsidR="00B50F12">
          <w:rPr>
            <w:noProof/>
            <w:webHidden/>
          </w:rPr>
          <w:instrText xml:space="preserve"> PAGEREF _Toc500153235 \h </w:instrText>
        </w:r>
        <w:r w:rsidR="00B50F12">
          <w:rPr>
            <w:noProof/>
            <w:webHidden/>
          </w:rPr>
        </w:r>
        <w:r w:rsidR="00B50F12">
          <w:rPr>
            <w:noProof/>
            <w:webHidden/>
          </w:rPr>
          <w:fldChar w:fldCharType="separate"/>
        </w:r>
        <w:r>
          <w:rPr>
            <w:noProof/>
            <w:webHidden/>
          </w:rPr>
          <w:t>48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36" w:history="1">
        <w:r w:rsidR="00B50F12" w:rsidRPr="0084225C">
          <w:rPr>
            <w:rStyle w:val="Hyperlink"/>
            <w:noProof/>
            <w:lang w:val="ru-RU"/>
          </w:rPr>
          <w:t>4.3.5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Определение размера платежей</w:t>
        </w:r>
        <w:r w:rsidR="00B50F12">
          <w:rPr>
            <w:noProof/>
            <w:webHidden/>
          </w:rPr>
          <w:tab/>
        </w:r>
        <w:r w:rsidR="00D10485">
          <w:rPr>
            <w:noProof/>
            <w:webHidden/>
            <w:lang w:val="ru-RU"/>
          </w:rPr>
          <w:tab/>
        </w:r>
        <w:r w:rsidR="00B50F12">
          <w:rPr>
            <w:noProof/>
            <w:webHidden/>
          </w:rPr>
          <w:fldChar w:fldCharType="begin"/>
        </w:r>
        <w:r w:rsidR="00B50F12">
          <w:rPr>
            <w:noProof/>
            <w:webHidden/>
          </w:rPr>
          <w:instrText xml:space="preserve"> PAGEREF _Toc500153236 \h </w:instrText>
        </w:r>
        <w:r w:rsidR="00B50F12">
          <w:rPr>
            <w:noProof/>
            <w:webHidden/>
          </w:rPr>
        </w:r>
        <w:r w:rsidR="00B50F12">
          <w:rPr>
            <w:noProof/>
            <w:webHidden/>
          </w:rPr>
          <w:fldChar w:fldCharType="separate"/>
        </w:r>
        <w:r>
          <w:rPr>
            <w:noProof/>
            <w:webHidden/>
          </w:rPr>
          <w:t>48</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37" w:history="1">
        <w:r w:rsidR="00B50F12" w:rsidRPr="0084225C">
          <w:rPr>
            <w:rStyle w:val="Hyperlink"/>
            <w:noProof/>
            <w:lang w:val="ru-RU"/>
          </w:rPr>
          <w:t>4.4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Примеры формул расчета платежей</w:t>
        </w:r>
        <w:r w:rsidR="00B50F12">
          <w:rPr>
            <w:noProof/>
            <w:webHidden/>
          </w:rPr>
          <w:tab/>
        </w:r>
        <w:r w:rsidR="00D10485">
          <w:rPr>
            <w:noProof/>
            <w:webHidden/>
            <w:lang w:val="ru-RU"/>
          </w:rPr>
          <w:tab/>
        </w:r>
        <w:r w:rsidR="00B50F12">
          <w:rPr>
            <w:noProof/>
            <w:webHidden/>
          </w:rPr>
          <w:fldChar w:fldCharType="begin"/>
        </w:r>
        <w:r w:rsidR="00B50F12">
          <w:rPr>
            <w:noProof/>
            <w:webHidden/>
          </w:rPr>
          <w:instrText xml:space="preserve"> PAGEREF _Toc500153237 \h </w:instrText>
        </w:r>
        <w:r w:rsidR="00B50F12">
          <w:rPr>
            <w:noProof/>
            <w:webHidden/>
          </w:rPr>
        </w:r>
        <w:r w:rsidR="00B50F12">
          <w:rPr>
            <w:noProof/>
            <w:webHidden/>
          </w:rPr>
          <w:fldChar w:fldCharType="separate"/>
        </w:r>
        <w:r>
          <w:rPr>
            <w:noProof/>
            <w:webHidden/>
          </w:rPr>
          <w:t>48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38" w:history="1">
        <w:r w:rsidR="00B50F12" w:rsidRPr="0084225C">
          <w:rPr>
            <w:rStyle w:val="Hyperlink"/>
            <w:noProof/>
            <w:lang w:val="ru-RU"/>
          </w:rPr>
          <w:t>4.4.1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Обозначения и определения коэффициентов</w:t>
        </w:r>
        <w:r w:rsidR="00B50F12">
          <w:rPr>
            <w:noProof/>
            <w:webHidden/>
          </w:rPr>
          <w:tab/>
        </w:r>
        <w:r w:rsidR="00D10485">
          <w:rPr>
            <w:noProof/>
            <w:webHidden/>
            <w:lang w:val="ru-RU"/>
          </w:rPr>
          <w:tab/>
        </w:r>
        <w:r w:rsidR="00B50F12">
          <w:rPr>
            <w:noProof/>
            <w:webHidden/>
          </w:rPr>
          <w:fldChar w:fldCharType="begin"/>
        </w:r>
        <w:r w:rsidR="00B50F12">
          <w:rPr>
            <w:noProof/>
            <w:webHidden/>
          </w:rPr>
          <w:instrText xml:space="preserve"> PAGEREF _Toc500153238 \h </w:instrText>
        </w:r>
        <w:r w:rsidR="00B50F12">
          <w:rPr>
            <w:noProof/>
            <w:webHidden/>
          </w:rPr>
        </w:r>
        <w:r w:rsidR="00B50F12">
          <w:rPr>
            <w:noProof/>
            <w:webHidden/>
          </w:rPr>
          <w:fldChar w:fldCharType="separate"/>
        </w:r>
        <w:r>
          <w:rPr>
            <w:noProof/>
            <w:webHidden/>
          </w:rPr>
          <w:t>48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39" w:history="1">
        <w:r w:rsidR="00B50F12" w:rsidRPr="0084225C">
          <w:rPr>
            <w:rStyle w:val="Hyperlink"/>
            <w:noProof/>
            <w:lang w:val="ru-RU"/>
          </w:rPr>
          <w:t>4.4.2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Платежи, применяемые в случае присвоения частот для</w:t>
        </w:r>
        <w:r w:rsidR="00881F86">
          <w:rPr>
            <w:rStyle w:val="Hyperlink"/>
            <w:noProof/>
            <w:lang w:val="ru-RU"/>
          </w:rPr>
          <w:t> </w:t>
        </w:r>
        <w:r w:rsidR="00B50F12" w:rsidRPr="0084225C">
          <w:rPr>
            <w:rStyle w:val="Hyperlink"/>
            <w:noProof/>
            <w:lang w:val="ru-RU"/>
          </w:rPr>
          <w:t>фиксированной службы при передаче из пункта в пункт</w:t>
        </w:r>
        <w:r w:rsidR="00B50F12">
          <w:rPr>
            <w:noProof/>
            <w:webHidden/>
          </w:rPr>
          <w:tab/>
        </w:r>
        <w:r w:rsidR="00881F86">
          <w:rPr>
            <w:noProof/>
            <w:webHidden/>
            <w:lang w:val="ru-RU"/>
          </w:rPr>
          <w:tab/>
        </w:r>
        <w:r w:rsidR="00B50F12">
          <w:rPr>
            <w:noProof/>
            <w:webHidden/>
          </w:rPr>
          <w:fldChar w:fldCharType="begin"/>
        </w:r>
        <w:r w:rsidR="00B50F12">
          <w:rPr>
            <w:noProof/>
            <w:webHidden/>
          </w:rPr>
          <w:instrText xml:space="preserve"> PAGEREF _Toc500153239 \h </w:instrText>
        </w:r>
        <w:r w:rsidR="00B50F12">
          <w:rPr>
            <w:noProof/>
            <w:webHidden/>
          </w:rPr>
        </w:r>
        <w:r w:rsidR="00B50F12">
          <w:rPr>
            <w:noProof/>
            <w:webHidden/>
          </w:rPr>
          <w:fldChar w:fldCharType="separate"/>
        </w:r>
        <w:r>
          <w:rPr>
            <w:noProof/>
            <w:webHidden/>
          </w:rPr>
          <w:t>48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40" w:history="1">
        <w:r w:rsidR="00B50F12" w:rsidRPr="0084225C">
          <w:rPr>
            <w:rStyle w:val="Hyperlink"/>
            <w:noProof/>
            <w:lang w:val="ru-RU"/>
          </w:rPr>
          <w:t>4.4.3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Платежи, применяемые в случае выделения частот для</w:t>
        </w:r>
        <w:r w:rsidR="00881F86">
          <w:rPr>
            <w:rStyle w:val="Hyperlink"/>
            <w:noProof/>
            <w:lang w:val="ru-RU"/>
          </w:rPr>
          <w:t> </w:t>
        </w:r>
        <w:r w:rsidR="00B50F12" w:rsidRPr="0084225C">
          <w:rPr>
            <w:rStyle w:val="Hyperlink"/>
            <w:noProof/>
            <w:lang w:val="ru-RU"/>
          </w:rPr>
          <w:t>фиксированной службы при передаче из пункта в пункт</w:t>
        </w:r>
        <w:r w:rsidR="00B50F12">
          <w:rPr>
            <w:noProof/>
            <w:webHidden/>
          </w:rPr>
          <w:tab/>
        </w:r>
        <w:r w:rsidR="00881F86">
          <w:rPr>
            <w:noProof/>
            <w:webHidden/>
            <w:lang w:val="ru-RU"/>
          </w:rPr>
          <w:tab/>
        </w:r>
        <w:r w:rsidR="00B50F12">
          <w:rPr>
            <w:noProof/>
            <w:webHidden/>
          </w:rPr>
          <w:fldChar w:fldCharType="begin"/>
        </w:r>
        <w:r w:rsidR="00B50F12">
          <w:rPr>
            <w:noProof/>
            <w:webHidden/>
          </w:rPr>
          <w:instrText xml:space="preserve"> PAGEREF _Toc500153240 \h </w:instrText>
        </w:r>
        <w:r w:rsidR="00B50F12">
          <w:rPr>
            <w:noProof/>
            <w:webHidden/>
          </w:rPr>
        </w:r>
        <w:r w:rsidR="00B50F12">
          <w:rPr>
            <w:noProof/>
            <w:webHidden/>
          </w:rPr>
          <w:fldChar w:fldCharType="separate"/>
        </w:r>
        <w:r>
          <w:rPr>
            <w:noProof/>
            <w:webHidden/>
          </w:rPr>
          <w:t>48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41" w:history="1">
        <w:r w:rsidR="00B50F12" w:rsidRPr="0084225C">
          <w:rPr>
            <w:rStyle w:val="Hyperlink"/>
            <w:noProof/>
            <w:lang w:val="ru-RU"/>
          </w:rPr>
          <w:t>4.4.4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Платежи, применяемые в случае выделения частот для</w:t>
        </w:r>
        <w:r w:rsidR="00527DB2">
          <w:rPr>
            <w:rStyle w:val="Hyperlink"/>
            <w:noProof/>
            <w:lang w:val="ru-RU"/>
          </w:rPr>
          <w:t> </w:t>
        </w:r>
        <w:r w:rsidR="00B50F12" w:rsidRPr="0084225C">
          <w:rPr>
            <w:rStyle w:val="Hyperlink"/>
            <w:noProof/>
            <w:lang w:val="ru-RU"/>
          </w:rPr>
          <w:t xml:space="preserve">беспроводной  местной линии связи </w:t>
        </w:r>
        <w:r w:rsidR="00527DB2">
          <w:rPr>
            <w:rStyle w:val="Hyperlink"/>
            <w:noProof/>
            <w:lang w:val="ru-RU"/>
          </w:rPr>
          <w:br/>
        </w:r>
        <w:r w:rsidR="00B50F12" w:rsidRPr="0084225C">
          <w:rPr>
            <w:rStyle w:val="Hyperlink"/>
            <w:noProof/>
            <w:lang w:val="ru-RU"/>
          </w:rPr>
          <w:t>в фиксированной службе</w:t>
        </w:r>
        <w:r w:rsidR="00B50F12">
          <w:rPr>
            <w:noProof/>
            <w:webHidden/>
          </w:rPr>
          <w:tab/>
        </w:r>
        <w:r w:rsidR="00527DB2">
          <w:rPr>
            <w:noProof/>
            <w:webHidden/>
            <w:lang w:val="ru-RU"/>
          </w:rPr>
          <w:tab/>
        </w:r>
        <w:r w:rsidR="00B50F12">
          <w:rPr>
            <w:noProof/>
            <w:webHidden/>
          </w:rPr>
          <w:fldChar w:fldCharType="begin"/>
        </w:r>
        <w:r w:rsidR="00B50F12">
          <w:rPr>
            <w:noProof/>
            <w:webHidden/>
          </w:rPr>
          <w:instrText xml:space="preserve"> PAGEREF _Toc500153241 \h </w:instrText>
        </w:r>
        <w:r w:rsidR="00B50F12">
          <w:rPr>
            <w:noProof/>
            <w:webHidden/>
          </w:rPr>
        </w:r>
        <w:r w:rsidR="00B50F12">
          <w:rPr>
            <w:noProof/>
            <w:webHidden/>
          </w:rPr>
          <w:fldChar w:fldCharType="separate"/>
        </w:r>
        <w:r>
          <w:rPr>
            <w:noProof/>
            <w:webHidden/>
          </w:rPr>
          <w:t>49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42" w:history="1">
        <w:r w:rsidR="00B50F12" w:rsidRPr="0084225C">
          <w:rPr>
            <w:rStyle w:val="Hyperlink"/>
            <w:noProof/>
            <w:lang w:val="ru-RU"/>
          </w:rPr>
          <w:t>4.4.5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Платежи, применяемые в случае присвоения частот </w:t>
        </w:r>
        <w:r w:rsidR="00527DB2">
          <w:rPr>
            <w:rStyle w:val="Hyperlink"/>
            <w:noProof/>
            <w:lang w:val="ru-RU"/>
          </w:rPr>
          <w:br/>
        </w:r>
        <w:r w:rsidR="00B50F12" w:rsidRPr="0084225C">
          <w:rPr>
            <w:rStyle w:val="Hyperlink"/>
            <w:noProof/>
            <w:lang w:val="ru-RU"/>
          </w:rPr>
          <w:t>наземной станции фиксированной или подвижной</w:t>
        </w:r>
        <w:r w:rsidR="00527DB2">
          <w:rPr>
            <w:rStyle w:val="Hyperlink"/>
            <w:noProof/>
            <w:lang w:val="ru-RU"/>
          </w:rPr>
          <w:br/>
        </w:r>
        <w:r w:rsidR="00B50F12" w:rsidRPr="0084225C">
          <w:rPr>
            <w:rStyle w:val="Hyperlink"/>
            <w:noProof/>
            <w:lang w:val="ru-RU"/>
          </w:rPr>
          <w:t>спутниковой службы</w:t>
        </w:r>
        <w:r w:rsidR="00B50F12">
          <w:rPr>
            <w:noProof/>
            <w:webHidden/>
          </w:rPr>
          <w:tab/>
        </w:r>
        <w:r w:rsidR="00527DB2">
          <w:rPr>
            <w:noProof/>
            <w:webHidden/>
            <w:lang w:val="ru-RU"/>
          </w:rPr>
          <w:tab/>
        </w:r>
        <w:r w:rsidR="00B50F12">
          <w:rPr>
            <w:noProof/>
            <w:webHidden/>
          </w:rPr>
          <w:fldChar w:fldCharType="begin"/>
        </w:r>
        <w:r w:rsidR="00B50F12">
          <w:rPr>
            <w:noProof/>
            <w:webHidden/>
          </w:rPr>
          <w:instrText xml:space="preserve"> PAGEREF _Toc500153242 \h </w:instrText>
        </w:r>
        <w:r w:rsidR="00B50F12">
          <w:rPr>
            <w:noProof/>
            <w:webHidden/>
          </w:rPr>
        </w:r>
        <w:r w:rsidR="00B50F12">
          <w:rPr>
            <w:noProof/>
            <w:webHidden/>
          </w:rPr>
          <w:fldChar w:fldCharType="separate"/>
        </w:r>
        <w:r>
          <w:rPr>
            <w:noProof/>
            <w:webHidden/>
          </w:rPr>
          <w:t>49</w:t>
        </w:r>
        <w:r w:rsidR="00B50F12">
          <w:rPr>
            <w:noProof/>
            <w:webHidden/>
          </w:rPr>
          <w:fldChar w:fldCharType="end"/>
        </w:r>
      </w:hyperlink>
    </w:p>
    <w:p w:rsidR="00CF122B" w:rsidRPr="005A36D3" w:rsidRDefault="00CF122B" w:rsidP="00CF122B">
      <w:pPr>
        <w:pStyle w:val="toc0"/>
        <w:keepNext/>
        <w:keepLines/>
        <w:ind w:right="992"/>
        <w:rPr>
          <w:noProof/>
          <w:lang w:val="ru-RU"/>
        </w:rPr>
      </w:pPr>
      <w:r w:rsidRPr="00BD6197">
        <w:rPr>
          <w:noProof/>
          <w:lang w:val="en-US"/>
        </w:rPr>
        <w:lastRenderedPageBreak/>
        <w:tab/>
      </w:r>
      <w:r>
        <w:rPr>
          <w:noProof/>
          <w:lang w:val="ru-RU"/>
        </w:rPr>
        <w:t>Стр.</w:t>
      </w:r>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43" w:history="1">
        <w:r w:rsidR="00B50F12" w:rsidRPr="0084225C">
          <w:rPr>
            <w:rStyle w:val="Hyperlink"/>
            <w:noProof/>
            <w:lang w:val="ru-RU"/>
          </w:rPr>
          <w:t>4.4.6</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Платежи, применяемые в случае выделения частот для</w:t>
        </w:r>
        <w:r w:rsidR="00527DB2">
          <w:rPr>
            <w:rStyle w:val="Hyperlink"/>
            <w:noProof/>
            <w:lang w:val="ru-RU"/>
          </w:rPr>
          <w:t> </w:t>
        </w:r>
        <w:r w:rsidR="00B50F12" w:rsidRPr="0084225C">
          <w:rPr>
            <w:rStyle w:val="Hyperlink"/>
            <w:noProof/>
            <w:lang w:val="ru-RU"/>
          </w:rPr>
          <w:t>фиксированной или подвижной спутниковой службы</w:t>
        </w:r>
        <w:r w:rsidR="00B50F12">
          <w:rPr>
            <w:noProof/>
            <w:webHidden/>
          </w:rPr>
          <w:tab/>
        </w:r>
        <w:r w:rsidR="00527DB2">
          <w:rPr>
            <w:noProof/>
            <w:webHidden/>
            <w:lang w:val="ru-RU"/>
          </w:rPr>
          <w:tab/>
        </w:r>
        <w:r w:rsidR="00B50F12">
          <w:rPr>
            <w:noProof/>
            <w:webHidden/>
          </w:rPr>
          <w:fldChar w:fldCharType="begin"/>
        </w:r>
        <w:r w:rsidR="00B50F12">
          <w:rPr>
            <w:noProof/>
            <w:webHidden/>
          </w:rPr>
          <w:instrText xml:space="preserve"> PAGEREF _Toc500153243 \h </w:instrText>
        </w:r>
        <w:r w:rsidR="00B50F12">
          <w:rPr>
            <w:noProof/>
            <w:webHidden/>
          </w:rPr>
        </w:r>
        <w:r w:rsidR="00B50F12">
          <w:rPr>
            <w:noProof/>
            <w:webHidden/>
          </w:rPr>
          <w:fldChar w:fldCharType="separate"/>
        </w:r>
        <w:r>
          <w:rPr>
            <w:noProof/>
            <w:webHidden/>
          </w:rPr>
          <w:t>49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44" w:history="1">
        <w:r w:rsidR="00B50F12" w:rsidRPr="0084225C">
          <w:rPr>
            <w:rStyle w:val="Hyperlink"/>
            <w:noProof/>
            <w:lang w:val="ru-RU"/>
          </w:rPr>
          <w:t>4.4.7</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Платежи, применяемые в случае присвоения частот для</w:t>
        </w:r>
        <w:r w:rsidR="00527DB2">
          <w:rPr>
            <w:rStyle w:val="Hyperlink"/>
            <w:noProof/>
            <w:lang w:val="ru-RU"/>
          </w:rPr>
          <w:t> </w:t>
        </w:r>
        <w:r w:rsidR="00B50F12" w:rsidRPr="0084225C">
          <w:rPr>
            <w:rStyle w:val="Hyperlink"/>
            <w:noProof/>
            <w:lang w:val="ru-RU"/>
          </w:rPr>
          <w:t>частных сетей подвижной службы</w:t>
        </w:r>
        <w:r w:rsidR="00B50F12">
          <w:rPr>
            <w:noProof/>
            <w:webHidden/>
          </w:rPr>
          <w:tab/>
        </w:r>
        <w:r w:rsidR="00527DB2">
          <w:rPr>
            <w:noProof/>
            <w:webHidden/>
            <w:lang w:val="ru-RU"/>
          </w:rPr>
          <w:tab/>
        </w:r>
        <w:r w:rsidR="00B50F12">
          <w:rPr>
            <w:noProof/>
            <w:webHidden/>
          </w:rPr>
          <w:fldChar w:fldCharType="begin"/>
        </w:r>
        <w:r w:rsidR="00B50F12">
          <w:rPr>
            <w:noProof/>
            <w:webHidden/>
          </w:rPr>
          <w:instrText xml:space="preserve"> PAGEREF _Toc500153244 \h </w:instrText>
        </w:r>
        <w:r w:rsidR="00B50F12">
          <w:rPr>
            <w:noProof/>
            <w:webHidden/>
          </w:rPr>
        </w:r>
        <w:r w:rsidR="00B50F12">
          <w:rPr>
            <w:noProof/>
            <w:webHidden/>
          </w:rPr>
          <w:fldChar w:fldCharType="separate"/>
        </w:r>
        <w:r>
          <w:rPr>
            <w:noProof/>
            <w:webHidden/>
          </w:rPr>
          <w:t>49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45" w:history="1">
        <w:r w:rsidR="00B50F12" w:rsidRPr="0084225C">
          <w:rPr>
            <w:rStyle w:val="Hyperlink"/>
            <w:noProof/>
            <w:lang w:val="ru-RU"/>
          </w:rPr>
          <w:t>4.4.8</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Практический пример формулы расчета размера платежей </w:t>
        </w:r>
        <w:r w:rsidR="00527DB2">
          <w:rPr>
            <w:rStyle w:val="Hyperlink"/>
            <w:noProof/>
            <w:lang w:val="ru-RU"/>
          </w:rPr>
          <w:br/>
        </w:r>
        <w:r w:rsidR="00B50F12" w:rsidRPr="0084225C">
          <w:rPr>
            <w:rStyle w:val="Hyperlink"/>
            <w:noProof/>
            <w:lang w:val="ru-RU"/>
          </w:rPr>
          <w:t>в Республике Колумбия</w:t>
        </w:r>
        <w:r w:rsidR="00B50F12">
          <w:rPr>
            <w:noProof/>
            <w:webHidden/>
          </w:rPr>
          <w:tab/>
        </w:r>
        <w:r w:rsidR="00527DB2">
          <w:rPr>
            <w:noProof/>
            <w:webHidden/>
            <w:lang w:val="ru-RU"/>
          </w:rPr>
          <w:tab/>
        </w:r>
        <w:r w:rsidR="00B50F12">
          <w:rPr>
            <w:noProof/>
            <w:webHidden/>
          </w:rPr>
          <w:fldChar w:fldCharType="begin"/>
        </w:r>
        <w:r w:rsidR="00B50F12">
          <w:rPr>
            <w:noProof/>
            <w:webHidden/>
          </w:rPr>
          <w:instrText xml:space="preserve"> PAGEREF _Toc500153245 \h </w:instrText>
        </w:r>
        <w:r w:rsidR="00B50F12">
          <w:rPr>
            <w:noProof/>
            <w:webHidden/>
          </w:rPr>
        </w:r>
        <w:r w:rsidR="00B50F12">
          <w:rPr>
            <w:noProof/>
            <w:webHidden/>
          </w:rPr>
          <w:fldChar w:fldCharType="separate"/>
        </w:r>
        <w:r>
          <w:rPr>
            <w:noProof/>
            <w:webHidden/>
          </w:rPr>
          <w:t>49</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46" w:history="1">
        <w:r w:rsidR="00B50F12" w:rsidRPr="0084225C">
          <w:rPr>
            <w:rStyle w:val="Hyperlink"/>
            <w:noProof/>
            <w:lang w:val="ru-RU"/>
          </w:rPr>
          <w:t>4.5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Платежи за использование частот при предоставлении или продаже услуг, предназначенных для потребительского рынка</w:t>
        </w:r>
        <w:r w:rsidR="00B50F12">
          <w:rPr>
            <w:noProof/>
            <w:webHidden/>
          </w:rPr>
          <w:tab/>
        </w:r>
        <w:r w:rsidR="00527DB2">
          <w:rPr>
            <w:noProof/>
            <w:webHidden/>
            <w:lang w:val="ru-RU"/>
          </w:rPr>
          <w:tab/>
        </w:r>
        <w:r w:rsidR="00B50F12">
          <w:rPr>
            <w:noProof/>
            <w:webHidden/>
          </w:rPr>
          <w:fldChar w:fldCharType="begin"/>
        </w:r>
        <w:r w:rsidR="00B50F12">
          <w:rPr>
            <w:noProof/>
            <w:webHidden/>
          </w:rPr>
          <w:instrText xml:space="preserve"> PAGEREF _Toc500153246 \h </w:instrText>
        </w:r>
        <w:r w:rsidR="00B50F12">
          <w:rPr>
            <w:noProof/>
            <w:webHidden/>
          </w:rPr>
        </w:r>
        <w:r w:rsidR="00B50F12">
          <w:rPr>
            <w:noProof/>
            <w:webHidden/>
          </w:rPr>
          <w:fldChar w:fldCharType="separate"/>
        </w:r>
        <w:r>
          <w:rPr>
            <w:noProof/>
            <w:webHidden/>
          </w:rPr>
          <w:t>49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47" w:history="1">
        <w:r w:rsidR="00B50F12" w:rsidRPr="0084225C">
          <w:rPr>
            <w:rStyle w:val="Hyperlink"/>
            <w:noProof/>
            <w:lang w:val="ru-RU"/>
          </w:rPr>
          <w:t>4.5.1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Замечания и общие подходы</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_Toc500153247 \h </w:instrText>
        </w:r>
        <w:r w:rsidR="00B50F12">
          <w:rPr>
            <w:noProof/>
            <w:webHidden/>
          </w:rPr>
        </w:r>
        <w:r w:rsidR="00B50F12">
          <w:rPr>
            <w:noProof/>
            <w:webHidden/>
          </w:rPr>
          <w:fldChar w:fldCharType="separate"/>
        </w:r>
        <w:r>
          <w:rPr>
            <w:noProof/>
            <w:webHidden/>
          </w:rPr>
          <w:t>49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48" w:history="1">
        <w:r w:rsidR="00B50F12" w:rsidRPr="0084225C">
          <w:rPr>
            <w:rStyle w:val="Hyperlink"/>
            <w:noProof/>
            <w:lang w:val="ru-RU"/>
          </w:rPr>
          <w:t>4.5.2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Пример платежей, применяемых к услуге подвижной связи второго поколения</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_Toc500153248 \h </w:instrText>
        </w:r>
        <w:r w:rsidR="00B50F12">
          <w:rPr>
            <w:noProof/>
            <w:webHidden/>
          </w:rPr>
        </w:r>
        <w:r w:rsidR="00B50F12">
          <w:rPr>
            <w:noProof/>
            <w:webHidden/>
          </w:rPr>
          <w:fldChar w:fldCharType="separate"/>
        </w:r>
        <w:r>
          <w:rPr>
            <w:noProof/>
            <w:webHidden/>
          </w:rPr>
          <w:t>49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49" w:history="1">
        <w:r w:rsidR="00B50F12" w:rsidRPr="0084225C">
          <w:rPr>
            <w:rStyle w:val="Hyperlink"/>
            <w:noProof/>
            <w:lang w:val="ru-RU"/>
          </w:rPr>
          <w:t>4.5.3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Пример платежей, применяемых к услуге подвижной связи третьего поколения</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_Toc500153249 \h </w:instrText>
        </w:r>
        <w:r w:rsidR="00B50F12">
          <w:rPr>
            <w:noProof/>
            <w:webHidden/>
          </w:rPr>
        </w:r>
        <w:r w:rsidR="00B50F12">
          <w:rPr>
            <w:noProof/>
            <w:webHidden/>
          </w:rPr>
          <w:fldChar w:fldCharType="separate"/>
        </w:r>
        <w:r>
          <w:rPr>
            <w:noProof/>
            <w:webHidden/>
          </w:rPr>
          <w:t>50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50" w:history="1">
        <w:r w:rsidR="00B50F12" w:rsidRPr="0084225C">
          <w:rPr>
            <w:rStyle w:val="Hyperlink"/>
            <w:noProof/>
            <w:lang w:val="ru-RU"/>
          </w:rPr>
          <w:t>4.5.4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Другой пример платежей, применяемых к фиксированной службе беспроводной местной линии связи</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_Toc500153250 \h </w:instrText>
        </w:r>
        <w:r w:rsidR="00B50F12">
          <w:rPr>
            <w:noProof/>
            <w:webHidden/>
          </w:rPr>
        </w:r>
        <w:r w:rsidR="00B50F12">
          <w:rPr>
            <w:noProof/>
            <w:webHidden/>
          </w:rPr>
          <w:fldChar w:fldCharType="separate"/>
        </w:r>
        <w:r>
          <w:rPr>
            <w:noProof/>
            <w:webHidden/>
          </w:rPr>
          <w:t>50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51" w:history="1">
        <w:r w:rsidR="00B50F12" w:rsidRPr="0084225C">
          <w:rPr>
            <w:rStyle w:val="Hyperlink"/>
            <w:noProof/>
            <w:lang w:val="ru-RU"/>
          </w:rPr>
          <w:t>4.5.5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Примеры платежей, применяемых к производителям телепрограмм</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_Toc500153251 \h </w:instrText>
        </w:r>
        <w:r w:rsidR="00B50F12">
          <w:rPr>
            <w:noProof/>
            <w:webHidden/>
          </w:rPr>
        </w:r>
        <w:r w:rsidR="00B50F12">
          <w:rPr>
            <w:noProof/>
            <w:webHidden/>
          </w:rPr>
          <w:fldChar w:fldCharType="separate"/>
        </w:r>
        <w:r>
          <w:rPr>
            <w:noProof/>
            <w:webHidden/>
          </w:rPr>
          <w:t>50</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52" w:history="1">
        <w:r w:rsidR="00B50F12" w:rsidRPr="0084225C">
          <w:rPr>
            <w:rStyle w:val="Hyperlink"/>
            <w:noProof/>
            <w:lang w:val="ru-RU"/>
          </w:rPr>
          <w:t>4.6</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Аналитическая модель расчета лицензионных платежей на основе указанных стимулирующих факторов, предназначенных </w:t>
        </w:r>
        <w:r w:rsidR="00367FCB">
          <w:rPr>
            <w:rStyle w:val="Hyperlink"/>
            <w:noProof/>
            <w:lang w:val="ru-RU"/>
          </w:rPr>
          <w:br/>
        </w:r>
        <w:r w:rsidR="00B50F12" w:rsidRPr="0084225C">
          <w:rPr>
            <w:rStyle w:val="Hyperlink"/>
            <w:noProof/>
            <w:lang w:val="ru-RU"/>
          </w:rPr>
          <w:t>для содействия эффективному использованию спектра</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_Toc500153252 \h </w:instrText>
        </w:r>
        <w:r w:rsidR="00B50F12">
          <w:rPr>
            <w:noProof/>
            <w:webHidden/>
          </w:rPr>
        </w:r>
        <w:r w:rsidR="00B50F12">
          <w:rPr>
            <w:noProof/>
            <w:webHidden/>
          </w:rPr>
          <w:fldChar w:fldCharType="separate"/>
        </w:r>
        <w:r>
          <w:rPr>
            <w:noProof/>
            <w:webHidden/>
          </w:rPr>
          <w:t>51</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53" w:history="1">
        <w:r w:rsidR="00B50F12" w:rsidRPr="0084225C">
          <w:rPr>
            <w:rStyle w:val="Hyperlink"/>
            <w:noProof/>
            <w:lang w:val="ru-RU"/>
          </w:rPr>
          <w:t>4.6.1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Общее назначение модели</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_Toc500153253 \h </w:instrText>
        </w:r>
        <w:r w:rsidR="00B50F12">
          <w:rPr>
            <w:noProof/>
            <w:webHidden/>
          </w:rPr>
        </w:r>
        <w:r w:rsidR="00B50F12">
          <w:rPr>
            <w:noProof/>
            <w:webHidden/>
          </w:rPr>
          <w:fldChar w:fldCharType="separate"/>
        </w:r>
        <w:r>
          <w:rPr>
            <w:noProof/>
            <w:webHidden/>
          </w:rPr>
          <w:t>51</w:t>
        </w:r>
        <w:r w:rsidR="00B50F12">
          <w:rPr>
            <w:noProof/>
            <w:webHidden/>
          </w:rPr>
          <w:fldChar w:fldCharType="end"/>
        </w:r>
      </w:hyperlink>
    </w:p>
    <w:p w:rsidR="00B50F12" w:rsidRPr="00367FCB" w:rsidRDefault="005D57C3" w:rsidP="00B50F12">
      <w:pPr>
        <w:pStyle w:val="TOC3"/>
        <w:jc w:val="left"/>
        <w:rPr>
          <w:rFonts w:asciiTheme="minorHAnsi" w:eastAsiaTheme="minorEastAsia" w:hAnsiTheme="minorHAnsi" w:cstheme="minorBidi"/>
          <w:noProof/>
          <w:szCs w:val="22"/>
          <w:lang w:val="ru-RU" w:eastAsia="ru-RU"/>
        </w:rPr>
      </w:pPr>
      <w:hyperlink w:anchor="_Toc500153254" w:history="1">
        <w:r w:rsidR="00B50F12" w:rsidRPr="0084225C">
          <w:rPr>
            <w:rStyle w:val="Hyperlink"/>
            <w:noProof/>
            <w:lang w:val="ru-RU"/>
          </w:rPr>
          <w:t>4.6.2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Этапы разработки модели</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_Toc500153254 \h </w:instrText>
        </w:r>
        <w:r w:rsidR="00B50F12">
          <w:rPr>
            <w:noProof/>
            <w:webHidden/>
          </w:rPr>
        </w:r>
        <w:r w:rsidR="00B50F12">
          <w:rPr>
            <w:noProof/>
            <w:webHidden/>
          </w:rPr>
          <w:fldChar w:fldCharType="separate"/>
        </w:r>
        <w:r>
          <w:rPr>
            <w:noProof/>
            <w:webHidden/>
          </w:rPr>
          <w:t>52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55" w:history="1">
        <w:r w:rsidR="00B50F12" w:rsidRPr="0084225C">
          <w:rPr>
            <w:rStyle w:val="Hyperlink"/>
            <w:noProof/>
            <w:lang w:val="ru-RU"/>
          </w:rPr>
          <w:t>4.6.3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Общие принципы разработки модели</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_Toc500153255 \h </w:instrText>
        </w:r>
        <w:r w:rsidR="00B50F12">
          <w:rPr>
            <w:noProof/>
            <w:webHidden/>
          </w:rPr>
        </w:r>
        <w:r w:rsidR="00B50F12">
          <w:rPr>
            <w:noProof/>
            <w:webHidden/>
          </w:rPr>
          <w:fldChar w:fldCharType="separate"/>
        </w:r>
        <w:r>
          <w:rPr>
            <w:noProof/>
            <w:webHidden/>
          </w:rPr>
          <w:t>52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56" w:history="1">
        <w:r w:rsidR="00B50F12" w:rsidRPr="0084225C">
          <w:rPr>
            <w:rStyle w:val="Hyperlink"/>
            <w:noProof/>
            <w:lang w:val="ru-RU"/>
          </w:rPr>
          <w:t>4.6.4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Расходы и доходы государства при управлении</w:t>
        </w:r>
        <w:r w:rsidR="00367FCB">
          <w:rPr>
            <w:rStyle w:val="Hyperlink"/>
            <w:noProof/>
            <w:lang w:val="ru-RU"/>
          </w:rPr>
          <w:br/>
        </w:r>
        <w:r w:rsidR="00B50F12" w:rsidRPr="0084225C">
          <w:rPr>
            <w:rStyle w:val="Hyperlink"/>
            <w:noProof/>
            <w:lang w:val="ru-RU"/>
          </w:rPr>
          <w:t>использованием спектра</w:t>
        </w:r>
        <w:r w:rsidR="00B50F12">
          <w:rPr>
            <w:noProof/>
            <w:webHidden/>
          </w:rPr>
          <w:tab/>
        </w:r>
        <w:r w:rsidR="00367FCB">
          <w:rPr>
            <w:noProof/>
            <w:webHidden/>
            <w:lang w:val="ru-RU"/>
          </w:rPr>
          <w:tab/>
        </w:r>
        <w:r w:rsidR="00B50F12">
          <w:rPr>
            <w:noProof/>
            <w:webHidden/>
          </w:rPr>
          <w:fldChar w:fldCharType="begin"/>
        </w:r>
        <w:r w:rsidR="00B50F12">
          <w:rPr>
            <w:noProof/>
            <w:webHidden/>
          </w:rPr>
          <w:instrText xml:space="preserve"> PAGEREF _Toc500153256 \h </w:instrText>
        </w:r>
        <w:r w:rsidR="00B50F12">
          <w:rPr>
            <w:noProof/>
            <w:webHidden/>
          </w:rPr>
        </w:r>
        <w:r w:rsidR="00B50F12">
          <w:rPr>
            <w:noProof/>
            <w:webHidden/>
          </w:rPr>
          <w:fldChar w:fldCharType="separate"/>
        </w:r>
        <w:r>
          <w:rPr>
            <w:noProof/>
            <w:webHidden/>
          </w:rPr>
          <w:t>53</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57" w:history="1">
        <w:r w:rsidR="00B50F12" w:rsidRPr="0084225C">
          <w:rPr>
            <w:rStyle w:val="Hyperlink"/>
            <w:noProof/>
            <w:lang w:val="ru-RU"/>
          </w:rPr>
          <w:t>4.6.5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Определение стоимости используемого</w:t>
        </w:r>
        <w:r w:rsidR="00466B57">
          <w:rPr>
            <w:rStyle w:val="Hyperlink"/>
            <w:noProof/>
            <w:lang w:val="ru-RU"/>
          </w:rPr>
          <w:br/>
        </w:r>
        <w:r w:rsidR="00B50F12" w:rsidRPr="0084225C">
          <w:rPr>
            <w:rStyle w:val="Hyperlink"/>
            <w:noProof/>
            <w:lang w:val="ru-RU"/>
          </w:rPr>
          <w:t>спектрального ресурса</w:t>
        </w:r>
        <w:r w:rsidR="00B50F12">
          <w:rPr>
            <w:noProof/>
            <w:webHidden/>
          </w:rPr>
          <w:tab/>
        </w:r>
        <w:r w:rsidR="00466B57">
          <w:rPr>
            <w:noProof/>
            <w:webHidden/>
            <w:lang w:val="ru-RU"/>
          </w:rPr>
          <w:tab/>
        </w:r>
        <w:r w:rsidR="00B50F12">
          <w:rPr>
            <w:noProof/>
            <w:webHidden/>
          </w:rPr>
          <w:fldChar w:fldCharType="begin"/>
        </w:r>
        <w:r w:rsidR="00B50F12">
          <w:rPr>
            <w:noProof/>
            <w:webHidden/>
          </w:rPr>
          <w:instrText xml:space="preserve"> PAGEREF _Toc500153257 \h </w:instrText>
        </w:r>
        <w:r w:rsidR="00B50F12">
          <w:rPr>
            <w:noProof/>
            <w:webHidden/>
          </w:rPr>
        </w:r>
        <w:r w:rsidR="00B50F12">
          <w:rPr>
            <w:noProof/>
            <w:webHidden/>
          </w:rPr>
          <w:fldChar w:fldCharType="separate"/>
        </w:r>
        <w:r>
          <w:rPr>
            <w:noProof/>
            <w:webHidden/>
          </w:rPr>
          <w:t>55</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58" w:history="1">
        <w:r w:rsidR="00B50F12" w:rsidRPr="0084225C">
          <w:rPr>
            <w:rStyle w:val="Hyperlink"/>
            <w:noProof/>
            <w:lang w:val="ru-RU"/>
          </w:rPr>
          <w:t>4.6.6</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Определение временн</w:t>
        </w:r>
        <w:r w:rsidR="00B50F12" w:rsidRPr="0084225C">
          <w:rPr>
            <w:rStyle w:val="Hyperlink"/>
            <w:rFonts w:ascii="Times" w:hAnsi="Times"/>
            <w:noProof/>
            <w:lang w:val="ru-RU"/>
          </w:rPr>
          <w:t>ó</w:t>
        </w:r>
        <w:r w:rsidR="00B50F12" w:rsidRPr="0084225C">
          <w:rPr>
            <w:rStyle w:val="Hyperlink"/>
            <w:noProof/>
            <w:lang w:val="ru-RU"/>
          </w:rPr>
          <w:t>го ресурса, используемого источником излучения</w:t>
        </w:r>
        <w:r w:rsidR="00B50F12">
          <w:rPr>
            <w:noProof/>
            <w:webHidden/>
          </w:rPr>
          <w:tab/>
        </w:r>
        <w:r w:rsidR="00466B57">
          <w:rPr>
            <w:noProof/>
            <w:webHidden/>
            <w:lang w:val="ru-RU"/>
          </w:rPr>
          <w:tab/>
        </w:r>
        <w:r w:rsidR="00B50F12">
          <w:rPr>
            <w:noProof/>
            <w:webHidden/>
          </w:rPr>
          <w:fldChar w:fldCharType="begin"/>
        </w:r>
        <w:r w:rsidR="00B50F12">
          <w:rPr>
            <w:noProof/>
            <w:webHidden/>
          </w:rPr>
          <w:instrText xml:space="preserve"> PAGEREF _Toc500153258 \h </w:instrText>
        </w:r>
        <w:r w:rsidR="00B50F12">
          <w:rPr>
            <w:noProof/>
            <w:webHidden/>
          </w:rPr>
        </w:r>
        <w:r w:rsidR="00B50F12">
          <w:rPr>
            <w:noProof/>
            <w:webHidden/>
          </w:rPr>
          <w:fldChar w:fldCharType="separate"/>
        </w:r>
        <w:r>
          <w:rPr>
            <w:noProof/>
            <w:webHidden/>
          </w:rPr>
          <w:t>55</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59" w:history="1">
        <w:r w:rsidR="00B50F12" w:rsidRPr="0084225C">
          <w:rPr>
            <w:rStyle w:val="Hyperlink"/>
            <w:noProof/>
            <w:lang w:val="ru-RU"/>
          </w:rPr>
          <w:t>4.6.7</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Определение территориального ресурса, используемого источником излучения</w:t>
        </w:r>
        <w:r w:rsidR="00B50F12">
          <w:rPr>
            <w:noProof/>
            <w:webHidden/>
          </w:rPr>
          <w:tab/>
        </w:r>
        <w:r w:rsidR="00466B57">
          <w:rPr>
            <w:noProof/>
            <w:webHidden/>
            <w:lang w:val="ru-RU"/>
          </w:rPr>
          <w:tab/>
        </w:r>
        <w:r w:rsidR="00B50F12">
          <w:rPr>
            <w:noProof/>
            <w:webHidden/>
          </w:rPr>
          <w:fldChar w:fldCharType="begin"/>
        </w:r>
        <w:r w:rsidR="00B50F12">
          <w:rPr>
            <w:noProof/>
            <w:webHidden/>
          </w:rPr>
          <w:instrText xml:space="preserve"> PAGEREF _Toc500153259 \h </w:instrText>
        </w:r>
        <w:r w:rsidR="00B50F12">
          <w:rPr>
            <w:noProof/>
            <w:webHidden/>
          </w:rPr>
        </w:r>
        <w:r w:rsidR="00B50F12">
          <w:rPr>
            <w:noProof/>
            <w:webHidden/>
          </w:rPr>
          <w:fldChar w:fldCharType="separate"/>
        </w:r>
        <w:r>
          <w:rPr>
            <w:noProof/>
            <w:webHidden/>
          </w:rPr>
          <w:t>55</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60" w:history="1">
        <w:r w:rsidR="00B50F12" w:rsidRPr="0084225C">
          <w:rPr>
            <w:rStyle w:val="Hyperlink"/>
            <w:noProof/>
            <w:lang w:val="ru-RU"/>
          </w:rPr>
          <w:t>4.6.8</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Определение частотного ресурса, используемого источником излучения</w:t>
        </w:r>
        <w:r w:rsidR="00B50F12">
          <w:rPr>
            <w:noProof/>
            <w:webHidden/>
          </w:rPr>
          <w:tab/>
        </w:r>
        <w:r w:rsidR="00466B57">
          <w:rPr>
            <w:noProof/>
            <w:webHidden/>
            <w:lang w:val="ru-RU"/>
          </w:rPr>
          <w:tab/>
        </w:r>
        <w:r w:rsidR="00B50F12">
          <w:rPr>
            <w:noProof/>
            <w:webHidden/>
          </w:rPr>
          <w:fldChar w:fldCharType="begin"/>
        </w:r>
        <w:r w:rsidR="00B50F12">
          <w:rPr>
            <w:noProof/>
            <w:webHidden/>
          </w:rPr>
          <w:instrText xml:space="preserve"> PAGEREF _Toc500153260 \h </w:instrText>
        </w:r>
        <w:r w:rsidR="00B50F12">
          <w:rPr>
            <w:noProof/>
            <w:webHidden/>
          </w:rPr>
        </w:r>
        <w:r w:rsidR="00B50F12">
          <w:rPr>
            <w:noProof/>
            <w:webHidden/>
          </w:rPr>
          <w:fldChar w:fldCharType="separate"/>
        </w:r>
        <w:r>
          <w:rPr>
            <w:noProof/>
            <w:webHidden/>
          </w:rPr>
          <w:t>57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61" w:history="1">
        <w:r w:rsidR="00B50F12" w:rsidRPr="0084225C">
          <w:rPr>
            <w:rStyle w:val="Hyperlink"/>
            <w:noProof/>
            <w:lang w:val="ru-RU"/>
          </w:rPr>
          <w:t>4.6.9</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Определение весовых коэффициентов</w:t>
        </w:r>
        <w:r w:rsidR="00B50F12">
          <w:rPr>
            <w:noProof/>
            <w:webHidden/>
          </w:rPr>
          <w:tab/>
        </w:r>
        <w:r w:rsidR="00466B57">
          <w:rPr>
            <w:noProof/>
            <w:webHidden/>
            <w:lang w:val="ru-RU"/>
          </w:rPr>
          <w:tab/>
        </w:r>
        <w:r w:rsidR="00B50F12">
          <w:rPr>
            <w:noProof/>
            <w:webHidden/>
          </w:rPr>
          <w:fldChar w:fldCharType="begin"/>
        </w:r>
        <w:r w:rsidR="00B50F12">
          <w:rPr>
            <w:noProof/>
            <w:webHidden/>
          </w:rPr>
          <w:instrText xml:space="preserve"> PAGEREF _Toc500153261 \h </w:instrText>
        </w:r>
        <w:r w:rsidR="00B50F12">
          <w:rPr>
            <w:noProof/>
            <w:webHidden/>
          </w:rPr>
        </w:r>
        <w:r w:rsidR="00B50F12">
          <w:rPr>
            <w:noProof/>
            <w:webHidden/>
          </w:rPr>
          <w:fldChar w:fldCharType="separate"/>
        </w:r>
        <w:r>
          <w:rPr>
            <w:noProof/>
            <w:webHidden/>
          </w:rPr>
          <w:t>57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62" w:history="1">
        <w:r w:rsidR="00B50F12" w:rsidRPr="0084225C">
          <w:rPr>
            <w:rStyle w:val="Hyperlink"/>
            <w:rFonts w:eastAsia="SimSun"/>
            <w:noProof/>
            <w:lang w:val="ru-RU" w:eastAsia="zh-CN"/>
          </w:rPr>
          <w:t>4.6.10</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Определение полной стоимости используемого</w:t>
        </w:r>
        <w:r w:rsidR="00466B57">
          <w:rPr>
            <w:rStyle w:val="Hyperlink"/>
            <w:noProof/>
            <w:lang w:val="ru-RU"/>
          </w:rPr>
          <w:br/>
        </w:r>
        <w:r w:rsidR="00B50F12" w:rsidRPr="0084225C">
          <w:rPr>
            <w:rStyle w:val="Hyperlink"/>
            <w:noProof/>
            <w:lang w:val="ru-RU"/>
          </w:rPr>
          <w:t>спектрального ресурса</w:t>
        </w:r>
        <w:r w:rsidR="00B50F12">
          <w:rPr>
            <w:noProof/>
            <w:webHidden/>
          </w:rPr>
          <w:tab/>
        </w:r>
        <w:r w:rsidR="00466B57">
          <w:rPr>
            <w:noProof/>
            <w:webHidden/>
            <w:lang w:val="ru-RU"/>
          </w:rPr>
          <w:tab/>
        </w:r>
        <w:r w:rsidR="00B50F12">
          <w:rPr>
            <w:noProof/>
            <w:webHidden/>
          </w:rPr>
          <w:fldChar w:fldCharType="begin"/>
        </w:r>
        <w:r w:rsidR="00B50F12">
          <w:rPr>
            <w:noProof/>
            <w:webHidden/>
          </w:rPr>
          <w:instrText xml:space="preserve"> PAGEREF _Toc500153262 \h </w:instrText>
        </w:r>
        <w:r w:rsidR="00B50F12">
          <w:rPr>
            <w:noProof/>
            <w:webHidden/>
          </w:rPr>
        </w:r>
        <w:r w:rsidR="00B50F12">
          <w:rPr>
            <w:noProof/>
            <w:webHidden/>
          </w:rPr>
          <w:fldChar w:fldCharType="separate"/>
        </w:r>
        <w:r>
          <w:rPr>
            <w:noProof/>
            <w:webHidden/>
          </w:rPr>
          <w:t>59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63" w:history="1">
        <w:r w:rsidR="00B50F12" w:rsidRPr="0084225C">
          <w:rPr>
            <w:rStyle w:val="Hyperlink"/>
            <w:rFonts w:eastAsia="SimSun"/>
            <w:noProof/>
            <w:lang w:val="ru-RU" w:eastAsia="zh-CN"/>
          </w:rPr>
          <w:t>4.6.11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Цена условной единицы используемого </w:t>
        </w:r>
        <w:r w:rsidR="00466B57">
          <w:rPr>
            <w:rStyle w:val="Hyperlink"/>
            <w:noProof/>
            <w:lang w:val="ru-RU"/>
          </w:rPr>
          <w:br/>
        </w:r>
        <w:r w:rsidR="00B50F12" w:rsidRPr="0084225C">
          <w:rPr>
            <w:rStyle w:val="Hyperlink"/>
            <w:noProof/>
            <w:lang w:val="ru-RU"/>
          </w:rPr>
          <w:t>спектрального ресурса</w:t>
        </w:r>
        <w:r w:rsidR="00B50F12">
          <w:rPr>
            <w:noProof/>
            <w:webHidden/>
          </w:rPr>
          <w:tab/>
        </w:r>
        <w:r w:rsidR="00466B57">
          <w:rPr>
            <w:noProof/>
            <w:webHidden/>
            <w:lang w:val="ru-RU"/>
          </w:rPr>
          <w:tab/>
        </w:r>
        <w:r w:rsidR="00B50F12">
          <w:rPr>
            <w:noProof/>
            <w:webHidden/>
          </w:rPr>
          <w:fldChar w:fldCharType="begin"/>
        </w:r>
        <w:r w:rsidR="00B50F12">
          <w:rPr>
            <w:noProof/>
            <w:webHidden/>
          </w:rPr>
          <w:instrText xml:space="preserve"> PAGEREF _Toc500153263 \h </w:instrText>
        </w:r>
        <w:r w:rsidR="00B50F12">
          <w:rPr>
            <w:noProof/>
            <w:webHidden/>
          </w:rPr>
        </w:r>
        <w:r w:rsidR="00B50F12">
          <w:rPr>
            <w:noProof/>
            <w:webHidden/>
          </w:rPr>
          <w:fldChar w:fldCharType="separate"/>
        </w:r>
        <w:r>
          <w:rPr>
            <w:noProof/>
            <w:webHidden/>
          </w:rPr>
          <w:t>59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64" w:history="1">
        <w:r w:rsidR="00B50F12" w:rsidRPr="0084225C">
          <w:rPr>
            <w:rStyle w:val="Hyperlink"/>
            <w:rFonts w:eastAsia="SimSun"/>
            <w:noProof/>
            <w:lang w:val="ru-RU" w:eastAsia="zh-CN"/>
          </w:rPr>
          <w:t>4.6.12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Ежегодные платежи за конкретное частотное присвоение</w:t>
        </w:r>
        <w:r w:rsidR="00B50F12">
          <w:rPr>
            <w:noProof/>
            <w:webHidden/>
          </w:rPr>
          <w:tab/>
        </w:r>
        <w:r w:rsidR="00466B57">
          <w:rPr>
            <w:noProof/>
            <w:webHidden/>
            <w:lang w:val="ru-RU"/>
          </w:rPr>
          <w:tab/>
        </w:r>
        <w:r w:rsidR="00B50F12">
          <w:rPr>
            <w:noProof/>
            <w:webHidden/>
          </w:rPr>
          <w:fldChar w:fldCharType="begin"/>
        </w:r>
        <w:r w:rsidR="00B50F12">
          <w:rPr>
            <w:noProof/>
            <w:webHidden/>
          </w:rPr>
          <w:instrText xml:space="preserve"> PAGEREF _Toc500153264 \h </w:instrText>
        </w:r>
        <w:r w:rsidR="00B50F12">
          <w:rPr>
            <w:noProof/>
            <w:webHidden/>
          </w:rPr>
        </w:r>
        <w:r w:rsidR="00B50F12">
          <w:rPr>
            <w:noProof/>
            <w:webHidden/>
          </w:rPr>
          <w:fldChar w:fldCharType="separate"/>
        </w:r>
        <w:r>
          <w:rPr>
            <w:noProof/>
            <w:webHidden/>
          </w:rPr>
          <w:t>59</w:t>
        </w:r>
        <w:r w:rsidR="00B50F12">
          <w:rPr>
            <w:noProof/>
            <w:webHidden/>
          </w:rPr>
          <w:fldChar w:fldCharType="end"/>
        </w:r>
      </w:hyperlink>
    </w:p>
    <w:p w:rsidR="00CF122B" w:rsidRPr="005A36D3" w:rsidRDefault="00CF122B" w:rsidP="00CF122B">
      <w:pPr>
        <w:pStyle w:val="toc0"/>
        <w:keepNext/>
        <w:ind w:right="992"/>
        <w:rPr>
          <w:noProof/>
          <w:lang w:val="ru-RU"/>
        </w:rPr>
      </w:pPr>
      <w:r w:rsidRPr="00BD6197">
        <w:rPr>
          <w:noProof/>
          <w:lang w:val="en-US"/>
        </w:rPr>
        <w:lastRenderedPageBreak/>
        <w:tab/>
      </w:r>
      <w:r>
        <w:rPr>
          <w:noProof/>
          <w:lang w:val="ru-RU"/>
        </w:rPr>
        <w:t>Стр.</w:t>
      </w:r>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265" w:history="1">
        <w:r w:rsidR="00B50F12" w:rsidRPr="0084225C">
          <w:rPr>
            <w:rStyle w:val="Hyperlink"/>
            <w:noProof/>
            <w:lang w:val="ru-RU"/>
          </w:rPr>
          <w:t>4.7</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Процедуры и примеры расчета используемого спектрального ресурса применительно к разным радиослужбам</w:t>
        </w:r>
        <w:r w:rsidR="00B50F12">
          <w:rPr>
            <w:noProof/>
            <w:webHidden/>
          </w:rPr>
          <w:tab/>
        </w:r>
        <w:r w:rsidR="0084271E">
          <w:rPr>
            <w:noProof/>
            <w:webHidden/>
            <w:lang w:val="ru-RU"/>
          </w:rPr>
          <w:tab/>
        </w:r>
        <w:r w:rsidR="00B50F12">
          <w:rPr>
            <w:noProof/>
            <w:webHidden/>
          </w:rPr>
          <w:fldChar w:fldCharType="begin"/>
        </w:r>
        <w:r w:rsidR="00B50F12">
          <w:rPr>
            <w:noProof/>
            <w:webHidden/>
          </w:rPr>
          <w:instrText xml:space="preserve"> PAGEREF _Toc500153265 \h </w:instrText>
        </w:r>
        <w:r w:rsidR="00B50F12">
          <w:rPr>
            <w:noProof/>
            <w:webHidden/>
          </w:rPr>
        </w:r>
        <w:r w:rsidR="00B50F12">
          <w:rPr>
            <w:noProof/>
            <w:webHidden/>
          </w:rPr>
          <w:fldChar w:fldCharType="separate"/>
        </w:r>
        <w:r>
          <w:rPr>
            <w:noProof/>
            <w:webHidden/>
          </w:rPr>
          <w:t>59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66" w:history="1">
        <w:r w:rsidR="00B50F12" w:rsidRPr="0084225C">
          <w:rPr>
            <w:rStyle w:val="Hyperlink"/>
            <w:noProof/>
            <w:lang w:val="ru-RU"/>
          </w:rPr>
          <w:t>4.7.1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Процедуры расчета для звукового и телевизионного вещания в</w:t>
        </w:r>
        <w:r w:rsidR="0084271E">
          <w:rPr>
            <w:rStyle w:val="Hyperlink"/>
            <w:noProof/>
            <w:lang w:val="ru-RU"/>
          </w:rPr>
          <w:t> </w:t>
        </w:r>
        <w:r w:rsidR="00B50F12" w:rsidRPr="0084225C">
          <w:rPr>
            <w:rStyle w:val="Hyperlink"/>
            <w:noProof/>
            <w:lang w:val="ru-RU"/>
          </w:rPr>
          <w:t>ОВЧ/УВЧ диапазоне</w:t>
        </w:r>
        <w:r w:rsidR="00B50F12">
          <w:rPr>
            <w:noProof/>
            <w:webHidden/>
          </w:rPr>
          <w:tab/>
        </w:r>
        <w:r w:rsidR="0084271E">
          <w:rPr>
            <w:noProof/>
            <w:webHidden/>
            <w:lang w:val="ru-RU"/>
          </w:rPr>
          <w:tab/>
        </w:r>
        <w:r w:rsidR="00B50F12">
          <w:rPr>
            <w:noProof/>
            <w:webHidden/>
          </w:rPr>
          <w:fldChar w:fldCharType="begin"/>
        </w:r>
        <w:r w:rsidR="00B50F12">
          <w:rPr>
            <w:noProof/>
            <w:webHidden/>
          </w:rPr>
          <w:instrText xml:space="preserve"> PAGEREF _Toc500153266 \h </w:instrText>
        </w:r>
        <w:r w:rsidR="00B50F12">
          <w:rPr>
            <w:noProof/>
            <w:webHidden/>
          </w:rPr>
        </w:r>
        <w:r w:rsidR="00B50F12">
          <w:rPr>
            <w:noProof/>
            <w:webHidden/>
          </w:rPr>
          <w:fldChar w:fldCharType="separate"/>
        </w:r>
        <w:r>
          <w:rPr>
            <w:noProof/>
            <w:webHidden/>
          </w:rPr>
          <w:t>61</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69" w:history="1">
        <w:r w:rsidR="00B50F12" w:rsidRPr="0084225C">
          <w:rPr>
            <w:rStyle w:val="Hyperlink"/>
            <w:noProof/>
            <w:lang w:val="ru-RU"/>
          </w:rPr>
          <w:t>4.7.2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Пример расчетов</w:t>
        </w:r>
        <w:r w:rsidR="00B50F12">
          <w:rPr>
            <w:noProof/>
            <w:webHidden/>
          </w:rPr>
          <w:tab/>
        </w:r>
        <w:r w:rsidR="0084271E">
          <w:rPr>
            <w:noProof/>
            <w:webHidden/>
            <w:lang w:val="ru-RU"/>
          </w:rPr>
          <w:tab/>
        </w:r>
        <w:r w:rsidR="00B50F12">
          <w:rPr>
            <w:noProof/>
            <w:webHidden/>
          </w:rPr>
          <w:fldChar w:fldCharType="begin"/>
        </w:r>
        <w:r w:rsidR="00B50F12">
          <w:rPr>
            <w:noProof/>
            <w:webHidden/>
          </w:rPr>
          <w:instrText xml:space="preserve"> PAGEREF _Toc500153269 \h </w:instrText>
        </w:r>
        <w:r w:rsidR="00B50F12">
          <w:rPr>
            <w:noProof/>
            <w:webHidden/>
          </w:rPr>
        </w:r>
        <w:r w:rsidR="00B50F12">
          <w:rPr>
            <w:noProof/>
            <w:webHidden/>
          </w:rPr>
          <w:fldChar w:fldCharType="separate"/>
        </w:r>
        <w:r>
          <w:rPr>
            <w:noProof/>
            <w:webHidden/>
          </w:rPr>
          <w:t>72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74" w:history="1">
        <w:r w:rsidR="00B50F12" w:rsidRPr="0084225C">
          <w:rPr>
            <w:rStyle w:val="Hyperlink"/>
            <w:noProof/>
            <w:lang w:val="ru-RU"/>
          </w:rPr>
          <w:t>4.7.3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Звуковое вещание в диапазоне НЧ</w:t>
        </w:r>
        <w:r w:rsidR="00336BAE">
          <w:rPr>
            <w:rStyle w:val="Hyperlink"/>
            <w:noProof/>
            <w:lang w:val="ru-RU"/>
          </w:rPr>
          <w:t>–</w:t>
        </w:r>
        <w:r w:rsidR="00B50F12" w:rsidRPr="0084225C">
          <w:rPr>
            <w:rStyle w:val="Hyperlink"/>
            <w:noProof/>
            <w:lang w:val="ru-RU"/>
          </w:rPr>
          <w:t>ВЧ</w:t>
        </w:r>
        <w:r w:rsidR="00B50F12">
          <w:rPr>
            <w:noProof/>
            <w:webHidden/>
          </w:rPr>
          <w:tab/>
        </w:r>
        <w:r w:rsidR="0084271E">
          <w:rPr>
            <w:noProof/>
            <w:webHidden/>
            <w:lang w:val="ru-RU"/>
          </w:rPr>
          <w:tab/>
        </w:r>
        <w:r w:rsidR="00B50F12">
          <w:rPr>
            <w:noProof/>
            <w:webHidden/>
          </w:rPr>
          <w:fldChar w:fldCharType="begin"/>
        </w:r>
        <w:r w:rsidR="00B50F12">
          <w:rPr>
            <w:noProof/>
            <w:webHidden/>
          </w:rPr>
          <w:instrText xml:space="preserve"> PAGEREF _Toc500153274 \h </w:instrText>
        </w:r>
        <w:r w:rsidR="00B50F12">
          <w:rPr>
            <w:noProof/>
            <w:webHidden/>
          </w:rPr>
        </w:r>
        <w:r w:rsidR="00B50F12">
          <w:rPr>
            <w:noProof/>
            <w:webHidden/>
          </w:rPr>
          <w:fldChar w:fldCharType="separate"/>
        </w:r>
        <w:r>
          <w:rPr>
            <w:noProof/>
            <w:webHidden/>
          </w:rPr>
          <w:t>73</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75" w:history="1">
        <w:r w:rsidR="00B50F12" w:rsidRPr="0084225C">
          <w:rPr>
            <w:rStyle w:val="Hyperlink"/>
            <w:noProof/>
            <w:lang w:val="ru-RU"/>
          </w:rPr>
          <w:t>4.7.4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Подвижные службы радиосвязи</w:t>
        </w:r>
        <w:r w:rsidR="00B50F12">
          <w:rPr>
            <w:noProof/>
            <w:webHidden/>
          </w:rPr>
          <w:tab/>
        </w:r>
        <w:r w:rsidR="0084271E">
          <w:rPr>
            <w:noProof/>
            <w:webHidden/>
            <w:lang w:val="ru-RU"/>
          </w:rPr>
          <w:tab/>
        </w:r>
        <w:r w:rsidR="00B50F12">
          <w:rPr>
            <w:noProof/>
            <w:webHidden/>
          </w:rPr>
          <w:fldChar w:fldCharType="begin"/>
        </w:r>
        <w:r w:rsidR="00B50F12">
          <w:rPr>
            <w:noProof/>
            <w:webHidden/>
          </w:rPr>
          <w:instrText xml:space="preserve"> PAGEREF _Toc500153275 \h </w:instrText>
        </w:r>
        <w:r w:rsidR="00B50F12">
          <w:rPr>
            <w:noProof/>
            <w:webHidden/>
          </w:rPr>
        </w:r>
        <w:r w:rsidR="00B50F12">
          <w:rPr>
            <w:noProof/>
            <w:webHidden/>
          </w:rPr>
          <w:fldChar w:fldCharType="separate"/>
        </w:r>
        <w:r>
          <w:rPr>
            <w:noProof/>
            <w:webHidden/>
          </w:rPr>
          <w:t>73</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82" w:history="1">
        <w:r w:rsidR="00B50F12" w:rsidRPr="0084225C">
          <w:rPr>
            <w:rStyle w:val="Hyperlink"/>
            <w:noProof/>
            <w:lang w:val="ru-RU"/>
          </w:rPr>
          <w:t>4.7.5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Морская подвижная служба радиосвязи</w:t>
        </w:r>
        <w:r w:rsidR="00B50F12">
          <w:rPr>
            <w:noProof/>
            <w:webHidden/>
          </w:rPr>
          <w:tab/>
        </w:r>
        <w:r w:rsidR="0084271E">
          <w:rPr>
            <w:noProof/>
            <w:webHidden/>
            <w:lang w:val="ru-RU"/>
          </w:rPr>
          <w:tab/>
        </w:r>
        <w:r w:rsidR="00B50F12">
          <w:rPr>
            <w:noProof/>
            <w:webHidden/>
          </w:rPr>
          <w:fldChar w:fldCharType="begin"/>
        </w:r>
        <w:r w:rsidR="00B50F12">
          <w:rPr>
            <w:noProof/>
            <w:webHidden/>
          </w:rPr>
          <w:instrText xml:space="preserve"> PAGEREF _Toc500153282 \h </w:instrText>
        </w:r>
        <w:r w:rsidR="00B50F12">
          <w:rPr>
            <w:noProof/>
            <w:webHidden/>
          </w:rPr>
        </w:r>
        <w:r w:rsidR="00B50F12">
          <w:rPr>
            <w:noProof/>
            <w:webHidden/>
          </w:rPr>
          <w:fldChar w:fldCharType="separate"/>
        </w:r>
        <w:r>
          <w:rPr>
            <w:noProof/>
            <w:webHidden/>
          </w:rPr>
          <w:t>78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89" w:history="1">
        <w:r w:rsidR="00B50F12" w:rsidRPr="0084225C">
          <w:rPr>
            <w:rStyle w:val="Hyperlink"/>
            <w:rFonts w:eastAsia="SimSun"/>
            <w:noProof/>
            <w:lang w:val="ru-RU" w:eastAsia="zh-CN"/>
          </w:rPr>
          <w:t>4.7.6</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Аэронавигационная подвижная служба, </w:t>
        </w:r>
        <w:r w:rsidR="0084271E">
          <w:rPr>
            <w:rStyle w:val="Hyperlink"/>
            <w:noProof/>
            <w:lang w:val="ru-RU"/>
          </w:rPr>
          <w:br/>
        </w:r>
        <w:r w:rsidR="00B50F12" w:rsidRPr="0084225C">
          <w:rPr>
            <w:rStyle w:val="Hyperlink"/>
            <w:noProof/>
            <w:lang w:val="ru-RU"/>
          </w:rPr>
          <w:t>службы радионавигации и радиолокации</w:t>
        </w:r>
        <w:r w:rsidR="00B50F12">
          <w:rPr>
            <w:noProof/>
            <w:webHidden/>
          </w:rPr>
          <w:tab/>
        </w:r>
        <w:r w:rsidR="0084271E">
          <w:rPr>
            <w:noProof/>
            <w:webHidden/>
            <w:lang w:val="ru-RU"/>
          </w:rPr>
          <w:tab/>
        </w:r>
        <w:r w:rsidR="00B50F12">
          <w:rPr>
            <w:noProof/>
            <w:webHidden/>
          </w:rPr>
          <w:fldChar w:fldCharType="begin"/>
        </w:r>
        <w:r w:rsidR="00B50F12">
          <w:rPr>
            <w:noProof/>
            <w:webHidden/>
          </w:rPr>
          <w:instrText xml:space="preserve"> PAGEREF _Toc500153289 \h </w:instrText>
        </w:r>
        <w:r w:rsidR="00B50F12">
          <w:rPr>
            <w:noProof/>
            <w:webHidden/>
          </w:rPr>
        </w:r>
        <w:r w:rsidR="00B50F12">
          <w:rPr>
            <w:noProof/>
            <w:webHidden/>
          </w:rPr>
          <w:fldChar w:fldCharType="separate"/>
        </w:r>
        <w:r>
          <w:rPr>
            <w:noProof/>
            <w:webHidden/>
          </w:rPr>
          <w:t>82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291" w:history="1">
        <w:r w:rsidR="00B50F12" w:rsidRPr="0084225C">
          <w:rPr>
            <w:rStyle w:val="Hyperlink"/>
            <w:rFonts w:eastAsia="SimSun"/>
            <w:noProof/>
            <w:lang w:val="ru-RU" w:eastAsia="zh-CN"/>
          </w:rPr>
          <w:t>4.7.7</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Примеры расчетов</w:t>
        </w:r>
        <w:r w:rsidR="00B50F12">
          <w:rPr>
            <w:noProof/>
            <w:webHidden/>
          </w:rPr>
          <w:tab/>
        </w:r>
        <w:r w:rsidR="0084271E">
          <w:rPr>
            <w:noProof/>
            <w:webHidden/>
            <w:lang w:val="ru-RU"/>
          </w:rPr>
          <w:tab/>
        </w:r>
        <w:r w:rsidR="00B50F12">
          <w:rPr>
            <w:noProof/>
            <w:webHidden/>
          </w:rPr>
          <w:fldChar w:fldCharType="begin"/>
        </w:r>
        <w:r w:rsidR="00B50F12">
          <w:rPr>
            <w:noProof/>
            <w:webHidden/>
          </w:rPr>
          <w:instrText xml:space="preserve"> PAGEREF _Toc500153291 \h </w:instrText>
        </w:r>
        <w:r w:rsidR="00B50F12">
          <w:rPr>
            <w:noProof/>
            <w:webHidden/>
          </w:rPr>
        </w:r>
        <w:r w:rsidR="00B50F12">
          <w:rPr>
            <w:noProof/>
            <w:webHidden/>
          </w:rPr>
          <w:fldChar w:fldCharType="separate"/>
        </w:r>
        <w:r>
          <w:rPr>
            <w:noProof/>
            <w:webHidden/>
          </w:rPr>
          <w:t>82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05" w:history="1">
        <w:r w:rsidR="00B50F12" w:rsidRPr="0084225C">
          <w:rPr>
            <w:rStyle w:val="Hyperlink"/>
            <w:noProof/>
            <w:lang w:val="ru-RU"/>
          </w:rPr>
          <w:t>4.7.8</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Наземные станции спутниковой связи</w:t>
        </w:r>
        <w:r w:rsidR="00B50F12">
          <w:rPr>
            <w:noProof/>
            <w:webHidden/>
          </w:rPr>
          <w:tab/>
        </w:r>
        <w:r w:rsidR="0084271E">
          <w:rPr>
            <w:noProof/>
            <w:webHidden/>
            <w:lang w:val="ru-RU"/>
          </w:rPr>
          <w:tab/>
        </w:r>
        <w:r w:rsidR="00B50F12">
          <w:rPr>
            <w:noProof/>
            <w:webHidden/>
          </w:rPr>
          <w:fldChar w:fldCharType="begin"/>
        </w:r>
        <w:r w:rsidR="00B50F12">
          <w:rPr>
            <w:noProof/>
            <w:webHidden/>
          </w:rPr>
          <w:instrText xml:space="preserve"> PAGEREF _Toc500153305 \h </w:instrText>
        </w:r>
        <w:r w:rsidR="00B50F12">
          <w:rPr>
            <w:noProof/>
            <w:webHidden/>
          </w:rPr>
        </w:r>
        <w:r w:rsidR="00B50F12">
          <w:rPr>
            <w:noProof/>
            <w:webHidden/>
          </w:rPr>
          <w:fldChar w:fldCharType="separate"/>
        </w:r>
        <w:r>
          <w:rPr>
            <w:noProof/>
            <w:webHidden/>
          </w:rPr>
          <w:t>86</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315" w:history="1">
        <w:r w:rsidR="00B50F12" w:rsidRPr="0084225C">
          <w:rPr>
            <w:rStyle w:val="Hyperlink"/>
            <w:noProof/>
            <w:lang w:val="ru-RU"/>
          </w:rPr>
          <w:t>4.8</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Руководящие принципы по применению новой системы платежей</w:t>
        </w:r>
        <w:r w:rsidR="00B50F12">
          <w:rPr>
            <w:noProof/>
            <w:webHidden/>
          </w:rPr>
          <w:tab/>
        </w:r>
        <w:r w:rsidR="004A20BD">
          <w:rPr>
            <w:noProof/>
            <w:webHidden/>
            <w:lang w:val="ru-RU"/>
          </w:rPr>
          <w:tab/>
        </w:r>
        <w:r w:rsidR="00B50F12">
          <w:rPr>
            <w:noProof/>
            <w:webHidden/>
          </w:rPr>
          <w:fldChar w:fldCharType="begin"/>
        </w:r>
        <w:r w:rsidR="00B50F12">
          <w:rPr>
            <w:noProof/>
            <w:webHidden/>
          </w:rPr>
          <w:instrText xml:space="preserve"> PAGEREF _Toc500153315 \h </w:instrText>
        </w:r>
        <w:r w:rsidR="00B50F12">
          <w:rPr>
            <w:noProof/>
            <w:webHidden/>
          </w:rPr>
        </w:r>
        <w:r w:rsidR="00B50F12">
          <w:rPr>
            <w:noProof/>
            <w:webHidden/>
          </w:rPr>
          <w:fldChar w:fldCharType="separate"/>
        </w:r>
        <w:r>
          <w:rPr>
            <w:noProof/>
            <w:webHidden/>
          </w:rPr>
          <w:t>88</w:t>
        </w:r>
        <w:r w:rsidR="00B50F12">
          <w:rPr>
            <w:noProof/>
            <w:webHidden/>
          </w:rPr>
          <w:fldChar w:fldCharType="end"/>
        </w:r>
      </w:hyperlink>
    </w:p>
    <w:p w:rsidR="00B50F12" w:rsidRDefault="005D57C3" w:rsidP="0053244D">
      <w:pPr>
        <w:pStyle w:val="TOC1"/>
        <w:rPr>
          <w:rFonts w:asciiTheme="minorHAnsi" w:eastAsiaTheme="minorEastAsia" w:hAnsiTheme="minorHAnsi" w:cstheme="minorBidi"/>
          <w:noProof/>
          <w:szCs w:val="22"/>
          <w:lang w:val="ru-RU" w:eastAsia="ru-RU"/>
        </w:rPr>
      </w:pPr>
      <w:hyperlink w:anchor="_Toc500153316" w:history="1">
        <w:r w:rsidR="0075339F" w:rsidRPr="0084225C">
          <w:rPr>
            <w:rStyle w:val="Hyperlink"/>
            <w:noProof/>
            <w:lang w:val="ru-RU"/>
          </w:rPr>
          <w:t>Глава 5</w:t>
        </w:r>
      </w:hyperlink>
      <w:r w:rsidR="0053244D" w:rsidRPr="0053244D">
        <w:rPr>
          <w:rStyle w:val="Hyperlink"/>
          <w:noProof/>
          <w:color w:val="auto"/>
          <w:u w:val="none"/>
          <w:lang w:val="en-GB"/>
        </w:rPr>
        <w:t xml:space="preserve"> – </w:t>
      </w:r>
      <w:hyperlink w:anchor="_Toc500153317" w:history="1">
        <w:r w:rsidR="00B50F12" w:rsidRPr="0084225C">
          <w:rPr>
            <w:rStyle w:val="Hyperlink"/>
            <w:noProof/>
            <w:lang w:val="ru-RU"/>
          </w:rPr>
          <w:t xml:space="preserve">Опыт различных администраций по применению экономических методов управления </w:t>
        </w:r>
        <w:r w:rsidR="00B50F12" w:rsidRPr="0053244D">
          <w:rPr>
            <w:rStyle w:val="Hyperlink"/>
            <w:noProof/>
            <w:color w:val="auto"/>
            <w:u w:val="none"/>
          </w:rPr>
          <w:t>использованием</w:t>
        </w:r>
        <w:r w:rsidR="00B50F12" w:rsidRPr="0084225C">
          <w:rPr>
            <w:rStyle w:val="Hyperlink"/>
            <w:noProof/>
            <w:lang w:val="ru-RU"/>
          </w:rPr>
          <w:t xml:space="preserve"> спектра</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_Toc500153317 \h </w:instrText>
        </w:r>
        <w:r w:rsidR="00B50F12">
          <w:rPr>
            <w:noProof/>
            <w:webHidden/>
          </w:rPr>
        </w:r>
        <w:r w:rsidR="00B50F12">
          <w:rPr>
            <w:noProof/>
            <w:webHidden/>
          </w:rPr>
          <w:fldChar w:fldCharType="separate"/>
        </w:r>
        <w:r>
          <w:rPr>
            <w:noProof/>
            <w:webHidden/>
          </w:rPr>
          <w:t>89</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318" w:history="1">
        <w:r w:rsidR="00B50F12" w:rsidRPr="0084225C">
          <w:rPr>
            <w:rStyle w:val="Hyperlink"/>
            <w:noProof/>
            <w:lang w:val="ru-RU"/>
          </w:rPr>
          <w:t>5.1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проведения аукционов и передачи имущественных прав</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_Toc500153318 \h </w:instrText>
        </w:r>
        <w:r w:rsidR="00B50F12">
          <w:rPr>
            <w:noProof/>
            <w:webHidden/>
          </w:rPr>
        </w:r>
        <w:r w:rsidR="00B50F12">
          <w:rPr>
            <w:noProof/>
            <w:webHidden/>
          </w:rPr>
          <w:fldChar w:fldCharType="separate"/>
        </w:r>
        <w:r>
          <w:rPr>
            <w:noProof/>
            <w:webHidden/>
          </w:rPr>
          <w:t>89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19" w:history="1">
        <w:r w:rsidR="00B50F12" w:rsidRPr="0084225C">
          <w:rPr>
            <w:rStyle w:val="Hyperlink"/>
            <w:noProof/>
            <w:lang w:val="ru-RU"/>
          </w:rPr>
          <w:t>5.1.1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Австралия</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_Toc500153319 \h </w:instrText>
        </w:r>
        <w:r w:rsidR="00B50F12">
          <w:rPr>
            <w:noProof/>
            <w:webHidden/>
          </w:rPr>
        </w:r>
        <w:r w:rsidR="00B50F12">
          <w:rPr>
            <w:noProof/>
            <w:webHidden/>
          </w:rPr>
          <w:fldChar w:fldCharType="separate"/>
        </w:r>
        <w:r>
          <w:rPr>
            <w:noProof/>
            <w:webHidden/>
          </w:rPr>
          <w:t>89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20" w:history="1">
        <w:r w:rsidR="00B50F12" w:rsidRPr="0084225C">
          <w:rPr>
            <w:rStyle w:val="Hyperlink"/>
            <w:noProof/>
            <w:lang w:val="ru-RU"/>
          </w:rPr>
          <w:t>5.1.2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Канада</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_Toc500153320 \h </w:instrText>
        </w:r>
        <w:r w:rsidR="00B50F12">
          <w:rPr>
            <w:noProof/>
            <w:webHidden/>
          </w:rPr>
        </w:r>
        <w:r w:rsidR="00B50F12">
          <w:rPr>
            <w:noProof/>
            <w:webHidden/>
          </w:rPr>
          <w:fldChar w:fldCharType="separate"/>
        </w:r>
        <w:r>
          <w:rPr>
            <w:noProof/>
            <w:webHidden/>
          </w:rPr>
          <w:t>90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21" w:history="1">
        <w:r w:rsidR="00B50F12" w:rsidRPr="0084225C">
          <w:rPr>
            <w:rStyle w:val="Hyperlink"/>
            <w:noProof/>
            <w:lang w:val="ru-RU"/>
          </w:rPr>
          <w:t>5.1.3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проведения аукционов в Российской Федерации</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_Toc500153321 \h </w:instrText>
        </w:r>
        <w:r w:rsidR="00B50F12">
          <w:rPr>
            <w:noProof/>
            <w:webHidden/>
          </w:rPr>
        </w:r>
        <w:r w:rsidR="00B50F12">
          <w:rPr>
            <w:noProof/>
            <w:webHidden/>
          </w:rPr>
          <w:fldChar w:fldCharType="separate"/>
        </w:r>
        <w:r>
          <w:rPr>
            <w:noProof/>
            <w:webHidden/>
          </w:rPr>
          <w:t>91</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27" w:history="1">
        <w:r w:rsidR="00B50F12" w:rsidRPr="0084225C">
          <w:rPr>
            <w:rStyle w:val="Hyperlink"/>
            <w:noProof/>
            <w:lang w:val="ru-RU"/>
          </w:rPr>
          <w:t>5.1.4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Новая Зеландия</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_Toc500153327 \h </w:instrText>
        </w:r>
        <w:r w:rsidR="00B50F12">
          <w:rPr>
            <w:noProof/>
            <w:webHidden/>
          </w:rPr>
        </w:r>
        <w:r w:rsidR="00B50F12">
          <w:rPr>
            <w:noProof/>
            <w:webHidden/>
          </w:rPr>
          <w:fldChar w:fldCharType="separate"/>
        </w:r>
        <w:r>
          <w:rPr>
            <w:noProof/>
            <w:webHidden/>
          </w:rPr>
          <w:t>109</w:t>
        </w:r>
        <w:r w:rsidR="00B50F12">
          <w:rPr>
            <w:noProof/>
            <w:webHidden/>
          </w:rPr>
          <w:fldChar w:fldCharType="end"/>
        </w:r>
      </w:hyperlink>
    </w:p>
    <w:p w:rsidR="0053244D" w:rsidRDefault="005D57C3" w:rsidP="00E94845">
      <w:pPr>
        <w:pStyle w:val="TOC3"/>
        <w:jc w:val="left"/>
        <w:rPr>
          <w:noProof/>
        </w:rPr>
      </w:pPr>
      <w:hyperlink w:anchor="_Toc500153328" w:history="1">
        <w:r w:rsidR="00B50F12" w:rsidRPr="0084225C">
          <w:rPr>
            <w:rStyle w:val="Hyperlink"/>
            <w:noProof/>
            <w:lang w:val="ru-RU"/>
          </w:rPr>
          <w:t>5.1.5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Соединенные Штаты Америки</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_Toc500153328 \h </w:instrText>
        </w:r>
        <w:r w:rsidR="00B50F12">
          <w:rPr>
            <w:noProof/>
            <w:webHidden/>
          </w:rPr>
        </w:r>
        <w:r w:rsidR="00B50F12">
          <w:rPr>
            <w:noProof/>
            <w:webHidden/>
          </w:rPr>
          <w:fldChar w:fldCharType="separate"/>
        </w:r>
        <w:r>
          <w:rPr>
            <w:noProof/>
            <w:webHidden/>
          </w:rPr>
          <w:t>110</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329" w:history="1">
        <w:r w:rsidR="00B50F12" w:rsidRPr="0084225C">
          <w:rPr>
            <w:rStyle w:val="Hyperlink"/>
            <w:noProof/>
            <w:lang w:val="ru-RU"/>
          </w:rPr>
          <w:t>5.2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сбора платежей</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_Toc500153329 \h </w:instrText>
        </w:r>
        <w:r w:rsidR="00B50F12">
          <w:rPr>
            <w:noProof/>
            <w:webHidden/>
          </w:rPr>
        </w:r>
        <w:r w:rsidR="00B50F12">
          <w:rPr>
            <w:noProof/>
            <w:webHidden/>
          </w:rPr>
          <w:fldChar w:fldCharType="separate"/>
        </w:r>
        <w:r>
          <w:rPr>
            <w:noProof/>
            <w:webHidden/>
          </w:rPr>
          <w:t>114</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30" w:history="1">
        <w:r w:rsidR="00B50F12" w:rsidRPr="0084225C">
          <w:rPr>
            <w:rStyle w:val="Hyperlink"/>
            <w:noProof/>
            <w:lang w:val="ru-RU"/>
          </w:rPr>
          <w:t>5.2.1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Австралии в области лицензионных платежей</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_Toc500153330 \h </w:instrText>
        </w:r>
        <w:r w:rsidR="00B50F12">
          <w:rPr>
            <w:noProof/>
            <w:webHidden/>
          </w:rPr>
        </w:r>
        <w:r w:rsidR="00B50F12">
          <w:rPr>
            <w:noProof/>
            <w:webHidden/>
          </w:rPr>
          <w:fldChar w:fldCharType="separate"/>
        </w:r>
        <w:r>
          <w:rPr>
            <w:noProof/>
            <w:webHidden/>
          </w:rPr>
          <w:t>114</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31" w:history="1">
        <w:r w:rsidR="00B50F12" w:rsidRPr="0084225C">
          <w:rPr>
            <w:rStyle w:val="Hyperlink"/>
            <w:noProof/>
            <w:lang w:val="ru-RU"/>
          </w:rPr>
          <w:t>5.2.2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Канады в области лицензионных платежей</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_Toc500153331 \h </w:instrText>
        </w:r>
        <w:r w:rsidR="00B50F12">
          <w:rPr>
            <w:noProof/>
            <w:webHidden/>
          </w:rPr>
        </w:r>
        <w:r w:rsidR="00B50F12">
          <w:rPr>
            <w:noProof/>
            <w:webHidden/>
          </w:rPr>
          <w:fldChar w:fldCharType="separate"/>
        </w:r>
        <w:r>
          <w:rPr>
            <w:noProof/>
            <w:webHidden/>
          </w:rPr>
          <w:t>114</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32" w:history="1">
        <w:r w:rsidR="00B50F12" w:rsidRPr="0084225C">
          <w:rPr>
            <w:rStyle w:val="Hyperlink"/>
            <w:noProof/>
            <w:lang w:val="ru-RU"/>
          </w:rPr>
          <w:t>5.2.3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Китая в области лицензионных платежей</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_Toc500153332 \h </w:instrText>
        </w:r>
        <w:r w:rsidR="00B50F12">
          <w:rPr>
            <w:noProof/>
            <w:webHidden/>
          </w:rPr>
        </w:r>
        <w:r w:rsidR="00B50F12">
          <w:rPr>
            <w:noProof/>
            <w:webHidden/>
          </w:rPr>
          <w:fldChar w:fldCharType="separate"/>
        </w:r>
        <w:r>
          <w:rPr>
            <w:noProof/>
            <w:webHidden/>
          </w:rPr>
          <w:t>115</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33" w:history="1">
        <w:r w:rsidR="00B50F12" w:rsidRPr="0084225C">
          <w:rPr>
            <w:rStyle w:val="Hyperlink"/>
            <w:noProof/>
            <w:lang w:val="ru-RU"/>
          </w:rPr>
          <w:t>5.2.4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Германии в области платы за использование спектра</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_Toc500153333 \h </w:instrText>
        </w:r>
        <w:r w:rsidR="00B50F12">
          <w:rPr>
            <w:noProof/>
            <w:webHidden/>
          </w:rPr>
        </w:r>
        <w:r w:rsidR="00B50F12">
          <w:rPr>
            <w:noProof/>
            <w:webHidden/>
          </w:rPr>
          <w:fldChar w:fldCharType="separate"/>
        </w:r>
        <w:r>
          <w:rPr>
            <w:noProof/>
            <w:webHidden/>
          </w:rPr>
          <w:t>116</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34" w:history="1">
        <w:r w:rsidR="00B50F12" w:rsidRPr="0084225C">
          <w:rPr>
            <w:rStyle w:val="Hyperlink"/>
            <w:noProof/>
            <w:lang w:val="ru-RU"/>
          </w:rPr>
          <w:t>5.2.5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Израиля в области лицензионных платежей</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_Toc500153334 \h </w:instrText>
        </w:r>
        <w:r w:rsidR="00B50F12">
          <w:rPr>
            <w:noProof/>
            <w:webHidden/>
          </w:rPr>
        </w:r>
        <w:r w:rsidR="00B50F12">
          <w:rPr>
            <w:noProof/>
            <w:webHidden/>
          </w:rPr>
          <w:fldChar w:fldCharType="separate"/>
        </w:r>
        <w:r>
          <w:rPr>
            <w:noProof/>
            <w:webHidden/>
          </w:rPr>
          <w:t>118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35" w:history="1">
        <w:r w:rsidR="00B50F12" w:rsidRPr="0084225C">
          <w:rPr>
            <w:rStyle w:val="Hyperlink"/>
            <w:noProof/>
            <w:lang w:val="ru-RU"/>
          </w:rPr>
          <w:t>5.2.6</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Республики Кыргызстан в области лицензионных платежей</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_Toc500153335 \h </w:instrText>
        </w:r>
        <w:r w:rsidR="00B50F12">
          <w:rPr>
            <w:noProof/>
            <w:webHidden/>
          </w:rPr>
        </w:r>
        <w:r w:rsidR="00B50F12">
          <w:rPr>
            <w:noProof/>
            <w:webHidden/>
          </w:rPr>
          <w:fldChar w:fldCharType="separate"/>
        </w:r>
        <w:r>
          <w:rPr>
            <w:noProof/>
            <w:webHidden/>
          </w:rPr>
          <w:t>119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36" w:history="1">
        <w:r w:rsidR="00B50F12" w:rsidRPr="0084225C">
          <w:rPr>
            <w:rStyle w:val="Hyperlink"/>
            <w:noProof/>
            <w:lang w:val="ru-RU"/>
          </w:rPr>
          <w:t>5.</w:t>
        </w:r>
        <w:r w:rsidR="00336BAE">
          <w:rPr>
            <w:rStyle w:val="Hyperlink"/>
            <w:noProof/>
            <w:lang w:val="ru-RU"/>
          </w:rPr>
          <w:t>2.7</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Российской Федерации в области платежей за</w:t>
        </w:r>
        <w:r w:rsidR="00E94845">
          <w:rPr>
            <w:rStyle w:val="Hyperlink"/>
            <w:noProof/>
            <w:lang w:val="ru-RU"/>
          </w:rPr>
          <w:t> </w:t>
        </w:r>
        <w:r w:rsidR="00B50F12" w:rsidRPr="0084225C">
          <w:rPr>
            <w:rStyle w:val="Hyperlink"/>
            <w:noProof/>
            <w:lang w:val="ru-RU"/>
          </w:rPr>
          <w:t>использование спектра</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_Toc500153336 \h </w:instrText>
        </w:r>
        <w:r w:rsidR="00B50F12">
          <w:rPr>
            <w:noProof/>
            <w:webHidden/>
          </w:rPr>
        </w:r>
        <w:r w:rsidR="00B50F12">
          <w:rPr>
            <w:noProof/>
            <w:webHidden/>
          </w:rPr>
          <w:fldChar w:fldCharType="separate"/>
        </w:r>
        <w:r>
          <w:rPr>
            <w:noProof/>
            <w:webHidden/>
          </w:rPr>
          <w:t>127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39" w:history="1">
        <w:r w:rsidR="00B50F12" w:rsidRPr="0084225C">
          <w:rPr>
            <w:rStyle w:val="Hyperlink"/>
            <w:noProof/>
            <w:lang w:val="ru-RU"/>
          </w:rPr>
          <w:t>5.2.8</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Соединенного Королевства в области</w:t>
        </w:r>
        <w:r w:rsidR="00E94845">
          <w:rPr>
            <w:rStyle w:val="Hyperlink"/>
            <w:noProof/>
            <w:lang w:val="ru-RU"/>
          </w:rPr>
          <w:br/>
        </w:r>
        <w:r w:rsidR="00B50F12" w:rsidRPr="0084225C">
          <w:rPr>
            <w:rStyle w:val="Hyperlink"/>
            <w:noProof/>
            <w:lang w:val="ru-RU"/>
          </w:rPr>
          <w:t>лицензионных сборов</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_Toc500153339 \h </w:instrText>
        </w:r>
        <w:r w:rsidR="00B50F12">
          <w:rPr>
            <w:noProof/>
            <w:webHidden/>
          </w:rPr>
        </w:r>
        <w:r w:rsidR="00B50F12">
          <w:rPr>
            <w:noProof/>
            <w:webHidden/>
          </w:rPr>
          <w:fldChar w:fldCharType="separate"/>
        </w:r>
        <w:r>
          <w:rPr>
            <w:noProof/>
            <w:webHidden/>
          </w:rPr>
          <w:t>137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40" w:history="1">
        <w:r w:rsidR="00B50F12" w:rsidRPr="0084225C">
          <w:rPr>
            <w:rStyle w:val="Hyperlink"/>
            <w:noProof/>
            <w:lang w:val="ru-RU"/>
          </w:rPr>
          <w:t>5.2.9</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Соединенных Штатов Америки в области</w:t>
        </w:r>
        <w:r w:rsidR="00E94845">
          <w:rPr>
            <w:rStyle w:val="Hyperlink"/>
            <w:noProof/>
            <w:lang w:val="ru-RU"/>
          </w:rPr>
          <w:br/>
        </w:r>
        <w:r w:rsidR="00B50F12" w:rsidRPr="0084225C">
          <w:rPr>
            <w:rStyle w:val="Hyperlink"/>
            <w:noProof/>
            <w:lang w:val="ru-RU"/>
          </w:rPr>
          <w:t>лицензионных платежей</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_Toc500153340 \h </w:instrText>
        </w:r>
        <w:r w:rsidR="00B50F12">
          <w:rPr>
            <w:noProof/>
            <w:webHidden/>
          </w:rPr>
        </w:r>
        <w:r w:rsidR="00B50F12">
          <w:rPr>
            <w:noProof/>
            <w:webHidden/>
          </w:rPr>
          <w:fldChar w:fldCharType="separate"/>
        </w:r>
        <w:r>
          <w:rPr>
            <w:noProof/>
            <w:webHidden/>
          </w:rPr>
          <w:t>137</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41" w:history="1">
        <w:r w:rsidR="00B50F12" w:rsidRPr="0084225C">
          <w:rPr>
            <w:rStyle w:val="Hyperlink"/>
            <w:noProof/>
            <w:lang w:val="ru-RU"/>
          </w:rPr>
          <w:t>5.2.10</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Бразилии в области платежей</w:t>
        </w:r>
        <w:r w:rsidR="00E94845">
          <w:rPr>
            <w:rStyle w:val="Hyperlink"/>
            <w:noProof/>
            <w:lang w:val="ru-RU"/>
          </w:rPr>
          <w:br/>
        </w:r>
        <w:r w:rsidR="00B50F12" w:rsidRPr="0084225C">
          <w:rPr>
            <w:rStyle w:val="Hyperlink"/>
            <w:noProof/>
            <w:lang w:val="ru-RU"/>
          </w:rPr>
          <w:t>за использование спектра</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_Toc500153341 \h </w:instrText>
        </w:r>
        <w:r w:rsidR="00B50F12">
          <w:rPr>
            <w:noProof/>
            <w:webHidden/>
          </w:rPr>
        </w:r>
        <w:r w:rsidR="00B50F12">
          <w:rPr>
            <w:noProof/>
            <w:webHidden/>
          </w:rPr>
          <w:fldChar w:fldCharType="separate"/>
        </w:r>
        <w:r>
          <w:rPr>
            <w:noProof/>
            <w:webHidden/>
          </w:rPr>
          <w:t>142</w:t>
        </w:r>
        <w:r w:rsidR="00B50F12">
          <w:rPr>
            <w:noProof/>
            <w:webHidden/>
          </w:rPr>
          <w:fldChar w:fldCharType="end"/>
        </w:r>
      </w:hyperlink>
    </w:p>
    <w:p w:rsidR="00C64B68" w:rsidRPr="005A36D3" w:rsidRDefault="00C64B68" w:rsidP="00C64B68">
      <w:pPr>
        <w:pStyle w:val="toc0"/>
        <w:keepNext/>
        <w:keepLines/>
        <w:ind w:right="992"/>
        <w:rPr>
          <w:noProof/>
          <w:lang w:val="ru-RU"/>
        </w:rPr>
      </w:pPr>
      <w:r w:rsidRPr="00BD6197">
        <w:rPr>
          <w:noProof/>
          <w:lang w:val="en-US"/>
        </w:rPr>
        <w:lastRenderedPageBreak/>
        <w:tab/>
      </w:r>
      <w:r>
        <w:rPr>
          <w:noProof/>
          <w:lang w:val="ru-RU"/>
        </w:rPr>
        <w:t>Стр.</w:t>
      </w:r>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48" w:history="1">
        <w:r w:rsidR="00B50F12" w:rsidRPr="0084225C">
          <w:rPr>
            <w:rStyle w:val="Hyperlink"/>
            <w:noProof/>
            <w:lang w:val="ru-RU"/>
          </w:rPr>
          <w:t>5.2.11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 xml:space="preserve">Опыт Республики Корея в области платежей </w:t>
        </w:r>
        <w:r w:rsidR="00E94845">
          <w:rPr>
            <w:rStyle w:val="Hyperlink"/>
            <w:noProof/>
            <w:lang w:val="ru-RU"/>
          </w:rPr>
          <w:br/>
        </w:r>
        <w:r w:rsidR="00B50F12" w:rsidRPr="0084225C">
          <w:rPr>
            <w:rStyle w:val="Hyperlink"/>
            <w:noProof/>
            <w:lang w:val="ru-RU"/>
          </w:rPr>
          <w:t>за использование спектра</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_Toc500153348 \h </w:instrText>
        </w:r>
        <w:r w:rsidR="00B50F12">
          <w:rPr>
            <w:noProof/>
            <w:webHidden/>
          </w:rPr>
        </w:r>
        <w:r w:rsidR="00B50F12">
          <w:rPr>
            <w:noProof/>
            <w:webHidden/>
          </w:rPr>
          <w:fldChar w:fldCharType="separate"/>
        </w:r>
        <w:r>
          <w:rPr>
            <w:noProof/>
            <w:webHidden/>
          </w:rPr>
          <w:t>146</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58" w:history="1">
        <w:r w:rsidR="00B50F12" w:rsidRPr="0084225C">
          <w:rPr>
            <w:rStyle w:val="Hyperlink"/>
            <w:noProof/>
            <w:lang w:val="ru-RU"/>
          </w:rPr>
          <w:t>5.2.12</w:t>
        </w:r>
        <w:r w:rsidR="00B50F12">
          <w:rPr>
            <w:rFonts w:asciiTheme="minorHAnsi" w:eastAsiaTheme="minorEastAsia" w:hAnsiTheme="minorHAnsi" w:cstheme="minorBidi"/>
            <w:noProof/>
            <w:szCs w:val="22"/>
            <w:lang w:val="ru-RU" w:eastAsia="ru-RU"/>
          </w:rPr>
          <w:tab/>
        </w:r>
        <w:r w:rsidR="00B50F12" w:rsidRPr="0084225C">
          <w:rPr>
            <w:rStyle w:val="Hyperlink"/>
            <w:noProof/>
          </w:rPr>
          <w:t xml:space="preserve">Опыт Индонезии </w:t>
        </w:r>
        <w:r w:rsidR="00B50F12" w:rsidRPr="0084225C">
          <w:rPr>
            <w:rStyle w:val="Hyperlink"/>
            <w:noProof/>
            <w:lang w:val="ru-RU"/>
          </w:rPr>
          <w:t>в области платежей</w:t>
        </w:r>
        <w:r w:rsidR="00E94845">
          <w:rPr>
            <w:rStyle w:val="Hyperlink"/>
            <w:noProof/>
            <w:lang w:val="ru-RU"/>
          </w:rPr>
          <w:br/>
        </w:r>
        <w:r w:rsidR="00B50F12" w:rsidRPr="0084225C">
          <w:rPr>
            <w:rStyle w:val="Hyperlink"/>
            <w:noProof/>
          </w:rPr>
          <w:t>за использование спектра</w:t>
        </w:r>
        <w:r w:rsidR="00B50F12">
          <w:rPr>
            <w:noProof/>
            <w:webHidden/>
          </w:rPr>
          <w:tab/>
        </w:r>
        <w:r w:rsidR="00E94845">
          <w:rPr>
            <w:noProof/>
            <w:webHidden/>
            <w:lang w:val="ru-RU"/>
          </w:rPr>
          <w:tab/>
        </w:r>
        <w:r w:rsidR="00B50F12">
          <w:rPr>
            <w:noProof/>
            <w:webHidden/>
          </w:rPr>
          <w:fldChar w:fldCharType="begin"/>
        </w:r>
        <w:r w:rsidR="00B50F12">
          <w:rPr>
            <w:noProof/>
            <w:webHidden/>
          </w:rPr>
          <w:instrText xml:space="preserve"> PAGEREF _Toc500153358 \h </w:instrText>
        </w:r>
        <w:r w:rsidR="00B50F12">
          <w:rPr>
            <w:noProof/>
            <w:webHidden/>
          </w:rPr>
        </w:r>
        <w:r w:rsidR="00B50F12">
          <w:rPr>
            <w:noProof/>
            <w:webHidden/>
          </w:rPr>
          <w:fldChar w:fldCharType="separate"/>
        </w:r>
        <w:r>
          <w:rPr>
            <w:noProof/>
            <w:webHidden/>
          </w:rPr>
          <w:t>152</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62" w:history="1">
        <w:r w:rsidR="00B50F12" w:rsidRPr="0084225C">
          <w:rPr>
            <w:rStyle w:val="Hyperlink"/>
            <w:noProof/>
            <w:lang w:val="ru-RU"/>
          </w:rPr>
          <w:t>5.2.13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Процедура определения уровня занятости спектра</w:t>
        </w:r>
        <w:r w:rsidR="00E33991">
          <w:rPr>
            <w:rStyle w:val="Hyperlink"/>
            <w:noProof/>
            <w:lang w:val="ru-RU"/>
          </w:rPr>
          <w:br/>
        </w:r>
        <w:r w:rsidR="00B50F12" w:rsidRPr="0084225C">
          <w:rPr>
            <w:rStyle w:val="Hyperlink"/>
            <w:noProof/>
            <w:lang w:val="ru-RU"/>
          </w:rPr>
          <w:t>в конкретном географическом районе для линий связи пункта с</w:t>
        </w:r>
        <w:r w:rsidR="00E33991">
          <w:rPr>
            <w:rStyle w:val="Hyperlink"/>
            <w:noProof/>
            <w:lang w:val="ru-RU"/>
          </w:rPr>
          <w:t> </w:t>
        </w:r>
        <w:r w:rsidR="00B50F12" w:rsidRPr="0084225C">
          <w:rPr>
            <w:rStyle w:val="Hyperlink"/>
            <w:noProof/>
            <w:lang w:val="ru-RU"/>
          </w:rPr>
          <w:t>пунктом в Колумбии</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_Toc500153362 \h </w:instrText>
        </w:r>
        <w:r w:rsidR="00B50F12">
          <w:rPr>
            <w:noProof/>
            <w:webHidden/>
          </w:rPr>
        </w:r>
        <w:r w:rsidR="00B50F12">
          <w:rPr>
            <w:noProof/>
            <w:webHidden/>
          </w:rPr>
          <w:fldChar w:fldCharType="separate"/>
        </w:r>
        <w:r>
          <w:rPr>
            <w:noProof/>
            <w:webHidden/>
          </w:rPr>
          <w:t>156</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367" w:history="1">
        <w:r w:rsidR="00B50F12" w:rsidRPr="0084225C">
          <w:rPr>
            <w:rStyle w:val="Hyperlink"/>
            <w:noProof/>
            <w:lang w:val="ru-RU"/>
          </w:rPr>
          <w:t>5.3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использования альтернативных ресурсов</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_Toc500153367 \h </w:instrText>
        </w:r>
        <w:r w:rsidR="00B50F12">
          <w:rPr>
            <w:noProof/>
            <w:webHidden/>
          </w:rPr>
        </w:r>
        <w:r w:rsidR="00B50F12">
          <w:rPr>
            <w:noProof/>
            <w:webHidden/>
          </w:rPr>
          <w:fldChar w:fldCharType="separate"/>
        </w:r>
        <w:r>
          <w:rPr>
            <w:noProof/>
            <w:webHidden/>
          </w:rPr>
          <w:t>159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68" w:history="1">
        <w:r w:rsidR="00B50F12" w:rsidRPr="0084225C">
          <w:rPr>
            <w:rStyle w:val="Hyperlink"/>
            <w:noProof/>
            <w:lang w:val="ru-RU"/>
          </w:rPr>
          <w:t>5.3.1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Канада</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_Toc500153368 \h </w:instrText>
        </w:r>
        <w:r w:rsidR="00B50F12">
          <w:rPr>
            <w:noProof/>
            <w:webHidden/>
          </w:rPr>
        </w:r>
        <w:r w:rsidR="00B50F12">
          <w:rPr>
            <w:noProof/>
            <w:webHidden/>
          </w:rPr>
          <w:fldChar w:fldCharType="separate"/>
        </w:r>
        <w:r>
          <w:rPr>
            <w:noProof/>
            <w:webHidden/>
          </w:rPr>
          <w:t>159</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69" w:history="1">
        <w:r w:rsidR="00B50F12" w:rsidRPr="0084225C">
          <w:rPr>
            <w:rStyle w:val="Hyperlink"/>
            <w:noProof/>
            <w:lang w:val="ru-RU"/>
          </w:rPr>
          <w:t>5.3.2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Германия</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_Toc500153369 \h </w:instrText>
        </w:r>
        <w:r w:rsidR="00B50F12">
          <w:rPr>
            <w:noProof/>
            <w:webHidden/>
          </w:rPr>
        </w:r>
        <w:r w:rsidR="00B50F12">
          <w:rPr>
            <w:noProof/>
            <w:webHidden/>
          </w:rPr>
          <w:fldChar w:fldCharType="separate"/>
        </w:r>
        <w:r>
          <w:rPr>
            <w:noProof/>
            <w:webHidden/>
          </w:rPr>
          <w:t>160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70" w:history="1">
        <w:r w:rsidR="00B50F12" w:rsidRPr="0084225C">
          <w:rPr>
            <w:rStyle w:val="Hyperlink"/>
            <w:noProof/>
            <w:lang w:val="ru-RU"/>
          </w:rPr>
          <w:t>5.3.3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Израиль</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_Toc500153370 \h </w:instrText>
        </w:r>
        <w:r w:rsidR="00B50F12">
          <w:rPr>
            <w:noProof/>
            <w:webHidden/>
          </w:rPr>
        </w:r>
        <w:r w:rsidR="00B50F12">
          <w:rPr>
            <w:noProof/>
            <w:webHidden/>
          </w:rPr>
          <w:fldChar w:fldCharType="separate"/>
        </w:r>
        <w:r>
          <w:rPr>
            <w:noProof/>
            <w:webHidden/>
          </w:rPr>
          <w:t>160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71" w:history="1">
        <w:r w:rsidR="00B50F12" w:rsidRPr="0084225C">
          <w:rPr>
            <w:rStyle w:val="Hyperlink"/>
            <w:noProof/>
            <w:lang w:val="ru-RU"/>
          </w:rPr>
          <w:t>5.3.4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Российская Федерация</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_Toc500153371 \h </w:instrText>
        </w:r>
        <w:r w:rsidR="00B50F12">
          <w:rPr>
            <w:noProof/>
            <w:webHidden/>
          </w:rPr>
        </w:r>
        <w:r w:rsidR="00B50F12">
          <w:rPr>
            <w:noProof/>
            <w:webHidden/>
          </w:rPr>
          <w:fldChar w:fldCharType="separate"/>
        </w:r>
        <w:r>
          <w:rPr>
            <w:noProof/>
            <w:webHidden/>
          </w:rPr>
          <w:t>160</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72" w:history="1">
        <w:r w:rsidR="00B50F12" w:rsidRPr="0084225C">
          <w:rPr>
            <w:rStyle w:val="Hyperlink"/>
            <w:noProof/>
            <w:lang w:val="ru-RU"/>
          </w:rPr>
          <w:t>5.3.5</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Соединенные Штаты Америки</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_Toc500153372 \h </w:instrText>
        </w:r>
        <w:r w:rsidR="00B50F12">
          <w:rPr>
            <w:noProof/>
            <w:webHidden/>
          </w:rPr>
        </w:r>
        <w:r w:rsidR="00B50F12">
          <w:rPr>
            <w:noProof/>
            <w:webHidden/>
          </w:rPr>
          <w:fldChar w:fldCharType="separate"/>
        </w:r>
        <w:r>
          <w:rPr>
            <w:noProof/>
            <w:webHidden/>
          </w:rPr>
          <w:t>161</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73" w:history="1">
        <w:r w:rsidR="00B50F12" w:rsidRPr="0084225C">
          <w:rPr>
            <w:rStyle w:val="Hyperlink"/>
            <w:noProof/>
            <w:lang w:val="ru-RU"/>
          </w:rPr>
          <w:t>5.3.6</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Китая в области использования</w:t>
        </w:r>
        <w:r w:rsidR="00E33991">
          <w:rPr>
            <w:rStyle w:val="Hyperlink"/>
            <w:noProof/>
            <w:lang w:val="ru-RU"/>
          </w:rPr>
          <w:br/>
        </w:r>
        <w:r w:rsidR="00B50F12" w:rsidRPr="0084225C">
          <w:rPr>
            <w:rStyle w:val="Hyperlink"/>
            <w:noProof/>
            <w:lang w:val="ru-RU"/>
          </w:rPr>
          <w:t>альтернативных ресурсов</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_Toc500153373 \h </w:instrText>
        </w:r>
        <w:r w:rsidR="00B50F12">
          <w:rPr>
            <w:noProof/>
            <w:webHidden/>
          </w:rPr>
        </w:r>
        <w:r w:rsidR="00B50F12">
          <w:rPr>
            <w:noProof/>
            <w:webHidden/>
          </w:rPr>
          <w:fldChar w:fldCharType="separate"/>
        </w:r>
        <w:r>
          <w:rPr>
            <w:noProof/>
            <w:webHidden/>
          </w:rPr>
          <w:t>162</w:t>
        </w:r>
        <w:r w:rsidR="00B50F12">
          <w:rPr>
            <w:noProof/>
            <w:webHidden/>
          </w:rPr>
          <w:fldChar w:fldCharType="end"/>
        </w:r>
      </w:hyperlink>
    </w:p>
    <w:p w:rsidR="00B50F12" w:rsidRDefault="005D57C3" w:rsidP="00B50F12">
      <w:pPr>
        <w:pStyle w:val="TOC2"/>
        <w:jc w:val="left"/>
        <w:rPr>
          <w:rFonts w:asciiTheme="minorHAnsi" w:eastAsiaTheme="minorEastAsia" w:hAnsiTheme="minorHAnsi" w:cstheme="minorBidi"/>
          <w:noProof/>
          <w:szCs w:val="22"/>
          <w:lang w:val="ru-RU" w:eastAsia="ru-RU"/>
        </w:rPr>
      </w:pPr>
      <w:hyperlink w:anchor="_Toc500153374" w:history="1">
        <w:r w:rsidR="00B50F12" w:rsidRPr="0084225C">
          <w:rPr>
            <w:rStyle w:val="Hyperlink"/>
            <w:noProof/>
            <w:lang w:val="ru-RU"/>
          </w:rPr>
          <w:t>5.4</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Опыт в других областях</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_Toc500153374 \h </w:instrText>
        </w:r>
        <w:r w:rsidR="00B50F12">
          <w:rPr>
            <w:noProof/>
            <w:webHidden/>
          </w:rPr>
        </w:r>
        <w:r w:rsidR="00B50F12">
          <w:rPr>
            <w:noProof/>
            <w:webHidden/>
          </w:rPr>
          <w:fldChar w:fldCharType="separate"/>
        </w:r>
        <w:r>
          <w:rPr>
            <w:noProof/>
            <w:webHidden/>
          </w:rPr>
          <w:t>163</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75" w:history="1">
        <w:r w:rsidR="00B50F12" w:rsidRPr="0084225C">
          <w:rPr>
            <w:rStyle w:val="Hyperlink"/>
            <w:noProof/>
            <w:lang w:val="ru-RU"/>
          </w:rPr>
          <w:t>5.4.1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Любительские службы</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_Toc500153375 \h </w:instrText>
        </w:r>
        <w:r w:rsidR="00B50F12">
          <w:rPr>
            <w:noProof/>
            <w:webHidden/>
          </w:rPr>
        </w:r>
        <w:r w:rsidR="00B50F12">
          <w:rPr>
            <w:noProof/>
            <w:webHidden/>
          </w:rPr>
          <w:fldChar w:fldCharType="separate"/>
        </w:r>
        <w:r>
          <w:rPr>
            <w:noProof/>
            <w:webHidden/>
          </w:rPr>
          <w:t>163</w:t>
        </w:r>
        <w:r w:rsidR="00B50F12">
          <w:rPr>
            <w:noProof/>
            <w:webHidden/>
          </w:rPr>
          <w:fldChar w:fldCharType="end"/>
        </w:r>
      </w:hyperlink>
    </w:p>
    <w:p w:rsidR="00E33991" w:rsidRPr="00C64B68" w:rsidRDefault="005D57C3" w:rsidP="00B50F12">
      <w:pPr>
        <w:pStyle w:val="TOC3"/>
        <w:jc w:val="left"/>
        <w:rPr>
          <w:noProof/>
        </w:rPr>
      </w:pPr>
      <w:hyperlink w:anchor="_Toc500153376" w:history="1">
        <w:r w:rsidR="00B50F12" w:rsidRPr="0084225C">
          <w:rPr>
            <w:rStyle w:val="Hyperlink"/>
            <w:noProof/>
            <w:lang w:val="ru-RU"/>
          </w:rPr>
          <w:t>5.4.2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Системы зонального обслуживания и системы</w:t>
        </w:r>
        <w:r w:rsidR="00E33991">
          <w:rPr>
            <w:rStyle w:val="Hyperlink"/>
            <w:noProof/>
            <w:lang w:val="ru-RU"/>
          </w:rPr>
          <w:br/>
        </w:r>
        <w:r w:rsidR="00B50F12" w:rsidRPr="0084225C">
          <w:rPr>
            <w:rStyle w:val="Hyperlink"/>
            <w:noProof/>
            <w:lang w:val="ru-RU"/>
          </w:rPr>
          <w:t>высокой плотности</w:t>
        </w:r>
        <w:r w:rsidR="00B50F12">
          <w:rPr>
            <w:noProof/>
            <w:webHidden/>
          </w:rPr>
          <w:tab/>
        </w:r>
        <w:r w:rsidR="00E33991">
          <w:rPr>
            <w:noProof/>
            <w:webHidden/>
            <w:lang w:val="ru-RU"/>
          </w:rPr>
          <w:tab/>
        </w:r>
        <w:r w:rsidR="00B50F12">
          <w:rPr>
            <w:noProof/>
            <w:webHidden/>
          </w:rPr>
          <w:fldChar w:fldCharType="begin"/>
        </w:r>
        <w:r w:rsidR="00B50F12">
          <w:rPr>
            <w:noProof/>
            <w:webHidden/>
          </w:rPr>
          <w:instrText xml:space="preserve"> PAGEREF _Toc500153376 \h </w:instrText>
        </w:r>
        <w:r w:rsidR="00B50F12">
          <w:rPr>
            <w:noProof/>
            <w:webHidden/>
          </w:rPr>
        </w:r>
        <w:r w:rsidR="00B50F12">
          <w:rPr>
            <w:noProof/>
            <w:webHidden/>
          </w:rPr>
          <w:fldChar w:fldCharType="separate"/>
        </w:r>
        <w:r>
          <w:rPr>
            <w:noProof/>
            <w:webHidden/>
          </w:rPr>
          <w:t>164</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77" w:history="1">
        <w:r w:rsidR="00B50F12" w:rsidRPr="0084225C">
          <w:rPr>
            <w:rStyle w:val="Hyperlink"/>
            <w:noProof/>
            <w:lang w:val="ru-RU"/>
          </w:rPr>
          <w:t>5.4.3</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Плата за космические службы, орбитальное использование  и</w:t>
        </w:r>
        <w:r w:rsidR="00812EBF">
          <w:rPr>
            <w:rStyle w:val="Hyperlink"/>
            <w:noProof/>
            <w:lang w:val="ru-RU"/>
          </w:rPr>
          <w:t> </w:t>
        </w:r>
        <w:r w:rsidR="00B50F12" w:rsidRPr="0084225C">
          <w:rPr>
            <w:rStyle w:val="Hyperlink"/>
            <w:noProof/>
            <w:lang w:val="ru-RU"/>
          </w:rPr>
          <w:t>использование спектра</w:t>
        </w:r>
        <w:r w:rsidR="00B50F12">
          <w:rPr>
            <w:noProof/>
            <w:webHidden/>
          </w:rPr>
          <w:tab/>
        </w:r>
        <w:r w:rsidR="009E1217">
          <w:rPr>
            <w:noProof/>
            <w:webHidden/>
            <w:lang w:val="ru-RU"/>
          </w:rPr>
          <w:tab/>
        </w:r>
        <w:r w:rsidR="00B50F12">
          <w:rPr>
            <w:noProof/>
            <w:webHidden/>
          </w:rPr>
          <w:fldChar w:fldCharType="begin"/>
        </w:r>
        <w:r w:rsidR="00B50F12">
          <w:rPr>
            <w:noProof/>
            <w:webHidden/>
          </w:rPr>
          <w:instrText xml:space="preserve"> PAGEREF _Toc500153377 \h </w:instrText>
        </w:r>
        <w:r w:rsidR="00B50F12">
          <w:rPr>
            <w:noProof/>
            <w:webHidden/>
          </w:rPr>
        </w:r>
        <w:r w:rsidR="00B50F12">
          <w:rPr>
            <w:noProof/>
            <w:webHidden/>
          </w:rPr>
          <w:fldChar w:fldCharType="separate"/>
        </w:r>
        <w:r>
          <w:rPr>
            <w:noProof/>
            <w:webHidden/>
          </w:rPr>
          <w:t>164</w:t>
        </w:r>
        <w:r w:rsidR="00B50F12">
          <w:rPr>
            <w:noProof/>
            <w:webHidden/>
          </w:rPr>
          <w:fldChar w:fldCharType="end"/>
        </w:r>
      </w:hyperlink>
    </w:p>
    <w:p w:rsidR="00B50F12" w:rsidRDefault="005D57C3" w:rsidP="00B50F12">
      <w:pPr>
        <w:pStyle w:val="TOC1"/>
        <w:jc w:val="left"/>
        <w:rPr>
          <w:rFonts w:asciiTheme="minorHAnsi" w:eastAsiaTheme="minorEastAsia" w:hAnsiTheme="minorHAnsi" w:cstheme="minorBidi"/>
          <w:noProof/>
          <w:szCs w:val="22"/>
          <w:lang w:val="ru-RU" w:eastAsia="ru-RU"/>
        </w:rPr>
      </w:pPr>
      <w:hyperlink w:anchor="_Toc500153378" w:history="1">
        <w:r w:rsidR="00B50F12" w:rsidRPr="0084225C">
          <w:rPr>
            <w:rStyle w:val="Hyperlink"/>
            <w:noProof/>
            <w:lang w:val="ru-RU"/>
          </w:rPr>
          <w:t>Справочные</w:t>
        </w:r>
        <w:r w:rsidR="00B50F12" w:rsidRPr="0084225C">
          <w:rPr>
            <w:rStyle w:val="Hyperlink"/>
            <w:noProof/>
          </w:rPr>
          <w:t xml:space="preserve"> </w:t>
        </w:r>
        <w:r w:rsidR="00B50F12" w:rsidRPr="0084225C">
          <w:rPr>
            <w:rStyle w:val="Hyperlink"/>
            <w:noProof/>
            <w:lang w:val="ru-RU"/>
          </w:rPr>
          <w:t>документы</w:t>
        </w:r>
        <w:r w:rsidR="00B50F12">
          <w:rPr>
            <w:noProof/>
            <w:webHidden/>
          </w:rPr>
          <w:tab/>
        </w:r>
        <w:r w:rsidR="00812EBF">
          <w:rPr>
            <w:noProof/>
            <w:webHidden/>
            <w:lang w:val="ru-RU"/>
          </w:rPr>
          <w:tab/>
        </w:r>
        <w:r w:rsidR="00B50F12">
          <w:rPr>
            <w:noProof/>
            <w:webHidden/>
          </w:rPr>
          <w:fldChar w:fldCharType="begin"/>
        </w:r>
        <w:r w:rsidR="00B50F12">
          <w:rPr>
            <w:noProof/>
            <w:webHidden/>
          </w:rPr>
          <w:instrText xml:space="preserve"> PAGEREF _Toc500153378 \h </w:instrText>
        </w:r>
        <w:r w:rsidR="00B50F12">
          <w:rPr>
            <w:noProof/>
            <w:webHidden/>
          </w:rPr>
        </w:r>
        <w:r w:rsidR="00B50F12">
          <w:rPr>
            <w:noProof/>
            <w:webHidden/>
          </w:rPr>
          <w:fldChar w:fldCharType="separate"/>
        </w:r>
        <w:r>
          <w:rPr>
            <w:noProof/>
            <w:webHidden/>
          </w:rPr>
          <w:t>165</w:t>
        </w:r>
        <w:r w:rsidR="00B50F12">
          <w:rPr>
            <w:noProof/>
            <w:webHidden/>
          </w:rPr>
          <w:fldChar w:fldCharType="end"/>
        </w:r>
      </w:hyperlink>
    </w:p>
    <w:p w:rsidR="00B50F12" w:rsidRDefault="005D57C3" w:rsidP="0053244D">
      <w:pPr>
        <w:pStyle w:val="TOC1"/>
        <w:keepNext/>
        <w:jc w:val="left"/>
        <w:rPr>
          <w:rFonts w:asciiTheme="minorHAnsi" w:eastAsiaTheme="minorEastAsia" w:hAnsiTheme="minorHAnsi" w:cstheme="minorBidi"/>
          <w:noProof/>
          <w:szCs w:val="22"/>
          <w:lang w:val="ru-RU" w:eastAsia="ru-RU"/>
        </w:rPr>
      </w:pPr>
      <w:hyperlink w:anchor="_Toc500153379" w:history="1">
        <w:r w:rsidR="00B50F12" w:rsidRPr="0084225C">
          <w:rPr>
            <w:rStyle w:val="Hyperlink"/>
            <w:noProof/>
            <w:lang w:val="ru-RU"/>
          </w:rPr>
          <w:t>СЛОВАРЬ ТЕРМИНОВ</w:t>
        </w:r>
        <w:r w:rsidR="00B50F12">
          <w:rPr>
            <w:noProof/>
            <w:webHidden/>
          </w:rPr>
          <w:tab/>
        </w:r>
        <w:r w:rsidR="00812EBF">
          <w:rPr>
            <w:noProof/>
            <w:webHidden/>
            <w:lang w:val="ru-RU"/>
          </w:rPr>
          <w:tab/>
        </w:r>
        <w:r w:rsidR="00B50F12">
          <w:rPr>
            <w:noProof/>
            <w:webHidden/>
          </w:rPr>
          <w:fldChar w:fldCharType="begin"/>
        </w:r>
        <w:r w:rsidR="00B50F12">
          <w:rPr>
            <w:noProof/>
            <w:webHidden/>
          </w:rPr>
          <w:instrText xml:space="preserve"> PAGEREF _Toc500153379 \h </w:instrText>
        </w:r>
        <w:r w:rsidR="00B50F12">
          <w:rPr>
            <w:noProof/>
            <w:webHidden/>
          </w:rPr>
        </w:r>
        <w:r w:rsidR="00B50F12">
          <w:rPr>
            <w:noProof/>
            <w:webHidden/>
          </w:rPr>
          <w:fldChar w:fldCharType="separate"/>
        </w:r>
        <w:r>
          <w:rPr>
            <w:noProof/>
            <w:webHidden/>
          </w:rPr>
          <w:t>166</w:t>
        </w:r>
        <w:r w:rsidR="00B50F12">
          <w:rPr>
            <w:noProof/>
            <w:webHidden/>
          </w:rPr>
          <w:fldChar w:fldCharType="end"/>
        </w:r>
      </w:hyperlink>
    </w:p>
    <w:p w:rsidR="00B50F12" w:rsidRDefault="005D57C3" w:rsidP="00B50F12">
      <w:pPr>
        <w:pStyle w:val="TOC1"/>
        <w:jc w:val="left"/>
        <w:rPr>
          <w:rFonts w:asciiTheme="minorHAnsi" w:eastAsiaTheme="minorEastAsia" w:hAnsiTheme="minorHAnsi" w:cstheme="minorBidi"/>
          <w:noProof/>
          <w:szCs w:val="22"/>
          <w:lang w:val="ru-RU" w:eastAsia="ru-RU"/>
        </w:rPr>
      </w:pPr>
      <w:hyperlink w:anchor="_Toc500153380" w:history="1">
        <w:r w:rsidR="00B50F12" w:rsidRPr="0084225C">
          <w:rPr>
            <w:rStyle w:val="Hyperlink"/>
            <w:noProof/>
            <w:lang w:val="ru-RU"/>
          </w:rPr>
          <w:t>Приложение 1</w:t>
        </w:r>
        <w:r w:rsidR="00B50F12">
          <w:rPr>
            <w:noProof/>
            <w:webHidden/>
          </w:rPr>
          <w:tab/>
        </w:r>
        <w:r w:rsidR="00812EBF">
          <w:rPr>
            <w:noProof/>
            <w:webHidden/>
            <w:lang w:val="ru-RU"/>
          </w:rPr>
          <w:tab/>
        </w:r>
        <w:r w:rsidR="00B50F12">
          <w:rPr>
            <w:noProof/>
            <w:webHidden/>
          </w:rPr>
          <w:fldChar w:fldCharType="begin"/>
        </w:r>
        <w:r w:rsidR="00B50F12">
          <w:rPr>
            <w:noProof/>
            <w:webHidden/>
          </w:rPr>
          <w:instrText xml:space="preserve"> PAGEREF _Toc500153380 \h </w:instrText>
        </w:r>
        <w:r w:rsidR="00B50F12">
          <w:rPr>
            <w:noProof/>
            <w:webHidden/>
          </w:rPr>
        </w:r>
        <w:r w:rsidR="00B50F12">
          <w:rPr>
            <w:noProof/>
            <w:webHidden/>
          </w:rPr>
          <w:fldChar w:fldCharType="separate"/>
        </w:r>
        <w:r>
          <w:rPr>
            <w:noProof/>
            <w:webHidden/>
          </w:rPr>
          <w:t>168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81" w:history="1">
        <w:r w:rsidR="00B50F12" w:rsidRPr="0084225C">
          <w:rPr>
            <w:rStyle w:val="Hyperlink"/>
            <w:noProof/>
          </w:rPr>
          <w:t>A</w:t>
        </w:r>
        <w:r w:rsidR="00B50F12" w:rsidRPr="0084225C">
          <w:rPr>
            <w:rStyle w:val="Hyperlink"/>
            <w:noProof/>
            <w:lang w:val="ru-RU"/>
          </w:rPr>
          <w:t>.1.1</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Регламент Объединенных Арабских Эмиратов</w:t>
        </w:r>
        <w:r w:rsidR="00812EBF">
          <w:rPr>
            <w:rStyle w:val="Hyperlink"/>
            <w:noProof/>
            <w:lang w:val="ru-RU"/>
          </w:rPr>
          <w:br/>
        </w:r>
        <w:r w:rsidR="00B50F12" w:rsidRPr="0084225C">
          <w:rPr>
            <w:rStyle w:val="Hyperlink"/>
            <w:noProof/>
            <w:lang w:val="ru-RU"/>
          </w:rPr>
          <w:t>по установлению сборов за использование спектра</w:t>
        </w:r>
        <w:r w:rsidR="00B50F12">
          <w:rPr>
            <w:noProof/>
            <w:webHidden/>
          </w:rPr>
          <w:tab/>
        </w:r>
        <w:r w:rsidR="00812EBF">
          <w:rPr>
            <w:noProof/>
            <w:webHidden/>
            <w:lang w:val="ru-RU"/>
          </w:rPr>
          <w:tab/>
        </w:r>
        <w:r w:rsidR="00B50F12">
          <w:rPr>
            <w:noProof/>
            <w:webHidden/>
          </w:rPr>
          <w:fldChar w:fldCharType="begin"/>
        </w:r>
        <w:r w:rsidR="00B50F12">
          <w:rPr>
            <w:noProof/>
            <w:webHidden/>
          </w:rPr>
          <w:instrText xml:space="preserve"> PAGEREF _Toc500153381 \h </w:instrText>
        </w:r>
        <w:r w:rsidR="00B50F12">
          <w:rPr>
            <w:noProof/>
            <w:webHidden/>
          </w:rPr>
        </w:r>
        <w:r w:rsidR="00B50F12">
          <w:rPr>
            <w:noProof/>
            <w:webHidden/>
          </w:rPr>
          <w:fldChar w:fldCharType="separate"/>
        </w:r>
        <w:r>
          <w:rPr>
            <w:noProof/>
            <w:webHidden/>
          </w:rPr>
          <w:t>168</w:t>
        </w:r>
        <w:r w:rsidR="00B50F12">
          <w:rPr>
            <w:noProof/>
            <w:webHidden/>
          </w:rPr>
          <w:fldChar w:fldCharType="end"/>
        </w:r>
      </w:hyperlink>
    </w:p>
    <w:p w:rsidR="00B50F12" w:rsidRDefault="005D57C3" w:rsidP="00B50F12">
      <w:pPr>
        <w:pStyle w:val="TOC3"/>
        <w:jc w:val="left"/>
        <w:rPr>
          <w:rFonts w:asciiTheme="minorHAnsi" w:eastAsiaTheme="minorEastAsia" w:hAnsiTheme="minorHAnsi" w:cstheme="minorBidi"/>
          <w:noProof/>
          <w:szCs w:val="22"/>
          <w:lang w:val="ru-RU" w:eastAsia="ru-RU"/>
        </w:rPr>
      </w:pPr>
      <w:hyperlink w:anchor="_Toc500153382" w:history="1">
        <w:r w:rsidR="00B50F12" w:rsidRPr="0084225C">
          <w:rPr>
            <w:rStyle w:val="Hyperlink"/>
            <w:noProof/>
          </w:rPr>
          <w:t>A</w:t>
        </w:r>
        <w:r w:rsidR="00B50F12" w:rsidRPr="0084225C">
          <w:rPr>
            <w:rStyle w:val="Hyperlink"/>
            <w:noProof/>
            <w:lang w:val="ru-RU"/>
          </w:rPr>
          <w:t>.1.2</w:t>
        </w:r>
        <w:r w:rsidR="00B50F12">
          <w:rPr>
            <w:rFonts w:asciiTheme="minorHAnsi" w:eastAsiaTheme="minorEastAsia" w:hAnsiTheme="minorHAnsi" w:cstheme="minorBidi"/>
            <w:noProof/>
            <w:szCs w:val="22"/>
            <w:lang w:val="ru-RU" w:eastAsia="ru-RU"/>
          </w:rPr>
          <w:tab/>
        </w:r>
        <w:r w:rsidR="00B50F12" w:rsidRPr="0084225C">
          <w:rPr>
            <w:rStyle w:val="Hyperlink"/>
            <w:noProof/>
            <w:lang w:val="ru-RU"/>
          </w:rPr>
          <w:t>Политика по созданию системы сборов в Кот-д’Ивуаре</w:t>
        </w:r>
        <w:r w:rsidR="00B50F12">
          <w:rPr>
            <w:noProof/>
            <w:webHidden/>
          </w:rPr>
          <w:tab/>
        </w:r>
        <w:r w:rsidR="00812EBF">
          <w:rPr>
            <w:noProof/>
            <w:webHidden/>
            <w:lang w:val="ru-RU"/>
          </w:rPr>
          <w:tab/>
        </w:r>
        <w:r w:rsidR="00B50F12">
          <w:rPr>
            <w:noProof/>
            <w:webHidden/>
          </w:rPr>
          <w:fldChar w:fldCharType="begin"/>
        </w:r>
        <w:r w:rsidR="00B50F12">
          <w:rPr>
            <w:noProof/>
            <w:webHidden/>
          </w:rPr>
          <w:instrText xml:space="preserve"> PAGEREF _Toc500153382 \h </w:instrText>
        </w:r>
        <w:r w:rsidR="00B50F12">
          <w:rPr>
            <w:noProof/>
            <w:webHidden/>
          </w:rPr>
        </w:r>
        <w:r w:rsidR="00B50F12">
          <w:rPr>
            <w:noProof/>
            <w:webHidden/>
          </w:rPr>
          <w:fldChar w:fldCharType="separate"/>
        </w:r>
        <w:r>
          <w:rPr>
            <w:noProof/>
            <w:webHidden/>
          </w:rPr>
          <w:t>184</w:t>
        </w:r>
        <w:r w:rsidR="00B50F12">
          <w:rPr>
            <w:noProof/>
            <w:webHidden/>
          </w:rPr>
          <w:fldChar w:fldCharType="end"/>
        </w:r>
      </w:hyperlink>
    </w:p>
    <w:p w:rsidR="002C76E4" w:rsidRDefault="00B50F12" w:rsidP="00B50F12">
      <w:pPr>
        <w:pStyle w:val="NormalLeft"/>
      </w:pPr>
      <w:r>
        <w:fldChar w:fldCharType="end"/>
      </w:r>
    </w:p>
    <w:p w:rsidR="00E97717" w:rsidRPr="00BD6197" w:rsidRDefault="00E97717" w:rsidP="002C76E4">
      <w:r w:rsidRPr="00BD6197">
        <w:br w:type="page"/>
      </w:r>
    </w:p>
    <w:p w:rsidR="00E97717" w:rsidRPr="005A36D3" w:rsidRDefault="005A36D3" w:rsidP="00E97717">
      <w:pPr>
        <w:pStyle w:val="Title4"/>
        <w:rPr>
          <w:lang w:val="ru-RU"/>
        </w:rPr>
      </w:pPr>
      <w:r>
        <w:rPr>
          <w:lang w:val="ru-RU"/>
        </w:rPr>
        <w:lastRenderedPageBreak/>
        <w:t>ПРЕДИСЛОВИЕ</w:t>
      </w:r>
    </w:p>
    <w:p w:rsidR="00E97717" w:rsidRPr="005A36D3" w:rsidRDefault="005A36D3" w:rsidP="00E97717">
      <w:pPr>
        <w:pStyle w:val="Normalaftertitle"/>
        <w:rPr>
          <w:lang w:val="ru-RU"/>
        </w:rPr>
      </w:pPr>
      <w:r w:rsidRPr="002A17D1">
        <w:rPr>
          <w:lang w:val="ru-RU"/>
        </w:rPr>
        <w:t xml:space="preserve">Исходная версия Отчета МСЭ-R SM.2012 "Экономические аспекты управления использованием спектра" была выпущена в 1998 году и пересмотрена в 2001 и 2002 годах </w:t>
      </w:r>
      <w:r w:rsidR="00BD333D">
        <w:rPr>
          <w:lang w:val="ru-RU"/>
        </w:rPr>
        <w:t>в целях</w:t>
      </w:r>
      <w:r w:rsidRPr="002A17D1">
        <w:rPr>
          <w:lang w:val="ru-RU"/>
        </w:rPr>
        <w:t xml:space="preserve"> включения обобщенного опыта, полученного в данной области рядом администраций.</w:t>
      </w:r>
    </w:p>
    <w:p w:rsidR="00E97717" w:rsidRPr="005A36D3" w:rsidRDefault="005A36D3" w:rsidP="00E97717">
      <w:pPr>
        <w:rPr>
          <w:lang w:val="ru-RU"/>
        </w:rPr>
      </w:pPr>
      <w:r w:rsidRPr="002A17D1">
        <w:rPr>
          <w:lang w:val="ru-RU"/>
        </w:rPr>
        <w:t xml:space="preserve">Как и в предшествующей версии, в данной новой версии Отчета излагаются различные экономические подходы к деятельности по управлению использованием спектра с учетом нового опыта, полученного администрациями, включая проведение аукционов </w:t>
      </w:r>
      <w:r>
        <w:rPr>
          <w:lang w:val="ru-RU"/>
        </w:rPr>
        <w:t xml:space="preserve">по продаже </w:t>
      </w:r>
      <w:r w:rsidRPr="002A17D1">
        <w:rPr>
          <w:lang w:val="ru-RU"/>
        </w:rPr>
        <w:t xml:space="preserve">спектра и расчет </w:t>
      </w:r>
      <w:r>
        <w:rPr>
          <w:lang w:val="ru-RU"/>
        </w:rPr>
        <w:t>платы за спектр</w:t>
      </w:r>
      <w:r w:rsidRPr="002A17D1">
        <w:rPr>
          <w:lang w:val="ru-RU"/>
        </w:rPr>
        <w:t>/</w:t>
      </w:r>
      <w:r w:rsidR="00654128">
        <w:rPr>
          <w:lang w:val="ru-RU"/>
        </w:rPr>
        <w:t>лицензионных платежей</w:t>
      </w:r>
      <w:r w:rsidRPr="002A17D1">
        <w:rPr>
          <w:lang w:val="ru-RU"/>
        </w:rPr>
        <w:t>. Отчет также включает факторы, которые необходимо принимать во внимание при международном сопоставлении размеров платежей, а также руководящие принципы разработки методологии создания формулы расчета и системы платежей за использование спектра. Это результат совместной работы МСЭ-R и МСЭ-D над проблемой платежей за использование спектра.</w:t>
      </w:r>
    </w:p>
    <w:p w:rsidR="00E97717" w:rsidRPr="005A36D3" w:rsidRDefault="005A36D3" w:rsidP="00E97717">
      <w:pPr>
        <w:rPr>
          <w:lang w:val="ru-RU"/>
        </w:rPr>
      </w:pPr>
      <w:r w:rsidRPr="002A17D1">
        <w:rPr>
          <w:lang w:val="ru-RU"/>
        </w:rPr>
        <w:t>Отчет предназначен для использования администрациями как развивающихся, так и развитых стран при разработке стратегий по экономическим подходам к управлению использованием спектра на национальном уровне и по финансированию этой деятельности. Кроме того, Отчет содержит анализ выгод от стратегического развития и применения методов технической поддержки управления использованием спектра на национальном уровне. Эти подходы способствуют повышению не только экономической, но и технической и административной эффективности</w:t>
      </w:r>
    </w:p>
    <w:p w:rsidR="00E97717" w:rsidRPr="00982DA0" w:rsidRDefault="00E97717" w:rsidP="00E97717">
      <w:pPr>
        <w:tabs>
          <w:tab w:val="clear" w:pos="794"/>
          <w:tab w:val="clear" w:pos="1191"/>
          <w:tab w:val="clear" w:pos="1588"/>
          <w:tab w:val="clear" w:pos="1985"/>
          <w:tab w:val="center" w:pos="6521"/>
        </w:tabs>
        <w:spacing w:before="1800"/>
        <w:rPr>
          <w:lang w:val="ru-RU"/>
        </w:rPr>
      </w:pPr>
      <w:r w:rsidRPr="005A36D3">
        <w:rPr>
          <w:lang w:val="ru-RU"/>
        </w:rPr>
        <w:tab/>
      </w:r>
      <w:r w:rsidR="00982DA0">
        <w:rPr>
          <w:lang w:val="ru-RU"/>
        </w:rPr>
        <w:t>Франсуа Ранси</w:t>
      </w:r>
      <w:r w:rsidRPr="00361297">
        <w:rPr>
          <w:lang w:val="ru-RU"/>
        </w:rPr>
        <w:br/>
      </w:r>
      <w:r w:rsidRPr="00361297">
        <w:rPr>
          <w:lang w:val="ru-RU"/>
        </w:rPr>
        <w:tab/>
      </w:r>
      <w:r w:rsidR="00982DA0">
        <w:rPr>
          <w:lang w:val="ru-RU"/>
        </w:rPr>
        <w:t>Директор Бюро радиосвязи</w:t>
      </w:r>
    </w:p>
    <w:p w:rsidR="00E97717" w:rsidRPr="00361297" w:rsidRDefault="00E97717" w:rsidP="00E97717">
      <w:pPr>
        <w:tabs>
          <w:tab w:val="clear" w:pos="794"/>
          <w:tab w:val="clear" w:pos="1191"/>
          <w:tab w:val="clear" w:pos="1588"/>
          <w:tab w:val="clear" w:pos="1985"/>
        </w:tabs>
        <w:overflowPunct/>
        <w:autoSpaceDE/>
        <w:autoSpaceDN/>
        <w:adjustRightInd/>
        <w:spacing w:before="0"/>
        <w:textAlignment w:val="auto"/>
        <w:rPr>
          <w:lang w:val="ru-RU"/>
        </w:rPr>
      </w:pPr>
      <w:r w:rsidRPr="00361297">
        <w:rPr>
          <w:lang w:val="ru-RU"/>
        </w:rPr>
        <w:br w:type="page"/>
      </w:r>
    </w:p>
    <w:p w:rsidR="00E97717" w:rsidRPr="00100940" w:rsidRDefault="00100940" w:rsidP="00E97717">
      <w:pPr>
        <w:pStyle w:val="Title4"/>
        <w:rPr>
          <w:lang w:val="ru-RU"/>
        </w:rPr>
      </w:pPr>
      <w:r>
        <w:rPr>
          <w:lang w:val="ru-RU"/>
        </w:rPr>
        <w:lastRenderedPageBreak/>
        <w:t>ВВЕДЕНИЕ</w:t>
      </w:r>
    </w:p>
    <w:p w:rsidR="00E97717" w:rsidRPr="0002253F" w:rsidRDefault="005A4762" w:rsidP="00E97717">
      <w:pPr>
        <w:pStyle w:val="Normalaftertitle"/>
        <w:rPr>
          <w:lang w:val="ru-RU"/>
        </w:rPr>
      </w:pPr>
      <w:r>
        <w:rPr>
          <w:lang w:val="ru-RU"/>
        </w:rPr>
        <w:t>Информационно-коммуникационные технологии (ИКТ) продолжают стимулировать национальный экономический рост с ростом спроса на услуги беспроводной связи во всем мире.</w:t>
      </w:r>
      <w:r w:rsidR="0002253F">
        <w:rPr>
          <w:lang w:val="ru-RU"/>
        </w:rPr>
        <w:t xml:space="preserve"> Обновленная информация, приведенная в настоящем пересмотренном варианте Отчета МСЭ-</w:t>
      </w:r>
      <w:r w:rsidR="0002253F">
        <w:rPr>
          <w:lang w:val="en-US"/>
        </w:rPr>
        <w:t>R</w:t>
      </w:r>
      <w:r w:rsidR="0002253F">
        <w:rPr>
          <w:lang w:val="ru-RU"/>
        </w:rPr>
        <w:t xml:space="preserve"> по экономическим аспектам управления использованием спектра, должна помочь решению связанных с этим экономических проблем, с которыми сталкиваются органы, регулирующие использование спектра, во многих странах.</w:t>
      </w:r>
    </w:p>
    <w:p w:rsidR="00E97717" w:rsidRPr="00592CA3" w:rsidRDefault="00592CA3" w:rsidP="00E97717">
      <w:pPr>
        <w:rPr>
          <w:lang w:val="ru-RU"/>
        </w:rPr>
      </w:pPr>
      <w:r w:rsidRPr="002A17D1">
        <w:rPr>
          <w:lang w:val="ru-RU"/>
        </w:rPr>
        <w:t>1-я Исследовательская комиссия МСЭ-D и Объединенная группа МСЭ-D/МСЭ-R по</w:t>
      </w:r>
      <w:r>
        <w:rPr>
          <w:lang w:val="ru-RU"/>
        </w:rPr>
        <w:t> </w:t>
      </w:r>
      <w:r w:rsidRPr="002A17D1">
        <w:rPr>
          <w:lang w:val="ru-RU"/>
        </w:rPr>
        <w:t>Резолюции 9 ВКРЭ предоставили 1-й Исследовательской комиссии МСЭ-R полезную информацию для разработки настоящего Отчета, которая имеет особое значение для</w:t>
      </w:r>
      <w:r>
        <w:rPr>
          <w:lang w:val="ru-RU"/>
        </w:rPr>
        <w:t> </w:t>
      </w:r>
      <w:r w:rsidRPr="002A17D1">
        <w:rPr>
          <w:lang w:val="ru-RU"/>
        </w:rPr>
        <w:t>развивающихся стран.</w:t>
      </w:r>
    </w:p>
    <w:p w:rsidR="00E97717" w:rsidRPr="00592CA3" w:rsidRDefault="00592CA3" w:rsidP="006F5168">
      <w:pPr>
        <w:rPr>
          <w:lang w:val="ru-RU"/>
        </w:rPr>
      </w:pPr>
      <w:r>
        <w:rPr>
          <w:lang w:val="ru-RU"/>
        </w:rPr>
        <w:t>Хотя свой вклад в разработку данного пересмотренного варианта внесли несколько администраций, я хотел бы особо отметить вклад г</w:t>
      </w:r>
      <w:r>
        <w:rPr>
          <w:lang w:val="ru-RU"/>
        </w:rPr>
        <w:noBreakHyphen/>
        <w:t>на Жотина Чана (Китайская Народная Республика), заместителя Председателя 1</w:t>
      </w:r>
      <w:r>
        <w:rPr>
          <w:lang w:val="ru-RU"/>
        </w:rPr>
        <w:noBreakHyphen/>
        <w:t>й Исследовательской комиссии и Председателя Рабочей группы 1В, и г</w:t>
      </w:r>
      <w:r>
        <w:rPr>
          <w:lang w:val="ru-RU"/>
        </w:rPr>
        <w:noBreakHyphen/>
        <w:t>жи Габриель Оуэн (Королевство Нидерландов), заместителя Председателя 1</w:t>
      </w:r>
      <w:r>
        <w:rPr>
          <w:lang w:val="ru-RU"/>
        </w:rPr>
        <w:noBreakHyphen/>
        <w:t>й Исследовательской комиссии и заместителя Председателя Рабочей группы 1А, а также г</w:t>
      </w:r>
      <w:r>
        <w:rPr>
          <w:lang w:val="ru-RU"/>
        </w:rPr>
        <w:noBreakHyphen/>
        <w:t>на Аллена Яна (</w:t>
      </w:r>
      <w:r w:rsidR="00C71B8D">
        <w:rPr>
          <w:lang w:val="ru-RU"/>
        </w:rPr>
        <w:t>Соединенные Штаты Америки) и г</w:t>
      </w:r>
      <w:r w:rsidR="00C71B8D">
        <w:rPr>
          <w:lang w:val="ru-RU"/>
        </w:rPr>
        <w:noBreakHyphen/>
        <w:t>жи Татьяны Суходольской (Российская Федерация), которые руководили этой работой.</w:t>
      </w:r>
    </w:p>
    <w:p w:rsidR="00E97717" w:rsidRDefault="00E97717" w:rsidP="00E97717">
      <w:pPr>
        <w:tabs>
          <w:tab w:val="clear" w:pos="794"/>
          <w:tab w:val="clear" w:pos="1191"/>
          <w:tab w:val="clear" w:pos="1588"/>
          <w:tab w:val="clear" w:pos="1985"/>
          <w:tab w:val="center" w:pos="6521"/>
        </w:tabs>
        <w:spacing w:before="1680"/>
        <w:rPr>
          <w:lang w:val="ru-RU"/>
        </w:rPr>
      </w:pPr>
      <w:r w:rsidRPr="00592CA3">
        <w:rPr>
          <w:lang w:val="ru-RU"/>
        </w:rPr>
        <w:tab/>
      </w:r>
      <w:r w:rsidR="00395A89">
        <w:rPr>
          <w:lang w:val="ru-RU"/>
        </w:rPr>
        <w:t>Сергей</w:t>
      </w:r>
      <w:r w:rsidR="00395A89" w:rsidRPr="00395A89">
        <w:rPr>
          <w:lang w:val="ru-RU"/>
        </w:rPr>
        <w:t xml:space="preserve"> </w:t>
      </w:r>
      <w:r w:rsidR="00395A89">
        <w:rPr>
          <w:lang w:val="ru-RU"/>
        </w:rPr>
        <w:t>Пастух</w:t>
      </w:r>
      <w:r w:rsidRPr="00395A89">
        <w:rPr>
          <w:lang w:val="ru-RU"/>
        </w:rPr>
        <w:br/>
      </w:r>
      <w:r w:rsidRPr="00395A89">
        <w:rPr>
          <w:lang w:val="ru-RU"/>
        </w:rPr>
        <w:tab/>
      </w:r>
      <w:r w:rsidR="00395A89">
        <w:rPr>
          <w:lang w:val="ru-RU"/>
        </w:rPr>
        <w:t>Председатель 1</w:t>
      </w:r>
      <w:r w:rsidR="00395A89">
        <w:rPr>
          <w:lang w:val="ru-RU"/>
        </w:rPr>
        <w:noBreakHyphen/>
        <w:t>й Исследовательской комиссии</w:t>
      </w:r>
      <w:r w:rsidR="00395A89">
        <w:rPr>
          <w:lang w:val="ru-RU"/>
        </w:rPr>
        <w:br/>
      </w:r>
      <w:r w:rsidR="00395A89">
        <w:rPr>
          <w:lang w:val="ru-RU"/>
        </w:rPr>
        <w:tab/>
        <w:t>по радиосвязи</w:t>
      </w:r>
    </w:p>
    <w:p w:rsidR="00395A89" w:rsidRPr="00395A89" w:rsidRDefault="00395A89" w:rsidP="00E97717">
      <w:pPr>
        <w:tabs>
          <w:tab w:val="clear" w:pos="794"/>
          <w:tab w:val="clear" w:pos="1191"/>
          <w:tab w:val="clear" w:pos="1588"/>
          <w:tab w:val="clear" w:pos="1985"/>
          <w:tab w:val="center" w:pos="6521"/>
        </w:tabs>
        <w:spacing w:before="1680"/>
        <w:rPr>
          <w:lang w:val="ru-RU"/>
        </w:rPr>
      </w:pPr>
    </w:p>
    <w:p w:rsidR="00E97717" w:rsidRPr="00395A89" w:rsidRDefault="00E97717" w:rsidP="00E97717">
      <w:pPr>
        <w:tabs>
          <w:tab w:val="clear" w:pos="794"/>
          <w:tab w:val="clear" w:pos="1191"/>
          <w:tab w:val="clear" w:pos="1588"/>
          <w:tab w:val="clear" w:pos="1985"/>
        </w:tabs>
        <w:overflowPunct/>
        <w:autoSpaceDE/>
        <w:autoSpaceDN/>
        <w:adjustRightInd/>
        <w:spacing w:before="0"/>
        <w:textAlignment w:val="auto"/>
        <w:rPr>
          <w:b/>
          <w:lang w:val="ru-RU"/>
        </w:rPr>
      </w:pPr>
      <w:r w:rsidRPr="00395A89">
        <w:rPr>
          <w:lang w:val="ru-RU"/>
        </w:rPr>
        <w:br w:type="page"/>
      </w:r>
    </w:p>
    <w:p w:rsidR="00E97717" w:rsidRPr="00395A89" w:rsidRDefault="00395A89" w:rsidP="00E97717">
      <w:pPr>
        <w:pStyle w:val="Headingb"/>
        <w:rPr>
          <w:lang w:val="ru-RU"/>
        </w:rPr>
      </w:pPr>
      <w:bookmarkStart w:id="3" w:name="_Toc500153157"/>
      <w:r>
        <w:rPr>
          <w:lang w:val="ru-RU"/>
        </w:rPr>
        <w:lastRenderedPageBreak/>
        <w:t>Сфера применения</w:t>
      </w:r>
      <w:bookmarkEnd w:id="3"/>
    </w:p>
    <w:p w:rsidR="00E97717" w:rsidRPr="00395A89" w:rsidRDefault="00395A89" w:rsidP="00E97717">
      <w:pPr>
        <w:rPr>
          <w:szCs w:val="22"/>
          <w:lang w:val="ru-RU"/>
        </w:rPr>
      </w:pPr>
      <w:r w:rsidRPr="00395A89">
        <w:rPr>
          <w:szCs w:val="22"/>
          <w:lang w:val="ru-RU"/>
        </w:rPr>
        <w:t>Целью настоящего экономического исследования является рассмотрение следующих проблем, которые разделены на три категории</w:t>
      </w:r>
      <w:r>
        <w:rPr>
          <w:szCs w:val="22"/>
          <w:lang w:val="ru-RU"/>
        </w:rPr>
        <w:t>.</w:t>
      </w:r>
    </w:p>
    <w:p w:rsidR="00E97717" w:rsidRPr="00395A89" w:rsidRDefault="00395A89" w:rsidP="00E97717">
      <w:pPr>
        <w:rPr>
          <w:szCs w:val="22"/>
          <w:lang w:val="ru-RU"/>
        </w:rPr>
      </w:pPr>
      <w:r w:rsidRPr="00395A89">
        <w:rPr>
          <w:b/>
          <w:i/>
          <w:iCs/>
          <w:szCs w:val="22"/>
          <w:lang w:val="ru-RU"/>
        </w:rPr>
        <w:t>Категория</w:t>
      </w:r>
      <w:r w:rsidR="00E97717" w:rsidRPr="00395A89">
        <w:rPr>
          <w:b/>
          <w:i/>
          <w:iCs/>
          <w:szCs w:val="22"/>
          <w:lang w:val="ru-RU"/>
        </w:rPr>
        <w:t xml:space="preserve"> 1</w:t>
      </w:r>
      <w:r w:rsidRPr="00395A89">
        <w:rPr>
          <w:bCs/>
          <w:szCs w:val="22"/>
          <w:lang w:val="ru-RU"/>
        </w:rPr>
        <w:t>.</w:t>
      </w:r>
      <w:r w:rsidR="00E97717" w:rsidRPr="00395A89">
        <w:rPr>
          <w:szCs w:val="22"/>
          <w:lang w:val="ru-RU"/>
        </w:rPr>
        <w:tab/>
      </w:r>
      <w:r w:rsidRPr="00395A89">
        <w:rPr>
          <w:szCs w:val="22"/>
          <w:lang w:val="ru-RU"/>
        </w:rPr>
        <w:t>Стратегические положения экономических подходов к управлению использованием спектра на национальном уровне и его финансированию</w:t>
      </w:r>
      <w:r>
        <w:rPr>
          <w:szCs w:val="22"/>
          <w:lang w:val="ru-RU"/>
        </w:rPr>
        <w:t>.</w:t>
      </w:r>
    </w:p>
    <w:p w:rsidR="00395A89" w:rsidRPr="00395A89" w:rsidRDefault="00395A89" w:rsidP="00395A89">
      <w:pPr>
        <w:pStyle w:val="enumlev1"/>
        <w:rPr>
          <w:szCs w:val="22"/>
          <w:lang w:val="ru-RU"/>
        </w:rPr>
      </w:pPr>
      <w:r w:rsidRPr="00395A89">
        <w:rPr>
          <w:szCs w:val="22"/>
          <w:lang w:val="ru-RU"/>
        </w:rPr>
        <w:t>1</w:t>
      </w:r>
      <w:r w:rsidR="005328ED">
        <w:rPr>
          <w:szCs w:val="22"/>
          <w:lang w:val="ru-RU"/>
        </w:rPr>
        <w:t>.</w:t>
      </w:r>
      <w:r w:rsidRPr="00395A89">
        <w:rPr>
          <w:szCs w:val="22"/>
          <w:lang w:val="ru-RU"/>
        </w:rPr>
        <w:tab/>
        <w:t>Какие основополагающие принципы принимаются во внимание администрациями при решении вопросов о финансировании поддержки и развития системы управления использованием спектра на национальном уровне?</w:t>
      </w:r>
    </w:p>
    <w:p w:rsidR="00395A89" w:rsidRPr="00395A89" w:rsidRDefault="00395A89" w:rsidP="00395A89">
      <w:pPr>
        <w:pStyle w:val="enumlev1"/>
        <w:rPr>
          <w:szCs w:val="22"/>
          <w:lang w:val="ru-RU"/>
        </w:rPr>
      </w:pPr>
      <w:r w:rsidRPr="00395A89">
        <w:rPr>
          <w:szCs w:val="22"/>
          <w:lang w:val="ru-RU"/>
        </w:rPr>
        <w:t>2</w:t>
      </w:r>
      <w:r w:rsidR="005328ED">
        <w:rPr>
          <w:szCs w:val="22"/>
          <w:lang w:val="ru-RU"/>
        </w:rPr>
        <w:t>.</w:t>
      </w:r>
      <w:r w:rsidRPr="00395A89">
        <w:rPr>
          <w:szCs w:val="22"/>
          <w:lang w:val="ru-RU"/>
        </w:rPr>
        <w:tab/>
        <w:t>Какие экономические подходы используются или планируются к использованию для повышения эффективности управления использованием спектра на национальном уровне в</w:t>
      </w:r>
      <w:r>
        <w:rPr>
          <w:szCs w:val="22"/>
          <w:lang w:val="ru-RU"/>
        </w:rPr>
        <w:t> </w:t>
      </w:r>
      <w:r w:rsidRPr="00395A89">
        <w:rPr>
          <w:szCs w:val="22"/>
          <w:lang w:val="ru-RU"/>
        </w:rPr>
        <w:t>различных полосах частот?</w:t>
      </w:r>
    </w:p>
    <w:p w:rsidR="00395A89" w:rsidRPr="00395A89" w:rsidRDefault="00395A89" w:rsidP="00395A89">
      <w:pPr>
        <w:pStyle w:val="enumlev1"/>
        <w:rPr>
          <w:szCs w:val="22"/>
          <w:lang w:val="ru-RU"/>
        </w:rPr>
      </w:pPr>
      <w:r w:rsidRPr="00395A89">
        <w:rPr>
          <w:szCs w:val="22"/>
          <w:lang w:val="ru-RU"/>
        </w:rPr>
        <w:t>3</w:t>
      </w:r>
      <w:r w:rsidR="005328ED">
        <w:rPr>
          <w:szCs w:val="22"/>
          <w:lang w:val="ru-RU"/>
        </w:rPr>
        <w:t>.</w:t>
      </w:r>
      <w:r w:rsidRPr="00395A89">
        <w:rPr>
          <w:szCs w:val="22"/>
          <w:lang w:val="ru-RU"/>
        </w:rPr>
        <w:tab/>
        <w:t>Каковы преимущества и недостатки указанных экономических подходов к управлению использованием спектра на национальном уровне?</w:t>
      </w:r>
    </w:p>
    <w:p w:rsidR="00E97717" w:rsidRPr="00395A89" w:rsidRDefault="00395A89" w:rsidP="00395A89">
      <w:pPr>
        <w:pStyle w:val="enumlev1"/>
        <w:rPr>
          <w:szCs w:val="22"/>
          <w:lang w:val="ru-RU"/>
        </w:rPr>
      </w:pPr>
      <w:r w:rsidRPr="00395A89">
        <w:rPr>
          <w:szCs w:val="22"/>
          <w:lang w:val="ru-RU"/>
        </w:rPr>
        <w:t>4</w:t>
      </w:r>
      <w:r w:rsidR="005328ED">
        <w:rPr>
          <w:szCs w:val="22"/>
          <w:lang w:val="ru-RU"/>
        </w:rPr>
        <w:t>.</w:t>
      </w:r>
      <w:r w:rsidRPr="00395A89">
        <w:rPr>
          <w:szCs w:val="22"/>
          <w:lang w:val="ru-RU"/>
        </w:rPr>
        <w:tab/>
        <w:t>Какие факторы (например, географические, топографические, инфраструктурные, социальные, юридические) могут повлиять на эти подходы и как они могут измениться с</w:t>
      </w:r>
      <w:r>
        <w:rPr>
          <w:szCs w:val="22"/>
          <w:lang w:val="ru-RU"/>
        </w:rPr>
        <w:t> </w:t>
      </w:r>
      <w:r w:rsidRPr="00395A89">
        <w:rPr>
          <w:szCs w:val="22"/>
          <w:lang w:val="ru-RU"/>
        </w:rPr>
        <w:t>использованием радио в стране и уровнем развития страны?</w:t>
      </w:r>
    </w:p>
    <w:p w:rsidR="00E97717" w:rsidRPr="0037223D" w:rsidRDefault="00395A89" w:rsidP="00E97717">
      <w:pPr>
        <w:spacing w:before="80"/>
        <w:rPr>
          <w:szCs w:val="22"/>
          <w:lang w:val="ru-RU"/>
        </w:rPr>
      </w:pPr>
      <w:r w:rsidRPr="0037223D">
        <w:rPr>
          <w:b/>
          <w:i/>
          <w:szCs w:val="22"/>
          <w:lang w:val="ru-RU"/>
        </w:rPr>
        <w:t>Категория 2</w:t>
      </w:r>
      <w:r w:rsidRPr="0037223D">
        <w:rPr>
          <w:bCs/>
          <w:iCs/>
          <w:szCs w:val="22"/>
          <w:lang w:val="ru-RU"/>
        </w:rPr>
        <w:t>.</w:t>
      </w:r>
      <w:r w:rsidR="00E97717" w:rsidRPr="0037223D">
        <w:rPr>
          <w:i/>
          <w:szCs w:val="22"/>
          <w:lang w:val="ru-RU"/>
        </w:rPr>
        <w:tab/>
      </w:r>
      <w:r w:rsidR="0037223D" w:rsidRPr="0037223D">
        <w:rPr>
          <w:szCs w:val="22"/>
          <w:lang w:val="ru-RU"/>
        </w:rPr>
        <w:t>Оценка выгод, связанных с использованием радиочастотного спектра для</w:t>
      </w:r>
      <w:r w:rsidR="0037223D">
        <w:rPr>
          <w:szCs w:val="22"/>
          <w:lang w:val="ru-RU"/>
        </w:rPr>
        <w:t> </w:t>
      </w:r>
      <w:r w:rsidR="0037223D" w:rsidRPr="0037223D">
        <w:rPr>
          <w:szCs w:val="22"/>
          <w:lang w:val="ru-RU"/>
        </w:rPr>
        <w:t>спектрального планирования и целей стратегического развития</w:t>
      </w:r>
    </w:p>
    <w:p w:rsidR="0037223D" w:rsidRPr="00361297" w:rsidRDefault="00E97717" w:rsidP="0037223D">
      <w:pPr>
        <w:pStyle w:val="enumlev1"/>
        <w:rPr>
          <w:szCs w:val="22"/>
          <w:lang w:val="ru-RU"/>
        </w:rPr>
      </w:pPr>
      <w:r w:rsidRPr="0037223D">
        <w:rPr>
          <w:szCs w:val="22"/>
          <w:lang w:val="ru-RU"/>
        </w:rPr>
        <w:t>1</w:t>
      </w:r>
      <w:r w:rsidRPr="0037223D">
        <w:rPr>
          <w:bCs/>
          <w:szCs w:val="22"/>
          <w:lang w:val="ru-RU"/>
        </w:rPr>
        <w:t>.</w:t>
      </w:r>
      <w:r w:rsidRPr="0037223D">
        <w:rPr>
          <w:szCs w:val="22"/>
          <w:lang w:val="ru-RU"/>
        </w:rPr>
        <w:tab/>
      </w:r>
      <w:r w:rsidR="0037223D" w:rsidRPr="00361297">
        <w:rPr>
          <w:szCs w:val="22"/>
          <w:lang w:val="ru-RU"/>
        </w:rPr>
        <w:t>Какие выгоды получает администрация при использовании радиосвязи в пределах своей страны, и как их можно определить количественно, представив в экономической форме, так, чтобы получить возможность сравнения конкретных вариантов управления использованием спектра по стоимости и извлекаемой выгоде (например, в единицах занятости или размере валового внутреннего продукта)?</w:t>
      </w:r>
    </w:p>
    <w:p w:rsidR="0037223D" w:rsidRPr="00361297" w:rsidRDefault="0037223D" w:rsidP="0037223D">
      <w:pPr>
        <w:pStyle w:val="enumlev1"/>
        <w:rPr>
          <w:szCs w:val="22"/>
          <w:lang w:val="ru-RU"/>
        </w:rPr>
      </w:pPr>
      <w:r w:rsidRPr="00361297">
        <w:rPr>
          <w:szCs w:val="22"/>
          <w:lang w:val="ru-RU"/>
        </w:rPr>
        <w:t>2</w:t>
      </w:r>
      <w:r w:rsidR="005328ED">
        <w:rPr>
          <w:szCs w:val="22"/>
          <w:lang w:val="ru-RU"/>
        </w:rPr>
        <w:t>.</w:t>
      </w:r>
      <w:r w:rsidRPr="00361297">
        <w:rPr>
          <w:szCs w:val="22"/>
          <w:lang w:val="ru-RU"/>
        </w:rPr>
        <w:tab/>
        <w:t>Какие модели можно использовать для выражения выгод в экономической форме и как можно проверить их пригодность?</w:t>
      </w:r>
    </w:p>
    <w:p w:rsidR="0037223D" w:rsidRPr="00361297" w:rsidRDefault="0037223D" w:rsidP="0037223D">
      <w:pPr>
        <w:pStyle w:val="enumlev1"/>
        <w:rPr>
          <w:szCs w:val="22"/>
          <w:lang w:val="ru-RU"/>
        </w:rPr>
      </w:pPr>
      <w:r w:rsidRPr="00361297">
        <w:rPr>
          <w:szCs w:val="22"/>
          <w:lang w:val="ru-RU"/>
        </w:rPr>
        <w:t>3</w:t>
      </w:r>
      <w:r w:rsidR="005328ED">
        <w:rPr>
          <w:szCs w:val="22"/>
          <w:lang w:val="ru-RU"/>
        </w:rPr>
        <w:t>.</w:t>
      </w:r>
      <w:r w:rsidRPr="00361297">
        <w:rPr>
          <w:szCs w:val="22"/>
          <w:lang w:val="ru-RU"/>
        </w:rPr>
        <w:tab/>
        <w:t>Какие факторы могут влиять на выгоды, получаемые администрацией от использования радиочастотного спектра, в том числе национальными службами обеспечения безопасности?</w:t>
      </w:r>
    </w:p>
    <w:p w:rsidR="00E97717" w:rsidRPr="0037223D" w:rsidRDefault="0037223D" w:rsidP="0037223D">
      <w:pPr>
        <w:pStyle w:val="enumlev1"/>
        <w:rPr>
          <w:szCs w:val="22"/>
          <w:lang w:val="ru-RU"/>
        </w:rPr>
      </w:pPr>
      <w:r w:rsidRPr="00361297">
        <w:rPr>
          <w:szCs w:val="22"/>
          <w:lang w:val="ru-RU"/>
        </w:rPr>
        <w:t>4</w:t>
      </w:r>
      <w:r w:rsidR="005328ED">
        <w:rPr>
          <w:szCs w:val="22"/>
          <w:lang w:val="ru-RU"/>
        </w:rPr>
        <w:t>.</w:t>
      </w:r>
      <w:r w:rsidRPr="00361297">
        <w:rPr>
          <w:szCs w:val="22"/>
          <w:lang w:val="ru-RU"/>
        </w:rPr>
        <w:tab/>
        <w:t xml:space="preserve">Как факторы из </w:t>
      </w:r>
      <w:r w:rsidR="00BF6209">
        <w:rPr>
          <w:szCs w:val="22"/>
          <w:lang w:val="ru-RU"/>
        </w:rPr>
        <w:t>пункта </w:t>
      </w:r>
      <w:r w:rsidRPr="00361297">
        <w:rPr>
          <w:szCs w:val="22"/>
          <w:lang w:val="ru-RU"/>
        </w:rPr>
        <w:t>3 будут изменяться в конкретных странах?</w:t>
      </w:r>
    </w:p>
    <w:p w:rsidR="00E97717" w:rsidRPr="009978E2" w:rsidRDefault="0037223D" w:rsidP="00E97717">
      <w:pPr>
        <w:spacing w:before="80"/>
        <w:rPr>
          <w:szCs w:val="22"/>
          <w:lang w:val="ru-RU"/>
        </w:rPr>
      </w:pPr>
      <w:r w:rsidRPr="0037223D">
        <w:rPr>
          <w:b/>
          <w:i/>
          <w:szCs w:val="22"/>
          <w:lang w:val="ru-RU"/>
        </w:rPr>
        <w:t>Категория</w:t>
      </w:r>
      <w:r w:rsidRPr="009978E2">
        <w:rPr>
          <w:b/>
          <w:i/>
          <w:szCs w:val="22"/>
          <w:lang w:val="ru-RU"/>
        </w:rPr>
        <w:t xml:space="preserve"> </w:t>
      </w:r>
      <w:r w:rsidR="00E97717" w:rsidRPr="009978E2">
        <w:rPr>
          <w:b/>
          <w:i/>
          <w:iCs/>
          <w:szCs w:val="22"/>
          <w:lang w:val="ru-RU"/>
        </w:rPr>
        <w:t>3</w:t>
      </w:r>
      <w:r>
        <w:rPr>
          <w:bCs/>
          <w:szCs w:val="22"/>
          <w:lang w:val="ru-RU"/>
        </w:rPr>
        <w:t>.</w:t>
      </w:r>
      <w:r w:rsidR="00E97717" w:rsidRPr="009978E2">
        <w:rPr>
          <w:szCs w:val="22"/>
          <w:lang w:val="ru-RU"/>
        </w:rPr>
        <w:tab/>
      </w:r>
      <w:r w:rsidR="009978E2" w:rsidRPr="009978E2">
        <w:rPr>
          <w:szCs w:val="22"/>
          <w:lang w:val="ru-RU"/>
        </w:rPr>
        <w:t>Альтернативные методы управления использованием спектра на национальном уровне</w:t>
      </w:r>
    </w:p>
    <w:p w:rsidR="009978E2" w:rsidRPr="009978E2" w:rsidRDefault="00E97717" w:rsidP="009978E2">
      <w:pPr>
        <w:pStyle w:val="enumlev1"/>
        <w:rPr>
          <w:szCs w:val="22"/>
          <w:lang w:val="ru-RU"/>
        </w:rPr>
      </w:pPr>
      <w:r w:rsidRPr="009978E2">
        <w:rPr>
          <w:bCs/>
          <w:szCs w:val="22"/>
          <w:lang w:val="ru-RU"/>
        </w:rPr>
        <w:t>1.</w:t>
      </w:r>
      <w:r w:rsidRPr="009978E2">
        <w:rPr>
          <w:szCs w:val="22"/>
          <w:lang w:val="ru-RU"/>
        </w:rPr>
        <w:tab/>
      </w:r>
      <w:r w:rsidR="009978E2" w:rsidRPr="009978E2">
        <w:rPr>
          <w:szCs w:val="22"/>
          <w:lang w:val="ru-RU"/>
        </w:rPr>
        <w:t>Какие имеются альтернативные подходы к управлению использованием спектра, включая привлечение некоммерческих ассоциаций пользователей и частных организаций, занимающихся вопросами управления использованием спектра?</w:t>
      </w:r>
    </w:p>
    <w:p w:rsidR="009978E2" w:rsidRPr="009978E2" w:rsidRDefault="009978E2" w:rsidP="009978E2">
      <w:pPr>
        <w:pStyle w:val="enumlev1"/>
        <w:rPr>
          <w:szCs w:val="22"/>
          <w:lang w:val="ru-RU"/>
        </w:rPr>
      </w:pPr>
      <w:r w:rsidRPr="009978E2">
        <w:rPr>
          <w:szCs w:val="22"/>
          <w:lang w:val="ru-RU"/>
        </w:rPr>
        <w:t>2</w:t>
      </w:r>
      <w:r w:rsidR="00BF6209">
        <w:rPr>
          <w:szCs w:val="22"/>
          <w:lang w:val="ru-RU"/>
        </w:rPr>
        <w:t>.</w:t>
      </w:r>
      <w:r w:rsidRPr="009978E2">
        <w:rPr>
          <w:szCs w:val="22"/>
          <w:lang w:val="ru-RU"/>
        </w:rPr>
        <w:tab/>
        <w:t>На какие категории можно разделить эти подходы?</w:t>
      </w:r>
    </w:p>
    <w:p w:rsidR="009978E2" w:rsidRPr="009978E2" w:rsidRDefault="009978E2" w:rsidP="009978E2">
      <w:pPr>
        <w:pStyle w:val="enumlev1"/>
        <w:rPr>
          <w:szCs w:val="22"/>
          <w:lang w:val="ru-RU"/>
        </w:rPr>
      </w:pPr>
      <w:r w:rsidRPr="009978E2">
        <w:rPr>
          <w:szCs w:val="22"/>
          <w:lang w:val="ru-RU"/>
        </w:rPr>
        <w:t>3</w:t>
      </w:r>
      <w:r w:rsidR="00BF6209">
        <w:rPr>
          <w:szCs w:val="22"/>
          <w:lang w:val="ru-RU"/>
        </w:rPr>
        <w:t>.</w:t>
      </w:r>
      <w:r w:rsidRPr="009978E2">
        <w:rPr>
          <w:szCs w:val="22"/>
          <w:lang w:val="ru-RU"/>
        </w:rPr>
        <w:tab/>
        <w:t>Какие из этих альтернативных подходов к управлению использованием спектра будут отвечать потребностям развивающихся и наименее развитых стран?</w:t>
      </w:r>
    </w:p>
    <w:p w:rsidR="00E97717" w:rsidRPr="009978E2" w:rsidRDefault="009978E2" w:rsidP="009978E2">
      <w:pPr>
        <w:pStyle w:val="enumlev1"/>
        <w:rPr>
          <w:szCs w:val="22"/>
          <w:lang w:val="ru-RU"/>
        </w:rPr>
      </w:pPr>
      <w:r w:rsidRPr="009978E2">
        <w:rPr>
          <w:szCs w:val="22"/>
          <w:lang w:val="ru-RU"/>
        </w:rPr>
        <w:t>4</w:t>
      </w:r>
      <w:r w:rsidR="00BF6209">
        <w:rPr>
          <w:szCs w:val="22"/>
          <w:lang w:val="ru-RU"/>
        </w:rPr>
        <w:t>.</w:t>
      </w:r>
      <w:r w:rsidRPr="009978E2">
        <w:rPr>
          <w:szCs w:val="22"/>
          <w:lang w:val="ru-RU"/>
        </w:rPr>
        <w:tab/>
        <w:t>Реализацию каких мер технического, эксплуатационного и регуляторного характера необходимо рассматривать администрации при принятии одного или нескольких из этих подходов к управлению использованием спектра в контексте:</w:t>
      </w:r>
    </w:p>
    <w:p w:rsidR="009978E2" w:rsidRPr="009978E2" w:rsidRDefault="00E97717" w:rsidP="009978E2">
      <w:pPr>
        <w:pStyle w:val="enumlev2"/>
        <w:rPr>
          <w:szCs w:val="22"/>
          <w:lang w:val="ru-RU"/>
        </w:rPr>
      </w:pPr>
      <w:r w:rsidRPr="009978E2">
        <w:rPr>
          <w:szCs w:val="22"/>
          <w:lang w:val="ru-RU"/>
        </w:rPr>
        <w:t>–</w:t>
      </w:r>
      <w:r w:rsidRPr="009978E2">
        <w:rPr>
          <w:szCs w:val="22"/>
          <w:lang w:val="ru-RU"/>
        </w:rPr>
        <w:tab/>
      </w:r>
      <w:r w:rsidR="009978E2" w:rsidRPr="009978E2">
        <w:rPr>
          <w:szCs w:val="22"/>
          <w:lang w:val="ru-RU"/>
        </w:rPr>
        <w:t>инфраструктуры страны;</w:t>
      </w:r>
    </w:p>
    <w:p w:rsidR="009978E2" w:rsidRPr="009978E2" w:rsidRDefault="009978E2" w:rsidP="009978E2">
      <w:pPr>
        <w:pStyle w:val="enumlev2"/>
        <w:rPr>
          <w:szCs w:val="22"/>
          <w:lang w:val="ru-RU"/>
        </w:rPr>
      </w:pPr>
      <w:r w:rsidRPr="009978E2">
        <w:rPr>
          <w:szCs w:val="22"/>
          <w:lang w:val="ru-RU"/>
        </w:rPr>
        <w:t>–</w:t>
      </w:r>
      <w:r w:rsidRPr="009978E2">
        <w:rPr>
          <w:szCs w:val="22"/>
          <w:lang w:val="ru-RU"/>
        </w:rPr>
        <w:tab/>
        <w:t>управления использованием спектра на национальном уровне;</w:t>
      </w:r>
    </w:p>
    <w:p w:rsidR="00E97717" w:rsidRPr="009978E2" w:rsidRDefault="009978E2" w:rsidP="009978E2">
      <w:pPr>
        <w:pStyle w:val="enumlev2"/>
        <w:rPr>
          <w:szCs w:val="22"/>
          <w:lang w:val="ru-RU"/>
        </w:rPr>
      </w:pPr>
      <w:r w:rsidRPr="009978E2">
        <w:rPr>
          <w:szCs w:val="22"/>
          <w:lang w:val="ru-RU"/>
        </w:rPr>
        <w:t>–</w:t>
      </w:r>
      <w:r w:rsidRPr="009978E2">
        <w:rPr>
          <w:szCs w:val="22"/>
          <w:lang w:val="ru-RU"/>
        </w:rPr>
        <w:tab/>
        <w:t>региональных и международных аспектов (например, извещение, координация, мониторинг)?</w:t>
      </w:r>
    </w:p>
    <w:p w:rsidR="00E97717" w:rsidRPr="009978E2" w:rsidRDefault="009978E2" w:rsidP="00E97717">
      <w:pPr>
        <w:rPr>
          <w:szCs w:val="22"/>
          <w:lang w:val="ru-RU"/>
        </w:rPr>
      </w:pPr>
      <w:r w:rsidRPr="009978E2">
        <w:rPr>
          <w:szCs w:val="22"/>
          <w:lang w:val="ru-RU"/>
        </w:rPr>
        <w:t>Вероятно, в будущем будет получена более подробная информация, касающаяся данного Отчета, которая при необходимости будет включена в его последующие версии.</w:t>
      </w:r>
    </w:p>
    <w:p w:rsidR="00E97717" w:rsidRPr="009978E2" w:rsidRDefault="00E97717" w:rsidP="00E97717">
      <w:pPr>
        <w:rPr>
          <w:lang w:val="ru-RU"/>
        </w:rPr>
      </w:pPr>
      <w:bookmarkStart w:id="4" w:name="_Toc459746613"/>
      <w:bookmarkStart w:id="5" w:name="_Toc459792541"/>
      <w:bookmarkStart w:id="6" w:name="_Toc459793712"/>
      <w:bookmarkStart w:id="7" w:name="_Toc459793854"/>
      <w:bookmarkStart w:id="8" w:name="_Toc459970352"/>
      <w:r w:rsidRPr="009978E2">
        <w:rPr>
          <w:lang w:val="ru-RU"/>
        </w:rPr>
        <w:br w:type="page"/>
      </w:r>
      <w:bookmarkStart w:id="9" w:name="_Toc289868741"/>
      <w:bookmarkStart w:id="10" w:name="_Toc289868901"/>
      <w:bookmarkStart w:id="11" w:name="_Toc289932209"/>
      <w:bookmarkStart w:id="12" w:name="_Toc289933255"/>
      <w:bookmarkStart w:id="13" w:name="_Toc291852818"/>
    </w:p>
    <w:p w:rsidR="00E97717" w:rsidRPr="007651BA" w:rsidRDefault="007651BA" w:rsidP="00E97717">
      <w:pPr>
        <w:pStyle w:val="ChapNo"/>
        <w:spacing w:before="0"/>
        <w:rPr>
          <w:lang w:val="ru-RU"/>
        </w:rPr>
      </w:pPr>
      <w:bookmarkStart w:id="14" w:name="_Toc462233966"/>
      <w:bookmarkStart w:id="15" w:name="_Toc500153158"/>
      <w:r>
        <w:rPr>
          <w:lang w:val="ru-RU"/>
        </w:rPr>
        <w:lastRenderedPageBreak/>
        <w:t>ГЛАВА</w:t>
      </w:r>
      <w:r w:rsidR="00E97717" w:rsidRPr="007651BA">
        <w:rPr>
          <w:lang w:val="ru-RU"/>
        </w:rPr>
        <w:t xml:space="preserve"> 1</w:t>
      </w:r>
      <w:bookmarkEnd w:id="4"/>
      <w:bookmarkEnd w:id="5"/>
      <w:bookmarkEnd w:id="6"/>
      <w:bookmarkEnd w:id="7"/>
      <w:bookmarkEnd w:id="8"/>
      <w:bookmarkEnd w:id="9"/>
      <w:bookmarkEnd w:id="10"/>
      <w:bookmarkEnd w:id="11"/>
      <w:bookmarkEnd w:id="12"/>
      <w:bookmarkEnd w:id="13"/>
      <w:bookmarkEnd w:id="14"/>
      <w:bookmarkEnd w:id="15"/>
    </w:p>
    <w:p w:rsidR="00E97717" w:rsidRPr="007651BA" w:rsidRDefault="007651BA" w:rsidP="00E97717">
      <w:pPr>
        <w:pStyle w:val="Chaptitle"/>
        <w:rPr>
          <w:lang w:val="ru-RU"/>
        </w:rPr>
      </w:pPr>
      <w:bookmarkStart w:id="16" w:name="_Toc500153159"/>
      <w:r>
        <w:rPr>
          <w:lang w:val="ru-RU"/>
        </w:rPr>
        <w:t>Введение в экономический анализ</w:t>
      </w:r>
      <w:bookmarkEnd w:id="16"/>
    </w:p>
    <w:p w:rsidR="00E97717" w:rsidRPr="007651BA" w:rsidRDefault="00E97717" w:rsidP="00A210AD">
      <w:pPr>
        <w:pStyle w:val="Heading2"/>
        <w:spacing w:before="240"/>
        <w:jc w:val="left"/>
        <w:rPr>
          <w:lang w:val="ru-RU"/>
        </w:rPr>
      </w:pPr>
      <w:bookmarkStart w:id="17" w:name="_Toc394385955"/>
      <w:bookmarkStart w:id="18" w:name="_Toc394386042"/>
      <w:bookmarkStart w:id="19" w:name="_Toc395503146"/>
      <w:bookmarkStart w:id="20" w:name="_Toc459746615"/>
      <w:bookmarkStart w:id="21" w:name="_Toc459792543"/>
      <w:bookmarkStart w:id="22" w:name="_Toc459793714"/>
      <w:bookmarkStart w:id="23" w:name="_Toc459793856"/>
      <w:bookmarkStart w:id="24" w:name="_Toc459970354"/>
      <w:bookmarkStart w:id="25" w:name="_Toc497033091"/>
      <w:bookmarkStart w:id="26" w:name="_Toc497033889"/>
      <w:bookmarkStart w:id="27" w:name="_Toc289868743"/>
      <w:bookmarkStart w:id="28" w:name="_Toc289868903"/>
      <w:bookmarkStart w:id="29" w:name="_Toc289932211"/>
      <w:bookmarkStart w:id="30" w:name="_Toc289933257"/>
      <w:bookmarkStart w:id="31" w:name="_Toc291852820"/>
      <w:bookmarkStart w:id="32" w:name="_Toc392515812"/>
      <w:bookmarkStart w:id="33" w:name="_Toc462233968"/>
      <w:bookmarkStart w:id="34" w:name="_Toc500153160"/>
      <w:r w:rsidRPr="007651BA">
        <w:rPr>
          <w:lang w:val="ru-RU"/>
        </w:rPr>
        <w:t>1.1</w:t>
      </w:r>
      <w:r w:rsidRPr="007651BA">
        <w:rPr>
          <w:lang w:val="ru-RU"/>
        </w:rPr>
        <w:tab/>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7651BA" w:rsidRPr="002A17D1">
        <w:rPr>
          <w:lang w:val="ru-RU"/>
        </w:rPr>
        <w:t>Необходимость экономических подходов в области управления использованием спектра</w:t>
      </w:r>
      <w:bookmarkEnd w:id="34"/>
    </w:p>
    <w:p w:rsidR="007651BA" w:rsidRPr="002A17D1" w:rsidRDefault="007651BA" w:rsidP="007651BA">
      <w:pPr>
        <w:rPr>
          <w:lang w:val="ru-RU"/>
        </w:rPr>
      </w:pPr>
      <w:r w:rsidRPr="002A17D1">
        <w:rPr>
          <w:lang w:val="ru-RU"/>
        </w:rPr>
        <w:t>Возрастающее использование новых технологий породило огромные возможности для улучшения инфраструктуры связи страны и ее экономики. К тому же современные технологические разработки позволили разнообразить способы применения спектра. Такие изменения, часто позволяющие использовать спектр более эффективно, вызвали большую заинтересованность в ограниченном спектральном ресурсе и спрос на него. Таким образом, квалифицированное и эффективное управление использованием спектра, являющееся критически важным для максимального использования возможностей, которые предоставляют спектральные ресурсы, становится более сложным. Улучшенные возможности обработки данных и эффективные методы инженерного анализа являются ключом, позволяющим большему числу разнообразных пользователей получить доступ к спектральному ресурсу. Для того чтобы ресурс спектра использовался рационально и эффективно, совместное использование доступного спектра пользователями необходимо координировать в соответствии с национальными нормативами в пределах национальных границ и в соответствии с Регламентом радиосвязи Международного союза электросвязи (МСЭ) при международном использовании. Возможность каждой страны в полной мере пользоваться спектральными ресурсами во многом зависит от организаций по управлению использованием спектра, способствующих внедрению систем радиосвязи и обеспечивающих их согласованную работу. Кроме того, дисбаланс между спросом на радиочастоты и доступностью спектра продолжает расти, особенно в городских районах. Согласно экономической теории, если спрос превышает предложение, необходимо использовать систему цен. Так как частотный спектр является ограниченным ресурсом, решения, имеющие отношение к управлению использованием спектра, следует анализировать с экономической точки зрения. Таким образом, для усовершенствования управления использованием спектра на национальном уровне необходимо применять все доступные средства, включая экономические.</w:t>
      </w:r>
    </w:p>
    <w:p w:rsidR="007651BA" w:rsidRPr="002A17D1" w:rsidRDefault="007651BA" w:rsidP="007651BA">
      <w:pPr>
        <w:rPr>
          <w:lang w:val="ru-RU"/>
        </w:rPr>
      </w:pPr>
      <w:r w:rsidRPr="002A17D1">
        <w:rPr>
          <w:lang w:val="ru-RU"/>
        </w:rPr>
        <w:t>Данный Отчет был подготовлен в помощь администрациям при разработке стратегий экономических подходов к управлению использованием спектра на национальном уровне и их финансирования. В дополнение в Отчет включено обсуждение выгод от планирования спектра, стратегического развития и методов технической поддержки управления использованием спектра на национальном уровне. Эти подходы способствуют повышению не только экономической, но и технической и административной эффективности.</w:t>
      </w:r>
    </w:p>
    <w:p w:rsidR="00E97717" w:rsidRPr="007651BA" w:rsidRDefault="007651BA" w:rsidP="007651BA">
      <w:pPr>
        <w:rPr>
          <w:lang w:val="ru-RU"/>
        </w:rPr>
      </w:pPr>
      <w:r w:rsidRPr="002A17D1">
        <w:rPr>
          <w:lang w:val="ru-RU"/>
        </w:rPr>
        <w:t>Прежде чем обсуждать экономические подходы, необходимо в первую очередь рассмотреть, что представляет собой эффективная система управления использованием спектра и какие сферы управления использованием спектра могут быть соответствующим образом поддержаны другими средствами.</w:t>
      </w:r>
    </w:p>
    <w:p w:rsidR="00E97717" w:rsidRPr="00A454A1" w:rsidRDefault="00E97717" w:rsidP="00A210AD">
      <w:pPr>
        <w:pStyle w:val="Heading2"/>
        <w:spacing w:before="240"/>
        <w:rPr>
          <w:lang w:val="ru-RU"/>
        </w:rPr>
      </w:pPr>
      <w:bookmarkStart w:id="35" w:name="_Toc394385956"/>
      <w:bookmarkStart w:id="36" w:name="_Toc394386043"/>
      <w:bookmarkStart w:id="37" w:name="_Toc395503147"/>
      <w:bookmarkStart w:id="38" w:name="_Toc459746616"/>
      <w:bookmarkStart w:id="39" w:name="_Toc459792544"/>
      <w:bookmarkStart w:id="40" w:name="_Toc459793715"/>
      <w:bookmarkStart w:id="41" w:name="_Toc459793857"/>
      <w:bookmarkStart w:id="42" w:name="_Toc459970355"/>
      <w:bookmarkStart w:id="43" w:name="_Toc497033092"/>
      <w:bookmarkStart w:id="44" w:name="_Toc497033890"/>
      <w:bookmarkStart w:id="45" w:name="_Toc289868744"/>
      <w:bookmarkStart w:id="46" w:name="_Toc289868904"/>
      <w:bookmarkStart w:id="47" w:name="_Toc289932212"/>
      <w:bookmarkStart w:id="48" w:name="_Toc289933258"/>
      <w:bookmarkStart w:id="49" w:name="_Toc291852821"/>
      <w:bookmarkStart w:id="50" w:name="_Toc392515813"/>
      <w:bookmarkStart w:id="51" w:name="_Toc462233969"/>
      <w:bookmarkStart w:id="52" w:name="_Toc500153161"/>
      <w:r w:rsidRPr="00A454A1">
        <w:rPr>
          <w:lang w:val="ru-RU"/>
        </w:rPr>
        <w:t>1.2</w:t>
      </w:r>
      <w:r w:rsidRPr="00A454A1">
        <w:rPr>
          <w:lang w:val="ru-RU"/>
        </w:rPr>
        <w:tab/>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00A454A1" w:rsidRPr="002A17D1">
        <w:rPr>
          <w:lang w:val="ru-RU"/>
        </w:rPr>
        <w:t>Требования к управлению использованием спектра на национальном уровне</w:t>
      </w:r>
      <w:bookmarkEnd w:id="52"/>
    </w:p>
    <w:p w:rsidR="00E97717" w:rsidRPr="005B58E2" w:rsidRDefault="005B58E2" w:rsidP="00E97717">
      <w:pPr>
        <w:rPr>
          <w:lang w:val="ru-RU"/>
        </w:rPr>
      </w:pPr>
      <w:r w:rsidRPr="002A17D1">
        <w:rPr>
          <w:lang w:val="ru-RU"/>
        </w:rPr>
        <w:t>Эффективное управление использованием спектральных ресурсов зависит от нескольких ключевых элементов. Хотя маловероятно, что какие-либо две администрации управляют использованием спектра одинаково и что относительная важность этих основных элементов может зависеть от использования спектра администрацией, данные элементы существенны при всех подходах. Более подробная информация о функциях управления использованием спектра содержится в Руководстве МСЭ по управлению использованием спектра на</w:t>
      </w:r>
      <w:r>
        <w:rPr>
          <w:lang w:val="ru-RU"/>
        </w:rPr>
        <w:t> </w:t>
      </w:r>
      <w:r w:rsidRPr="002A17D1">
        <w:rPr>
          <w:lang w:val="ru-RU"/>
        </w:rPr>
        <w:t>национальном уровне.</w:t>
      </w:r>
    </w:p>
    <w:p w:rsidR="00E97717" w:rsidRPr="003C7F97" w:rsidRDefault="00E97717" w:rsidP="00E97717">
      <w:pPr>
        <w:pStyle w:val="Heading2"/>
        <w:rPr>
          <w:lang w:val="ru-RU"/>
        </w:rPr>
      </w:pPr>
      <w:bookmarkStart w:id="53" w:name="_Toc394385957"/>
      <w:bookmarkStart w:id="54" w:name="_Toc394386044"/>
      <w:bookmarkStart w:id="55" w:name="_Toc395503148"/>
      <w:bookmarkStart w:id="56" w:name="_Toc459746617"/>
      <w:bookmarkStart w:id="57" w:name="_Toc459792545"/>
      <w:bookmarkStart w:id="58" w:name="_Toc459793716"/>
      <w:bookmarkStart w:id="59" w:name="_Toc459793858"/>
      <w:bookmarkStart w:id="60" w:name="_Toc459970356"/>
      <w:bookmarkStart w:id="61" w:name="_Toc497033093"/>
      <w:bookmarkStart w:id="62" w:name="_Toc497033891"/>
      <w:bookmarkStart w:id="63" w:name="_Toc289868745"/>
      <w:bookmarkStart w:id="64" w:name="_Toc289868905"/>
      <w:bookmarkStart w:id="65" w:name="_Toc289932213"/>
      <w:bookmarkStart w:id="66" w:name="_Toc289933259"/>
      <w:bookmarkStart w:id="67" w:name="_Toc291852822"/>
      <w:bookmarkStart w:id="68" w:name="_Toc392515814"/>
      <w:bookmarkStart w:id="69" w:name="_Toc462233970"/>
      <w:bookmarkStart w:id="70" w:name="_Toc500153162"/>
      <w:r w:rsidRPr="006D7D14">
        <w:rPr>
          <w:lang w:val="ru-RU"/>
        </w:rPr>
        <w:lastRenderedPageBreak/>
        <w:t>1.3</w:t>
      </w:r>
      <w:r w:rsidRPr="006D7D14">
        <w:rPr>
          <w:lang w:val="ru-RU"/>
        </w:rPr>
        <w:tab/>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3C7F97">
        <w:rPr>
          <w:lang w:val="ru-RU"/>
        </w:rPr>
        <w:t>Цели и задачи</w:t>
      </w:r>
      <w:bookmarkEnd w:id="70"/>
    </w:p>
    <w:p w:rsidR="006D7D14" w:rsidRPr="002A17D1" w:rsidRDefault="006D7D14" w:rsidP="006D7D14">
      <w:pPr>
        <w:keepNext/>
        <w:keepLines/>
        <w:rPr>
          <w:lang w:val="ru-RU"/>
        </w:rPr>
      </w:pPr>
      <w:r w:rsidRPr="002A17D1">
        <w:rPr>
          <w:lang w:val="ru-RU"/>
        </w:rPr>
        <w:t>В целом целями и задачами системы управления использованием спектра является упрощение использования радиоспектра в рамках Регламента радиосвязи МСЭ и</w:t>
      </w:r>
      <w:r>
        <w:rPr>
          <w:lang w:val="ru-RU"/>
        </w:rPr>
        <w:t> </w:t>
      </w:r>
      <w:r w:rsidRPr="002A17D1">
        <w:rPr>
          <w:lang w:val="ru-RU"/>
        </w:rPr>
        <w:t>в</w:t>
      </w:r>
      <w:r>
        <w:rPr>
          <w:lang w:val="ru-RU"/>
        </w:rPr>
        <w:t> </w:t>
      </w:r>
      <w:r w:rsidRPr="002A17D1">
        <w:rPr>
          <w:lang w:val="ru-RU"/>
        </w:rPr>
        <w:t>национальных интересах. Система управления использованием спектра должна гарантировать выделение адекватных участков спектра как в краткосрочном, так и в долгосрочном плане для организаций, обеспечивающих общественные службы, с тем чтобы они могли выполнять свое назначение, для служб общественной корреспонденции, для деловой связи в частном секторе и для доведения информации до сведения общественности. Многие администрации также наделяют первостепенной важностью использование спектра для исследований и радиолюбительской деятельности.</w:t>
      </w:r>
    </w:p>
    <w:p w:rsidR="00E97717" w:rsidRPr="006D7D14" w:rsidRDefault="006D7D14" w:rsidP="006D7D14">
      <w:pPr>
        <w:rPr>
          <w:lang w:val="ru-RU"/>
        </w:rPr>
      </w:pPr>
      <w:r w:rsidRPr="002A17D1">
        <w:rPr>
          <w:lang w:val="ru-RU"/>
        </w:rPr>
        <w:t>Для достижения указанных целей система управления использованием спектра должна обеспечивать упорядоченное распределения полос частот, разрешение и регистрацию использования частот, установление правил и стандартов, касающихся управления использованием спектра, разрешение конфликтов при использовании спектра и</w:t>
      </w:r>
      <w:r>
        <w:rPr>
          <w:lang w:val="ru-RU"/>
        </w:rPr>
        <w:t> </w:t>
      </w:r>
      <w:r w:rsidRPr="002A17D1">
        <w:rPr>
          <w:lang w:val="ru-RU"/>
        </w:rPr>
        <w:t>представление национальных интересов на международных форумах.</w:t>
      </w:r>
    </w:p>
    <w:p w:rsidR="00E97717" w:rsidRPr="006D7D14" w:rsidRDefault="00E97717" w:rsidP="00E97717">
      <w:pPr>
        <w:pStyle w:val="Heading3"/>
        <w:rPr>
          <w:lang w:val="ru-RU"/>
        </w:rPr>
      </w:pPr>
      <w:bookmarkStart w:id="71" w:name="_Toc394385958"/>
      <w:bookmarkStart w:id="72" w:name="_Toc394386045"/>
      <w:bookmarkStart w:id="73" w:name="_Toc395503149"/>
      <w:bookmarkStart w:id="74" w:name="_Toc459746618"/>
      <w:bookmarkStart w:id="75" w:name="_Toc459792546"/>
      <w:bookmarkStart w:id="76" w:name="_Toc459793717"/>
      <w:bookmarkStart w:id="77" w:name="_Toc459793859"/>
      <w:bookmarkStart w:id="78" w:name="_Toc459970357"/>
      <w:bookmarkStart w:id="79" w:name="_Toc497033094"/>
      <w:bookmarkStart w:id="80" w:name="_Toc497033892"/>
      <w:bookmarkStart w:id="81" w:name="_Toc289868746"/>
      <w:bookmarkStart w:id="82" w:name="_Toc289868906"/>
      <w:bookmarkStart w:id="83" w:name="_Toc289932214"/>
      <w:bookmarkStart w:id="84" w:name="_Toc289933260"/>
      <w:bookmarkStart w:id="85" w:name="_Toc291852823"/>
      <w:bookmarkStart w:id="86" w:name="_Toc392515815"/>
      <w:bookmarkStart w:id="87" w:name="_Toc462233971"/>
      <w:bookmarkStart w:id="88" w:name="_Toc500153163"/>
      <w:r w:rsidRPr="00904359">
        <w:rPr>
          <w:lang w:val="ru-RU"/>
        </w:rPr>
        <w:t>1.3.1</w:t>
      </w:r>
      <w:r w:rsidRPr="00904359">
        <w:rPr>
          <w:lang w:val="ru-RU"/>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006D7D14">
        <w:rPr>
          <w:lang w:val="ru-RU"/>
        </w:rPr>
        <w:t>Законодательство в области радиосвязи</w:t>
      </w:r>
      <w:bookmarkEnd w:id="88"/>
    </w:p>
    <w:p w:rsidR="00E97717" w:rsidRPr="00904359" w:rsidRDefault="00904359" w:rsidP="00E97717">
      <w:pPr>
        <w:rPr>
          <w:lang w:val="ru-RU"/>
        </w:rPr>
      </w:pPr>
      <w:r w:rsidRPr="002A17D1">
        <w:rPr>
          <w:lang w:val="ru-RU"/>
        </w:rPr>
        <w:t>Использование и регулирование радиосвязи должно устанавливаться в соответствии с</w:t>
      </w:r>
      <w:r>
        <w:rPr>
          <w:lang w:val="ru-RU"/>
        </w:rPr>
        <w:t> </w:t>
      </w:r>
      <w:r w:rsidRPr="002A17D1">
        <w:rPr>
          <w:lang w:val="ru-RU"/>
        </w:rPr>
        <w:t>законодательством каждой страны. В районах, где использование радиосвязи не является столь интенсивным и где необходимость в управлении использованием спектра не является столь критической, национальные правительства тем не менее должны принять во внимание перспективы роста использования радиосвязи и обеспечить соответствующую законодательную базу.</w:t>
      </w:r>
    </w:p>
    <w:p w:rsidR="00E97717" w:rsidRPr="00904359" w:rsidRDefault="00E97717" w:rsidP="00E97717">
      <w:pPr>
        <w:pStyle w:val="Heading3"/>
        <w:rPr>
          <w:lang w:val="ru-RU"/>
        </w:rPr>
      </w:pPr>
      <w:bookmarkStart w:id="89" w:name="_Toc394385959"/>
      <w:bookmarkStart w:id="90" w:name="_Toc394386046"/>
      <w:bookmarkStart w:id="91" w:name="_Toc395503150"/>
      <w:bookmarkStart w:id="92" w:name="_Toc459746619"/>
      <w:bookmarkStart w:id="93" w:name="_Toc459792547"/>
      <w:bookmarkStart w:id="94" w:name="_Toc459793718"/>
      <w:bookmarkStart w:id="95" w:name="_Toc459793860"/>
      <w:bookmarkStart w:id="96" w:name="_Toc459970358"/>
      <w:bookmarkStart w:id="97" w:name="_Toc497033095"/>
      <w:bookmarkStart w:id="98" w:name="_Toc497033893"/>
      <w:bookmarkStart w:id="99" w:name="_Toc289868747"/>
      <w:bookmarkStart w:id="100" w:name="_Toc289868907"/>
      <w:bookmarkStart w:id="101" w:name="_Toc289932215"/>
      <w:bookmarkStart w:id="102" w:name="_Toc289933261"/>
      <w:bookmarkStart w:id="103" w:name="_Toc291852824"/>
      <w:bookmarkStart w:id="104" w:name="_Toc392515816"/>
      <w:bookmarkStart w:id="105" w:name="_Toc462233972"/>
      <w:bookmarkStart w:id="106" w:name="_Toc500153164"/>
      <w:r w:rsidRPr="00904359">
        <w:rPr>
          <w:lang w:val="ru-RU"/>
        </w:rPr>
        <w:t>1.3.2</w:t>
      </w:r>
      <w:r w:rsidRPr="00904359">
        <w:rPr>
          <w:lang w:val="ru-RU"/>
        </w:rPr>
        <w:tab/>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904359">
        <w:rPr>
          <w:lang w:val="ru-RU"/>
        </w:rPr>
        <w:t>Национальные таблицы распределения частот</w:t>
      </w:r>
      <w:bookmarkEnd w:id="106"/>
    </w:p>
    <w:p w:rsidR="00E97717" w:rsidRPr="00904359" w:rsidRDefault="00904359" w:rsidP="00E97717">
      <w:pPr>
        <w:rPr>
          <w:lang w:val="ru-RU"/>
        </w:rPr>
      </w:pPr>
      <w:r w:rsidRPr="002A17D1">
        <w:rPr>
          <w:lang w:val="ru-RU"/>
        </w:rPr>
        <w:t>Национальная таблица распределения частот обеспечивает основу для процесса эффективного управления использованием спектра. Она обеспечивает генеральный план использования спектра и базовую структуру для эффективного использования спектра, а</w:t>
      </w:r>
      <w:r>
        <w:rPr>
          <w:lang w:val="ru-RU"/>
        </w:rPr>
        <w:t> </w:t>
      </w:r>
      <w:r w:rsidRPr="002A17D1">
        <w:rPr>
          <w:lang w:val="ru-RU"/>
        </w:rPr>
        <w:t>также предотвращения радиочастотных помех между службами на национальном и</w:t>
      </w:r>
      <w:r>
        <w:rPr>
          <w:lang w:val="ru-RU"/>
        </w:rPr>
        <w:t> </w:t>
      </w:r>
      <w:r w:rsidRPr="002A17D1">
        <w:rPr>
          <w:lang w:val="ru-RU"/>
        </w:rPr>
        <w:t>международном уровнях.</w:t>
      </w:r>
    </w:p>
    <w:p w:rsidR="00E97717" w:rsidRPr="00904359" w:rsidRDefault="00E97717" w:rsidP="00E97717">
      <w:pPr>
        <w:pStyle w:val="Heading2"/>
        <w:rPr>
          <w:lang w:val="ru-RU"/>
        </w:rPr>
      </w:pPr>
      <w:bookmarkStart w:id="107" w:name="_Toc394385960"/>
      <w:bookmarkStart w:id="108" w:name="_Toc394386047"/>
      <w:bookmarkStart w:id="109" w:name="_Toc395503151"/>
      <w:bookmarkStart w:id="110" w:name="_Toc459746620"/>
      <w:bookmarkStart w:id="111" w:name="_Toc459792548"/>
      <w:bookmarkStart w:id="112" w:name="_Toc459793719"/>
      <w:bookmarkStart w:id="113" w:name="_Toc459793861"/>
      <w:bookmarkStart w:id="114" w:name="_Toc459970359"/>
      <w:bookmarkStart w:id="115" w:name="_Toc497033096"/>
      <w:bookmarkStart w:id="116" w:name="_Toc497033894"/>
      <w:bookmarkStart w:id="117" w:name="_Toc289868748"/>
      <w:bookmarkStart w:id="118" w:name="_Toc289868908"/>
      <w:bookmarkStart w:id="119" w:name="_Toc289932216"/>
      <w:bookmarkStart w:id="120" w:name="_Toc289933262"/>
      <w:bookmarkStart w:id="121" w:name="_Toc291852825"/>
      <w:bookmarkStart w:id="122" w:name="_Toc392515817"/>
      <w:bookmarkStart w:id="123" w:name="_Toc462233973"/>
      <w:bookmarkStart w:id="124" w:name="_Toc500153165"/>
      <w:r w:rsidRPr="00904359">
        <w:rPr>
          <w:lang w:val="ru-RU"/>
        </w:rPr>
        <w:t>1.4</w:t>
      </w:r>
      <w:r w:rsidRPr="00904359">
        <w:rPr>
          <w:lang w:val="ru-RU"/>
        </w:rPr>
        <w:tab/>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904359">
        <w:rPr>
          <w:lang w:val="ru-RU"/>
        </w:rPr>
        <w:t>Структура и координация</w:t>
      </w:r>
      <w:bookmarkEnd w:id="124"/>
    </w:p>
    <w:p w:rsidR="00E97717" w:rsidRPr="00904359" w:rsidRDefault="00904359" w:rsidP="00E97717">
      <w:pPr>
        <w:rPr>
          <w:lang w:val="ru-RU"/>
        </w:rPr>
      </w:pPr>
      <w:r w:rsidRPr="002A17D1">
        <w:rPr>
          <w:lang w:val="ru-RU"/>
        </w:rPr>
        <w:t>Деятельность по управлению использованием спектра может осуществляться либо правительственным органом, либо правительственными органами в сотрудничестве с</w:t>
      </w:r>
      <w:r>
        <w:rPr>
          <w:lang w:val="ru-RU"/>
        </w:rPr>
        <w:t> </w:t>
      </w:r>
      <w:r w:rsidRPr="002A17D1">
        <w:rPr>
          <w:lang w:val="ru-RU"/>
        </w:rPr>
        <w:t>частными организациями. Каким правительственным учреждениям или организациям дается право управления использованием спектра, зависит от структуры самого национального правительства, и этот вопрос решается по</w:t>
      </w:r>
      <w:r w:rsidRPr="002A17D1">
        <w:rPr>
          <w:lang w:val="ru-RU"/>
        </w:rPr>
        <w:noBreakHyphen/>
        <w:t>разному в разных странах.</w:t>
      </w:r>
    </w:p>
    <w:p w:rsidR="00E97717" w:rsidRPr="004973D3" w:rsidRDefault="00E97717" w:rsidP="00E97717">
      <w:pPr>
        <w:pStyle w:val="Heading2"/>
        <w:rPr>
          <w:lang w:val="ru-RU"/>
        </w:rPr>
      </w:pPr>
      <w:bookmarkStart w:id="125" w:name="_Toc394385962"/>
      <w:bookmarkStart w:id="126" w:name="_Toc394386049"/>
      <w:bookmarkStart w:id="127" w:name="_Toc395503153"/>
      <w:bookmarkStart w:id="128" w:name="_Toc459746622"/>
      <w:bookmarkStart w:id="129" w:name="_Toc459792550"/>
      <w:bookmarkStart w:id="130" w:name="_Toc459793721"/>
      <w:bookmarkStart w:id="131" w:name="_Toc459793863"/>
      <w:bookmarkStart w:id="132" w:name="_Toc459970361"/>
      <w:bookmarkStart w:id="133" w:name="_Toc497033098"/>
      <w:bookmarkStart w:id="134" w:name="_Toc497033896"/>
      <w:bookmarkStart w:id="135" w:name="_Toc289868749"/>
      <w:bookmarkStart w:id="136" w:name="_Toc289868909"/>
      <w:bookmarkStart w:id="137" w:name="_Toc289932217"/>
      <w:bookmarkStart w:id="138" w:name="_Toc289933263"/>
      <w:bookmarkStart w:id="139" w:name="_Toc291852826"/>
      <w:bookmarkStart w:id="140" w:name="_Toc392515818"/>
      <w:bookmarkStart w:id="141" w:name="_Toc462233974"/>
      <w:bookmarkStart w:id="142" w:name="_Toc500153166"/>
      <w:r w:rsidRPr="00A752BF">
        <w:rPr>
          <w:lang w:val="ru-RU"/>
        </w:rPr>
        <w:t>1.5</w:t>
      </w:r>
      <w:r w:rsidRPr="00A752BF">
        <w:rPr>
          <w:lang w:val="ru-RU"/>
        </w:rPr>
        <w:tab/>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4973D3">
        <w:rPr>
          <w:lang w:val="ru-RU"/>
        </w:rPr>
        <w:t>Функциональные обязанности</w:t>
      </w:r>
      <w:bookmarkEnd w:id="142"/>
    </w:p>
    <w:p w:rsidR="00E97717" w:rsidRPr="00A752BF" w:rsidRDefault="00A752BF" w:rsidP="00E97717">
      <w:pPr>
        <w:rPr>
          <w:lang w:val="ru-RU"/>
        </w:rPr>
      </w:pPr>
      <w:r w:rsidRPr="002A17D1">
        <w:rPr>
          <w:lang w:val="ru-RU"/>
        </w:rPr>
        <w:t>Структура управления использованием спектра естественным образом формируется вокруг функций, которые она должна выполнять. Основными функциями являются:</w:t>
      </w:r>
    </w:p>
    <w:p w:rsidR="00A752BF" w:rsidRPr="002A17D1" w:rsidRDefault="00E97717" w:rsidP="00A752BF">
      <w:pPr>
        <w:pStyle w:val="enumlev1"/>
        <w:rPr>
          <w:lang w:val="ru-RU"/>
        </w:rPr>
      </w:pPr>
      <w:r w:rsidRPr="00A752BF">
        <w:rPr>
          <w:lang w:val="ru-RU"/>
        </w:rPr>
        <w:t>–</w:t>
      </w:r>
      <w:r w:rsidRPr="00A752BF">
        <w:rPr>
          <w:lang w:val="ru-RU"/>
        </w:rPr>
        <w:tab/>
      </w:r>
      <w:r w:rsidR="00A752BF" w:rsidRPr="002A17D1">
        <w:rPr>
          <w:lang w:val="ru-RU"/>
        </w:rPr>
        <w:t>выработка политики управления использованием спектра и его планирование/распределение;</w:t>
      </w:r>
    </w:p>
    <w:p w:rsidR="00A752BF" w:rsidRPr="002A17D1" w:rsidRDefault="00A752BF" w:rsidP="00A752BF">
      <w:pPr>
        <w:pStyle w:val="enumlev1"/>
        <w:rPr>
          <w:lang w:val="ru-RU"/>
        </w:rPr>
      </w:pPr>
      <w:r w:rsidRPr="002A17D1">
        <w:rPr>
          <w:lang w:val="ru-RU"/>
        </w:rPr>
        <w:t>–</w:t>
      </w:r>
      <w:r w:rsidRPr="002A17D1">
        <w:rPr>
          <w:lang w:val="ru-RU"/>
        </w:rPr>
        <w:tab/>
        <w:t>присвоение частот и лицензирование;</w:t>
      </w:r>
    </w:p>
    <w:p w:rsidR="00A752BF" w:rsidRPr="002A17D1" w:rsidRDefault="00A752BF" w:rsidP="00A752BF">
      <w:pPr>
        <w:pStyle w:val="enumlev1"/>
        <w:rPr>
          <w:lang w:val="ru-RU"/>
        </w:rPr>
      </w:pPr>
      <w:r w:rsidRPr="002A17D1">
        <w:rPr>
          <w:lang w:val="ru-RU"/>
        </w:rPr>
        <w:t>–</w:t>
      </w:r>
      <w:r w:rsidRPr="002A17D1">
        <w:rPr>
          <w:lang w:val="ru-RU"/>
        </w:rPr>
        <w:tab/>
        <w:t>стандарты, технические условия и выдача разрешений на использование оборудования;</w:t>
      </w:r>
    </w:p>
    <w:p w:rsidR="00A752BF" w:rsidRPr="002A17D1" w:rsidRDefault="00A752BF" w:rsidP="00A752BF">
      <w:pPr>
        <w:pStyle w:val="enumlev1"/>
        <w:rPr>
          <w:lang w:val="ru-RU"/>
        </w:rPr>
      </w:pPr>
      <w:r w:rsidRPr="002A17D1">
        <w:rPr>
          <w:lang w:val="ru-RU"/>
        </w:rPr>
        <w:t>–</w:t>
      </w:r>
      <w:r w:rsidRPr="002A17D1">
        <w:rPr>
          <w:lang w:val="ru-RU"/>
        </w:rPr>
        <w:tab/>
        <w:t>контроль за использованием спектра (обеспечение выполнения правил и</w:t>
      </w:r>
      <w:r>
        <w:rPr>
          <w:lang w:val="ru-RU"/>
        </w:rPr>
        <w:t> </w:t>
      </w:r>
      <w:r w:rsidRPr="002A17D1">
        <w:rPr>
          <w:lang w:val="ru-RU"/>
        </w:rPr>
        <w:t>мониторинг);</w:t>
      </w:r>
    </w:p>
    <w:p w:rsidR="00A752BF" w:rsidRPr="002A17D1" w:rsidRDefault="00A752BF" w:rsidP="00A752BF">
      <w:pPr>
        <w:pStyle w:val="enumlev1"/>
        <w:rPr>
          <w:lang w:val="ru-RU"/>
        </w:rPr>
      </w:pPr>
      <w:r w:rsidRPr="002A17D1">
        <w:rPr>
          <w:lang w:val="ru-RU"/>
        </w:rPr>
        <w:t>–</w:t>
      </w:r>
      <w:r w:rsidRPr="002A17D1">
        <w:rPr>
          <w:lang w:val="ru-RU"/>
        </w:rPr>
        <w:tab/>
        <w:t>международное сотрудничество;</w:t>
      </w:r>
    </w:p>
    <w:p w:rsidR="00A752BF" w:rsidRPr="002A17D1" w:rsidRDefault="00A752BF" w:rsidP="00A752BF">
      <w:pPr>
        <w:pStyle w:val="enumlev1"/>
        <w:rPr>
          <w:lang w:val="ru-RU"/>
        </w:rPr>
      </w:pPr>
      <w:r w:rsidRPr="002A17D1">
        <w:rPr>
          <w:lang w:val="ru-RU"/>
        </w:rPr>
        <w:t>–</w:t>
      </w:r>
      <w:r w:rsidRPr="002A17D1">
        <w:rPr>
          <w:lang w:val="ru-RU"/>
        </w:rPr>
        <w:tab/>
        <w:t>взаимодействие и консультации;</w:t>
      </w:r>
    </w:p>
    <w:p w:rsidR="00A752BF" w:rsidRPr="002A17D1" w:rsidRDefault="00A752BF" w:rsidP="00A752BF">
      <w:pPr>
        <w:pStyle w:val="enumlev1"/>
        <w:rPr>
          <w:lang w:val="ru-RU"/>
        </w:rPr>
      </w:pPr>
      <w:r w:rsidRPr="002A17D1">
        <w:rPr>
          <w:lang w:val="ru-RU"/>
        </w:rPr>
        <w:t>–</w:t>
      </w:r>
      <w:r w:rsidRPr="002A17D1">
        <w:rPr>
          <w:lang w:val="ru-RU"/>
        </w:rPr>
        <w:tab/>
        <w:t>инженерно-техническая поддержка использования спектра;</w:t>
      </w:r>
    </w:p>
    <w:p w:rsidR="00A752BF" w:rsidRPr="002A17D1" w:rsidRDefault="00A752BF" w:rsidP="00A752BF">
      <w:pPr>
        <w:pStyle w:val="enumlev1"/>
        <w:rPr>
          <w:lang w:val="ru-RU"/>
        </w:rPr>
      </w:pPr>
      <w:r w:rsidRPr="002A17D1">
        <w:rPr>
          <w:lang w:val="ru-RU"/>
        </w:rPr>
        <w:t>–</w:t>
      </w:r>
      <w:r w:rsidRPr="002A17D1">
        <w:rPr>
          <w:lang w:val="ru-RU"/>
        </w:rPr>
        <w:tab/>
        <w:t>компьютерная поддержка;</w:t>
      </w:r>
    </w:p>
    <w:p w:rsidR="00E97717" w:rsidRPr="001A4F45" w:rsidRDefault="00A752BF" w:rsidP="00A752BF">
      <w:pPr>
        <w:pStyle w:val="enumlev1"/>
        <w:rPr>
          <w:lang w:val="ru-RU"/>
        </w:rPr>
      </w:pPr>
      <w:r w:rsidRPr="002A17D1">
        <w:rPr>
          <w:lang w:val="ru-RU"/>
        </w:rPr>
        <w:t>–</w:t>
      </w:r>
      <w:r w:rsidRPr="002A17D1">
        <w:rPr>
          <w:lang w:val="ru-RU"/>
        </w:rPr>
        <w:tab/>
        <w:t>административная и правовая поддержка.</w:t>
      </w:r>
    </w:p>
    <w:p w:rsidR="00E97717" w:rsidRPr="001A4F45" w:rsidRDefault="001A4F45" w:rsidP="00E97717">
      <w:pPr>
        <w:rPr>
          <w:lang w:val="ru-RU"/>
        </w:rPr>
      </w:pPr>
      <w:r w:rsidRPr="002A17D1">
        <w:rPr>
          <w:lang w:val="ru-RU"/>
        </w:rPr>
        <w:t>Функции административной и правовой поддержки должны являться обязательной частью организации управления использованием спектра, но поскольку они присущи всем организациям, то нет необходимости рассматривать их здесь в связи с управлением использованием спектра.</w:t>
      </w:r>
    </w:p>
    <w:p w:rsidR="00E97717" w:rsidRPr="00E13444" w:rsidRDefault="00E97717" w:rsidP="005C497D">
      <w:pPr>
        <w:pStyle w:val="Heading3"/>
        <w:jc w:val="left"/>
        <w:rPr>
          <w:lang w:val="ru-RU"/>
        </w:rPr>
      </w:pPr>
      <w:bookmarkStart w:id="143" w:name="_Toc394385963"/>
      <w:bookmarkStart w:id="144" w:name="_Toc394386050"/>
      <w:bookmarkStart w:id="145" w:name="_Toc395503154"/>
      <w:bookmarkStart w:id="146" w:name="_Toc459746623"/>
      <w:bookmarkStart w:id="147" w:name="_Toc459792551"/>
      <w:bookmarkStart w:id="148" w:name="_Toc459793722"/>
      <w:bookmarkStart w:id="149" w:name="_Toc459793864"/>
      <w:bookmarkStart w:id="150" w:name="_Toc459970362"/>
      <w:bookmarkStart w:id="151" w:name="_Toc497033099"/>
      <w:bookmarkStart w:id="152" w:name="_Toc497033897"/>
      <w:bookmarkStart w:id="153" w:name="_Toc289868750"/>
      <w:bookmarkStart w:id="154" w:name="_Toc289868910"/>
      <w:bookmarkStart w:id="155" w:name="_Toc289932218"/>
      <w:bookmarkStart w:id="156" w:name="_Toc289933264"/>
      <w:bookmarkStart w:id="157" w:name="_Toc291852827"/>
      <w:bookmarkStart w:id="158" w:name="_Toc392515819"/>
      <w:bookmarkStart w:id="159" w:name="_Toc462233975"/>
      <w:bookmarkStart w:id="160" w:name="_Toc500153167"/>
      <w:r w:rsidRPr="00E13444">
        <w:rPr>
          <w:lang w:val="ru-RU"/>
        </w:rPr>
        <w:lastRenderedPageBreak/>
        <w:t>1.5.1</w:t>
      </w:r>
      <w:r w:rsidRPr="00E13444">
        <w:rPr>
          <w:lang w:val="ru-RU"/>
        </w:rPr>
        <w:tab/>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00E13444" w:rsidRPr="002A17D1">
        <w:rPr>
          <w:lang w:val="ru-RU"/>
        </w:rPr>
        <w:t>Политика управления использованием спектра и планирование/распределение спектра</w:t>
      </w:r>
      <w:bookmarkEnd w:id="160"/>
    </w:p>
    <w:p w:rsidR="008045DD" w:rsidRPr="002A17D1" w:rsidRDefault="008045DD" w:rsidP="008045DD">
      <w:pPr>
        <w:rPr>
          <w:lang w:val="ru-RU"/>
        </w:rPr>
      </w:pPr>
      <w:r w:rsidRPr="002A17D1">
        <w:rPr>
          <w:lang w:val="ru-RU"/>
        </w:rPr>
        <w:t>Национальная организация по управлению использованием спектра должна разрабатывать и осуществлять политику и планы по использованию радиоспектра, учитывая достижения технологии, а также социальные, экономические и политические реалии. Национальная политика в области радиосвязи обычно связывается с разработкой правил, так как правила обычно следуют за выработкой политики и планов. В соответствии с этим часто первичной функцией органа, осуществляющего политику и планирование, является проведение исследований для определения существующих и будущих потребностей страны в радиосвязи и разработка политики, которая обеспечивала бы наиболее оптимальную комбинацию кабельных систем и систем радиосвязи для удовлетворения выявленных потребностей.</w:t>
      </w:r>
    </w:p>
    <w:p w:rsidR="00E97717" w:rsidRPr="008045DD" w:rsidRDefault="008045DD" w:rsidP="008045DD">
      <w:pPr>
        <w:rPr>
          <w:lang w:val="ru-RU"/>
        </w:rPr>
      </w:pPr>
      <w:r w:rsidRPr="002A17D1">
        <w:rPr>
          <w:lang w:val="ru-RU"/>
        </w:rPr>
        <w:t>Основным результатом усилий по планированию и выработке политики является распределение диапазонов частот для различных радиослужб. Отведение диапазона частот для конкретного использования служит первым шагом к успешному использованию спектра. За решениями по распределению спектра следует дальнейшее рассмотрение стандартов, критериев совместного использования частот, планов распределения каналов и других вопросов.</w:t>
      </w:r>
    </w:p>
    <w:p w:rsidR="00E97717" w:rsidRPr="008045DD" w:rsidRDefault="00E97717" w:rsidP="00E97717">
      <w:pPr>
        <w:pStyle w:val="Heading3"/>
        <w:rPr>
          <w:lang w:val="ru-RU"/>
        </w:rPr>
      </w:pPr>
      <w:bookmarkStart w:id="161" w:name="_Toc394385964"/>
      <w:bookmarkStart w:id="162" w:name="_Toc394386051"/>
      <w:bookmarkStart w:id="163" w:name="_Toc395503155"/>
      <w:bookmarkStart w:id="164" w:name="_Toc459746624"/>
      <w:bookmarkStart w:id="165" w:name="_Toc459792552"/>
      <w:bookmarkStart w:id="166" w:name="_Toc459793723"/>
      <w:bookmarkStart w:id="167" w:name="_Toc459793865"/>
      <w:bookmarkStart w:id="168" w:name="_Toc459970363"/>
      <w:bookmarkStart w:id="169" w:name="_Toc497033100"/>
      <w:bookmarkStart w:id="170" w:name="_Toc497033898"/>
      <w:bookmarkStart w:id="171" w:name="_Toc289868751"/>
      <w:bookmarkStart w:id="172" w:name="_Toc289868911"/>
      <w:bookmarkStart w:id="173" w:name="_Toc289932219"/>
      <w:bookmarkStart w:id="174" w:name="_Toc289933265"/>
      <w:bookmarkStart w:id="175" w:name="_Toc291852828"/>
      <w:bookmarkStart w:id="176" w:name="_Toc392515820"/>
      <w:bookmarkStart w:id="177" w:name="_Toc462233976"/>
      <w:bookmarkStart w:id="178" w:name="_Toc500153168"/>
      <w:r w:rsidRPr="00DD1BB7">
        <w:rPr>
          <w:lang w:val="ru-RU"/>
        </w:rPr>
        <w:t>1.5.2</w:t>
      </w:r>
      <w:r w:rsidRPr="00DD1BB7">
        <w:rPr>
          <w:lang w:val="ru-RU"/>
        </w:rPr>
        <w:tab/>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008045DD">
        <w:rPr>
          <w:lang w:val="ru-RU"/>
        </w:rPr>
        <w:t>Присвоение частот и лицензирование</w:t>
      </w:r>
      <w:bookmarkEnd w:id="178"/>
    </w:p>
    <w:p w:rsidR="00E97717" w:rsidRPr="00DD1BB7" w:rsidRDefault="00DD1BB7" w:rsidP="00E97717">
      <w:pPr>
        <w:rPr>
          <w:lang w:val="ru-RU"/>
        </w:rPr>
      </w:pPr>
      <w:r w:rsidRPr="002A17D1">
        <w:rPr>
          <w:lang w:val="ru-RU"/>
        </w:rPr>
        <w:t>Предоставление или присвоение частот является основой повседневной деятельности организации по управлению использованием спектра. Учреждение по присвоению частот осуществляет выбор наиболее подходящих частот для систем радиосвязи или координирует его осуществление с применением анализа, когда это является необходимым. Оно также координирует все предлагаемые присвоения по отношению к существующим.</w:t>
      </w:r>
    </w:p>
    <w:p w:rsidR="00E97717" w:rsidRPr="00DD1BB7" w:rsidRDefault="00E97717" w:rsidP="00E97717">
      <w:pPr>
        <w:pStyle w:val="Heading3"/>
        <w:rPr>
          <w:lang w:val="ru-RU"/>
        </w:rPr>
      </w:pPr>
      <w:bookmarkStart w:id="179" w:name="_Toc394385967"/>
      <w:bookmarkStart w:id="180" w:name="_Toc394386054"/>
      <w:bookmarkStart w:id="181" w:name="_Toc395503158"/>
      <w:bookmarkStart w:id="182" w:name="_Toc459746629"/>
      <w:bookmarkStart w:id="183" w:name="_Toc459792557"/>
      <w:bookmarkStart w:id="184" w:name="_Toc459793728"/>
      <w:bookmarkStart w:id="185" w:name="_Toc459793870"/>
      <w:bookmarkStart w:id="186" w:name="_Toc459970366"/>
      <w:bookmarkStart w:id="187" w:name="_Toc497033105"/>
      <w:bookmarkStart w:id="188" w:name="_Toc497033903"/>
      <w:bookmarkStart w:id="189" w:name="_Toc289868752"/>
      <w:bookmarkStart w:id="190" w:name="_Toc289868912"/>
      <w:bookmarkStart w:id="191" w:name="_Toc289932220"/>
      <w:bookmarkStart w:id="192" w:name="_Toc289933266"/>
      <w:bookmarkStart w:id="193" w:name="_Toc291852829"/>
      <w:bookmarkStart w:id="194" w:name="_Toc392515821"/>
      <w:bookmarkStart w:id="195" w:name="_Toc462233977"/>
      <w:bookmarkStart w:id="196" w:name="_Toc500153169"/>
      <w:r w:rsidRPr="00532973">
        <w:rPr>
          <w:lang w:val="ru-RU"/>
        </w:rPr>
        <w:t>1.5.3</w:t>
      </w:r>
      <w:r w:rsidRPr="00532973">
        <w:rPr>
          <w:lang w:val="ru-RU"/>
        </w:rPr>
        <w:tab/>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DD1BB7">
        <w:rPr>
          <w:lang w:val="ru-RU"/>
        </w:rPr>
        <w:t>Международное сотрудничество</w:t>
      </w:r>
      <w:bookmarkEnd w:id="196"/>
    </w:p>
    <w:p w:rsidR="00E97717" w:rsidRPr="00532973" w:rsidRDefault="00532973" w:rsidP="00E97717">
      <w:pPr>
        <w:rPr>
          <w:lang w:val="ru-RU"/>
        </w:rPr>
      </w:pPr>
      <w:r w:rsidRPr="00361297">
        <w:rPr>
          <w:lang w:val="ru-RU"/>
        </w:rPr>
        <w:t>Радиосвязь обладает значимостью, не ограниченной границами государств. Навигационное оборудование стандартизировано таким образом, что позволяет осуществлять передвижение по всему миру. Передача данных через спутниковую систему упрощает связь по всему миру. Распространение радиоволн не затруднено политическими границами государств. Производители систем связи выпускают оборудование для многих рынков, и чем больше рынков поддерживают унифицированность, тем проще и дешевле процесс производства. И</w:t>
      </w:r>
      <w:r>
        <w:rPr>
          <w:lang w:val="ru-RU"/>
        </w:rPr>
        <w:t> </w:t>
      </w:r>
      <w:r w:rsidRPr="00361297">
        <w:rPr>
          <w:lang w:val="ru-RU"/>
        </w:rPr>
        <w:t>каждая из этих причин обусловливает важность для национальной организации управления использованием спектра иметь возможность принимать участие в</w:t>
      </w:r>
      <w:r w:rsidR="00C909BA">
        <w:rPr>
          <w:lang w:val="ru-RU"/>
        </w:rPr>
        <w:t> </w:t>
      </w:r>
      <w:r w:rsidRPr="00361297">
        <w:rPr>
          <w:lang w:val="ru-RU"/>
        </w:rPr>
        <w:t>международных форумах. Международная деятельность включает деятельность в рамках МСЭ, в других международных организациях и двусторонние дискуссии между соседними странами в соответствии с Регламентом радиосвязи МСЭ.</w:t>
      </w:r>
    </w:p>
    <w:p w:rsidR="00E97717" w:rsidRPr="00C909BA" w:rsidRDefault="00E97717" w:rsidP="00E97717">
      <w:pPr>
        <w:pStyle w:val="Heading3"/>
        <w:rPr>
          <w:lang w:val="ru-RU"/>
        </w:rPr>
      </w:pPr>
      <w:bookmarkStart w:id="197" w:name="_Toc394385968"/>
      <w:bookmarkStart w:id="198" w:name="_Toc394386055"/>
      <w:bookmarkStart w:id="199" w:name="_Toc395503159"/>
      <w:bookmarkStart w:id="200" w:name="_Toc459746630"/>
      <w:bookmarkStart w:id="201" w:name="_Toc459792558"/>
      <w:bookmarkStart w:id="202" w:name="_Toc459793729"/>
      <w:bookmarkStart w:id="203" w:name="_Toc459793871"/>
      <w:bookmarkStart w:id="204" w:name="_Toc459970367"/>
      <w:bookmarkStart w:id="205" w:name="_Toc497033106"/>
      <w:bookmarkStart w:id="206" w:name="_Toc497033904"/>
      <w:bookmarkStart w:id="207" w:name="_Toc289868753"/>
      <w:bookmarkStart w:id="208" w:name="_Toc289868913"/>
      <w:bookmarkStart w:id="209" w:name="_Toc289932221"/>
      <w:bookmarkStart w:id="210" w:name="_Toc289933267"/>
      <w:bookmarkStart w:id="211" w:name="_Toc291852830"/>
      <w:bookmarkStart w:id="212" w:name="_Toc392515822"/>
      <w:bookmarkStart w:id="213" w:name="_Toc462233978"/>
      <w:bookmarkStart w:id="214" w:name="_Toc500153170"/>
      <w:r w:rsidRPr="00515AC5">
        <w:rPr>
          <w:lang w:val="ru-RU"/>
        </w:rPr>
        <w:t>1.5.4</w:t>
      </w:r>
      <w:r w:rsidRPr="00515AC5">
        <w:rPr>
          <w:lang w:val="ru-RU"/>
        </w:rPr>
        <w:tab/>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00C909BA">
        <w:rPr>
          <w:lang w:val="ru-RU"/>
        </w:rPr>
        <w:t>Взаимодействие и консультации</w:t>
      </w:r>
      <w:bookmarkEnd w:id="214"/>
    </w:p>
    <w:p w:rsidR="00E97717" w:rsidRPr="00515AC5" w:rsidRDefault="00515AC5" w:rsidP="00E97717">
      <w:pPr>
        <w:rPr>
          <w:lang w:val="ru-RU"/>
        </w:rPr>
      </w:pPr>
      <w:r w:rsidRPr="002A17D1">
        <w:rPr>
          <w:lang w:val="ru-RU"/>
        </w:rPr>
        <w:t>Для достижения эффективности система управления использованием спектра должна взаимодействовать и консультироваться со своими субъектами, то есть пользователями из сферы бизнеса, индустрии связи, правительства и общественности. Это заключается в</w:t>
      </w:r>
      <w:r w:rsidR="00A210AD">
        <w:rPr>
          <w:lang w:val="ru-RU"/>
        </w:rPr>
        <w:t> </w:t>
      </w:r>
      <w:r w:rsidRPr="002A17D1">
        <w:rPr>
          <w:lang w:val="ru-RU"/>
        </w:rPr>
        <w:t>распространении информации о политике, правилах и процедурах администрирования и</w:t>
      </w:r>
      <w:r w:rsidR="00A210AD">
        <w:rPr>
          <w:lang w:val="ru-RU"/>
        </w:rPr>
        <w:t> </w:t>
      </w:r>
      <w:r w:rsidRPr="002A17D1">
        <w:rPr>
          <w:lang w:val="ru-RU"/>
        </w:rPr>
        <w:t>в</w:t>
      </w:r>
      <w:r w:rsidR="00A210AD">
        <w:rPr>
          <w:lang w:val="ru-RU"/>
        </w:rPr>
        <w:t> </w:t>
      </w:r>
      <w:r w:rsidRPr="002A17D1">
        <w:rPr>
          <w:lang w:val="ru-RU"/>
        </w:rPr>
        <w:t>обеспечении механизма обратной связи для оценки результатов осуществления политики, применения правил и практической деятельности.</w:t>
      </w:r>
    </w:p>
    <w:p w:rsidR="00E97717" w:rsidRPr="00875E21" w:rsidRDefault="00E97717" w:rsidP="00E97717">
      <w:pPr>
        <w:pStyle w:val="Heading3"/>
        <w:rPr>
          <w:lang w:val="ru-RU"/>
        </w:rPr>
      </w:pPr>
      <w:bookmarkStart w:id="215" w:name="_Toc394385969"/>
      <w:bookmarkStart w:id="216" w:name="_Toc394386056"/>
      <w:bookmarkStart w:id="217" w:name="_Toc395503160"/>
      <w:bookmarkStart w:id="218" w:name="_Toc459746631"/>
      <w:bookmarkStart w:id="219" w:name="_Toc459792559"/>
      <w:bookmarkStart w:id="220" w:name="_Toc459793730"/>
      <w:bookmarkStart w:id="221" w:name="_Toc459793872"/>
      <w:bookmarkStart w:id="222" w:name="_Toc459970368"/>
      <w:bookmarkStart w:id="223" w:name="_Toc497033107"/>
      <w:bookmarkStart w:id="224" w:name="_Toc497033905"/>
      <w:bookmarkStart w:id="225" w:name="_Toc289868754"/>
      <w:bookmarkStart w:id="226" w:name="_Toc289868914"/>
      <w:bookmarkStart w:id="227" w:name="_Toc289932222"/>
      <w:bookmarkStart w:id="228" w:name="_Toc289933268"/>
      <w:bookmarkStart w:id="229" w:name="_Toc291852831"/>
      <w:bookmarkStart w:id="230" w:name="_Toc392515823"/>
      <w:bookmarkStart w:id="231" w:name="_Toc462233979"/>
      <w:bookmarkStart w:id="232" w:name="_Toc500153171"/>
      <w:r w:rsidRPr="00875E21">
        <w:rPr>
          <w:lang w:val="ru-RU"/>
        </w:rPr>
        <w:t>1.5.5</w:t>
      </w:r>
      <w:r w:rsidRPr="00875E21">
        <w:rPr>
          <w:lang w:val="ru-RU"/>
        </w:rPr>
        <w:tab/>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515AC5" w:rsidRPr="002A17D1">
        <w:rPr>
          <w:lang w:val="ru-RU"/>
        </w:rPr>
        <w:t>Инженерно-техническая поддержка использования спектра</w:t>
      </w:r>
      <w:bookmarkEnd w:id="232"/>
    </w:p>
    <w:p w:rsidR="00E97717" w:rsidRPr="00875E21" w:rsidRDefault="00875E21" w:rsidP="00E97717">
      <w:pPr>
        <w:rPr>
          <w:lang w:val="ru-RU"/>
        </w:rPr>
      </w:pPr>
      <w:r w:rsidRPr="002A17D1">
        <w:rPr>
          <w:lang w:val="ru-RU"/>
        </w:rPr>
        <w:t>Поскольку управление использованием спектра требует принятия технологических решений, для адекватной оценки информации, рассматриваемых возможностей и вариантов необходима инженерно-техническая поддержка. Инженерно-техническая поддержка может быть во многих отношениях полезной для организации, управляющей использованием спектра. Например, возникновение помех нередко можно предотвратить или устранить путем технического анализа. Могут быть определены стандарты и спецификации оборудования, необходимые для обеспечения совместимости систем. Присвоение частот может быть произведено с использованием моделей или методов, разработанных с помощью инженерно-технической поддержки. Решению многих проблем распределения спектра может способствовать анализ его использования и будущих потребностей.</w:t>
      </w:r>
    </w:p>
    <w:p w:rsidR="00E97717" w:rsidRPr="00875E21" w:rsidRDefault="00E97717" w:rsidP="00E97717">
      <w:pPr>
        <w:pStyle w:val="Heading3"/>
        <w:rPr>
          <w:lang w:val="ru-RU"/>
        </w:rPr>
      </w:pPr>
      <w:bookmarkStart w:id="233" w:name="_Toc394385970"/>
      <w:bookmarkStart w:id="234" w:name="_Toc394386057"/>
      <w:bookmarkStart w:id="235" w:name="_Toc395503161"/>
      <w:bookmarkStart w:id="236" w:name="_Toc459746632"/>
      <w:bookmarkStart w:id="237" w:name="_Toc459792560"/>
      <w:bookmarkStart w:id="238" w:name="_Toc459793731"/>
      <w:bookmarkStart w:id="239" w:name="_Toc459793873"/>
      <w:bookmarkStart w:id="240" w:name="_Toc459970369"/>
      <w:bookmarkStart w:id="241" w:name="_Toc497033108"/>
      <w:bookmarkStart w:id="242" w:name="_Toc497033906"/>
      <w:bookmarkStart w:id="243" w:name="_Toc289868755"/>
      <w:bookmarkStart w:id="244" w:name="_Toc289868915"/>
      <w:bookmarkStart w:id="245" w:name="_Toc289932223"/>
      <w:bookmarkStart w:id="246" w:name="_Toc289933269"/>
      <w:bookmarkStart w:id="247" w:name="_Toc291852832"/>
      <w:bookmarkStart w:id="248" w:name="_Toc392515824"/>
      <w:bookmarkStart w:id="249" w:name="_Toc462233980"/>
      <w:bookmarkStart w:id="250" w:name="_Toc500153172"/>
      <w:r w:rsidRPr="00875E21">
        <w:rPr>
          <w:lang w:val="ru-RU"/>
        </w:rPr>
        <w:lastRenderedPageBreak/>
        <w:t>1.5.6</w:t>
      </w:r>
      <w:r w:rsidRPr="00875E21">
        <w:rPr>
          <w:lang w:val="ru-RU"/>
        </w:rPr>
        <w:tab/>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00875E21">
        <w:rPr>
          <w:lang w:val="ru-RU"/>
        </w:rPr>
        <w:t>Компьютерная поддержка</w:t>
      </w:r>
      <w:bookmarkEnd w:id="250"/>
    </w:p>
    <w:p w:rsidR="00E97717" w:rsidRPr="00875E21" w:rsidRDefault="00875E21" w:rsidP="00E97717">
      <w:pPr>
        <w:rPr>
          <w:lang w:val="ru-RU"/>
        </w:rPr>
      </w:pPr>
      <w:r w:rsidRPr="002A17D1">
        <w:rPr>
          <w:lang w:val="ru-RU"/>
        </w:rPr>
        <w:t>Степень, до которой имеющиеся средства компьютерной поддержки будут использоваться и</w:t>
      </w:r>
      <w:r w:rsidR="00A210AD">
        <w:rPr>
          <w:lang w:val="ru-RU"/>
        </w:rPr>
        <w:t> </w:t>
      </w:r>
      <w:r w:rsidRPr="002A17D1">
        <w:rPr>
          <w:lang w:val="ru-RU"/>
        </w:rPr>
        <w:t>уже используются организацией, управляющей использованием спектра, зависит от</w:t>
      </w:r>
      <w:r w:rsidR="00A210AD">
        <w:rPr>
          <w:lang w:val="ru-RU"/>
        </w:rPr>
        <w:t> </w:t>
      </w:r>
      <w:r w:rsidRPr="002A17D1">
        <w:rPr>
          <w:lang w:val="ru-RU"/>
        </w:rPr>
        <w:t>ресурсов, приоритетов и конкретных потребностей данной страны. Компьютерная поддержка используется в самых разных областях</w:t>
      </w:r>
      <w:r>
        <w:rPr>
          <w:lang w:val="ru-RU"/>
        </w:rPr>
        <w:t xml:space="preserve"> </w:t>
      </w:r>
      <w:r w:rsidRPr="002A17D1">
        <w:rPr>
          <w:lang w:val="ru-RU"/>
        </w:rPr>
        <w:t>– от регистрации лицензий до сложных инженерных расчетов и может включать разработку, предоставление, ремонт и обслуживание поддерживающего оборудования почти для всех областей управления использованием спектра, в том числе для регистрации записей, прогнозирования и</w:t>
      </w:r>
      <w:r>
        <w:rPr>
          <w:lang w:val="ru-RU"/>
        </w:rPr>
        <w:t> </w:t>
      </w:r>
      <w:r w:rsidRPr="002A17D1">
        <w:rPr>
          <w:lang w:val="ru-RU"/>
        </w:rPr>
        <w:t>финансовой деятельности, связанной с лицензированием.</w:t>
      </w:r>
    </w:p>
    <w:p w:rsidR="00E97717" w:rsidRPr="00875E21" w:rsidRDefault="00E97717" w:rsidP="00E97717">
      <w:pPr>
        <w:pStyle w:val="Heading2"/>
        <w:rPr>
          <w:lang w:val="ru-RU"/>
        </w:rPr>
      </w:pPr>
      <w:bookmarkStart w:id="251" w:name="_Toc394385971"/>
      <w:bookmarkStart w:id="252" w:name="_Toc394386058"/>
      <w:bookmarkStart w:id="253" w:name="_Toc395503162"/>
      <w:bookmarkStart w:id="254" w:name="_Toc459746633"/>
      <w:bookmarkStart w:id="255" w:name="_Toc459792561"/>
      <w:bookmarkStart w:id="256" w:name="_Toc459793732"/>
      <w:bookmarkStart w:id="257" w:name="_Toc459793874"/>
      <w:bookmarkStart w:id="258" w:name="_Toc459970370"/>
      <w:bookmarkStart w:id="259" w:name="_Toc497033109"/>
      <w:bookmarkStart w:id="260" w:name="_Toc497033907"/>
      <w:bookmarkStart w:id="261" w:name="_Toc289868756"/>
      <w:bookmarkStart w:id="262" w:name="_Toc289868916"/>
      <w:bookmarkStart w:id="263" w:name="_Toc289932224"/>
      <w:bookmarkStart w:id="264" w:name="_Toc289933270"/>
      <w:bookmarkStart w:id="265" w:name="_Toc291852833"/>
      <w:bookmarkStart w:id="266" w:name="_Toc392515825"/>
      <w:bookmarkStart w:id="267" w:name="_Toc462233981"/>
      <w:bookmarkStart w:id="268" w:name="_Toc500153173"/>
      <w:r w:rsidRPr="00875E21">
        <w:rPr>
          <w:lang w:val="ru-RU"/>
        </w:rPr>
        <w:t>1.6</w:t>
      </w:r>
      <w:r w:rsidRPr="00875E21">
        <w:rPr>
          <w:lang w:val="ru-RU"/>
        </w:rPr>
        <w:tab/>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00875E21" w:rsidRPr="002A17D1">
        <w:rPr>
          <w:lang w:val="ru-RU"/>
        </w:rPr>
        <w:t>Выполнение функций по управлению использованием спектра</w:t>
      </w:r>
      <w:bookmarkEnd w:id="268"/>
    </w:p>
    <w:p w:rsidR="00E97717" w:rsidRPr="00875E21" w:rsidRDefault="00875E21" w:rsidP="00E97717">
      <w:pPr>
        <w:rPr>
          <w:lang w:val="ru-RU"/>
        </w:rPr>
      </w:pPr>
      <w:r w:rsidRPr="002A17D1">
        <w:rPr>
          <w:lang w:val="ru-RU"/>
        </w:rPr>
        <w:t>Для того чтобы система управления использованием спектра работала эффективно, необходимо выполнение ранее описанных функций. Однако не все аспекты каждой функции должны осуществляться самой национальной организацией по управлению использованием спектра. Тем не менее разработка политики или общее руководство должны оставаться прерогативой национальных организаций по управлению использованием спектра. В</w:t>
      </w:r>
      <w:r>
        <w:rPr>
          <w:lang w:val="ru-RU"/>
        </w:rPr>
        <w:t> </w:t>
      </w:r>
      <w:r w:rsidRPr="002A17D1">
        <w:rPr>
          <w:lang w:val="ru-RU"/>
        </w:rPr>
        <w:t>последующих главах рассматриваются средства, с помощью которых может финансироваться управление использованием спектра, средства, с помощью которых экономические подходы могут повысить эффективность использования спектра, методы оценки выгод от использования спектра и от привлечения других организаций для поддержки и/или выполнения части или всех специфических функций по управлению использованием спектра.</w:t>
      </w:r>
    </w:p>
    <w:p w:rsidR="00007F8D" w:rsidRPr="00875E21" w:rsidRDefault="00007F8D" w:rsidP="00E97717">
      <w:pPr>
        <w:rPr>
          <w:lang w:val="ru-RU"/>
        </w:rPr>
      </w:pPr>
    </w:p>
    <w:p w:rsidR="00007F8D" w:rsidRPr="00875E21" w:rsidRDefault="00007F8D" w:rsidP="00E97717">
      <w:pPr>
        <w:rPr>
          <w:lang w:val="ru-RU"/>
        </w:rPr>
      </w:pPr>
    </w:p>
    <w:p w:rsidR="00007F8D" w:rsidRPr="00CE7542" w:rsidRDefault="0074355D" w:rsidP="00007F8D">
      <w:pPr>
        <w:pStyle w:val="ChapNo"/>
        <w:rPr>
          <w:lang w:val="ru-RU"/>
        </w:rPr>
      </w:pPr>
      <w:bookmarkStart w:id="269" w:name="_Toc289868757"/>
      <w:bookmarkStart w:id="270" w:name="_Toc289868917"/>
      <w:bookmarkStart w:id="271" w:name="_Toc289932225"/>
      <w:bookmarkStart w:id="272" w:name="_Toc289933271"/>
      <w:bookmarkStart w:id="273" w:name="_Toc291852834"/>
      <w:bookmarkStart w:id="274" w:name="_Toc462233982"/>
      <w:bookmarkStart w:id="275" w:name="_Toc500153174"/>
      <w:r>
        <w:rPr>
          <w:lang w:val="ru-RU"/>
        </w:rPr>
        <w:t>ГЛАВА</w:t>
      </w:r>
      <w:r w:rsidR="00007F8D" w:rsidRPr="00CE7542">
        <w:rPr>
          <w:lang w:val="ru-RU"/>
        </w:rPr>
        <w:t xml:space="preserve"> 2</w:t>
      </w:r>
      <w:bookmarkEnd w:id="269"/>
      <w:bookmarkEnd w:id="270"/>
      <w:bookmarkEnd w:id="271"/>
      <w:bookmarkEnd w:id="272"/>
      <w:bookmarkEnd w:id="273"/>
      <w:bookmarkEnd w:id="274"/>
      <w:bookmarkEnd w:id="275"/>
    </w:p>
    <w:p w:rsidR="00007F8D" w:rsidRPr="005244A4" w:rsidRDefault="005244A4" w:rsidP="00007F8D">
      <w:pPr>
        <w:pStyle w:val="Chaptitle"/>
        <w:rPr>
          <w:lang w:val="ru-RU"/>
        </w:rPr>
      </w:pPr>
      <w:bookmarkStart w:id="276" w:name="_Toc500153175"/>
      <w:r w:rsidRPr="002A17D1">
        <w:rPr>
          <w:lang w:val="ru-RU"/>
        </w:rPr>
        <w:t xml:space="preserve">Стратегии создания механизмов для финансирования </w:t>
      </w:r>
      <w:r w:rsidRPr="002A17D1">
        <w:rPr>
          <w:lang w:val="ru-RU"/>
        </w:rPr>
        <w:br/>
        <w:t>управления использованием спектра</w:t>
      </w:r>
      <w:bookmarkEnd w:id="276"/>
    </w:p>
    <w:p w:rsidR="00007F8D" w:rsidRPr="005244A4" w:rsidRDefault="00007F8D" w:rsidP="00007F8D">
      <w:pPr>
        <w:pStyle w:val="Heading2"/>
        <w:rPr>
          <w:u w:val="single"/>
          <w:lang w:val="ru-RU"/>
        </w:rPr>
      </w:pPr>
      <w:bookmarkStart w:id="277" w:name="_Toc394385973"/>
      <w:bookmarkStart w:id="278" w:name="_Toc394386060"/>
      <w:bookmarkStart w:id="279" w:name="_Toc395503164"/>
      <w:bookmarkStart w:id="280" w:name="_Toc459746637"/>
      <w:bookmarkStart w:id="281" w:name="_Toc459792565"/>
      <w:bookmarkStart w:id="282" w:name="_Toc459793736"/>
      <w:bookmarkStart w:id="283" w:name="_Toc459793878"/>
      <w:bookmarkStart w:id="284" w:name="_Toc459970374"/>
      <w:bookmarkStart w:id="285" w:name="_Toc497033110"/>
      <w:bookmarkStart w:id="286" w:name="_Toc497033908"/>
      <w:bookmarkStart w:id="287" w:name="_Toc289868759"/>
      <w:bookmarkStart w:id="288" w:name="_Toc289868919"/>
      <w:bookmarkStart w:id="289" w:name="_Toc289932227"/>
      <w:bookmarkStart w:id="290" w:name="_Toc289933273"/>
      <w:bookmarkStart w:id="291" w:name="_Toc291852836"/>
      <w:bookmarkStart w:id="292" w:name="_Toc392515826"/>
      <w:bookmarkStart w:id="293" w:name="_Toc462233984"/>
      <w:bookmarkStart w:id="294" w:name="_Toc500153176"/>
      <w:r w:rsidRPr="00582A20">
        <w:rPr>
          <w:lang w:val="ru-RU"/>
        </w:rPr>
        <w:t>2.1</w:t>
      </w:r>
      <w:r w:rsidRPr="00582A20">
        <w:rPr>
          <w:lang w:val="ru-RU"/>
        </w:rPr>
        <w:tab/>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005244A4">
        <w:rPr>
          <w:lang w:val="ru-RU"/>
        </w:rPr>
        <w:t>Исходные положения</w:t>
      </w:r>
      <w:bookmarkEnd w:id="294"/>
    </w:p>
    <w:p w:rsidR="00007F8D" w:rsidRPr="00582A20" w:rsidRDefault="00582A20" w:rsidP="00007F8D">
      <w:pPr>
        <w:rPr>
          <w:lang w:val="ru-RU"/>
        </w:rPr>
      </w:pPr>
      <w:r w:rsidRPr="002A17D1">
        <w:rPr>
          <w:lang w:val="ru-RU"/>
        </w:rPr>
        <w:t>Отмечается все б</w:t>
      </w:r>
      <w:r w:rsidRPr="002A17D1">
        <w:rPr>
          <w:rFonts w:ascii="Times" w:hAnsi="Times"/>
          <w:lang w:val="ru-RU"/>
        </w:rPr>
        <w:t>ó</w:t>
      </w:r>
      <w:r w:rsidRPr="002A17D1">
        <w:rPr>
          <w:lang w:val="ru-RU"/>
        </w:rPr>
        <w:t>льший интерес к экономическим подходам к управлению использованием спектра на национальном уровне. В данной главе Отчета рассматриваются как вопросы, касающиеся принципов финансирования национальной программы управления использованием спектра, так и соответствующие стратегии. Цель применения экономических подходов должна соответствовать задачам и целям администрации по управлению использованием спектра. При реализации экономического подхода приоритетом должно являться рациональное и эффективное использование спектра и управление таким использованием.</w:t>
      </w:r>
    </w:p>
    <w:p w:rsidR="00007F8D" w:rsidRPr="005F3DBD" w:rsidRDefault="00007F8D" w:rsidP="005F3DBD">
      <w:pPr>
        <w:pStyle w:val="Heading2"/>
        <w:jc w:val="left"/>
        <w:rPr>
          <w:lang w:val="ru-RU"/>
        </w:rPr>
      </w:pPr>
      <w:bookmarkStart w:id="295" w:name="_Toc394385974"/>
      <w:bookmarkStart w:id="296" w:name="_Toc394386061"/>
      <w:bookmarkStart w:id="297" w:name="_Toc395503165"/>
      <w:bookmarkStart w:id="298" w:name="_Toc459746638"/>
      <w:bookmarkStart w:id="299" w:name="_Toc459792566"/>
      <w:bookmarkStart w:id="300" w:name="_Toc459793737"/>
      <w:bookmarkStart w:id="301" w:name="_Toc459793879"/>
      <w:bookmarkStart w:id="302" w:name="_Toc459970375"/>
      <w:bookmarkStart w:id="303" w:name="_Toc497033111"/>
      <w:bookmarkStart w:id="304" w:name="_Toc497033909"/>
      <w:bookmarkStart w:id="305" w:name="_Toc289868760"/>
      <w:bookmarkStart w:id="306" w:name="_Toc289868920"/>
      <w:bookmarkStart w:id="307" w:name="_Toc289932228"/>
      <w:bookmarkStart w:id="308" w:name="_Toc289933274"/>
      <w:bookmarkStart w:id="309" w:name="_Toc291852837"/>
      <w:bookmarkStart w:id="310" w:name="_Toc392515827"/>
      <w:bookmarkStart w:id="311" w:name="_Toc462233985"/>
      <w:bookmarkStart w:id="312" w:name="_Toc500153177"/>
      <w:r w:rsidRPr="005F3DBD">
        <w:rPr>
          <w:lang w:val="ru-RU"/>
        </w:rPr>
        <w:t>2.2</w:t>
      </w:r>
      <w:r w:rsidRPr="005F3DBD">
        <w:rPr>
          <w:lang w:val="ru-RU"/>
        </w:rPr>
        <w:tab/>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005F3DBD" w:rsidRPr="002A17D1">
        <w:rPr>
          <w:lang w:val="ru-RU"/>
        </w:rPr>
        <w:t>Базовые принципы финансирования управления использованием спектра на национальном уровне</w:t>
      </w:r>
      <w:bookmarkEnd w:id="312"/>
    </w:p>
    <w:p w:rsidR="00007F8D" w:rsidRPr="005F3DBD" w:rsidRDefault="005F3DBD" w:rsidP="00007F8D">
      <w:pPr>
        <w:rPr>
          <w:lang w:val="ru-RU"/>
        </w:rPr>
      </w:pPr>
      <w:r w:rsidRPr="002A17D1">
        <w:rPr>
          <w:lang w:val="ru-RU"/>
        </w:rPr>
        <w:t>При формировании любой системы платежей необходимо придерживаться следующих принципов.</w:t>
      </w:r>
    </w:p>
    <w:p w:rsidR="00007F8D" w:rsidRPr="00BA4CD3" w:rsidRDefault="00007F8D" w:rsidP="00007F8D">
      <w:pPr>
        <w:pStyle w:val="Heading3"/>
        <w:rPr>
          <w:lang w:val="ru-RU"/>
        </w:rPr>
      </w:pPr>
      <w:bookmarkStart w:id="313" w:name="_Toc289868761"/>
      <w:bookmarkStart w:id="314" w:name="_Toc289868921"/>
      <w:bookmarkStart w:id="315" w:name="_Toc289932229"/>
      <w:bookmarkStart w:id="316" w:name="_Toc289933275"/>
      <w:bookmarkStart w:id="317" w:name="_Toc291852838"/>
      <w:bookmarkStart w:id="318" w:name="_Toc392515828"/>
      <w:bookmarkStart w:id="319" w:name="_Toc462233986"/>
      <w:bookmarkStart w:id="320" w:name="_Toc500153178"/>
      <w:r w:rsidRPr="00BA4CD3">
        <w:rPr>
          <w:lang w:val="ru-RU"/>
        </w:rPr>
        <w:t>2.2.1</w:t>
      </w:r>
      <w:r w:rsidRPr="00BA4CD3">
        <w:rPr>
          <w:lang w:val="ru-RU"/>
        </w:rPr>
        <w:tab/>
      </w:r>
      <w:bookmarkEnd w:id="313"/>
      <w:bookmarkEnd w:id="314"/>
      <w:bookmarkEnd w:id="315"/>
      <w:bookmarkEnd w:id="316"/>
      <w:bookmarkEnd w:id="317"/>
      <w:bookmarkEnd w:id="318"/>
      <w:bookmarkEnd w:id="319"/>
      <w:r w:rsidR="00BA4CD3">
        <w:rPr>
          <w:lang w:val="ru-RU"/>
        </w:rPr>
        <w:t>Правовые принципы</w:t>
      </w:r>
      <w:bookmarkEnd w:id="320"/>
    </w:p>
    <w:p w:rsidR="00BA4CD3" w:rsidRPr="002A17D1" w:rsidRDefault="00007F8D" w:rsidP="00BA4CD3">
      <w:pPr>
        <w:pStyle w:val="enumlev1"/>
        <w:rPr>
          <w:lang w:val="ru-RU"/>
        </w:rPr>
      </w:pPr>
      <w:r w:rsidRPr="00BD6197">
        <w:rPr>
          <w:lang w:val="en-US"/>
        </w:rPr>
        <w:t>a</w:t>
      </w:r>
      <w:r w:rsidRPr="00BA4CD3">
        <w:rPr>
          <w:lang w:val="ru-RU"/>
        </w:rPr>
        <w:t>)</w:t>
      </w:r>
      <w:r w:rsidRPr="00BA4CD3">
        <w:rPr>
          <w:lang w:val="ru-RU"/>
        </w:rPr>
        <w:tab/>
      </w:r>
      <w:r w:rsidR="00BA4CD3" w:rsidRPr="002A17D1">
        <w:rPr>
          <w:lang w:val="ru-RU"/>
        </w:rPr>
        <w:t>Радиочастотный спектр является собственностью Государства. Поэтому любое занятие спектра в связи с неправительственными видами деятельности считается занятием в частных интересах.</w:t>
      </w:r>
    </w:p>
    <w:p w:rsidR="00BA4CD3" w:rsidRPr="002A17D1" w:rsidRDefault="00BA4CD3" w:rsidP="00BA4CD3">
      <w:pPr>
        <w:pStyle w:val="enumlev1"/>
        <w:rPr>
          <w:lang w:val="ru-RU"/>
        </w:rPr>
      </w:pPr>
      <w:r w:rsidRPr="002A17D1">
        <w:rPr>
          <w:lang w:val="ru-RU"/>
        </w:rPr>
        <w:t>b)</w:t>
      </w:r>
      <w:r w:rsidRPr="002A17D1">
        <w:rPr>
          <w:lang w:val="ru-RU"/>
        </w:rPr>
        <w:tab/>
        <w:t>Будучи по своей природе общественным достоянием, спектр должен управляться в</w:t>
      </w:r>
      <w:r>
        <w:rPr>
          <w:lang w:val="ru-RU"/>
        </w:rPr>
        <w:t> </w:t>
      </w:r>
      <w:r w:rsidRPr="002A17D1">
        <w:rPr>
          <w:lang w:val="ru-RU"/>
        </w:rPr>
        <w:t>интересах всего населения той или иной страны.</w:t>
      </w:r>
    </w:p>
    <w:p w:rsidR="00BA4CD3" w:rsidRPr="002A17D1" w:rsidRDefault="00BA4CD3" w:rsidP="00BA4CD3">
      <w:pPr>
        <w:pStyle w:val="enumlev1"/>
        <w:rPr>
          <w:lang w:val="ru-RU"/>
        </w:rPr>
      </w:pPr>
      <w:r w:rsidRPr="002A17D1">
        <w:rPr>
          <w:lang w:val="ru-RU"/>
        </w:rPr>
        <w:t>c)</w:t>
      </w:r>
      <w:r w:rsidRPr="002A17D1">
        <w:rPr>
          <w:lang w:val="ru-RU"/>
        </w:rPr>
        <w:tab/>
        <w:t xml:space="preserve">Являясь собственником спектра, Государство имеет право взимать с занимающих спектр частных лиц </w:t>
      </w:r>
      <w:r w:rsidRPr="002A17D1">
        <w:rPr>
          <w:i/>
          <w:iCs/>
          <w:u w:val="single"/>
          <w:lang w:val="ru-RU"/>
        </w:rPr>
        <w:t>плату за спектр</w:t>
      </w:r>
      <w:r w:rsidRPr="002A17D1">
        <w:rPr>
          <w:lang w:val="ru-RU"/>
        </w:rPr>
        <w:t xml:space="preserve"> (известную также как </w:t>
      </w:r>
      <w:r w:rsidRPr="002A17D1">
        <w:rPr>
          <w:i/>
          <w:iCs/>
          <w:lang w:val="ru-RU"/>
        </w:rPr>
        <w:t>платежи за занятие спектра</w:t>
      </w:r>
      <w:r w:rsidRPr="002A17D1">
        <w:rPr>
          <w:lang w:val="ru-RU"/>
        </w:rPr>
        <w:t>,</w:t>
      </w:r>
      <w:r w:rsidRPr="002A17D1">
        <w:rPr>
          <w:i/>
          <w:iCs/>
          <w:lang w:val="ru-RU"/>
        </w:rPr>
        <w:t xml:space="preserve"> платежи за доступность частоты</w:t>
      </w:r>
      <w:r w:rsidRPr="002A17D1">
        <w:rPr>
          <w:lang w:val="ru-RU"/>
        </w:rPr>
        <w:t xml:space="preserve"> или </w:t>
      </w:r>
      <w:r w:rsidRPr="002A17D1">
        <w:rPr>
          <w:i/>
          <w:iCs/>
          <w:lang w:val="ru-RU"/>
        </w:rPr>
        <w:t>платежи за использование спектра</w:t>
      </w:r>
      <w:r w:rsidRPr="002A17D1">
        <w:rPr>
          <w:lang w:val="ru-RU"/>
        </w:rPr>
        <w:t xml:space="preserve"> или просто как </w:t>
      </w:r>
      <w:r w:rsidRPr="002A17D1">
        <w:rPr>
          <w:i/>
          <w:iCs/>
          <w:lang w:val="ru-RU"/>
        </w:rPr>
        <w:t>платежи</w:t>
      </w:r>
      <w:r w:rsidRPr="002A17D1">
        <w:rPr>
          <w:lang w:val="ru-RU"/>
        </w:rPr>
        <w:t xml:space="preserve">, при условии отсутствия двусмысленного толкования). </w:t>
      </w:r>
    </w:p>
    <w:p w:rsidR="00BA4CD3" w:rsidRPr="002A17D1" w:rsidRDefault="00BA4CD3" w:rsidP="002C76E4">
      <w:pPr>
        <w:pStyle w:val="enumlev1"/>
        <w:spacing w:line="250" w:lineRule="exact"/>
        <w:rPr>
          <w:lang w:val="ru-RU"/>
        </w:rPr>
      </w:pPr>
      <w:r w:rsidRPr="002A17D1">
        <w:rPr>
          <w:lang w:val="ru-RU"/>
        </w:rPr>
        <w:lastRenderedPageBreak/>
        <w:t>d)</w:t>
      </w:r>
      <w:r w:rsidRPr="002A17D1">
        <w:rPr>
          <w:lang w:val="ru-RU"/>
        </w:rPr>
        <w:tab/>
        <w:t>Планирование, управление и мониторинг использования спектра осуществляются Государством или органами, которым Государство делегировало такие обязанности. Данные виды деятельности вместе с соответствующим оборудованием и</w:t>
      </w:r>
      <w:r>
        <w:rPr>
          <w:lang w:val="ru-RU"/>
        </w:rPr>
        <w:t> </w:t>
      </w:r>
      <w:r w:rsidRPr="002A17D1">
        <w:rPr>
          <w:lang w:val="ru-RU"/>
        </w:rPr>
        <w:t xml:space="preserve">инвестициями являются необходимыми для обеспечения удовлетворительных условий использования спектра. </w:t>
      </w:r>
    </w:p>
    <w:p w:rsidR="00BA4CD3" w:rsidRPr="002A17D1" w:rsidRDefault="00BA4CD3" w:rsidP="002C76E4">
      <w:pPr>
        <w:pStyle w:val="enumlev1"/>
        <w:spacing w:line="250" w:lineRule="exact"/>
        <w:rPr>
          <w:lang w:val="ru-RU"/>
        </w:rPr>
      </w:pPr>
      <w:r w:rsidRPr="002A17D1">
        <w:rPr>
          <w:lang w:val="ru-RU"/>
        </w:rPr>
        <w:t>e)</w:t>
      </w:r>
      <w:r w:rsidRPr="002A17D1">
        <w:rPr>
          <w:lang w:val="ru-RU"/>
        </w:rPr>
        <w:tab/>
        <w:t xml:space="preserve">Таким образом, законным является требование органов власти к частным пользователям спектра об уплате </w:t>
      </w:r>
      <w:r w:rsidRPr="002A17D1">
        <w:rPr>
          <w:i/>
          <w:iCs/>
          <w:u w:val="single"/>
          <w:lang w:val="ru-RU"/>
        </w:rPr>
        <w:t>административных платежей</w:t>
      </w:r>
      <w:r w:rsidRPr="002A17D1">
        <w:rPr>
          <w:lang w:val="ru-RU"/>
        </w:rPr>
        <w:t xml:space="preserve"> (известных также как </w:t>
      </w:r>
      <w:r w:rsidRPr="002A17D1">
        <w:rPr>
          <w:i/>
          <w:iCs/>
          <w:lang w:val="ru-RU"/>
        </w:rPr>
        <w:t xml:space="preserve">платежи за управление использованием частот </w:t>
      </w:r>
      <w:r w:rsidRPr="002A17D1">
        <w:rPr>
          <w:lang w:val="ru-RU"/>
        </w:rPr>
        <w:t xml:space="preserve">или </w:t>
      </w:r>
      <w:r w:rsidRPr="002A17D1">
        <w:rPr>
          <w:i/>
          <w:iCs/>
          <w:lang w:val="ru-RU"/>
        </w:rPr>
        <w:t>платежи за обслуживание</w:t>
      </w:r>
      <w:r w:rsidRPr="002A17D1">
        <w:rPr>
          <w:lang w:val="ru-RU"/>
        </w:rPr>
        <w:t xml:space="preserve">, а также как </w:t>
      </w:r>
      <w:r w:rsidRPr="002A17D1">
        <w:rPr>
          <w:i/>
          <w:iCs/>
          <w:lang w:val="ru-RU"/>
        </w:rPr>
        <w:t>административные платежи</w:t>
      </w:r>
      <w:r w:rsidRPr="002A17D1">
        <w:rPr>
          <w:lang w:val="ru-RU"/>
        </w:rPr>
        <w:t xml:space="preserve"> или, при отсутствии двусмысленного толкования, просто как </w:t>
      </w:r>
      <w:r w:rsidRPr="002A17D1">
        <w:rPr>
          <w:i/>
          <w:iCs/>
          <w:lang w:val="ru-RU"/>
        </w:rPr>
        <w:t>платежи</w:t>
      </w:r>
      <w:r w:rsidRPr="002A17D1">
        <w:rPr>
          <w:lang w:val="ru-RU"/>
        </w:rPr>
        <w:t xml:space="preserve">), взимаемых </w:t>
      </w:r>
      <w:r w:rsidR="0007185E">
        <w:rPr>
          <w:lang w:val="ru-RU"/>
        </w:rPr>
        <w:t>в целях</w:t>
      </w:r>
      <w:r w:rsidRPr="002A17D1">
        <w:rPr>
          <w:lang w:val="ru-RU"/>
        </w:rPr>
        <w:t xml:space="preserve"> покрытия всех расходов на</w:t>
      </w:r>
      <w:r>
        <w:rPr>
          <w:lang w:val="ru-RU"/>
        </w:rPr>
        <w:t> </w:t>
      </w:r>
      <w:r w:rsidRPr="002A17D1">
        <w:rPr>
          <w:lang w:val="ru-RU"/>
        </w:rPr>
        <w:t xml:space="preserve">деятельность по планированию, управлению и мониторингу использованием спектра. </w:t>
      </w:r>
    </w:p>
    <w:p w:rsidR="00BA4CD3" w:rsidRPr="002A17D1" w:rsidRDefault="00BA4CD3" w:rsidP="002C76E4">
      <w:pPr>
        <w:pStyle w:val="enumlev1"/>
        <w:spacing w:line="250" w:lineRule="exact"/>
        <w:rPr>
          <w:lang w:val="ru-RU"/>
        </w:rPr>
      </w:pPr>
      <w:r w:rsidRPr="002A17D1">
        <w:rPr>
          <w:lang w:val="ru-RU"/>
        </w:rPr>
        <w:t>f)</w:t>
      </w:r>
      <w:r w:rsidRPr="002A17D1">
        <w:rPr>
          <w:lang w:val="ru-RU"/>
        </w:rPr>
        <w:tab/>
        <w:t xml:space="preserve">Установление </w:t>
      </w:r>
      <w:r w:rsidRPr="002A17D1">
        <w:rPr>
          <w:iCs/>
          <w:lang w:val="ru-RU"/>
        </w:rPr>
        <w:t>платежей</w:t>
      </w:r>
      <w:r w:rsidRPr="002A17D1">
        <w:rPr>
          <w:lang w:val="ru-RU"/>
        </w:rPr>
        <w:t xml:space="preserve"> за спектр и административных </w:t>
      </w:r>
      <w:r w:rsidRPr="002A17D1">
        <w:rPr>
          <w:iCs/>
          <w:lang w:val="ru-RU"/>
        </w:rPr>
        <w:t>платежей</w:t>
      </w:r>
      <w:r w:rsidRPr="002A17D1">
        <w:rPr>
          <w:lang w:val="ru-RU"/>
        </w:rPr>
        <w:t xml:space="preserve"> должно проводиться с учетом принципов прозрачности, объективности, пропорциональности и недискриминации. Что касается принципа прозрачности, то здесь особую важность приобретают простота и абсолютная понятность для всех участников правил, по</w:t>
      </w:r>
      <w:r>
        <w:rPr>
          <w:lang w:val="ru-RU"/>
        </w:rPr>
        <w:t> </w:t>
      </w:r>
      <w:r w:rsidRPr="002A17D1">
        <w:rPr>
          <w:lang w:val="ru-RU"/>
        </w:rPr>
        <w:t xml:space="preserve">которым устанавливаются платежи. </w:t>
      </w:r>
    </w:p>
    <w:p w:rsidR="00BA4CD3" w:rsidRPr="002A17D1" w:rsidRDefault="00BA4CD3" w:rsidP="002C76E4">
      <w:pPr>
        <w:pStyle w:val="enumlev1"/>
        <w:spacing w:line="250" w:lineRule="exact"/>
        <w:rPr>
          <w:lang w:val="ru-RU"/>
        </w:rPr>
      </w:pPr>
      <w:r w:rsidRPr="002A17D1">
        <w:rPr>
          <w:lang w:val="ru-RU"/>
        </w:rPr>
        <w:t>g)</w:t>
      </w:r>
      <w:r w:rsidRPr="002A17D1">
        <w:rPr>
          <w:lang w:val="ru-RU"/>
        </w:rPr>
        <w:tab/>
        <w:t xml:space="preserve">Регулирующие установление </w:t>
      </w:r>
      <w:r w:rsidRPr="002A17D1">
        <w:rPr>
          <w:iCs/>
          <w:lang w:val="ru-RU"/>
        </w:rPr>
        <w:t>платежей</w:t>
      </w:r>
      <w:r w:rsidRPr="002A17D1">
        <w:rPr>
          <w:lang w:val="ru-RU"/>
        </w:rPr>
        <w:t xml:space="preserve"> правила должны быть относительно стабильными и долговременными, обеспечивая занимающим спектр частным лицам необходимую перспективу и правовую безопасность.</w:t>
      </w:r>
    </w:p>
    <w:p w:rsidR="00007F8D" w:rsidRPr="00BA4CD3" w:rsidRDefault="00BA4CD3" w:rsidP="002C76E4">
      <w:pPr>
        <w:pStyle w:val="enumlev1"/>
        <w:spacing w:line="250" w:lineRule="exact"/>
        <w:rPr>
          <w:lang w:val="ru-RU"/>
        </w:rPr>
      </w:pPr>
      <w:r w:rsidRPr="002A17D1">
        <w:rPr>
          <w:lang w:val="ru-RU"/>
        </w:rPr>
        <w:t>h)</w:t>
      </w:r>
      <w:r w:rsidRPr="002A17D1">
        <w:rPr>
          <w:lang w:val="ru-RU"/>
        </w:rPr>
        <w:tab/>
        <w:t xml:space="preserve">В обмен на выплачиваемые </w:t>
      </w:r>
      <w:r w:rsidRPr="002A17D1">
        <w:rPr>
          <w:iCs/>
          <w:lang w:val="ru-RU"/>
        </w:rPr>
        <w:t>платежи</w:t>
      </w:r>
      <w:r w:rsidRPr="002A17D1">
        <w:rPr>
          <w:lang w:val="ru-RU"/>
        </w:rPr>
        <w:t xml:space="preserve"> пользователи присвоенных или выделенных частот пользуются защитой в рамках соответствующих положений действующих нормативно-правовых актов. Напротив, пользователи частот, находящихся в свободном доступе (используемых, например, для приемников малого радиуса действия или малой мощности, Wi</w:t>
      </w:r>
      <w:r w:rsidR="0090758A">
        <w:rPr>
          <w:lang w:val="ru-RU"/>
        </w:rPr>
        <w:t>-</w:t>
      </w:r>
      <w:r w:rsidRPr="002A17D1">
        <w:rPr>
          <w:lang w:val="ru-RU"/>
        </w:rPr>
        <w:t>Fi, Bluetooth, радиолюбительской связи и</w:t>
      </w:r>
      <w:r w:rsidR="0012392F">
        <w:rPr>
          <w:lang w:val="ru-RU"/>
        </w:rPr>
        <w:t> </w:t>
      </w:r>
      <w:r w:rsidRPr="002A17D1">
        <w:rPr>
          <w:lang w:val="ru-RU"/>
        </w:rPr>
        <w:t xml:space="preserve">радиоуправляемых моделей), не защищены и поэтому не обязаны осуществлять платежи. Принцип реальности в сочетании с правовыми принципами предписывает, что данные </w:t>
      </w:r>
      <w:r w:rsidRPr="002A17D1">
        <w:rPr>
          <w:iCs/>
          <w:lang w:val="ru-RU"/>
        </w:rPr>
        <w:t>платежи</w:t>
      </w:r>
      <w:r w:rsidRPr="002A17D1">
        <w:rPr>
          <w:lang w:val="ru-RU"/>
        </w:rPr>
        <w:t xml:space="preserve"> не должны применяться к частотам, находящимся в свободном доступе.</w:t>
      </w:r>
    </w:p>
    <w:p w:rsidR="00007F8D" w:rsidRPr="0093160C" w:rsidRDefault="00007F8D" w:rsidP="002C76E4">
      <w:pPr>
        <w:pStyle w:val="Heading3"/>
        <w:spacing w:line="250" w:lineRule="exact"/>
        <w:rPr>
          <w:lang w:val="ru-RU"/>
        </w:rPr>
      </w:pPr>
      <w:bookmarkStart w:id="321" w:name="_Toc289868762"/>
      <w:bookmarkStart w:id="322" w:name="_Toc289868922"/>
      <w:bookmarkStart w:id="323" w:name="_Toc289932230"/>
      <w:bookmarkStart w:id="324" w:name="_Toc289933276"/>
      <w:bookmarkStart w:id="325" w:name="_Toc291852839"/>
      <w:bookmarkStart w:id="326" w:name="_Toc392515829"/>
      <w:bookmarkStart w:id="327" w:name="_Toc462233987"/>
      <w:bookmarkStart w:id="328" w:name="_Toc500153179"/>
      <w:r w:rsidRPr="00C5275D">
        <w:rPr>
          <w:lang w:val="ru-RU"/>
        </w:rPr>
        <w:t>2.2.2</w:t>
      </w:r>
      <w:r w:rsidRPr="00C5275D">
        <w:rPr>
          <w:lang w:val="ru-RU"/>
        </w:rPr>
        <w:tab/>
      </w:r>
      <w:bookmarkEnd w:id="321"/>
      <w:bookmarkEnd w:id="322"/>
      <w:bookmarkEnd w:id="323"/>
      <w:bookmarkEnd w:id="324"/>
      <w:bookmarkEnd w:id="325"/>
      <w:bookmarkEnd w:id="326"/>
      <w:bookmarkEnd w:id="327"/>
      <w:r w:rsidR="0093160C">
        <w:rPr>
          <w:lang w:val="ru-RU"/>
        </w:rPr>
        <w:t>Экономические принципы</w:t>
      </w:r>
      <w:bookmarkEnd w:id="328"/>
    </w:p>
    <w:p w:rsidR="00C5275D" w:rsidRPr="002A17D1" w:rsidRDefault="00007F8D" w:rsidP="002C76E4">
      <w:pPr>
        <w:pStyle w:val="enumlev1"/>
        <w:spacing w:line="250" w:lineRule="exact"/>
        <w:rPr>
          <w:lang w:val="ru-RU"/>
        </w:rPr>
      </w:pPr>
      <w:r w:rsidRPr="00BD6197">
        <w:rPr>
          <w:lang w:val="en-US"/>
        </w:rPr>
        <w:t>a</w:t>
      </w:r>
      <w:r w:rsidRPr="00C5275D">
        <w:rPr>
          <w:lang w:val="ru-RU"/>
        </w:rPr>
        <w:t>)</w:t>
      </w:r>
      <w:r w:rsidRPr="00C5275D">
        <w:rPr>
          <w:lang w:val="ru-RU"/>
        </w:rPr>
        <w:tab/>
      </w:r>
      <w:r w:rsidR="00C5275D" w:rsidRPr="002A17D1">
        <w:rPr>
          <w:lang w:val="ru-RU"/>
        </w:rPr>
        <w:t xml:space="preserve">Частотный спектр – это ограниченный и, в некоторых случаях, дефицитный ресурс. Главными задачами управляющей организации является обеспечение оптимального уровня занятости спектра и эффективной эксплуатации частот. </w:t>
      </w:r>
    </w:p>
    <w:p w:rsidR="00C5275D" w:rsidRPr="002A17D1" w:rsidRDefault="00C5275D" w:rsidP="002C76E4">
      <w:pPr>
        <w:pStyle w:val="enumlev1"/>
        <w:spacing w:line="250" w:lineRule="exact"/>
        <w:rPr>
          <w:lang w:val="ru-RU"/>
        </w:rPr>
      </w:pPr>
      <w:r w:rsidRPr="002A17D1">
        <w:rPr>
          <w:lang w:val="ru-RU"/>
        </w:rPr>
        <w:t>b)</w:t>
      </w:r>
      <w:r w:rsidRPr="002A17D1">
        <w:rPr>
          <w:lang w:val="ru-RU"/>
        </w:rPr>
        <w:tab/>
        <w:t xml:space="preserve">Причины установления платежей за спектр и административных </w:t>
      </w:r>
      <w:r w:rsidRPr="002A17D1">
        <w:rPr>
          <w:iCs/>
          <w:lang w:val="ru-RU"/>
        </w:rPr>
        <w:t>платежей</w:t>
      </w:r>
      <w:r w:rsidRPr="002A17D1">
        <w:rPr>
          <w:lang w:val="ru-RU"/>
        </w:rPr>
        <w:t xml:space="preserve">, а также цели их введения различаются. Такое различие должно отражаться в двух разных подходах к установлению каждого вида </w:t>
      </w:r>
      <w:r w:rsidRPr="002A17D1">
        <w:rPr>
          <w:iCs/>
          <w:lang w:val="ru-RU"/>
        </w:rPr>
        <w:t>платежей</w:t>
      </w:r>
      <w:r w:rsidRPr="002A17D1">
        <w:rPr>
          <w:lang w:val="ru-RU"/>
        </w:rPr>
        <w:t xml:space="preserve">. </w:t>
      </w:r>
    </w:p>
    <w:p w:rsidR="00C5275D" w:rsidRPr="002A17D1" w:rsidRDefault="00C5275D" w:rsidP="002C76E4">
      <w:pPr>
        <w:pStyle w:val="enumlev1"/>
        <w:spacing w:line="250" w:lineRule="exact"/>
        <w:rPr>
          <w:lang w:val="ru-RU"/>
        </w:rPr>
      </w:pPr>
      <w:r w:rsidRPr="002A17D1">
        <w:rPr>
          <w:lang w:val="ru-RU"/>
        </w:rPr>
        <w:t>c)</w:t>
      </w:r>
      <w:r w:rsidRPr="002A17D1">
        <w:rPr>
          <w:lang w:val="ru-RU"/>
        </w:rPr>
        <w:tab/>
        <w:t xml:space="preserve">Административные </w:t>
      </w:r>
      <w:r w:rsidRPr="002A17D1">
        <w:rPr>
          <w:iCs/>
          <w:lang w:val="ru-RU"/>
        </w:rPr>
        <w:t>платежи устанавливаются</w:t>
      </w:r>
      <w:r w:rsidRPr="002A17D1">
        <w:rPr>
          <w:lang w:val="ru-RU"/>
        </w:rPr>
        <w:t xml:space="preserve"> исключительно для оплаты оказываемых государственными органами услуг. </w:t>
      </w:r>
    </w:p>
    <w:p w:rsidR="00C5275D" w:rsidRPr="002A17D1" w:rsidRDefault="00C5275D" w:rsidP="002C76E4">
      <w:pPr>
        <w:pStyle w:val="enumlev1"/>
        <w:spacing w:line="250" w:lineRule="exact"/>
        <w:rPr>
          <w:lang w:val="ru-RU"/>
        </w:rPr>
      </w:pPr>
      <w:r w:rsidRPr="002A17D1">
        <w:rPr>
          <w:lang w:val="ru-RU"/>
        </w:rPr>
        <w:t>d)</w:t>
      </w:r>
      <w:r w:rsidRPr="002A17D1">
        <w:rPr>
          <w:lang w:val="ru-RU"/>
        </w:rPr>
        <w:tab/>
        <w:t xml:space="preserve">Напротив, цели </w:t>
      </w:r>
      <w:r w:rsidRPr="002A17D1">
        <w:rPr>
          <w:iCs/>
          <w:lang w:val="ru-RU"/>
        </w:rPr>
        <w:t>платежей</w:t>
      </w:r>
      <w:r w:rsidRPr="002A17D1">
        <w:rPr>
          <w:lang w:val="ru-RU"/>
        </w:rPr>
        <w:t xml:space="preserve"> за спектр многогранны, поскольку они должны:</w:t>
      </w:r>
    </w:p>
    <w:p w:rsidR="00C5275D" w:rsidRPr="002A17D1" w:rsidRDefault="00C5275D" w:rsidP="002C76E4">
      <w:pPr>
        <w:pStyle w:val="enumlev2"/>
        <w:spacing w:line="250" w:lineRule="exact"/>
        <w:rPr>
          <w:lang w:val="ru-RU"/>
        </w:rPr>
      </w:pPr>
      <w:r w:rsidRPr="002A17D1">
        <w:rPr>
          <w:lang w:val="ru-RU"/>
        </w:rPr>
        <w:t>–</w:t>
      </w:r>
      <w:r w:rsidRPr="002A17D1">
        <w:rPr>
          <w:lang w:val="ru-RU"/>
        </w:rPr>
        <w:tab/>
        <w:t>содействовать выполнению установленной государственными органами задачи в отношении бюджета;</w:t>
      </w:r>
    </w:p>
    <w:p w:rsidR="00C5275D" w:rsidRPr="002A17D1" w:rsidRDefault="00C5275D" w:rsidP="002C76E4">
      <w:pPr>
        <w:pStyle w:val="enumlev2"/>
        <w:spacing w:line="250" w:lineRule="exact"/>
        <w:rPr>
          <w:lang w:val="ru-RU"/>
        </w:rPr>
      </w:pPr>
      <w:r w:rsidRPr="002A17D1">
        <w:rPr>
          <w:lang w:val="ru-RU"/>
        </w:rPr>
        <w:t>–</w:t>
      </w:r>
      <w:r w:rsidRPr="002A17D1">
        <w:rPr>
          <w:lang w:val="ru-RU"/>
        </w:rPr>
        <w:tab/>
        <w:t>не противоречить стоящим перед государственными органами экономическим задачам в отношении национального развития и развития новых служб;</w:t>
      </w:r>
    </w:p>
    <w:p w:rsidR="00C5275D" w:rsidRPr="002A17D1" w:rsidRDefault="00C5275D" w:rsidP="002C76E4">
      <w:pPr>
        <w:pStyle w:val="enumlev2"/>
        <w:spacing w:line="250" w:lineRule="exact"/>
        <w:rPr>
          <w:lang w:val="ru-RU"/>
        </w:rPr>
      </w:pPr>
      <w:r w:rsidRPr="002A17D1">
        <w:rPr>
          <w:lang w:val="ru-RU"/>
        </w:rPr>
        <w:t>–</w:t>
      </w:r>
      <w:r w:rsidRPr="002A17D1">
        <w:rPr>
          <w:lang w:val="ru-RU"/>
        </w:rPr>
        <w:tab/>
        <w:t>учитывать все выгоды, получаемые занимающими спектр организациями от</w:t>
      </w:r>
      <w:r>
        <w:rPr>
          <w:lang w:val="ru-RU"/>
        </w:rPr>
        <w:t> </w:t>
      </w:r>
      <w:r w:rsidRPr="002A17D1">
        <w:rPr>
          <w:lang w:val="ru-RU"/>
        </w:rPr>
        <w:t>использования спектра;</w:t>
      </w:r>
    </w:p>
    <w:p w:rsidR="00C5275D" w:rsidRPr="002A17D1" w:rsidRDefault="00C5275D" w:rsidP="002C76E4">
      <w:pPr>
        <w:pStyle w:val="enumlev2"/>
        <w:spacing w:line="250" w:lineRule="exact"/>
        <w:rPr>
          <w:lang w:val="ru-RU"/>
        </w:rPr>
      </w:pPr>
      <w:r w:rsidRPr="002A17D1">
        <w:rPr>
          <w:lang w:val="ru-RU"/>
        </w:rPr>
        <w:t>–</w:t>
      </w:r>
      <w:r w:rsidRPr="002A17D1">
        <w:rPr>
          <w:lang w:val="ru-RU"/>
        </w:rPr>
        <w:tab/>
        <w:t>представлять собой инструмент управления использованием спектра.</w:t>
      </w:r>
    </w:p>
    <w:p w:rsidR="00007F8D" w:rsidRPr="00C5275D" w:rsidRDefault="00C5275D" w:rsidP="002C76E4">
      <w:pPr>
        <w:pStyle w:val="enumlev1"/>
        <w:spacing w:line="250" w:lineRule="exact"/>
        <w:rPr>
          <w:lang w:val="ru-RU"/>
        </w:rPr>
      </w:pPr>
      <w:r w:rsidRPr="002A17D1">
        <w:rPr>
          <w:lang w:val="ru-RU"/>
        </w:rPr>
        <w:t>e)</w:t>
      </w:r>
      <w:r w:rsidRPr="002A17D1">
        <w:rPr>
          <w:lang w:val="ru-RU"/>
        </w:rPr>
        <w:tab/>
        <w:t xml:space="preserve">Платежи представляют собой финансовые ресурсы Государства и организации, управляющей использованием спектра. При установлении уровня </w:t>
      </w:r>
      <w:r w:rsidRPr="002A17D1">
        <w:rPr>
          <w:iCs/>
          <w:lang w:val="ru-RU"/>
        </w:rPr>
        <w:t>платежей</w:t>
      </w:r>
      <w:r w:rsidRPr="002A17D1">
        <w:rPr>
          <w:lang w:val="ru-RU"/>
        </w:rPr>
        <w:t xml:space="preserve"> следует систематически учитывать инфляцию и изменение состояния бюджета организации, управляющей использованием спектра.</w:t>
      </w:r>
    </w:p>
    <w:p w:rsidR="00007F8D" w:rsidRPr="00C5275D" w:rsidRDefault="00007F8D" w:rsidP="002C76E4">
      <w:pPr>
        <w:pStyle w:val="Heading3"/>
        <w:keepNext w:val="0"/>
        <w:keepLines w:val="0"/>
        <w:spacing w:line="250" w:lineRule="exact"/>
        <w:rPr>
          <w:lang w:val="ru-RU"/>
        </w:rPr>
      </w:pPr>
      <w:bookmarkStart w:id="329" w:name="_Toc289868763"/>
      <w:bookmarkStart w:id="330" w:name="_Toc289868923"/>
      <w:bookmarkStart w:id="331" w:name="_Toc289932231"/>
      <w:bookmarkStart w:id="332" w:name="_Toc289933277"/>
      <w:bookmarkStart w:id="333" w:name="_Toc291852840"/>
      <w:bookmarkStart w:id="334" w:name="_Toc392515830"/>
      <w:bookmarkStart w:id="335" w:name="_Toc462233988"/>
      <w:bookmarkStart w:id="336" w:name="_Toc500153180"/>
      <w:r w:rsidRPr="003965BE">
        <w:rPr>
          <w:lang w:val="ru-RU"/>
        </w:rPr>
        <w:t>2.2.3</w:t>
      </w:r>
      <w:r w:rsidRPr="003965BE">
        <w:rPr>
          <w:lang w:val="ru-RU"/>
        </w:rPr>
        <w:tab/>
      </w:r>
      <w:bookmarkEnd w:id="329"/>
      <w:bookmarkEnd w:id="330"/>
      <w:bookmarkEnd w:id="331"/>
      <w:bookmarkEnd w:id="332"/>
      <w:bookmarkEnd w:id="333"/>
      <w:bookmarkEnd w:id="334"/>
      <w:bookmarkEnd w:id="335"/>
      <w:r w:rsidR="00C5275D">
        <w:rPr>
          <w:lang w:val="ru-RU"/>
        </w:rPr>
        <w:t>Принципы реальности</w:t>
      </w:r>
      <w:bookmarkEnd w:id="336"/>
    </w:p>
    <w:p w:rsidR="003965BE" w:rsidRPr="002A17D1" w:rsidRDefault="00007F8D" w:rsidP="002C76E4">
      <w:pPr>
        <w:pStyle w:val="enumlev1"/>
        <w:spacing w:line="250" w:lineRule="exact"/>
        <w:rPr>
          <w:lang w:val="ru-RU"/>
        </w:rPr>
      </w:pPr>
      <w:r w:rsidRPr="00BD6197">
        <w:rPr>
          <w:lang w:val="en-US"/>
        </w:rPr>
        <w:t>a</w:t>
      </w:r>
      <w:r w:rsidRPr="003965BE">
        <w:rPr>
          <w:lang w:val="ru-RU"/>
        </w:rPr>
        <w:t>)</w:t>
      </w:r>
      <w:r w:rsidRPr="003965BE">
        <w:rPr>
          <w:lang w:val="ru-RU"/>
        </w:rPr>
        <w:tab/>
      </w:r>
      <w:r w:rsidR="003965BE" w:rsidRPr="002A17D1">
        <w:rPr>
          <w:lang w:val="ru-RU"/>
        </w:rPr>
        <w:t>Платежи не вводятся в случаях, когда подлежащие их действию организации трудно идентифицировать индивидуально (например, пользователи частот, находящихся в</w:t>
      </w:r>
      <w:r w:rsidR="003965BE">
        <w:rPr>
          <w:lang w:val="ru-RU"/>
        </w:rPr>
        <w:t> </w:t>
      </w:r>
      <w:r w:rsidR="003965BE" w:rsidRPr="002A17D1">
        <w:rPr>
          <w:lang w:val="ru-RU"/>
        </w:rPr>
        <w:t>свободном доступе), так как их взимание будет характеризоваться неопределенностью и, вероятно, ограниченностью в плане полноты.</w:t>
      </w:r>
    </w:p>
    <w:p w:rsidR="003965BE" w:rsidRPr="002A17D1" w:rsidRDefault="003965BE" w:rsidP="003965BE">
      <w:pPr>
        <w:pStyle w:val="enumlev1"/>
        <w:rPr>
          <w:lang w:val="ru-RU"/>
        </w:rPr>
      </w:pPr>
      <w:r w:rsidRPr="002A17D1">
        <w:rPr>
          <w:lang w:val="ru-RU"/>
        </w:rPr>
        <w:lastRenderedPageBreak/>
        <w:t>b)</w:t>
      </w:r>
      <w:r w:rsidRPr="002A17D1">
        <w:rPr>
          <w:lang w:val="ru-RU"/>
        </w:rPr>
        <w:tab/>
        <w:t xml:space="preserve">При выборе параметров, используемых в качестве основания для расчета размера </w:t>
      </w:r>
      <w:r w:rsidRPr="002A17D1">
        <w:rPr>
          <w:iCs/>
          <w:lang w:val="ru-RU"/>
        </w:rPr>
        <w:t>платежей</w:t>
      </w:r>
      <w:r w:rsidRPr="002A17D1">
        <w:rPr>
          <w:lang w:val="ru-RU"/>
        </w:rPr>
        <w:t>, следует избегать тех, по которым сложно или невозможно проверить на</w:t>
      </w:r>
      <w:r w:rsidR="00A210AD">
        <w:rPr>
          <w:lang w:val="ru-RU"/>
        </w:rPr>
        <w:t> </w:t>
      </w:r>
      <w:r w:rsidRPr="002A17D1">
        <w:rPr>
          <w:lang w:val="ru-RU"/>
        </w:rPr>
        <w:t>практике значения, заявленные соответствующими пользователями (например, высота антенны радиостанции или количество подвижных станций в частной сети). Это сокращает возможности для подачи недостоверных сведений в попытке уменьшения подлежащей оплате суммы.</w:t>
      </w:r>
    </w:p>
    <w:p w:rsidR="00007F8D" w:rsidRPr="003965BE" w:rsidRDefault="003965BE" w:rsidP="003965BE">
      <w:pPr>
        <w:pStyle w:val="enumlev1"/>
        <w:rPr>
          <w:lang w:val="ru-RU"/>
        </w:rPr>
      </w:pPr>
      <w:r w:rsidRPr="002A17D1">
        <w:rPr>
          <w:lang w:val="ru-RU"/>
        </w:rPr>
        <w:t>c)</w:t>
      </w:r>
      <w:r w:rsidRPr="002A17D1">
        <w:rPr>
          <w:lang w:val="ru-RU"/>
        </w:rPr>
        <w:tab/>
        <w:t xml:space="preserve">Устанавливать систему </w:t>
      </w:r>
      <w:r w:rsidRPr="002A17D1">
        <w:rPr>
          <w:iCs/>
          <w:lang w:val="ru-RU"/>
        </w:rPr>
        <w:t>платежей</w:t>
      </w:r>
      <w:r w:rsidRPr="002A17D1">
        <w:rPr>
          <w:lang w:val="ru-RU"/>
        </w:rPr>
        <w:t xml:space="preserve"> необходимо на основе консенсуса между всеми участниками, так как этим гарантируется разумный уровень взыскания </w:t>
      </w:r>
      <w:r w:rsidRPr="002A17D1">
        <w:rPr>
          <w:iCs/>
          <w:lang w:val="ru-RU"/>
        </w:rPr>
        <w:t>платежей</w:t>
      </w:r>
      <w:r w:rsidRPr="002A17D1">
        <w:rPr>
          <w:lang w:val="ru-RU"/>
        </w:rPr>
        <w:t>.</w:t>
      </w:r>
    </w:p>
    <w:p w:rsidR="00007F8D" w:rsidRPr="003965BE" w:rsidRDefault="00007F8D" w:rsidP="00007F8D">
      <w:pPr>
        <w:pStyle w:val="Heading3"/>
        <w:rPr>
          <w:lang w:val="ru-RU"/>
        </w:rPr>
      </w:pPr>
      <w:bookmarkStart w:id="337" w:name="_Toc394385975"/>
      <w:bookmarkStart w:id="338" w:name="_Toc394386062"/>
      <w:bookmarkStart w:id="339" w:name="_Toc395503166"/>
      <w:bookmarkStart w:id="340" w:name="_Toc459746639"/>
      <w:bookmarkStart w:id="341" w:name="_Toc459792567"/>
      <w:bookmarkStart w:id="342" w:name="_Toc459793738"/>
      <w:bookmarkStart w:id="343" w:name="_Toc459793880"/>
      <w:bookmarkStart w:id="344" w:name="_Toc459970376"/>
      <w:bookmarkStart w:id="345" w:name="_Toc497033112"/>
      <w:bookmarkStart w:id="346" w:name="_Toc497033910"/>
      <w:bookmarkStart w:id="347" w:name="_Toc289868764"/>
      <w:bookmarkStart w:id="348" w:name="_Toc289868924"/>
      <w:bookmarkStart w:id="349" w:name="_Toc289932232"/>
      <w:bookmarkStart w:id="350" w:name="_Toc289933278"/>
      <w:bookmarkStart w:id="351" w:name="_Toc291852841"/>
      <w:bookmarkStart w:id="352" w:name="_Toc392515831"/>
      <w:bookmarkStart w:id="353" w:name="_Toc462233989"/>
      <w:bookmarkStart w:id="354" w:name="_Toc500153181"/>
      <w:r w:rsidRPr="003965BE">
        <w:rPr>
          <w:lang w:val="ru-RU"/>
        </w:rPr>
        <w:t>2.2.4</w:t>
      </w:r>
      <w:r w:rsidRPr="003965BE">
        <w:rPr>
          <w:lang w:val="ru-RU"/>
        </w:rPr>
        <w:tab/>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003965BE">
        <w:rPr>
          <w:lang w:val="ru-RU"/>
        </w:rPr>
        <w:t>Подходы, применяемые разными администрациями</w:t>
      </w:r>
      <w:bookmarkEnd w:id="354"/>
    </w:p>
    <w:p w:rsidR="00007F8D" w:rsidRPr="003965BE" w:rsidRDefault="00007F8D" w:rsidP="00007F8D">
      <w:pPr>
        <w:pStyle w:val="Heading4"/>
        <w:rPr>
          <w:lang w:val="ru-RU"/>
        </w:rPr>
      </w:pPr>
      <w:bookmarkStart w:id="355" w:name="_Toc459746640"/>
      <w:bookmarkStart w:id="356" w:name="_Toc459792568"/>
      <w:bookmarkStart w:id="357" w:name="_Toc459793739"/>
      <w:bookmarkStart w:id="358" w:name="_Toc459793881"/>
      <w:bookmarkStart w:id="359" w:name="_Toc497033113"/>
      <w:bookmarkStart w:id="360" w:name="_Toc497033911"/>
      <w:r w:rsidRPr="003965BE">
        <w:rPr>
          <w:lang w:val="ru-RU"/>
        </w:rPr>
        <w:t>2.2.4.1</w:t>
      </w:r>
      <w:r w:rsidRPr="003965BE">
        <w:rPr>
          <w:lang w:val="ru-RU"/>
        </w:rPr>
        <w:tab/>
      </w:r>
      <w:bookmarkEnd w:id="355"/>
      <w:bookmarkEnd w:id="356"/>
      <w:bookmarkEnd w:id="357"/>
      <w:bookmarkEnd w:id="358"/>
      <w:bookmarkEnd w:id="359"/>
      <w:bookmarkEnd w:id="360"/>
      <w:r w:rsidR="003965BE">
        <w:rPr>
          <w:lang w:val="ru-RU"/>
        </w:rPr>
        <w:t>Традиционное финансирование из национального бюджета</w:t>
      </w:r>
    </w:p>
    <w:p w:rsidR="00007F8D" w:rsidRPr="00CA23E9" w:rsidRDefault="00CA23E9" w:rsidP="00007F8D">
      <w:pPr>
        <w:rPr>
          <w:lang w:val="ru-RU"/>
        </w:rPr>
      </w:pPr>
      <w:r w:rsidRPr="002A17D1">
        <w:rPr>
          <w:lang w:val="ru-RU"/>
        </w:rPr>
        <w:t>До недавнего времени фактически все страны финансировали свои программы управления использованием спектра из централизованного национального бюджета. Этот подход просто предусматривает выделение части ежегодного управленческого бюджета на цели управления использованием спектра. Выделяемый объем средств обычно зависит от приоритетов национального правительства. Во многих случаях национальная организация по управлению использованием спектра представляет оценки своих потребностей в финансировании. Однако ответная реакция национального правительства ограничена общими рамками налоговых поступлений.</w:t>
      </w:r>
    </w:p>
    <w:p w:rsidR="00007F8D" w:rsidRPr="00CA23E9" w:rsidRDefault="00007F8D" w:rsidP="00007F8D">
      <w:pPr>
        <w:pStyle w:val="Heading4"/>
        <w:rPr>
          <w:lang w:val="ru-RU"/>
        </w:rPr>
      </w:pPr>
      <w:bookmarkStart w:id="361" w:name="_Toc459746641"/>
      <w:bookmarkStart w:id="362" w:name="_Toc459792569"/>
      <w:bookmarkStart w:id="363" w:name="_Toc459793740"/>
      <w:bookmarkStart w:id="364" w:name="_Toc459793882"/>
      <w:bookmarkStart w:id="365" w:name="_Toc497033114"/>
      <w:bookmarkStart w:id="366" w:name="_Toc497033912"/>
      <w:r w:rsidRPr="00B15FF5">
        <w:rPr>
          <w:lang w:val="ru-RU"/>
        </w:rPr>
        <w:t>2.2.4.2</w:t>
      </w:r>
      <w:r w:rsidRPr="00B15FF5">
        <w:rPr>
          <w:lang w:val="ru-RU"/>
        </w:rPr>
        <w:tab/>
      </w:r>
      <w:bookmarkEnd w:id="361"/>
      <w:bookmarkEnd w:id="362"/>
      <w:bookmarkEnd w:id="363"/>
      <w:bookmarkEnd w:id="364"/>
      <w:bookmarkEnd w:id="365"/>
      <w:bookmarkEnd w:id="366"/>
      <w:r w:rsidR="00CA23E9">
        <w:rPr>
          <w:lang w:val="ru-RU"/>
        </w:rPr>
        <w:t>Платежи за использование спектра</w:t>
      </w:r>
    </w:p>
    <w:p w:rsidR="00007F8D" w:rsidRPr="00B15FF5" w:rsidRDefault="00B15FF5" w:rsidP="00007F8D">
      <w:pPr>
        <w:rPr>
          <w:lang w:val="ru-RU"/>
        </w:rPr>
      </w:pPr>
      <w:r w:rsidRPr="002A17D1">
        <w:rPr>
          <w:lang w:val="ru-RU"/>
        </w:rPr>
        <w:t>Данный подход предполагает взимание платежей за использование спектра с некоторых или всех лицензиатов. Некоторые страны в настоящее время полностью или частично финансируют программы управления использованием спектра посредством взимания этих платежей. В некоторых случаях это включает финансирование поэтапной реализации программы управления использованием спектра на национальном уровне. Такие платежи взимаются либо напрямую на основе использования спектра, либо косвенно через общие административные или регулятивные платежи. Тарифы могут устанавливаться на основе разных подходов, а формулы расчета платежей могут быть как простыми, так и сложными.</w:t>
      </w:r>
    </w:p>
    <w:p w:rsidR="00007F8D" w:rsidRPr="00B15FF5" w:rsidRDefault="00007F8D" w:rsidP="00007F8D">
      <w:pPr>
        <w:pStyle w:val="Heading4"/>
        <w:rPr>
          <w:lang w:val="ru-RU"/>
        </w:rPr>
      </w:pPr>
      <w:bookmarkStart w:id="367" w:name="_Toc459746642"/>
      <w:bookmarkStart w:id="368" w:name="_Toc459792570"/>
      <w:bookmarkStart w:id="369" w:name="_Toc459793741"/>
      <w:bookmarkStart w:id="370" w:name="_Toc459793883"/>
      <w:bookmarkStart w:id="371" w:name="_Toc497033115"/>
      <w:bookmarkStart w:id="372" w:name="_Toc497033913"/>
      <w:r w:rsidRPr="004C1C3E">
        <w:rPr>
          <w:lang w:val="ru-RU"/>
        </w:rPr>
        <w:t>2.2.4.3</w:t>
      </w:r>
      <w:r w:rsidRPr="004C1C3E">
        <w:rPr>
          <w:lang w:val="ru-RU"/>
        </w:rPr>
        <w:tab/>
      </w:r>
      <w:bookmarkEnd w:id="367"/>
      <w:bookmarkEnd w:id="368"/>
      <w:bookmarkEnd w:id="369"/>
      <w:bookmarkEnd w:id="370"/>
      <w:bookmarkEnd w:id="371"/>
      <w:bookmarkEnd w:id="372"/>
      <w:r w:rsidR="00B15FF5">
        <w:rPr>
          <w:lang w:val="ru-RU"/>
        </w:rPr>
        <w:t>Аукционы</w:t>
      </w:r>
    </w:p>
    <w:p w:rsidR="00007F8D" w:rsidRPr="004C1C3E" w:rsidRDefault="004C1C3E" w:rsidP="00007F8D">
      <w:pPr>
        <w:rPr>
          <w:lang w:val="ru-RU"/>
        </w:rPr>
      </w:pPr>
      <w:r w:rsidRPr="002A17D1">
        <w:rPr>
          <w:lang w:val="ru-RU"/>
        </w:rPr>
        <w:t>Другим способом финансирования управления использованием спектра является удержание процентной доли денежных средств, полученных в ходе аукционов. Хотя ни одна страна напрямую не финансировала</w:t>
      </w:r>
      <w:r w:rsidRPr="002A17D1">
        <w:rPr>
          <w:spacing w:val="-4"/>
          <w:lang w:val="ru-RU"/>
        </w:rPr>
        <w:t xml:space="preserve"> управление использованием спектра только за счет доходов от</w:t>
      </w:r>
      <w:r>
        <w:rPr>
          <w:spacing w:val="-4"/>
          <w:lang w:val="ru-RU"/>
        </w:rPr>
        <w:t> </w:t>
      </w:r>
      <w:r w:rsidRPr="002A17D1">
        <w:rPr>
          <w:spacing w:val="-4"/>
          <w:lang w:val="ru-RU"/>
        </w:rPr>
        <w:t>аукционов, в некоторых странах такие доходы значительно превысили затраты на управление использованием спектра.</w:t>
      </w:r>
    </w:p>
    <w:p w:rsidR="00007F8D" w:rsidRPr="004C1C3E" w:rsidRDefault="00007F8D" w:rsidP="00007F8D">
      <w:pPr>
        <w:pStyle w:val="Heading3"/>
        <w:rPr>
          <w:lang w:val="ru-RU"/>
        </w:rPr>
      </w:pPr>
      <w:bookmarkStart w:id="373" w:name="_Toc394385976"/>
      <w:bookmarkStart w:id="374" w:name="_Toc394386063"/>
      <w:bookmarkStart w:id="375" w:name="_Toc395503167"/>
      <w:bookmarkStart w:id="376" w:name="_Toc459746643"/>
      <w:bookmarkStart w:id="377" w:name="_Toc459792571"/>
      <w:bookmarkStart w:id="378" w:name="_Toc459793742"/>
      <w:bookmarkStart w:id="379" w:name="_Toc459793884"/>
      <w:bookmarkStart w:id="380" w:name="_Toc459970377"/>
      <w:bookmarkStart w:id="381" w:name="_Toc497033116"/>
      <w:bookmarkStart w:id="382" w:name="_Toc497033914"/>
      <w:bookmarkStart w:id="383" w:name="_Toc289868765"/>
      <w:bookmarkStart w:id="384" w:name="_Toc289868925"/>
      <w:bookmarkStart w:id="385" w:name="_Toc289932233"/>
      <w:bookmarkStart w:id="386" w:name="_Toc289933279"/>
      <w:bookmarkStart w:id="387" w:name="_Toc291852842"/>
      <w:bookmarkStart w:id="388" w:name="_Toc392515832"/>
      <w:bookmarkStart w:id="389" w:name="_Toc462233990"/>
      <w:bookmarkStart w:id="390" w:name="_Toc500153182"/>
      <w:r w:rsidRPr="004C1C3E">
        <w:rPr>
          <w:lang w:val="ru-RU"/>
        </w:rPr>
        <w:t>2.2.5</w:t>
      </w:r>
      <w:r w:rsidRPr="004C1C3E">
        <w:rPr>
          <w:lang w:val="ru-RU"/>
        </w:rPr>
        <w:tab/>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004C1C3E">
        <w:rPr>
          <w:lang w:val="ru-RU"/>
        </w:rPr>
        <w:t>Преимущества и недостатки этих подходов</w:t>
      </w:r>
      <w:bookmarkEnd w:id="390"/>
    </w:p>
    <w:p w:rsidR="004C1C3E" w:rsidRPr="002A17D1" w:rsidRDefault="004C1C3E" w:rsidP="004C1C3E">
      <w:pPr>
        <w:rPr>
          <w:lang w:val="ru-RU"/>
        </w:rPr>
      </w:pPr>
      <w:r w:rsidRPr="002A17D1">
        <w:rPr>
          <w:lang w:val="ru-RU"/>
        </w:rPr>
        <w:t>Подход на основе национального бюджетного финансирования успешно применялся в</w:t>
      </w:r>
      <w:r>
        <w:rPr>
          <w:lang w:val="ru-RU"/>
        </w:rPr>
        <w:t> </w:t>
      </w:r>
      <w:r w:rsidRPr="002A17D1">
        <w:rPr>
          <w:lang w:val="ru-RU"/>
        </w:rPr>
        <w:t>некоторых странах в течение ряда лет. Однако он в значительной степени зависит от осознания администрацией важности радиосвязи и управления использованием спектра. Национальные правительственные организации, имеющие дело с множеством вопросов национального уровня, часто незнакомы с проблемами использования спектра или влиянием радиосвязи на национальную экономику. Кроме того, такой подход не возлагает финансовое бремя непосредственно на тех, кто получает выгоды от использования спектра, а</w:t>
      </w:r>
      <w:r>
        <w:rPr>
          <w:lang w:val="ru-RU"/>
        </w:rPr>
        <w:t> </w:t>
      </w:r>
      <w:r w:rsidRPr="002A17D1">
        <w:rPr>
          <w:lang w:val="ru-RU"/>
        </w:rPr>
        <w:t>распространяет косвенный налог на всех граждан. Подобное финансирование управления использованием спектра нередко затруднительно в развитых странах, но особые проблемы оно создает в развивающихся странах, где бюджетные ресурсы ограниченны и где важность использующих спектр служб для экономики может быть не столь очевидной, как в развитых странах.</w:t>
      </w:r>
    </w:p>
    <w:p w:rsidR="004C1C3E" w:rsidRPr="002A17D1" w:rsidRDefault="004C1C3E" w:rsidP="003C313B">
      <w:pPr>
        <w:spacing w:line="246" w:lineRule="exact"/>
        <w:rPr>
          <w:lang w:val="ru-RU"/>
        </w:rPr>
      </w:pPr>
      <w:r w:rsidRPr="002A17D1">
        <w:rPr>
          <w:lang w:val="ru-RU"/>
        </w:rPr>
        <w:t>Метод лицензионных платежей также с успехом применяется в ряде стран и имеет преимущество в том, что позволяет предварительно определять доходы, которые могут быть направлены на управление использованием спектра, а затраты перекладываются хотя бы на</w:t>
      </w:r>
      <w:r>
        <w:rPr>
          <w:lang w:val="ru-RU"/>
        </w:rPr>
        <w:t> </w:t>
      </w:r>
      <w:r w:rsidRPr="002A17D1">
        <w:rPr>
          <w:lang w:val="ru-RU"/>
        </w:rPr>
        <w:t xml:space="preserve">некоторые из тех организаций, которые получают выгоды от использования спектра. Однако, вследствие того что уровень сборов может основываться на ряде факторов, таких как направление политики или объем административных затрат, определение уровня платежей для каждого типа использования радиосвязи может представлять сложную задачу. Кроме того, использование лицензионных платежей для </w:t>
      </w:r>
      <w:r w:rsidRPr="002A17D1">
        <w:rPr>
          <w:lang w:val="ru-RU"/>
        </w:rPr>
        <w:lastRenderedPageBreak/>
        <w:t>финансирования процессов управления может быть недостаточным для компенсации расходов соответствующей программы управления использованием спектра. Тем не менее для полного финансирования управления использованием спектра могут быть разработаны методы использования сборов, компенсирующие дополнительные регулятивные затраты на спектр. Следует отметить, что в дополнение к платежам, взимаемым с пользователей спектра, могут взиматься регистрационные сборы за право участия в сопоставительных процедурах, лотереях и</w:t>
      </w:r>
      <w:r>
        <w:rPr>
          <w:lang w:val="ru-RU"/>
        </w:rPr>
        <w:t> </w:t>
      </w:r>
      <w:r w:rsidRPr="002A17D1">
        <w:rPr>
          <w:lang w:val="ru-RU"/>
        </w:rPr>
        <w:t>аукционах.</w:t>
      </w:r>
    </w:p>
    <w:p w:rsidR="00007F8D" w:rsidRPr="004C1C3E" w:rsidRDefault="004C1C3E" w:rsidP="003C313B">
      <w:pPr>
        <w:spacing w:line="246" w:lineRule="exact"/>
        <w:rPr>
          <w:lang w:val="ru-RU"/>
        </w:rPr>
      </w:pPr>
      <w:r w:rsidRPr="002A17D1">
        <w:rPr>
          <w:lang w:val="ru-RU"/>
        </w:rPr>
        <w:t>Преимущества аукционного подхода в том, что он содержит потенциал для точного отражения ценности спектра и возлагает расходы на тех, кто прямо получает выгоды от его использования. Однако использование аукционов можно рассматривать как значительное отклонение от обычной практики. Кроме того, недостаток этого подхода в том, что размер прибыли не определен и может быть больше или меньше того, что необходимо для надлежащего финансирования управления использованием спектра. Если полученные доходы превышают необходимый уровень, часть доходов может быть возвращена государству, которое должно принять решение о том, как распределить эти доходы. Если же доходов не хватает, то для поддержки всех необходимых функций управления использованием спектра могли бы быть использованы дополнительное бюджетное финансирование или лицензионные сборы. Управляющие использованием спектра организации могли бы попытаться обеспечить достаточный уровень доходов установлением минимальных ставок для начальных заявок; однако если эти суммы сильно завышены, то никаких заявок подано не будет. Аукционы могут быть неподходящим механизмом при определенных условиях, и, возможно, они должны быть дополнены другими средствами. Аукционы не могут проводиться, например, если не представлены конкурирующие заявки, если не могут быть должным образом определены права в области использования спектра или если предполагаемые затраты на проведение аукциона превышают ожидаемый доход.</w:t>
      </w:r>
    </w:p>
    <w:p w:rsidR="00007F8D" w:rsidRPr="003F6A61" w:rsidRDefault="00007F8D" w:rsidP="003C313B">
      <w:pPr>
        <w:pStyle w:val="Heading2"/>
        <w:spacing w:line="246" w:lineRule="exact"/>
        <w:jc w:val="left"/>
        <w:rPr>
          <w:lang w:val="ru-RU"/>
        </w:rPr>
      </w:pPr>
      <w:bookmarkStart w:id="391" w:name="_Toc394385977"/>
      <w:bookmarkStart w:id="392" w:name="_Toc394386064"/>
      <w:bookmarkStart w:id="393" w:name="_Toc395503168"/>
      <w:bookmarkStart w:id="394" w:name="_Toc459746644"/>
      <w:bookmarkStart w:id="395" w:name="_Toc459792572"/>
      <w:bookmarkStart w:id="396" w:name="_Toc459793743"/>
      <w:bookmarkStart w:id="397" w:name="_Toc459793885"/>
      <w:bookmarkStart w:id="398" w:name="_Toc459970378"/>
      <w:bookmarkStart w:id="399" w:name="_Toc497033117"/>
      <w:bookmarkStart w:id="400" w:name="_Toc497033915"/>
      <w:bookmarkStart w:id="401" w:name="_Toc289868766"/>
      <w:bookmarkStart w:id="402" w:name="_Toc289868926"/>
      <w:bookmarkStart w:id="403" w:name="_Toc289932234"/>
      <w:bookmarkStart w:id="404" w:name="_Toc289933280"/>
      <w:bookmarkStart w:id="405" w:name="_Toc291852843"/>
      <w:bookmarkStart w:id="406" w:name="_Toc392515833"/>
      <w:bookmarkStart w:id="407" w:name="_Toc462233991"/>
      <w:bookmarkStart w:id="408" w:name="_Toc500153183"/>
      <w:r w:rsidRPr="003F6A61">
        <w:rPr>
          <w:lang w:val="ru-RU"/>
        </w:rPr>
        <w:t>2.3</w:t>
      </w:r>
      <w:r w:rsidRPr="003F6A61">
        <w:rPr>
          <w:lang w:val="ru-RU"/>
        </w:rPr>
        <w:tab/>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003F6A61" w:rsidRPr="002A17D1">
        <w:rPr>
          <w:lang w:val="ru-RU"/>
        </w:rPr>
        <w:t>Экономические подходы, используемые для повышения эффективности управления использованием спектра на национальном уровне</w:t>
      </w:r>
      <w:bookmarkEnd w:id="408"/>
    </w:p>
    <w:p w:rsidR="003F6A61" w:rsidRPr="002A17D1" w:rsidRDefault="003F6A61" w:rsidP="003C313B">
      <w:pPr>
        <w:spacing w:line="246" w:lineRule="exact"/>
        <w:rPr>
          <w:lang w:val="ru-RU"/>
        </w:rPr>
      </w:pPr>
      <w:r w:rsidRPr="002A17D1">
        <w:rPr>
          <w:lang w:val="ru-RU"/>
        </w:rPr>
        <w:t>Экономические (рыночные) подходы могут использоваться для улучшения управления использованием спектра на национальном уровне различными способами. Как</w:t>
      </w:r>
      <w:r>
        <w:rPr>
          <w:lang w:val="ru-RU"/>
        </w:rPr>
        <w:t> </w:t>
      </w:r>
      <w:r w:rsidRPr="002A17D1">
        <w:rPr>
          <w:lang w:val="ru-RU"/>
        </w:rPr>
        <w:t>подразумевает сам этот термин, такие подходы обеспечивают экономическую, техническую эффективность и эффективность административного руководства.</w:t>
      </w:r>
    </w:p>
    <w:p w:rsidR="003F6A61" w:rsidRPr="002A17D1" w:rsidRDefault="003F6A61" w:rsidP="003C313B">
      <w:pPr>
        <w:spacing w:line="246" w:lineRule="exact"/>
        <w:rPr>
          <w:lang w:val="ru-RU"/>
        </w:rPr>
      </w:pPr>
      <w:r w:rsidRPr="002A17D1">
        <w:rPr>
          <w:lang w:val="ru-RU"/>
        </w:rPr>
        <w:t>Для любого ресурса, включая спектр, первоочередной экономической задачей является получение от данного ресурса максимально возможной чистой прибыли для общества. Экономисты называют это экономически эффективным распределением ресурса. Считается, что ресурс эффективно распределен и общая выгода для общества максимальна, если невозможно перераспределить его так, чтобы по крайней мере кому-то стало лучше и никому не стало хуже. Такое распределение ресурсов называют критерием оптимальности по Парето в честь его разработчика – итальянского экономиста Вильфредо Парето (1848–1923 г</w:t>
      </w:r>
      <w:r>
        <w:rPr>
          <w:lang w:val="ru-RU"/>
        </w:rPr>
        <w:t>оды</w:t>
      </w:r>
      <w:r w:rsidRPr="002A17D1">
        <w:rPr>
          <w:lang w:val="ru-RU"/>
        </w:rPr>
        <w:t>). Однако строгое следование этому критерию при принятии решений значительно ограничивает выбор вариантов для управляющих использованием спектра организаций, потому что всегда найдется кто-либо, кому будет хуже при любом решении; следовательно, более целесообразен менее ограничивающий "потенциальный критерий оптимальности по Парето". Этот критерий устанавливает, что перераспределение ресурсов ведет к росту социального благосостояния в целом и, следовательно, должно проводиться, если те, кому становится лучше после перераспределения, могут в принципе полностью компенсировать потери тех, кому станет хуже, и иметь при этом бóльшие выгоды, чем до перераспределения.</w:t>
      </w:r>
    </w:p>
    <w:p w:rsidR="003F6A61" w:rsidRPr="002A17D1" w:rsidRDefault="003F6A61" w:rsidP="003C313B">
      <w:pPr>
        <w:spacing w:line="246" w:lineRule="exact"/>
        <w:rPr>
          <w:lang w:val="ru-RU"/>
        </w:rPr>
      </w:pPr>
      <w:r w:rsidRPr="002A17D1">
        <w:rPr>
          <w:lang w:val="ru-RU"/>
        </w:rPr>
        <w:t>Второй экономической задачей, относящейся к управлению использованием спектра, является установление платы за ресурс. Экономисты определяют ценность ресурса, будь то спектр радиочастот, нефть или лесоматериалы, как "ренту". Права или привилегии по добыче нефти имеют ценность для компаний, которые могут продать эту нефть потребителям или использовать ее как горючее для своего транспорта; точно так же право или привилегия в</w:t>
      </w:r>
      <w:r>
        <w:rPr>
          <w:lang w:val="ru-RU"/>
        </w:rPr>
        <w:t> </w:t>
      </w:r>
      <w:r w:rsidRPr="002A17D1">
        <w:rPr>
          <w:lang w:val="ru-RU"/>
        </w:rPr>
        <w:t>отношении использования радиоспектра имеют ценность для пользователей, которые могут продавать беспроводные услуги (например, пейджинговая компания) или использовать беспроводные технологии в предоставлении других товаров или услуг (например, служба такси). Ренту, взимаемую за ресурс, включая лицензии на использование спектра, можно количественно определить ценой, с которой этот ресурс выставляется на открытый рынок. Если лицензиат в области спектра бесплатно получает лицензию, имеющую экономическую стоимость, то он получает ренту, определенную за эту лицензию.</w:t>
      </w:r>
    </w:p>
    <w:p w:rsidR="003F6A61" w:rsidRPr="002A17D1" w:rsidRDefault="003F6A61" w:rsidP="003F6A61">
      <w:pPr>
        <w:rPr>
          <w:lang w:val="ru-RU"/>
        </w:rPr>
      </w:pPr>
      <w:r w:rsidRPr="002A17D1">
        <w:rPr>
          <w:lang w:val="ru-RU"/>
        </w:rPr>
        <w:lastRenderedPageBreak/>
        <w:t>Ценность спектра отражается в двух свойственных ему видах ренты: ренте дефицита и дифференциальной ренте. Рента дефицита существует благодаря тому, что спрос на спектр, по крайней мере на определенные частотные диапазоны и в определенные периоды времени, превышает предложение по нулевой цене. Дифференциальная рента существует благодаря тому, что каждому частотному диапазону присущи собственные характеристики распространения радиоволн, что делает его пригодным для определенных служб. Доступ к самому пригодному частотному диапазону может минимизировать расходы на реализацию и оптимизировать результативность работы системы радиосвязи. Диапазоны, пригодные для множества различных служб, использующих недорогое оборудование, являются более ценными, чем диапазоны, пригодные только для одного типа служб, использующих дорогое оборудование. Однако даже неисключительное использование в конкретной географической зоне диапазонов первой группы, может кардинально снизить их стоимость. Хотя совместное использование спектра может быть эффективным, там, где радиопередатчики работают одновременно в одной и той же зоне и на одной и той же частоте, они могут вызывать взаимные интерференционные помехи, что уменьшает стоимость диапазона в этой зоне и</w:t>
      </w:r>
      <w:r>
        <w:rPr>
          <w:lang w:val="ru-RU"/>
        </w:rPr>
        <w:t> </w:t>
      </w:r>
      <w:r w:rsidRPr="002A17D1">
        <w:rPr>
          <w:lang w:val="ru-RU"/>
        </w:rPr>
        <w:t>в</w:t>
      </w:r>
      <w:r>
        <w:rPr>
          <w:lang w:val="ru-RU"/>
        </w:rPr>
        <w:t> </w:t>
      </w:r>
      <w:r w:rsidRPr="002A17D1">
        <w:rPr>
          <w:lang w:val="ru-RU"/>
        </w:rPr>
        <w:t>этот период времени.</w:t>
      </w:r>
    </w:p>
    <w:p w:rsidR="003F6A61" w:rsidRPr="002A17D1" w:rsidRDefault="003F6A61" w:rsidP="003F6A61">
      <w:pPr>
        <w:rPr>
          <w:lang w:val="ru-RU"/>
        </w:rPr>
      </w:pPr>
      <w:r w:rsidRPr="002A17D1">
        <w:rPr>
          <w:lang w:val="ru-RU"/>
        </w:rPr>
        <w:t>Теоретически целей критерия оптимальности по Парето и получения ресурсной ренты можно достичь созданием свободного рынка спектра. На таком рынке на все спектральные присвоения имели бы четко определенные права владения, которые могли бы передаваться, объединяться и разделяться, а также использоваться для любых целей, подходящих для владельца, до тех пор пока это использование не мешает правам владения других пользователей спектра. Однако для предотвращения помех между технически разными службами (например, радиовещанием, подвижной, фиксированной и спутниковой службами) рынок спектра потребовал бы исключительно сложного инженерного анализа и мог бы привести к судебным тяжбам между пользователями спектра. Кроме того, большинство организаций, управляющих использованием спектра, полагают, что имеются также другие причины для наложения определенных ограничений на рынок спектра. Такие причины включают:</w:t>
      </w:r>
    </w:p>
    <w:p w:rsidR="003F6A61" w:rsidRPr="002A17D1" w:rsidRDefault="003F6A61" w:rsidP="003F6A61">
      <w:pPr>
        <w:pStyle w:val="enumlev1"/>
        <w:rPr>
          <w:lang w:val="ru-RU"/>
        </w:rPr>
      </w:pPr>
      <w:r w:rsidRPr="002A17D1">
        <w:rPr>
          <w:lang w:val="ru-RU"/>
        </w:rPr>
        <w:t>–</w:t>
      </w:r>
      <w:r w:rsidRPr="002A17D1">
        <w:rPr>
          <w:lang w:val="ru-RU"/>
        </w:rPr>
        <w:tab/>
      </w:r>
      <w:r w:rsidR="005D5966" w:rsidRPr="002A17D1">
        <w:rPr>
          <w:lang w:val="ru-RU"/>
        </w:rPr>
        <w:t xml:space="preserve">невозможность </w:t>
      </w:r>
      <w:r w:rsidRPr="002A17D1">
        <w:rPr>
          <w:lang w:val="ru-RU"/>
        </w:rPr>
        <w:t>надлежащего удовлетворения важных правительственных, научных и других социальных требований</w:t>
      </w:r>
      <w:r w:rsidR="005D5966">
        <w:rPr>
          <w:lang w:val="ru-RU"/>
        </w:rPr>
        <w:t>;</w:t>
      </w:r>
    </w:p>
    <w:p w:rsidR="003F6A61" w:rsidRPr="002A17D1" w:rsidRDefault="003F6A61" w:rsidP="003F6A61">
      <w:pPr>
        <w:pStyle w:val="enumlev1"/>
        <w:rPr>
          <w:lang w:val="ru-RU"/>
        </w:rPr>
      </w:pPr>
      <w:r w:rsidRPr="002A17D1">
        <w:rPr>
          <w:lang w:val="ru-RU"/>
        </w:rPr>
        <w:t>–</w:t>
      </w:r>
      <w:r w:rsidRPr="002A17D1">
        <w:rPr>
          <w:lang w:val="ru-RU"/>
        </w:rPr>
        <w:tab/>
      </w:r>
      <w:r w:rsidR="005D5966" w:rsidRPr="002A17D1">
        <w:rPr>
          <w:lang w:val="ru-RU"/>
        </w:rPr>
        <w:t xml:space="preserve">для </w:t>
      </w:r>
      <w:r w:rsidRPr="002A17D1">
        <w:rPr>
          <w:lang w:val="ru-RU"/>
        </w:rPr>
        <w:t>предотвращения монопольного доминирования на рынке богатых пользователей может быть желательным введение ограничений на агрегирование спектра отдельными пользователями</w:t>
      </w:r>
      <w:r w:rsidR="005D5966">
        <w:rPr>
          <w:lang w:val="ru-RU"/>
        </w:rPr>
        <w:t>;</w:t>
      </w:r>
    </w:p>
    <w:p w:rsidR="003F6A61" w:rsidRPr="002A17D1" w:rsidRDefault="003F6A61" w:rsidP="003F6A61">
      <w:pPr>
        <w:pStyle w:val="enumlev1"/>
        <w:rPr>
          <w:lang w:val="ru-RU"/>
        </w:rPr>
      </w:pPr>
      <w:r w:rsidRPr="002A17D1">
        <w:rPr>
          <w:lang w:val="ru-RU"/>
        </w:rPr>
        <w:t>–</w:t>
      </w:r>
      <w:r w:rsidRPr="002A17D1">
        <w:rPr>
          <w:lang w:val="ru-RU"/>
        </w:rPr>
        <w:tab/>
      </w:r>
      <w:r w:rsidR="005D5966" w:rsidRPr="002A17D1">
        <w:rPr>
          <w:lang w:val="ru-RU"/>
        </w:rPr>
        <w:t xml:space="preserve">распределение </w:t>
      </w:r>
      <w:r w:rsidRPr="002A17D1">
        <w:rPr>
          <w:lang w:val="ru-RU"/>
        </w:rPr>
        <w:t>определенных полос частот для определенных нужд на</w:t>
      </w:r>
      <w:r>
        <w:rPr>
          <w:lang w:val="ru-RU"/>
        </w:rPr>
        <w:t> </w:t>
      </w:r>
      <w:r w:rsidRPr="002A17D1">
        <w:rPr>
          <w:lang w:val="ru-RU"/>
        </w:rPr>
        <w:t>односторонней национальной основе либо на многосторонней международной основе может способствовать экономии за счет увеличения масштаба производства оборудования</w:t>
      </w:r>
      <w:r w:rsidR="005D5966">
        <w:rPr>
          <w:lang w:val="ru-RU"/>
        </w:rPr>
        <w:t>;</w:t>
      </w:r>
    </w:p>
    <w:p w:rsidR="003F6A61" w:rsidRPr="002A17D1" w:rsidRDefault="003F6A61" w:rsidP="003F6A61">
      <w:pPr>
        <w:pStyle w:val="enumlev1"/>
        <w:keepLines/>
        <w:rPr>
          <w:lang w:val="ru-RU"/>
        </w:rPr>
      </w:pPr>
      <w:r w:rsidRPr="002A17D1">
        <w:rPr>
          <w:lang w:val="ru-RU"/>
        </w:rPr>
        <w:t>–</w:t>
      </w:r>
      <w:r w:rsidRPr="002A17D1">
        <w:rPr>
          <w:lang w:val="ru-RU"/>
        </w:rPr>
        <w:tab/>
      </w:r>
      <w:r w:rsidR="005D5966" w:rsidRPr="002A17D1">
        <w:rPr>
          <w:lang w:val="ru-RU"/>
        </w:rPr>
        <w:t xml:space="preserve">распределение </w:t>
      </w:r>
      <w:r w:rsidRPr="002A17D1">
        <w:rPr>
          <w:lang w:val="ru-RU"/>
        </w:rPr>
        <w:t>на международном уровне полос частот для всемирных пользователей подвижного спектра, таких как пользователи подвижной связи на морских и</w:t>
      </w:r>
      <w:r>
        <w:rPr>
          <w:lang w:val="ru-RU"/>
        </w:rPr>
        <w:t> </w:t>
      </w:r>
      <w:r w:rsidRPr="002A17D1">
        <w:rPr>
          <w:lang w:val="ru-RU"/>
        </w:rPr>
        <w:t>воздушных суднах, способствует тому, что отпадает необходимость в</w:t>
      </w:r>
      <w:r>
        <w:rPr>
          <w:lang w:val="ru-RU"/>
        </w:rPr>
        <w:t> </w:t>
      </w:r>
      <w:r w:rsidRPr="002A17D1">
        <w:rPr>
          <w:lang w:val="ru-RU"/>
        </w:rPr>
        <w:t>многочисленных передатчиках и приемниках на борту, выполняющих одни и те же функции связи.</w:t>
      </w:r>
    </w:p>
    <w:p w:rsidR="00007F8D" w:rsidRPr="003F6A61" w:rsidRDefault="003F6A61" w:rsidP="003F6A61">
      <w:pPr>
        <w:rPr>
          <w:lang w:val="ru-RU"/>
        </w:rPr>
      </w:pPr>
      <w:r w:rsidRPr="002A17D1">
        <w:rPr>
          <w:lang w:val="ru-RU"/>
        </w:rPr>
        <w:t>В соответствии с этим национальные организации по управлению использованием спектра во всем мире обычно отказываются от свободного рынка спектра и распределяют полосы частот для конкретных типов использования с различными техническими ограничениями. Однако в отсутствие системы имущественного права у организаций по управлению использованием спектра может появиться желание определить ценность спектра для конкурирующих групп пользователей, например радиовещателей, с одной стороны, и поставщиков услуг подвижной связи – с другой. Без рынка спектра такие оценки не могут быть сделаны корректно, но применение рыночных показателей, таких как оценка доходности услуг и влияние услуг на рост валового внутреннего продукта и занятости, может оказаться полезным для получения данных, используемых в распределении спектра и других решениях по управлению использованием спектра.</w:t>
      </w:r>
    </w:p>
    <w:p w:rsidR="00007F8D" w:rsidRPr="003F6A61" w:rsidRDefault="00007F8D" w:rsidP="00007F8D">
      <w:pPr>
        <w:pStyle w:val="Heading3"/>
        <w:rPr>
          <w:lang w:val="ru-RU"/>
        </w:rPr>
      </w:pPr>
      <w:bookmarkStart w:id="409" w:name="_Toc394385978"/>
      <w:bookmarkStart w:id="410" w:name="_Toc394386065"/>
      <w:bookmarkStart w:id="411" w:name="_Toc395503169"/>
      <w:bookmarkStart w:id="412" w:name="_Toc459746645"/>
      <w:bookmarkStart w:id="413" w:name="_Toc459792573"/>
      <w:bookmarkStart w:id="414" w:name="_Toc459793744"/>
      <w:bookmarkStart w:id="415" w:name="_Toc459793886"/>
      <w:bookmarkStart w:id="416" w:name="_Toc459970379"/>
      <w:bookmarkStart w:id="417" w:name="_Toc497033118"/>
      <w:bookmarkStart w:id="418" w:name="_Toc497033916"/>
      <w:bookmarkStart w:id="419" w:name="_Toc289868767"/>
      <w:bookmarkStart w:id="420" w:name="_Toc289868927"/>
      <w:bookmarkStart w:id="421" w:name="_Toc289932235"/>
      <w:bookmarkStart w:id="422" w:name="_Toc289933281"/>
      <w:bookmarkStart w:id="423" w:name="_Toc291852844"/>
      <w:bookmarkStart w:id="424" w:name="_Toc392515834"/>
      <w:bookmarkStart w:id="425" w:name="_Toc462233992"/>
      <w:bookmarkStart w:id="426" w:name="_Toc500153184"/>
      <w:r w:rsidRPr="0065162A">
        <w:rPr>
          <w:lang w:val="ru-RU"/>
        </w:rPr>
        <w:t>2.3.1</w:t>
      </w:r>
      <w:r w:rsidRPr="0065162A">
        <w:rPr>
          <w:lang w:val="ru-RU"/>
        </w:rPr>
        <w:tab/>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3F6A61">
        <w:rPr>
          <w:lang w:val="ru-RU"/>
        </w:rPr>
        <w:t>Методы присвоения</w:t>
      </w:r>
      <w:bookmarkEnd w:id="426"/>
      <w:r w:rsidR="005D5966">
        <w:rPr>
          <w:lang w:val="ru-RU"/>
        </w:rPr>
        <w:t xml:space="preserve"> спектра</w:t>
      </w:r>
    </w:p>
    <w:p w:rsidR="00007F8D" w:rsidRPr="0065162A" w:rsidRDefault="0065162A" w:rsidP="00007F8D">
      <w:pPr>
        <w:rPr>
          <w:lang w:val="ru-RU"/>
        </w:rPr>
      </w:pPr>
      <w:r w:rsidRPr="002A17D1">
        <w:rPr>
          <w:lang w:val="ru-RU"/>
        </w:rPr>
        <w:t xml:space="preserve">После выделения спектра для конкретного использования, его необходимо присвоить конкретным пользователям. Если спрос на конкретную полосу частот в конкретной географической зоне ограничен, не будет необходимости принимать решение по взаимоисключающим друг друга </w:t>
      </w:r>
      <w:r w:rsidRPr="002A17D1">
        <w:rPr>
          <w:lang w:val="ru-RU"/>
        </w:rPr>
        <w:lastRenderedPageBreak/>
        <w:t>(конкурирующим) заявкам на данную полосу частот. Соответственно лицензии могут быть просто выданы заявителям по требованию при условии, что заявители будут придерживаться определенных технических стандартов и</w:t>
      </w:r>
      <w:r>
        <w:rPr>
          <w:lang w:val="ru-RU"/>
        </w:rPr>
        <w:t> </w:t>
      </w:r>
      <w:r w:rsidRPr="002A17D1">
        <w:rPr>
          <w:lang w:val="ru-RU"/>
        </w:rPr>
        <w:t>нормативов. Однако при наличии взаимоисключающих заявок на использование спектра, необходимо использовать метод присвоения для выбора среди конкурирующих заявителей. Существует три метода решения данной проблемы: процедуры сравнения (например, сравнительное заслушивание), лотереи и аукционы.</w:t>
      </w:r>
    </w:p>
    <w:p w:rsidR="00007F8D" w:rsidRPr="0016357E" w:rsidRDefault="00007F8D" w:rsidP="0016357E">
      <w:pPr>
        <w:pStyle w:val="Heading4"/>
        <w:jc w:val="left"/>
        <w:rPr>
          <w:lang w:val="ru-RU"/>
        </w:rPr>
      </w:pPr>
      <w:bookmarkStart w:id="427" w:name="_Toc459746646"/>
      <w:bookmarkStart w:id="428" w:name="_Toc459792574"/>
      <w:bookmarkStart w:id="429" w:name="_Toc459793745"/>
      <w:bookmarkStart w:id="430" w:name="_Toc459793887"/>
      <w:bookmarkStart w:id="431" w:name="_Toc497033119"/>
      <w:bookmarkStart w:id="432" w:name="_Toc497033917"/>
      <w:r w:rsidRPr="0016357E">
        <w:rPr>
          <w:lang w:val="ru-RU"/>
        </w:rPr>
        <w:t>2.3.1.1</w:t>
      </w:r>
      <w:r w:rsidRPr="0016357E">
        <w:rPr>
          <w:lang w:val="ru-RU"/>
        </w:rPr>
        <w:tab/>
      </w:r>
      <w:bookmarkEnd w:id="427"/>
      <w:bookmarkEnd w:id="428"/>
      <w:bookmarkEnd w:id="429"/>
      <w:bookmarkEnd w:id="430"/>
      <w:bookmarkEnd w:id="431"/>
      <w:bookmarkEnd w:id="432"/>
      <w:r w:rsidR="0016357E" w:rsidRPr="002A17D1">
        <w:rPr>
          <w:lang w:val="ru-RU"/>
        </w:rPr>
        <w:t>Нерыночные подходы к присвоению спектра: процедуры сравнения и лотереи</w:t>
      </w:r>
    </w:p>
    <w:p w:rsidR="0016357E" w:rsidRPr="002A17D1" w:rsidRDefault="0016357E" w:rsidP="0016357E">
      <w:pPr>
        <w:rPr>
          <w:lang w:val="ru-RU"/>
        </w:rPr>
      </w:pPr>
      <w:r w:rsidRPr="002A17D1">
        <w:rPr>
          <w:lang w:val="ru-RU"/>
        </w:rPr>
        <w:t>В процессе сравнения состоятельность каждого из конкурентов, претендующих на участок спектра, формально сопоставляется на основе установленных и опубликованных национальных критериев. (Обычно эти критерии включают обслуживаемую группу населения, качество услуг и скорость внедрения услуг</w:t>
      </w:r>
      <w:r w:rsidR="003133A8">
        <w:rPr>
          <w:lang w:val="ru-RU"/>
        </w:rPr>
        <w:t>.</w:t>
      </w:r>
      <w:r w:rsidRPr="002A17D1">
        <w:rPr>
          <w:lang w:val="ru-RU"/>
        </w:rPr>
        <w:t>) Организация, управляющая использованием спектра, определяет в наибольшей степени отвечающего этим критериям претендента на использование спектра и выдает ему лицензию. Однако процедуры сравнения могут быть весьма продолжительными и трудоемкими, и при этом спектр может быть присвоен не тому, кто оценивает его наиболее высоко; кроме того, эта процедура не дает никакой прибыли помимо начисленных лицензионных и/или заявочных сборов. В</w:t>
      </w:r>
      <w:r>
        <w:rPr>
          <w:lang w:val="ru-RU"/>
        </w:rPr>
        <w:t> </w:t>
      </w:r>
      <w:r w:rsidRPr="002A17D1">
        <w:rPr>
          <w:lang w:val="ru-RU"/>
        </w:rPr>
        <w:t>добавление к этому, при использовании процедуры сравнения решение нередко принимается на основе незначительных различий между претендентами, что может приводить к обжалованию решения претендентами, не получившими лицензию.</w:t>
      </w:r>
    </w:p>
    <w:p w:rsidR="0016357E" w:rsidRPr="002A17D1" w:rsidRDefault="0016357E" w:rsidP="0016357E">
      <w:pPr>
        <w:rPr>
          <w:lang w:val="ru-RU"/>
        </w:rPr>
      </w:pPr>
      <w:r w:rsidRPr="002A17D1">
        <w:rPr>
          <w:lang w:val="ru-RU"/>
        </w:rPr>
        <w:t>В лотерее лицензиаты выбираются случайно среди всех конкурирующих претендентов на</w:t>
      </w:r>
      <w:r>
        <w:rPr>
          <w:lang w:val="ru-RU"/>
        </w:rPr>
        <w:t> </w:t>
      </w:r>
      <w:r w:rsidRPr="002A17D1">
        <w:rPr>
          <w:lang w:val="ru-RU"/>
        </w:rPr>
        <w:t>использование спектра. Лотереи могут несколько уменьшить административные расходы, присущие сравнительным слушаниям, например юридические затраты, но могут создать административные затраты другого рода ввиду поступления большего числа заявок, которые нужно обработать. Кроме того, лотереи распределяют спектр не тому, кто оценивает его наиболее высоко (кроме как по воле случая), приводят к значительным транзакционным расходам и к тому же не дают никакой прибыли, помимо лицензионных сборов по лицензии, распределяемой в ходе лотереи, или вступительных взносов за участие в лотерее. Наоборот, победители лотереи во многих случаях передают свои права на использование спектра другим участникам, получая таким образом для себя прибыль от ресурсной ренты. Таким образом, лотереи без значительных заявочных сборов или других мер, которые гарантируют намерение претендента создать радиослужбы, ведут к поощрению спекуляции.</w:t>
      </w:r>
    </w:p>
    <w:p w:rsidR="00007F8D" w:rsidRPr="0016357E" w:rsidRDefault="0016357E" w:rsidP="0016357E">
      <w:pPr>
        <w:rPr>
          <w:lang w:val="ru-RU"/>
        </w:rPr>
      </w:pPr>
      <w:r w:rsidRPr="002A17D1">
        <w:rPr>
          <w:lang w:val="ru-RU"/>
        </w:rPr>
        <w:t>Хотя процедуры сравнения и лотереи являются методами присвоения спектра на</w:t>
      </w:r>
      <w:r>
        <w:rPr>
          <w:lang w:val="ru-RU"/>
        </w:rPr>
        <w:t> </w:t>
      </w:r>
      <w:r w:rsidRPr="002A17D1">
        <w:rPr>
          <w:lang w:val="ru-RU"/>
        </w:rPr>
        <w:t>нерыночной основе, рыночные механизмы могут быть введены после присвоения спектра через образование вторичного рынка (см. пункт 2.3.2).</w:t>
      </w:r>
    </w:p>
    <w:p w:rsidR="00007F8D" w:rsidRPr="00A8436D" w:rsidRDefault="00007F8D" w:rsidP="00007F8D">
      <w:pPr>
        <w:pStyle w:val="Heading4"/>
        <w:rPr>
          <w:lang w:val="ru-RU"/>
        </w:rPr>
      </w:pPr>
      <w:bookmarkStart w:id="433" w:name="_Toc459746647"/>
      <w:bookmarkStart w:id="434" w:name="_Toc459792575"/>
      <w:bookmarkStart w:id="435" w:name="_Toc459793746"/>
      <w:bookmarkStart w:id="436" w:name="_Toc459793888"/>
      <w:bookmarkStart w:id="437" w:name="_Toc497033120"/>
      <w:bookmarkStart w:id="438" w:name="_Toc497033918"/>
      <w:r w:rsidRPr="00A8436D">
        <w:rPr>
          <w:lang w:val="ru-RU"/>
        </w:rPr>
        <w:t>2.3.1.2</w:t>
      </w:r>
      <w:r w:rsidRPr="00A8436D">
        <w:rPr>
          <w:lang w:val="ru-RU"/>
        </w:rPr>
        <w:tab/>
      </w:r>
      <w:bookmarkEnd w:id="433"/>
      <w:bookmarkEnd w:id="434"/>
      <w:bookmarkEnd w:id="435"/>
      <w:bookmarkEnd w:id="436"/>
      <w:bookmarkEnd w:id="437"/>
      <w:bookmarkEnd w:id="438"/>
      <w:r w:rsidR="00A8436D" w:rsidRPr="002A17D1">
        <w:rPr>
          <w:lang w:val="ru-RU"/>
        </w:rPr>
        <w:t>Подход к присвоению на рыночной основе: аукционы</w:t>
      </w:r>
    </w:p>
    <w:p w:rsidR="00A52AD4" w:rsidRPr="002A17D1" w:rsidRDefault="00A52AD4" w:rsidP="00A52AD4">
      <w:pPr>
        <w:rPr>
          <w:lang w:val="ru-RU"/>
        </w:rPr>
      </w:pPr>
      <w:r w:rsidRPr="002A17D1">
        <w:rPr>
          <w:lang w:val="ru-RU"/>
        </w:rPr>
        <w:t>На аукционе лицензии присуждаются на основе предложений цен конкурирующими претендентами на спектр. На аукционах лицензии достаются тому, кто оценивает их наиболее высоко, причем орган управления использованием спектра одновременно получает прибыль. Однако, как и в случае с неограниченным рынком спектра, аукционы могут создавать проблемы для конкуренции, если при этом не проводится активная политика в</w:t>
      </w:r>
      <w:r>
        <w:rPr>
          <w:lang w:val="ru-RU"/>
        </w:rPr>
        <w:t> </w:t>
      </w:r>
      <w:r w:rsidRPr="002A17D1">
        <w:rPr>
          <w:lang w:val="ru-RU"/>
        </w:rPr>
        <w:t>области конкуренции и не устанавливаются ограничения на долю спектра, которую может приобрести отдельное юридическое лицо. Рыночные механизмы не гарантируют экономической эффективности или максимизации дохода потребителей на рынках, которые не являются конкурентными из-за того, что господствующие позиции на рынке занимает доминирующий поставщик услуг или группа поставщиков. Кроме того, аукционы могут быть не в состоянии обеспечить определенные социально необходимые услуги или распределить лицензии среди конкретных групп, например малого бизнеса (если поставлена такая задача). Однако эти проблемы могут быть частично решены за счет предоставления "заявочных кредитов" (скидок) и оплаты в рассрочку для определенных юридических лиц. На самом деле, юридические лица, которые имели бы мало шансов выиграть в процедуре сравнения или лотерее, могут преуспеть на аукционе, если заявочные кредиты значительны, а оплата в рассрочку позволяет оплатить затраты на лицензию в течение нескольких лет.</w:t>
      </w:r>
    </w:p>
    <w:p w:rsidR="00007F8D" w:rsidRPr="00A52AD4" w:rsidRDefault="00A52AD4" w:rsidP="00A52AD4">
      <w:pPr>
        <w:rPr>
          <w:lang w:val="ru-RU"/>
        </w:rPr>
      </w:pPr>
      <w:r w:rsidRPr="002A17D1">
        <w:rPr>
          <w:lang w:val="ru-RU"/>
        </w:rPr>
        <w:lastRenderedPageBreak/>
        <w:t>Аукционы и лотереи могут значительно сократить административные расходы и время, связанные с процессом присвоения спектра, и тем самым, в отличие от процедур сравнения, повысить общую административную эффективность.</w:t>
      </w:r>
    </w:p>
    <w:p w:rsidR="00007F8D" w:rsidRPr="002B0C44" w:rsidRDefault="00007F8D" w:rsidP="00007F8D">
      <w:pPr>
        <w:pStyle w:val="Heading3"/>
        <w:rPr>
          <w:lang w:val="ru-RU"/>
        </w:rPr>
      </w:pPr>
      <w:bookmarkStart w:id="439" w:name="_Toc394385979"/>
      <w:bookmarkStart w:id="440" w:name="_Toc394386066"/>
      <w:bookmarkStart w:id="441" w:name="_Toc395503170"/>
      <w:bookmarkStart w:id="442" w:name="_Toc459746648"/>
      <w:bookmarkStart w:id="443" w:name="_Toc459792576"/>
      <w:bookmarkStart w:id="444" w:name="_Toc459793747"/>
      <w:bookmarkStart w:id="445" w:name="_Toc459793889"/>
      <w:bookmarkStart w:id="446" w:name="_Toc459970380"/>
      <w:bookmarkStart w:id="447" w:name="_Toc497033121"/>
      <w:bookmarkStart w:id="448" w:name="_Toc497033919"/>
      <w:bookmarkStart w:id="449" w:name="_Toc289868768"/>
      <w:bookmarkStart w:id="450" w:name="_Toc289868928"/>
      <w:bookmarkStart w:id="451" w:name="_Toc289932236"/>
      <w:bookmarkStart w:id="452" w:name="_Toc289933282"/>
      <w:bookmarkStart w:id="453" w:name="_Toc291852845"/>
      <w:bookmarkStart w:id="454" w:name="_Toc392515835"/>
      <w:bookmarkStart w:id="455" w:name="_Toc462233993"/>
      <w:bookmarkStart w:id="456" w:name="_Toc500153185"/>
      <w:r w:rsidRPr="002B0C44">
        <w:rPr>
          <w:lang w:val="ru-RU"/>
        </w:rPr>
        <w:t>2.3.2</w:t>
      </w:r>
      <w:r w:rsidRPr="002B0C44">
        <w:rPr>
          <w:lang w:val="ru-RU"/>
        </w:rPr>
        <w:tab/>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002B0C44">
        <w:rPr>
          <w:lang w:val="ru-RU"/>
        </w:rPr>
        <w:t>Передаваемые и гибкие права на спектр</w:t>
      </w:r>
      <w:bookmarkEnd w:id="456"/>
    </w:p>
    <w:p w:rsidR="008817B0" w:rsidRPr="002A17D1" w:rsidRDefault="008817B0" w:rsidP="008817B0">
      <w:pPr>
        <w:rPr>
          <w:lang w:val="ru-RU"/>
        </w:rPr>
      </w:pPr>
      <w:r w:rsidRPr="002A17D1">
        <w:rPr>
          <w:lang w:val="ru-RU"/>
        </w:rPr>
        <w:t>Хотя аукционы являются механизмом присвоения, наиболее подходящим для обеспечения начального экономически эффективного распределения спектральных ресурсов, они не дают гарантии того, что спектр будет продолжать использоваться экономически эффективным образом и в будущем. Как и в случаях с другими ресурсами, экономисты рекомендуют разрешать пользователям передавать свои права на использование спектра (независимо от того, присвоены ли они через аукцион или с помощью какого-либо другого механизма) и</w:t>
      </w:r>
      <w:r>
        <w:rPr>
          <w:lang w:val="ru-RU"/>
        </w:rPr>
        <w:t> </w:t>
      </w:r>
      <w:r w:rsidRPr="002A17D1">
        <w:rPr>
          <w:lang w:val="ru-RU"/>
        </w:rPr>
        <w:t>обеспечивать пользователям высокую степень гибкости в выборе потребительских услуг, предоставляемых путем использования своего спектра.</w:t>
      </w:r>
    </w:p>
    <w:p w:rsidR="008817B0" w:rsidRPr="002A17D1" w:rsidRDefault="008817B0" w:rsidP="008817B0">
      <w:pPr>
        <w:rPr>
          <w:lang w:val="ru-RU"/>
        </w:rPr>
      </w:pPr>
      <w:r w:rsidRPr="002A17D1">
        <w:rPr>
          <w:lang w:val="ru-RU"/>
        </w:rPr>
        <w:t>Наименее ограничивающая форма передаваемых имущественных прав обеспечивает неограниченную техническую гибкость, независимо от структуры распределения, при условии отсутствия вредных помех за границами присвоенной полосы частот. Этот способ, будучи применен ко всем полосам частот, привел бы к созданию неограниченного рынка спектра. Однако, как отмечалось в пункте 2.3, система полностью свободного рынка спектра не была реализована ни в одной стране.</w:t>
      </w:r>
    </w:p>
    <w:p w:rsidR="008817B0" w:rsidRPr="002A17D1" w:rsidRDefault="008817B0" w:rsidP="008817B0">
      <w:pPr>
        <w:rPr>
          <w:lang w:val="ru-RU"/>
        </w:rPr>
      </w:pPr>
      <w:r w:rsidRPr="002A17D1">
        <w:rPr>
          <w:lang w:val="ru-RU"/>
        </w:rPr>
        <w:t>Наиболее ограничивающая форма имущественных прав предусматривает их передачу только в пределах данного распределения и только в рамках четко определенных технических параметров. Преимуществом этой системы является гарантия того, что пользователь, наиболее высоко оценивающий присваиваемый ему участок спектра, будет наилучшим образом его использовать, минимизируя возможность появления помех. Однако ограничивая техническую гибкость для обеспечения контроля за помехами, можно также значительно понизить экономическую эффективность. Кроме того, если имущественные права просто передаются действующим лицензиатам, любая ресурсная рента, связанная с конкретным присвоением спектра, поступает владельцу лицензии, а не органу управления использованием спектра, если только рента не была получена изначально через аукцион или</w:t>
      </w:r>
      <w:r w:rsidR="00A210AD">
        <w:rPr>
          <w:lang w:val="ru-RU"/>
        </w:rPr>
        <w:t> </w:t>
      </w:r>
      <w:r w:rsidRPr="002A17D1">
        <w:rPr>
          <w:lang w:val="ru-RU"/>
        </w:rPr>
        <w:t>через лицензионные сборы.</w:t>
      </w:r>
    </w:p>
    <w:p w:rsidR="00007F8D" w:rsidRPr="008817B0" w:rsidRDefault="008817B0" w:rsidP="008817B0">
      <w:pPr>
        <w:rPr>
          <w:lang w:val="ru-RU"/>
        </w:rPr>
      </w:pPr>
      <w:r w:rsidRPr="002A17D1">
        <w:rPr>
          <w:lang w:val="ru-RU"/>
        </w:rPr>
        <w:t>Средний курс по отношению к имущественным правам, проводимый в некоторых полосах частот Новой Зеландией, США и Австралией, предполагает установление прав на излучение в пределах данного распределения, которое может быть определено в широком смысле, например радиовещание и подвижная радиосвязь. Этот подход может обеспечить повышение экономической эффективности как потому, что лицензиатам разрешается регулировать использование своих ресурсов в соответствии со стоимостью и уровнем спроса (например, оператор подвижной радиосвязи может удовлетворить возрастающие потребности путем использования других методов модуляции), так и потому, что лицензиаты могут свободно передавать все или часть своих прав на использование частот организациям, которые оценивают эти права наиболее высоко. Следовательно, система продажи прав на использование спектра стимулирует лицензиатов использовать свой участок спектра технически эффективным образом. Однако недостаток этого подхода состоит в том, что потенциально могут возрастать помехи между лицензиатами, поскольку начальные технические характеристики не определены. Определение прав лицензиатов на</w:t>
      </w:r>
      <w:r>
        <w:rPr>
          <w:lang w:val="ru-RU"/>
        </w:rPr>
        <w:t> </w:t>
      </w:r>
      <w:r w:rsidRPr="002A17D1">
        <w:rPr>
          <w:lang w:val="ru-RU"/>
        </w:rPr>
        <w:t>излучение взамен определения используемых технических характеристик налагает на лицензиатов обременительную обязанность контроля за помехами. Однако лицензиатам может быть разрешено вести переговоры относительно своих прав на излучение, например один из лицензиатов может согласиться с дополнительными помехами в обмен на</w:t>
      </w:r>
      <w:r>
        <w:rPr>
          <w:lang w:val="ru-RU"/>
        </w:rPr>
        <w:t> </w:t>
      </w:r>
      <w:r w:rsidRPr="002A17D1">
        <w:rPr>
          <w:lang w:val="ru-RU"/>
        </w:rPr>
        <w:t>финансовую компенсацию. В зависимости от того, как часто такие споры разрешаются органами управления использованием спектра или судом, можно считать выдачу таких прав преимуществом или недостатком.</w:t>
      </w:r>
    </w:p>
    <w:p w:rsidR="00007F8D" w:rsidRPr="00E36B75" w:rsidRDefault="00007F8D" w:rsidP="00E36B75">
      <w:pPr>
        <w:pStyle w:val="Heading3"/>
        <w:jc w:val="left"/>
        <w:rPr>
          <w:lang w:val="ru-RU"/>
        </w:rPr>
      </w:pPr>
      <w:bookmarkStart w:id="457" w:name="_Toc394385980"/>
      <w:bookmarkStart w:id="458" w:name="_Toc394386067"/>
      <w:bookmarkStart w:id="459" w:name="_Toc395503171"/>
      <w:bookmarkStart w:id="460" w:name="_Toc459746649"/>
      <w:bookmarkStart w:id="461" w:name="_Toc459792577"/>
      <w:bookmarkStart w:id="462" w:name="_Toc459793748"/>
      <w:bookmarkStart w:id="463" w:name="_Toc459793890"/>
      <w:bookmarkStart w:id="464" w:name="_Toc459970381"/>
      <w:bookmarkStart w:id="465" w:name="_Toc497033122"/>
      <w:bookmarkStart w:id="466" w:name="_Toc497033920"/>
      <w:bookmarkStart w:id="467" w:name="_Toc289868769"/>
      <w:bookmarkStart w:id="468" w:name="_Toc289868929"/>
      <w:bookmarkStart w:id="469" w:name="_Toc289932237"/>
      <w:bookmarkStart w:id="470" w:name="_Toc289933283"/>
      <w:bookmarkStart w:id="471" w:name="_Toc291852846"/>
      <w:bookmarkStart w:id="472" w:name="_Toc392515836"/>
      <w:bookmarkStart w:id="473" w:name="_Toc462233994"/>
      <w:bookmarkStart w:id="474" w:name="_Toc500153186"/>
      <w:r w:rsidRPr="00E36B75">
        <w:rPr>
          <w:lang w:val="ru-RU"/>
        </w:rPr>
        <w:t>2.3.3</w:t>
      </w:r>
      <w:r w:rsidRPr="00E36B75">
        <w:rPr>
          <w:lang w:val="ru-RU"/>
        </w:rPr>
        <w:tab/>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00E36B75" w:rsidRPr="002A17D1">
        <w:rPr>
          <w:lang w:val="ru-RU"/>
        </w:rPr>
        <w:t>Преимущества и недостатки аукционов и передаваемых прав на использование спектра</w:t>
      </w:r>
      <w:bookmarkEnd w:id="474"/>
    </w:p>
    <w:p w:rsidR="004203D7" w:rsidRPr="002A17D1" w:rsidRDefault="004203D7" w:rsidP="004203D7">
      <w:pPr>
        <w:rPr>
          <w:lang w:val="ru-RU"/>
        </w:rPr>
      </w:pPr>
      <w:r w:rsidRPr="002A17D1">
        <w:rPr>
          <w:lang w:val="ru-RU"/>
        </w:rPr>
        <w:t xml:space="preserve">Аукционы имеют преимущество в том, что лицензии выдаются тем, кто оценивает их наиболее высоко, и что они одновременно дают прибыль. Когда аукционы используются для выдачи лицензий в пределах данной структуры распределения, лицензии выдаются тем, кто оценивает их наиболее высоко только в пределах этой структуры распределения. Например, если определенный участок спектра в конкретной зоне оценивается наиболее высоко радиовещательными компаниями, </w:t>
      </w:r>
      <w:r w:rsidRPr="002A17D1">
        <w:rPr>
          <w:lang w:val="ru-RU"/>
        </w:rPr>
        <w:lastRenderedPageBreak/>
        <w:t>но</w:t>
      </w:r>
      <w:r w:rsidR="00263014">
        <w:rPr>
          <w:lang w:val="en-GB"/>
        </w:rPr>
        <w:t> </w:t>
      </w:r>
      <w:r w:rsidRPr="002A17D1">
        <w:rPr>
          <w:lang w:val="ru-RU"/>
        </w:rPr>
        <w:t>распределен для подвижной радиосвязи, то прибыль, полученная от этого участка, и его экономическая эффективность будут ниже, чем в случае, если бы радиовещательным компаниям было разрешено участвовать в аукционе. Расширение диапазона применений, разрешенных в соответствии с выставленной на аукцион лицензией, также позволяет использовать спектр службами, пользующимися наибольшим спросом. Однако широкое определение служб имеет потенциальный недостаток, заключающийся в повышении затрат на координацию помех между лицензиатами в смежных участках спектра и соседних зонах. Эти аргументы в отношении структуры распределения в равной степени применимы к системам передаваемых прав на использование спектра после первоначального присвоения спектра.</w:t>
      </w:r>
    </w:p>
    <w:p w:rsidR="004203D7" w:rsidRPr="002A17D1" w:rsidRDefault="004203D7" w:rsidP="004203D7">
      <w:pPr>
        <w:rPr>
          <w:lang w:val="ru-RU"/>
        </w:rPr>
      </w:pPr>
      <w:r w:rsidRPr="002A17D1">
        <w:rPr>
          <w:lang w:val="ru-RU"/>
        </w:rPr>
        <w:t>Другими ожидаемыми выгодами, связанными с аукционами, могут быть справедливость, прозрачность, объективность и быстрота, с которой могут распределяться лицензии. Аукционы могут уменьшить возможности для протекционизма и коррупции в конкуренции за спектр, стимулировать инвестиции и способствовать технологическому развитию.</w:t>
      </w:r>
    </w:p>
    <w:p w:rsidR="004203D7" w:rsidRPr="002A17D1" w:rsidRDefault="004203D7" w:rsidP="004203D7">
      <w:pPr>
        <w:rPr>
          <w:lang w:val="ru-RU"/>
        </w:rPr>
      </w:pPr>
      <w:r w:rsidRPr="002A17D1">
        <w:rPr>
          <w:lang w:val="ru-RU"/>
        </w:rPr>
        <w:t>Однако для обеспечения конкуренции может оказаться необходимым принятие дополнительных защитных мер в отношении выставляемых на аукцион услуг. Например, в определенных ситуациях некоторые или все потенциальные претенденты могут быть доминирующими поставщиками услуг, пытающимися укрепить свои монопольные или олигопольные (ограниченное число конкурентов) позиции. Условия, ограничивающие возможность участия в аукционе, или лимиты на объем спектра, который может выиграть любой участник, способны облегчить решение этой проблемы, хотя это может ограничить число участников.</w:t>
      </w:r>
    </w:p>
    <w:p w:rsidR="00007F8D" w:rsidRPr="004203D7" w:rsidRDefault="004203D7" w:rsidP="004203D7">
      <w:pPr>
        <w:rPr>
          <w:lang w:val="ru-RU"/>
        </w:rPr>
      </w:pPr>
      <w:r w:rsidRPr="002A17D1">
        <w:rPr>
          <w:lang w:val="ru-RU"/>
        </w:rPr>
        <w:t>Наконец, аукционы иногда могут быть неэффективны или непрактичны для определенных услуг или в определенных ситуациях. Один из таких случаев – отсутствие конкуренции за спектр. Это может произойти, например, с фиксированными микроволновыми системами, где имеется много отдельных линий с узкой диаграммой направленности антенн и конкретным территориальным размещением. Второй случай – когда поставщики социально необходимых услуг, использующих спектр, как, например, национальная оборона или научные исследования, могут иметь трудности с определением денежной стоимости спектра, что может привести к недостаточной обеспеченности общества этими услугами, если все использующие спектр поставщики будут участвовать в аукционах. Хотя в идеале эти службы могут финансироваться для поощрения их участия в спектральных аукционах, никаких перспектив на то, что это произойдет в какой-либо стране в ближайшем будущем, нет. Наконец, если бы аукционы по лицензированию глобальных или региональных спутниковых систем проходили во многих странах, то потенциальные поставщики услуг, вероятно, должны были бы затратить значительные ресурсы только на то, чтобы принять участие в</w:t>
      </w:r>
      <w:r w:rsidR="00A210AD">
        <w:rPr>
          <w:lang w:val="ru-RU"/>
        </w:rPr>
        <w:t> </w:t>
      </w:r>
      <w:r w:rsidRPr="002A17D1">
        <w:rPr>
          <w:lang w:val="ru-RU"/>
        </w:rPr>
        <w:t>каждом аукционе, и такой неудобный процесс мог бы привести к задержке ввода новых инновационных служб. Кроме того, последовательно проводимые аукционы могли бы создать значительную неопределенность для потенциальных поставщиков услуг: у них не</w:t>
      </w:r>
      <w:r w:rsidR="00A210AD">
        <w:rPr>
          <w:lang w:val="ru-RU"/>
        </w:rPr>
        <w:t> </w:t>
      </w:r>
      <w:r w:rsidRPr="002A17D1">
        <w:rPr>
          <w:lang w:val="ru-RU"/>
        </w:rPr>
        <w:t>было бы уверенности в том, что они смогут выиграть на аукционах во всех странах, в</w:t>
      </w:r>
      <w:r w:rsidR="00A210AD">
        <w:rPr>
          <w:lang w:val="ru-RU"/>
        </w:rPr>
        <w:t> </w:t>
      </w:r>
      <w:r w:rsidRPr="002A17D1">
        <w:rPr>
          <w:lang w:val="ru-RU"/>
        </w:rPr>
        <w:t>которых они хотели бы предоставлять услуги. Если бы такая неопределенность была достаточно серьезной, это могло бы задержать предоставление таких услуг и воспрепятствовать развитию новых международных спутниковых служб при действующем Регламенте радиосвязи МСЭ.</w:t>
      </w:r>
    </w:p>
    <w:p w:rsidR="00007F8D" w:rsidRPr="004203D7" w:rsidRDefault="00007F8D" w:rsidP="00007F8D">
      <w:pPr>
        <w:pStyle w:val="Heading3"/>
        <w:rPr>
          <w:lang w:val="ru-RU"/>
        </w:rPr>
      </w:pPr>
      <w:bookmarkStart w:id="475" w:name="_Toc394385982"/>
      <w:bookmarkStart w:id="476" w:name="_Toc394386069"/>
      <w:bookmarkStart w:id="477" w:name="_Toc395503173"/>
      <w:bookmarkStart w:id="478" w:name="_Toc459746650"/>
      <w:bookmarkStart w:id="479" w:name="_Toc459792578"/>
      <w:bookmarkStart w:id="480" w:name="_Toc459793749"/>
      <w:bookmarkStart w:id="481" w:name="_Toc459793891"/>
      <w:bookmarkStart w:id="482" w:name="_Toc459970382"/>
      <w:bookmarkStart w:id="483" w:name="_Toc497033123"/>
      <w:bookmarkStart w:id="484" w:name="_Toc497033921"/>
      <w:bookmarkStart w:id="485" w:name="_Toc289868770"/>
      <w:bookmarkStart w:id="486" w:name="_Toc289868930"/>
      <w:bookmarkStart w:id="487" w:name="_Toc289932238"/>
      <w:bookmarkStart w:id="488" w:name="_Toc289933284"/>
      <w:bookmarkStart w:id="489" w:name="_Toc291852847"/>
      <w:bookmarkStart w:id="490" w:name="_Toc392515837"/>
      <w:bookmarkStart w:id="491" w:name="_Toc462233995"/>
      <w:bookmarkStart w:id="492" w:name="_Toc500153187"/>
      <w:r w:rsidRPr="004203D7">
        <w:rPr>
          <w:lang w:val="ru-RU"/>
        </w:rPr>
        <w:t>2.3.4</w:t>
      </w:r>
      <w:r w:rsidRPr="004203D7">
        <w:rPr>
          <w:lang w:val="ru-RU"/>
        </w:rPr>
        <w:tab/>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004203D7">
        <w:rPr>
          <w:lang w:val="ru-RU"/>
        </w:rPr>
        <w:t>Лицензионные платежи</w:t>
      </w:r>
      <w:bookmarkEnd w:id="492"/>
    </w:p>
    <w:p w:rsidR="004203D7" w:rsidRPr="002A17D1" w:rsidRDefault="004203D7" w:rsidP="004203D7">
      <w:pPr>
        <w:rPr>
          <w:b/>
          <w:bCs/>
          <w:lang w:val="ru-RU"/>
        </w:rPr>
      </w:pPr>
      <w:r w:rsidRPr="002A17D1">
        <w:rPr>
          <w:lang w:val="ru-RU"/>
        </w:rPr>
        <w:t>Лицензионные платежи – еще один способ, который может использоваться организацией, управляющей использованием спектра, для достижения поставленных целей и задач.</w:t>
      </w:r>
    </w:p>
    <w:p w:rsidR="004203D7" w:rsidRPr="002A17D1" w:rsidRDefault="004203D7" w:rsidP="004203D7">
      <w:pPr>
        <w:rPr>
          <w:spacing w:val="-4"/>
          <w:lang w:val="ru-RU"/>
        </w:rPr>
      </w:pPr>
      <w:r w:rsidRPr="002A17D1">
        <w:rPr>
          <w:spacing w:val="-4"/>
          <w:lang w:val="ru-RU"/>
        </w:rPr>
        <w:t>В результате введения лицензионных платежей могут образовываться доходы и может собираться по крайней мере некоторая часть ресурсной ренты за использование конкретной полосы частот в конкретной зоне. (В некоторых администрациях платежи могут взиматься за концессии, санкционирование или разрешения</w:t>
      </w:r>
      <w:r w:rsidR="006C5BC8">
        <w:rPr>
          <w:spacing w:val="-4"/>
          <w:lang w:val="ru-RU"/>
        </w:rPr>
        <w:t>.</w:t>
      </w:r>
      <w:r w:rsidRPr="002A17D1">
        <w:rPr>
          <w:spacing w:val="-4"/>
          <w:lang w:val="ru-RU"/>
        </w:rPr>
        <w:t>) Кроме того, простая структура взимания платежей, например плата, компенсирующая стоимость прямых затрат на обработку заявки на получение лицензии, или плата за объем используемой части спектра, может получить общественную поддержку, так как представляется справедливой. Наряду с аукционами, лицензионные платежи также могут поощрять пользователей радиосвязи делать экономически рациональный выбор в отношении использования спектра.</w:t>
      </w:r>
    </w:p>
    <w:p w:rsidR="004203D7" w:rsidRPr="002A17D1" w:rsidRDefault="004203D7" w:rsidP="004203D7">
      <w:pPr>
        <w:rPr>
          <w:lang w:val="ru-RU"/>
        </w:rPr>
      </w:pPr>
      <w:r w:rsidRPr="002A17D1">
        <w:rPr>
          <w:lang w:val="ru-RU"/>
        </w:rPr>
        <w:lastRenderedPageBreak/>
        <w:t>По своей сложности лицензионные платежи варьируют от простой таблицы в разбивке по службам до отдельной платы за частоту и за станцию для каждой службы, а также до сложных формул с несколькими переменными. В большинстве стран не взимается плата за использование спектра с правительственных учреждений, а во многих также не берется плата за прочие виды применения, представляющие общественный интерес, например, с</w:t>
      </w:r>
      <w:r w:rsidR="00A210AD">
        <w:rPr>
          <w:lang w:val="ru-RU"/>
        </w:rPr>
        <w:t> </w:t>
      </w:r>
      <w:r w:rsidRPr="002A17D1">
        <w:rPr>
          <w:lang w:val="ru-RU"/>
        </w:rPr>
        <w:t>некоммерческих организаций. Однако Австралия, Канада и Соединенное Королевство относятся к числу стран, которые берут плату с правительственных учреждений.</w:t>
      </w:r>
    </w:p>
    <w:p w:rsidR="004203D7" w:rsidRPr="002A17D1" w:rsidRDefault="004203D7" w:rsidP="004203D7">
      <w:pPr>
        <w:keepNext/>
        <w:keepLines/>
        <w:rPr>
          <w:lang w:val="ru-RU"/>
        </w:rPr>
      </w:pPr>
      <w:r w:rsidRPr="002A17D1">
        <w:rPr>
          <w:lang w:val="ru-RU"/>
        </w:rPr>
        <w:t>Лицензионные платежи могут эффективно применяться с использованием следующих принципов</w:t>
      </w:r>
      <w:r w:rsidR="003D6DF9">
        <w:rPr>
          <w:lang w:val="ru-RU"/>
        </w:rPr>
        <w:t>.</w:t>
      </w:r>
    </w:p>
    <w:p w:rsidR="004203D7" w:rsidRPr="002A17D1" w:rsidRDefault="004203D7" w:rsidP="004203D7">
      <w:pPr>
        <w:pStyle w:val="enumlev1"/>
        <w:rPr>
          <w:lang w:val="ru-RU"/>
        </w:rPr>
      </w:pPr>
      <w:r w:rsidRPr="002A17D1">
        <w:rPr>
          <w:lang w:val="ru-RU"/>
        </w:rPr>
        <w:t>–</w:t>
      </w:r>
      <w:r w:rsidRPr="002A17D1">
        <w:rPr>
          <w:lang w:val="ru-RU"/>
        </w:rPr>
        <w:tab/>
        <w:t>Решения и изменения, имеющие отношение к взиманию платежей, должны приниматься открыто посредством консультаций с пользователями и предприятиями отрасли.</w:t>
      </w:r>
    </w:p>
    <w:p w:rsidR="004203D7" w:rsidRPr="002A17D1" w:rsidRDefault="004203D7" w:rsidP="004203D7">
      <w:pPr>
        <w:pStyle w:val="enumlev1"/>
        <w:rPr>
          <w:lang w:val="ru-RU"/>
        </w:rPr>
      </w:pPr>
      <w:r w:rsidRPr="002A17D1">
        <w:rPr>
          <w:lang w:val="ru-RU"/>
        </w:rPr>
        <w:t>–</w:t>
      </w:r>
      <w:r w:rsidRPr="002A17D1">
        <w:rPr>
          <w:lang w:val="ru-RU"/>
        </w:rPr>
        <w:tab/>
        <w:t>При установлении платежей в наибольшей степени необходимо учитывать ценность спектра.</w:t>
      </w:r>
    </w:p>
    <w:p w:rsidR="004203D7" w:rsidRPr="002A17D1" w:rsidRDefault="004203D7" w:rsidP="004203D7">
      <w:pPr>
        <w:pStyle w:val="enumlev1"/>
        <w:rPr>
          <w:lang w:val="ru-RU"/>
        </w:rPr>
      </w:pPr>
      <w:r w:rsidRPr="002A17D1">
        <w:rPr>
          <w:lang w:val="ru-RU"/>
        </w:rPr>
        <w:t>–</w:t>
      </w:r>
      <w:r w:rsidRPr="002A17D1">
        <w:rPr>
          <w:lang w:val="ru-RU"/>
        </w:rPr>
        <w:tab/>
        <w:t>Механизм оплаты должен быть понятным и легко реализуемым.</w:t>
      </w:r>
    </w:p>
    <w:p w:rsidR="004203D7" w:rsidRPr="002A17D1" w:rsidRDefault="004203D7" w:rsidP="004203D7">
      <w:pPr>
        <w:pStyle w:val="enumlev1"/>
        <w:rPr>
          <w:lang w:val="ru-RU"/>
        </w:rPr>
      </w:pPr>
      <w:r w:rsidRPr="002A17D1">
        <w:rPr>
          <w:lang w:val="ru-RU"/>
        </w:rPr>
        <w:t>–</w:t>
      </w:r>
      <w:r w:rsidRPr="002A17D1">
        <w:rPr>
          <w:lang w:val="ru-RU"/>
        </w:rPr>
        <w:tab/>
        <w:t>Платежи не должны быть препятствием для инноваций, использования новых технологий радиосвязи или для конкуренции.</w:t>
      </w:r>
    </w:p>
    <w:p w:rsidR="004203D7" w:rsidRPr="002A17D1" w:rsidRDefault="004203D7" w:rsidP="004203D7">
      <w:pPr>
        <w:pStyle w:val="enumlev1"/>
        <w:rPr>
          <w:lang w:val="ru-RU"/>
        </w:rPr>
      </w:pPr>
      <w:r w:rsidRPr="002A17D1">
        <w:rPr>
          <w:lang w:val="ru-RU"/>
        </w:rPr>
        <w:t>–</w:t>
      </w:r>
      <w:r w:rsidRPr="002A17D1">
        <w:rPr>
          <w:lang w:val="ru-RU"/>
        </w:rPr>
        <w:tab/>
        <w:t>Платежи должны способствовать достижению национальных целей и решению задач, поставленных организацией, управляющей использованием спектра.</w:t>
      </w:r>
    </w:p>
    <w:p w:rsidR="004203D7" w:rsidRPr="002A17D1" w:rsidRDefault="004203D7" w:rsidP="004203D7">
      <w:pPr>
        <w:rPr>
          <w:lang w:val="ru-RU"/>
        </w:rPr>
      </w:pPr>
      <w:r w:rsidRPr="002A17D1">
        <w:rPr>
          <w:lang w:val="ru-RU"/>
        </w:rPr>
        <w:t>Основные виды платежей основаны на расходах по управлению использованием спектра, с</w:t>
      </w:r>
      <w:r>
        <w:rPr>
          <w:lang w:val="ru-RU"/>
        </w:rPr>
        <w:t> </w:t>
      </w:r>
      <w:r w:rsidRPr="002A17D1">
        <w:rPr>
          <w:lang w:val="ru-RU"/>
        </w:rPr>
        <w:t>учетом затрат на обработку заявок на получение лицензий, доходов, получаемых лицензиатом от использования частотного спектра, и формул стимулирующих платежей. Платежи за управление использованием спектра основываются на прямых расходах, которые организации, управляющие использованием спектра, несут при обработке заявок на</w:t>
      </w:r>
      <w:r w:rsidR="00A210AD">
        <w:rPr>
          <w:lang w:val="ru-RU"/>
        </w:rPr>
        <w:t> </w:t>
      </w:r>
      <w:r w:rsidRPr="002A17D1">
        <w:rPr>
          <w:lang w:val="ru-RU"/>
        </w:rPr>
        <w:t>лицензии, и могут также отражать непрямые расходы на управление использованием спектра, то есть накладные расходы. Для обеспечения управления использованием спектра на национальном уровне необходимы ресурсы на оплату полного диапазона функций управления использованием спектра (см. главу 1). Как утверждается в пункте 2.2.4.2, платежи могут быть источником такого финансирования. В этих целях сборы можно связать с конкретной деятельностью по управлению использованием спектра, с общей потребностью в ежегодном финансировании или другими задачами управления использованием спектра. Такие платежи могут взиматься за первоначальную заявку и возобновление заявки. Платежи могут взиматься ежегодно для поддержания деятельности по управлению использованием спектра, так как пользователи спектра продолжают извлекать выгоды от деятельности национальной организации, управляющей использованием спектра, которая проводит мониторинг, обслуживает базу данных, представляет интересы страны в МСЭ и</w:t>
      </w:r>
      <w:r>
        <w:rPr>
          <w:lang w:val="ru-RU"/>
        </w:rPr>
        <w:t> </w:t>
      </w:r>
      <w:r w:rsidRPr="002A17D1">
        <w:rPr>
          <w:lang w:val="ru-RU"/>
        </w:rPr>
        <w:t>т. д., даже после утверждения их заявок. Отдельные лицензиаты, как правило, объединяются в лицензионные категории в целях установления уровня платежей. Платежи на основе доходов пропорциональны валовой прибыли, которую лицензиаты получают от использования спектра. Формулы стимулирующих платежей рассчитываются с учетом ценности спектра.</w:t>
      </w:r>
    </w:p>
    <w:p w:rsidR="004203D7" w:rsidRPr="002A17D1" w:rsidRDefault="004203D7" w:rsidP="004203D7">
      <w:pPr>
        <w:rPr>
          <w:lang w:val="ru-RU"/>
        </w:rPr>
      </w:pPr>
      <w:r w:rsidRPr="002A17D1">
        <w:rPr>
          <w:lang w:val="ru-RU"/>
        </w:rPr>
        <w:t>Другим вариантом является взимание платежей, рассчитанных на основе "цены возможности" использования спектра. На аукционе участник с наивысшей готовностью заплатить выигрывает, предложив цену, которая несколько выше цены, предложенной участником со второй наивысшей готовностью заплатить. Эта вторая наивысшая величина представляет наилучшее альтернативное использование или цену возможности предмета аукциона. Поэтому в ситуации, когда органы, управляющие использованием спектра, должны установить лицензионные сборы административным путем, экономически эффективное распределение может быть обеспечено, если плата установлена равной этой цене возможности/рыночной величине. Однако чтобы точно рассчитать цену возможности, необходимо имитировать рынок для определения готовности пользователя спектра к оплате. Сделать это с абсолютной точностью чрезвычайно сложно, но можно получить приближенное значение, которое может сделать такой вариант осуществимым.</w:t>
      </w:r>
    </w:p>
    <w:p w:rsidR="00007F8D" w:rsidRPr="004203D7" w:rsidRDefault="004203D7" w:rsidP="004203D7">
      <w:pPr>
        <w:keepLines/>
        <w:rPr>
          <w:lang w:val="ru-RU"/>
        </w:rPr>
      </w:pPr>
      <w:r w:rsidRPr="002A17D1">
        <w:rPr>
          <w:lang w:val="ru-RU"/>
        </w:rPr>
        <w:t>Следует также отметить, что в некоторых случаях администрации могут взимать платежи за</w:t>
      </w:r>
      <w:r>
        <w:rPr>
          <w:lang w:val="ru-RU"/>
        </w:rPr>
        <w:t> </w:t>
      </w:r>
      <w:r w:rsidRPr="002A17D1">
        <w:rPr>
          <w:lang w:val="ru-RU"/>
        </w:rPr>
        <w:t>отдельное оборудование или единичные частоты, а в других случаях единоразовая плата может взиматься за блок частот. Последний подход может обеспечить существенное повышение эффективности деятельности администрации.</w:t>
      </w:r>
    </w:p>
    <w:p w:rsidR="00007F8D" w:rsidRPr="004029C4" w:rsidRDefault="00007F8D" w:rsidP="007F7C5D">
      <w:pPr>
        <w:pStyle w:val="Heading4"/>
        <w:spacing w:line="250" w:lineRule="exact"/>
        <w:rPr>
          <w:lang w:val="ru-RU"/>
        </w:rPr>
      </w:pPr>
      <w:bookmarkStart w:id="493" w:name="_Toc456491667"/>
      <w:bookmarkStart w:id="494" w:name="_Toc456492111"/>
      <w:bookmarkStart w:id="495" w:name="_Toc456492151"/>
      <w:bookmarkStart w:id="496" w:name="_Toc458355735"/>
      <w:bookmarkStart w:id="497" w:name="_Toc459746651"/>
      <w:bookmarkStart w:id="498" w:name="_Toc459792579"/>
      <w:bookmarkStart w:id="499" w:name="_Toc459793750"/>
      <w:bookmarkStart w:id="500" w:name="_Toc459793892"/>
      <w:bookmarkStart w:id="501" w:name="_Toc497033124"/>
      <w:bookmarkStart w:id="502" w:name="_Toc497033922"/>
      <w:r w:rsidRPr="004029C4">
        <w:rPr>
          <w:lang w:val="ru-RU"/>
        </w:rPr>
        <w:lastRenderedPageBreak/>
        <w:t>2.3.4.1</w:t>
      </w:r>
      <w:r w:rsidRPr="004029C4">
        <w:rPr>
          <w:lang w:val="ru-RU"/>
        </w:rPr>
        <w:tab/>
      </w:r>
      <w:bookmarkEnd w:id="493"/>
      <w:bookmarkEnd w:id="494"/>
      <w:bookmarkEnd w:id="495"/>
      <w:bookmarkEnd w:id="496"/>
      <w:bookmarkEnd w:id="497"/>
      <w:bookmarkEnd w:id="498"/>
      <w:bookmarkEnd w:id="499"/>
      <w:bookmarkEnd w:id="500"/>
      <w:bookmarkEnd w:id="501"/>
      <w:bookmarkEnd w:id="502"/>
      <w:r w:rsidR="004029C4" w:rsidRPr="002A17D1">
        <w:rPr>
          <w:lang w:val="ru-RU"/>
        </w:rPr>
        <w:t>Платежи на основе затрат на управление использованием спектра</w:t>
      </w:r>
    </w:p>
    <w:p w:rsidR="00007F8D" w:rsidRPr="00B95F9F" w:rsidRDefault="00B95F9F" w:rsidP="007F7C5D">
      <w:pPr>
        <w:spacing w:line="250" w:lineRule="exact"/>
        <w:rPr>
          <w:lang w:val="ru-RU"/>
        </w:rPr>
      </w:pPr>
      <w:r w:rsidRPr="002A17D1">
        <w:rPr>
          <w:lang w:val="ru-RU"/>
        </w:rPr>
        <w:t>Размер платежа, установленный на основе затрат на управление использованием спектра, зависит от двух разных элементов: диапазона функций органа, управляющего использованием спектра, включенных в совокупные расходы, и метода, используемого при установлении платы для отдельного лицензиата. Затраты управляющего использованием спектра органа можно ориентировочно разделить на две категории: прямые и косвенные затраты. Конкретные функции управления использованием спектра, связанные с каждой категорией, могут отличаться в рамках разных администраций.</w:t>
      </w:r>
    </w:p>
    <w:p w:rsidR="00007F8D" w:rsidRPr="00B95F9F" w:rsidRDefault="00007F8D" w:rsidP="007F7C5D">
      <w:pPr>
        <w:pStyle w:val="Heading5"/>
        <w:spacing w:line="250" w:lineRule="exact"/>
        <w:rPr>
          <w:lang w:val="ru-RU"/>
        </w:rPr>
      </w:pPr>
      <w:r w:rsidRPr="00C537A9">
        <w:rPr>
          <w:lang w:val="ru-RU"/>
        </w:rPr>
        <w:t>2.3.4.1.1</w:t>
      </w:r>
      <w:r w:rsidRPr="00C537A9">
        <w:rPr>
          <w:lang w:val="ru-RU"/>
        </w:rPr>
        <w:tab/>
      </w:r>
      <w:r w:rsidR="00B95F9F">
        <w:rPr>
          <w:lang w:val="ru-RU"/>
        </w:rPr>
        <w:t>Прямые затраты</w:t>
      </w:r>
    </w:p>
    <w:p w:rsidR="00007F8D" w:rsidRPr="00C537A9" w:rsidRDefault="00C537A9" w:rsidP="007F7C5D">
      <w:pPr>
        <w:spacing w:line="250" w:lineRule="exact"/>
        <w:rPr>
          <w:lang w:val="ru-RU"/>
        </w:rPr>
      </w:pPr>
      <w:r w:rsidRPr="002A17D1">
        <w:rPr>
          <w:lang w:val="ru-RU"/>
        </w:rPr>
        <w:t>Непосредственные и идентифицируемые затраты по выдаче лицензий по конкретным заявкам. Например, они включают: стоимость рабочего времени персонала, занятого в</w:t>
      </w:r>
      <w:r>
        <w:rPr>
          <w:lang w:val="ru-RU"/>
        </w:rPr>
        <w:t> </w:t>
      </w:r>
      <w:r w:rsidRPr="002A17D1">
        <w:rPr>
          <w:lang w:val="ru-RU"/>
        </w:rPr>
        <w:t>процессе присвоения частот, подбор места установки, анализ помех, если они могут быть напрямую связаны с конкретным классом службы – поддержание свободными от помех общественных новостных и развлекательных каналов, проведение консультаций с МСЭ, региональных и международных консультаций, связанных с определенными группами пользователей. В отношении некоторых полос частот и некоторых служб, либо при размещении оборудования рядом с соседними странами, прямые затраты включают затраты на соответствующие международные консультации.</w:t>
      </w:r>
    </w:p>
    <w:p w:rsidR="00007F8D" w:rsidRPr="00CD0497" w:rsidRDefault="00007F8D" w:rsidP="007F7C5D">
      <w:pPr>
        <w:pStyle w:val="Heading5"/>
        <w:spacing w:line="250" w:lineRule="exact"/>
        <w:rPr>
          <w:lang w:val="ru-RU"/>
        </w:rPr>
      </w:pPr>
      <w:r w:rsidRPr="007903EF">
        <w:rPr>
          <w:lang w:val="ru-RU"/>
        </w:rPr>
        <w:t>2.3.4.1.2</w:t>
      </w:r>
      <w:r w:rsidRPr="007903EF">
        <w:rPr>
          <w:rFonts w:ascii="Symbol" w:hAnsi="Symbol"/>
          <w:lang w:val="ru-RU"/>
        </w:rPr>
        <w:tab/>
      </w:r>
      <w:r w:rsidR="00CD0497">
        <w:rPr>
          <w:lang w:val="ru-RU"/>
        </w:rPr>
        <w:t>Косвенные затраты</w:t>
      </w:r>
    </w:p>
    <w:p w:rsidR="007903EF" w:rsidRPr="002A17D1" w:rsidRDefault="007903EF" w:rsidP="007F7C5D">
      <w:pPr>
        <w:spacing w:line="250" w:lineRule="exact"/>
        <w:rPr>
          <w:lang w:val="ru-RU"/>
        </w:rPr>
      </w:pPr>
      <w:r w:rsidRPr="002A17D1">
        <w:rPr>
          <w:lang w:val="ru-RU"/>
        </w:rPr>
        <w:t>Затраты на выполнение функции управления использованием спектра (см. Примечание 1), необходимых для поддержки процесса присвоения радиочастот администрацией, и</w:t>
      </w:r>
      <w:r w:rsidR="00EE339A">
        <w:rPr>
          <w:lang w:val="ru-RU"/>
        </w:rPr>
        <w:t> </w:t>
      </w:r>
      <w:r w:rsidRPr="002A17D1">
        <w:rPr>
          <w:lang w:val="ru-RU"/>
        </w:rPr>
        <w:t>накладные расходы на проведение процедур управления использованием спектра. Они включают расходы, которые нельзя отнести к конкретным службам или лицензиатам, например общие международные консультации в рамках МСЭ или региональных групп, исследования вопросов распространения радиоволн, затрагивающих несколько полос частот и служб, общий мониторинг спектра, исследования помеховых ситуаций по жалобам законных пользователей, а также расходы на вспомогательный персонал и оборудование.</w:t>
      </w:r>
    </w:p>
    <w:p w:rsidR="007903EF" w:rsidRPr="002A17D1" w:rsidRDefault="007903EF" w:rsidP="007F7C5D">
      <w:pPr>
        <w:spacing w:line="250" w:lineRule="exact"/>
        <w:rPr>
          <w:lang w:val="ru-RU"/>
        </w:rPr>
      </w:pPr>
      <w:r w:rsidRPr="002A17D1">
        <w:rPr>
          <w:lang w:val="ru-RU"/>
        </w:rPr>
        <w:t>В некоторых администрациях определение прямых затрат очень ограниченно и учитывает только расходы по обработке конкретной заявки на лицензию. Некоторые администрации не учитывают в размере платы за спектр косвенные затраты.</w:t>
      </w:r>
    </w:p>
    <w:p w:rsidR="007903EF" w:rsidRPr="002A17D1" w:rsidRDefault="007903EF" w:rsidP="007F7C5D">
      <w:pPr>
        <w:spacing w:line="250" w:lineRule="exact"/>
        <w:rPr>
          <w:lang w:val="ru-RU"/>
        </w:rPr>
      </w:pPr>
      <w:r w:rsidRPr="002A17D1">
        <w:rPr>
          <w:lang w:val="ru-RU"/>
        </w:rPr>
        <w:t>Методы, используемые для определения платы на основе затрат на управление использованием спектра, весьма разнятся</w:t>
      </w:r>
      <w:r w:rsidR="00EE339A">
        <w:rPr>
          <w:lang w:val="ru-RU"/>
        </w:rPr>
        <w:t xml:space="preserve"> </w:t>
      </w:r>
      <w:r w:rsidRPr="002A17D1">
        <w:rPr>
          <w:lang w:val="ru-RU"/>
        </w:rPr>
        <w:t>– от простейшего метода деления общей суммы расходов на количество лицензиатов до более сложного "возмещения затрат". Возмещение затрат используется для соразмерного распределения затрат на выполнение функций управления использованием спектра среди лицензиатов в соответствии с расходами на выдачу лицензий и проведение процесса присвоения частот (например, назначение частоты, подбор места установки, координация), включая другие необходимые функции управления использованием спектра. Структура лицензионных платежей обычно основана на принципе возмещения затрат, прямо или косвенно связанных с конкретной категорией лицензий. В</w:t>
      </w:r>
      <w:r w:rsidR="00EE339A">
        <w:rPr>
          <w:lang w:val="ru-RU"/>
        </w:rPr>
        <w:t> </w:t>
      </w:r>
      <w:r w:rsidRPr="002A17D1">
        <w:rPr>
          <w:lang w:val="ru-RU"/>
        </w:rPr>
        <w:t>ряде стран данные счета подвергаются проверке со стороны государственного аудитора для подтверждения того, что расходы, на основе которых рассчитываются лицензионные платежи, приемлемы и оправданны.</w:t>
      </w:r>
    </w:p>
    <w:p w:rsidR="007903EF" w:rsidRPr="002A17D1" w:rsidRDefault="007903EF" w:rsidP="007F7C5D">
      <w:pPr>
        <w:spacing w:line="250" w:lineRule="exact"/>
        <w:rPr>
          <w:lang w:val="ru-RU"/>
        </w:rPr>
      </w:pPr>
      <w:r w:rsidRPr="002A17D1">
        <w:rPr>
          <w:lang w:val="ru-RU"/>
        </w:rPr>
        <w:t>Точное определение и использование термина "возмещение затрат" зависят от управления использованием спектра на национальном уровне, законодательных и конституционных требований. Такие требования могут влиять на реализацию процедуры возмещения затрат в</w:t>
      </w:r>
      <w:r w:rsidR="00EE339A">
        <w:rPr>
          <w:lang w:val="ru-RU"/>
        </w:rPr>
        <w:t> </w:t>
      </w:r>
      <w:r w:rsidRPr="002A17D1">
        <w:rPr>
          <w:lang w:val="ru-RU"/>
        </w:rPr>
        <w:t>каждой стране, а также на способ обоснования расходов и платежей. Существует несколько причин таких различий</w:t>
      </w:r>
      <w:r w:rsidR="00E74FF9">
        <w:rPr>
          <w:lang w:val="ru-RU"/>
        </w:rPr>
        <w:t>.</w:t>
      </w:r>
    </w:p>
    <w:p w:rsidR="007903EF" w:rsidRPr="002A17D1" w:rsidRDefault="007903EF" w:rsidP="007F7C5D">
      <w:pPr>
        <w:pStyle w:val="enumlev1"/>
        <w:spacing w:line="250" w:lineRule="exact"/>
        <w:rPr>
          <w:lang w:val="ru-RU"/>
        </w:rPr>
      </w:pPr>
      <w:r w:rsidRPr="002A17D1">
        <w:rPr>
          <w:lang w:val="ru-RU"/>
        </w:rPr>
        <w:t>а)</w:t>
      </w:r>
      <w:r w:rsidRPr="002A17D1">
        <w:rPr>
          <w:lang w:val="ru-RU"/>
        </w:rPr>
        <w:tab/>
        <w:t>В некоторых странах проводится различие между случаями, когда суммарный доход администрации совпадает с ее расходами и когда она приблизительно соответствует им. В первом случае администрации не разрешается субсидировать или взимать завышенную плату с лицензиатов, то есть любую переплату необходимо компенсировать. Во втором случае понимается, что размер платежей рассчитывается на основе оценки ожидаемых расходов и</w:t>
      </w:r>
      <w:r w:rsidR="00E74FF9">
        <w:rPr>
          <w:lang w:val="ru-RU"/>
        </w:rPr>
        <w:t>,</w:t>
      </w:r>
      <w:r w:rsidRPr="002A17D1">
        <w:rPr>
          <w:lang w:val="ru-RU"/>
        </w:rPr>
        <w:t xml:space="preserve"> следовательно, доход может оказаться больше или меньше фактических затрат такой администрации. Необходимо отметить, что в странах, использующих последнюю систему, может применяться строгий аудиторский контроль.</w:t>
      </w:r>
    </w:p>
    <w:p w:rsidR="007903EF" w:rsidRPr="002A17D1" w:rsidRDefault="007903EF" w:rsidP="007903EF">
      <w:pPr>
        <w:pStyle w:val="enumlev1"/>
        <w:rPr>
          <w:lang w:val="ru-RU"/>
        </w:rPr>
      </w:pPr>
      <w:r w:rsidRPr="002A17D1">
        <w:rPr>
          <w:lang w:val="ru-RU"/>
        </w:rPr>
        <w:lastRenderedPageBreak/>
        <w:t>b)</w:t>
      </w:r>
      <w:r w:rsidRPr="002A17D1">
        <w:rPr>
          <w:lang w:val="ru-RU"/>
        </w:rPr>
        <w:tab/>
        <w:t>Плата, определенная для возмещения затрат, может рассчитываться на основе объема работ, выполняемых по каждой отдельной лицензии, или среднего объема работ с</w:t>
      </w:r>
      <w:r w:rsidR="00EE339A">
        <w:rPr>
          <w:lang w:val="ru-RU"/>
        </w:rPr>
        <w:t> </w:t>
      </w:r>
      <w:r w:rsidRPr="002A17D1">
        <w:rPr>
          <w:lang w:val="ru-RU"/>
        </w:rPr>
        <w:t>данной категорией лицензий.</w:t>
      </w:r>
    </w:p>
    <w:p w:rsidR="007903EF" w:rsidRPr="002A17D1" w:rsidRDefault="007903EF" w:rsidP="007903EF">
      <w:pPr>
        <w:pStyle w:val="enumlev1"/>
        <w:keepNext/>
        <w:keepLines/>
        <w:rPr>
          <w:lang w:val="ru-RU"/>
        </w:rPr>
      </w:pPr>
      <w:r w:rsidRPr="002A17D1">
        <w:rPr>
          <w:lang w:val="ru-RU"/>
        </w:rPr>
        <w:t>c)</w:t>
      </w:r>
      <w:r w:rsidRPr="002A17D1">
        <w:rPr>
          <w:lang w:val="ru-RU"/>
        </w:rPr>
        <w:tab/>
        <w:t>Сложность процесса присвоения частот и количество функций управления использованием спектра, которые необходимо выполнить для выдачи лицензии, может изменяться в зависимости от:</w:t>
      </w:r>
    </w:p>
    <w:p w:rsidR="007903EF" w:rsidRPr="002A17D1" w:rsidRDefault="007903EF" w:rsidP="007903EF">
      <w:pPr>
        <w:pStyle w:val="enumlev2"/>
        <w:rPr>
          <w:lang w:val="ru-RU"/>
        </w:rPr>
      </w:pPr>
      <w:r w:rsidRPr="002A17D1">
        <w:rPr>
          <w:lang w:val="ru-RU"/>
        </w:rPr>
        <w:t>–</w:t>
      </w:r>
      <w:r w:rsidRPr="002A17D1">
        <w:rPr>
          <w:lang w:val="ru-RU"/>
        </w:rPr>
        <w:tab/>
        <w:t>характеристик каждой отдельной страны – например, количества пользователей, географических особенностей, требующих применения подробной топографической базы данных;</w:t>
      </w:r>
    </w:p>
    <w:p w:rsidR="007903EF" w:rsidRPr="002A17D1" w:rsidRDefault="007903EF" w:rsidP="007903EF">
      <w:pPr>
        <w:pStyle w:val="enumlev2"/>
        <w:rPr>
          <w:lang w:val="ru-RU"/>
        </w:rPr>
      </w:pPr>
      <w:r w:rsidRPr="002A17D1">
        <w:rPr>
          <w:lang w:val="ru-RU"/>
        </w:rPr>
        <w:t>–</w:t>
      </w:r>
      <w:r w:rsidRPr="002A17D1">
        <w:rPr>
          <w:lang w:val="ru-RU"/>
        </w:rPr>
        <w:tab/>
        <w:t>международных требований – например, двусторонних или многосторонних договоров, примечаний в Регламенте радиосвязи.</w:t>
      </w:r>
    </w:p>
    <w:p w:rsidR="007903EF" w:rsidRPr="002A17D1" w:rsidRDefault="007903EF" w:rsidP="007903EF">
      <w:pPr>
        <w:pStyle w:val="enumlev1"/>
        <w:rPr>
          <w:lang w:val="ru-RU"/>
        </w:rPr>
      </w:pPr>
      <w:r w:rsidRPr="002A17D1">
        <w:rPr>
          <w:lang w:val="ru-RU"/>
        </w:rPr>
        <w:t>d)</w:t>
      </w:r>
      <w:r w:rsidRPr="002A17D1">
        <w:rPr>
          <w:lang w:val="ru-RU"/>
        </w:rPr>
        <w:tab/>
        <w:t xml:space="preserve">Распределение доходов на выполнение отдельных функций управления использованием спектра по конкретным категориям лицензий зависит от: </w:t>
      </w:r>
    </w:p>
    <w:p w:rsidR="007903EF" w:rsidRPr="002A17D1" w:rsidRDefault="007903EF" w:rsidP="007903EF">
      <w:pPr>
        <w:pStyle w:val="enumlev2"/>
        <w:rPr>
          <w:lang w:val="ru-RU"/>
        </w:rPr>
      </w:pPr>
      <w:r w:rsidRPr="002A17D1">
        <w:rPr>
          <w:lang w:val="ru-RU"/>
        </w:rPr>
        <w:t>–</w:t>
      </w:r>
      <w:r w:rsidRPr="002A17D1">
        <w:rPr>
          <w:lang w:val="ru-RU"/>
        </w:rPr>
        <w:tab/>
        <w:t>того, каким образом, по мнению правительства, следует возмещать эти расходы – за счет лицензиата, использования фиксированных платежей или за счет государства (из государственного бюджета) – например, некоторые администрации считают, что радиоконтроль является обязанностью государства;</w:t>
      </w:r>
    </w:p>
    <w:p w:rsidR="007903EF" w:rsidRPr="002A17D1" w:rsidRDefault="007903EF" w:rsidP="007903EF">
      <w:pPr>
        <w:pStyle w:val="enumlev2"/>
        <w:rPr>
          <w:lang w:val="ru-RU"/>
        </w:rPr>
      </w:pPr>
      <w:r w:rsidRPr="002A17D1">
        <w:rPr>
          <w:lang w:val="ru-RU"/>
        </w:rPr>
        <w:t>–</w:t>
      </w:r>
      <w:r w:rsidRPr="002A17D1">
        <w:rPr>
          <w:lang w:val="ru-RU"/>
        </w:rPr>
        <w:tab/>
        <w:t>их распределения на прямые и косвенные расходы.</w:t>
      </w:r>
    </w:p>
    <w:p w:rsidR="00007F8D" w:rsidRPr="007903EF" w:rsidRDefault="007903EF" w:rsidP="007903EF">
      <w:pPr>
        <w:rPr>
          <w:lang w:val="ru-RU"/>
        </w:rPr>
      </w:pPr>
      <w:r w:rsidRPr="002A17D1">
        <w:rPr>
          <w:lang w:val="ru-RU"/>
        </w:rPr>
        <w:t>Все указанные факторы влияют на состав лицензионных платежей и механизмы, применяемые администрацией для контроля своих доходов и расходов.</w:t>
      </w:r>
    </w:p>
    <w:p w:rsidR="00007F8D" w:rsidRPr="00EE339A" w:rsidRDefault="00EE339A" w:rsidP="00007F8D">
      <w:pPr>
        <w:pStyle w:val="Note"/>
        <w:rPr>
          <w:lang w:val="ru-RU"/>
        </w:rPr>
      </w:pPr>
      <w:r w:rsidRPr="002A17D1">
        <w:rPr>
          <w:lang w:val="ru-RU"/>
        </w:rPr>
        <w:t xml:space="preserve">ПРИМЕЧАНИЕ 1. </w:t>
      </w:r>
      <w:r w:rsidR="00B76F3C" w:rsidRPr="00F76CDE">
        <w:rPr>
          <w:lang w:val="ru-RU"/>
        </w:rPr>
        <w:t xml:space="preserve">– </w:t>
      </w:r>
      <w:r w:rsidRPr="002A17D1">
        <w:rPr>
          <w:lang w:val="ru-RU"/>
        </w:rPr>
        <w:t>Существуют виды деятельности, связанные с управлением использованием спектра, которые некоторые, как считает администрация, не связаны с расходами на лицензирование. Такие виды деятельности обычно связаны с процессами утверждения, имеющими косвенное отношение к присвоению частот. В этих случаях администрации обычно устанавливают отдельные расценки, которые рассчитываются на основе простого сбора, не компенсирующего затрат на</w:t>
      </w:r>
      <w:r>
        <w:rPr>
          <w:lang w:val="ru-RU"/>
        </w:rPr>
        <w:t> </w:t>
      </w:r>
      <w:r w:rsidRPr="002A17D1">
        <w:rPr>
          <w:lang w:val="ru-RU"/>
        </w:rPr>
        <w:t>выполнение данной функции. Эти разнообразные платежи за управление использованием спектра могут включать сертификацию оборудования, аккредитацию испытательной лаборатории, платежи за</w:t>
      </w:r>
      <w:r>
        <w:rPr>
          <w:lang w:val="ru-RU"/>
        </w:rPr>
        <w:t> </w:t>
      </w:r>
      <w:r w:rsidRPr="002A17D1">
        <w:rPr>
          <w:lang w:val="ru-RU"/>
        </w:rPr>
        <w:t>расчет ЭМС, проверку перед установкой, свидетельства о проверке (радиолюбителей, операторов морских станций и т. д.).</w:t>
      </w:r>
    </w:p>
    <w:p w:rsidR="00007F8D" w:rsidRPr="00EE339A" w:rsidRDefault="00007F8D" w:rsidP="00007F8D">
      <w:pPr>
        <w:pStyle w:val="Heading4"/>
        <w:rPr>
          <w:lang w:val="ru-RU"/>
        </w:rPr>
      </w:pPr>
      <w:bookmarkStart w:id="503" w:name="_Toc456491668"/>
      <w:bookmarkStart w:id="504" w:name="_Toc456492112"/>
      <w:bookmarkStart w:id="505" w:name="_Toc456492152"/>
      <w:bookmarkStart w:id="506" w:name="_Toc458355736"/>
      <w:bookmarkStart w:id="507" w:name="_Toc459746652"/>
      <w:bookmarkStart w:id="508" w:name="_Toc459792580"/>
      <w:bookmarkStart w:id="509" w:name="_Toc459793751"/>
      <w:bookmarkStart w:id="510" w:name="_Toc459793893"/>
      <w:bookmarkStart w:id="511" w:name="_Toc497033125"/>
      <w:bookmarkStart w:id="512" w:name="_Toc497033923"/>
      <w:r w:rsidRPr="00EE339A">
        <w:rPr>
          <w:lang w:val="ru-RU"/>
        </w:rPr>
        <w:t>2.3.4.2</w:t>
      </w:r>
      <w:r w:rsidRPr="00EE339A">
        <w:rPr>
          <w:lang w:val="ru-RU"/>
        </w:rPr>
        <w:tab/>
      </w:r>
      <w:bookmarkEnd w:id="503"/>
      <w:bookmarkEnd w:id="504"/>
      <w:bookmarkEnd w:id="505"/>
      <w:bookmarkEnd w:id="506"/>
      <w:bookmarkEnd w:id="507"/>
      <w:bookmarkEnd w:id="508"/>
      <w:bookmarkEnd w:id="509"/>
      <w:bookmarkEnd w:id="510"/>
      <w:bookmarkEnd w:id="511"/>
      <w:bookmarkEnd w:id="512"/>
      <w:r w:rsidR="00EE339A">
        <w:rPr>
          <w:lang w:val="ru-RU"/>
        </w:rPr>
        <w:t>Платежи на основе общего дохода пользователя</w:t>
      </w:r>
    </w:p>
    <w:p w:rsidR="00007F8D" w:rsidRPr="00FC6F2A" w:rsidRDefault="00FC6F2A" w:rsidP="00007F8D">
      <w:pPr>
        <w:rPr>
          <w:lang w:val="ru-RU"/>
        </w:rPr>
      </w:pPr>
      <w:r w:rsidRPr="002A17D1">
        <w:rPr>
          <w:lang w:val="ru-RU"/>
        </w:rPr>
        <w:t>Размер платежа может быть установлен в виде процента от общего дохода компании. Во</w:t>
      </w:r>
      <w:r>
        <w:rPr>
          <w:lang w:val="ru-RU"/>
        </w:rPr>
        <w:t> </w:t>
      </w:r>
      <w:r w:rsidRPr="002A17D1">
        <w:rPr>
          <w:lang w:val="ru-RU"/>
        </w:rPr>
        <w:t>избежание сложностей с ведением отчетности и проведением аудиторских проверок, величина общего дохода, используемая при расчете размера платежа, должна иметь прямое отношение к использованию компанией спектра.</w:t>
      </w:r>
    </w:p>
    <w:p w:rsidR="00007F8D" w:rsidRPr="00FC6F2A" w:rsidRDefault="00007F8D" w:rsidP="00007F8D">
      <w:pPr>
        <w:pStyle w:val="Heading4"/>
        <w:rPr>
          <w:lang w:val="ru-RU"/>
        </w:rPr>
      </w:pPr>
      <w:bookmarkStart w:id="513" w:name="_Toc456491669"/>
      <w:bookmarkStart w:id="514" w:name="_Toc456492113"/>
      <w:bookmarkStart w:id="515" w:name="_Toc456492153"/>
      <w:bookmarkStart w:id="516" w:name="_Toc458355737"/>
      <w:bookmarkStart w:id="517" w:name="_Toc459746653"/>
      <w:bookmarkStart w:id="518" w:name="_Toc459792581"/>
      <w:bookmarkStart w:id="519" w:name="_Toc459793752"/>
      <w:bookmarkStart w:id="520" w:name="_Toc459793894"/>
      <w:bookmarkStart w:id="521" w:name="_Toc497033126"/>
      <w:bookmarkStart w:id="522" w:name="_Toc497033924"/>
      <w:r w:rsidRPr="00C92BEE">
        <w:rPr>
          <w:lang w:val="ru-RU"/>
        </w:rPr>
        <w:t>2.3.4.3</w:t>
      </w:r>
      <w:r w:rsidRPr="00C92BEE">
        <w:rPr>
          <w:lang w:val="ru-RU"/>
        </w:rPr>
        <w:tab/>
      </w:r>
      <w:bookmarkEnd w:id="513"/>
      <w:bookmarkEnd w:id="514"/>
      <w:bookmarkEnd w:id="515"/>
      <w:bookmarkEnd w:id="516"/>
      <w:bookmarkEnd w:id="517"/>
      <w:bookmarkEnd w:id="518"/>
      <w:bookmarkEnd w:id="519"/>
      <w:bookmarkEnd w:id="520"/>
      <w:bookmarkEnd w:id="521"/>
      <w:bookmarkEnd w:id="522"/>
      <w:r w:rsidR="00FC6F2A">
        <w:rPr>
          <w:lang w:val="ru-RU"/>
        </w:rPr>
        <w:t>Стимулирующие платежи</w:t>
      </w:r>
    </w:p>
    <w:p w:rsidR="00007F8D" w:rsidRPr="00C92BEE" w:rsidRDefault="00C92BEE" w:rsidP="00007F8D">
      <w:pPr>
        <w:keepNext/>
        <w:keepLines/>
        <w:rPr>
          <w:lang w:val="ru-RU"/>
        </w:rPr>
      </w:pPr>
      <w:r w:rsidRPr="002A17D1">
        <w:rPr>
          <w:lang w:val="ru-RU"/>
        </w:rPr>
        <w:t>Стимулирующие платежи – это попытка использовать цену для решения задач по</w:t>
      </w:r>
      <w:r w:rsidR="00FA2A3C">
        <w:rPr>
          <w:lang w:val="ru-RU"/>
        </w:rPr>
        <w:t> </w:t>
      </w:r>
      <w:r w:rsidRPr="002A17D1">
        <w:rPr>
          <w:lang w:val="ru-RU"/>
        </w:rPr>
        <w:t>управлению использованием спектра и тем самым стимулировать эффективное использование спектра. При разработке подхода или формулы могут учитываться различные характеристики применения спектра (например, плотность населения, ширина полосы, полоса частот, зона покрытия, исключительность, мощность), а для различных полос частот или служб могут требоваться разные формулы. Расчет формулы стимулирующих платежей является непростой задачей, если формула должна точно отражать неравномерность использования спектра на территории страны. Для ряда служб стимулирующие платежи могут быть неприемлемыми.</w:t>
      </w:r>
    </w:p>
    <w:p w:rsidR="00007F8D" w:rsidRPr="00C92BEE" w:rsidRDefault="00007F8D" w:rsidP="00007F8D">
      <w:pPr>
        <w:pStyle w:val="Heading4"/>
        <w:rPr>
          <w:lang w:val="ru-RU"/>
        </w:rPr>
      </w:pPr>
      <w:bookmarkStart w:id="523" w:name="_Toc456491670"/>
      <w:bookmarkStart w:id="524" w:name="_Toc456492114"/>
      <w:bookmarkStart w:id="525" w:name="_Toc456492154"/>
      <w:bookmarkStart w:id="526" w:name="_Toc458355738"/>
      <w:bookmarkStart w:id="527" w:name="_Toc459746654"/>
      <w:bookmarkStart w:id="528" w:name="_Toc459792582"/>
      <w:bookmarkStart w:id="529" w:name="_Toc459793753"/>
      <w:bookmarkStart w:id="530" w:name="_Toc459793895"/>
      <w:bookmarkStart w:id="531" w:name="_Toc497033127"/>
      <w:bookmarkStart w:id="532" w:name="_Toc497033925"/>
      <w:r w:rsidRPr="00C92BEE">
        <w:rPr>
          <w:lang w:val="ru-RU"/>
        </w:rPr>
        <w:t>2.3.4.4</w:t>
      </w:r>
      <w:r w:rsidRPr="00C92BEE">
        <w:rPr>
          <w:lang w:val="ru-RU"/>
        </w:rPr>
        <w:tab/>
      </w:r>
      <w:bookmarkEnd w:id="523"/>
      <w:bookmarkEnd w:id="524"/>
      <w:bookmarkEnd w:id="525"/>
      <w:bookmarkEnd w:id="526"/>
      <w:bookmarkEnd w:id="527"/>
      <w:bookmarkEnd w:id="528"/>
      <w:bookmarkEnd w:id="529"/>
      <w:bookmarkEnd w:id="530"/>
      <w:bookmarkEnd w:id="531"/>
      <w:bookmarkEnd w:id="532"/>
      <w:r w:rsidR="00C92BEE">
        <w:rPr>
          <w:lang w:val="ru-RU"/>
        </w:rPr>
        <w:t>Платежи на основе цены возможности</w:t>
      </w:r>
    </w:p>
    <w:p w:rsidR="00007F8D" w:rsidRPr="007040C2" w:rsidRDefault="007040C2" w:rsidP="00007F8D">
      <w:pPr>
        <w:rPr>
          <w:lang w:val="ru-RU"/>
        </w:rPr>
      </w:pPr>
      <w:r w:rsidRPr="002A17D1">
        <w:rPr>
          <w:lang w:val="ru-RU"/>
        </w:rPr>
        <w:t>Цена возможности определяется как стоимость чего-либо при его наилучшем альтернативном использовании. В случае со спектром это подразумевает альтернативную ценность, упущенную при присвоении сектора частотного спектра конкретному пользователю. Цена возможности – это попытка отразить рыночную стоимость спектра. Данный процесс может потребовать финансового анализа, оценки спроса или изучения рынка для определения стоимости, а также серьезной экспертизы.</w:t>
      </w:r>
    </w:p>
    <w:p w:rsidR="00007F8D" w:rsidRPr="007040C2" w:rsidRDefault="00007F8D" w:rsidP="00007F8D">
      <w:pPr>
        <w:pStyle w:val="Heading4"/>
        <w:rPr>
          <w:lang w:val="ru-RU"/>
        </w:rPr>
      </w:pPr>
      <w:bookmarkStart w:id="533" w:name="_Toc456491671"/>
      <w:bookmarkStart w:id="534" w:name="_Toc456492115"/>
      <w:bookmarkStart w:id="535" w:name="_Toc456492155"/>
      <w:bookmarkStart w:id="536" w:name="_Toc458355739"/>
      <w:bookmarkStart w:id="537" w:name="_Toc459746655"/>
      <w:bookmarkStart w:id="538" w:name="_Toc459792583"/>
      <w:bookmarkStart w:id="539" w:name="_Toc459793754"/>
      <w:bookmarkStart w:id="540" w:name="_Toc459793896"/>
      <w:bookmarkStart w:id="541" w:name="_Toc497033128"/>
      <w:bookmarkStart w:id="542" w:name="_Toc497033926"/>
      <w:r w:rsidRPr="00CF4D15">
        <w:rPr>
          <w:lang w:val="ru-RU"/>
        </w:rPr>
        <w:lastRenderedPageBreak/>
        <w:t>2.3.4.5</w:t>
      </w:r>
      <w:r w:rsidRPr="00CF4D15">
        <w:rPr>
          <w:lang w:val="ru-RU"/>
        </w:rPr>
        <w:tab/>
      </w:r>
      <w:bookmarkEnd w:id="533"/>
      <w:bookmarkEnd w:id="534"/>
      <w:bookmarkEnd w:id="535"/>
      <w:bookmarkEnd w:id="536"/>
      <w:bookmarkEnd w:id="537"/>
      <w:bookmarkEnd w:id="538"/>
      <w:bookmarkEnd w:id="539"/>
      <w:bookmarkEnd w:id="540"/>
      <w:bookmarkEnd w:id="541"/>
      <w:bookmarkEnd w:id="542"/>
      <w:r w:rsidR="007040C2">
        <w:rPr>
          <w:lang w:val="ru-RU"/>
        </w:rPr>
        <w:t>Примеры расчета платежа</w:t>
      </w:r>
    </w:p>
    <w:p w:rsidR="00007F8D" w:rsidRPr="00CF4D15" w:rsidRDefault="00CF4D15" w:rsidP="00007F8D">
      <w:pPr>
        <w:rPr>
          <w:lang w:val="ru-RU"/>
        </w:rPr>
      </w:pPr>
      <w:r w:rsidRPr="002A17D1">
        <w:rPr>
          <w:lang w:val="ru-RU"/>
        </w:rPr>
        <w:t>Платежи на основе расходов на управление использованием спектра можно представить в</w:t>
      </w:r>
      <w:r>
        <w:rPr>
          <w:lang w:val="ru-RU"/>
        </w:rPr>
        <w:t> </w:t>
      </w:r>
      <w:r w:rsidRPr="002A17D1">
        <w:rPr>
          <w:lang w:val="ru-RU"/>
        </w:rPr>
        <w:t>общей функциональной форме:</w:t>
      </w:r>
    </w:p>
    <w:p w:rsidR="00007F8D" w:rsidRPr="00361297" w:rsidRDefault="00007F8D" w:rsidP="008D7793">
      <w:pPr>
        <w:pStyle w:val="Equation"/>
        <w:spacing w:before="80"/>
        <w:rPr>
          <w:lang w:val="ru-RU"/>
        </w:rPr>
      </w:pPr>
      <w:r w:rsidRPr="00CF4D15">
        <w:rPr>
          <w:lang w:val="ru-RU"/>
        </w:rPr>
        <w:tab/>
      </w:r>
      <w:r w:rsidRPr="00CF4D15">
        <w:rPr>
          <w:lang w:val="ru-RU"/>
        </w:rPr>
        <w:tab/>
      </w:r>
      <w:r w:rsidRPr="00BD6197">
        <w:rPr>
          <w:i/>
          <w:iCs/>
          <w:lang w:val="en-US"/>
        </w:rPr>
        <w:t>F</w:t>
      </w:r>
      <w:r w:rsidRPr="00361297">
        <w:rPr>
          <w:i/>
          <w:iCs/>
          <w:lang w:val="ru-RU"/>
        </w:rPr>
        <w:t xml:space="preserve"> </w:t>
      </w:r>
      <w:r w:rsidRPr="00361297">
        <w:rPr>
          <w:lang w:val="ru-RU"/>
        </w:rPr>
        <w:t xml:space="preserve"> </w:t>
      </w:r>
      <w:r w:rsidRPr="00BD6197">
        <w:rPr>
          <w:rFonts w:ascii="Symbol" w:hAnsi="Symbol"/>
          <w:lang w:val="en-US"/>
        </w:rPr>
        <w:t></w:t>
      </w:r>
      <w:r w:rsidRPr="00361297">
        <w:rPr>
          <w:lang w:val="ru-RU"/>
        </w:rPr>
        <w:t xml:space="preserve">  </w:t>
      </w:r>
      <w:r w:rsidRPr="00BD6197">
        <w:rPr>
          <w:i/>
          <w:iCs/>
          <w:lang w:val="en-US"/>
        </w:rPr>
        <w:t>Di</w:t>
      </w:r>
      <w:r w:rsidR="00E419CC" w:rsidRPr="00361297">
        <w:rPr>
          <w:iCs/>
          <w:lang w:val="ru-RU"/>
        </w:rPr>
        <w:t>;</w:t>
      </w:r>
      <w:r w:rsidRPr="00361297">
        <w:rPr>
          <w:lang w:val="ru-RU"/>
        </w:rPr>
        <w:tab/>
        <w:t>(1)</w:t>
      </w:r>
    </w:p>
    <w:p w:rsidR="00007F8D" w:rsidRPr="00361297" w:rsidRDefault="00007F8D" w:rsidP="008D7793">
      <w:pPr>
        <w:pStyle w:val="Equation"/>
        <w:spacing w:before="80"/>
        <w:rPr>
          <w:lang w:val="ru-RU"/>
        </w:rPr>
      </w:pPr>
      <w:r w:rsidRPr="00361297">
        <w:rPr>
          <w:lang w:val="ru-RU"/>
        </w:rPr>
        <w:tab/>
      </w:r>
      <w:r w:rsidRPr="00361297">
        <w:rPr>
          <w:lang w:val="ru-RU"/>
        </w:rPr>
        <w:tab/>
      </w:r>
      <w:r w:rsidRPr="00BD6197">
        <w:rPr>
          <w:i/>
          <w:iCs/>
          <w:lang w:val="en-US"/>
        </w:rPr>
        <w:t>F</w:t>
      </w:r>
      <w:r w:rsidRPr="00361297">
        <w:rPr>
          <w:lang w:val="ru-RU"/>
        </w:rPr>
        <w:t xml:space="preserve">  </w:t>
      </w:r>
      <w:r w:rsidRPr="00BD6197">
        <w:rPr>
          <w:rFonts w:ascii="Symbol" w:hAnsi="Symbol"/>
          <w:lang w:val="en-US"/>
        </w:rPr>
        <w:t></w:t>
      </w:r>
      <w:r w:rsidRPr="00361297">
        <w:rPr>
          <w:lang w:val="ru-RU"/>
        </w:rPr>
        <w:t xml:space="preserve">  </w:t>
      </w:r>
      <w:r w:rsidRPr="00BD6197">
        <w:rPr>
          <w:i/>
          <w:iCs/>
          <w:lang w:val="en-US"/>
        </w:rPr>
        <w:t>f</w:t>
      </w:r>
      <w:r w:rsidRPr="00361297">
        <w:rPr>
          <w:lang w:val="ru-RU"/>
        </w:rPr>
        <w:t>(</w:t>
      </w:r>
      <w:r w:rsidRPr="00BD6197">
        <w:rPr>
          <w:i/>
          <w:iCs/>
          <w:lang w:val="en-US"/>
        </w:rPr>
        <w:t>Di</w:t>
      </w:r>
      <w:r w:rsidRPr="00361297">
        <w:rPr>
          <w:lang w:val="ru-RU"/>
        </w:rPr>
        <w:t xml:space="preserve">, </w:t>
      </w:r>
      <w:r w:rsidRPr="00BD6197">
        <w:rPr>
          <w:i/>
          <w:iCs/>
          <w:lang w:val="en-US"/>
        </w:rPr>
        <w:t>LiI</w:t>
      </w:r>
      <w:r w:rsidRPr="00361297">
        <w:rPr>
          <w:lang w:val="ru-RU"/>
        </w:rPr>
        <w:t>)</w:t>
      </w:r>
      <w:r w:rsidR="00CF4D15" w:rsidRPr="00361297">
        <w:rPr>
          <w:lang w:val="ru-RU"/>
        </w:rPr>
        <w:t>,</w:t>
      </w:r>
      <w:r w:rsidRPr="00361297">
        <w:rPr>
          <w:lang w:val="ru-RU"/>
        </w:rPr>
        <w:tab/>
        <w:t>(2)</w:t>
      </w:r>
    </w:p>
    <w:p w:rsidR="00007F8D" w:rsidRPr="0052798A" w:rsidRDefault="00CF4D15" w:rsidP="00007F8D">
      <w:pPr>
        <w:rPr>
          <w:lang w:val="ru-RU"/>
        </w:rPr>
      </w:pPr>
      <w:r>
        <w:rPr>
          <w:lang w:val="ru-RU"/>
        </w:rPr>
        <w:t>где</w:t>
      </w:r>
      <w:r w:rsidR="00007F8D" w:rsidRPr="0052798A">
        <w:rPr>
          <w:lang w:val="ru-RU"/>
        </w:rPr>
        <w:t>:</w:t>
      </w:r>
    </w:p>
    <w:p w:rsidR="00007F8D" w:rsidRPr="007279B9" w:rsidRDefault="00007F8D" w:rsidP="008D7793">
      <w:pPr>
        <w:pStyle w:val="Equationlegend"/>
        <w:spacing w:before="40" w:line="216" w:lineRule="auto"/>
        <w:rPr>
          <w:lang w:val="ru-RU"/>
        </w:rPr>
      </w:pPr>
      <w:r w:rsidRPr="0052798A">
        <w:rPr>
          <w:lang w:val="ru-RU"/>
        </w:rPr>
        <w:tab/>
      </w:r>
      <w:r w:rsidRPr="00BD6197">
        <w:rPr>
          <w:i/>
          <w:iCs/>
        </w:rPr>
        <w:t>F</w:t>
      </w:r>
      <w:r w:rsidR="009E7907" w:rsidRPr="009E7907">
        <w:rPr>
          <w:lang w:val="ru-RU"/>
        </w:rPr>
        <w:t>:</w:t>
      </w:r>
      <w:r w:rsidR="009E7907" w:rsidRPr="009E7907">
        <w:rPr>
          <w:lang w:val="ru-RU"/>
        </w:rPr>
        <w:tab/>
      </w:r>
      <w:r w:rsidR="007279B9" w:rsidRPr="002A17D1">
        <w:rPr>
          <w:lang w:val="ru-RU"/>
        </w:rPr>
        <w:t>плата, взимаемая с лицензиата</w:t>
      </w:r>
      <w:r w:rsidRPr="007279B9">
        <w:rPr>
          <w:lang w:val="ru-RU"/>
        </w:rPr>
        <w:t>;</w:t>
      </w:r>
    </w:p>
    <w:p w:rsidR="00007F8D" w:rsidRPr="007279B9" w:rsidRDefault="00007F8D" w:rsidP="008D7793">
      <w:pPr>
        <w:pStyle w:val="Equationlegend"/>
        <w:spacing w:before="40" w:line="216" w:lineRule="auto"/>
        <w:rPr>
          <w:lang w:val="ru-RU"/>
        </w:rPr>
      </w:pPr>
      <w:r w:rsidRPr="007279B9">
        <w:rPr>
          <w:lang w:val="ru-RU"/>
        </w:rPr>
        <w:tab/>
      </w:r>
      <w:r w:rsidRPr="00BD6197">
        <w:rPr>
          <w:i/>
          <w:iCs/>
        </w:rPr>
        <w:t>Di</w:t>
      </w:r>
      <w:r w:rsidR="009E7907" w:rsidRPr="009E7907">
        <w:rPr>
          <w:lang w:val="ru-RU"/>
        </w:rPr>
        <w:t>:</w:t>
      </w:r>
      <w:r w:rsidR="009E7907" w:rsidRPr="009E7907">
        <w:rPr>
          <w:i/>
          <w:iCs/>
          <w:lang w:val="ru-RU"/>
        </w:rPr>
        <w:tab/>
      </w:r>
      <w:r w:rsidR="007279B9" w:rsidRPr="002A17D1">
        <w:rPr>
          <w:lang w:val="ru-RU"/>
        </w:rPr>
        <w:t>прямые административные расходы на обработку заявки лицензиата;</w:t>
      </w:r>
    </w:p>
    <w:p w:rsidR="00007F8D" w:rsidRPr="007279B9" w:rsidRDefault="00007F8D" w:rsidP="008D7793">
      <w:pPr>
        <w:pStyle w:val="Equationlegend"/>
        <w:spacing w:before="40" w:line="216" w:lineRule="auto"/>
        <w:rPr>
          <w:lang w:val="ru-RU"/>
        </w:rPr>
      </w:pPr>
      <w:r w:rsidRPr="007279B9">
        <w:rPr>
          <w:lang w:val="ru-RU"/>
        </w:rPr>
        <w:tab/>
      </w:r>
      <w:r w:rsidRPr="00BD6197">
        <w:rPr>
          <w:i/>
          <w:iCs/>
        </w:rPr>
        <w:t>Li</w:t>
      </w:r>
      <w:r w:rsidR="009E7907" w:rsidRPr="009E7907">
        <w:rPr>
          <w:lang w:val="ru-RU"/>
        </w:rPr>
        <w:t>:</w:t>
      </w:r>
      <w:r w:rsidR="009E7907" w:rsidRPr="009E7907">
        <w:rPr>
          <w:i/>
          <w:iCs/>
          <w:lang w:val="ru-RU"/>
        </w:rPr>
        <w:tab/>
      </w:r>
      <w:r w:rsidR="007279B9" w:rsidRPr="002A17D1">
        <w:rPr>
          <w:lang w:val="ru-RU"/>
        </w:rPr>
        <w:t>доля лицензиата в косвенных административных расходах;</w:t>
      </w:r>
    </w:p>
    <w:p w:rsidR="00007F8D" w:rsidRPr="007279B9" w:rsidRDefault="00007F8D" w:rsidP="008D7793">
      <w:pPr>
        <w:pStyle w:val="Equationlegend"/>
        <w:spacing w:before="40" w:line="216" w:lineRule="auto"/>
        <w:rPr>
          <w:b/>
          <w:lang w:val="ru-RU"/>
        </w:rPr>
      </w:pPr>
      <w:r w:rsidRPr="007279B9">
        <w:rPr>
          <w:lang w:val="ru-RU"/>
        </w:rPr>
        <w:tab/>
      </w:r>
      <w:r w:rsidRPr="00BD6197">
        <w:rPr>
          <w:i/>
          <w:iCs/>
        </w:rPr>
        <w:t>I</w:t>
      </w:r>
      <w:r w:rsidR="009E7907" w:rsidRPr="009E7907">
        <w:rPr>
          <w:lang w:val="ru-RU"/>
        </w:rPr>
        <w:t>:</w:t>
      </w:r>
      <w:r w:rsidR="009E7907" w:rsidRPr="009E7907">
        <w:rPr>
          <w:i/>
          <w:iCs/>
          <w:lang w:val="ru-RU"/>
        </w:rPr>
        <w:tab/>
      </w:r>
      <w:r w:rsidR="007279B9" w:rsidRPr="002A17D1">
        <w:rPr>
          <w:lang w:val="ru-RU"/>
        </w:rPr>
        <w:t>общая сумма косвенных административных расходов</w:t>
      </w:r>
      <w:r w:rsidRPr="007279B9">
        <w:rPr>
          <w:lang w:val="ru-RU"/>
        </w:rPr>
        <w:t>.</w:t>
      </w:r>
    </w:p>
    <w:p w:rsidR="00007F8D" w:rsidRPr="007279B9" w:rsidRDefault="007279B9" w:rsidP="008D7793">
      <w:pPr>
        <w:spacing w:before="80"/>
        <w:rPr>
          <w:b/>
          <w:lang w:val="ru-RU"/>
        </w:rPr>
      </w:pPr>
      <w:r w:rsidRPr="002A17D1">
        <w:rPr>
          <w:lang w:val="ru-RU"/>
        </w:rPr>
        <w:t>Платежи на основе доходов пользователя могут быть представлены в общей функциональной форме:</w:t>
      </w:r>
    </w:p>
    <w:p w:rsidR="00007F8D" w:rsidRPr="0052798A" w:rsidRDefault="00007F8D" w:rsidP="008D7793">
      <w:pPr>
        <w:pStyle w:val="Equation"/>
        <w:spacing w:before="80"/>
        <w:rPr>
          <w:lang w:val="ru-RU"/>
        </w:rPr>
      </w:pPr>
      <w:r w:rsidRPr="007279B9">
        <w:rPr>
          <w:lang w:val="ru-RU"/>
        </w:rPr>
        <w:tab/>
      </w:r>
      <w:r w:rsidRPr="007279B9">
        <w:rPr>
          <w:lang w:val="ru-RU"/>
        </w:rPr>
        <w:tab/>
      </w:r>
      <w:r w:rsidRPr="00BD6197">
        <w:rPr>
          <w:i/>
          <w:iCs/>
          <w:lang w:val="en-US"/>
        </w:rPr>
        <w:t>F</w:t>
      </w:r>
      <w:r w:rsidRPr="0052798A">
        <w:rPr>
          <w:lang w:val="ru-RU"/>
        </w:rPr>
        <w:t xml:space="preserve">  </w:t>
      </w:r>
      <w:r w:rsidRPr="00BD6197">
        <w:rPr>
          <w:rFonts w:ascii="Symbol" w:hAnsi="Symbol"/>
          <w:lang w:val="en-US"/>
        </w:rPr>
        <w:t></w:t>
      </w:r>
      <w:r w:rsidRPr="0052798A">
        <w:rPr>
          <w:lang w:val="ru-RU"/>
        </w:rPr>
        <w:t xml:space="preserve">  </w:t>
      </w:r>
      <w:r w:rsidRPr="00BD6197">
        <w:rPr>
          <w:i/>
          <w:iCs/>
          <w:lang w:val="en-US"/>
        </w:rPr>
        <w:t>f</w:t>
      </w:r>
      <w:r w:rsidRPr="0052798A">
        <w:rPr>
          <w:lang w:val="ru-RU"/>
        </w:rPr>
        <w:t>(</w:t>
      </w:r>
      <w:r w:rsidRPr="00BD6197">
        <w:rPr>
          <w:i/>
          <w:iCs/>
          <w:lang w:val="en-US"/>
        </w:rPr>
        <w:t>a</w:t>
      </w:r>
      <w:r w:rsidRPr="0052798A">
        <w:rPr>
          <w:lang w:val="ru-RU"/>
        </w:rPr>
        <w:t xml:space="preserve">, </w:t>
      </w:r>
      <w:r w:rsidRPr="00BD6197">
        <w:rPr>
          <w:i/>
          <w:iCs/>
          <w:lang w:val="en-US"/>
        </w:rPr>
        <w:t>G</w:t>
      </w:r>
      <w:r w:rsidRPr="0052798A">
        <w:rPr>
          <w:lang w:val="ru-RU"/>
        </w:rPr>
        <w:t>)</w:t>
      </w:r>
      <w:r w:rsidR="007279B9" w:rsidRPr="0052798A">
        <w:rPr>
          <w:lang w:val="ru-RU"/>
        </w:rPr>
        <w:t>,</w:t>
      </w:r>
      <w:r w:rsidRPr="0052798A">
        <w:rPr>
          <w:lang w:val="ru-RU"/>
        </w:rPr>
        <w:tab/>
        <w:t>(3)</w:t>
      </w:r>
    </w:p>
    <w:p w:rsidR="00007F8D" w:rsidRPr="0052798A" w:rsidRDefault="007279B9" w:rsidP="008D7793">
      <w:pPr>
        <w:spacing w:before="80"/>
        <w:rPr>
          <w:lang w:val="ru-RU"/>
        </w:rPr>
      </w:pPr>
      <w:r>
        <w:rPr>
          <w:lang w:val="ru-RU"/>
        </w:rPr>
        <w:t>где</w:t>
      </w:r>
      <w:r w:rsidR="00007F8D" w:rsidRPr="0052798A">
        <w:rPr>
          <w:lang w:val="ru-RU"/>
        </w:rPr>
        <w:t>:</w:t>
      </w:r>
    </w:p>
    <w:p w:rsidR="00007F8D" w:rsidRPr="007279B9" w:rsidRDefault="00007F8D" w:rsidP="008D7793">
      <w:pPr>
        <w:pStyle w:val="Equationlegend"/>
        <w:spacing w:before="40" w:line="216" w:lineRule="auto"/>
        <w:rPr>
          <w:lang w:val="ru-RU"/>
        </w:rPr>
      </w:pPr>
      <w:r w:rsidRPr="0052798A">
        <w:rPr>
          <w:lang w:val="ru-RU"/>
        </w:rPr>
        <w:tab/>
      </w:r>
      <w:r w:rsidRPr="00BD6197">
        <w:rPr>
          <w:i/>
          <w:iCs/>
        </w:rPr>
        <w:t>F</w:t>
      </w:r>
      <w:r w:rsidR="009E7907" w:rsidRPr="009E7907">
        <w:rPr>
          <w:lang w:val="ru-RU"/>
        </w:rPr>
        <w:t>:</w:t>
      </w:r>
      <w:r w:rsidR="009E7907" w:rsidRPr="009E7907">
        <w:rPr>
          <w:i/>
          <w:iCs/>
          <w:lang w:val="ru-RU"/>
        </w:rPr>
        <w:tab/>
      </w:r>
      <w:r w:rsidR="007279B9">
        <w:rPr>
          <w:lang w:val="ru-RU"/>
        </w:rPr>
        <w:t>плата, взимаемая с пользователя</w:t>
      </w:r>
      <w:r w:rsidRPr="007279B9">
        <w:rPr>
          <w:lang w:val="ru-RU"/>
        </w:rPr>
        <w:t>;</w:t>
      </w:r>
    </w:p>
    <w:p w:rsidR="00007F8D" w:rsidRPr="00414C1B" w:rsidRDefault="00007F8D" w:rsidP="008D7793">
      <w:pPr>
        <w:pStyle w:val="Equationlegend"/>
        <w:spacing w:before="40" w:line="216" w:lineRule="auto"/>
        <w:rPr>
          <w:lang w:val="ru-RU"/>
        </w:rPr>
      </w:pPr>
      <w:r w:rsidRPr="007279B9">
        <w:rPr>
          <w:lang w:val="ru-RU"/>
        </w:rPr>
        <w:tab/>
      </w:r>
      <w:r w:rsidRPr="00BD6197">
        <w:rPr>
          <w:i/>
          <w:iCs/>
        </w:rPr>
        <w:t>a</w:t>
      </w:r>
      <w:r w:rsidR="009E7907" w:rsidRPr="009E7907">
        <w:rPr>
          <w:lang w:val="ru-RU"/>
        </w:rPr>
        <w:t>:</w:t>
      </w:r>
      <w:r w:rsidR="009E7907" w:rsidRPr="009E7907">
        <w:rPr>
          <w:i/>
          <w:iCs/>
          <w:lang w:val="ru-RU"/>
        </w:rPr>
        <w:tab/>
      </w:r>
      <w:r w:rsidR="007279B9">
        <w:rPr>
          <w:lang w:val="ru-RU"/>
        </w:rPr>
        <w:t>пропорциональная плата, устанавливаемая регуляторным органом</w:t>
      </w:r>
      <w:r w:rsidRPr="00414C1B">
        <w:rPr>
          <w:lang w:val="ru-RU"/>
        </w:rPr>
        <w:t>;</w:t>
      </w:r>
    </w:p>
    <w:p w:rsidR="00007F8D" w:rsidRPr="00907542" w:rsidRDefault="00007F8D" w:rsidP="008D7793">
      <w:pPr>
        <w:pStyle w:val="Equationlegend"/>
        <w:spacing w:before="40" w:line="216" w:lineRule="auto"/>
        <w:rPr>
          <w:lang w:val="ru-RU"/>
        </w:rPr>
      </w:pPr>
      <w:r w:rsidRPr="00414C1B">
        <w:rPr>
          <w:lang w:val="ru-RU"/>
        </w:rPr>
        <w:tab/>
      </w:r>
      <w:r w:rsidRPr="00BD6197">
        <w:rPr>
          <w:i/>
          <w:iCs/>
        </w:rPr>
        <w:t>G</w:t>
      </w:r>
      <w:r w:rsidR="009E7907" w:rsidRPr="009E7907">
        <w:rPr>
          <w:lang w:val="ru-RU"/>
        </w:rPr>
        <w:t>:</w:t>
      </w:r>
      <w:r w:rsidR="009E7907" w:rsidRPr="009E7907">
        <w:rPr>
          <w:i/>
          <w:iCs/>
          <w:lang w:val="ru-RU"/>
        </w:rPr>
        <w:tab/>
      </w:r>
      <w:r w:rsidR="00414C1B">
        <w:rPr>
          <w:lang w:val="ru-RU"/>
        </w:rPr>
        <w:t>валовой доход пользователя</w:t>
      </w:r>
      <w:r w:rsidRPr="00907542">
        <w:rPr>
          <w:lang w:val="ru-RU"/>
        </w:rPr>
        <w:t>.</w:t>
      </w:r>
    </w:p>
    <w:p w:rsidR="00007F8D" w:rsidRPr="00907542" w:rsidRDefault="00907542" w:rsidP="008D7793">
      <w:pPr>
        <w:spacing w:before="80"/>
        <w:rPr>
          <w:lang w:val="ru-RU"/>
        </w:rPr>
      </w:pPr>
      <w:r w:rsidRPr="002A17D1">
        <w:rPr>
          <w:lang w:val="ru-RU"/>
        </w:rPr>
        <w:t>Формулы стимулирующих платежей могут быть представлены в общей функциональной форме:</w:t>
      </w:r>
    </w:p>
    <w:p w:rsidR="00007F8D" w:rsidRPr="00BD6197" w:rsidRDefault="00007F8D" w:rsidP="008D7793">
      <w:pPr>
        <w:pStyle w:val="Equation"/>
        <w:spacing w:before="80"/>
        <w:rPr>
          <w:lang w:val="en-US"/>
        </w:rPr>
      </w:pPr>
      <w:r w:rsidRPr="00907542">
        <w:rPr>
          <w:lang w:val="ru-RU"/>
        </w:rPr>
        <w:tab/>
      </w:r>
      <w:r w:rsidRPr="00907542">
        <w:rPr>
          <w:lang w:val="ru-RU"/>
        </w:rPr>
        <w:tab/>
      </w:r>
      <w:r w:rsidRPr="00BD6197">
        <w:rPr>
          <w:i/>
          <w:iCs/>
          <w:lang w:val="en-US"/>
        </w:rPr>
        <w:t>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f</w:t>
      </w:r>
      <w:r w:rsidRPr="00BD6197">
        <w:rPr>
          <w:lang w:val="en-US"/>
        </w:rPr>
        <w:t>(</w:t>
      </w:r>
      <w:r w:rsidRPr="00BD6197">
        <w:rPr>
          <w:i/>
          <w:iCs/>
          <w:lang w:val="en-US"/>
        </w:rPr>
        <w:t>B, C, S, E,</w:t>
      </w:r>
      <w:r w:rsidRPr="00BD6197">
        <w:rPr>
          <w:lang w:val="en-US"/>
        </w:rPr>
        <w:t xml:space="preserve"> </w:t>
      </w:r>
      <w:r w:rsidRPr="00BD6197">
        <w:rPr>
          <w:i/>
          <w:iCs/>
          <w:lang w:val="en-US"/>
        </w:rPr>
        <w:t>F</w:t>
      </w:r>
      <w:r w:rsidRPr="00BD6197">
        <w:rPr>
          <w:i/>
          <w:iCs/>
          <w:vertAlign w:val="subscript"/>
          <w:lang w:val="en-US"/>
        </w:rPr>
        <w:t>R</w:t>
      </w:r>
      <w:r w:rsidRPr="00BD6197">
        <w:rPr>
          <w:lang w:val="en-US"/>
        </w:rPr>
        <w:t xml:space="preserve">, </w:t>
      </w:r>
      <w:r w:rsidRPr="00BD6197">
        <w:rPr>
          <w:i/>
          <w:iCs/>
          <w:lang w:val="en-US"/>
        </w:rPr>
        <w:t>F</w:t>
      </w:r>
      <w:r w:rsidRPr="00BD6197">
        <w:rPr>
          <w:i/>
          <w:iCs/>
          <w:vertAlign w:val="subscript"/>
          <w:lang w:val="en-US"/>
        </w:rPr>
        <w:t>C</w:t>
      </w:r>
      <w:r w:rsidRPr="00BD6197">
        <w:rPr>
          <w:lang w:val="en-US"/>
        </w:rPr>
        <w:t>)</w:t>
      </w:r>
      <w:r w:rsidR="00907542" w:rsidRPr="00907542">
        <w:rPr>
          <w:lang w:val="en-US"/>
        </w:rPr>
        <w:t>,</w:t>
      </w:r>
      <w:r w:rsidRPr="00BD6197">
        <w:rPr>
          <w:lang w:val="en-US"/>
        </w:rPr>
        <w:tab/>
        <w:t>(4)</w:t>
      </w:r>
    </w:p>
    <w:p w:rsidR="00007F8D" w:rsidRPr="0052798A" w:rsidRDefault="00907542" w:rsidP="008D7793">
      <w:pPr>
        <w:keepNext/>
        <w:keepLines/>
        <w:spacing w:before="80"/>
        <w:rPr>
          <w:lang w:val="ru-RU"/>
        </w:rPr>
      </w:pPr>
      <w:r>
        <w:rPr>
          <w:lang w:val="ru-RU"/>
        </w:rPr>
        <w:t>где</w:t>
      </w:r>
      <w:r w:rsidR="00007F8D" w:rsidRPr="0052798A">
        <w:rPr>
          <w:lang w:val="ru-RU"/>
        </w:rPr>
        <w:t>:</w:t>
      </w:r>
    </w:p>
    <w:p w:rsidR="00007F8D" w:rsidRPr="00907542" w:rsidRDefault="00007F8D" w:rsidP="008D7793">
      <w:pPr>
        <w:pStyle w:val="Equationlegend"/>
        <w:keepNext/>
        <w:keepLines/>
        <w:spacing w:before="40" w:line="216" w:lineRule="auto"/>
        <w:rPr>
          <w:lang w:val="ru-RU"/>
        </w:rPr>
      </w:pPr>
      <w:r w:rsidRPr="0052798A">
        <w:rPr>
          <w:lang w:val="ru-RU"/>
        </w:rPr>
        <w:tab/>
      </w:r>
      <w:r w:rsidRPr="00BD6197">
        <w:rPr>
          <w:i/>
          <w:iCs/>
        </w:rPr>
        <w:t>F</w:t>
      </w:r>
      <w:r w:rsidR="009E7907" w:rsidRPr="009E7907">
        <w:rPr>
          <w:lang w:val="ru-RU"/>
        </w:rPr>
        <w:t>:</w:t>
      </w:r>
      <w:r w:rsidR="009E7907" w:rsidRPr="009E7907">
        <w:rPr>
          <w:i/>
          <w:iCs/>
          <w:lang w:val="ru-RU"/>
        </w:rPr>
        <w:tab/>
      </w:r>
      <w:r w:rsidR="00907542">
        <w:rPr>
          <w:lang w:val="ru-RU"/>
        </w:rPr>
        <w:t>плата, взимаемая с лицензиата</w:t>
      </w:r>
      <w:r w:rsidRPr="00907542">
        <w:rPr>
          <w:lang w:val="ru-RU"/>
        </w:rPr>
        <w:t>;</w:t>
      </w:r>
    </w:p>
    <w:p w:rsidR="00007F8D" w:rsidRPr="00907542" w:rsidRDefault="00007F8D" w:rsidP="008D7793">
      <w:pPr>
        <w:pStyle w:val="Equationlegend"/>
        <w:keepNext/>
        <w:keepLines/>
        <w:spacing w:before="40" w:line="216" w:lineRule="auto"/>
        <w:rPr>
          <w:lang w:val="ru-RU"/>
        </w:rPr>
      </w:pPr>
      <w:r w:rsidRPr="00907542">
        <w:rPr>
          <w:lang w:val="ru-RU"/>
        </w:rPr>
        <w:tab/>
      </w:r>
      <w:r w:rsidRPr="00BD6197">
        <w:rPr>
          <w:i/>
          <w:iCs/>
        </w:rPr>
        <w:t>B</w:t>
      </w:r>
      <w:r w:rsidR="009E7907" w:rsidRPr="009E7907">
        <w:rPr>
          <w:lang w:val="ru-RU"/>
        </w:rPr>
        <w:t>:</w:t>
      </w:r>
      <w:r w:rsidR="009E7907" w:rsidRPr="009E7907">
        <w:rPr>
          <w:i/>
          <w:iCs/>
          <w:lang w:val="ru-RU"/>
        </w:rPr>
        <w:tab/>
      </w:r>
      <w:r w:rsidR="00907542">
        <w:rPr>
          <w:lang w:val="ru-RU"/>
        </w:rPr>
        <w:t>ширина полосы</w:t>
      </w:r>
      <w:r w:rsidRPr="00907542">
        <w:rPr>
          <w:lang w:val="ru-RU"/>
        </w:rPr>
        <w:t>;</w:t>
      </w:r>
    </w:p>
    <w:p w:rsidR="00007F8D" w:rsidRPr="00907542" w:rsidRDefault="00007F8D" w:rsidP="008D7793">
      <w:pPr>
        <w:pStyle w:val="Equationlegend"/>
        <w:spacing w:before="40" w:line="216" w:lineRule="auto"/>
        <w:rPr>
          <w:lang w:val="ru-RU"/>
        </w:rPr>
      </w:pPr>
      <w:r w:rsidRPr="00907542">
        <w:rPr>
          <w:lang w:val="ru-RU"/>
        </w:rPr>
        <w:tab/>
      </w:r>
      <w:r w:rsidRPr="00BD6197">
        <w:rPr>
          <w:i/>
          <w:iCs/>
        </w:rPr>
        <w:t>C</w:t>
      </w:r>
      <w:r w:rsidR="009E7907" w:rsidRPr="009E7907">
        <w:rPr>
          <w:lang w:val="ru-RU"/>
        </w:rPr>
        <w:t>:</w:t>
      </w:r>
      <w:r w:rsidR="009E7907" w:rsidRPr="009E7907">
        <w:rPr>
          <w:i/>
          <w:iCs/>
          <w:lang w:val="ru-RU"/>
        </w:rPr>
        <w:tab/>
      </w:r>
      <w:r w:rsidR="00907542">
        <w:rPr>
          <w:lang w:val="ru-RU"/>
        </w:rPr>
        <w:t>зона покрытия</w:t>
      </w:r>
      <w:r w:rsidRPr="00907542">
        <w:rPr>
          <w:lang w:val="ru-RU"/>
        </w:rPr>
        <w:t>;</w:t>
      </w:r>
    </w:p>
    <w:p w:rsidR="00007F8D" w:rsidRPr="0052798A" w:rsidRDefault="00007F8D" w:rsidP="008D7793">
      <w:pPr>
        <w:pStyle w:val="Equationlegend"/>
        <w:spacing w:before="40" w:line="216" w:lineRule="auto"/>
        <w:rPr>
          <w:b/>
          <w:lang w:val="ru-RU"/>
        </w:rPr>
      </w:pPr>
      <w:r w:rsidRPr="00907542">
        <w:rPr>
          <w:lang w:val="ru-RU"/>
        </w:rPr>
        <w:tab/>
      </w:r>
      <w:r w:rsidRPr="00BD6197">
        <w:rPr>
          <w:i/>
          <w:iCs/>
        </w:rPr>
        <w:t>S</w:t>
      </w:r>
      <w:r w:rsidR="009E7907" w:rsidRPr="009E7907">
        <w:rPr>
          <w:lang w:val="ru-RU"/>
        </w:rPr>
        <w:t>:</w:t>
      </w:r>
      <w:r w:rsidR="009E7907" w:rsidRPr="009E7907">
        <w:rPr>
          <w:i/>
          <w:iCs/>
          <w:lang w:val="ru-RU"/>
        </w:rPr>
        <w:tab/>
      </w:r>
      <w:r w:rsidR="00907542">
        <w:rPr>
          <w:lang w:val="ru-RU"/>
        </w:rPr>
        <w:t>местоположение</w:t>
      </w:r>
      <w:r w:rsidR="00907542" w:rsidRPr="0052798A">
        <w:rPr>
          <w:lang w:val="ru-RU"/>
        </w:rPr>
        <w:t xml:space="preserve"> </w:t>
      </w:r>
      <w:r w:rsidR="00907542">
        <w:rPr>
          <w:lang w:val="ru-RU"/>
        </w:rPr>
        <w:t>объекта</w:t>
      </w:r>
      <w:r w:rsidRPr="0052798A">
        <w:rPr>
          <w:lang w:val="ru-RU"/>
        </w:rPr>
        <w:t>;</w:t>
      </w:r>
    </w:p>
    <w:p w:rsidR="00007F8D" w:rsidRPr="0052798A" w:rsidRDefault="00007F8D" w:rsidP="008D7793">
      <w:pPr>
        <w:pStyle w:val="Equationlegend"/>
        <w:spacing w:before="40" w:line="216" w:lineRule="auto"/>
        <w:rPr>
          <w:lang w:val="ru-RU"/>
        </w:rPr>
      </w:pPr>
      <w:r w:rsidRPr="0052798A">
        <w:rPr>
          <w:lang w:val="ru-RU"/>
        </w:rPr>
        <w:tab/>
      </w:r>
      <w:r w:rsidRPr="00BD6197">
        <w:rPr>
          <w:i/>
          <w:iCs/>
        </w:rPr>
        <w:t>E</w:t>
      </w:r>
      <w:r w:rsidR="009E7907" w:rsidRPr="009E7907">
        <w:rPr>
          <w:lang w:val="ru-RU"/>
        </w:rPr>
        <w:t>:</w:t>
      </w:r>
      <w:r w:rsidR="009E7907" w:rsidRPr="009E7907">
        <w:rPr>
          <w:i/>
          <w:iCs/>
          <w:lang w:val="ru-RU"/>
        </w:rPr>
        <w:tab/>
      </w:r>
      <w:r w:rsidR="008D7793">
        <w:rPr>
          <w:lang w:val="ru-RU"/>
        </w:rPr>
        <w:t>исключительность</w:t>
      </w:r>
      <w:r w:rsidR="008D7793" w:rsidRPr="0052798A">
        <w:rPr>
          <w:lang w:val="ru-RU"/>
        </w:rPr>
        <w:t xml:space="preserve"> </w:t>
      </w:r>
      <w:r w:rsidR="008D7793">
        <w:rPr>
          <w:lang w:val="ru-RU"/>
        </w:rPr>
        <w:t>использования</w:t>
      </w:r>
      <w:r w:rsidRPr="0052798A">
        <w:rPr>
          <w:lang w:val="ru-RU"/>
        </w:rPr>
        <w:t>;</w:t>
      </w:r>
    </w:p>
    <w:p w:rsidR="00007F8D" w:rsidRPr="0052798A" w:rsidRDefault="00007F8D" w:rsidP="008D7793">
      <w:pPr>
        <w:pStyle w:val="Equationlegend"/>
        <w:spacing w:before="40" w:line="216" w:lineRule="auto"/>
        <w:rPr>
          <w:lang w:val="ru-RU"/>
        </w:rPr>
      </w:pPr>
      <w:r w:rsidRPr="0052798A">
        <w:rPr>
          <w:i/>
          <w:iCs/>
          <w:lang w:val="ru-RU"/>
        </w:rPr>
        <w:tab/>
      </w:r>
      <w:r w:rsidRPr="00BD6197">
        <w:rPr>
          <w:i/>
          <w:iCs/>
        </w:rPr>
        <w:t>F</w:t>
      </w:r>
      <w:r w:rsidRPr="00BD6197">
        <w:rPr>
          <w:i/>
          <w:iCs/>
          <w:position w:val="-4"/>
          <w:sz w:val="18"/>
        </w:rPr>
        <w:t>R</w:t>
      </w:r>
      <w:r w:rsidR="009E7907" w:rsidRPr="009E7907">
        <w:rPr>
          <w:lang w:val="ru-RU"/>
        </w:rPr>
        <w:t>:</w:t>
      </w:r>
      <w:r w:rsidR="009E7907" w:rsidRPr="009E7907">
        <w:rPr>
          <w:i/>
          <w:iCs/>
          <w:lang w:val="ru-RU"/>
        </w:rPr>
        <w:tab/>
      </w:r>
      <w:r w:rsidR="008D7793">
        <w:rPr>
          <w:lang w:val="ru-RU"/>
        </w:rPr>
        <w:t>частота</w:t>
      </w:r>
      <w:r w:rsidRPr="0052798A">
        <w:rPr>
          <w:lang w:val="ru-RU"/>
        </w:rPr>
        <w:t>;</w:t>
      </w:r>
    </w:p>
    <w:p w:rsidR="00007F8D" w:rsidRPr="008D7793" w:rsidRDefault="00007F8D" w:rsidP="008D7793">
      <w:pPr>
        <w:pStyle w:val="Equationlegend"/>
        <w:spacing w:before="40" w:line="216" w:lineRule="auto"/>
        <w:rPr>
          <w:lang w:val="ru-RU"/>
        </w:rPr>
      </w:pPr>
      <w:r w:rsidRPr="0052798A">
        <w:rPr>
          <w:lang w:val="ru-RU"/>
        </w:rPr>
        <w:tab/>
      </w:r>
      <w:r w:rsidRPr="00BD6197">
        <w:rPr>
          <w:i/>
          <w:iCs/>
        </w:rPr>
        <w:t>F</w:t>
      </w:r>
      <w:r w:rsidRPr="00BD6197">
        <w:rPr>
          <w:i/>
          <w:iCs/>
          <w:vertAlign w:val="subscript"/>
        </w:rPr>
        <w:t>C</w:t>
      </w:r>
      <w:r w:rsidR="009E7907" w:rsidRPr="009E7907">
        <w:rPr>
          <w:lang w:val="ru-RU"/>
        </w:rPr>
        <w:t>:</w:t>
      </w:r>
      <w:r w:rsidR="009E7907" w:rsidRPr="009E7907">
        <w:rPr>
          <w:i/>
          <w:iCs/>
          <w:lang w:val="ru-RU"/>
        </w:rPr>
        <w:tab/>
      </w:r>
      <w:r w:rsidR="008D7793">
        <w:rPr>
          <w:lang w:val="ru-RU"/>
        </w:rPr>
        <w:t>финансовый коэффициент, устанавливаемый администрацией</w:t>
      </w:r>
      <w:r w:rsidRPr="008D7793">
        <w:rPr>
          <w:lang w:val="ru-RU"/>
        </w:rPr>
        <w:t>.</w:t>
      </w:r>
    </w:p>
    <w:p w:rsidR="0052798A" w:rsidRPr="002A17D1" w:rsidRDefault="0052798A" w:rsidP="0052798A">
      <w:pPr>
        <w:rPr>
          <w:lang w:val="ru-RU"/>
        </w:rPr>
      </w:pPr>
      <w:r w:rsidRPr="002A17D1">
        <w:rPr>
          <w:lang w:val="ru-RU"/>
        </w:rPr>
        <w:t>Также можно использовать формулы платежей на основе цены возможности. Такие формулы схожи с формулами стимулирующих платежей. Однако в этом случае финансовый коэффициент, устанавливаемый администрацией (</w:t>
      </w:r>
      <w:r w:rsidRPr="002A17D1">
        <w:rPr>
          <w:i/>
          <w:iCs/>
          <w:lang w:val="ru-RU"/>
        </w:rPr>
        <w:t>F</w:t>
      </w:r>
      <w:r w:rsidRPr="002A17D1">
        <w:rPr>
          <w:i/>
          <w:iCs/>
          <w:position w:val="-4"/>
          <w:sz w:val="16"/>
          <w:szCs w:val="16"/>
          <w:lang w:val="ru-RU"/>
        </w:rPr>
        <w:t>C</w:t>
      </w:r>
      <w:r w:rsidRPr="002A17D1">
        <w:rPr>
          <w:lang w:val="ru-RU"/>
        </w:rPr>
        <w:t>), обеспечивает, чтобы размер платежа приближался к рыночной стоимости спектра.</w:t>
      </w:r>
    </w:p>
    <w:p w:rsidR="00007F8D" w:rsidRPr="0052798A" w:rsidRDefault="0052798A" w:rsidP="0052798A">
      <w:pPr>
        <w:rPr>
          <w:b/>
          <w:lang w:val="ru-RU"/>
        </w:rPr>
      </w:pPr>
      <w:r w:rsidRPr="002A17D1">
        <w:rPr>
          <w:lang w:val="ru-RU"/>
        </w:rPr>
        <w:t>Ряд представленных выше формул и формулы, приводимые в других документах МСЭ, содержат произвольный фактор, устанавливаемый администрацией. Использование этого произвольного фактора означает, что результирующий размер платежа также является произвольной величиной. Ряд стран применяли или планируют применение моделей платежей на основе различных общих функциональных форм, описанных выше. В странах, разрабатывающих модели стимулирующих платежей или модели на основе цены возможности, было признано, что это</w:t>
      </w:r>
      <w:r w:rsidR="00CE7542">
        <w:rPr>
          <w:lang w:val="ru-RU"/>
        </w:rPr>
        <w:t xml:space="preserve"> </w:t>
      </w:r>
      <w:r w:rsidRPr="002A17D1">
        <w:rPr>
          <w:lang w:val="ru-RU"/>
        </w:rPr>
        <w:t>– весьма сложный процесс, и некоторые администрации проводят общественные обсуждения перед применением моделей.</w:t>
      </w:r>
    </w:p>
    <w:p w:rsidR="00007F8D" w:rsidRPr="00CE7542" w:rsidRDefault="00007F8D" w:rsidP="00007F8D">
      <w:pPr>
        <w:pStyle w:val="Heading3"/>
        <w:rPr>
          <w:lang w:val="ru-RU"/>
        </w:rPr>
      </w:pPr>
      <w:bookmarkStart w:id="543" w:name="_Toc394385983"/>
      <w:bookmarkStart w:id="544" w:name="_Toc394386070"/>
      <w:bookmarkStart w:id="545" w:name="_Toc395503174"/>
      <w:bookmarkStart w:id="546" w:name="_Toc459746656"/>
      <w:bookmarkStart w:id="547" w:name="_Toc459792584"/>
      <w:bookmarkStart w:id="548" w:name="_Toc459793755"/>
      <w:bookmarkStart w:id="549" w:name="_Toc459793897"/>
      <w:bookmarkStart w:id="550" w:name="_Toc459970383"/>
      <w:bookmarkStart w:id="551" w:name="_Toc497033129"/>
      <w:bookmarkStart w:id="552" w:name="_Toc497033927"/>
      <w:bookmarkStart w:id="553" w:name="_Toc289868771"/>
      <w:bookmarkStart w:id="554" w:name="_Toc289868931"/>
      <w:bookmarkStart w:id="555" w:name="_Toc289932239"/>
      <w:bookmarkStart w:id="556" w:name="_Toc289933285"/>
      <w:bookmarkStart w:id="557" w:name="_Toc291852848"/>
      <w:bookmarkStart w:id="558" w:name="_Toc392515838"/>
      <w:bookmarkStart w:id="559" w:name="_Toc462233996"/>
      <w:bookmarkStart w:id="560" w:name="_Toc500153188"/>
      <w:r w:rsidRPr="00CE7542">
        <w:rPr>
          <w:lang w:val="ru-RU"/>
        </w:rPr>
        <w:t>2.3.5</w:t>
      </w:r>
      <w:r w:rsidRPr="00CE7542">
        <w:rPr>
          <w:lang w:val="ru-RU"/>
        </w:rPr>
        <w:tab/>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00CE7542" w:rsidRPr="002A17D1">
        <w:rPr>
          <w:lang w:val="ru-RU"/>
        </w:rPr>
        <w:t>Преимущества и недостатки подходов на основе лицензионных платежей</w:t>
      </w:r>
      <w:bookmarkEnd w:id="560"/>
    </w:p>
    <w:p w:rsidR="004C472A" w:rsidRPr="002A17D1" w:rsidRDefault="004C472A" w:rsidP="004C472A">
      <w:pPr>
        <w:rPr>
          <w:lang w:val="ru-RU"/>
        </w:rPr>
      </w:pPr>
      <w:r w:rsidRPr="002A17D1">
        <w:rPr>
          <w:lang w:val="ru-RU"/>
        </w:rPr>
        <w:t>С точки зрения их влияния на экономическую эффективность платежи за использование спектра являются улучшением по сравнению с бесплатной выдачей лицензий при условии, что эти платежи не превышают рыночную стоимость. Если они установлены выше этой суммы, то спектр не будет использоваться полностью. Действительно, если платежи установлены выше готовности всех потенциальных пользователей к оплате, спектр будет недоиспользоваться и не приносить выгод обществу. С другой стороны, если размер платежей устанавливается ниже рыночной стоимости, то экономическая эффективность повысится, даже если останется неудовлетворенная потребность в спектре, а доходы органа, управляющего использованием спектра, будут ниже рыночной оценки. Подобные последствия установления слишком низкой платы за спектр заключаются в том, что спектр потенциально может использоваться неэкономно и его перегрузка может возрасти.</w:t>
      </w:r>
    </w:p>
    <w:p w:rsidR="004C472A" w:rsidRPr="002A17D1" w:rsidRDefault="004C472A" w:rsidP="004C472A">
      <w:pPr>
        <w:rPr>
          <w:lang w:val="ru-RU"/>
        </w:rPr>
      </w:pPr>
      <w:r w:rsidRPr="002A17D1">
        <w:rPr>
          <w:lang w:val="ru-RU"/>
        </w:rPr>
        <w:lastRenderedPageBreak/>
        <w:t>Например, предположим, что имеется поставщик услуг, который использует два участка спектра и платит за один участок цену ниже рыночной стоимости, скажем 100 долл. США, то</w:t>
      </w:r>
      <w:r>
        <w:rPr>
          <w:lang w:val="ru-RU"/>
        </w:rPr>
        <w:t> </w:t>
      </w:r>
      <w:r w:rsidRPr="002A17D1">
        <w:rPr>
          <w:lang w:val="ru-RU"/>
        </w:rPr>
        <w:t xml:space="preserve">есть 200 долл. за оба участка. Предположим также, что при приобретении аппаратуры с более эффективным использованием спектра за 150 долл. США та же услуга может обеспечиваться с использованием только одного участка спектра. Разумный поставщик услуги увидит, что вторая альтернатива имеет более высокую цену </w:t>
      </w:r>
      <w:r>
        <w:rPr>
          <w:lang w:val="ru-RU"/>
        </w:rPr>
        <w:t>–</w:t>
      </w:r>
      <w:r w:rsidRPr="002A17D1">
        <w:rPr>
          <w:lang w:val="ru-RU"/>
        </w:rPr>
        <w:t xml:space="preserve"> 250 долл. США (150 долл. за новое оборудование и 100 долл. за один участок спектра), и, следовательно, не выберет ее. Однако если взимается реальная рыночная цена спектра в сумме, скажем, 175 долл. США за участок, тогда оператор предпочтет приобрести новую аппаратуру и оставит один участок спектра, стоимость которых в общей сложности составляет 325 долл. США против 350 долл. США за старое оборудование и два участка спектра. Теперь, когда этот участок освобожден, другой участник может использовать его, и это подразумевает, что общество получает выгоды от двух услуг на том же участке спектра, который обычно использовался для предоставления только одной услуги.</w:t>
      </w:r>
    </w:p>
    <w:p w:rsidR="004C472A" w:rsidRPr="002A17D1" w:rsidRDefault="004C472A" w:rsidP="004C472A">
      <w:pPr>
        <w:rPr>
          <w:lang w:val="ru-RU"/>
        </w:rPr>
      </w:pPr>
      <w:r w:rsidRPr="002A17D1">
        <w:rPr>
          <w:lang w:val="ru-RU"/>
        </w:rPr>
        <w:t xml:space="preserve">Аналогичная проблема, возникающая при платежах ниже рыночной цены спектра, </w:t>
      </w:r>
      <w:r>
        <w:rPr>
          <w:lang w:val="ru-RU"/>
        </w:rPr>
        <w:t>–</w:t>
      </w:r>
      <w:r w:rsidRPr="002A17D1">
        <w:rPr>
          <w:lang w:val="ru-RU"/>
        </w:rPr>
        <w:t xml:space="preserve"> возможность неэкономного использования спектра службами. Например, некоторые услуги, такие как передача телепрограмм, могут предоставляться как проводными, так и беспроводными средствами. Другие услуги, такие как подвижная связь, могут предоставляться только по радиоспектру. Если все ресурсы (спектр, оптоволоконный кабель, медные провода и</w:t>
      </w:r>
      <w:r>
        <w:rPr>
          <w:lang w:val="ru-RU"/>
        </w:rPr>
        <w:t> </w:t>
      </w:r>
      <w:r w:rsidRPr="002A17D1">
        <w:rPr>
          <w:lang w:val="ru-RU"/>
        </w:rPr>
        <w:t>т. д.) оцениваются по рыночной стоимости, поставщики услуг будут выбирать комбинацию этих ресурсов, совместимую с экономически эффективным распределением. Однако если спектр оценен ниже рыночной стоимости, тогда поставщики услуг (такие, как поставщики телепрограмм), которые имеют возможность использования либо кабельной, либо беспроводной инфраструктуры в своей деятельности, будут склонны в</w:t>
      </w:r>
      <w:r>
        <w:rPr>
          <w:lang w:val="ru-RU"/>
        </w:rPr>
        <w:t> </w:t>
      </w:r>
      <w:r w:rsidRPr="002A17D1">
        <w:rPr>
          <w:lang w:val="ru-RU"/>
        </w:rPr>
        <w:t>большей мере использовать спектр, чем различные доступные альтернативы. Чем больше будет часть спектра, используемая телевидением, тем меньше спектра останется для других служб, таких как подвижная телефония, что означает уменьшение общего числа доступных для населения служб. Очевидно, это неэффективный выход.</w:t>
      </w:r>
    </w:p>
    <w:p w:rsidR="00007F8D" w:rsidRPr="004C472A" w:rsidRDefault="004C472A" w:rsidP="004C472A">
      <w:pPr>
        <w:rPr>
          <w:lang w:val="ru-RU"/>
        </w:rPr>
      </w:pPr>
      <w:r w:rsidRPr="002A17D1">
        <w:rPr>
          <w:lang w:val="ru-RU"/>
        </w:rPr>
        <w:t>Формулы могут быть полезны для определения размера лицензионных платежей, но должны быть адаптированы к индивидуальным условиям страны. Выработка формул требует серьезных усилий со стороны администрации и пользователей спектра. Для того чтобы формула работала правильно, она должна разрабатываться с целью определенной задачи с учетом определенного комплекса условий применения. Такие условия зависят от особенностей страны, в том числе ее географической структуры (например, рельеф, размер, широтная характеристика), радиокоммуникационной инфраструктуры, потенциального спроса на услуги и необходимой степени координации с соседними государствами. Таким образом, применимость любых формул, кроме самых основных, нередко ограничивается пределами конкретной администрации, конкретной службы и даже ограниченным количеством полос частот. Существующая формула может использоваться многократно, но неизменно требует корректировки. Данный процесс требует понимания цели и условий, стоящих за первоначальной разработкой данной формулы, а также особенностей ее предлагаемого применения.</w:t>
      </w:r>
    </w:p>
    <w:p w:rsidR="00007F8D" w:rsidRPr="00411C10" w:rsidRDefault="00007F8D" w:rsidP="00007F8D">
      <w:pPr>
        <w:pStyle w:val="Heading4"/>
        <w:rPr>
          <w:u w:val="single"/>
          <w:lang w:val="ru-RU"/>
        </w:rPr>
      </w:pPr>
      <w:bookmarkStart w:id="561" w:name="_Toc391269590"/>
      <w:bookmarkStart w:id="562" w:name="_Toc459746657"/>
      <w:bookmarkStart w:id="563" w:name="_Toc459792585"/>
      <w:bookmarkStart w:id="564" w:name="_Toc459793756"/>
      <w:bookmarkStart w:id="565" w:name="_Toc459793898"/>
      <w:bookmarkStart w:id="566" w:name="_Toc497033130"/>
      <w:bookmarkStart w:id="567" w:name="_Toc497033928"/>
      <w:r w:rsidRPr="00411C10">
        <w:rPr>
          <w:lang w:val="ru-RU"/>
        </w:rPr>
        <w:t>2.3.5.1</w:t>
      </w:r>
      <w:r w:rsidRPr="00411C10">
        <w:rPr>
          <w:lang w:val="ru-RU"/>
        </w:rPr>
        <w:tab/>
      </w:r>
      <w:bookmarkEnd w:id="561"/>
      <w:bookmarkEnd w:id="562"/>
      <w:bookmarkEnd w:id="563"/>
      <w:bookmarkEnd w:id="564"/>
      <w:bookmarkEnd w:id="565"/>
      <w:bookmarkEnd w:id="566"/>
      <w:bookmarkEnd w:id="567"/>
      <w:r w:rsidR="00411C10" w:rsidRPr="002A17D1">
        <w:rPr>
          <w:lang w:val="ru-RU"/>
        </w:rPr>
        <w:t>Платежи на основе затрат на управление использованием спектра</w:t>
      </w:r>
    </w:p>
    <w:p w:rsidR="00560027" w:rsidRPr="002A17D1" w:rsidRDefault="00560027" w:rsidP="00560027">
      <w:pPr>
        <w:rPr>
          <w:lang w:val="ru-RU"/>
        </w:rPr>
      </w:pPr>
      <w:r w:rsidRPr="002A17D1">
        <w:rPr>
          <w:lang w:val="ru-RU"/>
        </w:rPr>
        <w:t>Преимущество этого подхода состоит в том, что он повышает доходы органов, управляющих использованием спектра, а также обеспечивает уверенность, что владельцы лицензий по крайней мере будут платить некоторую номинальную сумму за использование спектра, одновременно отсеивая тех потенциальных лицензиатов, которые недостаточно высоко оценивают возможность использования спектра, чтобы оплатить даже эти номинальные суммы. Однако основным недостатком этого подхода является отсутствие связи между уровнем платы и ценностью используемого спектра. Например, один лицензиат может использовать полосу спектра в относительно малонаселенной зоне и платить ту же сумму, что и второй лицензиат, использующий такую же полосу в густонаселенной зоне, даже если последняя полоса имеет б</w:t>
      </w:r>
      <w:r w:rsidRPr="002A17D1">
        <w:rPr>
          <w:rFonts w:ascii="Times" w:hAnsi="Times"/>
          <w:lang w:val="ru-RU"/>
        </w:rPr>
        <w:t>ó</w:t>
      </w:r>
      <w:r w:rsidRPr="002A17D1">
        <w:rPr>
          <w:lang w:val="ru-RU"/>
        </w:rPr>
        <w:t>льшую ценность. Из</w:t>
      </w:r>
      <w:r w:rsidRPr="002A17D1">
        <w:rPr>
          <w:lang w:val="ru-RU"/>
        </w:rPr>
        <w:noBreakHyphen/>
        <w:t xml:space="preserve">за отсутствия связи между размером платы и ценностью спектра, такие платежи практически не способствуют эффективному использованию спектра. В некоторых зонах и полосах частот, где спектр имеет низкую ценность, платежи могут препятствовать любому использованию спектра, став причиной неэффективного результата. Более типичны случаи, когда размер платежей на основе затрат намного меньше ценности спектра и поэтому лишь в минимальной степени способствует его эффективному использованию. Низкие размеры платежей могут представлять определенную </w:t>
      </w:r>
      <w:r w:rsidRPr="002A17D1">
        <w:rPr>
          <w:lang w:val="ru-RU"/>
        </w:rPr>
        <w:lastRenderedPageBreak/>
        <w:t>проблему в странах с высоким уровнем инфляции, так как размер платежей в основном корректируется только раз в несколько лет и может сильно отставать от общего уровня цен. Однако остроту этой проблемы можно смягчить, если политические власти позволят организациям, управляющим использованием спектра, пересматривать платежи так часто, как это необходимо для отражения общих ценовых тенденций в экономике.</w:t>
      </w:r>
    </w:p>
    <w:p w:rsidR="00007F8D" w:rsidRPr="00560027" w:rsidRDefault="00560027" w:rsidP="00560027">
      <w:pPr>
        <w:rPr>
          <w:lang w:val="ru-RU"/>
        </w:rPr>
      </w:pPr>
      <w:r w:rsidRPr="002A17D1">
        <w:rPr>
          <w:lang w:val="ru-RU"/>
        </w:rPr>
        <w:t>Данный подход может использоваться в долгосрочной перспективе, если дефицитность спектра постепенно снижается. В таком случае лицензионные платежи могут использоваться для покрытия расходов администрации на управление использованием спектра и</w:t>
      </w:r>
      <w:r>
        <w:rPr>
          <w:lang w:val="ru-RU"/>
        </w:rPr>
        <w:t> </w:t>
      </w:r>
      <w:r w:rsidRPr="002A17D1">
        <w:rPr>
          <w:lang w:val="ru-RU"/>
        </w:rPr>
        <w:t>обеспечение защиты от помех</w:t>
      </w:r>
      <w:r w:rsidR="00007F8D" w:rsidRPr="00560027">
        <w:rPr>
          <w:rStyle w:val="FootnoteReference"/>
          <w:position w:val="0"/>
          <w:sz w:val="24"/>
          <w:szCs w:val="24"/>
          <w:vertAlign w:val="superscript"/>
          <w:lang w:val="en-US"/>
        </w:rPr>
        <w:footnoteReference w:id="1"/>
      </w:r>
      <w:r w:rsidR="00007F8D" w:rsidRPr="00560027">
        <w:rPr>
          <w:lang w:val="ru-RU"/>
        </w:rPr>
        <w:t>.</w:t>
      </w:r>
    </w:p>
    <w:p w:rsidR="00007F8D" w:rsidRPr="005E115C" w:rsidRDefault="00007F8D" w:rsidP="00007F8D">
      <w:pPr>
        <w:pStyle w:val="Heading4"/>
        <w:rPr>
          <w:lang w:val="ru-RU"/>
        </w:rPr>
      </w:pPr>
      <w:bookmarkStart w:id="568" w:name="_Toc497033131"/>
      <w:bookmarkStart w:id="569" w:name="_Toc391269591"/>
      <w:bookmarkStart w:id="570" w:name="_Toc459746658"/>
      <w:bookmarkStart w:id="571" w:name="_Toc459792586"/>
      <w:bookmarkStart w:id="572" w:name="_Toc459793757"/>
      <w:bookmarkStart w:id="573" w:name="_Toc459793899"/>
      <w:bookmarkStart w:id="574" w:name="_Toc497033929"/>
      <w:r w:rsidRPr="005E115C">
        <w:rPr>
          <w:lang w:val="ru-RU"/>
        </w:rPr>
        <w:t>2.3.5.2</w:t>
      </w:r>
      <w:r w:rsidRPr="005E115C">
        <w:rPr>
          <w:lang w:val="ru-RU"/>
        </w:rPr>
        <w:tab/>
      </w:r>
      <w:bookmarkEnd w:id="568"/>
      <w:bookmarkEnd w:id="569"/>
      <w:bookmarkEnd w:id="570"/>
      <w:bookmarkEnd w:id="571"/>
      <w:bookmarkEnd w:id="572"/>
      <w:bookmarkEnd w:id="573"/>
      <w:bookmarkEnd w:id="574"/>
      <w:r w:rsidR="005E115C" w:rsidRPr="002A17D1">
        <w:rPr>
          <w:lang w:val="ru-RU"/>
        </w:rPr>
        <w:t>Платежи на основе общего дохода пользователя</w:t>
      </w:r>
    </w:p>
    <w:p w:rsidR="005E115C" w:rsidRPr="002A17D1" w:rsidRDefault="005E115C" w:rsidP="005E115C">
      <w:pPr>
        <w:rPr>
          <w:lang w:val="ru-RU"/>
        </w:rPr>
      </w:pPr>
      <w:r w:rsidRPr="002A17D1">
        <w:rPr>
          <w:lang w:val="ru-RU"/>
        </w:rPr>
        <w:t>Установление размера платежа на основе определенного процента общего дохода от использования спектра может принести органу, управляющему использованием спектра, значительные доходы за определенные службы. Например, оператор телевизионных каналов с ежегодным доходом в 500 млн. долл. США мог бы ежегодно платить 500 тыс. долл. США, если бы платеж составлял всего 0,1% от его доходов. Кроме того, этот тип платежей дает больше доходов органу, управляющему использованием спектра, при увеличении общего дохода лицензиата, что можно считать как эффективным, так и справедливым. Тем не менее существуют три основные проблемы, связанные с данным типом платежей.</w:t>
      </w:r>
    </w:p>
    <w:p w:rsidR="005E115C" w:rsidRPr="002A17D1" w:rsidRDefault="005E115C" w:rsidP="005E115C">
      <w:pPr>
        <w:rPr>
          <w:lang w:val="ru-RU"/>
        </w:rPr>
      </w:pPr>
      <w:r w:rsidRPr="002A17D1">
        <w:rPr>
          <w:lang w:val="ru-RU"/>
        </w:rPr>
        <w:t>Во-первых, этот метод применим только к пользователям, которые имеют доходы, прямо связанные с использованием спектра, и не относится к пользователям, общий доход которых лишь косвенно связан с эксплуатацией спектра, поскольку трудно определить размер общего дохода из-за сложности бухгалтерской отчетности компании. Кроме того, практически невозможно определить, какой процент общего дохода пользователя прямо связан с использованием спектра, например, до какой степени общий доход коммунальных служб или телефонных компаний может быть связана с использованием ими линий микроволновой связи на участках их фиксированной сети.</w:t>
      </w:r>
    </w:p>
    <w:p w:rsidR="005E115C" w:rsidRPr="002A17D1" w:rsidRDefault="005E115C" w:rsidP="005E115C">
      <w:pPr>
        <w:rPr>
          <w:lang w:val="ru-RU"/>
        </w:rPr>
      </w:pPr>
      <w:r w:rsidRPr="002A17D1">
        <w:rPr>
          <w:lang w:val="ru-RU"/>
        </w:rPr>
        <w:t>Во-вторых, такие платежи не обязательно способствуют эффективному использованию спектра или справедливому отношению к лицензиатам, так как общий доход пользователей не связан напрямую со стоимостью спектра. Например, два радиовещателя могут иметь одинаковый общий доход, но один получает значительную прибыль, а другой может не</w:t>
      </w:r>
      <w:r>
        <w:rPr>
          <w:lang w:val="ru-RU"/>
        </w:rPr>
        <w:t> </w:t>
      </w:r>
      <w:r w:rsidRPr="002A17D1">
        <w:rPr>
          <w:lang w:val="ru-RU"/>
        </w:rPr>
        <w:t>иметь такой прибыли и даже работать с убытком.</w:t>
      </w:r>
    </w:p>
    <w:p w:rsidR="00007F8D" w:rsidRPr="005E115C" w:rsidRDefault="005E115C" w:rsidP="005E115C">
      <w:pPr>
        <w:rPr>
          <w:lang w:val="ru-RU"/>
        </w:rPr>
      </w:pPr>
      <w:r w:rsidRPr="002A17D1">
        <w:rPr>
          <w:lang w:val="ru-RU"/>
        </w:rPr>
        <w:t>В-третьих, такие платежи могут тормозить использование спектра, снижать рост числа служб, препятствовать введению новшеств и снижать эффективность спектра, а также неблагоприятно влиять на конкурентоспособность на международном уровне.</w:t>
      </w:r>
    </w:p>
    <w:p w:rsidR="00007F8D" w:rsidRPr="00483083" w:rsidRDefault="00007F8D" w:rsidP="00007F8D">
      <w:pPr>
        <w:pStyle w:val="Heading4"/>
        <w:rPr>
          <w:lang w:val="ru-RU"/>
        </w:rPr>
      </w:pPr>
      <w:bookmarkStart w:id="575" w:name="_Toc391269592"/>
      <w:bookmarkStart w:id="576" w:name="_Toc459746659"/>
      <w:bookmarkStart w:id="577" w:name="_Toc459792587"/>
      <w:bookmarkStart w:id="578" w:name="_Toc459793758"/>
      <w:bookmarkStart w:id="579" w:name="_Toc459793900"/>
      <w:bookmarkStart w:id="580" w:name="_Toc497033132"/>
      <w:bookmarkStart w:id="581" w:name="_Toc497033930"/>
      <w:r w:rsidRPr="00483083">
        <w:rPr>
          <w:lang w:val="ru-RU"/>
        </w:rPr>
        <w:t>2.3.5.3</w:t>
      </w:r>
      <w:r w:rsidRPr="00483083">
        <w:rPr>
          <w:lang w:val="ru-RU"/>
        </w:rPr>
        <w:tab/>
      </w:r>
      <w:bookmarkEnd w:id="575"/>
      <w:bookmarkEnd w:id="576"/>
      <w:bookmarkEnd w:id="577"/>
      <w:bookmarkEnd w:id="578"/>
      <w:bookmarkEnd w:id="579"/>
      <w:bookmarkEnd w:id="580"/>
      <w:bookmarkEnd w:id="581"/>
      <w:r w:rsidR="00A71E93" w:rsidRPr="002A17D1">
        <w:rPr>
          <w:lang w:val="ru-RU"/>
        </w:rPr>
        <w:t>Формулы стимулирующих платежей</w:t>
      </w:r>
    </w:p>
    <w:p w:rsidR="00483083" w:rsidRPr="002A17D1" w:rsidRDefault="00483083" w:rsidP="00483083">
      <w:pPr>
        <w:rPr>
          <w:lang w:val="ru-RU"/>
        </w:rPr>
      </w:pPr>
      <w:r w:rsidRPr="002A17D1">
        <w:rPr>
          <w:lang w:val="ru-RU"/>
        </w:rPr>
        <w:t>Формулы стимулирующих платежей имеют преимущество в том, что в некоторой степени представляют ограниченность спектрального ресурса и дифференциальную ренту, связанную со спектром. Принимая во внимание такие факторы, как плотность населения, зона, используемая ширина полосы, и полоса частот, такие формулы могут в некоторых случаях приближаться к значению рыночных цен. Однако недостаток таких платежей заключается в том, что ни одна формула, вне зависимости от ее сложности, не учитывает всех изменений, происходящих на рынке. Это означает, что при установлении лицензионных платежей необходимо проявлять крайнюю осторожность во избежание значительного несоответствия между размером платежа и рыночной ценой. По этой причине для</w:t>
      </w:r>
      <w:r>
        <w:rPr>
          <w:lang w:val="ru-RU"/>
        </w:rPr>
        <w:t> </w:t>
      </w:r>
      <w:r w:rsidRPr="002A17D1">
        <w:rPr>
          <w:lang w:val="ru-RU"/>
        </w:rPr>
        <w:t>эффективности использования формула стимулирующих платежей должна быть увязана с рыночной стоимостью.</w:t>
      </w:r>
    </w:p>
    <w:p w:rsidR="00007F8D" w:rsidRPr="00483083" w:rsidRDefault="00483083" w:rsidP="00483083">
      <w:pPr>
        <w:rPr>
          <w:lang w:val="ru-RU"/>
        </w:rPr>
      </w:pPr>
      <w:r w:rsidRPr="002A17D1">
        <w:rPr>
          <w:lang w:val="ru-RU"/>
        </w:rPr>
        <w:t>Для некоторых служб технические факторы не дают возможности сокращения ширины полосы частот, и, следовательно, стимулирующие платежи на основе ширины полос частот могут быть неприемлемыми, например в случае службы радиолокации.</w:t>
      </w:r>
    </w:p>
    <w:p w:rsidR="00007F8D" w:rsidRPr="00A1108F" w:rsidRDefault="00007F8D" w:rsidP="00007F8D">
      <w:pPr>
        <w:pStyle w:val="Heading4"/>
        <w:rPr>
          <w:lang w:val="ru-RU"/>
        </w:rPr>
      </w:pPr>
      <w:bookmarkStart w:id="582" w:name="_Toc391269593"/>
      <w:bookmarkStart w:id="583" w:name="_Toc459746660"/>
      <w:bookmarkStart w:id="584" w:name="_Toc459792588"/>
      <w:bookmarkStart w:id="585" w:name="_Toc459793759"/>
      <w:bookmarkStart w:id="586" w:name="_Toc459793901"/>
      <w:bookmarkStart w:id="587" w:name="_Toc497033133"/>
      <w:bookmarkStart w:id="588" w:name="_Toc497033931"/>
      <w:r w:rsidRPr="00A1108F">
        <w:rPr>
          <w:lang w:val="ru-RU"/>
        </w:rPr>
        <w:lastRenderedPageBreak/>
        <w:t>2.3.5.4</w:t>
      </w:r>
      <w:r w:rsidRPr="00A1108F">
        <w:rPr>
          <w:lang w:val="ru-RU"/>
        </w:rPr>
        <w:tab/>
      </w:r>
      <w:bookmarkEnd w:id="582"/>
      <w:bookmarkEnd w:id="583"/>
      <w:bookmarkEnd w:id="584"/>
      <w:bookmarkEnd w:id="585"/>
      <w:bookmarkEnd w:id="586"/>
      <w:bookmarkEnd w:id="587"/>
      <w:bookmarkEnd w:id="588"/>
      <w:r w:rsidR="00A1108F" w:rsidRPr="002A17D1">
        <w:rPr>
          <w:lang w:val="ru-RU"/>
        </w:rPr>
        <w:t>Формулы платежей на основе цены возможности</w:t>
      </w:r>
    </w:p>
    <w:p w:rsidR="00007F8D" w:rsidRPr="00A1108F" w:rsidRDefault="00A1108F" w:rsidP="00007F8D">
      <w:pPr>
        <w:rPr>
          <w:lang w:val="ru-RU"/>
        </w:rPr>
      </w:pPr>
      <w:r w:rsidRPr="002A17D1">
        <w:rPr>
          <w:lang w:val="ru-RU"/>
        </w:rPr>
        <w:t>Формула платежей на основе цены возможности имеет преимущество в том, что прямо ориентирована на желаемую цель моделирования рыночной цены, поощряя таким образом обращение к альтернативным средствам связи и возврат существующими пользователями излишков спектра. Однако если чрезвычайно трудно установить формулу стимулирующих платежей, которая учитывала бы все соответствующие переменные, влияющие на стоимость спектра в данной местности, то так же трудно точно смоделировать аукцион, а затраченные на проведение анализа усилия могут превышать расходы по проведению аукциона. Такое моделирование зависит от оценки решений отдельных потребителей и от включения этой информации в используемую модель. До некоторой степени полезны могут быть финансовые исследования или экстраполяции, основанные на предшествующих операциях на вторичном рынке, тем не менее моделирование рынка всегда будет оставаться очень несовершенным. Например, в ходе трех проведенных в США аукционов по широкополосным СПС были получены результаты, радикально отличающиеся от прогнозов почти всех аналитиков. Тем не менее что касается управления использованием спектра, то такие методы могут иметь преимущества перед альтернативными подходами, основанными на оценке расходов, помогая уравновесить спрос и предложение и максимально улучшить экономическое благосостояние там, где проведение аукциона непрактично или незаконно.</w:t>
      </w:r>
    </w:p>
    <w:p w:rsidR="00007F8D" w:rsidRPr="00A1108F" w:rsidRDefault="00007F8D" w:rsidP="00007F8D">
      <w:pPr>
        <w:pStyle w:val="Heading2"/>
        <w:rPr>
          <w:lang w:val="ru-RU"/>
        </w:rPr>
      </w:pPr>
      <w:bookmarkStart w:id="589" w:name="_Toc497033134"/>
      <w:bookmarkStart w:id="590" w:name="_Toc497033932"/>
      <w:bookmarkStart w:id="591" w:name="_Toc289868772"/>
      <w:bookmarkStart w:id="592" w:name="_Toc289868932"/>
      <w:bookmarkStart w:id="593" w:name="_Toc289932240"/>
      <w:bookmarkStart w:id="594" w:name="_Toc289933286"/>
      <w:bookmarkStart w:id="595" w:name="_Toc291852849"/>
      <w:bookmarkStart w:id="596" w:name="_Toc392515839"/>
      <w:bookmarkStart w:id="597" w:name="_Toc462233997"/>
      <w:bookmarkStart w:id="598" w:name="_Toc500153189"/>
      <w:r w:rsidRPr="00A1108F">
        <w:rPr>
          <w:lang w:val="ru-RU"/>
        </w:rPr>
        <w:t>2.4</w:t>
      </w:r>
      <w:r w:rsidRPr="00A1108F">
        <w:rPr>
          <w:lang w:val="ru-RU"/>
        </w:rPr>
        <w:tab/>
      </w:r>
      <w:bookmarkEnd w:id="589"/>
      <w:bookmarkEnd w:id="590"/>
      <w:bookmarkEnd w:id="591"/>
      <w:bookmarkEnd w:id="592"/>
      <w:bookmarkEnd w:id="593"/>
      <w:bookmarkEnd w:id="594"/>
      <w:bookmarkEnd w:id="595"/>
      <w:bookmarkEnd w:id="596"/>
      <w:bookmarkEnd w:id="597"/>
      <w:r w:rsidR="00A1108F" w:rsidRPr="002A17D1">
        <w:rPr>
          <w:lang w:val="ru-RU"/>
        </w:rPr>
        <w:t>Факторы, которые могут повлиять на различные экономические подходы</w:t>
      </w:r>
      <w:bookmarkEnd w:id="598"/>
    </w:p>
    <w:p w:rsidR="00007F8D" w:rsidRPr="00FE0A2A" w:rsidRDefault="00FE0A2A" w:rsidP="00007F8D">
      <w:pPr>
        <w:rPr>
          <w:lang w:val="ru-RU"/>
        </w:rPr>
      </w:pPr>
      <w:r w:rsidRPr="002A17D1">
        <w:rPr>
          <w:lang w:val="ru-RU"/>
        </w:rPr>
        <w:t>Существует ряд факторов, которые могут влиять как на необходимость, так и на возможность для каждой администрации внедрять обсуждаемые выше экономические подходы к управлению использованием спектра. Различные правовые, социально-экономические и связанные с технической инфраструктурой факторы будут влиять на ситуацию, касающуюся проведения аукционов по продаже спектра, внедрения передаваемых имущественных прав и системы лицензионных платежей.</w:t>
      </w:r>
    </w:p>
    <w:p w:rsidR="00007F8D" w:rsidRPr="00FE0A2A" w:rsidRDefault="00007F8D" w:rsidP="00007F8D">
      <w:pPr>
        <w:pStyle w:val="Heading3"/>
        <w:rPr>
          <w:lang w:val="ru-RU"/>
        </w:rPr>
      </w:pPr>
      <w:bookmarkStart w:id="599" w:name="_Toc394385986"/>
      <w:bookmarkStart w:id="600" w:name="_Toc394386073"/>
      <w:bookmarkStart w:id="601" w:name="_Toc395503177"/>
      <w:bookmarkStart w:id="602" w:name="_Toc459746662"/>
      <w:bookmarkStart w:id="603" w:name="_Toc459792590"/>
      <w:bookmarkStart w:id="604" w:name="_Toc459793761"/>
      <w:bookmarkStart w:id="605" w:name="_Toc459793903"/>
      <w:bookmarkStart w:id="606" w:name="_Toc459970385"/>
      <w:bookmarkStart w:id="607" w:name="_Toc497033135"/>
      <w:bookmarkStart w:id="608" w:name="_Toc497033933"/>
      <w:bookmarkStart w:id="609" w:name="_Toc289868773"/>
      <w:bookmarkStart w:id="610" w:name="_Toc289868933"/>
      <w:bookmarkStart w:id="611" w:name="_Toc289932241"/>
      <w:bookmarkStart w:id="612" w:name="_Toc289933287"/>
      <w:bookmarkStart w:id="613" w:name="_Toc291852850"/>
      <w:bookmarkStart w:id="614" w:name="_Toc392515840"/>
      <w:bookmarkStart w:id="615" w:name="_Toc462233998"/>
      <w:bookmarkStart w:id="616" w:name="_Toc500153190"/>
      <w:r w:rsidRPr="00DA5697">
        <w:rPr>
          <w:lang w:val="ru-RU"/>
        </w:rPr>
        <w:t>2.4.1</w:t>
      </w:r>
      <w:r w:rsidRPr="00DA5697">
        <w:rPr>
          <w:lang w:val="ru-RU"/>
        </w:rPr>
        <w:tab/>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00FE0A2A">
        <w:rPr>
          <w:lang w:val="ru-RU"/>
        </w:rPr>
        <w:t>Аукционы</w:t>
      </w:r>
      <w:bookmarkEnd w:id="616"/>
    </w:p>
    <w:p w:rsidR="00007F8D" w:rsidRPr="00DA5697" w:rsidRDefault="00007F8D" w:rsidP="00007F8D">
      <w:pPr>
        <w:pStyle w:val="Heading4"/>
        <w:rPr>
          <w:lang w:val="ru-RU"/>
        </w:rPr>
      </w:pPr>
      <w:bookmarkStart w:id="617" w:name="_Toc459746663"/>
      <w:bookmarkStart w:id="618" w:name="_Toc459792591"/>
      <w:bookmarkStart w:id="619" w:name="_Toc459793762"/>
      <w:bookmarkStart w:id="620" w:name="_Toc459793904"/>
      <w:bookmarkStart w:id="621" w:name="_Toc497033136"/>
      <w:bookmarkStart w:id="622" w:name="_Toc497033934"/>
      <w:r w:rsidRPr="00DA5697">
        <w:rPr>
          <w:lang w:val="ru-RU"/>
        </w:rPr>
        <w:t>2.4.1.1</w:t>
      </w:r>
      <w:r w:rsidRPr="00DA5697">
        <w:rPr>
          <w:lang w:val="ru-RU"/>
        </w:rPr>
        <w:tab/>
      </w:r>
      <w:bookmarkEnd w:id="617"/>
      <w:bookmarkEnd w:id="618"/>
      <w:bookmarkEnd w:id="619"/>
      <w:bookmarkEnd w:id="620"/>
      <w:bookmarkEnd w:id="621"/>
      <w:bookmarkEnd w:id="622"/>
      <w:r w:rsidR="00DA5697">
        <w:rPr>
          <w:lang w:val="ru-RU"/>
        </w:rPr>
        <w:t>Применимость аукционов</w:t>
      </w:r>
    </w:p>
    <w:p w:rsidR="00DA5697" w:rsidRPr="002A17D1" w:rsidRDefault="00DA5697" w:rsidP="00DA5697">
      <w:pPr>
        <w:rPr>
          <w:lang w:val="ru-RU"/>
        </w:rPr>
      </w:pPr>
      <w:r w:rsidRPr="002A17D1">
        <w:rPr>
          <w:lang w:val="ru-RU"/>
        </w:rPr>
        <w:t>Как уже отмечалось выше, имеется несколько потенциальных преимуществ использования аукционов как метода присвоения спектра. Однако перед различными странами, вероятно, будут стоять задачи по управлению использованием спектра, которые аукционы сами по себе не могут решить. Такие задачи нередко могут решаться путем использования других политических инструментов (регламенты, условия лицензий, стандарты и</w:t>
      </w:r>
      <w:r>
        <w:rPr>
          <w:lang w:val="ru-RU"/>
        </w:rPr>
        <w:t> </w:t>
      </w:r>
      <w:r w:rsidRPr="002A17D1">
        <w:rPr>
          <w:lang w:val="ru-RU"/>
        </w:rPr>
        <w:t>т.</w:t>
      </w:r>
      <w:r>
        <w:rPr>
          <w:lang w:val="ru-RU"/>
        </w:rPr>
        <w:t> </w:t>
      </w:r>
      <w:r w:rsidRPr="002A17D1">
        <w:rPr>
          <w:lang w:val="ru-RU"/>
        </w:rPr>
        <w:t>д.), которые полностью совместимы с аукционами по продаже спектра, но каждая администрация должна рассмотреть свои приоритеты и принять решение об общей пригодности аукционов для решения стоящих перед такой администрацией задач. Если администрация решает использовать аукционы, она должна осознавать, что обычно чем больше регламентов, условий или ограничений применяется в отношении использования выставляемого на аукцион спектра, тем меньше будут доходы от аукциона. Поэтому администрации должны учитывать баланс преимуществ и недостатков в зависимости от своих приоритетов. Администрации могли бы пойти по пути ограничения предложения спектра, которое обычно ведет к повышению доходов от аукциона. Недостаток здесь состоит в том, что ограниченность предложения спектра приводит к сужению ассортимента потребительских услуг, повышению потребительских цен и общему снижению экономической эффективности.</w:t>
      </w:r>
    </w:p>
    <w:p w:rsidR="00DA5697" w:rsidRPr="002A17D1" w:rsidRDefault="00DA5697" w:rsidP="00DA5697">
      <w:pPr>
        <w:rPr>
          <w:lang w:val="ru-RU"/>
        </w:rPr>
      </w:pPr>
      <w:r w:rsidRPr="002A17D1">
        <w:rPr>
          <w:lang w:val="ru-RU"/>
        </w:rPr>
        <w:t>Хотя это кажется очевидным, стоит отметить, что аукционы по определению применимы только при тех обстоятельствах, когда спрос на спектр превышает доступное предложение. В</w:t>
      </w:r>
      <w:r>
        <w:rPr>
          <w:lang w:val="ru-RU"/>
        </w:rPr>
        <w:t> </w:t>
      </w:r>
      <w:r w:rsidRPr="002A17D1">
        <w:rPr>
          <w:lang w:val="ru-RU"/>
        </w:rPr>
        <w:t>зависимости от уровня экономического развития страны, уровня развития национальной инфраструктуры связи, инвестиционного климата, ограничений на иностранное владение или торговлю, возможно, наложенных на предоставление услуг на базе использования спектра (среди прочих факторов), существует вероятность того, что администрация может проявить недостаточный интерес к проведению аукциона по использованию спектра.</w:t>
      </w:r>
    </w:p>
    <w:p w:rsidR="00DA5697" w:rsidRPr="002A17D1" w:rsidRDefault="00DA5697" w:rsidP="00DA5697">
      <w:pPr>
        <w:rPr>
          <w:lang w:val="ru-RU"/>
        </w:rPr>
      </w:pPr>
      <w:r w:rsidRPr="002A17D1">
        <w:rPr>
          <w:lang w:val="ru-RU"/>
        </w:rPr>
        <w:t>Вообще говоря, чем выше уровень развития экономики и инфраструктуры связи, чем благоприятнее инвестиционный климат; чем меньше ограничений на иностранное владение и торговлю, тем больше спрос на доступ к спектру, что ведет к более значительной конкуренции на аукционе, и, предположительно, к большим доходам для правительства.</w:t>
      </w:r>
    </w:p>
    <w:p w:rsidR="00DA5697" w:rsidRPr="002A17D1" w:rsidRDefault="00DA5697" w:rsidP="00DA5697">
      <w:pPr>
        <w:rPr>
          <w:lang w:val="ru-RU"/>
        </w:rPr>
      </w:pPr>
      <w:r w:rsidRPr="002A17D1">
        <w:rPr>
          <w:lang w:val="ru-RU"/>
        </w:rPr>
        <w:lastRenderedPageBreak/>
        <w:t>Аукционы – это рыночный механизм, а для надлежащего функционирования любого рынка требуется мощная правовая поддержка. Это означает в первую очередь, что политическая власть должна санкционировать использование аукционов для определенных служб. Во</w:t>
      </w:r>
      <w:r>
        <w:rPr>
          <w:lang w:val="ru-RU"/>
        </w:rPr>
        <w:noBreakHyphen/>
      </w:r>
      <w:r w:rsidRPr="002A17D1">
        <w:rPr>
          <w:lang w:val="ru-RU"/>
        </w:rPr>
        <w:t>вторых, для того чтобы аукцион дал оптимальные результаты, должно быть как можно более точно описано содержание прав, которые выставлены на аукцион (географический охват, доступная ширина полосы, срок владения лицензией и</w:t>
      </w:r>
      <w:r>
        <w:rPr>
          <w:lang w:val="ru-RU"/>
        </w:rPr>
        <w:t> </w:t>
      </w:r>
      <w:r w:rsidRPr="002A17D1">
        <w:rPr>
          <w:lang w:val="ru-RU"/>
        </w:rPr>
        <w:t>т. д.) и сопутствующая ответственность (условия лицензии, ограничения на услуги, стандарты на оборудование и т. д.). Кроме того, должна быть уверенность в том, что правительство желает и способно действовать надлежащим образом и гарантировать, что лицензиаты могут реализовать предоставленные им права или привилегии и в то же время выполнять возложенные на них обязанности. Любая неопределенность в отношении таких параметров, как срок владения лицензией, которая выставлена на аукцион, создаст путаницу и может привести к снижению заявочной цены.</w:t>
      </w:r>
    </w:p>
    <w:p w:rsidR="00DA5697" w:rsidRPr="002A17D1" w:rsidRDefault="00DA5697" w:rsidP="00DA5697">
      <w:pPr>
        <w:rPr>
          <w:lang w:val="ru-RU"/>
        </w:rPr>
      </w:pPr>
      <w:r w:rsidRPr="002A17D1">
        <w:rPr>
          <w:lang w:val="ru-RU"/>
        </w:rPr>
        <w:t>Перед проведением аукциона по продаже спектра претенденты могут пожелать узнать степень защиты от помех, которую они могут ожидать на аукционируемом участке спектра, а</w:t>
      </w:r>
      <w:r>
        <w:rPr>
          <w:lang w:val="ru-RU"/>
        </w:rPr>
        <w:t> </w:t>
      </w:r>
      <w:r w:rsidRPr="002A17D1">
        <w:rPr>
          <w:lang w:val="ru-RU"/>
        </w:rPr>
        <w:t>также ожидаемые от них мероприятия по предотвращению помех для других. Они могут также пожелать гарантий в том, что правительство будет поддерживать этот режим защиты от помех.</w:t>
      </w:r>
    </w:p>
    <w:p w:rsidR="00007F8D" w:rsidRPr="00DA5697" w:rsidRDefault="00DA5697" w:rsidP="00DA5697">
      <w:pPr>
        <w:rPr>
          <w:lang w:val="ru-RU"/>
        </w:rPr>
      </w:pPr>
      <w:r w:rsidRPr="002A17D1">
        <w:rPr>
          <w:lang w:val="ru-RU"/>
        </w:rPr>
        <w:t>Качество базы данных по лицензиям и их владельцам, которую ведет администрация, способность администрации осуществлять радиоконтроль спектра и налагать значительные штрафы на тех, кто создает помехи другим пользователям, – все это влияет на способность правительства защитить права или привилегии пользователей спектра и, следовательно, воздействует на способность успешно проводить аукционы по спектру.</w:t>
      </w:r>
    </w:p>
    <w:p w:rsidR="00007F8D" w:rsidRPr="00DE0D2A" w:rsidRDefault="00007F8D" w:rsidP="00007F8D">
      <w:pPr>
        <w:pStyle w:val="Heading4"/>
        <w:rPr>
          <w:lang w:val="ru-RU"/>
        </w:rPr>
      </w:pPr>
      <w:bookmarkStart w:id="623" w:name="_Toc459746664"/>
      <w:bookmarkStart w:id="624" w:name="_Toc459792592"/>
      <w:bookmarkStart w:id="625" w:name="_Toc459793763"/>
      <w:bookmarkStart w:id="626" w:name="_Toc459793905"/>
      <w:bookmarkStart w:id="627" w:name="_Toc497033137"/>
      <w:bookmarkStart w:id="628" w:name="_Toc497033935"/>
      <w:r w:rsidRPr="00DE0D2A">
        <w:rPr>
          <w:lang w:val="ru-RU"/>
        </w:rPr>
        <w:t>2.4.1.2</w:t>
      </w:r>
      <w:r w:rsidRPr="00DE0D2A">
        <w:rPr>
          <w:lang w:val="ru-RU"/>
        </w:rPr>
        <w:tab/>
      </w:r>
      <w:bookmarkEnd w:id="623"/>
      <w:bookmarkEnd w:id="624"/>
      <w:bookmarkEnd w:id="625"/>
      <w:bookmarkEnd w:id="626"/>
      <w:bookmarkEnd w:id="627"/>
      <w:bookmarkEnd w:id="628"/>
      <w:r w:rsidR="00DA5697" w:rsidRPr="002A17D1">
        <w:rPr>
          <w:lang w:val="ru-RU"/>
        </w:rPr>
        <w:t>Доаукционные требования</w:t>
      </w:r>
    </w:p>
    <w:p w:rsidR="00DE0D2A" w:rsidRPr="002A17D1" w:rsidRDefault="00DE0D2A" w:rsidP="00DE0D2A">
      <w:pPr>
        <w:rPr>
          <w:lang w:val="ru-RU"/>
        </w:rPr>
      </w:pPr>
      <w:r w:rsidRPr="002A17D1">
        <w:rPr>
          <w:lang w:val="ru-RU"/>
        </w:rPr>
        <w:t>Желательно, чтобы все права и обязанности, связанные с выставляемым на аукцион спектром, определялись до проведения аукциона; в противном случае участники столкнутся с высокой степенью неопределенности, что поставит под угрозу их способность подавить разумные конкурсные предложения, серьезно повышая вероятность неблагополучного исхода такого аукциона. Это подразумевает, что желающие использовать аукционы администрации должны как юридически, так и политически устанавливать определения, сроки, условия и политику лицензирования до того, как станет известно, кто будет лицензиатом.</w:t>
      </w:r>
    </w:p>
    <w:p w:rsidR="00DE0D2A" w:rsidRPr="002A17D1" w:rsidRDefault="00DE0D2A" w:rsidP="00DE0D2A">
      <w:pPr>
        <w:spacing w:before="80"/>
        <w:rPr>
          <w:lang w:val="ru-RU"/>
        </w:rPr>
      </w:pPr>
      <w:r w:rsidRPr="002A17D1">
        <w:rPr>
          <w:lang w:val="ru-RU"/>
        </w:rPr>
        <w:t>Аналогичным образом, правила и процедуры аукциона должны быть известны и понятны всем участникам еще до начала аукциона. В последние годы был сделан большой шаг вперед в теории и практике проведения аукционов. Любой администрации, планирующей проведение аукционов по продаже спектра, следует тщательно изучить растущий объем литературы по этому вопросу и опыт стран, которые первыми начали проводить такие аукционы (Новая Зеландия, Соединенные Штаты и Австралия), с тем чтобы узнать об успехах и некоторых проблемах, которые могут возникнуть при планировании и проведении аукционов.</w:t>
      </w:r>
    </w:p>
    <w:p w:rsidR="00007F8D" w:rsidRPr="00DE0D2A" w:rsidRDefault="00DE0D2A" w:rsidP="00DE0D2A">
      <w:pPr>
        <w:rPr>
          <w:lang w:val="ru-RU"/>
        </w:rPr>
      </w:pPr>
      <w:r w:rsidRPr="002A17D1">
        <w:rPr>
          <w:lang w:val="ru-RU"/>
        </w:rPr>
        <w:t>В зависимости от сложности соответствующего аукциона может оказаться целесообразным использование автоматизированной системы аукционных торгов. То есть для проведения аукциона может потребоваться определенная техническая инфраструктура. Для обеспечения достаточного уровня "аукционной грамотности" может также потребоваться проведение обучения и подготовки как сотрудников организаций, управляющих использованием спектра, так и потенциальных участников.</w:t>
      </w:r>
    </w:p>
    <w:p w:rsidR="00007F8D" w:rsidRPr="00223FFA" w:rsidRDefault="00007F8D" w:rsidP="00007F8D">
      <w:pPr>
        <w:pStyle w:val="Heading4"/>
        <w:rPr>
          <w:lang w:val="ru-RU"/>
        </w:rPr>
      </w:pPr>
      <w:bookmarkStart w:id="629" w:name="_Toc459746665"/>
      <w:bookmarkStart w:id="630" w:name="_Toc459792593"/>
      <w:bookmarkStart w:id="631" w:name="_Toc459793764"/>
      <w:bookmarkStart w:id="632" w:name="_Toc459793906"/>
      <w:bookmarkStart w:id="633" w:name="_Toc497033138"/>
      <w:bookmarkStart w:id="634" w:name="_Toc497033936"/>
      <w:r w:rsidRPr="00223FFA">
        <w:rPr>
          <w:lang w:val="ru-RU"/>
        </w:rPr>
        <w:t>2.4.1.3</w:t>
      </w:r>
      <w:r w:rsidRPr="00223FFA">
        <w:rPr>
          <w:lang w:val="ru-RU"/>
        </w:rPr>
        <w:tab/>
      </w:r>
      <w:bookmarkEnd w:id="629"/>
      <w:bookmarkEnd w:id="630"/>
      <w:bookmarkEnd w:id="631"/>
      <w:bookmarkEnd w:id="632"/>
      <w:bookmarkEnd w:id="633"/>
      <w:bookmarkEnd w:id="634"/>
      <w:r w:rsidR="00223FFA" w:rsidRPr="002A17D1">
        <w:rPr>
          <w:lang w:val="ru-RU"/>
        </w:rPr>
        <w:t>Политика в области конкуренции</w:t>
      </w:r>
    </w:p>
    <w:p w:rsidR="00007F8D" w:rsidRPr="00223FFA" w:rsidRDefault="00223FFA" w:rsidP="00007F8D">
      <w:pPr>
        <w:rPr>
          <w:lang w:val="ru-RU"/>
        </w:rPr>
      </w:pPr>
      <w:r w:rsidRPr="002A17D1">
        <w:rPr>
          <w:lang w:val="ru-RU"/>
        </w:rPr>
        <w:t>В зависимости от отношения администрации к конкуренции среди служб, основанных на использовании спектра, может быть особенно важным рассмотрение возможности доминирующего положения на рынке. Необходимо проанализировать существующую политику в области конкуренции, а также предлагаемые условия лицензий, правила и</w:t>
      </w:r>
      <w:r>
        <w:rPr>
          <w:lang w:val="ru-RU"/>
        </w:rPr>
        <w:t> </w:t>
      </w:r>
      <w:r w:rsidRPr="002A17D1">
        <w:rPr>
          <w:lang w:val="ru-RU"/>
        </w:rPr>
        <w:t>процедуры аукциона, чтобы исключить неприемлемые последствия его проведения.</w:t>
      </w:r>
    </w:p>
    <w:p w:rsidR="0020414F" w:rsidRDefault="0020414F">
      <w:pPr>
        <w:tabs>
          <w:tab w:val="clear" w:pos="794"/>
          <w:tab w:val="clear" w:pos="1191"/>
          <w:tab w:val="clear" w:pos="1588"/>
          <w:tab w:val="clear" w:pos="1985"/>
        </w:tabs>
        <w:overflowPunct/>
        <w:autoSpaceDE/>
        <w:autoSpaceDN/>
        <w:adjustRightInd/>
        <w:spacing w:before="0"/>
        <w:jc w:val="left"/>
        <w:textAlignment w:val="auto"/>
        <w:rPr>
          <w:b/>
          <w:lang w:val="ru-RU"/>
        </w:rPr>
      </w:pPr>
      <w:bookmarkStart w:id="635" w:name="_Toc394385987"/>
      <w:bookmarkStart w:id="636" w:name="_Toc394386074"/>
      <w:bookmarkStart w:id="637" w:name="_Toc395503178"/>
      <w:bookmarkStart w:id="638" w:name="_Toc459746666"/>
      <w:bookmarkStart w:id="639" w:name="_Toc459792594"/>
      <w:bookmarkStart w:id="640" w:name="_Toc459793765"/>
      <w:bookmarkStart w:id="641" w:name="_Toc459793907"/>
      <w:bookmarkStart w:id="642" w:name="_Toc459970386"/>
      <w:bookmarkStart w:id="643" w:name="_Toc497033139"/>
      <w:bookmarkStart w:id="644" w:name="_Toc497033937"/>
      <w:bookmarkStart w:id="645" w:name="_Toc289868774"/>
      <w:bookmarkStart w:id="646" w:name="_Toc289868934"/>
      <w:bookmarkStart w:id="647" w:name="_Toc289932242"/>
      <w:bookmarkStart w:id="648" w:name="_Toc289933288"/>
      <w:bookmarkStart w:id="649" w:name="_Toc291852851"/>
      <w:bookmarkStart w:id="650" w:name="_Toc392515841"/>
      <w:bookmarkStart w:id="651" w:name="_Toc462233999"/>
      <w:bookmarkStart w:id="652" w:name="_Toc500153191"/>
      <w:r>
        <w:rPr>
          <w:lang w:val="ru-RU"/>
        </w:rPr>
        <w:br w:type="page"/>
      </w:r>
    </w:p>
    <w:p w:rsidR="00007F8D" w:rsidRPr="00223FFA" w:rsidRDefault="00007F8D" w:rsidP="0020414F">
      <w:pPr>
        <w:pStyle w:val="Heading3"/>
        <w:spacing w:line="246" w:lineRule="exact"/>
        <w:rPr>
          <w:lang w:val="ru-RU"/>
        </w:rPr>
      </w:pPr>
      <w:r w:rsidRPr="00223FFA">
        <w:rPr>
          <w:lang w:val="ru-RU"/>
        </w:rPr>
        <w:lastRenderedPageBreak/>
        <w:t>2.4.2</w:t>
      </w:r>
      <w:r w:rsidRPr="00223FFA">
        <w:rPr>
          <w:lang w:val="ru-RU"/>
        </w:rPr>
        <w:tab/>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00223FFA">
        <w:rPr>
          <w:lang w:val="ru-RU"/>
        </w:rPr>
        <w:t>Передаваемые права собственности</w:t>
      </w:r>
      <w:bookmarkEnd w:id="652"/>
    </w:p>
    <w:p w:rsidR="00223FFA" w:rsidRPr="002A17D1" w:rsidRDefault="00223FFA" w:rsidP="0020414F">
      <w:pPr>
        <w:spacing w:line="246" w:lineRule="exact"/>
        <w:rPr>
          <w:lang w:val="ru-RU"/>
        </w:rPr>
      </w:pPr>
      <w:r w:rsidRPr="002A17D1">
        <w:rPr>
          <w:lang w:val="ru-RU"/>
        </w:rPr>
        <w:t>Как и в случае с аукционами по продаже спектра, от правовой системы, лежащей в основе эффективного функционирования рынка, ясности изложения организациями по управлению использованием спектра правил и политики, а также от правового и политического отношения к конкуренции будет в значительной мере зависеть, насколько хорошо будет работать режим передаваемых прав собственности на спектр.</w:t>
      </w:r>
    </w:p>
    <w:p w:rsidR="00007F8D" w:rsidRPr="00223FFA" w:rsidRDefault="00223FFA" w:rsidP="0020414F">
      <w:pPr>
        <w:spacing w:line="240" w:lineRule="exact"/>
        <w:rPr>
          <w:lang w:val="ru-RU"/>
        </w:rPr>
      </w:pPr>
      <w:r w:rsidRPr="002A17D1">
        <w:rPr>
          <w:lang w:val="ru-RU"/>
        </w:rPr>
        <w:t xml:space="preserve">Администрация, рассматривающая применение такого режима, должна быть </w:t>
      </w:r>
      <w:r w:rsidR="008F2E62">
        <w:rPr>
          <w:lang w:val="ru-RU"/>
        </w:rPr>
        <w:t>уверена</w:t>
      </w:r>
      <w:r w:rsidRPr="002A17D1">
        <w:rPr>
          <w:lang w:val="ru-RU"/>
        </w:rPr>
        <w:t xml:space="preserve"> в том, что она имеет необходимые средства для продолжения принудительного исполнения применяемых условий лицензий, стандартов и правил после передачи участка спектра от первоначального лицензиата другой стороне. В этом отношении важна способность администрации вести точную базу данных по лицензиям и их владельцам, поэтому для успешного применения режима передаваемых прав собственности необходим определенный элемент административной и/или технической инфраструктуры. Эта необходимость усиливается, если администрация намерена разрешить лицензиатам передавать свои права не</w:t>
      </w:r>
      <w:r>
        <w:rPr>
          <w:lang w:val="ru-RU"/>
        </w:rPr>
        <w:t> </w:t>
      </w:r>
      <w:r w:rsidRPr="002A17D1">
        <w:rPr>
          <w:lang w:val="ru-RU"/>
        </w:rPr>
        <w:t>только в целом, но и по частям, то есть разрешить делимость лицензий.</w:t>
      </w:r>
    </w:p>
    <w:p w:rsidR="00007F8D" w:rsidRPr="00033300" w:rsidRDefault="00007F8D" w:rsidP="0020414F">
      <w:pPr>
        <w:pStyle w:val="Heading3"/>
        <w:spacing w:line="240" w:lineRule="exact"/>
        <w:rPr>
          <w:lang w:val="ru-RU"/>
        </w:rPr>
      </w:pPr>
      <w:bookmarkStart w:id="653" w:name="_Toc394385988"/>
      <w:bookmarkStart w:id="654" w:name="_Toc394386075"/>
      <w:bookmarkStart w:id="655" w:name="_Toc395503179"/>
      <w:bookmarkStart w:id="656" w:name="_Toc459746667"/>
      <w:bookmarkStart w:id="657" w:name="_Toc459792595"/>
      <w:bookmarkStart w:id="658" w:name="_Toc459793766"/>
      <w:bookmarkStart w:id="659" w:name="_Toc459793908"/>
      <w:bookmarkStart w:id="660" w:name="_Toc459970387"/>
      <w:bookmarkStart w:id="661" w:name="_Toc497033140"/>
      <w:bookmarkStart w:id="662" w:name="_Toc497033938"/>
      <w:bookmarkStart w:id="663" w:name="_Toc289868775"/>
      <w:bookmarkStart w:id="664" w:name="_Toc289868935"/>
      <w:bookmarkStart w:id="665" w:name="_Toc289932243"/>
      <w:bookmarkStart w:id="666" w:name="_Toc289933289"/>
      <w:bookmarkStart w:id="667" w:name="_Toc291852852"/>
      <w:bookmarkStart w:id="668" w:name="_Toc392515842"/>
      <w:bookmarkStart w:id="669" w:name="_Toc462234000"/>
      <w:bookmarkStart w:id="670" w:name="_Toc500153192"/>
      <w:r w:rsidRPr="00033300">
        <w:rPr>
          <w:lang w:val="ru-RU"/>
        </w:rPr>
        <w:t>2.4.3</w:t>
      </w:r>
      <w:r w:rsidRPr="00033300">
        <w:rPr>
          <w:lang w:val="ru-RU"/>
        </w:rPr>
        <w:tab/>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00B9602E">
        <w:rPr>
          <w:lang w:val="ru-RU"/>
        </w:rPr>
        <w:t>Лицензионные</w:t>
      </w:r>
      <w:r w:rsidR="00B9602E" w:rsidRPr="00033300">
        <w:rPr>
          <w:lang w:val="ru-RU"/>
        </w:rPr>
        <w:t xml:space="preserve"> </w:t>
      </w:r>
      <w:r w:rsidR="00B9602E">
        <w:rPr>
          <w:lang w:val="ru-RU"/>
        </w:rPr>
        <w:t>платежи</w:t>
      </w:r>
      <w:bookmarkEnd w:id="670"/>
    </w:p>
    <w:p w:rsidR="00017CC1" w:rsidRPr="002A17D1" w:rsidRDefault="00017CC1" w:rsidP="0020414F">
      <w:pPr>
        <w:spacing w:line="240" w:lineRule="exact"/>
        <w:rPr>
          <w:lang w:val="ru-RU"/>
        </w:rPr>
      </w:pPr>
      <w:r w:rsidRPr="002A17D1">
        <w:rPr>
          <w:lang w:val="ru-RU"/>
        </w:rPr>
        <w:t>Применимость различных режимов лицензионных платежей может варьироваться в</w:t>
      </w:r>
      <w:r>
        <w:rPr>
          <w:lang w:val="ru-RU"/>
        </w:rPr>
        <w:t> </w:t>
      </w:r>
      <w:r w:rsidRPr="002A17D1">
        <w:rPr>
          <w:lang w:val="ru-RU"/>
        </w:rPr>
        <w:t>зависимости от страны. Страны с более развитой экономикой и инфраструктурой связи могут, например, быть более склонны преследовать такие цели, как:</w:t>
      </w:r>
    </w:p>
    <w:p w:rsidR="00017CC1" w:rsidRPr="002A17D1" w:rsidRDefault="00017CC1" w:rsidP="0020414F">
      <w:pPr>
        <w:pStyle w:val="enumlev1"/>
        <w:spacing w:line="240" w:lineRule="exact"/>
        <w:rPr>
          <w:lang w:val="ru-RU"/>
        </w:rPr>
      </w:pPr>
      <w:r w:rsidRPr="002A17D1">
        <w:rPr>
          <w:lang w:val="ru-RU"/>
        </w:rPr>
        <w:t>–</w:t>
      </w:r>
      <w:r w:rsidRPr="002A17D1">
        <w:rPr>
          <w:lang w:val="ru-RU"/>
        </w:rPr>
        <w:tab/>
        <w:t>гарантия того, что общая сумма платежей пользователей спектра в виде оплаты лицензий и/или выручки от аукционов больше или равна общим расходам на управление использованием спектра, чтобы избежать субсидирования пользователей спектра из государственного бюджета;</w:t>
      </w:r>
    </w:p>
    <w:p w:rsidR="00017CC1" w:rsidRPr="002A17D1" w:rsidRDefault="00017CC1" w:rsidP="0020414F">
      <w:pPr>
        <w:pStyle w:val="enumlev1"/>
        <w:spacing w:line="240" w:lineRule="exact"/>
        <w:rPr>
          <w:lang w:val="ru-RU"/>
        </w:rPr>
      </w:pPr>
      <w:r w:rsidRPr="002A17D1">
        <w:rPr>
          <w:lang w:val="ru-RU"/>
        </w:rPr>
        <w:t>–</w:t>
      </w:r>
      <w:r w:rsidRPr="002A17D1">
        <w:rPr>
          <w:lang w:val="ru-RU"/>
        </w:rPr>
        <w:tab/>
        <w:t>получение платежей, приближающихся к рыночной стоимости спектрального ресурса, чтобы способствовать его эффективному использованию; и/или</w:t>
      </w:r>
    </w:p>
    <w:p w:rsidR="00017CC1" w:rsidRPr="002A17D1" w:rsidRDefault="00017CC1" w:rsidP="0020414F">
      <w:pPr>
        <w:pStyle w:val="enumlev1"/>
        <w:spacing w:line="240" w:lineRule="exact"/>
        <w:rPr>
          <w:lang w:val="ru-RU"/>
        </w:rPr>
      </w:pPr>
      <w:r w:rsidRPr="002A17D1">
        <w:rPr>
          <w:lang w:val="ru-RU"/>
        </w:rPr>
        <w:t>–</w:t>
      </w:r>
      <w:r w:rsidRPr="002A17D1">
        <w:rPr>
          <w:lang w:val="ru-RU"/>
        </w:rPr>
        <w:tab/>
        <w:t>получение любых видов экономической ренты, которую может дать данный спектральный ресурс.</w:t>
      </w:r>
    </w:p>
    <w:p w:rsidR="00017CC1" w:rsidRPr="002A17D1" w:rsidRDefault="00017CC1" w:rsidP="0020414F">
      <w:pPr>
        <w:spacing w:line="240" w:lineRule="exact"/>
        <w:rPr>
          <w:lang w:val="ru-RU"/>
        </w:rPr>
      </w:pPr>
      <w:r w:rsidRPr="002A17D1">
        <w:rPr>
          <w:lang w:val="ru-RU"/>
        </w:rPr>
        <w:t>Страны с менее развитой экономикой могут преследовать аналогичные цели или, напротив, могут считать уместным косвенное субсидирование пользователей спектра посредством низких лицензионных платежей, если, по их мнению, это способствует решению других политических задач.</w:t>
      </w:r>
    </w:p>
    <w:p w:rsidR="00017CC1" w:rsidRPr="002A17D1" w:rsidRDefault="00017CC1" w:rsidP="0020414F">
      <w:pPr>
        <w:spacing w:line="240" w:lineRule="exact"/>
        <w:rPr>
          <w:lang w:val="ru-RU"/>
        </w:rPr>
      </w:pPr>
      <w:r w:rsidRPr="002A17D1">
        <w:rPr>
          <w:lang w:val="ru-RU"/>
        </w:rPr>
        <w:t>По сравнению с различными видами режимов лицензионных платежей, обсуждавшимися выше, для успешного применения стимулирующих платежей и/или платежей на основе цены возможности необходимо выполнение определенных требований. Такие виды платежей обычно основаны на таких понятиях, как "потребляемый спектр" или "экономическая ценность спектра", которые не всегда легко определить или оценить. Для выполнения расчетов, предусмотренных в модели платежей, могут потребоваться надежные автоматизированные базы данных по лицензиям/лицензиатам и другие компьютерные программы, например программы с географическими сведениями. Администрациям, желающим отразить рыночные цены в своих лицензионных сборах, потребуется проанализировать, в какой степени выдаваемые ими лицензии обладают "рыночными свойствами". Любая попытка установления размера платежей, которые в действительности выше стоимости соответствующего участка спектра, может иметь негативные экономические последствия, такие как подавление инвестиций, ограничение проникновения услуг или рост потребительских цен.</w:t>
      </w:r>
    </w:p>
    <w:p w:rsidR="00007F8D" w:rsidRPr="00017CC1" w:rsidRDefault="00017CC1" w:rsidP="0020414F">
      <w:pPr>
        <w:spacing w:line="240" w:lineRule="exact"/>
        <w:rPr>
          <w:lang w:val="ru-RU"/>
        </w:rPr>
      </w:pPr>
      <w:r w:rsidRPr="002A17D1">
        <w:rPr>
          <w:lang w:val="ru-RU"/>
        </w:rPr>
        <w:t>Наконец, в странах, которые ранее не взимали платежи, наличие соответствующей правовой основы в законе о связи является крайне важным для организаций, управляющих использованием спектра, в установлении платы за использование спектра.</w:t>
      </w:r>
    </w:p>
    <w:p w:rsidR="00007F8D" w:rsidRPr="00017CC1" w:rsidRDefault="00007F8D" w:rsidP="0020414F">
      <w:pPr>
        <w:pStyle w:val="Heading2"/>
        <w:spacing w:line="240" w:lineRule="exact"/>
        <w:jc w:val="left"/>
        <w:rPr>
          <w:lang w:val="ru-RU"/>
        </w:rPr>
      </w:pPr>
      <w:bookmarkStart w:id="671" w:name="_Toc400523524"/>
      <w:bookmarkStart w:id="672" w:name="_Toc403126962"/>
      <w:bookmarkStart w:id="673" w:name="_Toc403127174"/>
      <w:bookmarkStart w:id="674" w:name="_Toc403794338"/>
      <w:bookmarkStart w:id="675" w:name="_Toc403794756"/>
      <w:bookmarkStart w:id="676" w:name="_Toc405043911"/>
      <w:bookmarkStart w:id="677" w:name="_Toc405044148"/>
      <w:bookmarkStart w:id="678" w:name="_Toc405175978"/>
      <w:bookmarkStart w:id="679" w:name="_Toc409770190"/>
      <w:bookmarkStart w:id="680" w:name="_Toc423234793"/>
      <w:bookmarkStart w:id="681" w:name="_Toc423240978"/>
      <w:bookmarkStart w:id="682" w:name="_Toc423241806"/>
      <w:bookmarkStart w:id="683" w:name="_Toc423242114"/>
      <w:bookmarkStart w:id="684" w:name="_Toc423242254"/>
      <w:bookmarkStart w:id="685" w:name="_Toc423938026"/>
      <w:bookmarkStart w:id="686" w:name="_Toc425918239"/>
      <w:bookmarkStart w:id="687" w:name="_Toc456491512"/>
      <w:bookmarkStart w:id="688" w:name="_Toc456491685"/>
      <w:bookmarkStart w:id="689" w:name="_Toc456492129"/>
      <w:bookmarkStart w:id="690" w:name="_Toc456492170"/>
      <w:bookmarkStart w:id="691" w:name="_Toc458355754"/>
      <w:bookmarkStart w:id="692" w:name="_Toc459792596"/>
      <w:bookmarkStart w:id="693" w:name="_Toc459793767"/>
      <w:bookmarkStart w:id="694" w:name="_Toc459793909"/>
      <w:bookmarkStart w:id="695" w:name="_Toc459970388"/>
      <w:bookmarkStart w:id="696" w:name="_Toc497033141"/>
      <w:bookmarkStart w:id="697" w:name="_Toc497033939"/>
      <w:bookmarkStart w:id="698" w:name="_Toc289868776"/>
      <w:bookmarkStart w:id="699" w:name="_Toc289868936"/>
      <w:bookmarkStart w:id="700" w:name="_Toc289932244"/>
      <w:bookmarkStart w:id="701" w:name="_Toc289933290"/>
      <w:bookmarkStart w:id="702" w:name="_Toc291852853"/>
      <w:bookmarkStart w:id="703" w:name="_Toc392515843"/>
      <w:bookmarkStart w:id="704" w:name="_Toc462234001"/>
      <w:bookmarkStart w:id="705" w:name="_Toc500153193"/>
      <w:bookmarkStart w:id="706" w:name="_Toc394385989"/>
      <w:bookmarkStart w:id="707" w:name="_Toc394386076"/>
      <w:bookmarkStart w:id="708" w:name="_Toc395503180"/>
      <w:r w:rsidRPr="00017CC1">
        <w:rPr>
          <w:lang w:val="ru-RU"/>
        </w:rPr>
        <w:t>2.5</w:t>
      </w:r>
      <w:r w:rsidRPr="00017CC1">
        <w:rPr>
          <w:lang w:val="ru-RU"/>
        </w:rPr>
        <w:tab/>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rsidR="00017CC1" w:rsidRPr="002A17D1">
        <w:rPr>
          <w:lang w:val="ru-RU"/>
        </w:rPr>
        <w:t>Регулирование изменений в финансировании управлением использования спектра</w:t>
      </w:r>
      <w:bookmarkEnd w:id="705"/>
    </w:p>
    <w:p w:rsidR="003F4170" w:rsidRPr="002A17D1" w:rsidRDefault="003F4170" w:rsidP="0020414F">
      <w:pPr>
        <w:spacing w:line="240" w:lineRule="exact"/>
        <w:rPr>
          <w:lang w:val="ru-RU"/>
        </w:rPr>
      </w:pPr>
      <w:r w:rsidRPr="002A17D1">
        <w:rPr>
          <w:lang w:val="ru-RU"/>
        </w:rPr>
        <w:t>Использование радиосвязи предоставляет ряд выгод (см.</w:t>
      </w:r>
      <w:r>
        <w:rPr>
          <w:lang w:val="ru-RU"/>
        </w:rPr>
        <w:t> </w:t>
      </w:r>
      <w:r w:rsidRPr="002A17D1">
        <w:rPr>
          <w:lang w:val="ru-RU"/>
        </w:rPr>
        <w:t>главу 3). Рост или снижение уровня экономических выгод от использования радиосвязи зависит от эффективного использования спектра и управления его использованием. Поскольку введение платы или прав на спектр может серьезно повлиять на процесс управления использованием спектра, рекомендуется вводить изменения с</w:t>
      </w:r>
      <w:r w:rsidR="0020414F">
        <w:rPr>
          <w:lang w:val="en-GB"/>
        </w:rPr>
        <w:t> </w:t>
      </w:r>
      <w:r w:rsidRPr="002A17D1">
        <w:rPr>
          <w:lang w:val="ru-RU"/>
        </w:rPr>
        <w:t>учетом возможных последствий для экономики, процесса лицензирования, отрасли и пользователей радиосвязи.</w:t>
      </w:r>
    </w:p>
    <w:p w:rsidR="00007F8D" w:rsidRPr="003F4170" w:rsidRDefault="003F4170" w:rsidP="003F4170">
      <w:pPr>
        <w:rPr>
          <w:lang w:val="ru-RU"/>
        </w:rPr>
      </w:pPr>
      <w:r w:rsidRPr="002A17D1">
        <w:rPr>
          <w:lang w:val="ru-RU"/>
        </w:rPr>
        <w:lastRenderedPageBreak/>
        <w:t>Вопросы, которые необходимо учитывать органу, управляющему использованием спектра, в</w:t>
      </w:r>
      <w:r>
        <w:rPr>
          <w:lang w:val="ru-RU"/>
        </w:rPr>
        <w:t> </w:t>
      </w:r>
      <w:r w:rsidRPr="002A17D1">
        <w:rPr>
          <w:lang w:val="ru-RU"/>
        </w:rPr>
        <w:t>связи с такими изменениями, будут разными в зависимости от конкретной администрации, и процедуры точной оплаты спектра также будут различаться, но их можно разделить на</w:t>
      </w:r>
      <w:r>
        <w:rPr>
          <w:lang w:val="ru-RU"/>
        </w:rPr>
        <w:t> </w:t>
      </w:r>
      <w:r w:rsidRPr="002A17D1">
        <w:rPr>
          <w:lang w:val="ru-RU"/>
        </w:rPr>
        <w:t>несколько категорий.</w:t>
      </w:r>
    </w:p>
    <w:p w:rsidR="00007F8D" w:rsidRPr="003F4170" w:rsidRDefault="00007F8D" w:rsidP="00007F8D">
      <w:pPr>
        <w:pStyle w:val="Heading3"/>
        <w:rPr>
          <w:lang w:val="ru-RU"/>
        </w:rPr>
      </w:pPr>
      <w:bookmarkStart w:id="709" w:name="_Toc405043914"/>
      <w:bookmarkStart w:id="710" w:name="_Toc405044151"/>
      <w:bookmarkStart w:id="711" w:name="_Toc405175981"/>
      <w:bookmarkStart w:id="712" w:name="_Toc409770193"/>
      <w:bookmarkStart w:id="713" w:name="_Toc423234796"/>
      <w:bookmarkStart w:id="714" w:name="_Toc423240981"/>
      <w:bookmarkStart w:id="715" w:name="_Toc423241809"/>
      <w:bookmarkStart w:id="716" w:name="_Toc423242117"/>
      <w:bookmarkStart w:id="717" w:name="_Toc423242257"/>
      <w:bookmarkStart w:id="718" w:name="_Toc423938029"/>
      <w:bookmarkStart w:id="719" w:name="_Toc425918242"/>
      <w:bookmarkStart w:id="720" w:name="_Toc456491514"/>
      <w:bookmarkStart w:id="721" w:name="_Toc456491687"/>
      <w:bookmarkStart w:id="722" w:name="_Toc456492131"/>
      <w:bookmarkStart w:id="723" w:name="_Toc456492172"/>
      <w:bookmarkStart w:id="724" w:name="_Toc458355756"/>
      <w:bookmarkStart w:id="725" w:name="_Toc459792597"/>
      <w:bookmarkStart w:id="726" w:name="_Toc497033142"/>
      <w:bookmarkStart w:id="727" w:name="_Toc497033940"/>
      <w:bookmarkStart w:id="728" w:name="_Toc289868777"/>
      <w:bookmarkStart w:id="729" w:name="_Toc289868937"/>
      <w:bookmarkStart w:id="730" w:name="_Toc289932245"/>
      <w:bookmarkStart w:id="731" w:name="_Toc289933291"/>
      <w:bookmarkStart w:id="732" w:name="_Toc291852854"/>
      <w:bookmarkStart w:id="733" w:name="_Toc392515844"/>
      <w:bookmarkStart w:id="734" w:name="_Toc462234002"/>
      <w:bookmarkStart w:id="735" w:name="_Toc500153194"/>
      <w:r w:rsidRPr="000F7057">
        <w:rPr>
          <w:lang w:val="ru-RU"/>
        </w:rPr>
        <w:t>2.5.1</w:t>
      </w:r>
      <w:r w:rsidRPr="000F7057">
        <w:rPr>
          <w:lang w:val="ru-RU"/>
        </w:rPr>
        <w:tab/>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003F4170">
        <w:rPr>
          <w:lang w:val="ru-RU"/>
        </w:rPr>
        <w:t>Правовые аспекты</w:t>
      </w:r>
      <w:bookmarkEnd w:id="735"/>
    </w:p>
    <w:p w:rsidR="00007F8D" w:rsidRPr="000F7057" w:rsidRDefault="000F7057" w:rsidP="00007F8D">
      <w:pPr>
        <w:rPr>
          <w:b/>
          <w:lang w:val="ru-RU"/>
        </w:rPr>
      </w:pPr>
      <w:bookmarkStart w:id="736" w:name="_Toc405175982"/>
      <w:bookmarkStart w:id="737" w:name="_Toc409770194"/>
      <w:bookmarkStart w:id="738" w:name="_Toc423234797"/>
      <w:bookmarkStart w:id="739" w:name="_Toc423240982"/>
      <w:bookmarkStart w:id="740" w:name="_Toc423241810"/>
      <w:bookmarkStart w:id="741" w:name="_Toc423242118"/>
      <w:bookmarkStart w:id="742" w:name="_Toc423242258"/>
      <w:bookmarkStart w:id="743" w:name="_Toc423938030"/>
      <w:bookmarkStart w:id="744" w:name="_Toc425918243"/>
      <w:bookmarkStart w:id="745" w:name="_Toc456491515"/>
      <w:bookmarkStart w:id="746" w:name="_Toc456491688"/>
      <w:bookmarkStart w:id="747" w:name="_Toc456492132"/>
      <w:bookmarkStart w:id="748" w:name="_Toc456492173"/>
      <w:bookmarkStart w:id="749" w:name="_Toc458355757"/>
      <w:bookmarkStart w:id="750" w:name="_Toc459792598"/>
      <w:r w:rsidRPr="002A17D1">
        <w:rPr>
          <w:lang w:val="ru-RU"/>
        </w:rPr>
        <w:t>Вне зависимости от того, необходимо ли администрации разработать новое законодательство для введения в действие платы за спектр, важно, чтобы такая администрация гарантировала эффективность существующего законодательства. Если администрация планирует введение аукционов, режима передаваемых имущественных прав на спектр, или вторичный рынок, важно, чтобы для этого у администрации имелось соответствующее действующее антимонопольное законодательство. Если эффективное антимонопольное законодательство и</w:t>
      </w:r>
      <w:r w:rsidR="00C30DB5">
        <w:rPr>
          <w:lang w:val="ru-RU"/>
        </w:rPr>
        <w:t> </w:t>
      </w:r>
      <w:r w:rsidRPr="002A17D1">
        <w:rPr>
          <w:lang w:val="ru-RU"/>
        </w:rPr>
        <w:t>организации, необходимые для его реализации, не были созданы до введения системы платы за спектр, то это может воспрепятствовать ее функционированию.</w:t>
      </w:r>
    </w:p>
    <w:p w:rsidR="00007F8D" w:rsidRPr="00C64B73" w:rsidRDefault="00007F8D" w:rsidP="00007F8D">
      <w:pPr>
        <w:pStyle w:val="Heading3"/>
        <w:rPr>
          <w:lang w:val="ru-RU"/>
        </w:rPr>
      </w:pPr>
      <w:bookmarkStart w:id="751" w:name="_Toc497033143"/>
      <w:bookmarkStart w:id="752" w:name="_Toc497033941"/>
      <w:bookmarkStart w:id="753" w:name="_Toc289868778"/>
      <w:bookmarkStart w:id="754" w:name="_Toc289868938"/>
      <w:bookmarkStart w:id="755" w:name="_Toc289932246"/>
      <w:bookmarkStart w:id="756" w:name="_Toc289933292"/>
      <w:bookmarkStart w:id="757" w:name="_Toc291852855"/>
      <w:bookmarkStart w:id="758" w:name="_Toc392515845"/>
      <w:bookmarkStart w:id="759" w:name="_Toc462234003"/>
      <w:bookmarkStart w:id="760" w:name="_Toc500153195"/>
      <w:r w:rsidRPr="00C64B73">
        <w:rPr>
          <w:lang w:val="ru-RU"/>
        </w:rPr>
        <w:t>2.5.2</w:t>
      </w:r>
      <w:r w:rsidRPr="00C64B73">
        <w:rPr>
          <w:lang w:val="ru-RU"/>
        </w:rPr>
        <w:tab/>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00C30DB5" w:rsidRPr="002A17D1">
        <w:rPr>
          <w:lang w:val="ru-RU"/>
        </w:rPr>
        <w:t>Международные обязательства</w:t>
      </w:r>
      <w:bookmarkEnd w:id="760"/>
    </w:p>
    <w:p w:rsidR="00007F8D" w:rsidRPr="00C64B73" w:rsidRDefault="00C64B73" w:rsidP="00007F8D">
      <w:pPr>
        <w:rPr>
          <w:lang w:val="ru-RU"/>
        </w:rPr>
      </w:pPr>
      <w:bookmarkStart w:id="761" w:name="_Toc405043915"/>
      <w:bookmarkStart w:id="762" w:name="_Toc405044152"/>
      <w:bookmarkStart w:id="763" w:name="_Toc405175983"/>
      <w:bookmarkStart w:id="764" w:name="_Toc409770195"/>
      <w:bookmarkStart w:id="765" w:name="_Toc423234798"/>
      <w:bookmarkStart w:id="766" w:name="_Toc423240983"/>
      <w:bookmarkStart w:id="767" w:name="_Toc423241811"/>
      <w:bookmarkStart w:id="768" w:name="_Toc423242119"/>
      <w:bookmarkStart w:id="769" w:name="_Toc423242259"/>
      <w:bookmarkStart w:id="770" w:name="_Toc423938031"/>
      <w:bookmarkStart w:id="771" w:name="_Toc425918244"/>
      <w:bookmarkStart w:id="772" w:name="_Toc456491516"/>
      <w:bookmarkStart w:id="773" w:name="_Toc456491689"/>
      <w:bookmarkStart w:id="774" w:name="_Toc456492133"/>
      <w:bookmarkStart w:id="775" w:name="_Toc456492174"/>
      <w:bookmarkStart w:id="776" w:name="_Toc458355758"/>
      <w:bookmarkStart w:id="777" w:name="_Toc459792599"/>
      <w:r w:rsidRPr="002A17D1">
        <w:rPr>
          <w:lang w:val="ru-RU"/>
        </w:rPr>
        <w:t>Если администрация вводит систему платы за спектр и, в особенности, за режим передаваемых прав на спектр, важно, чтобы она оставляла за собой ответственность за выполнение международных обязательств своей страны. Однако такой администрации может потребоваться рассмотреть вопрос о создании механизма представления интересов пользователей на соответствующих международных форумах, особенно если пользователям разрешается брать на себя некоторые обязательства по управлению спектром, которые обычно выполняет администрация (см.</w:t>
      </w:r>
      <w:r>
        <w:rPr>
          <w:lang w:val="ru-RU"/>
        </w:rPr>
        <w:t> </w:t>
      </w:r>
      <w:r w:rsidRPr="002A17D1">
        <w:rPr>
          <w:lang w:val="ru-RU"/>
        </w:rPr>
        <w:t>главу 4). В большинстве стран эти механизмы уже могут существовать, и необходимость в их доработке для отражения различных уровней ответственности пользователей за управление спектром может зависеть от структуры и</w:t>
      </w:r>
      <w:r>
        <w:rPr>
          <w:lang w:val="ru-RU"/>
        </w:rPr>
        <w:t> </w:t>
      </w:r>
      <w:r w:rsidRPr="002A17D1">
        <w:rPr>
          <w:lang w:val="ru-RU"/>
        </w:rPr>
        <w:t>организации процесса управления использованием спектра на национальном уровне.</w:t>
      </w:r>
    </w:p>
    <w:p w:rsidR="00007F8D" w:rsidRPr="004A6EA0" w:rsidRDefault="00007F8D" w:rsidP="00007F8D">
      <w:pPr>
        <w:pStyle w:val="Heading3"/>
        <w:rPr>
          <w:lang w:val="ru-RU"/>
        </w:rPr>
      </w:pPr>
      <w:bookmarkStart w:id="778" w:name="_Toc405043916"/>
      <w:bookmarkStart w:id="779" w:name="_Toc405044153"/>
      <w:bookmarkStart w:id="780" w:name="_Toc405175984"/>
      <w:bookmarkStart w:id="781" w:name="_Toc409770196"/>
      <w:bookmarkStart w:id="782" w:name="_Toc423234799"/>
      <w:bookmarkStart w:id="783" w:name="_Toc423240984"/>
      <w:bookmarkStart w:id="784" w:name="_Toc423241812"/>
      <w:bookmarkStart w:id="785" w:name="_Toc423242120"/>
      <w:bookmarkStart w:id="786" w:name="_Toc423242260"/>
      <w:bookmarkStart w:id="787" w:name="_Toc423938032"/>
      <w:bookmarkStart w:id="788" w:name="_Toc425918245"/>
      <w:bookmarkStart w:id="789" w:name="_Toc456491517"/>
      <w:bookmarkStart w:id="790" w:name="_Toc456491690"/>
      <w:bookmarkStart w:id="791" w:name="_Toc456492134"/>
      <w:bookmarkStart w:id="792" w:name="_Toc456492175"/>
      <w:bookmarkStart w:id="793" w:name="_Toc458355759"/>
      <w:bookmarkStart w:id="794" w:name="_Toc459792600"/>
      <w:bookmarkStart w:id="795" w:name="_Toc497033145"/>
      <w:bookmarkStart w:id="796" w:name="_Toc497033943"/>
      <w:bookmarkStart w:id="797" w:name="_Toc289868779"/>
      <w:bookmarkStart w:id="798" w:name="_Toc289868939"/>
      <w:bookmarkStart w:id="799" w:name="_Toc289932247"/>
      <w:bookmarkStart w:id="800" w:name="_Toc289933293"/>
      <w:bookmarkStart w:id="801" w:name="_Toc291852856"/>
      <w:bookmarkStart w:id="802" w:name="_Toc392515846"/>
      <w:bookmarkStart w:id="803" w:name="_Toc462234004"/>
      <w:bookmarkStart w:id="804" w:name="_Toc500153196"/>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FD3ABE">
        <w:rPr>
          <w:lang w:val="ru-RU"/>
        </w:rPr>
        <w:t>2.5.3</w:t>
      </w:r>
      <w:r w:rsidRPr="00FD3ABE">
        <w:rPr>
          <w:lang w:val="ru-RU"/>
        </w:rPr>
        <w:tab/>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004A6EA0">
        <w:rPr>
          <w:lang w:val="ru-RU"/>
        </w:rPr>
        <w:t>Влияние на финансирование</w:t>
      </w:r>
      <w:bookmarkEnd w:id="804"/>
    </w:p>
    <w:p w:rsidR="00FD3ABE" w:rsidRPr="002A17D1" w:rsidRDefault="00FD3ABE" w:rsidP="00FD3ABE">
      <w:pPr>
        <w:rPr>
          <w:lang w:val="ru-RU"/>
        </w:rPr>
      </w:pPr>
      <w:r w:rsidRPr="002A17D1">
        <w:rPr>
          <w:lang w:val="ru-RU"/>
        </w:rPr>
        <w:t>Администрациям, которые ранее использовали систему "возмещения затрат" или зависели от платежей для финансирования своей работы по управлению использованием спектра, необходимо учитывать последствия для их совокупного дохода, возникающие при изменении механизмов финансирования по управлению использованием спектра, например:</w:t>
      </w:r>
    </w:p>
    <w:p w:rsidR="00FD3ABE" w:rsidRPr="002A17D1" w:rsidRDefault="00FD3ABE" w:rsidP="00FD3ABE">
      <w:pPr>
        <w:pStyle w:val="enumlev1"/>
        <w:rPr>
          <w:lang w:val="ru-RU"/>
        </w:rPr>
      </w:pPr>
      <w:r w:rsidRPr="002A17D1">
        <w:rPr>
          <w:lang w:val="ru-RU"/>
        </w:rPr>
        <w:t>–</w:t>
      </w:r>
      <w:r w:rsidRPr="002A17D1">
        <w:rPr>
          <w:lang w:val="ru-RU"/>
        </w:rPr>
        <w:tab/>
        <w:t>аукционы могут проводиться лишь через определенные промежутки времени, так как иногда может не быть спектра, подходящего для продажи на аукционе;</w:t>
      </w:r>
    </w:p>
    <w:p w:rsidR="00FD3ABE" w:rsidRPr="002A17D1" w:rsidRDefault="00FD3ABE" w:rsidP="00FD3ABE">
      <w:pPr>
        <w:pStyle w:val="enumlev1"/>
        <w:rPr>
          <w:lang w:val="ru-RU"/>
        </w:rPr>
      </w:pPr>
      <w:r w:rsidRPr="002A17D1">
        <w:rPr>
          <w:lang w:val="ru-RU"/>
        </w:rPr>
        <w:t>–</w:t>
      </w:r>
      <w:r w:rsidRPr="002A17D1">
        <w:rPr>
          <w:lang w:val="ru-RU"/>
        </w:rPr>
        <w:tab/>
        <w:t>стимулирующие платежи предназначены для снижения загруженности, а не для увеличения финансирования администрации.</w:t>
      </w:r>
    </w:p>
    <w:p w:rsidR="00007F8D" w:rsidRPr="00FD3ABE" w:rsidRDefault="00FD3ABE" w:rsidP="00FD3ABE">
      <w:pPr>
        <w:rPr>
          <w:lang w:val="ru-RU"/>
        </w:rPr>
      </w:pPr>
      <w:r w:rsidRPr="002A17D1">
        <w:rPr>
          <w:lang w:val="ru-RU"/>
        </w:rPr>
        <w:t>В краткосрочной перспективе уровень финансирования может увеличиваться, но после вступления в действие механизмов оплаты за спектр уровень финансирования может изменяться во времени, приближаясь к уровню, обеспечивающему соответствие предложения и спроса.</w:t>
      </w:r>
    </w:p>
    <w:p w:rsidR="00007F8D" w:rsidRPr="00FD3ABE" w:rsidRDefault="00007F8D" w:rsidP="00007F8D">
      <w:pPr>
        <w:pStyle w:val="Heading2"/>
        <w:rPr>
          <w:lang w:val="ru-RU"/>
        </w:rPr>
      </w:pPr>
      <w:bookmarkStart w:id="805" w:name="_Toc456491518"/>
      <w:bookmarkStart w:id="806" w:name="_Toc456491691"/>
      <w:bookmarkStart w:id="807" w:name="_Toc456492135"/>
      <w:bookmarkStart w:id="808" w:name="_Toc456492176"/>
      <w:bookmarkStart w:id="809" w:name="_Toc458355760"/>
      <w:bookmarkStart w:id="810" w:name="_Toc459792601"/>
      <w:bookmarkStart w:id="811" w:name="_Toc459793768"/>
      <w:bookmarkStart w:id="812" w:name="_Toc459793910"/>
      <w:bookmarkStart w:id="813" w:name="_Toc459970389"/>
      <w:bookmarkStart w:id="814" w:name="_Toc497033146"/>
      <w:bookmarkStart w:id="815" w:name="_Toc497033944"/>
      <w:bookmarkStart w:id="816" w:name="_Toc289868780"/>
      <w:bookmarkStart w:id="817" w:name="_Toc289868940"/>
      <w:bookmarkStart w:id="818" w:name="_Toc289932248"/>
      <w:bookmarkStart w:id="819" w:name="_Toc289933294"/>
      <w:bookmarkStart w:id="820" w:name="_Toc291852857"/>
      <w:bookmarkStart w:id="821" w:name="_Toc392515847"/>
      <w:bookmarkStart w:id="822" w:name="_Toc462234005"/>
      <w:bookmarkStart w:id="823" w:name="_Toc500153197"/>
      <w:r w:rsidRPr="00BC35F5">
        <w:rPr>
          <w:lang w:val="ru-RU"/>
        </w:rPr>
        <w:t>2.6</w:t>
      </w:r>
      <w:r w:rsidRPr="00BC35F5">
        <w:rPr>
          <w:lang w:val="ru-RU"/>
        </w:rPr>
        <w:tab/>
      </w:r>
      <w:bookmarkEnd w:id="706"/>
      <w:bookmarkEnd w:id="707"/>
      <w:bookmarkEnd w:id="708"/>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00FD3ABE">
        <w:rPr>
          <w:lang w:val="ru-RU"/>
        </w:rPr>
        <w:t>Заключение</w:t>
      </w:r>
      <w:bookmarkEnd w:id="823"/>
    </w:p>
    <w:p w:rsidR="00BC35F5" w:rsidRPr="002A17D1" w:rsidRDefault="00BC35F5" w:rsidP="00BC35F5">
      <w:pPr>
        <w:rPr>
          <w:lang w:val="ru-RU"/>
        </w:rPr>
      </w:pPr>
      <w:r w:rsidRPr="002A17D1">
        <w:rPr>
          <w:lang w:val="ru-RU"/>
        </w:rPr>
        <w:t>Ввиду роста спроса на службы радиосвязи во всем мире приобретают важность экономические подходы к управлению использованием спектра на национальном уровне. Эти подходы обеспечивают экономическую, техническую и административную эффективность, а также могут способствовать финансированию программ управления использованием спектра на национальном уровне, обеспечивающим работу служб радиосвязи без помех. В то время как свободный рынок спектра кажется неосуществимым по техническим, экономическим и социальным причинам, аукционы, передаваемые и гибкие права на использование спектра, а также разумные платежи могут дать ряд выгод от реализации рыночного подхода. Представляется, что аукционы являются наилучшим решением для обеспечения эффективного использования спектра, когда имеются конкурирующие претенденты на присвоение одного и тот же частотного участка, а</w:t>
      </w:r>
      <w:r>
        <w:rPr>
          <w:lang w:val="ru-RU"/>
        </w:rPr>
        <w:t> </w:t>
      </w:r>
      <w:r w:rsidRPr="002A17D1">
        <w:rPr>
          <w:lang w:val="ru-RU"/>
        </w:rPr>
        <w:t>передаваемые и гибкие права на спектр гарантируют, что присвоение будет продолжать использоваться эффективно после проведения аукциона. Однако аукционы могут не</w:t>
      </w:r>
      <w:r>
        <w:rPr>
          <w:lang w:val="ru-RU"/>
        </w:rPr>
        <w:t> </w:t>
      </w:r>
      <w:r w:rsidRPr="002A17D1">
        <w:rPr>
          <w:lang w:val="ru-RU"/>
        </w:rPr>
        <w:t xml:space="preserve">подходить для служб, в которых имеется ограниченная конкуренция за спектральные присвоения, для социально необходимых служб, таких как национальная оборона, и для международных служб, таких как спутниковые службы. Для ряда </w:t>
      </w:r>
      <w:r w:rsidRPr="002A17D1">
        <w:rPr>
          <w:lang w:val="ru-RU"/>
        </w:rPr>
        <w:lastRenderedPageBreak/>
        <w:t>подобных служб может быть уместным установление лицензионных платежей. Лицензионные платежи могут обеспечить эффективное использование спектра, при условии что в них заложены правильные экономические стимулы и они не настолько малы, чтобы казаться пользователям спектра незначительными, или не настолько высоки, чтобы превысить установленную рыночную стоимость (в этом случае спектр будет бездействовать и не приносить доходов).</w:t>
      </w:r>
    </w:p>
    <w:p w:rsidR="00007F8D" w:rsidRDefault="00BC35F5" w:rsidP="00BC35F5">
      <w:pPr>
        <w:rPr>
          <w:lang w:val="ru-RU"/>
        </w:rPr>
      </w:pPr>
      <w:r w:rsidRPr="002A17D1">
        <w:rPr>
          <w:lang w:val="ru-RU"/>
        </w:rPr>
        <w:t>Соответственно национальные организации, управляющие использованием спектра, располагают самыми разными экономическими инструментами для обеспечения более эффективного использования спектра. При правильном применении такие инструменты могут стимулировать инвестиции в службы радиосвязи, будут способствовать развитию сектора электросвязи и обеспечивать выгоду для всей экономики.</w:t>
      </w:r>
    </w:p>
    <w:p w:rsidR="00EB69BC" w:rsidRDefault="00EB69BC" w:rsidP="00BC35F5">
      <w:pPr>
        <w:rPr>
          <w:lang w:val="ru-RU"/>
        </w:rPr>
      </w:pPr>
    </w:p>
    <w:p w:rsidR="00EB69BC" w:rsidRPr="00BC35F5" w:rsidRDefault="00EB69BC" w:rsidP="00BC35F5">
      <w:pPr>
        <w:rPr>
          <w:lang w:val="ru-RU"/>
        </w:rPr>
      </w:pPr>
    </w:p>
    <w:p w:rsidR="00007F8D" w:rsidRPr="00B3175C" w:rsidRDefault="00F11910" w:rsidP="00007F8D">
      <w:pPr>
        <w:pStyle w:val="ChapNo"/>
        <w:rPr>
          <w:lang w:val="ru-RU"/>
        </w:rPr>
      </w:pPr>
      <w:bookmarkStart w:id="824" w:name="_Toc459746669"/>
      <w:bookmarkStart w:id="825" w:name="_Toc459792602"/>
      <w:bookmarkStart w:id="826" w:name="_Toc459793769"/>
      <w:bookmarkStart w:id="827" w:name="_Toc459793911"/>
      <w:bookmarkStart w:id="828" w:name="_Toc459970390"/>
      <w:bookmarkStart w:id="829" w:name="_Toc289868781"/>
      <w:bookmarkStart w:id="830" w:name="_Toc289868941"/>
      <w:bookmarkStart w:id="831" w:name="_Toc289932249"/>
      <w:bookmarkStart w:id="832" w:name="_Toc289933295"/>
      <w:bookmarkStart w:id="833" w:name="_Toc291852858"/>
      <w:bookmarkStart w:id="834" w:name="_Toc462234006"/>
      <w:bookmarkStart w:id="835" w:name="_Toc500153198"/>
      <w:r>
        <w:rPr>
          <w:lang w:val="ru-RU"/>
        </w:rPr>
        <w:t>ГЛАВА</w:t>
      </w:r>
      <w:r w:rsidR="00007F8D" w:rsidRPr="00B3175C">
        <w:rPr>
          <w:lang w:val="ru-RU"/>
        </w:rPr>
        <w:t xml:space="preserve"> 3</w:t>
      </w:r>
      <w:bookmarkEnd w:id="824"/>
      <w:bookmarkEnd w:id="825"/>
      <w:bookmarkEnd w:id="826"/>
      <w:bookmarkEnd w:id="827"/>
      <w:bookmarkEnd w:id="828"/>
      <w:bookmarkEnd w:id="829"/>
      <w:bookmarkEnd w:id="830"/>
      <w:bookmarkEnd w:id="831"/>
      <w:bookmarkEnd w:id="832"/>
      <w:bookmarkEnd w:id="833"/>
      <w:bookmarkEnd w:id="834"/>
      <w:bookmarkEnd w:id="835"/>
    </w:p>
    <w:p w:rsidR="00007F8D" w:rsidRPr="00B3175C" w:rsidRDefault="00B3175C" w:rsidP="00007F8D">
      <w:pPr>
        <w:pStyle w:val="Chaptitle"/>
        <w:rPr>
          <w:lang w:val="ru-RU"/>
        </w:rPr>
      </w:pPr>
      <w:bookmarkStart w:id="836" w:name="_Toc500153199"/>
      <w:r w:rsidRPr="002A17D1">
        <w:rPr>
          <w:lang w:val="ru-RU"/>
        </w:rPr>
        <w:t>Оценка выгод от использования радиочастотного спектра</w:t>
      </w:r>
      <w:bookmarkEnd w:id="836"/>
    </w:p>
    <w:p w:rsidR="00007F8D" w:rsidRPr="00B3175C" w:rsidRDefault="00007F8D" w:rsidP="00007F8D">
      <w:pPr>
        <w:pStyle w:val="Heading2"/>
        <w:rPr>
          <w:lang w:val="ru-RU"/>
        </w:rPr>
      </w:pPr>
      <w:bookmarkStart w:id="837" w:name="_Toc394385990"/>
      <w:bookmarkStart w:id="838" w:name="_Toc394386077"/>
      <w:bookmarkStart w:id="839" w:name="_Toc395503181"/>
      <w:bookmarkStart w:id="840" w:name="_Toc459746671"/>
      <w:bookmarkStart w:id="841" w:name="_Toc459792604"/>
      <w:bookmarkStart w:id="842" w:name="_Toc459793771"/>
      <w:bookmarkStart w:id="843" w:name="_Toc459793913"/>
      <w:bookmarkStart w:id="844" w:name="_Toc459970392"/>
      <w:bookmarkStart w:id="845" w:name="_Toc497033147"/>
      <w:bookmarkStart w:id="846" w:name="_Toc497033945"/>
      <w:bookmarkStart w:id="847" w:name="_Toc289868783"/>
      <w:bookmarkStart w:id="848" w:name="_Toc289868943"/>
      <w:bookmarkStart w:id="849" w:name="_Toc289932251"/>
      <w:bookmarkStart w:id="850" w:name="_Toc289933297"/>
      <w:bookmarkStart w:id="851" w:name="_Toc291852860"/>
      <w:bookmarkStart w:id="852" w:name="_Toc392515848"/>
      <w:bookmarkStart w:id="853" w:name="_Toc462234008"/>
      <w:bookmarkStart w:id="854" w:name="_Toc500153200"/>
      <w:r w:rsidRPr="004D0C79">
        <w:rPr>
          <w:lang w:val="ru-RU"/>
        </w:rPr>
        <w:t>3.1</w:t>
      </w:r>
      <w:r w:rsidRPr="004D0C79">
        <w:rPr>
          <w:lang w:val="ru-RU"/>
        </w:rPr>
        <w:tab/>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B3175C">
        <w:rPr>
          <w:lang w:val="ru-RU"/>
        </w:rPr>
        <w:t>Исходные положения</w:t>
      </w:r>
      <w:bookmarkEnd w:id="854"/>
    </w:p>
    <w:p w:rsidR="004D0C79" w:rsidRPr="002A17D1" w:rsidRDefault="004D0C79" w:rsidP="004D0C79">
      <w:pPr>
        <w:rPr>
          <w:lang w:val="ru-RU"/>
        </w:rPr>
      </w:pPr>
      <w:r w:rsidRPr="002A17D1">
        <w:rPr>
          <w:lang w:val="ru-RU"/>
        </w:rPr>
        <w:t>Эффективное управление использованием радиочастотного спектра требуется для гарантии доступа к спектру новых служб (см.</w:t>
      </w:r>
      <w:r>
        <w:rPr>
          <w:lang w:val="ru-RU"/>
        </w:rPr>
        <w:t> </w:t>
      </w:r>
      <w:r w:rsidRPr="002A17D1">
        <w:rPr>
          <w:lang w:val="ru-RU"/>
        </w:rPr>
        <w:t>Примечание 1) и технологий, расширения существующих служб и устранения помех между пользователями. Финансирование этой задачи будет зависеть от конкурирующих требований по всем направлениям деятельности правительства. Степень использования радиосвязи внутри страны будет влиять на конкретные функции, осуществляемые органом по управлению использованием спектра. При росте использования радиосвязи возрастают и требования к управлению использованием спектра. Оценка экономических выгод (см.</w:t>
      </w:r>
      <w:r>
        <w:rPr>
          <w:lang w:val="ru-RU"/>
        </w:rPr>
        <w:t> </w:t>
      </w:r>
      <w:r w:rsidRPr="002A17D1">
        <w:rPr>
          <w:lang w:val="ru-RU"/>
        </w:rPr>
        <w:t>Примечание 2) от использования радиоспектра полезна при принятии решений по планированию спектра. Если требуется количественная оценка этих выгод для задач планирования спектра и стратегического развития, то должны быть определены соответствующие методики. В данной главе, которая опирается на отчет, подготовленный Соединенным Королевством, приводится сравнение двух методов количественной оценки экономической выгоды и исследуются факторы, которые могут влиять на ее величину.</w:t>
      </w:r>
    </w:p>
    <w:p w:rsidR="004D0C79" w:rsidRPr="002A17D1" w:rsidRDefault="004D0C79" w:rsidP="004D0C79">
      <w:pPr>
        <w:pStyle w:val="Note"/>
        <w:rPr>
          <w:lang w:val="ru-RU"/>
        </w:rPr>
      </w:pPr>
      <w:r w:rsidRPr="002A17D1">
        <w:rPr>
          <w:lang w:val="ru-RU"/>
        </w:rPr>
        <w:t xml:space="preserve">ПРИМЕЧАНИЕ 1. </w:t>
      </w:r>
      <w:r w:rsidR="00EB69BC" w:rsidRPr="00EB69BC">
        <w:rPr>
          <w:lang w:val="ru-RU"/>
        </w:rPr>
        <w:t xml:space="preserve">– </w:t>
      </w:r>
      <w:r w:rsidRPr="002A17D1">
        <w:rPr>
          <w:lang w:val="ru-RU"/>
        </w:rPr>
        <w:t>В настоящем Отчете при употреблении слова "служба", начинающегося со</w:t>
      </w:r>
      <w:r>
        <w:rPr>
          <w:lang w:val="ru-RU"/>
        </w:rPr>
        <w:t> </w:t>
      </w:r>
      <w:r w:rsidRPr="002A17D1">
        <w:rPr>
          <w:lang w:val="ru-RU"/>
        </w:rPr>
        <w:t>строчной буквы</w:t>
      </w:r>
      <w:r>
        <w:rPr>
          <w:lang w:val="ru-RU"/>
        </w:rPr>
        <w:t xml:space="preserve"> </w:t>
      </w:r>
      <w:r w:rsidRPr="002A17D1">
        <w:rPr>
          <w:lang w:val="ru-RU"/>
        </w:rPr>
        <w:t>"с", понимается служба конечного пользователя (например, служба сотовой радиосвязи), а не Служба радиосвязи.</w:t>
      </w:r>
    </w:p>
    <w:p w:rsidR="00007F8D" w:rsidRPr="004D0C79" w:rsidRDefault="004D0C79" w:rsidP="004D0C79">
      <w:pPr>
        <w:pStyle w:val="Note"/>
        <w:rPr>
          <w:lang w:val="ru-RU"/>
        </w:rPr>
      </w:pPr>
      <w:r w:rsidRPr="002A17D1">
        <w:rPr>
          <w:lang w:val="ru-RU"/>
        </w:rPr>
        <w:t xml:space="preserve">ПРИМЕЧАНИЕ 2. </w:t>
      </w:r>
      <w:r w:rsidR="00EB69BC" w:rsidRPr="007D73A8">
        <w:rPr>
          <w:lang w:val="ru-RU"/>
        </w:rPr>
        <w:t xml:space="preserve">– </w:t>
      </w:r>
      <w:r w:rsidRPr="002A17D1">
        <w:rPr>
          <w:lang w:val="ru-RU"/>
        </w:rPr>
        <w:t>Термин "выгоды" здесь не используется в его стандартном экономическом смысле.</w:t>
      </w:r>
    </w:p>
    <w:p w:rsidR="00007F8D" w:rsidRPr="004E119D" w:rsidRDefault="00007F8D" w:rsidP="00007F8D">
      <w:pPr>
        <w:pStyle w:val="Heading2"/>
        <w:rPr>
          <w:lang w:val="ru-RU"/>
        </w:rPr>
      </w:pPr>
      <w:bookmarkStart w:id="855" w:name="_Toc394385991"/>
      <w:bookmarkStart w:id="856" w:name="_Toc394386078"/>
      <w:bookmarkStart w:id="857" w:name="_Toc395503182"/>
      <w:bookmarkStart w:id="858" w:name="_Toc459746672"/>
      <w:bookmarkStart w:id="859" w:name="_Toc459792605"/>
      <w:bookmarkStart w:id="860" w:name="_Toc459793772"/>
      <w:bookmarkStart w:id="861" w:name="_Toc459793914"/>
      <w:bookmarkStart w:id="862" w:name="_Toc459970393"/>
      <w:bookmarkStart w:id="863" w:name="_Toc497033148"/>
      <w:bookmarkStart w:id="864" w:name="_Toc497033946"/>
      <w:bookmarkStart w:id="865" w:name="_Toc289868784"/>
      <w:bookmarkStart w:id="866" w:name="_Toc289868944"/>
      <w:bookmarkStart w:id="867" w:name="_Toc289932252"/>
      <w:bookmarkStart w:id="868" w:name="_Toc289933298"/>
      <w:bookmarkStart w:id="869" w:name="_Toc291852861"/>
      <w:bookmarkStart w:id="870" w:name="_Toc392515849"/>
      <w:bookmarkStart w:id="871" w:name="_Toc462234009"/>
      <w:bookmarkStart w:id="872" w:name="_Toc500153201"/>
      <w:r w:rsidRPr="004E119D">
        <w:rPr>
          <w:lang w:val="ru-RU"/>
        </w:rPr>
        <w:t>3.2</w:t>
      </w:r>
      <w:r w:rsidRPr="004E119D">
        <w:rPr>
          <w:lang w:val="ru-RU"/>
        </w:rPr>
        <w:tab/>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004E119D" w:rsidRPr="002A17D1">
        <w:rPr>
          <w:lang w:val="ru-RU"/>
        </w:rPr>
        <w:t>Методы оценки экономических выгод от использования спектра</w:t>
      </w:r>
      <w:bookmarkEnd w:id="872"/>
    </w:p>
    <w:p w:rsidR="004E119D" w:rsidRPr="002A17D1" w:rsidRDefault="004E119D" w:rsidP="004E119D">
      <w:pPr>
        <w:rPr>
          <w:lang w:val="ru-RU"/>
        </w:rPr>
      </w:pPr>
      <w:r w:rsidRPr="002A17D1">
        <w:rPr>
          <w:lang w:val="ru-RU"/>
        </w:rPr>
        <w:t>Обычно признается, что экономические выгоды достигаются в результате роста производственных мощностей или создания новых отраслей радиотехнической промышленности и радиослужб. Они также возникают в результате воздействия, которое радиослужбы оказывают на повышение эффективности предпринимательской деятельности, включая повышение продуктивности, увеличение экспорта, уменьшение операционных расходов и рост занятости. Повышение эффективности предпринимательской деятельности имеет место не только там, где радиосвязь является основным видом такой деятельности (например, предоставление услуг радиосвязи, производство радиооборудования), но и там, где она используется для поддержки основной деятельности (например, водоснабжающая компания использует телеметрию и телеуправление для отдаленных хранилищ, служба такси использует подвижную радиосвязь для передачи таксистам подробной информации о заказе).</w:t>
      </w:r>
    </w:p>
    <w:p w:rsidR="004E119D" w:rsidRPr="002A17D1" w:rsidRDefault="004E119D" w:rsidP="004E119D">
      <w:pPr>
        <w:rPr>
          <w:lang w:val="ru-RU"/>
        </w:rPr>
      </w:pPr>
      <w:r w:rsidRPr="002A17D1">
        <w:rPr>
          <w:lang w:val="ru-RU"/>
        </w:rPr>
        <w:lastRenderedPageBreak/>
        <w:t>В Отчете "Экономическое влияние использования радио в Соединенном Королевстве"</w:t>
      </w:r>
      <w:r w:rsidRPr="004E119D">
        <w:rPr>
          <w:rStyle w:val="FootnoteReference"/>
          <w:position w:val="0"/>
          <w:sz w:val="24"/>
          <w:szCs w:val="24"/>
          <w:vertAlign w:val="superscript"/>
          <w:lang w:val="ru-RU"/>
        </w:rPr>
        <w:footnoteReference w:id="2"/>
      </w:r>
      <w:r w:rsidRPr="002A17D1">
        <w:rPr>
          <w:lang w:val="ru-RU"/>
        </w:rPr>
        <w:t>, опубликованном в 1995 году и впоследствии доработанном в последней редакции, датированной мартом 2006 года, представлены два метода количественной оценки экономических выгод. Эти методы позволяют определить выгоды от применения радио для экономики на основе:</w:t>
      </w:r>
    </w:p>
    <w:p w:rsidR="004E119D" w:rsidRPr="002A17D1" w:rsidRDefault="004E119D" w:rsidP="004E119D">
      <w:pPr>
        <w:pStyle w:val="enumlev1"/>
        <w:keepNext/>
        <w:rPr>
          <w:lang w:val="ru-RU"/>
        </w:rPr>
      </w:pPr>
      <w:r w:rsidRPr="002A17D1">
        <w:rPr>
          <w:lang w:val="ru-RU"/>
        </w:rPr>
        <w:t>–</w:t>
      </w:r>
      <w:r w:rsidRPr="002A17D1">
        <w:rPr>
          <w:lang w:val="ru-RU"/>
        </w:rPr>
        <w:tab/>
        <w:t>валового внутреннего продукта (ВВП) и занятости;</w:t>
      </w:r>
    </w:p>
    <w:p w:rsidR="004E119D" w:rsidRPr="002A17D1" w:rsidRDefault="004E119D" w:rsidP="004E119D">
      <w:pPr>
        <w:pStyle w:val="enumlev1"/>
        <w:rPr>
          <w:lang w:val="ru-RU"/>
        </w:rPr>
      </w:pPr>
      <w:r w:rsidRPr="002A17D1">
        <w:rPr>
          <w:lang w:val="ru-RU"/>
        </w:rPr>
        <w:t>–</w:t>
      </w:r>
      <w:r w:rsidRPr="002A17D1">
        <w:rPr>
          <w:lang w:val="ru-RU"/>
        </w:rPr>
        <w:tab/>
        <w:t>излишков потребителя и производителя.</w:t>
      </w:r>
    </w:p>
    <w:p w:rsidR="00007F8D" w:rsidRPr="004E119D" w:rsidRDefault="004E119D" w:rsidP="004E119D">
      <w:pPr>
        <w:rPr>
          <w:lang w:val="ru-RU"/>
        </w:rPr>
      </w:pPr>
      <w:r w:rsidRPr="002A17D1">
        <w:rPr>
          <w:lang w:val="ru-RU"/>
        </w:rPr>
        <w:t>Эти методы могут быть использованы для оценки экономических выгод от предоставления одной услуги конечному пользователю, или экономические выгоды от каждой услуги могут суммироваться для определения общей экономической выгоды от использования радио в</w:t>
      </w:r>
      <w:r>
        <w:rPr>
          <w:lang w:val="ru-RU"/>
        </w:rPr>
        <w:t> </w:t>
      </w:r>
      <w:r w:rsidRPr="002A17D1">
        <w:rPr>
          <w:lang w:val="ru-RU"/>
        </w:rPr>
        <w:t>стране. Оба метода и их сравнительные достоинства представлены в следующих разделах. Хотя в данном Отчете оценка занятости связана с измерением ВВП, в действительности она является дополняющей мерой, которая может быть использована также и для оценки излишков потребителя.</w:t>
      </w:r>
    </w:p>
    <w:p w:rsidR="00007F8D" w:rsidRPr="004E119D" w:rsidRDefault="00007F8D" w:rsidP="00007F8D">
      <w:pPr>
        <w:pStyle w:val="Heading3"/>
        <w:rPr>
          <w:lang w:val="ru-RU"/>
        </w:rPr>
      </w:pPr>
      <w:bookmarkStart w:id="873" w:name="_Toc394385992"/>
      <w:bookmarkStart w:id="874" w:name="_Toc394386079"/>
      <w:bookmarkStart w:id="875" w:name="_Toc395503183"/>
      <w:bookmarkStart w:id="876" w:name="_Toc459746673"/>
      <w:bookmarkStart w:id="877" w:name="_Toc459792606"/>
      <w:bookmarkStart w:id="878" w:name="_Toc459793773"/>
      <w:bookmarkStart w:id="879" w:name="_Toc459793915"/>
      <w:bookmarkStart w:id="880" w:name="_Toc459970394"/>
      <w:bookmarkStart w:id="881" w:name="_Toc497033149"/>
      <w:bookmarkStart w:id="882" w:name="_Toc497033947"/>
      <w:bookmarkStart w:id="883" w:name="_Toc289868785"/>
      <w:bookmarkStart w:id="884" w:name="_Toc289868945"/>
      <w:bookmarkStart w:id="885" w:name="_Toc289932253"/>
      <w:bookmarkStart w:id="886" w:name="_Toc289933299"/>
      <w:bookmarkStart w:id="887" w:name="_Toc291852862"/>
      <w:bookmarkStart w:id="888" w:name="_Toc392515850"/>
      <w:bookmarkStart w:id="889" w:name="_Toc462234010"/>
      <w:bookmarkStart w:id="890" w:name="_Toc500153202"/>
      <w:r w:rsidRPr="00E61C8E">
        <w:rPr>
          <w:lang w:val="ru-RU"/>
        </w:rPr>
        <w:t>3.2.1</w:t>
      </w:r>
      <w:r w:rsidRPr="00E61C8E">
        <w:rPr>
          <w:lang w:val="ru-RU"/>
        </w:rPr>
        <w:tab/>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004E119D">
        <w:rPr>
          <w:lang w:val="ru-RU"/>
        </w:rPr>
        <w:t>ВВП и занятость</w:t>
      </w:r>
      <w:bookmarkEnd w:id="890"/>
    </w:p>
    <w:p w:rsidR="00E61C8E" w:rsidRPr="002A17D1" w:rsidRDefault="00E61C8E" w:rsidP="00E61C8E">
      <w:pPr>
        <w:rPr>
          <w:lang w:val="ru-RU"/>
        </w:rPr>
      </w:pPr>
      <w:r w:rsidRPr="002A17D1">
        <w:rPr>
          <w:lang w:val="ru-RU"/>
        </w:rPr>
        <w:t>Использование метода ВВП для оценки экономических выгод основано на вкладе радиосвязи во всю предпринимательскую деятельность внутри страны. Такой вклад в ВВП будет равен произведению цены товара или услуги и проданного их количества. Расходы результирующей зарплаты и прибыли обеспечивают дальнейший рост (эффекты умножения) как ВВП, так и занятости, которые могут быть добавлены к этим значениям.</w:t>
      </w:r>
    </w:p>
    <w:p w:rsidR="00E61C8E" w:rsidRPr="002A17D1" w:rsidRDefault="00E61C8E" w:rsidP="00E61C8E">
      <w:pPr>
        <w:rPr>
          <w:lang w:val="ru-RU"/>
        </w:rPr>
      </w:pPr>
      <w:r w:rsidRPr="002A17D1">
        <w:rPr>
          <w:lang w:val="ru-RU"/>
        </w:rPr>
        <w:t>На практике экономический вклад в ВВП и занятость может осуществляться в различных точках, которые определяются деятельностью конкретной службы. Как правило, для продаваемой конечному потребителю услуги (например, радиовещание), вклад осуществляется:</w:t>
      </w:r>
    </w:p>
    <w:p w:rsidR="00E61C8E" w:rsidRPr="002A17D1" w:rsidRDefault="00E61C8E" w:rsidP="00E61C8E">
      <w:pPr>
        <w:pStyle w:val="enumlev1"/>
        <w:rPr>
          <w:lang w:val="ru-RU"/>
        </w:rPr>
      </w:pPr>
      <w:r w:rsidRPr="002A17D1">
        <w:rPr>
          <w:lang w:val="ru-RU"/>
        </w:rPr>
        <w:t>–</w:t>
      </w:r>
      <w:r w:rsidRPr="002A17D1">
        <w:rPr>
          <w:lang w:val="ru-RU"/>
        </w:rPr>
        <w:tab/>
        <w:t>в рамках коммерческого предприятия, предоставляющего услуги радиосвязи (компания А). Такой вклад в экономику известен как прямой эффект использования радио. Если вся деятельность "компании А" основана на службах радиосвязи (например, телерадиовещание), определение требующейся информации является относительно простой задачей. Если служба радиосвязи обеспечивает только часть экономической деятельности (например, частная подвижная радиосвязь (ЧПР)), это</w:t>
      </w:r>
      <w:r w:rsidR="00BE0B4D">
        <w:rPr>
          <w:lang w:val="ru-RU"/>
        </w:rPr>
        <w:t> </w:t>
      </w:r>
      <w:r w:rsidRPr="002A17D1">
        <w:rPr>
          <w:lang w:val="ru-RU"/>
        </w:rPr>
        <w:t>может быть сложнее;</w:t>
      </w:r>
    </w:p>
    <w:p w:rsidR="00E61C8E" w:rsidRPr="002A17D1" w:rsidRDefault="00E61C8E" w:rsidP="00E61C8E">
      <w:pPr>
        <w:pStyle w:val="enumlev1"/>
        <w:rPr>
          <w:lang w:val="ru-RU"/>
        </w:rPr>
      </w:pPr>
      <w:r w:rsidRPr="002A17D1">
        <w:rPr>
          <w:lang w:val="ru-RU"/>
        </w:rPr>
        <w:t>–</w:t>
      </w:r>
      <w:r w:rsidRPr="002A17D1">
        <w:rPr>
          <w:lang w:val="ru-RU"/>
        </w:rPr>
        <w:tab/>
        <w:t>в рамках коммерческих предприятий, производящих оборудование, приобретаемое "компанией А", или предоставляющих прочие услуги (например, клининговые услуги, услуги по подбору персонала, поддержка информационных технологий, маркетинговые исследования), поддерживающие деятельность "компании А"; подобные косвенные вклады в экономику называются связями с поставщиками;</w:t>
      </w:r>
    </w:p>
    <w:p w:rsidR="00E61C8E" w:rsidRPr="002A17D1" w:rsidRDefault="00E61C8E" w:rsidP="00E61C8E">
      <w:pPr>
        <w:pStyle w:val="enumlev1"/>
        <w:rPr>
          <w:lang w:val="ru-RU"/>
        </w:rPr>
      </w:pPr>
      <w:r w:rsidRPr="002A17D1">
        <w:rPr>
          <w:lang w:val="ru-RU"/>
        </w:rPr>
        <w:t>–</w:t>
      </w:r>
      <w:r w:rsidRPr="002A17D1">
        <w:rPr>
          <w:lang w:val="ru-RU"/>
        </w:rPr>
        <w:tab/>
        <w:t>в рамках коммерческих предприятий, производящих оборудование для потребителей услуг "компании А", или распространяющих и продающих услуги "компании А"; эти косвенные вклады в экономику называются связями с заказчиками. Эти услуги могут не иметь отношения к радиосвязи (например, авиакомпании используют аэронавигационную подвижную связь, но предлагаемые ими услуги связаны с</w:t>
      </w:r>
      <w:r w:rsidR="00BE0B4D">
        <w:rPr>
          <w:lang w:val="ru-RU"/>
        </w:rPr>
        <w:t> </w:t>
      </w:r>
      <w:r w:rsidRPr="002A17D1">
        <w:rPr>
          <w:lang w:val="ru-RU"/>
        </w:rPr>
        <w:t>перевозкой пассажиров и грузов).</w:t>
      </w:r>
    </w:p>
    <w:p w:rsidR="00E61C8E" w:rsidRPr="002A17D1" w:rsidRDefault="00E61C8E" w:rsidP="00E61C8E">
      <w:pPr>
        <w:rPr>
          <w:lang w:val="ru-RU"/>
        </w:rPr>
      </w:pPr>
      <w:r w:rsidRPr="002A17D1">
        <w:rPr>
          <w:lang w:val="ru-RU"/>
        </w:rPr>
        <w:t>В случае услуги радиосвязи, предоставляемой конечным пользователем, такой как ЧПР, прямой эффект и связь с поставщиком будут идентичными. Однако здесь нет связи с</w:t>
      </w:r>
      <w:r w:rsidR="00BE0B4D">
        <w:rPr>
          <w:lang w:val="ru-RU"/>
        </w:rPr>
        <w:t> </w:t>
      </w:r>
      <w:r w:rsidRPr="002A17D1">
        <w:rPr>
          <w:lang w:val="ru-RU"/>
        </w:rPr>
        <w:t>заказчиками, поскольку составляющие вклад факторы включены в прямой эффект.</w:t>
      </w:r>
    </w:p>
    <w:p w:rsidR="00007F8D" w:rsidRPr="00E61C8E" w:rsidRDefault="00E61C8E" w:rsidP="00E61C8E">
      <w:pPr>
        <w:rPr>
          <w:lang w:val="ru-RU"/>
        </w:rPr>
      </w:pPr>
      <w:r w:rsidRPr="002A17D1">
        <w:rPr>
          <w:lang w:val="ru-RU"/>
        </w:rPr>
        <w:t xml:space="preserve">Вклад службы или услуг в ВВП и занятость равен сумме прямого эффекта, связей с заказчиками и связей с поставщиками. Это значение будет зависеть от количества основного оборудования и материалов, произведенных в стране, и уровня нераспределенной прибыли в стране. На практике все страны будут импортировать часть используемого основного оборудования и материалов, что уменьшит вклад в ВВП. Однако даже при самом неблагоприятном сценарии, когда все основное оборудование и товарно-материальные ценности импортируются (что маловероятно из-за </w:t>
      </w:r>
      <w:r w:rsidRPr="002A17D1">
        <w:rPr>
          <w:lang w:val="ru-RU"/>
        </w:rPr>
        <w:lastRenderedPageBreak/>
        <w:t>нецелесообразности импорта всего сырья и роста накладных расходов), положительный вклад в ВВП и занятость все-таки будет оставаться через зарплату, поставки пользователям оборудования, распределение и</w:t>
      </w:r>
      <w:r w:rsidR="00BE0B4D">
        <w:rPr>
          <w:lang w:val="ru-RU"/>
        </w:rPr>
        <w:t> </w:t>
      </w:r>
      <w:r w:rsidRPr="002A17D1">
        <w:rPr>
          <w:lang w:val="ru-RU"/>
        </w:rPr>
        <w:t>розничные продажи.</w:t>
      </w:r>
    </w:p>
    <w:p w:rsidR="00007F8D" w:rsidRPr="00311F15" w:rsidRDefault="00007F8D" w:rsidP="00007F8D">
      <w:pPr>
        <w:pStyle w:val="Heading4"/>
        <w:rPr>
          <w:lang w:val="ru-RU"/>
        </w:rPr>
      </w:pPr>
      <w:bookmarkStart w:id="891" w:name="_Toc459746674"/>
      <w:bookmarkStart w:id="892" w:name="_Toc459792607"/>
      <w:bookmarkStart w:id="893" w:name="_Toc459793774"/>
      <w:bookmarkStart w:id="894" w:name="_Toc459793916"/>
      <w:bookmarkStart w:id="895" w:name="_Toc497033150"/>
      <w:bookmarkStart w:id="896" w:name="_Toc497033948"/>
      <w:r w:rsidRPr="00311F15">
        <w:rPr>
          <w:lang w:val="ru-RU"/>
        </w:rPr>
        <w:t>3.2.1.1</w:t>
      </w:r>
      <w:r w:rsidRPr="00311F15">
        <w:rPr>
          <w:lang w:val="ru-RU"/>
        </w:rPr>
        <w:tab/>
      </w:r>
      <w:bookmarkEnd w:id="891"/>
      <w:bookmarkEnd w:id="892"/>
      <w:bookmarkEnd w:id="893"/>
      <w:bookmarkEnd w:id="894"/>
      <w:bookmarkEnd w:id="895"/>
      <w:bookmarkEnd w:id="896"/>
      <w:r w:rsidR="00311F15" w:rsidRPr="002A17D1">
        <w:rPr>
          <w:lang w:val="ru-RU"/>
        </w:rPr>
        <w:t>Факторы, изменяющие значения совокупного ВВП и занятости</w:t>
      </w:r>
    </w:p>
    <w:p w:rsidR="002E00B2" w:rsidRPr="002A17D1" w:rsidRDefault="002E00B2" w:rsidP="002E00B2">
      <w:pPr>
        <w:rPr>
          <w:lang w:val="ru-RU"/>
        </w:rPr>
      </w:pPr>
      <w:r w:rsidRPr="002A17D1">
        <w:rPr>
          <w:lang w:val="ru-RU"/>
        </w:rPr>
        <w:t>Во всех случаях величины совокупного ВВП и занятости, обусловленные вкладом радио в экономику, должны пересматриваться в сторону уменьшения из-за влияния эффектов замещения. Они основываются на том принципе, что всегда будет альтернатива существующему использованию, например, если бы авиации не существовало, развивались бы судоходство и железнодорожные перевозки. Эти эффекты соответствуют следующим сценариям:</w:t>
      </w:r>
    </w:p>
    <w:p w:rsidR="002E00B2" w:rsidRPr="002A17D1" w:rsidRDefault="002E00B2" w:rsidP="002E00B2">
      <w:pPr>
        <w:pStyle w:val="enumlev1"/>
        <w:rPr>
          <w:lang w:val="ru-RU"/>
        </w:rPr>
      </w:pPr>
      <w:r w:rsidRPr="002A17D1">
        <w:rPr>
          <w:lang w:val="ru-RU"/>
        </w:rPr>
        <w:t>–</w:t>
      </w:r>
      <w:r w:rsidRPr="002A17D1">
        <w:rPr>
          <w:lang w:val="ru-RU"/>
        </w:rPr>
        <w:tab/>
        <w:t>радиослужба может быть заменена другой службой, использующей не радио, а,</w:t>
      </w:r>
      <w:r>
        <w:rPr>
          <w:lang w:val="ru-RU"/>
        </w:rPr>
        <w:t> </w:t>
      </w:r>
      <w:r w:rsidRPr="002A17D1">
        <w:rPr>
          <w:lang w:val="ru-RU"/>
        </w:rPr>
        <w:t>например, кабель;</w:t>
      </w:r>
    </w:p>
    <w:p w:rsidR="002E00B2" w:rsidRPr="002A17D1" w:rsidRDefault="002E00B2" w:rsidP="002E00B2">
      <w:pPr>
        <w:pStyle w:val="enumlev1"/>
        <w:rPr>
          <w:lang w:val="ru-RU"/>
        </w:rPr>
      </w:pPr>
      <w:r w:rsidRPr="002A17D1">
        <w:rPr>
          <w:lang w:val="ru-RU"/>
        </w:rPr>
        <w:t>–</w:t>
      </w:r>
      <w:r w:rsidRPr="002A17D1">
        <w:rPr>
          <w:lang w:val="ru-RU"/>
        </w:rPr>
        <w:tab/>
        <w:t>если бы радио не существовало, ресурсы, используемые для его развития, использовались бы в других областях экономики.</w:t>
      </w:r>
    </w:p>
    <w:p w:rsidR="002E00B2" w:rsidRPr="002A17D1" w:rsidRDefault="002E00B2" w:rsidP="002E00B2">
      <w:pPr>
        <w:rPr>
          <w:lang w:val="ru-RU"/>
        </w:rPr>
      </w:pPr>
      <w:r w:rsidRPr="002A17D1">
        <w:rPr>
          <w:lang w:val="ru-RU"/>
        </w:rPr>
        <w:t>Допущение может быть сделано при вычислениях влияния относительных изменений ВВП и</w:t>
      </w:r>
      <w:r>
        <w:rPr>
          <w:lang w:val="ru-RU"/>
        </w:rPr>
        <w:t> </w:t>
      </w:r>
      <w:r w:rsidRPr="002A17D1">
        <w:rPr>
          <w:lang w:val="ru-RU"/>
        </w:rPr>
        <w:t>занятости, возникающих вследствие замещающих служб. Однако для более широкого экономического замещения последний случай представляет большую проблему. Хотя теория, согласно которой все ресурсы полностью перемещаемы, имеет некоторую обоснованность, наблюдается расхождение во мнениях относительно ограничений этой теории, и ее обоснование затрудняется отсутствием конкретной информации.</w:t>
      </w:r>
    </w:p>
    <w:p w:rsidR="002E00B2" w:rsidRPr="002A17D1" w:rsidRDefault="002E00B2" w:rsidP="002E00B2">
      <w:pPr>
        <w:rPr>
          <w:lang w:val="ru-RU"/>
        </w:rPr>
      </w:pPr>
      <w:r w:rsidRPr="002A17D1">
        <w:rPr>
          <w:lang w:val="ru-RU"/>
        </w:rPr>
        <w:t>После корректировки значений ВВП и занятости для учета эффектов замещения может быть рассмотрено действие эффектов мультипликации. Эффекты мультипликации возникают из-за действия заработной платы и прибыли, генерируемых во всех сферах деятельности, связанных с использованием радиосвязи, так как они распространяются на остальную экономику страны и в этом процессе создают дополнительный доход и занятость. Они зависят от экономической структуры страны и могут иметь разные значения для оценки ВВП и занятости. В Соединенном Королевстве, по оценке, приведенной в отчете "Экономическое влияние использования радио в Соединенном Королевстве", эффект мультипликации в</w:t>
      </w:r>
      <w:r>
        <w:rPr>
          <w:lang w:val="ru-RU"/>
        </w:rPr>
        <w:t> </w:t>
      </w:r>
      <w:r w:rsidRPr="002A17D1">
        <w:rPr>
          <w:lang w:val="ru-RU"/>
        </w:rPr>
        <w:t>импорте приблизительно составляет 1,4 для дохода и немного больше для занятости.</w:t>
      </w:r>
    </w:p>
    <w:p w:rsidR="002E00B2" w:rsidRPr="002A17D1" w:rsidRDefault="002E00B2" w:rsidP="002E00B2">
      <w:pPr>
        <w:keepNext/>
        <w:keepLines/>
        <w:rPr>
          <w:lang w:val="ru-RU"/>
        </w:rPr>
      </w:pPr>
      <w:r w:rsidRPr="002A17D1">
        <w:rPr>
          <w:lang w:val="ru-RU"/>
        </w:rPr>
        <w:t xml:space="preserve">Следовательно, </w:t>
      </w:r>
    </w:p>
    <w:p w:rsidR="002E00B2" w:rsidRPr="002A17D1" w:rsidRDefault="00DB3D58" w:rsidP="002E00B2">
      <w:pPr>
        <w:keepNext/>
        <w:keepLines/>
        <w:tabs>
          <w:tab w:val="right" w:pos="9639"/>
        </w:tabs>
        <w:rPr>
          <w:lang w:val="ru-RU"/>
        </w:rPr>
      </w:pPr>
      <w:r w:rsidRPr="00DB3D58">
        <w:rPr>
          <w:iCs/>
          <w:lang w:val="ru-RU"/>
        </w:rPr>
        <w:t xml:space="preserve">Общий </w:t>
      </w:r>
      <w:r w:rsidR="002E00B2" w:rsidRPr="00DB3D58">
        <w:rPr>
          <w:iCs/>
          <w:lang w:val="ru-RU"/>
        </w:rPr>
        <w:t xml:space="preserve">вклад в ВВП и занятость для службы </w:t>
      </w:r>
      <w:r w:rsidR="002E00B2" w:rsidRPr="00DB3D58">
        <w:rPr>
          <w:rFonts w:ascii="Symbol" w:hAnsi="Symbol" w:cs="Symbol"/>
          <w:iCs/>
          <w:lang w:val="ru-RU"/>
        </w:rPr>
        <w:t></w:t>
      </w:r>
      <w:r w:rsidR="002E00B2" w:rsidRPr="00DB3D58">
        <w:rPr>
          <w:iCs/>
          <w:lang w:val="ru-RU"/>
        </w:rPr>
        <w:t xml:space="preserve"> (DE </w:t>
      </w:r>
      <w:r w:rsidR="002E00B2" w:rsidRPr="00DB3D58">
        <w:rPr>
          <w:rFonts w:ascii="Symbol" w:hAnsi="Symbol" w:cs="Symbol"/>
          <w:iCs/>
          <w:lang w:val="ru-RU"/>
        </w:rPr>
        <w:t></w:t>
      </w:r>
      <w:r w:rsidR="002E00B2" w:rsidRPr="00DB3D58">
        <w:rPr>
          <w:iCs/>
          <w:lang w:val="ru-RU"/>
        </w:rPr>
        <w:t> FL </w:t>
      </w:r>
      <w:r w:rsidR="002E00B2" w:rsidRPr="00DB3D58">
        <w:rPr>
          <w:rFonts w:ascii="Symbol" w:hAnsi="Symbol" w:cs="Symbol"/>
          <w:iCs/>
          <w:lang w:val="ru-RU"/>
        </w:rPr>
        <w:t></w:t>
      </w:r>
      <w:r w:rsidR="002E00B2" w:rsidRPr="00DB3D58">
        <w:rPr>
          <w:iCs/>
          <w:lang w:val="ru-RU"/>
        </w:rPr>
        <w:t xml:space="preserve"> BL – DPE) </w:t>
      </w:r>
      <w:r w:rsidR="002E00B2" w:rsidRPr="00DB3D58">
        <w:rPr>
          <w:rFonts w:ascii="Symbol" w:hAnsi="Symbol" w:cs="Symbol"/>
          <w:iCs/>
          <w:lang w:val="ru-RU"/>
        </w:rPr>
        <w:t></w:t>
      </w:r>
      <w:r w:rsidR="00EF1BEE">
        <w:rPr>
          <w:iCs/>
          <w:lang w:val="ru-RU"/>
        </w:rPr>
        <w:t xml:space="preserve"> </w:t>
      </w:r>
      <w:r w:rsidR="002E00B2" w:rsidRPr="00DB3D58">
        <w:rPr>
          <w:iCs/>
          <w:lang w:val="ru-RU"/>
        </w:rPr>
        <w:t>MPE</w:t>
      </w:r>
      <w:r w:rsidR="002E00B2" w:rsidRPr="00DB3D58">
        <w:rPr>
          <w:lang w:val="ru-RU"/>
        </w:rPr>
        <w:t>,</w:t>
      </w:r>
      <w:r w:rsidR="002E00B2" w:rsidRPr="002A17D1">
        <w:rPr>
          <w:lang w:val="ru-RU"/>
        </w:rPr>
        <w:tab/>
        <w:t>(5)</w:t>
      </w:r>
    </w:p>
    <w:p w:rsidR="002E00B2" w:rsidRPr="002A17D1" w:rsidRDefault="002E00B2" w:rsidP="002E00B2">
      <w:pPr>
        <w:keepNext/>
        <w:keepLines/>
        <w:rPr>
          <w:lang w:val="ru-RU"/>
        </w:rPr>
      </w:pPr>
      <w:r w:rsidRPr="002A17D1">
        <w:rPr>
          <w:lang w:val="ru-RU"/>
        </w:rPr>
        <w:t xml:space="preserve">где </w:t>
      </w:r>
      <w:r w:rsidRPr="00DB3D58">
        <w:rPr>
          <w:iCs/>
          <w:lang w:val="ru-RU"/>
        </w:rPr>
        <w:t>DE</w:t>
      </w:r>
      <w:r w:rsidRPr="002A17D1">
        <w:rPr>
          <w:lang w:val="ru-RU"/>
        </w:rPr>
        <w:t xml:space="preserve"> </w:t>
      </w:r>
      <w:r w:rsidRPr="002E00B2">
        <w:rPr>
          <w:lang w:val="ru-RU"/>
        </w:rPr>
        <w:t>–</w:t>
      </w:r>
      <w:r w:rsidRPr="002A17D1">
        <w:rPr>
          <w:lang w:val="ru-RU"/>
        </w:rPr>
        <w:t xml:space="preserve"> прямой эффект; </w:t>
      </w:r>
      <w:r w:rsidRPr="00DB3D58">
        <w:rPr>
          <w:iCs/>
          <w:lang w:val="ru-RU"/>
        </w:rPr>
        <w:t>FL</w:t>
      </w:r>
      <w:r w:rsidRPr="002A17D1">
        <w:rPr>
          <w:lang w:val="ru-RU"/>
        </w:rPr>
        <w:t xml:space="preserve"> </w:t>
      </w:r>
      <w:r w:rsidRPr="002E00B2">
        <w:rPr>
          <w:lang w:val="ru-RU"/>
        </w:rPr>
        <w:t>–</w:t>
      </w:r>
      <w:r w:rsidRPr="002A17D1">
        <w:rPr>
          <w:lang w:val="ru-RU"/>
        </w:rPr>
        <w:t xml:space="preserve"> связь с заказчиком; </w:t>
      </w:r>
      <w:r w:rsidRPr="00DB3D58">
        <w:rPr>
          <w:iCs/>
          <w:lang w:val="ru-RU"/>
        </w:rPr>
        <w:t>BL</w:t>
      </w:r>
      <w:r w:rsidRPr="002A17D1">
        <w:rPr>
          <w:lang w:val="ru-RU"/>
        </w:rPr>
        <w:t xml:space="preserve"> </w:t>
      </w:r>
      <w:r w:rsidRPr="002E00B2">
        <w:rPr>
          <w:lang w:val="ru-RU"/>
        </w:rPr>
        <w:t>–</w:t>
      </w:r>
      <w:r w:rsidRPr="002A17D1">
        <w:rPr>
          <w:lang w:val="ru-RU"/>
        </w:rPr>
        <w:t xml:space="preserve"> связь с поставщиком; </w:t>
      </w:r>
      <w:r w:rsidRPr="00DB3D58">
        <w:rPr>
          <w:iCs/>
          <w:lang w:val="ru-RU"/>
        </w:rPr>
        <w:t>DPE</w:t>
      </w:r>
      <w:r w:rsidRPr="002A17D1">
        <w:rPr>
          <w:lang w:val="ru-RU"/>
        </w:rPr>
        <w:t xml:space="preserve"> </w:t>
      </w:r>
      <w:r w:rsidRPr="002E00B2">
        <w:rPr>
          <w:lang w:val="ru-RU"/>
        </w:rPr>
        <w:t>–</w:t>
      </w:r>
      <w:r w:rsidRPr="002A17D1">
        <w:rPr>
          <w:lang w:val="ru-RU"/>
        </w:rPr>
        <w:t xml:space="preserve"> эффекты замещения; </w:t>
      </w:r>
      <w:r w:rsidRPr="00DB3D58">
        <w:rPr>
          <w:iCs/>
          <w:lang w:val="ru-RU"/>
        </w:rPr>
        <w:t>MPE</w:t>
      </w:r>
      <w:r w:rsidRPr="002A17D1">
        <w:rPr>
          <w:lang w:val="ru-RU"/>
        </w:rPr>
        <w:t xml:space="preserve"> </w:t>
      </w:r>
      <w:r w:rsidRPr="002E00B2">
        <w:rPr>
          <w:lang w:val="ru-RU"/>
        </w:rPr>
        <w:t>–</w:t>
      </w:r>
      <w:r w:rsidRPr="002A17D1">
        <w:rPr>
          <w:lang w:val="ru-RU"/>
        </w:rPr>
        <w:t xml:space="preserve"> эффекты мультипликации.</w:t>
      </w:r>
    </w:p>
    <w:p w:rsidR="002E00B2" w:rsidRPr="002A17D1" w:rsidRDefault="002E00B2" w:rsidP="002E00B2">
      <w:pPr>
        <w:rPr>
          <w:lang w:val="ru-RU"/>
        </w:rPr>
      </w:pPr>
      <w:r w:rsidRPr="002A17D1">
        <w:rPr>
          <w:lang w:val="ru-RU"/>
        </w:rPr>
        <w:t>В британском отчете 2006 года данные об обороте компаний используются для расчета прямого эффекта, а для вычисления эффектов мультипликации используются таблицы межотраслевого баланса. В качестве альтернативы использованию показателей их оборотов может применяться методика подсчета добавленной такими фирмами стоимости. Однако предпочтение отдается обороту, так как он больше подходит для расчета эффектов мультипликации и согласуется с предшествующим исследованием (1995 год), в котором было рассчитано воздействие использования спектра на ВВП. Для расчета прямого эффекта на ВВП и занятость следует определить фирмы, в величину оборота которых существенный вклад внесло использование радиочастотного спектра, то есть фирмы, являющиеся мелкими пользователями спектра, в расчет не включаются. Причина заключается в том, что по каждой фирме сложно провести разбивку и определить, насколько величина оборота и занятость являются следствием использования спектра в сравнении с другими исходными ресурсами. Суммарные экономические выгоды от использования радиосвязи в стране составляют сумму всех общих вкладов, внесенных каждой службой.</w:t>
      </w:r>
    </w:p>
    <w:p w:rsidR="00007F8D" w:rsidRPr="002E00B2" w:rsidRDefault="002E00B2" w:rsidP="002E00B2">
      <w:pPr>
        <w:rPr>
          <w:szCs w:val="24"/>
          <w:lang w:val="ru-RU"/>
        </w:rPr>
      </w:pPr>
      <w:r w:rsidRPr="002A17D1">
        <w:rPr>
          <w:lang w:val="ru-RU"/>
        </w:rPr>
        <w:t>Результатом прямого эффекта и величины оборота являются два типа воздействий на ВВП и</w:t>
      </w:r>
      <w:r>
        <w:rPr>
          <w:lang w:val="ru-RU"/>
        </w:rPr>
        <w:t> </w:t>
      </w:r>
      <w:r w:rsidRPr="002A17D1">
        <w:rPr>
          <w:lang w:val="ru-RU"/>
        </w:rPr>
        <w:t>занятость населения:</w:t>
      </w:r>
      <w:r w:rsidRPr="002A17D1">
        <w:rPr>
          <w:color w:val="000000"/>
          <w:lang w:val="ru-RU"/>
        </w:rPr>
        <w:t xml:space="preserve"> </w:t>
      </w:r>
      <w:r w:rsidRPr="002A17D1">
        <w:rPr>
          <w:lang w:val="ru-RU"/>
        </w:rPr>
        <w:t>эффекты связи и индуцированные эффекты.</w:t>
      </w:r>
      <w:r w:rsidRPr="002A17D1">
        <w:rPr>
          <w:color w:val="000000"/>
          <w:lang w:val="ru-RU"/>
        </w:rPr>
        <w:t xml:space="preserve"> </w:t>
      </w:r>
      <w:r w:rsidRPr="002A17D1">
        <w:rPr>
          <w:lang w:val="ru-RU"/>
        </w:rPr>
        <w:t>Эффекты связи относятся к рабочим местам, созданным в цепи поставок или сбыта.</w:t>
      </w:r>
      <w:r w:rsidRPr="002A17D1">
        <w:rPr>
          <w:color w:val="000000"/>
          <w:lang w:val="ru-RU"/>
        </w:rPr>
        <w:t xml:space="preserve"> </w:t>
      </w:r>
      <w:r w:rsidRPr="002A17D1">
        <w:rPr>
          <w:lang w:val="ru-RU"/>
        </w:rPr>
        <w:t>Примером могут служить рабочие места в выпускающей мобильные телефоны фирме, которая предоставляет аппаратное оборудование поставщикам сотовых телефонов.</w:t>
      </w:r>
      <w:r w:rsidRPr="002A17D1">
        <w:rPr>
          <w:color w:val="000000"/>
          <w:lang w:val="ru-RU"/>
        </w:rPr>
        <w:t xml:space="preserve"> </w:t>
      </w:r>
      <w:r w:rsidRPr="002A17D1">
        <w:rPr>
          <w:lang w:val="ru-RU"/>
        </w:rPr>
        <w:t>Рабочие места наемных сотрудников такой фирмы будут напрямую зависеть от изменений спроса со стороны поставщиков мобильных телефонов.</w:t>
      </w:r>
      <w:r w:rsidRPr="002A17D1">
        <w:rPr>
          <w:color w:val="000000"/>
          <w:lang w:val="ru-RU"/>
        </w:rPr>
        <w:t xml:space="preserve"> </w:t>
      </w:r>
      <w:r w:rsidRPr="002A17D1">
        <w:rPr>
          <w:lang w:val="ru-RU"/>
        </w:rPr>
        <w:t xml:space="preserve">Вторым эффектом </w:t>
      </w:r>
      <w:r w:rsidRPr="002A17D1">
        <w:rPr>
          <w:lang w:val="ru-RU"/>
        </w:rPr>
        <w:lastRenderedPageBreak/>
        <w:t>является индуцированная занятость или эффект мультипликации доходов, который обусловлен расходованием доходов, заработанных наемными сотрудниками в секторе, использующем спектр.</w:t>
      </w:r>
      <w:r w:rsidRPr="002A17D1">
        <w:rPr>
          <w:color w:val="000000"/>
          <w:lang w:val="ru-RU"/>
        </w:rPr>
        <w:t xml:space="preserve"> </w:t>
      </w:r>
      <w:r w:rsidRPr="002A17D1">
        <w:rPr>
          <w:lang w:val="ru-RU"/>
        </w:rPr>
        <w:t>Такое дополнительное расходование создает дополнительные рабочие места, так как деньги тратятся на товары и услуги (волновой эффект).</w:t>
      </w:r>
      <w:r w:rsidRPr="002A17D1">
        <w:rPr>
          <w:color w:val="000000"/>
          <w:lang w:val="ru-RU"/>
        </w:rPr>
        <w:t xml:space="preserve"> </w:t>
      </w:r>
      <w:r w:rsidRPr="002A17D1">
        <w:rPr>
          <w:lang w:val="ru-RU"/>
        </w:rPr>
        <w:t>Метод, который мы считаем наиболее пригодным для оценки уровня изменения сектора, использует множители, полученные из таблиц межотраслевого баланса.</w:t>
      </w:r>
      <w:r w:rsidRPr="002A17D1">
        <w:rPr>
          <w:color w:val="000000"/>
          <w:lang w:val="ru-RU"/>
        </w:rPr>
        <w:t xml:space="preserve"> </w:t>
      </w:r>
      <w:r w:rsidRPr="002A17D1">
        <w:rPr>
          <w:lang w:val="ru-RU"/>
        </w:rPr>
        <w:t xml:space="preserve">Таблицы межотраслевого баланса представляют полную картину потоков продукции и услуг в рамках экономики для </w:t>
      </w:r>
      <w:r w:rsidRPr="002A17D1">
        <w:rPr>
          <w:i/>
          <w:iCs/>
          <w:lang w:val="ru-RU"/>
        </w:rPr>
        <w:t>всех</w:t>
      </w:r>
      <w:r w:rsidRPr="002A17D1">
        <w:rPr>
          <w:lang w:val="ru-RU"/>
        </w:rPr>
        <w:t xml:space="preserve"> секторов экономики.</w:t>
      </w:r>
      <w:r w:rsidRPr="002A17D1">
        <w:rPr>
          <w:color w:val="000000"/>
          <w:lang w:val="ru-RU"/>
        </w:rPr>
        <w:t xml:space="preserve"> </w:t>
      </w:r>
      <w:r w:rsidRPr="002A17D1">
        <w:rPr>
          <w:lang w:val="ru-RU"/>
        </w:rPr>
        <w:t>В частности, в таблицах подробно описываются потоки между различными отраслями, а также между отраслями промышленности и сектором конечного спроса.</w:t>
      </w:r>
      <w:r w:rsidRPr="002A17D1">
        <w:rPr>
          <w:color w:val="000000"/>
          <w:lang w:val="ru-RU"/>
        </w:rPr>
        <w:t xml:space="preserve"> </w:t>
      </w:r>
      <w:r w:rsidRPr="002A17D1">
        <w:rPr>
          <w:lang w:val="ru-RU"/>
        </w:rPr>
        <w:t>Подобные связи могут затем использоваться для оценки степени вклада, вносимого любой конкретной отраслью в разные секторы конечного спроса.</w:t>
      </w:r>
      <w:r w:rsidRPr="002A17D1">
        <w:rPr>
          <w:color w:val="000000"/>
          <w:lang w:val="ru-RU"/>
        </w:rPr>
        <w:t xml:space="preserve"> </w:t>
      </w:r>
      <w:r w:rsidRPr="002A17D1">
        <w:rPr>
          <w:lang w:val="ru-RU"/>
        </w:rPr>
        <w:t>Понятие множителя основывается на признании взаимозависимости разных секторов, образующих экономику.</w:t>
      </w:r>
      <w:r w:rsidRPr="002A17D1">
        <w:rPr>
          <w:color w:val="000000"/>
          <w:lang w:val="ru-RU"/>
        </w:rPr>
        <w:t xml:space="preserve"> </w:t>
      </w:r>
      <w:r w:rsidRPr="002A17D1">
        <w:rPr>
          <w:lang w:val="ru-RU"/>
        </w:rPr>
        <w:t>Таблицами межотраслевого баланса можно оперировать для оценки различных типов множителей в зависимости от того, что интересует исследователя</w:t>
      </w:r>
      <w:r>
        <w:rPr>
          <w:lang w:val="ru-RU"/>
        </w:rPr>
        <w:t xml:space="preserve"> </w:t>
      </w:r>
      <w:r w:rsidRPr="002A17D1">
        <w:rPr>
          <w:lang w:val="ru-RU"/>
        </w:rPr>
        <w:t>– эффекты объема, занятости или изменения дохода.</w:t>
      </w:r>
      <w:r w:rsidRPr="002A17D1">
        <w:rPr>
          <w:color w:val="000000"/>
          <w:lang w:val="ru-RU"/>
        </w:rPr>
        <w:t xml:space="preserve"> </w:t>
      </w:r>
      <w:r w:rsidRPr="002A17D1">
        <w:rPr>
          <w:lang w:val="ru-RU"/>
        </w:rPr>
        <w:t>Существенным компонентом множителей является обратная матрица Леонтьева.</w:t>
      </w:r>
      <w:r w:rsidRPr="002A17D1">
        <w:rPr>
          <w:color w:val="000000"/>
          <w:lang w:val="ru-RU"/>
        </w:rPr>
        <w:t xml:space="preserve"> </w:t>
      </w:r>
      <w:r w:rsidRPr="002A17D1">
        <w:rPr>
          <w:lang w:val="ru-RU"/>
        </w:rPr>
        <w:t>Она</w:t>
      </w:r>
      <w:r>
        <w:rPr>
          <w:lang w:val="ru-RU"/>
        </w:rPr>
        <w:t> </w:t>
      </w:r>
      <w:r w:rsidRPr="002A17D1">
        <w:rPr>
          <w:lang w:val="ru-RU"/>
        </w:rPr>
        <w:t>выведена из кососимметричной матрицы поотраслевого использования и показывает, сколько продукции каждой отрасли требуется в соответствии с прямыми или косвенными потребностями, чтобы произвести единицу продукции данной отрасли.</w:t>
      </w:r>
      <w:r w:rsidRPr="002A17D1">
        <w:rPr>
          <w:color w:val="000000"/>
          <w:lang w:val="ru-RU"/>
        </w:rPr>
        <w:t xml:space="preserve"> </w:t>
      </w:r>
      <w:r w:rsidRPr="002A17D1">
        <w:rPr>
          <w:lang w:val="ru-RU"/>
        </w:rPr>
        <w:t xml:space="preserve">При помощи таблиц обратных величин Леонтьева можно рассчитать </w:t>
      </w:r>
      <w:r w:rsidRPr="002A17D1">
        <w:rPr>
          <w:i/>
          <w:iCs/>
          <w:lang w:val="ru-RU"/>
        </w:rPr>
        <w:t>эффекты</w:t>
      </w:r>
      <w:r w:rsidRPr="002A17D1">
        <w:rPr>
          <w:lang w:val="ru-RU"/>
        </w:rPr>
        <w:t xml:space="preserve"> объема продукции </w:t>
      </w:r>
      <w:r w:rsidRPr="002A17D1">
        <w:rPr>
          <w:i/>
          <w:iCs/>
          <w:lang w:val="ru-RU"/>
        </w:rPr>
        <w:t>в</w:t>
      </w:r>
      <w:r w:rsidRPr="002A17D1">
        <w:rPr>
          <w:lang w:val="ru-RU"/>
        </w:rPr>
        <w:t xml:space="preserve"> </w:t>
      </w:r>
      <w:r w:rsidRPr="002A17D1">
        <w:rPr>
          <w:i/>
          <w:iCs/>
          <w:lang w:val="ru-RU"/>
        </w:rPr>
        <w:t>ВВП</w:t>
      </w:r>
      <w:r w:rsidRPr="002A17D1">
        <w:rPr>
          <w:lang w:val="ru-RU"/>
        </w:rPr>
        <w:t xml:space="preserve"> и затем использовать коэффициенты выпуск-занятость для определения эффектов занятости.</w:t>
      </w:r>
      <w:r w:rsidRPr="002A17D1">
        <w:rPr>
          <w:color w:val="000000"/>
          <w:lang w:val="ru-RU"/>
        </w:rPr>
        <w:t xml:space="preserve"> </w:t>
      </w:r>
      <w:r w:rsidRPr="002A17D1">
        <w:rPr>
          <w:lang w:val="ru-RU"/>
        </w:rPr>
        <w:t>Полученные таким образом оценочные значения занятости и дохода более подходят для расчета суммарной занятости, нежели чистой новой занятости, то есть значения переоценены, так как они не учитывают факторы производства, которые могли бы быть заменены факторами из других производственных назначений.</w:t>
      </w:r>
      <w:r w:rsidRPr="002A17D1">
        <w:rPr>
          <w:color w:val="000000"/>
          <w:lang w:val="ru-RU"/>
        </w:rPr>
        <w:t xml:space="preserve"> </w:t>
      </w:r>
      <w:r w:rsidRPr="002A17D1">
        <w:rPr>
          <w:lang w:val="ru-RU"/>
        </w:rPr>
        <w:t>Существуют различные мнения в отношении эффектов замещения, причем министерство финансов убеждено в</w:t>
      </w:r>
      <w:r>
        <w:rPr>
          <w:lang w:val="ru-RU"/>
        </w:rPr>
        <w:t> </w:t>
      </w:r>
      <w:r w:rsidRPr="002A17D1">
        <w:rPr>
          <w:lang w:val="ru-RU"/>
        </w:rPr>
        <w:t>отсутствии в экономике чистых эффектов от занятости и продукции отдельной фирмы или проекта.</w:t>
      </w:r>
      <w:r w:rsidRPr="002A17D1">
        <w:rPr>
          <w:color w:val="000000"/>
          <w:lang w:val="ru-RU"/>
        </w:rPr>
        <w:t xml:space="preserve"> </w:t>
      </w:r>
      <w:r w:rsidRPr="002A17D1">
        <w:rPr>
          <w:lang w:val="ru-RU"/>
        </w:rPr>
        <w:t>Такая точка зрения основана на том, что в отсутствие конкретной фирмы вместо нее в конечном итоге возникли бы другие фирмы.</w:t>
      </w:r>
      <w:r w:rsidRPr="002A17D1">
        <w:rPr>
          <w:color w:val="000000"/>
          <w:lang w:val="ru-RU"/>
        </w:rPr>
        <w:t xml:space="preserve"> </w:t>
      </w:r>
      <w:r w:rsidRPr="002A17D1">
        <w:rPr>
          <w:lang w:val="ru-RU"/>
        </w:rPr>
        <w:t>Тем не менее в других исследованиях проводились попытки оценить конкретные краткосрочные эффекты замещения, и их можно использовать как точку отсчета.</w:t>
      </w:r>
    </w:p>
    <w:p w:rsidR="00007F8D" w:rsidRPr="002E00B2" w:rsidRDefault="00007F8D" w:rsidP="00007F8D">
      <w:pPr>
        <w:pStyle w:val="Heading3"/>
        <w:rPr>
          <w:lang w:val="ru-RU"/>
        </w:rPr>
      </w:pPr>
      <w:bookmarkStart w:id="897" w:name="_Toc394385993"/>
      <w:bookmarkStart w:id="898" w:name="_Toc394386080"/>
      <w:bookmarkStart w:id="899" w:name="_Toc395503184"/>
      <w:bookmarkStart w:id="900" w:name="_Toc459746675"/>
      <w:bookmarkStart w:id="901" w:name="_Toc459792608"/>
      <w:bookmarkStart w:id="902" w:name="_Toc459793775"/>
      <w:bookmarkStart w:id="903" w:name="_Toc459793917"/>
      <w:bookmarkStart w:id="904" w:name="_Toc459970395"/>
      <w:bookmarkStart w:id="905" w:name="_Toc497033151"/>
      <w:bookmarkStart w:id="906" w:name="_Toc497033949"/>
      <w:bookmarkStart w:id="907" w:name="_Toc289868786"/>
      <w:bookmarkStart w:id="908" w:name="_Toc289868946"/>
      <w:bookmarkStart w:id="909" w:name="_Toc289932254"/>
      <w:bookmarkStart w:id="910" w:name="_Toc289933300"/>
      <w:bookmarkStart w:id="911" w:name="_Toc291852863"/>
      <w:bookmarkStart w:id="912" w:name="_Toc392515851"/>
      <w:bookmarkStart w:id="913" w:name="_Toc462234011"/>
      <w:bookmarkStart w:id="914" w:name="_Toc500153203"/>
      <w:r w:rsidRPr="00B418A1">
        <w:rPr>
          <w:lang w:val="ru-RU"/>
        </w:rPr>
        <w:t>3.2.2</w:t>
      </w:r>
      <w:r w:rsidRPr="00B418A1">
        <w:rPr>
          <w:lang w:val="ru-RU"/>
        </w:rPr>
        <w:tab/>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002E00B2">
        <w:rPr>
          <w:lang w:val="ru-RU"/>
        </w:rPr>
        <w:t>Излишек потребителя и производителя</w:t>
      </w:r>
      <w:bookmarkEnd w:id="914"/>
    </w:p>
    <w:p w:rsidR="00B418A1" w:rsidRPr="002A17D1" w:rsidRDefault="00B418A1" w:rsidP="00B418A1">
      <w:pPr>
        <w:keepNext/>
        <w:keepLines/>
        <w:rPr>
          <w:lang w:val="ru-RU"/>
        </w:rPr>
      </w:pPr>
      <w:r w:rsidRPr="002A17D1">
        <w:rPr>
          <w:lang w:val="ru-RU"/>
        </w:rPr>
        <w:t xml:space="preserve">Излишек потребителя </w:t>
      </w:r>
      <w:r w:rsidR="00D41DFF">
        <w:rPr>
          <w:lang w:val="ru-RU"/>
        </w:rPr>
        <w:t>–</w:t>
      </w:r>
      <w:r w:rsidRPr="002A17D1">
        <w:rPr>
          <w:lang w:val="ru-RU"/>
        </w:rPr>
        <w:t xml:space="preserve"> это разность между тем, что потребитель готов заплатить, и реальной ценой продукта. Излишек потребителя формально объяснен Альфредом Маршаллом в его труде "Принципы экономической науки" (Principles of Economics). Его можно определить как избыточную полезность (или излишек) сверх фактически уплаченной цены. По словам Маршалла: "цена, которую человек платит за вещь, никогда не превышает и редко достигает той цены, которую он готов заплатить, лишь бы не обойтись без данной вещи: поэтому удовлетворение, которое он получает от своей покупки, как правило, превышает неудовольствие от уплаты ее стоимости; и таким образом он извлекает из своего приобретения дополнительное удовлетворение. Превышение цены, которую человек готов заплатить, лишь бы не обойтись без данной вещи, над тем, что он фактически платит, является экономическим мерилом дополнительного удовлетворения".</w:t>
      </w:r>
    </w:p>
    <w:p w:rsidR="00B418A1" w:rsidRPr="002A17D1" w:rsidRDefault="00B418A1" w:rsidP="00B418A1">
      <w:pPr>
        <w:rPr>
          <w:lang w:val="ru-RU"/>
        </w:rPr>
      </w:pPr>
      <w:r w:rsidRPr="002A17D1">
        <w:rPr>
          <w:lang w:val="ru-RU"/>
        </w:rPr>
        <w:t xml:space="preserve">Чтобы определить излишек потребителя для услуги, необходимо оценить кривую спроса </w:t>
      </w:r>
      <w:r>
        <w:rPr>
          <w:lang w:val="ru-RU"/>
        </w:rPr>
        <w:t>–</w:t>
      </w:r>
      <w:r w:rsidRPr="002A17D1">
        <w:rPr>
          <w:lang w:val="ru-RU"/>
        </w:rPr>
        <w:t xml:space="preserve"> график зависимости цены единицы продукта (ось </w:t>
      </w:r>
      <w:r w:rsidRPr="002A17D1">
        <w:rPr>
          <w:i/>
          <w:iCs/>
          <w:lang w:val="ru-RU"/>
        </w:rPr>
        <w:t>у</w:t>
      </w:r>
      <w:r w:rsidRPr="002A17D1">
        <w:rPr>
          <w:lang w:val="ru-RU"/>
        </w:rPr>
        <w:t xml:space="preserve">) от проданного количества (ось </w:t>
      </w:r>
      <w:r w:rsidRPr="002A17D1">
        <w:rPr>
          <w:i/>
          <w:iCs/>
          <w:lang w:val="ru-RU"/>
        </w:rPr>
        <w:t>х</w:t>
      </w:r>
      <w:r w:rsidRPr="002A17D1">
        <w:rPr>
          <w:lang w:val="ru-RU"/>
        </w:rPr>
        <w:t>). Потребительский излишек тогда равен области между горизонтальной линией в точке цены за единицу, от нуля до приобретенного количества, и кривой спроса. Чтобы оценить кривую спроса, важно иметь информацию по этой услуге за несколько лет. Эта информация не всегда доступна. Если услуга является новой, информация за прошлые периоды будет отсутствовать. Без достаточных данных чрезвычайно сложно оценить кривую спроса, а</w:t>
      </w:r>
      <w:r w:rsidR="00D41DFF">
        <w:rPr>
          <w:lang w:val="ru-RU"/>
        </w:rPr>
        <w:t> </w:t>
      </w:r>
      <w:r w:rsidRPr="002A17D1">
        <w:rPr>
          <w:lang w:val="ru-RU"/>
        </w:rPr>
        <w:t>при</w:t>
      </w:r>
      <w:r w:rsidR="00D41DFF">
        <w:rPr>
          <w:lang w:val="ru-RU"/>
        </w:rPr>
        <w:t> </w:t>
      </w:r>
      <w:r w:rsidRPr="002A17D1">
        <w:rPr>
          <w:lang w:val="ru-RU"/>
        </w:rPr>
        <w:t>невозможности оценки кривой спроса невозможно рассчитать потребительский излишек.</w:t>
      </w:r>
    </w:p>
    <w:p w:rsidR="00B418A1" w:rsidRPr="002A17D1" w:rsidRDefault="00B418A1" w:rsidP="00B418A1">
      <w:pPr>
        <w:rPr>
          <w:lang w:val="ru-RU"/>
        </w:rPr>
      </w:pPr>
      <w:r w:rsidRPr="002A17D1">
        <w:rPr>
          <w:lang w:val="ru-RU"/>
        </w:rPr>
        <w:t xml:space="preserve">Излишек производителя – разность между тем, что производитель действительно получает, и величиной, которую необходимо заработать для продолжения деятельности. Существует связь между излишком производителя и потребительским излишком. Излишек производителя можно определить как выручку, получаемую поставщиком любого конкретного товара или услуги сверх минимальной суммы, которую он хочет получить, чтобы поддержать тот же уровень предложения. Для определения точной величины излишка производителя требуется проследить эффективность деятельности производителя за существенный период времени его работы. На практике этого трудно </w:t>
      </w:r>
      <w:r w:rsidRPr="002A17D1">
        <w:rPr>
          <w:lang w:val="ru-RU"/>
        </w:rPr>
        <w:lastRenderedPageBreak/>
        <w:t>достичь, поскольку требуются соответствующие архивные данные о существующем предприятии и точные прогнозы по будущей деятельности новых предприятий.</w:t>
      </w:r>
    </w:p>
    <w:p w:rsidR="00B418A1" w:rsidRPr="002A17D1" w:rsidRDefault="00B418A1" w:rsidP="00B418A1">
      <w:pPr>
        <w:rPr>
          <w:lang w:val="ru-RU"/>
        </w:rPr>
      </w:pPr>
      <w:r w:rsidRPr="002A17D1">
        <w:rPr>
          <w:lang w:val="ru-RU"/>
        </w:rPr>
        <w:t>Суммарный излишек от использования радио будет равен сумме потребительского излишка и излишка производителя по каждой службе.</w:t>
      </w:r>
    </w:p>
    <w:p w:rsidR="00007F8D" w:rsidRPr="00B418A1" w:rsidRDefault="00B418A1" w:rsidP="00B418A1">
      <w:pPr>
        <w:rPr>
          <w:lang w:val="ru-RU"/>
        </w:rPr>
      </w:pPr>
      <w:r w:rsidRPr="002A17D1">
        <w:rPr>
          <w:lang w:val="ru-RU"/>
        </w:rPr>
        <w:t>На рисунке 1 графически представлены потребительский излишек и излишек производителя. Цена единицы продукции (</w:t>
      </w:r>
      <w:r w:rsidRPr="002A17D1">
        <w:rPr>
          <w:i/>
          <w:iCs/>
          <w:lang w:val="ru-RU"/>
        </w:rPr>
        <w:t>p</w:t>
      </w:r>
      <w:r w:rsidRPr="002A17D1">
        <w:rPr>
          <w:i/>
          <w:iCs/>
          <w:vertAlign w:val="subscript"/>
          <w:lang w:val="ru-RU"/>
        </w:rPr>
        <w:t>x</w:t>
      </w:r>
      <w:r w:rsidRPr="002A17D1">
        <w:rPr>
          <w:lang w:val="ru-RU"/>
        </w:rPr>
        <w:t>) и количество (</w:t>
      </w:r>
      <w:r w:rsidRPr="002A17D1">
        <w:rPr>
          <w:i/>
          <w:iCs/>
          <w:lang w:val="ru-RU"/>
        </w:rPr>
        <w:t>q</w:t>
      </w:r>
      <w:r w:rsidRPr="002A17D1">
        <w:rPr>
          <w:i/>
          <w:iCs/>
          <w:vertAlign w:val="subscript"/>
          <w:lang w:val="ru-RU"/>
        </w:rPr>
        <w:t>x</w:t>
      </w:r>
      <w:r w:rsidRPr="002A17D1">
        <w:rPr>
          <w:lang w:val="ru-RU"/>
        </w:rPr>
        <w:t xml:space="preserve">) единиц, проданных по цене </w:t>
      </w:r>
      <w:r w:rsidRPr="002A17D1">
        <w:rPr>
          <w:i/>
          <w:iCs/>
          <w:lang w:val="ru-RU"/>
        </w:rPr>
        <w:t>p</w:t>
      </w:r>
      <w:r w:rsidRPr="002A17D1">
        <w:rPr>
          <w:i/>
          <w:iCs/>
          <w:vertAlign w:val="subscript"/>
          <w:lang w:val="ru-RU"/>
        </w:rPr>
        <w:t>x</w:t>
      </w:r>
      <w:r w:rsidRPr="002A17D1">
        <w:rPr>
          <w:lang w:val="ru-RU"/>
        </w:rPr>
        <w:t xml:space="preserve">, показаны на соответствующих осях. Потребительский излишек (CS) представлен как область между кривой спроса и уровнем цены (треугольник </w:t>
      </w:r>
      <w:r w:rsidRPr="002A17D1">
        <w:rPr>
          <w:i/>
          <w:iCs/>
          <w:lang w:val="ru-RU"/>
        </w:rPr>
        <w:t>p</w:t>
      </w:r>
      <w:r w:rsidRPr="002A17D1">
        <w:rPr>
          <w:i/>
          <w:iCs/>
          <w:vertAlign w:val="subscript"/>
          <w:lang w:val="ru-RU"/>
        </w:rPr>
        <w:t>x</w:t>
      </w:r>
      <w:r w:rsidRPr="002A17D1">
        <w:rPr>
          <w:lang w:val="ru-RU"/>
        </w:rPr>
        <w:t>-</w:t>
      </w:r>
      <w:r w:rsidRPr="002A17D1">
        <w:rPr>
          <w:i/>
          <w:iCs/>
          <w:lang w:val="ru-RU"/>
        </w:rPr>
        <w:t>x</w:t>
      </w:r>
      <w:r w:rsidRPr="002A17D1">
        <w:rPr>
          <w:lang w:val="ru-RU"/>
        </w:rPr>
        <w:t>-</w:t>
      </w:r>
      <w:r w:rsidRPr="002A17D1">
        <w:rPr>
          <w:i/>
          <w:iCs/>
          <w:lang w:val="ru-RU"/>
        </w:rPr>
        <w:t>d</w:t>
      </w:r>
      <w:r w:rsidRPr="002A17D1">
        <w:rPr>
          <w:i/>
          <w:iCs/>
          <w:vertAlign w:val="subscript"/>
          <w:lang w:val="ru-RU"/>
        </w:rPr>
        <w:t>i</w:t>
      </w:r>
      <w:r w:rsidRPr="002A17D1">
        <w:rPr>
          <w:lang w:val="ru-RU"/>
        </w:rPr>
        <w:t xml:space="preserve">). Излишек производителя (PS) представлен как область между кривой предложения и уровнем цены (треугольник </w:t>
      </w:r>
      <w:r w:rsidRPr="002A17D1">
        <w:rPr>
          <w:i/>
          <w:iCs/>
          <w:lang w:val="ru-RU"/>
        </w:rPr>
        <w:t>p</w:t>
      </w:r>
      <w:r w:rsidRPr="002A17D1">
        <w:rPr>
          <w:i/>
          <w:iCs/>
          <w:vertAlign w:val="subscript"/>
          <w:lang w:val="ru-RU"/>
        </w:rPr>
        <w:t>x</w:t>
      </w:r>
      <w:r w:rsidRPr="002A17D1">
        <w:rPr>
          <w:lang w:val="ru-RU"/>
        </w:rPr>
        <w:t>-</w:t>
      </w:r>
      <w:r w:rsidRPr="002A17D1">
        <w:rPr>
          <w:i/>
          <w:iCs/>
          <w:lang w:val="ru-RU"/>
        </w:rPr>
        <w:t>x</w:t>
      </w:r>
      <w:r w:rsidRPr="002A17D1">
        <w:rPr>
          <w:lang w:val="ru-RU"/>
        </w:rPr>
        <w:t>-</w:t>
      </w:r>
      <w:r w:rsidRPr="002A17D1">
        <w:rPr>
          <w:i/>
          <w:iCs/>
          <w:lang w:val="ru-RU"/>
        </w:rPr>
        <w:t>s</w:t>
      </w:r>
      <w:r w:rsidRPr="002A17D1">
        <w:rPr>
          <w:i/>
          <w:iCs/>
          <w:vertAlign w:val="subscript"/>
          <w:lang w:val="ru-RU"/>
        </w:rPr>
        <w:t>i</w:t>
      </w:r>
      <w:r w:rsidRPr="002A17D1">
        <w:rPr>
          <w:lang w:val="ru-RU"/>
        </w:rPr>
        <w:t>).</w:t>
      </w:r>
    </w:p>
    <w:p w:rsidR="00007F8D" w:rsidRPr="00033300" w:rsidRDefault="00D41DFF" w:rsidP="00007F8D">
      <w:pPr>
        <w:pStyle w:val="FigureNo"/>
        <w:rPr>
          <w:lang w:val="ru-RU"/>
        </w:rPr>
      </w:pPr>
      <w:r>
        <w:rPr>
          <w:lang w:val="ru-RU"/>
        </w:rPr>
        <w:t>Рисунок</w:t>
      </w:r>
      <w:r w:rsidR="00007F8D" w:rsidRPr="00033300">
        <w:rPr>
          <w:lang w:val="ru-RU"/>
        </w:rPr>
        <w:t xml:space="preserve"> 1</w:t>
      </w:r>
    </w:p>
    <w:p w:rsidR="00007F8D" w:rsidRPr="00D41DFF" w:rsidRDefault="00D41DFF" w:rsidP="00007F8D">
      <w:pPr>
        <w:pStyle w:val="Figuretitle"/>
        <w:rPr>
          <w:lang w:val="ru-RU"/>
        </w:rPr>
      </w:pPr>
      <w:r>
        <w:rPr>
          <w:lang w:val="ru-RU"/>
        </w:rPr>
        <w:t>Потребительский излишек и излишек производителя</w:t>
      </w:r>
    </w:p>
    <w:p w:rsidR="00007F8D" w:rsidRPr="00BD6197" w:rsidRDefault="00EF1BEE" w:rsidP="00007F8D">
      <w:pPr>
        <w:pStyle w:val="Figure"/>
        <w:rPr>
          <w:lang w:val="en-US"/>
        </w:rPr>
      </w:pPr>
      <w:r w:rsidRPr="002A17D1">
        <w:rPr>
          <w:lang w:val="ru-RU"/>
        </w:rPr>
        <w:object w:dxaOrig="5459" w:dyaOrig="6023">
          <v:shape id="_x0000_i1026" type="#_x0000_t75" style="width:324pt;height:353.2pt" o:ole="" o:preferrelative="f">
            <v:imagedata r:id="rId17" o:title="" croptop="-617f"/>
            <o:lock v:ext="edit" aspectratio="f"/>
          </v:shape>
          <o:OLEObject Type="Embed" ProgID="CorelDRAW.Graphic.14" ShapeID="_x0000_i1026" DrawAspect="Content" ObjectID="_1577798252" r:id="rId18"/>
        </w:object>
      </w:r>
    </w:p>
    <w:p w:rsidR="00007F8D" w:rsidRPr="00572CD3" w:rsidRDefault="00007F8D" w:rsidP="00007F8D">
      <w:pPr>
        <w:pStyle w:val="Heading3"/>
        <w:rPr>
          <w:lang w:val="ru-RU"/>
        </w:rPr>
      </w:pPr>
      <w:bookmarkStart w:id="915" w:name="_Toc394385994"/>
      <w:bookmarkStart w:id="916" w:name="_Toc394386081"/>
      <w:bookmarkStart w:id="917" w:name="_Toc395503185"/>
      <w:bookmarkStart w:id="918" w:name="_Toc459746676"/>
      <w:bookmarkStart w:id="919" w:name="_Toc459792609"/>
      <w:bookmarkStart w:id="920" w:name="_Toc459793776"/>
      <w:bookmarkStart w:id="921" w:name="_Toc459793918"/>
      <w:bookmarkStart w:id="922" w:name="_Toc459970396"/>
      <w:bookmarkStart w:id="923" w:name="_Toc497033152"/>
      <w:bookmarkStart w:id="924" w:name="_Toc497033950"/>
      <w:bookmarkStart w:id="925" w:name="_Toc289868787"/>
      <w:bookmarkStart w:id="926" w:name="_Toc289868947"/>
      <w:bookmarkStart w:id="927" w:name="_Toc289932255"/>
      <w:bookmarkStart w:id="928" w:name="_Toc289933301"/>
      <w:bookmarkStart w:id="929" w:name="_Toc291852864"/>
      <w:bookmarkStart w:id="930" w:name="_Toc392515852"/>
      <w:bookmarkStart w:id="931" w:name="_Toc462234012"/>
      <w:bookmarkStart w:id="932" w:name="_Toc500153204"/>
      <w:r w:rsidRPr="00572CD3">
        <w:rPr>
          <w:lang w:val="ru-RU"/>
        </w:rPr>
        <w:t>3.2.3</w:t>
      </w:r>
      <w:r w:rsidRPr="00572CD3">
        <w:rPr>
          <w:lang w:val="ru-RU"/>
        </w:rPr>
        <w:tab/>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00572CD3" w:rsidRPr="002A17D1">
        <w:rPr>
          <w:lang w:val="ru-RU"/>
        </w:rPr>
        <w:t>Связь между экономическими и общественными выгодами</w:t>
      </w:r>
      <w:bookmarkEnd w:id="932"/>
    </w:p>
    <w:p w:rsidR="0059124F" w:rsidRPr="002A17D1" w:rsidRDefault="0059124F" w:rsidP="0059124F">
      <w:pPr>
        <w:rPr>
          <w:lang w:val="ru-RU"/>
        </w:rPr>
      </w:pPr>
      <w:r w:rsidRPr="002A17D1">
        <w:rPr>
          <w:lang w:val="ru-RU"/>
        </w:rPr>
        <w:t>Некоторые виды применения радиочастотного спектра ведут к экономическим выгодам, но не дают непосредственной прибыли. Однако экономические выгоды, которые дает использование спектра в подобных видах деятельности, неочевидны. Не существует ясных или легко измеряемых финансовых величин для прямой количественной оценки таких выгод. Поэтому можно предположить, что экономический анализ не может принять во внимание эти общественные выгоды, а может учитывать только такие факторы, как выручка и прибыль, получаемые фирмами. Однако это не так. Надлежащий экономический анализ учитывает выгоды, которые напрямую не приносят доход.</w:t>
      </w:r>
    </w:p>
    <w:p w:rsidR="0059124F" w:rsidRPr="002A17D1" w:rsidRDefault="0059124F" w:rsidP="0059124F">
      <w:pPr>
        <w:keepNext/>
        <w:keepLines/>
        <w:rPr>
          <w:lang w:val="ru-RU"/>
        </w:rPr>
      </w:pPr>
      <w:r w:rsidRPr="002A17D1">
        <w:rPr>
          <w:lang w:val="ru-RU"/>
        </w:rPr>
        <w:lastRenderedPageBreak/>
        <w:t>Примеры служб, обеспечивающих общественные выгоды:</w:t>
      </w:r>
    </w:p>
    <w:p w:rsidR="0059124F" w:rsidRPr="002A17D1" w:rsidRDefault="0059124F" w:rsidP="0059124F">
      <w:pPr>
        <w:pStyle w:val="enumlev1"/>
        <w:keepNext/>
        <w:keepLines/>
        <w:rPr>
          <w:lang w:val="ru-RU"/>
        </w:rPr>
      </w:pPr>
      <w:r w:rsidRPr="002A17D1">
        <w:rPr>
          <w:lang w:val="ru-RU"/>
        </w:rPr>
        <w:t>–</w:t>
      </w:r>
      <w:r w:rsidRPr="002A17D1">
        <w:rPr>
          <w:lang w:val="ru-RU"/>
        </w:rPr>
        <w:tab/>
        <w:t>радиовещание – предоставляет возможности образования, профессиональной подготовки, новостные и развлекательные программы;</w:t>
      </w:r>
    </w:p>
    <w:p w:rsidR="0059124F" w:rsidRPr="002A17D1" w:rsidRDefault="0059124F" w:rsidP="0059124F">
      <w:pPr>
        <w:pStyle w:val="enumlev1"/>
        <w:rPr>
          <w:lang w:val="ru-RU"/>
        </w:rPr>
      </w:pPr>
      <w:r w:rsidRPr="002A17D1">
        <w:rPr>
          <w:lang w:val="ru-RU"/>
        </w:rPr>
        <w:t>–</w:t>
      </w:r>
      <w:r w:rsidRPr="002A17D1">
        <w:rPr>
          <w:lang w:val="ru-RU"/>
        </w:rPr>
        <w:tab/>
        <w:t>аварийные службы – обеспечивают связь с полицией, службами экстренной медицинской помощи и спасательными службами, включая средства ликвидации последствий стихийных бедствий и катастроф;</w:t>
      </w:r>
    </w:p>
    <w:p w:rsidR="0059124F" w:rsidRPr="002A17D1" w:rsidRDefault="0059124F" w:rsidP="0059124F">
      <w:pPr>
        <w:pStyle w:val="enumlev1"/>
        <w:rPr>
          <w:lang w:val="ru-RU"/>
        </w:rPr>
      </w:pPr>
      <w:r w:rsidRPr="002A17D1">
        <w:rPr>
          <w:lang w:val="ru-RU"/>
        </w:rPr>
        <w:t>–</w:t>
      </w:r>
      <w:r w:rsidRPr="002A17D1">
        <w:rPr>
          <w:lang w:val="ru-RU"/>
        </w:rPr>
        <w:tab/>
        <w:t>персональные службы – медицинская помощь на дому/уход за больными, обеспечение безопасности жилищ для пожилых людей;</w:t>
      </w:r>
    </w:p>
    <w:p w:rsidR="00007F8D" w:rsidRPr="0059124F" w:rsidRDefault="0059124F" w:rsidP="0059124F">
      <w:pPr>
        <w:pStyle w:val="enumlev1"/>
        <w:rPr>
          <w:lang w:val="ru-RU"/>
        </w:rPr>
      </w:pPr>
      <w:r w:rsidRPr="002A17D1">
        <w:rPr>
          <w:lang w:val="ru-RU"/>
        </w:rPr>
        <w:t>–</w:t>
      </w:r>
      <w:r w:rsidRPr="002A17D1">
        <w:rPr>
          <w:lang w:val="ru-RU"/>
        </w:rPr>
        <w:tab/>
        <w:t>научно-исследовательская работа – метеорология, радиоастрономия.</w:t>
      </w:r>
    </w:p>
    <w:p w:rsidR="00007F8D" w:rsidRPr="00E14C9F" w:rsidRDefault="00007F8D" w:rsidP="00007F8D">
      <w:pPr>
        <w:pStyle w:val="Heading3"/>
        <w:rPr>
          <w:lang w:val="ru-RU"/>
        </w:rPr>
      </w:pPr>
      <w:bookmarkStart w:id="933" w:name="_Toc394385995"/>
      <w:bookmarkStart w:id="934" w:name="_Toc394386082"/>
      <w:bookmarkStart w:id="935" w:name="_Toc395503186"/>
      <w:bookmarkStart w:id="936" w:name="_Toc459746677"/>
      <w:bookmarkStart w:id="937" w:name="_Toc459792610"/>
      <w:bookmarkStart w:id="938" w:name="_Toc459793777"/>
      <w:bookmarkStart w:id="939" w:name="_Toc459793919"/>
      <w:bookmarkStart w:id="940" w:name="_Toc459970397"/>
      <w:bookmarkStart w:id="941" w:name="_Toc497033153"/>
      <w:bookmarkStart w:id="942" w:name="_Toc497033951"/>
      <w:bookmarkStart w:id="943" w:name="_Toc289868788"/>
      <w:bookmarkStart w:id="944" w:name="_Toc289868948"/>
      <w:bookmarkStart w:id="945" w:name="_Toc289932256"/>
      <w:bookmarkStart w:id="946" w:name="_Toc289933302"/>
      <w:bookmarkStart w:id="947" w:name="_Toc291852865"/>
      <w:bookmarkStart w:id="948" w:name="_Toc392515853"/>
      <w:bookmarkStart w:id="949" w:name="_Toc462234013"/>
      <w:bookmarkStart w:id="950" w:name="_Toc500153205"/>
      <w:r w:rsidRPr="00E14C9F">
        <w:rPr>
          <w:lang w:val="ru-RU"/>
        </w:rPr>
        <w:t>3.2.4</w:t>
      </w:r>
      <w:r w:rsidRPr="00E14C9F">
        <w:rPr>
          <w:lang w:val="ru-RU"/>
        </w:rPr>
        <w:tab/>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r w:rsidR="00E14C9F" w:rsidRPr="002A17D1">
        <w:rPr>
          <w:lang w:val="ru-RU"/>
        </w:rPr>
        <w:t>Сравнение методов количественной оценки экономических выгод</w:t>
      </w:r>
      <w:bookmarkEnd w:id="950"/>
    </w:p>
    <w:p w:rsidR="00E14C9F" w:rsidRPr="002A17D1" w:rsidRDefault="00E14C9F" w:rsidP="00E14C9F">
      <w:pPr>
        <w:rPr>
          <w:lang w:val="ru-RU"/>
        </w:rPr>
      </w:pPr>
      <w:r w:rsidRPr="002A17D1">
        <w:rPr>
          <w:lang w:val="ru-RU"/>
        </w:rPr>
        <w:t>Оба метода дают оценку вклада радио в экономику страны, но основываются на разных допущениях в отношении трактовки более широкого экономического замещения. Методы ВВП и занятости не принимают во внимание широкое экономическое замещение. Методы потребительского излишка и излишка производителя полностью учитывают широкое экономическое замещение. Кроме того, эти два метода оценивают различные аспекты влияния использования радио на экономику страны. Метод ВВП определяет сумму осуществленных выплат, а метод потребительского излишка измеряет, сколько потребители готовы заплатить. Оба метода включают излишек производителя. Следовательно, результаты не могут быть суммированы.</w:t>
      </w:r>
    </w:p>
    <w:p w:rsidR="00007F8D" w:rsidRPr="00E14C9F" w:rsidRDefault="00E14C9F" w:rsidP="00E14C9F">
      <w:pPr>
        <w:rPr>
          <w:lang w:val="ru-RU"/>
        </w:rPr>
      </w:pPr>
      <w:r w:rsidRPr="002A17D1">
        <w:rPr>
          <w:lang w:val="ru-RU"/>
        </w:rPr>
        <w:t>Хотя оба метода могут использоваться и используются в Соединенном Королевстве, для того чтобы показать общий вклад использования спектра в экономику страны, подходящим вариантом может оказаться метод, основанный на применении радиосвязи. Метод ВВП более подходит для оценки разных видов применения радио на территории страны или сопоставления отдельных видов применения/служб, тогда как метод потребительского излишка дает более подробную информацию, которую можно использовать, например, при установлении лицензионных сборов или начальных цен аукциона. При сравнении методов основное внимание обычно уделяется теоретической верности аргументов и предпосылок, служащих основанием для конкретной методологии. Однако более реалистичным может являться сопоставление методов по степени сложности получения данных для анализа и</w:t>
      </w:r>
      <w:r>
        <w:rPr>
          <w:lang w:val="ru-RU"/>
        </w:rPr>
        <w:t> </w:t>
      </w:r>
      <w:r w:rsidRPr="002A17D1">
        <w:rPr>
          <w:lang w:val="ru-RU"/>
        </w:rPr>
        <w:t>легкости сравнения результатов с другими экономическими данными.</w:t>
      </w:r>
    </w:p>
    <w:p w:rsidR="00007F8D" w:rsidRPr="00A848A2" w:rsidRDefault="00007F8D" w:rsidP="00007F8D">
      <w:pPr>
        <w:pStyle w:val="Heading4"/>
        <w:rPr>
          <w:lang w:val="ru-RU"/>
        </w:rPr>
      </w:pPr>
      <w:bookmarkStart w:id="951" w:name="_Toc459746678"/>
      <w:bookmarkStart w:id="952" w:name="_Toc459792611"/>
      <w:bookmarkStart w:id="953" w:name="_Toc459793778"/>
      <w:bookmarkStart w:id="954" w:name="_Toc459793920"/>
      <w:bookmarkStart w:id="955" w:name="_Toc497033154"/>
      <w:bookmarkStart w:id="956" w:name="_Toc497033952"/>
      <w:r w:rsidRPr="00A848A2">
        <w:rPr>
          <w:lang w:val="ru-RU"/>
        </w:rPr>
        <w:t>3.2.4.1</w:t>
      </w:r>
      <w:r w:rsidRPr="00A848A2">
        <w:rPr>
          <w:lang w:val="ru-RU"/>
        </w:rPr>
        <w:tab/>
      </w:r>
      <w:bookmarkEnd w:id="951"/>
      <w:bookmarkEnd w:id="952"/>
      <w:bookmarkEnd w:id="953"/>
      <w:bookmarkEnd w:id="954"/>
      <w:bookmarkEnd w:id="955"/>
      <w:bookmarkEnd w:id="956"/>
      <w:r w:rsidR="00012DE5" w:rsidRPr="002A17D1">
        <w:rPr>
          <w:lang w:val="ru-RU"/>
        </w:rPr>
        <w:t>Преимущества и недостатки метода ВВП</w:t>
      </w:r>
    </w:p>
    <w:p w:rsidR="00A848A2" w:rsidRPr="002A17D1" w:rsidRDefault="00A848A2" w:rsidP="00A848A2">
      <w:pPr>
        <w:rPr>
          <w:lang w:val="ru-RU"/>
        </w:rPr>
      </w:pPr>
      <w:r w:rsidRPr="002A17D1">
        <w:rPr>
          <w:lang w:val="ru-RU"/>
        </w:rPr>
        <w:t>Преимущество метода ВВП состоит в том, что он показывает общее воздействие тех, кто занят в области радио и производит промежуточные товары для этой области. Необходимую для расчетов информацию можно найти в финансовых отчетах компаний и ее легко понять и сравнить с другими отраслями экономики, где она представлена в той же форме. Это дает возможность сопоставления решений о финансировании (инвестициях), используя идентичные методы.</w:t>
      </w:r>
    </w:p>
    <w:p w:rsidR="00007F8D" w:rsidRPr="00A848A2" w:rsidRDefault="00A848A2" w:rsidP="00A848A2">
      <w:pPr>
        <w:rPr>
          <w:lang w:val="ru-RU"/>
        </w:rPr>
      </w:pPr>
      <w:r w:rsidRPr="002A17D1">
        <w:rPr>
          <w:lang w:val="ru-RU"/>
        </w:rPr>
        <w:t>Недостаток метода ВВП заключается в том, что он должным образом не учитывает эффекты замещения, которые могут быть значительными в разносторонней и гибкой экономике. В</w:t>
      </w:r>
      <w:r w:rsidR="00EF1BEE">
        <w:rPr>
          <w:lang w:val="ru-RU"/>
        </w:rPr>
        <w:t> </w:t>
      </w:r>
      <w:r w:rsidRPr="002A17D1">
        <w:rPr>
          <w:lang w:val="ru-RU"/>
        </w:rPr>
        <w:t>случае если бы все эффекты замещения были учтены, чистая выгода от использования радио в экономике была бы равна повышению эффективности, которое обеспечивает радио. Однако этот подход предполагает, что используемые для радио ресурсы могут быть легко перенаправлены в другие области экономики. Это не обязательно так. Кроме того, оценка вклада в ВВП и занятость может не включать последовательные улучшения в связанных предприятиях вследствие повышения их эффективности (например, улучшение доступа пользователей сотовой связи к своим предприятиям и клиентам) и может, таким образом, вести к более консервативной оценке ВВП. Мера такой оценки будет зависеть от соотношения между использованием радио и основной деятельностью (например, производитель радиооборудования, поставщик услуг, деловое использование радио), а также от вида услуг (например, радиовещание, фиксированные линии, ЧПР).</w:t>
      </w:r>
    </w:p>
    <w:p w:rsidR="00007F8D" w:rsidRPr="00A848A2" w:rsidRDefault="00007F8D" w:rsidP="00007F8D">
      <w:pPr>
        <w:pStyle w:val="Heading4"/>
        <w:rPr>
          <w:lang w:val="ru-RU"/>
        </w:rPr>
      </w:pPr>
      <w:bookmarkStart w:id="957" w:name="_Toc459746679"/>
      <w:bookmarkStart w:id="958" w:name="_Toc459792612"/>
      <w:bookmarkStart w:id="959" w:name="_Toc459793779"/>
      <w:bookmarkStart w:id="960" w:name="_Toc459793921"/>
      <w:bookmarkStart w:id="961" w:name="_Toc497033155"/>
      <w:bookmarkStart w:id="962" w:name="_Toc497033953"/>
      <w:r w:rsidRPr="00A848A2">
        <w:rPr>
          <w:lang w:val="ru-RU"/>
        </w:rPr>
        <w:lastRenderedPageBreak/>
        <w:t>3.2.4.2</w:t>
      </w:r>
      <w:r w:rsidRPr="00A848A2">
        <w:rPr>
          <w:lang w:val="ru-RU"/>
        </w:rPr>
        <w:tab/>
      </w:r>
      <w:bookmarkEnd w:id="957"/>
      <w:bookmarkEnd w:id="958"/>
      <w:bookmarkEnd w:id="959"/>
      <w:bookmarkEnd w:id="960"/>
      <w:bookmarkEnd w:id="961"/>
      <w:bookmarkEnd w:id="962"/>
      <w:r w:rsidR="00A848A2" w:rsidRPr="002A17D1">
        <w:rPr>
          <w:lang w:val="ru-RU"/>
        </w:rPr>
        <w:t>Преимущества и недостатки метода излишков потребителя и производителя</w:t>
      </w:r>
    </w:p>
    <w:p w:rsidR="00967B2F" w:rsidRPr="002A17D1" w:rsidRDefault="00967B2F" w:rsidP="00967B2F">
      <w:pPr>
        <w:keepNext/>
        <w:keepLines/>
        <w:rPr>
          <w:lang w:val="ru-RU"/>
        </w:rPr>
      </w:pPr>
      <w:r w:rsidRPr="002A17D1">
        <w:rPr>
          <w:lang w:val="ru-RU"/>
        </w:rPr>
        <w:t>Преимущество метода излишков потребителя и производителя состоит в том, что он учитывает более широкие эффекты замещения, показывая выгоды применения радиослужбы относительно наилучшей альтернативы, не использующей радио. Кроме того, кривые спроса и предложения могут оказаться полезными для иллюстрации затрат и выгод в конкретном случае использования радио.</w:t>
      </w:r>
    </w:p>
    <w:p w:rsidR="00007F8D" w:rsidRPr="00A70888" w:rsidRDefault="00967B2F" w:rsidP="00967B2F">
      <w:pPr>
        <w:rPr>
          <w:lang w:val="ru-RU"/>
        </w:rPr>
      </w:pPr>
      <w:r w:rsidRPr="002A17D1">
        <w:rPr>
          <w:lang w:val="ru-RU"/>
        </w:rPr>
        <w:t>Недостаток метода излишков потребителя и производителя заключается в том, что определение кривой спроса может оказаться трудным и длительным процессом. Отдельные кривые спроса необходимо построить для каждой исследуемой службы, а это может быть обременительным, если целью является определение излишков потребителя и производителя для всех радиослужб в экономике страны в целом. Если кривая спроса не может быть построена, должны использоваться альтернативные методы, основанные на других допущениях, а это может исказить результаты. В конечном счете излишек потребителя трудно сопоставим с ВВП.</w:t>
      </w:r>
    </w:p>
    <w:p w:rsidR="00007F8D" w:rsidRPr="00A70888" w:rsidRDefault="00007F8D" w:rsidP="00007F8D">
      <w:pPr>
        <w:pStyle w:val="Heading2"/>
        <w:rPr>
          <w:lang w:val="ru-RU"/>
        </w:rPr>
      </w:pPr>
      <w:bookmarkStart w:id="963" w:name="_Toc394385996"/>
      <w:bookmarkStart w:id="964" w:name="_Toc394386083"/>
      <w:bookmarkStart w:id="965" w:name="_Toc395503187"/>
      <w:bookmarkStart w:id="966" w:name="_Toc459746680"/>
      <w:bookmarkStart w:id="967" w:name="_Toc459792613"/>
      <w:bookmarkStart w:id="968" w:name="_Toc459793780"/>
      <w:bookmarkStart w:id="969" w:name="_Toc459793922"/>
      <w:bookmarkStart w:id="970" w:name="_Toc459970398"/>
      <w:bookmarkStart w:id="971" w:name="_Toc497033156"/>
      <w:bookmarkStart w:id="972" w:name="_Toc497033954"/>
      <w:bookmarkStart w:id="973" w:name="_Toc289868789"/>
      <w:bookmarkStart w:id="974" w:name="_Toc289868949"/>
      <w:bookmarkStart w:id="975" w:name="_Toc289932257"/>
      <w:bookmarkStart w:id="976" w:name="_Toc289933303"/>
      <w:bookmarkStart w:id="977" w:name="_Toc291852866"/>
      <w:bookmarkStart w:id="978" w:name="_Toc392515854"/>
      <w:bookmarkStart w:id="979" w:name="_Toc462234014"/>
      <w:bookmarkStart w:id="980" w:name="_Toc500153206"/>
      <w:r w:rsidRPr="00A70888">
        <w:rPr>
          <w:lang w:val="ru-RU"/>
        </w:rPr>
        <w:t>3.3</w:t>
      </w:r>
      <w:r w:rsidRPr="00A70888">
        <w:rPr>
          <w:lang w:val="ru-RU"/>
        </w:rPr>
        <w:tab/>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sidR="00A70888" w:rsidRPr="002A17D1">
        <w:rPr>
          <w:lang w:val="ru-RU"/>
        </w:rPr>
        <w:t>Варианты использования экономической оценки</w:t>
      </w:r>
      <w:bookmarkEnd w:id="980"/>
    </w:p>
    <w:p w:rsidR="00A70888" w:rsidRPr="002A17D1" w:rsidRDefault="00A70888" w:rsidP="00A70888">
      <w:pPr>
        <w:rPr>
          <w:lang w:val="ru-RU"/>
        </w:rPr>
      </w:pPr>
      <w:r w:rsidRPr="002A17D1">
        <w:rPr>
          <w:lang w:val="ru-RU"/>
        </w:rPr>
        <w:t>В последние годы изменения в технологии радиосвязи вместе с возрастающей тенденцией к</w:t>
      </w:r>
      <w:r w:rsidR="00033300">
        <w:rPr>
          <w:lang w:val="ru-RU"/>
        </w:rPr>
        <w:t> </w:t>
      </w:r>
      <w:r w:rsidRPr="002A17D1">
        <w:rPr>
          <w:lang w:val="ru-RU"/>
        </w:rPr>
        <w:t>сокращению сроков разработки вынуждают органы, управляющие использованием спектра, быстрее принимать решения в отношении того, какая организация и какая технология получат доступ к спектру. В дополнение к этим изменениям технологии радиосвязи либерализация радиосвязи приводит к росту спроса на доступ к радиочастотному спектру, а</w:t>
      </w:r>
      <w:r>
        <w:rPr>
          <w:lang w:val="ru-RU"/>
        </w:rPr>
        <w:t> </w:t>
      </w:r>
      <w:r w:rsidRPr="002A17D1">
        <w:rPr>
          <w:lang w:val="ru-RU"/>
        </w:rPr>
        <w:t>это создает целый ряд проблем. Увеличение спроса на доступ к спектру наряду со сложностями для управляющих использованием спектра организаций в решении вопроса, какие из нескольких конкурентных технологий и видов использования будут успешны и, следовательно, должны получить доступ к спектру, делает процесс управления использованием спектра все более сложным и длительным. Все это может препятствовать инвестициям, что особенно пагубно в тех случаях, когда задержка доступа к спектру может повлиять на успех или неуспех новой службы. Кроме того, при росте спроса для ряда стран становятся все более трудноразрешимыми существующие проблемы управления использованием спектра, заключающиеся в обеспечении эффективного использования спектра и нахождении участков спектра для новых служб, которые необходимы обществу. В</w:t>
      </w:r>
      <w:r>
        <w:rPr>
          <w:lang w:val="ru-RU"/>
        </w:rPr>
        <w:t> </w:t>
      </w:r>
      <w:r w:rsidRPr="002A17D1">
        <w:rPr>
          <w:lang w:val="ru-RU"/>
        </w:rPr>
        <w:t>то же время правительственная осведомленность об общей проблеме увеличения государственных расходов на экономику ведет к ужесточению контроля за финансированием всей деятельности правительства.</w:t>
      </w:r>
    </w:p>
    <w:p w:rsidR="00007F8D" w:rsidRPr="00A70888" w:rsidRDefault="00A70888" w:rsidP="00A70888">
      <w:pPr>
        <w:rPr>
          <w:lang w:val="ru-RU"/>
        </w:rPr>
      </w:pPr>
      <w:r w:rsidRPr="002A17D1">
        <w:rPr>
          <w:lang w:val="ru-RU"/>
        </w:rPr>
        <w:t>Управление использованием спектра традиционно основывалось на регулировании этого ограниченного ресурса. Однако вследствие давления на управляющие использованием спектра органы, в частности там, где трудности в выделении достаточных участков спектра ограничивают или препятствуют конкуренции или тормозят развитие ресурса радиоспектра, ряд администраций отошли от концепции строгого регулирования и используют или собираются использовать экономические факторы в подходе к управлению использованием спектра.</w:t>
      </w:r>
    </w:p>
    <w:p w:rsidR="00075DC8" w:rsidRPr="002A17D1" w:rsidRDefault="00075DC8" w:rsidP="007D73A8">
      <w:pPr>
        <w:pStyle w:val="Heading3"/>
        <w:jc w:val="left"/>
        <w:rPr>
          <w:lang w:val="ru-RU"/>
        </w:rPr>
      </w:pPr>
      <w:bookmarkStart w:id="981" w:name="_Toc310240699"/>
      <w:bookmarkStart w:id="982" w:name="_Toc311626140"/>
      <w:bookmarkStart w:id="983" w:name="_Toc311739404"/>
      <w:bookmarkStart w:id="984" w:name="_Toc312140349"/>
      <w:bookmarkStart w:id="985" w:name="_Toc500153207"/>
      <w:r w:rsidRPr="002A17D1">
        <w:rPr>
          <w:lang w:val="ru-RU"/>
        </w:rPr>
        <w:t>3.3.1</w:t>
      </w:r>
      <w:r w:rsidRPr="002A17D1">
        <w:rPr>
          <w:lang w:val="ru-RU"/>
        </w:rPr>
        <w:tab/>
        <w:t>Практика финансирования деятельности по управлению</w:t>
      </w:r>
      <w:r w:rsidR="007D73A8" w:rsidRPr="00D13678">
        <w:rPr>
          <w:lang w:val="ru-RU"/>
        </w:rPr>
        <w:t xml:space="preserve"> </w:t>
      </w:r>
      <w:r w:rsidRPr="002A17D1">
        <w:rPr>
          <w:lang w:val="ru-RU"/>
        </w:rPr>
        <w:t>использованием спектра</w:t>
      </w:r>
      <w:bookmarkEnd w:id="981"/>
      <w:bookmarkEnd w:id="982"/>
      <w:bookmarkEnd w:id="983"/>
      <w:bookmarkEnd w:id="984"/>
      <w:bookmarkEnd w:id="985"/>
    </w:p>
    <w:p w:rsidR="00075DC8" w:rsidRPr="002A17D1" w:rsidRDefault="00075DC8" w:rsidP="00075DC8">
      <w:pPr>
        <w:rPr>
          <w:lang w:val="ru-RU"/>
        </w:rPr>
      </w:pPr>
      <w:r w:rsidRPr="002A17D1">
        <w:rPr>
          <w:lang w:val="ru-RU"/>
        </w:rPr>
        <w:t>Оценка экономических выгод, возникающих вследствие применения радио, дает управляющим использованием спектра органам возможность показать правительству, что радиосвязь – не замкнутая отрасль индустрии, а связана с другими областями экономики страны. Представление в экономической форме позволяет показать вклад радиосвязи в</w:t>
      </w:r>
      <w:r w:rsidR="00033300">
        <w:rPr>
          <w:lang w:val="ru-RU"/>
        </w:rPr>
        <w:t> </w:t>
      </w:r>
      <w:r w:rsidRPr="002A17D1">
        <w:rPr>
          <w:lang w:val="ru-RU"/>
        </w:rPr>
        <w:t>экономику в контексте с другими областями экономики. Это также помогает увидеть связь между управлением использованием спектра и выгодой применения радио для экономики.</w:t>
      </w:r>
    </w:p>
    <w:p w:rsidR="00075DC8" w:rsidRPr="002A17D1" w:rsidRDefault="00075DC8" w:rsidP="00075DC8">
      <w:pPr>
        <w:pStyle w:val="Heading3"/>
        <w:rPr>
          <w:lang w:val="ru-RU"/>
        </w:rPr>
      </w:pPr>
      <w:bookmarkStart w:id="986" w:name="_Toc310240700"/>
      <w:bookmarkStart w:id="987" w:name="_Toc311626141"/>
      <w:bookmarkStart w:id="988" w:name="_Toc311739405"/>
      <w:bookmarkStart w:id="989" w:name="_Toc312140350"/>
      <w:bookmarkStart w:id="990" w:name="_Toc500153208"/>
      <w:r w:rsidRPr="002A17D1">
        <w:rPr>
          <w:lang w:val="ru-RU"/>
        </w:rPr>
        <w:t>3.3.2</w:t>
      </w:r>
      <w:r w:rsidRPr="002A17D1">
        <w:rPr>
          <w:lang w:val="ru-RU"/>
        </w:rPr>
        <w:tab/>
        <w:t>Решения по присвоению частот на национальном уровне</w:t>
      </w:r>
      <w:bookmarkEnd w:id="986"/>
      <w:bookmarkEnd w:id="987"/>
      <w:bookmarkEnd w:id="988"/>
      <w:bookmarkEnd w:id="989"/>
      <w:bookmarkEnd w:id="990"/>
    </w:p>
    <w:p w:rsidR="00075DC8" w:rsidRPr="002A17D1" w:rsidRDefault="00075DC8" w:rsidP="00075DC8">
      <w:pPr>
        <w:rPr>
          <w:lang w:val="ru-RU"/>
        </w:rPr>
      </w:pPr>
      <w:r w:rsidRPr="002A17D1">
        <w:rPr>
          <w:lang w:val="ru-RU"/>
        </w:rPr>
        <w:t>Знание экономических и общественных выгод, которые обеспечиваются различными видами использования, а также способы их предоставления, дают управляющим использованием спектра органам информацию, которая в дополнение к стандартной технической и</w:t>
      </w:r>
      <w:r>
        <w:rPr>
          <w:lang w:val="ru-RU"/>
        </w:rPr>
        <w:t> </w:t>
      </w:r>
      <w:r w:rsidRPr="002A17D1">
        <w:rPr>
          <w:lang w:val="ru-RU"/>
        </w:rPr>
        <w:t>эксплуатационной оценке может быть использована для принятия решений по присвоению спектра и получения максимальных экономических выгод от его использования.</w:t>
      </w:r>
    </w:p>
    <w:p w:rsidR="00075DC8" w:rsidRPr="002A17D1" w:rsidRDefault="00075DC8" w:rsidP="00075DC8">
      <w:pPr>
        <w:keepNext/>
        <w:keepLines/>
        <w:rPr>
          <w:lang w:val="ru-RU"/>
        </w:rPr>
      </w:pPr>
      <w:r w:rsidRPr="002A17D1">
        <w:rPr>
          <w:lang w:val="ru-RU"/>
        </w:rPr>
        <w:lastRenderedPageBreak/>
        <w:t>Анализ экономических выгод можно использовать в разных целях. Он может показать влияние задержек при вводе новой службы, относительные выгоды разных служб, экономические выгоды от ввода более эффективной технологии использования спектра и</w:t>
      </w:r>
      <w:r>
        <w:rPr>
          <w:lang w:val="ru-RU"/>
        </w:rPr>
        <w:t> </w:t>
      </w:r>
      <w:r w:rsidRPr="002A17D1">
        <w:rPr>
          <w:lang w:val="ru-RU"/>
        </w:rPr>
        <w:t>выгоды от переприсвоения полосы частот для новой службы или новой технологии.</w:t>
      </w:r>
    </w:p>
    <w:p w:rsidR="00075DC8" w:rsidRPr="002A17D1" w:rsidRDefault="00075DC8" w:rsidP="00075DC8">
      <w:pPr>
        <w:rPr>
          <w:lang w:val="ru-RU"/>
        </w:rPr>
      </w:pPr>
      <w:r w:rsidRPr="002A17D1">
        <w:rPr>
          <w:lang w:val="ru-RU"/>
        </w:rPr>
        <w:t xml:space="preserve">Существенную роль при принятии решений о присвоении играют технические и эксплуатационные факторы, поскольку без эффективного использования спектра экономические выгоды не могут быть максимальными. При принятии некоторых решений о присвоении частот могут играть роль культурные и социальные факторы. Однако при выработке решений о присвоении большое значение имеет анализ экономических выгод, поскольку неудача при такой оценке может создать значительные издержки для экономики. </w:t>
      </w:r>
    </w:p>
    <w:p w:rsidR="00007F8D" w:rsidRPr="00075DC8" w:rsidRDefault="00075DC8" w:rsidP="00075DC8">
      <w:pPr>
        <w:rPr>
          <w:lang w:val="ru-RU"/>
        </w:rPr>
      </w:pPr>
      <w:r w:rsidRPr="002A17D1">
        <w:rPr>
          <w:lang w:val="ru-RU"/>
        </w:rPr>
        <w:t>Таким образом, основным преимуществом применения анализа экономических выгод при принятии решений о присвоении (как в рамках одной страны, так и, возможно, на международном уровне) является его способность быть аналитическим инструментом для оптимизации экономического вклада радиосвязи. В настоящее время наличие методологических трудностей приводит к тому, что меньший акцент, чем следовало бы, делается на анализ выгод. Как показывает данный Отчет, сейчас имеются способы оценки экономических выгод, которые благодаря этому могут быть учтены.</w:t>
      </w:r>
    </w:p>
    <w:p w:rsidR="00007F8D" w:rsidRPr="008B0BE2" w:rsidRDefault="00007F8D" w:rsidP="008B0BE2">
      <w:pPr>
        <w:pStyle w:val="Heading3"/>
        <w:jc w:val="left"/>
        <w:rPr>
          <w:lang w:val="ru-RU"/>
        </w:rPr>
      </w:pPr>
      <w:bookmarkStart w:id="991" w:name="_Toc394385999"/>
      <w:bookmarkStart w:id="992" w:name="_Toc394386086"/>
      <w:bookmarkStart w:id="993" w:name="_Toc395503190"/>
      <w:bookmarkStart w:id="994" w:name="_Toc459746683"/>
      <w:bookmarkStart w:id="995" w:name="_Toc459792616"/>
      <w:bookmarkStart w:id="996" w:name="_Toc459793783"/>
      <w:bookmarkStart w:id="997" w:name="_Toc459793925"/>
      <w:bookmarkStart w:id="998" w:name="_Toc459970401"/>
      <w:bookmarkStart w:id="999" w:name="_Toc497033159"/>
      <w:bookmarkStart w:id="1000" w:name="_Toc497033957"/>
      <w:bookmarkStart w:id="1001" w:name="_Toc289868792"/>
      <w:bookmarkStart w:id="1002" w:name="_Toc289868952"/>
      <w:bookmarkStart w:id="1003" w:name="_Toc289932260"/>
      <w:bookmarkStart w:id="1004" w:name="_Toc289933306"/>
      <w:bookmarkStart w:id="1005" w:name="_Toc291852869"/>
      <w:bookmarkStart w:id="1006" w:name="_Toc392515857"/>
      <w:bookmarkStart w:id="1007" w:name="_Toc462234017"/>
      <w:bookmarkStart w:id="1008" w:name="_Toc500153209"/>
      <w:r w:rsidRPr="008B0BE2">
        <w:rPr>
          <w:lang w:val="ru-RU"/>
        </w:rPr>
        <w:t>3.3.3</w:t>
      </w:r>
      <w:r w:rsidRPr="008B0BE2">
        <w:rPr>
          <w:lang w:val="ru-RU"/>
        </w:rPr>
        <w:tab/>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008B0BE2" w:rsidRPr="002A17D1">
        <w:rPr>
          <w:lang w:val="ru-RU"/>
        </w:rPr>
        <w:t>Изменения в национальном законодательстве по управлению использованием спектра</w:t>
      </w:r>
      <w:bookmarkEnd w:id="1008"/>
    </w:p>
    <w:p w:rsidR="00F574C0" w:rsidRPr="002A17D1" w:rsidRDefault="00F574C0" w:rsidP="00F574C0">
      <w:pPr>
        <w:rPr>
          <w:lang w:val="ru-RU"/>
        </w:rPr>
      </w:pPr>
      <w:bookmarkStart w:id="1009" w:name="_Toc394386002"/>
      <w:bookmarkStart w:id="1010" w:name="_Toc394386089"/>
      <w:bookmarkStart w:id="1011" w:name="_Toc395503193"/>
      <w:bookmarkStart w:id="1012" w:name="_Toc459746686"/>
      <w:bookmarkStart w:id="1013" w:name="_Toc459792619"/>
      <w:bookmarkStart w:id="1014" w:name="_Toc459793786"/>
      <w:bookmarkStart w:id="1015" w:name="_Toc459793928"/>
      <w:bookmarkStart w:id="1016" w:name="_Toc459970404"/>
      <w:bookmarkStart w:id="1017" w:name="_Toc497033162"/>
      <w:bookmarkStart w:id="1018" w:name="_Toc497033960"/>
      <w:r w:rsidRPr="002A17D1">
        <w:rPr>
          <w:lang w:val="ru-RU"/>
        </w:rPr>
        <w:t>Для большинства администраций управление использованием спектра регулируется законодательством. Это может ограничивать возможность изменения методов управления использованием спектра, порядка выдачи лицензий и способов поддержки, которую органы по управлению использованием спектра могут получать от неправительственных организаций. Для обоснования перед правительством необходимости изменения законодательства нередко требуется оценка стоимости реализации этой инициативы и выгод, которые получат пользователи и правительство.</w:t>
      </w:r>
    </w:p>
    <w:p w:rsidR="00F574C0" w:rsidRPr="002A17D1" w:rsidRDefault="00F574C0" w:rsidP="00F574C0">
      <w:pPr>
        <w:rPr>
          <w:lang w:val="ru-RU"/>
        </w:rPr>
      </w:pPr>
      <w:r w:rsidRPr="002A17D1">
        <w:rPr>
          <w:lang w:val="ru-RU"/>
        </w:rPr>
        <w:t>Экономический анализ позволяет рассмотреть экономические выгоды от применения радио в контексте с другими областями экономики и, возможно, обеспечить оценку последующего изменения экономических выгод в результате предлагаемых изменений законодательства. Эта информация может дать правительствам больше данных о влиянии предлагаемого законодательства и о важности законодательных изменений как для управления использованием спектра, так и для экономики в целом. Следовательно, экономический анализ может быть использован для определения сроков внесения предлагаемых изменений в законодательство.</w:t>
      </w:r>
    </w:p>
    <w:p w:rsidR="00F574C0" w:rsidRPr="002A17D1" w:rsidRDefault="00F574C0" w:rsidP="00F348EE">
      <w:pPr>
        <w:pStyle w:val="Heading3"/>
        <w:jc w:val="left"/>
        <w:rPr>
          <w:lang w:val="ru-RU"/>
        </w:rPr>
      </w:pPr>
      <w:bookmarkStart w:id="1019" w:name="_Toc310240701"/>
      <w:bookmarkStart w:id="1020" w:name="_Toc311626142"/>
      <w:bookmarkStart w:id="1021" w:name="_Toc311739407"/>
      <w:bookmarkStart w:id="1022" w:name="_Toc312140352"/>
      <w:bookmarkStart w:id="1023" w:name="_Toc500153210"/>
      <w:r w:rsidRPr="002A17D1">
        <w:rPr>
          <w:lang w:val="ru-RU"/>
        </w:rPr>
        <w:t>3.3.4</w:t>
      </w:r>
      <w:r w:rsidRPr="002A17D1">
        <w:rPr>
          <w:lang w:val="ru-RU"/>
        </w:rPr>
        <w:tab/>
        <w:t>Поддержка органов по управлению использованием спектра при проведении аукционов</w:t>
      </w:r>
      <w:bookmarkEnd w:id="1019"/>
      <w:bookmarkEnd w:id="1020"/>
      <w:bookmarkEnd w:id="1021"/>
      <w:bookmarkEnd w:id="1022"/>
      <w:bookmarkEnd w:id="1023"/>
    </w:p>
    <w:p w:rsidR="00F574C0" w:rsidRPr="002A17D1" w:rsidRDefault="00F574C0" w:rsidP="00F574C0">
      <w:pPr>
        <w:rPr>
          <w:lang w:val="ru-RU"/>
        </w:rPr>
      </w:pPr>
      <w:r w:rsidRPr="002A17D1">
        <w:rPr>
          <w:lang w:val="ru-RU"/>
        </w:rPr>
        <w:t>Общепризнано, что аукционы являются наилучшим методом определения цены спектра (см.</w:t>
      </w:r>
      <w:r w:rsidR="00F348EE">
        <w:rPr>
          <w:lang w:val="ru-RU"/>
        </w:rPr>
        <w:t> </w:t>
      </w:r>
      <w:r w:rsidRPr="002A17D1">
        <w:rPr>
          <w:lang w:val="ru-RU"/>
        </w:rPr>
        <w:t>главу 2, где дается подробное описание аукционов). Однако успех аукционов может зависеть от ряда различных параметров, например административных ограничений на</w:t>
      </w:r>
      <w:r w:rsidR="00F348EE">
        <w:rPr>
          <w:lang w:val="ru-RU"/>
        </w:rPr>
        <w:t> </w:t>
      </w:r>
      <w:r w:rsidRPr="002A17D1">
        <w:rPr>
          <w:lang w:val="ru-RU"/>
        </w:rPr>
        <w:t>аукционы, на операции новой службы или на присвоение частот, а также технических ограничений, налагаемых на новую службу или на присвоение частот. В последнем случае это может включать вопросы помех от национальных или международных источников, зоны покрытия и</w:t>
      </w:r>
      <w:r w:rsidR="00F348EE">
        <w:rPr>
          <w:lang w:val="ru-RU"/>
        </w:rPr>
        <w:t> </w:t>
      </w:r>
      <w:r w:rsidRPr="002A17D1">
        <w:rPr>
          <w:lang w:val="ru-RU"/>
        </w:rPr>
        <w:t>т. д.</w:t>
      </w:r>
    </w:p>
    <w:p w:rsidR="00F574C0" w:rsidRPr="002A17D1" w:rsidRDefault="00F574C0" w:rsidP="00F574C0">
      <w:pPr>
        <w:rPr>
          <w:lang w:val="ru-RU"/>
        </w:rPr>
      </w:pPr>
      <w:r w:rsidRPr="002A17D1">
        <w:rPr>
          <w:lang w:val="ru-RU"/>
        </w:rPr>
        <w:t>Экономический анализ может дать начальную оценку цены присвоения частот. Это может быть использовано для определения достаточности будущей конкуренции за спектр, для оказания организациям, управляющим использованием спектра, помощи в оценке бизнес-планов заявителей или в определении начальной цены на аукционе.</w:t>
      </w:r>
    </w:p>
    <w:p w:rsidR="00F574C0" w:rsidRPr="002A17D1" w:rsidRDefault="00F574C0" w:rsidP="00F574C0">
      <w:pPr>
        <w:rPr>
          <w:lang w:val="ru-RU"/>
        </w:rPr>
      </w:pPr>
      <w:r w:rsidRPr="002A17D1">
        <w:rPr>
          <w:lang w:val="ru-RU"/>
        </w:rPr>
        <w:t>Начальная цена</w:t>
      </w:r>
      <w:r w:rsidR="00524D7B">
        <w:rPr>
          <w:lang w:val="ru-RU"/>
        </w:rPr>
        <w:t xml:space="preserve"> </w:t>
      </w:r>
      <w:r w:rsidRPr="002A17D1">
        <w:rPr>
          <w:lang w:val="ru-RU"/>
        </w:rPr>
        <w:t>– это минимальная оговоренная цена товара, устанавливаемая собственником, и если она не будет превышена в процессе торгов, предложивший наивысшую цену участник не сможет выиграть аукцион без дальнейшего согласия собственника. Начальная цена обычно рассчитывается на основе процента от стоимости предмета торгов и устанавливается либо аукционным домом, либо экспертом в данной области. Начальные цены обычно используются во многих формах аукционов, особенно по</w:t>
      </w:r>
      <w:r w:rsidR="00F348EE">
        <w:rPr>
          <w:lang w:val="ru-RU"/>
        </w:rPr>
        <w:t> </w:t>
      </w:r>
      <w:r w:rsidRPr="002A17D1">
        <w:rPr>
          <w:lang w:val="ru-RU"/>
        </w:rPr>
        <w:t>продаже антиквариата и произведений искусства.</w:t>
      </w:r>
    </w:p>
    <w:p w:rsidR="00F574C0" w:rsidRPr="002A17D1" w:rsidRDefault="00F574C0" w:rsidP="00F348EE">
      <w:pPr>
        <w:pStyle w:val="Heading3"/>
        <w:jc w:val="left"/>
        <w:rPr>
          <w:lang w:val="ru-RU"/>
        </w:rPr>
      </w:pPr>
      <w:bookmarkStart w:id="1024" w:name="_Toc310240702"/>
      <w:bookmarkStart w:id="1025" w:name="_Toc311626143"/>
      <w:bookmarkStart w:id="1026" w:name="_Toc311739408"/>
      <w:bookmarkStart w:id="1027" w:name="_Toc312140353"/>
      <w:bookmarkStart w:id="1028" w:name="_Toc500153211"/>
      <w:r w:rsidRPr="002A17D1">
        <w:rPr>
          <w:lang w:val="ru-RU"/>
        </w:rPr>
        <w:lastRenderedPageBreak/>
        <w:t>3.3.5</w:t>
      </w:r>
      <w:r w:rsidRPr="002A17D1">
        <w:rPr>
          <w:lang w:val="ru-RU"/>
        </w:rPr>
        <w:tab/>
        <w:t>Использование экономической оценки для мониторинга показателей экономической эффективности в динамике по времени</w:t>
      </w:r>
      <w:bookmarkEnd w:id="1024"/>
      <w:bookmarkEnd w:id="1025"/>
      <w:bookmarkEnd w:id="1026"/>
      <w:bookmarkEnd w:id="1027"/>
      <w:bookmarkEnd w:id="1028"/>
    </w:p>
    <w:p w:rsidR="00F574C0" w:rsidRPr="002A17D1" w:rsidRDefault="00F574C0" w:rsidP="00F574C0">
      <w:pPr>
        <w:rPr>
          <w:lang w:val="ru-RU"/>
        </w:rPr>
      </w:pPr>
      <w:r w:rsidRPr="002A17D1">
        <w:rPr>
          <w:lang w:val="ru-RU"/>
        </w:rPr>
        <w:t>Оценка экономических выгод от использования радио через периодические промежутки времени может быть использована для получения информации о показателях экономической эффективности использования радио в динамике по времени. Мониторинг таких показателей дает лучшую картину состояния радиоспектра, чем разовая оценка, и может использоваться вместе с данными о лицензировании для демонстрации тенденций и изменений в области использования спектра. Эта информация может быть увязана с решениями по управлению использованием спектра (например, с присвоением частот, изменениями в условиях выдачи лицензий, вводом в действие новых служб) таким образом, чтобы решения по управлению использованием спектра могли быть оценены и их применение при необходимости могло быть изменено. Это позволяет устранять любое нежелательное воздействие на</w:t>
      </w:r>
      <w:r w:rsidR="007C41FB">
        <w:rPr>
          <w:lang w:val="ru-RU"/>
        </w:rPr>
        <w:t> </w:t>
      </w:r>
      <w:r w:rsidRPr="002A17D1">
        <w:rPr>
          <w:lang w:val="ru-RU"/>
        </w:rPr>
        <w:t>пользователей, пересматривать или отменять неэффективные решения.</w:t>
      </w:r>
    </w:p>
    <w:p w:rsidR="00F574C0" w:rsidRPr="002A17D1" w:rsidRDefault="00F574C0" w:rsidP="00F574C0">
      <w:pPr>
        <w:rPr>
          <w:lang w:val="ru-RU"/>
        </w:rPr>
      </w:pPr>
      <w:r w:rsidRPr="002A17D1">
        <w:rPr>
          <w:lang w:val="ru-RU"/>
        </w:rPr>
        <w:t>Например, в Соединенном Королевстве дальнейшее исследование по данным экономического Отчета за 1993/94 год показало, что вклад радио в ВВП возрос на 11% за год по сравнению с 3% роста остальной экономики, а занятость возрастала в течение двух лет на тысячу рабочих мест в неделю. Занятость (см. Примечание 1), обусловленная использованием радио, возросла на 110 тыс. и достигла 410 тыс. рабочих мест, то есть рост составил приблизительно 36%. Хотя этот рост может быть несколько преувеличен из-за недооценки значений занятости в предыдущем исследовании, все же это значительная величина по сравнению с ростом занятости на 485 тыс. рабочих мест для всей экономики за тот же период. В будущем исследование экономической эффективности будет проводиться два раза в год.</w:t>
      </w:r>
    </w:p>
    <w:p w:rsidR="00007F8D" w:rsidRPr="00F574C0" w:rsidRDefault="00F574C0" w:rsidP="00F574C0">
      <w:pPr>
        <w:pStyle w:val="Note"/>
        <w:rPr>
          <w:lang w:val="ru-RU"/>
        </w:rPr>
      </w:pPr>
      <w:r w:rsidRPr="002A17D1">
        <w:rPr>
          <w:lang w:val="ru-RU"/>
        </w:rPr>
        <w:t xml:space="preserve">ПРИМЕЧАНИЕ 1. </w:t>
      </w:r>
      <w:r w:rsidR="00D13678" w:rsidRPr="004C2927">
        <w:rPr>
          <w:lang w:val="ru-RU"/>
        </w:rPr>
        <w:t xml:space="preserve">– </w:t>
      </w:r>
      <w:r w:rsidRPr="002A17D1">
        <w:rPr>
          <w:lang w:val="ru-RU"/>
        </w:rPr>
        <w:t>Занятость, обусловленная использованием радио, включает отрасли или службы, которые используют радио, но для которых радио не является первичным продуктом (например, служба такси).</w:t>
      </w:r>
    </w:p>
    <w:p w:rsidR="00007F8D" w:rsidRPr="002E0C83" w:rsidRDefault="00007F8D" w:rsidP="00007F8D">
      <w:pPr>
        <w:pStyle w:val="Heading2"/>
        <w:rPr>
          <w:lang w:val="ru-RU"/>
        </w:rPr>
      </w:pPr>
      <w:bookmarkStart w:id="1029" w:name="_Toc289868795"/>
      <w:bookmarkStart w:id="1030" w:name="_Toc289868955"/>
      <w:bookmarkStart w:id="1031" w:name="_Toc289932263"/>
      <w:bookmarkStart w:id="1032" w:name="_Toc289933309"/>
      <w:bookmarkStart w:id="1033" w:name="_Toc291852872"/>
      <w:bookmarkStart w:id="1034" w:name="_Toc392515860"/>
      <w:bookmarkStart w:id="1035" w:name="_Toc462234020"/>
      <w:bookmarkStart w:id="1036" w:name="_Toc500153212"/>
      <w:r w:rsidRPr="002E0C83">
        <w:rPr>
          <w:lang w:val="ru-RU"/>
        </w:rPr>
        <w:t>3.4</w:t>
      </w:r>
      <w:r w:rsidRPr="002E0C83">
        <w:rPr>
          <w:lang w:val="ru-RU"/>
        </w:rPr>
        <w:tab/>
      </w:r>
      <w:bookmarkEnd w:id="1009"/>
      <w:bookmarkEnd w:id="1010"/>
      <w:bookmarkEnd w:id="1011"/>
      <w:bookmarkEnd w:id="1012"/>
      <w:bookmarkEnd w:id="1013"/>
      <w:bookmarkEnd w:id="1014"/>
      <w:bookmarkEnd w:id="1015"/>
      <w:bookmarkEnd w:id="1016"/>
      <w:bookmarkEnd w:id="1017"/>
      <w:bookmarkEnd w:id="1018"/>
      <w:bookmarkEnd w:id="1029"/>
      <w:bookmarkEnd w:id="1030"/>
      <w:bookmarkEnd w:id="1031"/>
      <w:bookmarkEnd w:id="1032"/>
      <w:bookmarkEnd w:id="1033"/>
      <w:bookmarkEnd w:id="1034"/>
      <w:bookmarkEnd w:id="1035"/>
      <w:r w:rsidR="00B13B3E" w:rsidRPr="002A17D1">
        <w:rPr>
          <w:lang w:val="ru-RU"/>
        </w:rPr>
        <w:t>Факторы, влияющие на выгоды</w:t>
      </w:r>
      <w:bookmarkEnd w:id="1036"/>
    </w:p>
    <w:p w:rsidR="002E0C83" w:rsidRPr="002A17D1" w:rsidRDefault="002E0C83" w:rsidP="002E0C83">
      <w:pPr>
        <w:rPr>
          <w:lang w:val="ru-RU"/>
        </w:rPr>
      </w:pPr>
      <w:bookmarkStart w:id="1037" w:name="_Toc394386007"/>
      <w:bookmarkStart w:id="1038" w:name="_Toc394386094"/>
      <w:bookmarkStart w:id="1039" w:name="_Toc395503198"/>
      <w:bookmarkStart w:id="1040" w:name="_Toc459746695"/>
      <w:bookmarkStart w:id="1041" w:name="_Toc459792628"/>
      <w:bookmarkStart w:id="1042" w:name="_Toc459793795"/>
      <w:bookmarkStart w:id="1043" w:name="_Toc459793937"/>
      <w:bookmarkStart w:id="1044" w:name="_Toc459970409"/>
      <w:bookmarkStart w:id="1045" w:name="_Toc497033171"/>
      <w:bookmarkStart w:id="1046" w:name="_Toc497033969"/>
      <w:r w:rsidRPr="002A17D1">
        <w:rPr>
          <w:lang w:val="ru-RU"/>
        </w:rPr>
        <w:t>В данном разделе исследуется ряд факторов, влияющих на экономические выгоды, возникающие вследствие использования радио. Здесь не дается количественной оценки их влияния, а приводится объяснение воздействия этих факторов на национальную структуру радиосвязи, которая в свою очередь влияет на уровень экономических выгод.</w:t>
      </w:r>
    </w:p>
    <w:p w:rsidR="002E0C83" w:rsidRPr="002A17D1" w:rsidRDefault="002E0C83" w:rsidP="002E0C83">
      <w:pPr>
        <w:rPr>
          <w:lang w:val="ru-RU"/>
        </w:rPr>
      </w:pPr>
      <w:r w:rsidRPr="002A17D1">
        <w:rPr>
          <w:lang w:val="ru-RU"/>
        </w:rPr>
        <w:t xml:space="preserve">Инфраструктура радиосвязи </w:t>
      </w:r>
      <w:r>
        <w:rPr>
          <w:lang w:val="ru-RU"/>
        </w:rPr>
        <w:t>–</w:t>
      </w:r>
      <w:r w:rsidRPr="002A17D1">
        <w:rPr>
          <w:lang w:val="ru-RU"/>
        </w:rPr>
        <w:t xml:space="preserve"> это совокупность всех существующих радиосистем, работающих в стране, распределений частот, конкретных присвоений частот, всех необходимых соглашений по координации и резервные участки спектра, которые могут быть использованы при существующей технологии радиосвязи.</w:t>
      </w:r>
    </w:p>
    <w:p w:rsidR="002E0C83" w:rsidRPr="002A17D1" w:rsidRDefault="002E0C83" w:rsidP="002E0C83">
      <w:pPr>
        <w:rPr>
          <w:lang w:val="ru-RU"/>
        </w:rPr>
      </w:pPr>
      <w:r w:rsidRPr="002A17D1">
        <w:rPr>
          <w:lang w:val="ru-RU"/>
        </w:rPr>
        <w:t>Выгоды от использования радиосвязи возрастают с уровнем инвестиций, расширением ее использования, вводом новых услуг и технологий. Однако чем выше уровень инвестиций и чем интенсивнее развитие спектра, тем меньше возможностей для ввода новых служб в той же полосе частот. Обеспечение баланса между противоположными требованиями увеличения использования спектра и резервирования участков спектра для будущих потребностей является чрезвычайно трудной задачей, особенно в низкочастотном диапазоне, и становится еще более трудной при увеличении спроса на доступ к спектру. В следующих разделах дается обзор некоторых данных, которые характеризуют инфраструктуру. Следует отметить, что это применимо как ко всей стране, так и к отдельным ее районам.</w:t>
      </w:r>
    </w:p>
    <w:p w:rsidR="002E0C83" w:rsidRPr="002A17D1" w:rsidRDefault="002E0C83" w:rsidP="002E0C83">
      <w:pPr>
        <w:pStyle w:val="Heading3"/>
        <w:rPr>
          <w:lang w:val="ru-RU"/>
        </w:rPr>
      </w:pPr>
      <w:bookmarkStart w:id="1047" w:name="_Toc310240704"/>
      <w:bookmarkStart w:id="1048" w:name="_Toc311626145"/>
      <w:bookmarkStart w:id="1049" w:name="_Toc311739410"/>
      <w:bookmarkStart w:id="1050" w:name="_Toc312140355"/>
      <w:bookmarkStart w:id="1051" w:name="_Toc500153213"/>
      <w:r w:rsidRPr="002A17D1">
        <w:rPr>
          <w:lang w:val="ru-RU"/>
        </w:rPr>
        <w:t>3.4.1</w:t>
      </w:r>
      <w:r w:rsidRPr="002A17D1">
        <w:rPr>
          <w:lang w:val="ru-RU"/>
        </w:rPr>
        <w:tab/>
        <w:t>Доступность частот</w:t>
      </w:r>
      <w:bookmarkEnd w:id="1047"/>
      <w:bookmarkEnd w:id="1048"/>
      <w:bookmarkEnd w:id="1049"/>
      <w:bookmarkEnd w:id="1050"/>
      <w:bookmarkEnd w:id="1051"/>
    </w:p>
    <w:p w:rsidR="002E0C83" w:rsidRPr="002A17D1" w:rsidRDefault="002E0C83" w:rsidP="002E0C83">
      <w:pPr>
        <w:rPr>
          <w:lang w:val="ru-RU"/>
        </w:rPr>
      </w:pPr>
      <w:r w:rsidRPr="002A17D1">
        <w:rPr>
          <w:lang w:val="ru-RU"/>
        </w:rPr>
        <w:t>Способность администрации обеспечить доступность частот для использования – это основной фактор при определении возможности достижения этой администрацией экономических выгод. Доступность конкретных частот или частотных диапазонов может влиять на расходы по вводу новых радиосистем, на их жизнеспособность и на количество пользователей, которые будут ими обслуживаться. Чем больше пользователей в рамках согласованных пределов эффективности может обслуживаться на данной частоте, тем больше потенциальные экономические выгоды.</w:t>
      </w:r>
    </w:p>
    <w:p w:rsidR="00540C3C" w:rsidRDefault="00540C3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E0C83" w:rsidRPr="002A17D1" w:rsidRDefault="002E0C83" w:rsidP="002E0C83">
      <w:pPr>
        <w:rPr>
          <w:lang w:val="ru-RU"/>
        </w:rPr>
      </w:pPr>
      <w:r w:rsidRPr="002A17D1">
        <w:rPr>
          <w:lang w:val="ru-RU"/>
        </w:rPr>
        <w:lastRenderedPageBreak/>
        <w:t>Доступность частот тесно связана с зоной покрытия и требуемой шириной полосы. Чем больше зона покрытия, тем ниже степень повторного использования частоты в данной зоне. Чем шире полоса канала, тем меньше каналов можно разместить в конкретной полосе частот и тем меньшая часть спектра остается другим пользователям или для других видов использования. Зона покрытия определяется многими факторами, например мощностью передатчика, высотой антенны, диаграммой ее направленности. Сокращение зоны покрытия с помощью улучшения диаграммы направленности антенны или экранирования площадки способствует повышению доступности частот. С уменьшением зоны покрытия уменьшается также площадь, которую другие пользователи не могут использовать.</w:t>
      </w:r>
    </w:p>
    <w:p w:rsidR="002E0C83" w:rsidRPr="002A17D1" w:rsidRDefault="002E0C83" w:rsidP="002E0C83">
      <w:pPr>
        <w:pStyle w:val="Note"/>
        <w:rPr>
          <w:lang w:val="ru-RU"/>
        </w:rPr>
      </w:pPr>
      <w:r w:rsidRPr="002A17D1">
        <w:rPr>
          <w:lang w:val="ru-RU"/>
        </w:rPr>
        <w:t xml:space="preserve">ПРИМЕЧАНИЕ 1. </w:t>
      </w:r>
      <w:r w:rsidR="004C2927" w:rsidRPr="00540C3C">
        <w:rPr>
          <w:lang w:val="ru-RU"/>
        </w:rPr>
        <w:t xml:space="preserve">– </w:t>
      </w:r>
      <w:r w:rsidRPr="002A17D1">
        <w:rPr>
          <w:lang w:val="ru-RU"/>
        </w:rPr>
        <w:t>Площадь, закрытая для других пользователей, обычно превышает зону покрытия.</w:t>
      </w:r>
    </w:p>
    <w:p w:rsidR="002E0C83" w:rsidRPr="002A17D1" w:rsidRDefault="002E0C83" w:rsidP="002E0C83">
      <w:pPr>
        <w:pStyle w:val="Heading4"/>
        <w:rPr>
          <w:lang w:val="ru-RU"/>
        </w:rPr>
      </w:pPr>
      <w:r w:rsidRPr="002A17D1">
        <w:rPr>
          <w:lang w:val="ru-RU"/>
        </w:rPr>
        <w:t>3.4.1.1</w:t>
      </w:r>
      <w:r w:rsidRPr="002A17D1">
        <w:rPr>
          <w:lang w:val="ru-RU"/>
        </w:rPr>
        <w:tab/>
        <w:t>Пригодность</w:t>
      </w:r>
    </w:p>
    <w:p w:rsidR="002E0C83" w:rsidRPr="002A17D1" w:rsidRDefault="002E0C83" w:rsidP="002E0C83">
      <w:pPr>
        <w:rPr>
          <w:lang w:val="ru-RU"/>
        </w:rPr>
      </w:pPr>
      <w:r w:rsidRPr="002A17D1">
        <w:rPr>
          <w:lang w:val="ru-RU"/>
        </w:rPr>
        <w:t>Предоставление спектра для новой службы не обязательно заключается в поиске свободного блока частот. Помимо разницы в стоимости оборудования для разных частотных диапазонов и влияния условий распространения, которые могут определять экономическую жизнеспособность конкретной службы, ряд служб и применений требуют определенного частотного диапазона. Например, составление профиля температуры и наблюдение за климатом требуют использования линий поглощения кислорода частотой около 60 ГГц, в то время как для международного вещания требуется ВЧ. Ни одна из этих служб не может использовать частоты другой. Кроме того, частотный диапазон, выбранный для службы, может оказывать влияние на структуру системы, стоимость ее ввода в действие и</w:t>
      </w:r>
      <w:r w:rsidR="00FB40B4">
        <w:rPr>
          <w:lang w:val="ru-RU"/>
        </w:rPr>
        <w:t> </w:t>
      </w:r>
      <w:r w:rsidRPr="002A17D1">
        <w:rPr>
          <w:lang w:val="ru-RU"/>
        </w:rPr>
        <w:t>эксплуатацию. Таким образом, правильный выбор частотного диапазона определяет жизнеспособность, а следовательно, и выгоды, которые может обеспечить новая служба.</w:t>
      </w:r>
    </w:p>
    <w:p w:rsidR="002E0C83" w:rsidRPr="002A17D1" w:rsidRDefault="002E0C83" w:rsidP="002E0C83">
      <w:pPr>
        <w:pStyle w:val="Heading3"/>
        <w:rPr>
          <w:lang w:val="ru-RU"/>
        </w:rPr>
      </w:pPr>
      <w:bookmarkStart w:id="1052" w:name="_Toc310240705"/>
      <w:bookmarkStart w:id="1053" w:name="_Toc311626146"/>
      <w:bookmarkStart w:id="1054" w:name="_Toc311739411"/>
      <w:bookmarkStart w:id="1055" w:name="_Toc312140356"/>
      <w:bookmarkStart w:id="1056" w:name="_Toc500153214"/>
      <w:r w:rsidRPr="002A17D1">
        <w:rPr>
          <w:lang w:val="ru-RU"/>
        </w:rPr>
        <w:t>3.4.2</w:t>
      </w:r>
      <w:r w:rsidRPr="002A17D1">
        <w:rPr>
          <w:lang w:val="ru-RU"/>
        </w:rPr>
        <w:tab/>
        <w:t>Спрос</w:t>
      </w:r>
      <w:bookmarkEnd w:id="1052"/>
      <w:bookmarkEnd w:id="1053"/>
      <w:bookmarkEnd w:id="1054"/>
      <w:bookmarkEnd w:id="1055"/>
      <w:bookmarkEnd w:id="1056"/>
    </w:p>
    <w:p w:rsidR="002E0C83" w:rsidRPr="002A17D1" w:rsidRDefault="002E0C83" w:rsidP="002E0C83">
      <w:pPr>
        <w:rPr>
          <w:lang w:val="ru-RU"/>
        </w:rPr>
      </w:pPr>
      <w:r w:rsidRPr="002A17D1">
        <w:rPr>
          <w:lang w:val="ru-RU"/>
        </w:rPr>
        <w:t>Население и промышленность страны порождают спрос на услуги радиосвязи. Целесообразность внедрения коммерческих (то есть не финансируемых государством) услуг по всей стране будет зависеть от уровня этого спроса, если только к поставщику услуг не предъявляются определенные требования (например, в Соединенном Королевстве некоторые компании радиовещания и телефонной связи обязаны обеспечивать универсальное покрытие для определенных услуг). Вероятно, уровень спроса в стране является наиболее важным фактором при решении вопроса об использовании радио и наряду с географией страны определяет конфигурацию инфраструктуры радиосвязи.</w:t>
      </w:r>
    </w:p>
    <w:p w:rsidR="002E0C83" w:rsidRPr="002A17D1" w:rsidRDefault="002E0C83" w:rsidP="002E0C83">
      <w:pPr>
        <w:rPr>
          <w:lang w:val="ru-RU"/>
        </w:rPr>
      </w:pPr>
      <w:r w:rsidRPr="002A17D1">
        <w:rPr>
          <w:lang w:val="ru-RU"/>
        </w:rPr>
        <w:t>Большая численность населения обычно обеспечивает спрос на введение разнообразных радиослужб, но это не может гарантировать их жизнеспособность. Хотя большинство линий связи приходится на населенные центры или промышленные зоны, спрос возможен также в относительно малонаселенных районах, например главные транспортные пути не обязательно проходят через основные населенные пункты. Однако обычно можно предположить, что наибольший спрос будет в районах с наибольшей плотностью населения и/или наибольшей экономической активностью. И наоборот, чем меньше плотность населения, тем ниже уровень спроса и тем меньше конкуренция, которую способен поддерживать рынок. Это может привести к меньшему разнообразию и, следовательно, к</w:t>
      </w:r>
      <w:r w:rsidR="00FB40B4">
        <w:rPr>
          <w:lang w:val="ru-RU"/>
        </w:rPr>
        <w:t> </w:t>
      </w:r>
      <w:r w:rsidRPr="002A17D1">
        <w:rPr>
          <w:lang w:val="ru-RU"/>
        </w:rPr>
        <w:t>увеличению стоимости конкретной услуги.</w:t>
      </w:r>
    </w:p>
    <w:p w:rsidR="002E0C83" w:rsidRPr="002A17D1" w:rsidRDefault="002E0C83" w:rsidP="002E0C83">
      <w:pPr>
        <w:pStyle w:val="Heading3"/>
        <w:rPr>
          <w:lang w:val="ru-RU"/>
        </w:rPr>
      </w:pPr>
      <w:bookmarkStart w:id="1057" w:name="_Toc310240706"/>
      <w:bookmarkStart w:id="1058" w:name="_Toc311626147"/>
      <w:bookmarkStart w:id="1059" w:name="_Toc311739412"/>
      <w:bookmarkStart w:id="1060" w:name="_Toc312140357"/>
      <w:bookmarkStart w:id="1061" w:name="_Toc500153215"/>
      <w:r w:rsidRPr="002A17D1">
        <w:rPr>
          <w:lang w:val="ru-RU"/>
        </w:rPr>
        <w:t>3.4.3</w:t>
      </w:r>
      <w:r w:rsidRPr="002A17D1">
        <w:rPr>
          <w:lang w:val="ru-RU"/>
        </w:rPr>
        <w:tab/>
        <w:t>География страны</w:t>
      </w:r>
      <w:bookmarkEnd w:id="1057"/>
      <w:bookmarkEnd w:id="1058"/>
      <w:bookmarkEnd w:id="1059"/>
      <w:bookmarkEnd w:id="1060"/>
      <w:bookmarkEnd w:id="1061"/>
    </w:p>
    <w:p w:rsidR="002E0C83" w:rsidRPr="002A17D1" w:rsidRDefault="002E0C83" w:rsidP="002E0C83">
      <w:pPr>
        <w:rPr>
          <w:lang w:val="ru-RU"/>
        </w:rPr>
      </w:pPr>
      <w:r w:rsidRPr="002A17D1">
        <w:rPr>
          <w:lang w:val="ru-RU"/>
        </w:rPr>
        <w:t>География страны связаны со многими различными вопросами, которые могут влиять на выгоды, получаемые от использования систем радиосвязи. К ним относятся размер страны, очертание территории, структура рельефа, количество стран в пределах координационного расстояния и их инфраструктуры радиосвязи.</w:t>
      </w:r>
    </w:p>
    <w:p w:rsidR="002E0C83" w:rsidRPr="002A17D1" w:rsidRDefault="002E0C83" w:rsidP="002E0C83">
      <w:pPr>
        <w:rPr>
          <w:lang w:val="ru-RU"/>
        </w:rPr>
      </w:pPr>
      <w:r w:rsidRPr="002A17D1">
        <w:rPr>
          <w:lang w:val="ru-RU"/>
        </w:rPr>
        <w:t>В широком смысле это понимается следующим образом: страны, граничащие с большим числом стран, с большей вероятностью должны координировать с ними большинство своих радиосистем и, таким образом, приводить свою инфраструктуру радиосвязи в соответствие с инфраструктурой соседних стран. Чем более развита инфраструктура в соседних странах, тем, вероятно, сложнее вводить в действие новые службы. Это, по-видимому, не является большой проблемой для стран с низкой плотностью населения, поскольку они обычно имеют малую численность населения, а, следовательно, и меньший спрос на спектр. С другой стороны, крупные страны имеют б</w:t>
      </w:r>
      <w:r w:rsidRPr="002A17D1">
        <w:rPr>
          <w:rFonts w:ascii="Times" w:hAnsi="Times"/>
          <w:lang w:val="ru-RU"/>
        </w:rPr>
        <w:t>ó</w:t>
      </w:r>
      <w:r w:rsidRPr="002A17D1">
        <w:rPr>
          <w:lang w:val="ru-RU"/>
        </w:rPr>
        <w:t xml:space="preserve">льшую </w:t>
      </w:r>
      <w:r w:rsidRPr="002A17D1">
        <w:rPr>
          <w:lang w:val="ru-RU"/>
        </w:rPr>
        <w:lastRenderedPageBreak/>
        <w:t>свободу в планировании служб в более высокочастотном диапазоне без необходимости координации. Эта свобода возрастает, если у них мало соседей. Те страны, которые не имеют соседей в пределах координационного расстояния для данного частотного диапазона, пользуются преимуществом неограниченного доступа к этим частотам в любой точке в пределах своих границ.</w:t>
      </w:r>
    </w:p>
    <w:p w:rsidR="002E0C83" w:rsidRPr="002A17D1" w:rsidRDefault="002E0C83" w:rsidP="002E0C83">
      <w:pPr>
        <w:rPr>
          <w:lang w:val="ru-RU"/>
        </w:rPr>
      </w:pPr>
      <w:r w:rsidRPr="002A17D1">
        <w:rPr>
          <w:lang w:val="ru-RU"/>
        </w:rPr>
        <w:t>В рамках этого Отчета в структуру рельефа включаются горные районы, густые леса и пустыни. В сочетании с другими элементами географии страны и характеристиками распределения населения структура рельефа помогает определить наиболее подходящий для</w:t>
      </w:r>
      <w:r w:rsidR="00FB40B4">
        <w:rPr>
          <w:lang w:val="ru-RU"/>
        </w:rPr>
        <w:t> </w:t>
      </w:r>
      <w:r w:rsidRPr="002A17D1">
        <w:rPr>
          <w:lang w:val="ru-RU"/>
        </w:rPr>
        <w:t>данной службы частотный диапазон.</w:t>
      </w:r>
    </w:p>
    <w:p w:rsidR="002E0C83" w:rsidRPr="002A17D1" w:rsidRDefault="002E0C83" w:rsidP="002E0C83">
      <w:pPr>
        <w:pStyle w:val="Heading4"/>
        <w:rPr>
          <w:lang w:val="ru-RU"/>
        </w:rPr>
      </w:pPr>
      <w:r w:rsidRPr="002A17D1">
        <w:rPr>
          <w:lang w:val="ru-RU"/>
        </w:rPr>
        <w:t>3.4.3.1</w:t>
      </w:r>
      <w:r w:rsidRPr="002A17D1">
        <w:rPr>
          <w:lang w:val="ru-RU"/>
        </w:rPr>
        <w:tab/>
        <w:t>Региональные различия и перегруженность спектра</w:t>
      </w:r>
    </w:p>
    <w:p w:rsidR="002E0C83" w:rsidRPr="002A17D1" w:rsidRDefault="002E0C83" w:rsidP="002E0C83">
      <w:pPr>
        <w:rPr>
          <w:lang w:val="ru-RU"/>
        </w:rPr>
      </w:pPr>
      <w:r w:rsidRPr="002A17D1">
        <w:rPr>
          <w:lang w:val="ru-RU"/>
        </w:rPr>
        <w:t>География страны и распределение спроса в сочетании могут определять различия в уровне доступности частоты по стране. Равномерное распределение населения на территории страны крайне маловероятно, поскольку имеется тенденция к группированию населения в</w:t>
      </w:r>
      <w:r w:rsidR="00FB40B4">
        <w:rPr>
          <w:lang w:val="ru-RU"/>
        </w:rPr>
        <w:t> </w:t>
      </w:r>
      <w:r w:rsidRPr="002A17D1">
        <w:rPr>
          <w:lang w:val="ru-RU"/>
        </w:rPr>
        <w:t>населенных пунктах разных размеров. На практике такое группирование выгодно для предоставления услуг радиослужб. Однако может быть достигнута точка, в которой уровень спроса может не соответствовать площади, на которой он возникает, это может привести к</w:t>
      </w:r>
      <w:r w:rsidR="00FB40B4">
        <w:rPr>
          <w:lang w:val="ru-RU"/>
        </w:rPr>
        <w:t> </w:t>
      </w:r>
      <w:r w:rsidRPr="002A17D1">
        <w:rPr>
          <w:lang w:val="ru-RU"/>
        </w:rPr>
        <w:t>проблемам доступности частот и, в результате, к перегруженности спектра. Перегруженность спектра является основной проблемой для управляющих использованием спектра организаций, и на нее как на один из главных факторов ссылаются многие администрации при рассмотрении ценовой структуры спектра. На следующем примере показано влияние региональных различий на спрос на спектр.</w:t>
      </w:r>
    </w:p>
    <w:p w:rsidR="002E0C83" w:rsidRPr="002A17D1" w:rsidRDefault="002E0C83" w:rsidP="00FB40B4">
      <w:pPr>
        <w:rPr>
          <w:lang w:val="ru-RU"/>
        </w:rPr>
      </w:pPr>
      <w:r w:rsidRPr="002A17D1">
        <w:rPr>
          <w:lang w:val="ru-RU"/>
        </w:rPr>
        <w:t>В Соединенном Королевстве около 25% населения живет на 7% всей территории, в районе, который включает два наиболее интенсивно работающих аэропорта мира и граничит с</w:t>
      </w:r>
      <w:r w:rsidR="00FB40B4">
        <w:rPr>
          <w:lang w:val="ru-RU"/>
        </w:rPr>
        <w:t> </w:t>
      </w:r>
      <w:r w:rsidRPr="002A17D1">
        <w:rPr>
          <w:lang w:val="ru-RU"/>
        </w:rPr>
        <w:t>районом наиболее интенсивного в мире судоходства. Такая концентрация населения и промышленности создает высокий спрос на все виды услуг (например, подвижной связи, фиксированной связи, радиовещания, спутниковых служб, радионавигации), одновременно налагая серьезные ограничения на повторное использование частоты вследствие коротких расстояний. Кроме того, несмотря на то что Соединенное Королевство является островным государством, его близость к другим странам требует координации во многих частотных диапазонах и налагает дальнейшие ограничения на доступность частот. Количество служб подвижной телефонной связи общего пользования кардинально возросло в связи с ростом конкуренции со стороны новых операторов электросвязи, но внедрение служб осуществляется в крупных населенных пунктах и важнейших соединяющих их автомобильных и железных дорогах. Следовательно, в некоторых районах Соединенного Королевства существует дефицит спектра, в то время как в других регионах дефицита не</w:t>
      </w:r>
      <w:r w:rsidR="00FB40B4">
        <w:rPr>
          <w:lang w:val="ru-RU"/>
        </w:rPr>
        <w:t> </w:t>
      </w:r>
      <w:r w:rsidRPr="002A17D1">
        <w:rPr>
          <w:lang w:val="ru-RU"/>
        </w:rPr>
        <w:t>наблюдается. Для таких областей, как юго-восток Англии, характерны перегруженность многих диапазонов и общий дефицит доступного спектра ниже 25 ГГц. В частности, доступность спектра на частотах ниже 3 ГГц является проблемой для подвижных служб. Поэтому в Соединенном Королевстве прилагаются значительные усилия для открытия доступа к частотным участкам свыше 30 ГГц.</w:t>
      </w:r>
    </w:p>
    <w:p w:rsidR="002E0C83" w:rsidRPr="002A17D1" w:rsidRDefault="002E0C83" w:rsidP="002E0C83">
      <w:pPr>
        <w:pStyle w:val="Heading3"/>
        <w:rPr>
          <w:lang w:val="ru-RU"/>
        </w:rPr>
      </w:pPr>
      <w:bookmarkStart w:id="1062" w:name="_Toc310240707"/>
      <w:bookmarkStart w:id="1063" w:name="_Toc311626148"/>
      <w:bookmarkStart w:id="1064" w:name="_Toc311739413"/>
      <w:bookmarkStart w:id="1065" w:name="_Toc312140358"/>
      <w:bookmarkStart w:id="1066" w:name="_Toc500153216"/>
      <w:r w:rsidRPr="002A17D1">
        <w:rPr>
          <w:lang w:val="ru-RU"/>
        </w:rPr>
        <w:t>3.4.4</w:t>
      </w:r>
      <w:r w:rsidRPr="002A17D1">
        <w:rPr>
          <w:lang w:val="ru-RU"/>
        </w:rPr>
        <w:tab/>
        <w:t>Различия между странами</w:t>
      </w:r>
      <w:bookmarkEnd w:id="1062"/>
      <w:bookmarkEnd w:id="1063"/>
      <w:bookmarkEnd w:id="1064"/>
      <w:bookmarkEnd w:id="1065"/>
      <w:bookmarkEnd w:id="1066"/>
    </w:p>
    <w:p w:rsidR="002E0C83" w:rsidRPr="002A17D1" w:rsidRDefault="002E0C83" w:rsidP="002E0C83">
      <w:pPr>
        <w:rPr>
          <w:lang w:val="ru-RU"/>
        </w:rPr>
      </w:pPr>
      <w:r w:rsidRPr="002A17D1">
        <w:rPr>
          <w:lang w:val="ru-RU"/>
        </w:rPr>
        <w:t>Различия между странами аналогичны различиям на территории страны, за исключением того, что они имеют больший масштаб и некоторые отклонения и дополнительные факторы.</w:t>
      </w:r>
    </w:p>
    <w:p w:rsidR="002E0C83" w:rsidRPr="002A17D1" w:rsidRDefault="002E0C83" w:rsidP="002E0C83">
      <w:pPr>
        <w:pStyle w:val="Heading4"/>
        <w:rPr>
          <w:lang w:val="ru-RU"/>
        </w:rPr>
      </w:pPr>
      <w:r w:rsidRPr="002A17D1">
        <w:rPr>
          <w:lang w:val="ru-RU"/>
        </w:rPr>
        <w:t>3.4.4.1</w:t>
      </w:r>
      <w:r w:rsidRPr="002A17D1">
        <w:rPr>
          <w:lang w:val="ru-RU"/>
        </w:rPr>
        <w:tab/>
        <w:t>Распределение частот</w:t>
      </w:r>
    </w:p>
    <w:p w:rsidR="002E0C83" w:rsidRPr="002A17D1" w:rsidRDefault="002E0C83" w:rsidP="002E0C83">
      <w:pPr>
        <w:rPr>
          <w:lang w:val="ru-RU"/>
        </w:rPr>
      </w:pPr>
      <w:r w:rsidRPr="002A17D1">
        <w:rPr>
          <w:lang w:val="ru-RU"/>
        </w:rPr>
        <w:t>Вероятно, наиболее существенное различие между странами будет состоять в распределении частот для служб. Оно может возникать вследствие различного распределения частот странам между Районами МСЭ (примечания Статьи 5 Регламента радиосвязи) и индивидуальных различий, отличных от изложенных в этих примечаниях, которые были скоординированы между странами. Эти различия могут влиять как на первичное, так и на вторичное распределение. Эти изменения в первую очередь будут влиять на доступность частот и будут являться предметом координационных соглашений между странами.</w:t>
      </w:r>
    </w:p>
    <w:p w:rsidR="00540C3C" w:rsidRDefault="00540C3C">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2E0C83" w:rsidRPr="002A17D1" w:rsidRDefault="002E0C83" w:rsidP="002E0C83">
      <w:pPr>
        <w:pStyle w:val="Heading4"/>
        <w:rPr>
          <w:lang w:val="ru-RU"/>
        </w:rPr>
      </w:pPr>
      <w:r w:rsidRPr="002A17D1">
        <w:rPr>
          <w:lang w:val="ru-RU"/>
        </w:rPr>
        <w:lastRenderedPageBreak/>
        <w:t>3.4.4.2</w:t>
      </w:r>
      <w:r w:rsidRPr="002A17D1">
        <w:rPr>
          <w:lang w:val="ru-RU"/>
        </w:rPr>
        <w:tab/>
        <w:t>Подход к регулированию и критерии планирования</w:t>
      </w:r>
    </w:p>
    <w:p w:rsidR="002E0C83" w:rsidRPr="002A17D1" w:rsidRDefault="002E0C83" w:rsidP="002E0C83">
      <w:pPr>
        <w:rPr>
          <w:lang w:val="ru-RU"/>
        </w:rPr>
      </w:pPr>
      <w:r w:rsidRPr="002A17D1">
        <w:rPr>
          <w:lang w:val="ru-RU"/>
        </w:rPr>
        <w:t>Управляющие использованием спектра органы могут подчиняться различным законодательным нормам и, как следствие, применять различные подходы к регулированию. Кроме того, существует ряд факторов, которые, как правило, различаются в зависимости от страны. Такими факторами являются задачи и цели управления использованием спектра, критерии частотного планирования и функциональные требования.</w:t>
      </w:r>
    </w:p>
    <w:p w:rsidR="002E0C83" w:rsidRPr="002A17D1" w:rsidRDefault="002E0C83" w:rsidP="00FB40B4">
      <w:pPr>
        <w:pStyle w:val="Heading3"/>
        <w:rPr>
          <w:lang w:val="ru-RU"/>
        </w:rPr>
      </w:pPr>
      <w:bookmarkStart w:id="1067" w:name="_Toc310240708"/>
      <w:bookmarkStart w:id="1068" w:name="_Toc311626149"/>
      <w:bookmarkStart w:id="1069" w:name="_Toc311739414"/>
      <w:bookmarkStart w:id="1070" w:name="_Toc312140359"/>
      <w:bookmarkStart w:id="1071" w:name="_Toc500153217"/>
      <w:r w:rsidRPr="002A17D1">
        <w:rPr>
          <w:lang w:val="ru-RU"/>
        </w:rPr>
        <w:t>3.4.5</w:t>
      </w:r>
      <w:r w:rsidRPr="002A17D1">
        <w:rPr>
          <w:lang w:val="ru-RU"/>
        </w:rPr>
        <w:tab/>
        <w:t>Факторы, которые могут учитываться при международном сравнении уровней платежей</w:t>
      </w:r>
      <w:bookmarkEnd w:id="1067"/>
      <w:bookmarkEnd w:id="1068"/>
      <w:bookmarkEnd w:id="1069"/>
      <w:bookmarkEnd w:id="1070"/>
      <w:bookmarkEnd w:id="1071"/>
    </w:p>
    <w:p w:rsidR="002E0C83" w:rsidRPr="002A17D1" w:rsidRDefault="002E0C83" w:rsidP="00FB40B4">
      <w:pPr>
        <w:rPr>
          <w:lang w:val="ru-RU"/>
        </w:rPr>
      </w:pPr>
      <w:r w:rsidRPr="002A17D1">
        <w:rPr>
          <w:lang w:val="ru-RU"/>
        </w:rPr>
        <w:t>База данных по лицензионным платежам за спектр содержит подробную информацию о платежах, применяемых в ряде стран. В этой связи возникает вопрос о том, какие уровни платежей выбрать и можно ли их использовать напрямую без доработки, или "при прочих равных условиях", с соответствующим транспонированием перед применением.</w:t>
      </w:r>
    </w:p>
    <w:p w:rsidR="002E0C83" w:rsidRPr="002A17D1" w:rsidRDefault="002E0C83" w:rsidP="00FB40B4">
      <w:pPr>
        <w:rPr>
          <w:lang w:val="ru-RU"/>
        </w:rPr>
      </w:pPr>
      <w:r w:rsidRPr="002A17D1">
        <w:rPr>
          <w:lang w:val="ru-RU"/>
        </w:rPr>
        <w:t>Прежде чем ответить на этот вопрос</w:t>
      </w:r>
      <w:r w:rsidR="00094163">
        <w:rPr>
          <w:lang w:val="ru-RU"/>
        </w:rPr>
        <w:t>,</w:t>
      </w:r>
      <w:r w:rsidRPr="002A17D1">
        <w:rPr>
          <w:lang w:val="ru-RU"/>
        </w:rPr>
        <w:t xml:space="preserve"> необходимо провести анализ экономических условий проведения лицензированных работ и составить на основе этого анализа перечень факторов, которые следует учитывать перед транспонированием платежей, имеющихся в базе данных и</w:t>
      </w:r>
      <w:r w:rsidR="00D71A09">
        <w:rPr>
          <w:lang w:val="ru-RU"/>
        </w:rPr>
        <w:t> </w:t>
      </w:r>
      <w:r w:rsidRPr="002A17D1">
        <w:rPr>
          <w:lang w:val="ru-RU"/>
        </w:rPr>
        <w:t>применяемых в одной стране, в другую страну.</w:t>
      </w:r>
    </w:p>
    <w:p w:rsidR="002E0C83" w:rsidRPr="002A17D1" w:rsidRDefault="002E0C83" w:rsidP="00FB40B4">
      <w:pPr>
        <w:rPr>
          <w:lang w:val="ru-RU"/>
        </w:rPr>
      </w:pPr>
      <w:r w:rsidRPr="002A17D1">
        <w:rPr>
          <w:lang w:val="ru-RU"/>
        </w:rPr>
        <w:t>Мы ограничимся рассмотрением случая, когда размер платежей установлен в административном порядке и такие платежи применяются к операторам электросвязи, имеющим разрешения на использование частот (то есть лицензированным операторам).</w:t>
      </w:r>
    </w:p>
    <w:p w:rsidR="002E0C83" w:rsidRPr="002A17D1" w:rsidRDefault="002E0C83" w:rsidP="00FB40B4">
      <w:pPr>
        <w:rPr>
          <w:lang w:val="ru-RU"/>
        </w:rPr>
      </w:pPr>
      <w:r w:rsidRPr="002A17D1">
        <w:rPr>
          <w:lang w:val="ru-RU"/>
        </w:rPr>
        <w:t>Некоторые вышеупомянутые факторы можно рассматривать в качестве критериев для сравнения экономических условий, в которых выполняются лицензированные работы в рассматриваемых странах. Это сопоставление позволит соответствующим администрациям определить, каким образом можно осуществить транспонирование на экономической основе.</w:t>
      </w:r>
    </w:p>
    <w:p w:rsidR="002E0C83" w:rsidRPr="002A17D1" w:rsidRDefault="002E0C83" w:rsidP="00FB40B4">
      <w:pPr>
        <w:pStyle w:val="Heading4"/>
        <w:rPr>
          <w:lang w:val="ru-RU"/>
        </w:rPr>
      </w:pPr>
      <w:r w:rsidRPr="002A17D1">
        <w:rPr>
          <w:lang w:val="ru-RU"/>
        </w:rPr>
        <w:t>3.4.5.1</w:t>
      </w:r>
      <w:r w:rsidRPr="002A17D1">
        <w:rPr>
          <w:lang w:val="ru-RU"/>
        </w:rPr>
        <w:tab/>
        <w:t>Причины введения лицензионных платежей и их экономическое воздействие</w:t>
      </w:r>
    </w:p>
    <w:p w:rsidR="002E0C83" w:rsidRPr="002A17D1" w:rsidRDefault="002E0C83" w:rsidP="00FB40B4">
      <w:pPr>
        <w:rPr>
          <w:lang w:val="ru-RU"/>
        </w:rPr>
      </w:pPr>
      <w:r w:rsidRPr="002A17D1">
        <w:rPr>
          <w:lang w:val="ru-RU"/>
        </w:rPr>
        <w:t>В большинстве стран радиочастотный спектр находится в собственности государства, и его использование в коммерческих целях является временным владением в частных целях в</w:t>
      </w:r>
      <w:r w:rsidR="00D71A09">
        <w:rPr>
          <w:lang w:val="ru-RU"/>
        </w:rPr>
        <w:t> </w:t>
      </w:r>
      <w:r w:rsidRPr="002A17D1">
        <w:rPr>
          <w:lang w:val="ru-RU"/>
        </w:rPr>
        <w:t>рамках этой собственности.</w:t>
      </w:r>
    </w:p>
    <w:p w:rsidR="002E0C83" w:rsidRPr="002A17D1" w:rsidRDefault="002E0C83" w:rsidP="00FB40B4">
      <w:pPr>
        <w:rPr>
          <w:lang w:val="ru-RU"/>
        </w:rPr>
      </w:pPr>
      <w:r w:rsidRPr="002A17D1">
        <w:rPr>
          <w:lang w:val="ru-RU"/>
        </w:rPr>
        <w:t>Как правило, подобное владение связано с выплатой:</w:t>
      </w:r>
    </w:p>
    <w:p w:rsidR="002E0C83" w:rsidRPr="002A17D1" w:rsidRDefault="002E0C83" w:rsidP="00FB40B4">
      <w:pPr>
        <w:pStyle w:val="enumlev1"/>
        <w:rPr>
          <w:lang w:val="ru-RU"/>
        </w:rPr>
      </w:pPr>
      <w:r w:rsidRPr="002A17D1">
        <w:rPr>
          <w:lang w:val="ru-RU"/>
        </w:rPr>
        <w:t xml:space="preserve">– </w:t>
      </w:r>
      <w:r w:rsidRPr="002A17D1">
        <w:rPr>
          <w:lang w:val="ru-RU"/>
        </w:rPr>
        <w:tab/>
        <w:t>с одной стороны, платы за управление, рассчитываемой для покрытия административных расходов на управление использованием спектра (в широком смысле этого термина, включая планирование, управление на национальном уровне и мониторинг);</w:t>
      </w:r>
    </w:p>
    <w:p w:rsidR="002E0C83" w:rsidRPr="002A17D1" w:rsidRDefault="002E0C83" w:rsidP="00FB40B4">
      <w:pPr>
        <w:pStyle w:val="enumlev1"/>
        <w:rPr>
          <w:lang w:val="ru-RU"/>
        </w:rPr>
      </w:pPr>
      <w:r w:rsidRPr="002A17D1">
        <w:rPr>
          <w:lang w:val="ru-RU"/>
        </w:rPr>
        <w:t xml:space="preserve">– </w:t>
      </w:r>
      <w:r w:rsidRPr="002A17D1">
        <w:rPr>
          <w:lang w:val="ru-RU"/>
        </w:rPr>
        <w:tab/>
        <w:t>с другой стороны, лицензионных платежей за предоставление частот, которые должны быть пропорциональны выгодам, извлекаемым получателем.</w:t>
      </w:r>
    </w:p>
    <w:p w:rsidR="002E0C83" w:rsidRPr="002A17D1" w:rsidRDefault="002E0C83" w:rsidP="00FB40B4">
      <w:pPr>
        <w:rPr>
          <w:lang w:val="ru-RU"/>
        </w:rPr>
      </w:pPr>
      <w:r w:rsidRPr="002A17D1">
        <w:rPr>
          <w:lang w:val="ru-RU"/>
        </w:rPr>
        <w:t>Кроме прочего, извлекаемые оператором электросвязи от временного владения спектром выгоды можно оценивать с учетом чистого результата операционной деятельности. С этой точки зрения платежи, связанные с использованием частоты и применяемые к оператору, должны быть согласованы с чистым результатом их операционной деятельности.</w:t>
      </w:r>
    </w:p>
    <w:p w:rsidR="002E0C83" w:rsidRPr="002A17D1" w:rsidRDefault="002E0C83" w:rsidP="00FB40B4">
      <w:pPr>
        <w:rPr>
          <w:lang w:val="ru-RU"/>
        </w:rPr>
      </w:pPr>
      <w:r w:rsidRPr="002A17D1">
        <w:rPr>
          <w:lang w:val="ru-RU"/>
        </w:rPr>
        <w:t>С экономической точки зрения и с точки зрения бухгалтерского учета операторы воспринимают платежи за использование частот как ограничение ресурсов и/или как операционные расходы, которые сокращают чистый результат их операционной деятельности на соответствующую сумму.</w:t>
      </w:r>
    </w:p>
    <w:p w:rsidR="002E0C83" w:rsidRPr="002A17D1" w:rsidRDefault="002E0C83" w:rsidP="00FB40B4">
      <w:pPr>
        <w:rPr>
          <w:lang w:val="ru-RU"/>
        </w:rPr>
      </w:pPr>
      <w:r w:rsidRPr="002A17D1">
        <w:rPr>
          <w:lang w:val="ru-RU"/>
        </w:rPr>
        <w:t>Вот почему, несмотря на то что применение системы лицензионных платежей за использование частот является законным подходом, такие платежи не должны быть слишком высокими, чтобы не препятствовать инициативам и не тормозить развитие новых служб. В</w:t>
      </w:r>
      <w:r w:rsidR="00FB40B4">
        <w:rPr>
          <w:lang w:val="ru-RU"/>
        </w:rPr>
        <w:t> </w:t>
      </w:r>
      <w:r w:rsidRPr="002A17D1">
        <w:rPr>
          <w:lang w:val="ru-RU"/>
        </w:rPr>
        <w:t>любом случае уровень платежей не может превышать сумму, которую оператор готов заплатить.</w:t>
      </w:r>
    </w:p>
    <w:p w:rsidR="002E0C83" w:rsidRPr="002A17D1" w:rsidRDefault="002E0C83" w:rsidP="00FB40B4">
      <w:pPr>
        <w:pStyle w:val="Heading4"/>
        <w:rPr>
          <w:lang w:val="ru-RU"/>
        </w:rPr>
      </w:pPr>
      <w:r w:rsidRPr="002A17D1">
        <w:rPr>
          <w:lang w:val="ru-RU"/>
        </w:rPr>
        <w:t>3.4.5.2</w:t>
      </w:r>
      <w:r w:rsidRPr="002A17D1">
        <w:rPr>
          <w:lang w:val="ru-RU"/>
        </w:rPr>
        <w:tab/>
        <w:t>Экономические условия выполнения лицензированных работ</w:t>
      </w:r>
    </w:p>
    <w:p w:rsidR="002E0C83" w:rsidRPr="002A17D1" w:rsidRDefault="002E0C83" w:rsidP="00FB40B4">
      <w:pPr>
        <w:rPr>
          <w:lang w:val="ru-RU"/>
        </w:rPr>
      </w:pPr>
      <w:r w:rsidRPr="002A17D1">
        <w:rPr>
          <w:lang w:val="ru-RU"/>
        </w:rPr>
        <w:t>Чистый результат деятельности оператора представляет собой разницу между общей продажной ценой реализованных товаров и услуг (оборот) и общей суммой затрат на</w:t>
      </w:r>
      <w:r w:rsidR="00FB40B4">
        <w:rPr>
          <w:lang w:val="ru-RU"/>
        </w:rPr>
        <w:t> </w:t>
      </w:r>
      <w:r w:rsidRPr="002A17D1">
        <w:rPr>
          <w:lang w:val="ru-RU"/>
        </w:rPr>
        <w:t>приобретение данных товаров и услуг (производственные издержки).</w:t>
      </w:r>
    </w:p>
    <w:p w:rsidR="002E0C83" w:rsidRPr="002A17D1" w:rsidRDefault="002E0C83" w:rsidP="00FB40B4">
      <w:pPr>
        <w:rPr>
          <w:lang w:val="ru-RU"/>
        </w:rPr>
      </w:pPr>
      <w:r w:rsidRPr="002A17D1">
        <w:rPr>
          <w:lang w:val="ru-RU"/>
        </w:rPr>
        <w:lastRenderedPageBreak/>
        <w:t>Само собой разумеется, экономические условия выполнения лицензированных работ влияют как на оборот, так и на производственные издержки, и, следовательно, имеют отношение к чистому результату деятельности оператора.</w:t>
      </w:r>
    </w:p>
    <w:p w:rsidR="002E0C83" w:rsidRPr="002A17D1" w:rsidRDefault="002E0C83" w:rsidP="00FB40B4">
      <w:pPr>
        <w:rPr>
          <w:lang w:val="ru-RU"/>
        </w:rPr>
      </w:pPr>
      <w:r w:rsidRPr="002A17D1">
        <w:rPr>
          <w:lang w:val="ru-RU"/>
        </w:rPr>
        <w:t>Таким образом, чем более благоприятны экономические условия для операторов, тем выше готовность последних осуществлять лицензионные платежи, и наоборот.</w:t>
      </w:r>
    </w:p>
    <w:p w:rsidR="002E0C83" w:rsidRPr="002A17D1" w:rsidRDefault="002E0C83" w:rsidP="00FB40B4">
      <w:pPr>
        <w:rPr>
          <w:lang w:val="ru-RU"/>
        </w:rPr>
      </w:pPr>
      <w:r w:rsidRPr="002A17D1">
        <w:rPr>
          <w:lang w:val="ru-RU"/>
        </w:rPr>
        <w:t>Поэтому необходимо анализировать и сравнивать экономические условия выполнения лицензированных работ в рассматриваемых странах.</w:t>
      </w:r>
    </w:p>
    <w:p w:rsidR="002E0C83" w:rsidRPr="002A17D1" w:rsidRDefault="002E0C83" w:rsidP="00FB40B4">
      <w:pPr>
        <w:rPr>
          <w:lang w:val="ru-RU"/>
        </w:rPr>
      </w:pPr>
      <w:r w:rsidRPr="002A17D1">
        <w:rPr>
          <w:lang w:val="ru-RU"/>
        </w:rPr>
        <w:t>Помимо прочего, такие условия определяются следующими факторами.</w:t>
      </w:r>
    </w:p>
    <w:p w:rsidR="002E0C83" w:rsidRPr="002A17D1" w:rsidRDefault="002E0C83" w:rsidP="002E0C83">
      <w:pPr>
        <w:pStyle w:val="Headingb"/>
        <w:rPr>
          <w:lang w:val="ru-RU"/>
        </w:rPr>
      </w:pPr>
      <w:bookmarkStart w:id="1072" w:name="_Toc500153218"/>
      <w:r w:rsidRPr="002A17D1">
        <w:rPr>
          <w:lang w:val="ru-RU"/>
        </w:rPr>
        <w:t>a)</w:t>
      </w:r>
      <w:r w:rsidRPr="002A17D1">
        <w:rPr>
          <w:lang w:val="ru-RU"/>
        </w:rPr>
        <w:tab/>
        <w:t>Социально-экономические факторы в рассматриваемых странах</w:t>
      </w:r>
      <w:bookmarkEnd w:id="1072"/>
    </w:p>
    <w:p w:rsidR="002E0C83" w:rsidRPr="002A17D1" w:rsidRDefault="002E0C83" w:rsidP="002E0C83">
      <w:pPr>
        <w:rPr>
          <w:lang w:val="ru-RU"/>
        </w:rPr>
      </w:pPr>
      <w:r w:rsidRPr="002A17D1">
        <w:rPr>
          <w:lang w:val="ru-RU"/>
        </w:rPr>
        <w:t>Включены в анализ могут быть следующие факторы:</w:t>
      </w:r>
    </w:p>
    <w:p w:rsidR="002E0C83" w:rsidRPr="002A17D1" w:rsidRDefault="002E0C83" w:rsidP="002E0C83">
      <w:pPr>
        <w:pStyle w:val="enumlev1"/>
        <w:rPr>
          <w:lang w:val="ru-RU"/>
        </w:rPr>
      </w:pPr>
      <w:r w:rsidRPr="002A17D1">
        <w:rPr>
          <w:lang w:val="ru-RU"/>
        </w:rPr>
        <w:t xml:space="preserve">– </w:t>
      </w:r>
      <w:r w:rsidRPr="002A17D1">
        <w:rPr>
          <w:lang w:val="ru-RU"/>
        </w:rPr>
        <w:tab/>
        <w:t>ВВП или ВВП на душу населения;</w:t>
      </w:r>
    </w:p>
    <w:p w:rsidR="002E0C83" w:rsidRPr="002A17D1" w:rsidRDefault="002E0C83" w:rsidP="002E0C83">
      <w:pPr>
        <w:pStyle w:val="enumlev1"/>
        <w:rPr>
          <w:lang w:val="ru-RU"/>
        </w:rPr>
      </w:pPr>
      <w:r w:rsidRPr="002A17D1">
        <w:rPr>
          <w:lang w:val="ru-RU"/>
        </w:rPr>
        <w:t xml:space="preserve">– </w:t>
      </w:r>
      <w:r w:rsidRPr="002A17D1">
        <w:rPr>
          <w:lang w:val="ru-RU"/>
        </w:rPr>
        <w:tab/>
        <w:t>общая численность населения или плотность населения;</w:t>
      </w:r>
    </w:p>
    <w:p w:rsidR="002E0C83" w:rsidRPr="002A17D1" w:rsidRDefault="002E0C83" w:rsidP="002E0C83">
      <w:pPr>
        <w:pStyle w:val="enumlev1"/>
        <w:rPr>
          <w:lang w:val="ru-RU"/>
        </w:rPr>
      </w:pPr>
      <w:r w:rsidRPr="002A17D1">
        <w:rPr>
          <w:lang w:val="ru-RU"/>
        </w:rPr>
        <w:t xml:space="preserve">– </w:t>
      </w:r>
      <w:r w:rsidRPr="002A17D1">
        <w:rPr>
          <w:lang w:val="ru-RU"/>
        </w:rPr>
        <w:tab/>
        <w:t>географическое распределение населения (концентрация в нескольких областях, рассредоточение…);</w:t>
      </w:r>
    </w:p>
    <w:p w:rsidR="002E0C83" w:rsidRPr="002A17D1" w:rsidRDefault="002E0C83" w:rsidP="002E0C83">
      <w:pPr>
        <w:pStyle w:val="enumlev1"/>
        <w:rPr>
          <w:lang w:val="ru-RU"/>
        </w:rPr>
      </w:pPr>
      <w:r w:rsidRPr="002A17D1">
        <w:rPr>
          <w:lang w:val="ru-RU"/>
        </w:rPr>
        <w:t xml:space="preserve">– </w:t>
      </w:r>
      <w:r w:rsidRPr="002A17D1">
        <w:rPr>
          <w:lang w:val="ru-RU"/>
        </w:rPr>
        <w:tab/>
        <w:t>размер страны, рельеф (равнины, горы…) и степень изолированности.</w:t>
      </w:r>
    </w:p>
    <w:p w:rsidR="002E0C83" w:rsidRPr="002A17D1" w:rsidRDefault="002E0C83" w:rsidP="002E0C83">
      <w:pPr>
        <w:pStyle w:val="Headingb"/>
        <w:rPr>
          <w:lang w:val="ru-RU"/>
        </w:rPr>
      </w:pPr>
      <w:bookmarkStart w:id="1073" w:name="_Toc500153219"/>
      <w:r w:rsidRPr="002A17D1">
        <w:rPr>
          <w:lang w:val="ru-RU"/>
        </w:rPr>
        <w:t>b)</w:t>
      </w:r>
      <w:r w:rsidRPr="002A17D1">
        <w:rPr>
          <w:lang w:val="ru-RU"/>
        </w:rPr>
        <w:tab/>
        <w:t>Характеристики распределенных разрешений или лицензий</w:t>
      </w:r>
      <w:bookmarkEnd w:id="1073"/>
    </w:p>
    <w:p w:rsidR="002E0C83" w:rsidRPr="002A17D1" w:rsidRDefault="002E0C83" w:rsidP="002E0C83">
      <w:pPr>
        <w:rPr>
          <w:lang w:val="ru-RU"/>
        </w:rPr>
      </w:pPr>
      <w:r w:rsidRPr="002A17D1">
        <w:rPr>
          <w:lang w:val="ru-RU"/>
        </w:rPr>
        <w:t>Особенное внимание следует уделить:</w:t>
      </w:r>
    </w:p>
    <w:p w:rsidR="002E0C83" w:rsidRPr="002A17D1" w:rsidRDefault="002E0C83" w:rsidP="002E0C83">
      <w:pPr>
        <w:pStyle w:val="enumlev1"/>
        <w:rPr>
          <w:lang w:val="ru-RU"/>
        </w:rPr>
      </w:pPr>
      <w:r w:rsidRPr="002A17D1">
        <w:rPr>
          <w:lang w:val="ru-RU"/>
        </w:rPr>
        <w:t xml:space="preserve">– </w:t>
      </w:r>
      <w:r w:rsidRPr="002A17D1">
        <w:rPr>
          <w:lang w:val="ru-RU"/>
        </w:rPr>
        <w:tab/>
        <w:t>сроку действия лицензии;</w:t>
      </w:r>
    </w:p>
    <w:p w:rsidR="002E0C83" w:rsidRPr="002A17D1" w:rsidRDefault="002E0C83" w:rsidP="002E0C83">
      <w:pPr>
        <w:pStyle w:val="enumlev1"/>
        <w:rPr>
          <w:lang w:val="ru-RU"/>
        </w:rPr>
      </w:pPr>
      <w:r w:rsidRPr="002A17D1">
        <w:rPr>
          <w:lang w:val="ru-RU"/>
        </w:rPr>
        <w:t xml:space="preserve">– </w:t>
      </w:r>
      <w:r w:rsidRPr="002A17D1">
        <w:rPr>
          <w:lang w:val="ru-RU"/>
        </w:rPr>
        <w:tab/>
        <w:t>стабильности условий эксплуатации;</w:t>
      </w:r>
    </w:p>
    <w:p w:rsidR="002E0C83" w:rsidRPr="002A17D1" w:rsidRDefault="002E0C83" w:rsidP="002E0C83">
      <w:pPr>
        <w:pStyle w:val="enumlev1"/>
        <w:rPr>
          <w:lang w:val="ru-RU"/>
        </w:rPr>
      </w:pPr>
      <w:r w:rsidRPr="002A17D1">
        <w:rPr>
          <w:lang w:val="ru-RU"/>
        </w:rPr>
        <w:t xml:space="preserve">– </w:t>
      </w:r>
      <w:r w:rsidRPr="002A17D1">
        <w:rPr>
          <w:lang w:val="ru-RU"/>
        </w:rPr>
        <w:tab/>
        <w:t>возможности продления лицензии.</w:t>
      </w:r>
    </w:p>
    <w:p w:rsidR="002E0C83" w:rsidRPr="002A17D1" w:rsidRDefault="002E0C83" w:rsidP="002E0C83">
      <w:pPr>
        <w:pStyle w:val="Headingb"/>
        <w:rPr>
          <w:lang w:val="ru-RU"/>
        </w:rPr>
      </w:pPr>
      <w:bookmarkStart w:id="1074" w:name="_Toc500153220"/>
      <w:r w:rsidRPr="002A17D1">
        <w:rPr>
          <w:lang w:val="ru-RU"/>
        </w:rPr>
        <w:t>c)</w:t>
      </w:r>
      <w:r w:rsidRPr="002A17D1">
        <w:rPr>
          <w:lang w:val="ru-RU"/>
        </w:rPr>
        <w:tab/>
        <w:t>Сфера компетенции уполномоченных операторов</w:t>
      </w:r>
      <w:bookmarkEnd w:id="1074"/>
    </w:p>
    <w:p w:rsidR="002E0C83" w:rsidRPr="002A17D1" w:rsidRDefault="002E0C83" w:rsidP="002E0C83">
      <w:pPr>
        <w:rPr>
          <w:lang w:val="ru-RU"/>
        </w:rPr>
      </w:pPr>
      <w:r w:rsidRPr="002A17D1">
        <w:rPr>
          <w:lang w:val="ru-RU"/>
        </w:rPr>
        <w:t>Обязательства, налагаемые на операторов в пределах их компетенции и повышающие их производственные издержки, могут быть связаны с:</w:t>
      </w:r>
    </w:p>
    <w:p w:rsidR="002E0C83" w:rsidRPr="002A17D1" w:rsidRDefault="002E0C83" w:rsidP="002E0C83">
      <w:pPr>
        <w:pStyle w:val="enumlev1"/>
        <w:rPr>
          <w:lang w:val="ru-RU"/>
        </w:rPr>
      </w:pPr>
      <w:r w:rsidRPr="002A17D1">
        <w:rPr>
          <w:lang w:val="ru-RU"/>
        </w:rPr>
        <w:t xml:space="preserve">– </w:t>
      </w:r>
      <w:r w:rsidRPr="002A17D1">
        <w:rPr>
          <w:lang w:val="ru-RU"/>
        </w:rPr>
        <w:tab/>
        <w:t>покрытием на рассматриваемой территории;</w:t>
      </w:r>
    </w:p>
    <w:p w:rsidR="002E0C83" w:rsidRPr="002A17D1" w:rsidRDefault="002E0C83" w:rsidP="002E0C83">
      <w:pPr>
        <w:pStyle w:val="enumlev1"/>
        <w:rPr>
          <w:lang w:val="ru-RU"/>
        </w:rPr>
      </w:pPr>
      <w:r w:rsidRPr="002A17D1">
        <w:rPr>
          <w:lang w:val="ru-RU"/>
        </w:rPr>
        <w:t xml:space="preserve">– </w:t>
      </w:r>
      <w:r w:rsidRPr="002A17D1">
        <w:rPr>
          <w:lang w:val="ru-RU"/>
        </w:rPr>
        <w:tab/>
        <w:t>качеством услуги;</w:t>
      </w:r>
    </w:p>
    <w:p w:rsidR="002E0C83" w:rsidRPr="002A17D1" w:rsidRDefault="002E0C83" w:rsidP="002E0C83">
      <w:pPr>
        <w:pStyle w:val="enumlev1"/>
        <w:rPr>
          <w:lang w:val="ru-RU"/>
        </w:rPr>
      </w:pPr>
      <w:r w:rsidRPr="002A17D1">
        <w:rPr>
          <w:lang w:val="ru-RU"/>
        </w:rPr>
        <w:t xml:space="preserve">– </w:t>
      </w:r>
      <w:r w:rsidRPr="002A17D1">
        <w:rPr>
          <w:lang w:val="ru-RU"/>
        </w:rPr>
        <w:tab/>
        <w:t>участием в обеспечении универсального обслуживания;</w:t>
      </w:r>
    </w:p>
    <w:p w:rsidR="002E0C83" w:rsidRPr="002A17D1" w:rsidRDefault="002E0C83" w:rsidP="002E0C83">
      <w:pPr>
        <w:pStyle w:val="enumlev1"/>
        <w:rPr>
          <w:lang w:val="ru-RU"/>
        </w:rPr>
      </w:pPr>
      <w:r w:rsidRPr="002A17D1">
        <w:rPr>
          <w:lang w:val="ru-RU"/>
        </w:rPr>
        <w:t xml:space="preserve">– </w:t>
      </w:r>
      <w:r w:rsidRPr="002A17D1">
        <w:rPr>
          <w:lang w:val="ru-RU"/>
        </w:rPr>
        <w:tab/>
        <w:t>участием в научно-исследовательских и опытно-конструкторских работах в сфере электросвязи;</w:t>
      </w:r>
    </w:p>
    <w:p w:rsidR="002E0C83" w:rsidRPr="002A17D1" w:rsidRDefault="002E0C83" w:rsidP="002E0C83">
      <w:pPr>
        <w:pStyle w:val="enumlev1"/>
        <w:rPr>
          <w:lang w:val="ru-RU"/>
        </w:rPr>
      </w:pPr>
      <w:r w:rsidRPr="002A17D1">
        <w:rPr>
          <w:lang w:val="ru-RU"/>
        </w:rPr>
        <w:t xml:space="preserve">– </w:t>
      </w:r>
      <w:r w:rsidRPr="002A17D1">
        <w:rPr>
          <w:lang w:val="ru-RU"/>
        </w:rPr>
        <w:tab/>
        <w:t>дополнительными ограничениями (бесплатные звонки на определенные номера, переносимость номеров…).</w:t>
      </w:r>
    </w:p>
    <w:p w:rsidR="002E0C83" w:rsidRPr="002A17D1" w:rsidRDefault="002E0C83" w:rsidP="002E0C83">
      <w:pPr>
        <w:pStyle w:val="Headingb"/>
        <w:rPr>
          <w:lang w:val="ru-RU"/>
        </w:rPr>
      </w:pPr>
      <w:bookmarkStart w:id="1075" w:name="_Toc500153221"/>
      <w:r w:rsidRPr="002A17D1">
        <w:rPr>
          <w:lang w:val="ru-RU"/>
        </w:rPr>
        <w:t>d)</w:t>
      </w:r>
      <w:r w:rsidRPr="002A17D1">
        <w:rPr>
          <w:lang w:val="ru-RU"/>
        </w:rPr>
        <w:tab/>
        <w:t>Сравнение/транспонирование уровней платежей</w:t>
      </w:r>
      <w:bookmarkEnd w:id="1075"/>
    </w:p>
    <w:p w:rsidR="002E0C83" w:rsidRPr="002A17D1" w:rsidRDefault="002E0C83" w:rsidP="002E0C83">
      <w:pPr>
        <w:rPr>
          <w:lang w:val="ru-RU"/>
        </w:rPr>
      </w:pPr>
      <w:r w:rsidRPr="002A17D1">
        <w:rPr>
          <w:lang w:val="ru-RU"/>
        </w:rPr>
        <w:t>В нижеприведенной таблице описывается влияние экономических условий ведения лицензированных работ на готовность оператора услуг радиосвязи осуществлять лицензионные платежи.</w:t>
      </w:r>
    </w:p>
    <w:p w:rsidR="00007F8D" w:rsidRPr="002E0C83" w:rsidRDefault="002E0C83" w:rsidP="002E0C83">
      <w:pPr>
        <w:rPr>
          <w:lang w:val="ru-RU" w:eastAsia="fr-FR"/>
        </w:rPr>
      </w:pPr>
      <w:r w:rsidRPr="002A17D1">
        <w:rPr>
          <w:lang w:val="ru-RU"/>
        </w:rPr>
        <w:t>Само собой разумеется, что способствующие увеличению оборота факторы повышают такую готовность, а факторы, увеличивающие производственные издержки, ее снижают</w:t>
      </w:r>
      <w:r w:rsidR="00FB40B4">
        <w:rPr>
          <w:lang w:val="ru-RU"/>
        </w:rPr>
        <w:t>.</w:t>
      </w:r>
    </w:p>
    <w:p w:rsidR="00007F8D" w:rsidRPr="002E0C83" w:rsidRDefault="00007F8D" w:rsidP="00007F8D">
      <w:pPr>
        <w:rPr>
          <w:lang w:val="ru-RU" w:eastAsia="fr-FR"/>
        </w:rPr>
      </w:pPr>
    </w:p>
    <w:p w:rsidR="00007F8D" w:rsidRPr="002E0C83" w:rsidRDefault="00007F8D" w:rsidP="00007F8D">
      <w:pPr>
        <w:rPr>
          <w:b/>
          <w:szCs w:val="24"/>
          <w:lang w:val="ru-RU" w:eastAsia="fr-FR"/>
        </w:rPr>
        <w:sectPr w:rsidR="00007F8D" w:rsidRPr="002E0C83" w:rsidSect="000F2BA7">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482" w:gutter="0"/>
          <w:paperSrc w:first="15" w:other="15"/>
          <w:pgNumType w:start="1"/>
          <w:cols w:space="720"/>
          <w:titlePg/>
          <w:docGrid w:linePitch="326"/>
        </w:sectPr>
      </w:pPr>
    </w:p>
    <w:p w:rsidR="00007F8D" w:rsidRPr="00FB40B4" w:rsidRDefault="00FB40B4" w:rsidP="00007F8D">
      <w:pPr>
        <w:pStyle w:val="Tabletitle"/>
        <w:rPr>
          <w:bCs/>
          <w:lang w:val="ru-RU" w:eastAsia="fr-FR"/>
        </w:rPr>
      </w:pPr>
      <w:r w:rsidRPr="00361297">
        <w:rPr>
          <w:lang w:val="ru-RU"/>
        </w:rPr>
        <w:lastRenderedPageBreak/>
        <w:t>Факторы, которые следует учитывать при сравнении или транспонировании уровней платежей</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6"/>
        <w:gridCol w:w="7233"/>
      </w:tblGrid>
      <w:tr w:rsidR="00FB40B4" w:rsidRPr="00875297" w:rsidTr="000F2BA7">
        <w:trPr>
          <w:jc w:val="center"/>
        </w:trPr>
        <w:tc>
          <w:tcPr>
            <w:tcW w:w="7226" w:type="dxa"/>
          </w:tcPr>
          <w:p w:rsidR="00FB40B4" w:rsidRPr="00FB40B4" w:rsidRDefault="00FB40B4" w:rsidP="00AB3945">
            <w:pPr>
              <w:pStyle w:val="Tablehead"/>
              <w:spacing w:line="220" w:lineRule="exact"/>
              <w:rPr>
                <w:lang w:val="ru-RU"/>
              </w:rPr>
            </w:pPr>
            <w:r w:rsidRPr="00FB40B4">
              <w:rPr>
                <w:lang w:val="ru-RU"/>
              </w:rPr>
              <w:t>Социально-экономические факторы в рассматриваемых странах</w:t>
            </w:r>
          </w:p>
        </w:tc>
        <w:tc>
          <w:tcPr>
            <w:tcW w:w="7233" w:type="dxa"/>
          </w:tcPr>
          <w:p w:rsidR="00FB40B4" w:rsidRPr="00FB40B4" w:rsidRDefault="00FB40B4" w:rsidP="00AB3945">
            <w:pPr>
              <w:pStyle w:val="Tablehead"/>
              <w:spacing w:line="220" w:lineRule="exact"/>
              <w:rPr>
                <w:lang w:val="ru-RU"/>
              </w:rPr>
            </w:pPr>
            <w:r w:rsidRPr="00FB40B4">
              <w:rPr>
                <w:lang w:val="ru-RU"/>
              </w:rPr>
              <w:t>Замечания</w:t>
            </w:r>
          </w:p>
        </w:tc>
      </w:tr>
      <w:tr w:rsidR="00FB40B4" w:rsidRPr="0009709C" w:rsidTr="000F2BA7">
        <w:trPr>
          <w:jc w:val="center"/>
        </w:trPr>
        <w:tc>
          <w:tcPr>
            <w:tcW w:w="7226" w:type="dxa"/>
          </w:tcPr>
          <w:p w:rsidR="00FB40B4" w:rsidRPr="00FB40B4" w:rsidRDefault="00FB40B4" w:rsidP="00AB3945">
            <w:pPr>
              <w:pStyle w:val="Tabletext"/>
              <w:spacing w:line="220" w:lineRule="exact"/>
              <w:rPr>
                <w:lang w:val="ru-RU"/>
              </w:rPr>
            </w:pPr>
            <w:r w:rsidRPr="00FB40B4">
              <w:rPr>
                <w:lang w:val="ru-RU"/>
              </w:rPr>
              <w:t>ВВП или ВВП на душу населения</w:t>
            </w:r>
          </w:p>
        </w:tc>
        <w:tc>
          <w:tcPr>
            <w:tcW w:w="7233" w:type="dxa"/>
          </w:tcPr>
          <w:p w:rsidR="00FB40B4" w:rsidRPr="00FB40B4" w:rsidRDefault="00FB40B4" w:rsidP="00AB3945">
            <w:pPr>
              <w:pStyle w:val="Tabletext"/>
              <w:spacing w:line="220" w:lineRule="exact"/>
              <w:rPr>
                <w:lang w:val="ru-RU"/>
              </w:rPr>
            </w:pPr>
            <w:r w:rsidRPr="00FB40B4">
              <w:rPr>
                <w:lang w:val="ru-RU"/>
              </w:rPr>
              <w:t>Готовность оператора осуществлять платежи возрастает в соответствии с ВВП, поскольку с ростом ВВП увеличивается потенциальный оборот.</w:t>
            </w:r>
          </w:p>
          <w:p w:rsidR="00FB40B4" w:rsidRPr="00FB40B4" w:rsidRDefault="00FB40B4" w:rsidP="00237B9D">
            <w:pPr>
              <w:pStyle w:val="Tabletext"/>
              <w:spacing w:line="220" w:lineRule="exact"/>
              <w:rPr>
                <w:lang w:val="ru-RU"/>
              </w:rPr>
            </w:pPr>
            <w:r w:rsidRPr="00FB40B4">
              <w:rPr>
                <w:lang w:val="ru-RU"/>
              </w:rPr>
              <w:t>Замечание</w:t>
            </w:r>
            <w:r w:rsidR="00237B9D">
              <w:rPr>
                <w:lang w:val="ru-RU"/>
              </w:rPr>
              <w:t>.</w:t>
            </w:r>
            <w:r w:rsidRPr="00FB40B4">
              <w:rPr>
                <w:lang w:val="ru-RU"/>
              </w:rPr>
              <w:t xml:space="preserve"> Существование системы встречной торговли может привести к тому, что расчетный ВВП окажется ниже фактического ВВП</w:t>
            </w:r>
          </w:p>
        </w:tc>
      </w:tr>
      <w:tr w:rsidR="00FB40B4" w:rsidRPr="0009709C" w:rsidTr="000F2BA7">
        <w:trPr>
          <w:jc w:val="center"/>
        </w:trPr>
        <w:tc>
          <w:tcPr>
            <w:tcW w:w="7226" w:type="dxa"/>
          </w:tcPr>
          <w:p w:rsidR="00FB40B4" w:rsidRPr="00FB40B4" w:rsidRDefault="00FB40B4" w:rsidP="00AB3945">
            <w:pPr>
              <w:pStyle w:val="Tabletext"/>
              <w:spacing w:line="220" w:lineRule="exact"/>
              <w:rPr>
                <w:lang w:val="ru-RU"/>
              </w:rPr>
            </w:pPr>
            <w:r w:rsidRPr="00FB40B4">
              <w:rPr>
                <w:lang w:val="ru-RU"/>
              </w:rPr>
              <w:t>Общая численность населения или плотность населения</w:t>
            </w:r>
          </w:p>
        </w:tc>
        <w:tc>
          <w:tcPr>
            <w:tcW w:w="7233" w:type="dxa"/>
          </w:tcPr>
          <w:p w:rsidR="00FB40B4" w:rsidRPr="00FB40B4" w:rsidRDefault="00FB40B4" w:rsidP="00FB40B4">
            <w:pPr>
              <w:pStyle w:val="Tabletext"/>
              <w:spacing w:line="220" w:lineRule="exact"/>
              <w:rPr>
                <w:lang w:val="ru-RU"/>
              </w:rPr>
            </w:pPr>
            <w:r w:rsidRPr="00FB40B4">
              <w:rPr>
                <w:lang w:val="ru-RU"/>
              </w:rPr>
              <w:t>Готовность оператора осуществлять платежи возрастает в соответствии с ростом населения, поскольку с ростом населения увеличивается потенциальный оборот</w:t>
            </w:r>
          </w:p>
        </w:tc>
      </w:tr>
      <w:tr w:rsidR="00FB40B4" w:rsidRPr="0009709C" w:rsidTr="000F2BA7">
        <w:trPr>
          <w:jc w:val="center"/>
        </w:trPr>
        <w:tc>
          <w:tcPr>
            <w:tcW w:w="7226" w:type="dxa"/>
          </w:tcPr>
          <w:p w:rsidR="00FB40B4" w:rsidRPr="00FB40B4" w:rsidRDefault="00FB40B4" w:rsidP="00AB3945">
            <w:pPr>
              <w:pStyle w:val="Tabletext"/>
              <w:spacing w:line="220" w:lineRule="exact"/>
              <w:rPr>
                <w:lang w:val="ru-RU"/>
              </w:rPr>
            </w:pPr>
            <w:r w:rsidRPr="00FB40B4">
              <w:rPr>
                <w:lang w:val="ru-RU"/>
              </w:rPr>
              <w:t>Географическое распределение населения (концентрация в нескольких областях, рассредоточение…)</w:t>
            </w:r>
          </w:p>
        </w:tc>
        <w:tc>
          <w:tcPr>
            <w:tcW w:w="7233" w:type="dxa"/>
          </w:tcPr>
          <w:p w:rsidR="00FB40B4" w:rsidRPr="00FB40B4" w:rsidRDefault="00FB40B4" w:rsidP="00FB40B4">
            <w:pPr>
              <w:pStyle w:val="Tabletext"/>
              <w:spacing w:line="220" w:lineRule="exact"/>
              <w:rPr>
                <w:lang w:val="ru-RU"/>
              </w:rPr>
            </w:pPr>
            <w:r w:rsidRPr="00FB40B4">
              <w:rPr>
                <w:lang w:val="ru-RU"/>
              </w:rPr>
              <w:t>Готовность оператора осуществлять платежи возрастает в соответствии с</w:t>
            </w:r>
            <w:r>
              <w:rPr>
                <w:lang w:val="ru-RU"/>
              </w:rPr>
              <w:t> </w:t>
            </w:r>
            <w:r w:rsidRPr="00FB40B4">
              <w:rPr>
                <w:lang w:val="ru-RU"/>
              </w:rPr>
              <w:t>концентрацией населения, поскольку в целом затраты на развертывание сети уменьшаются с ростом концентрации населения</w:t>
            </w:r>
          </w:p>
        </w:tc>
      </w:tr>
      <w:tr w:rsidR="00FB40B4" w:rsidRPr="0009709C" w:rsidTr="000F2BA7">
        <w:trPr>
          <w:jc w:val="center"/>
        </w:trPr>
        <w:tc>
          <w:tcPr>
            <w:tcW w:w="7226" w:type="dxa"/>
          </w:tcPr>
          <w:p w:rsidR="00FB40B4" w:rsidRPr="00FB40B4" w:rsidRDefault="00FB40B4" w:rsidP="00AB3945">
            <w:pPr>
              <w:pStyle w:val="Tabletext"/>
              <w:spacing w:line="220" w:lineRule="exact"/>
              <w:rPr>
                <w:lang w:val="ru-RU"/>
              </w:rPr>
            </w:pPr>
            <w:r w:rsidRPr="00FB40B4">
              <w:rPr>
                <w:lang w:val="ru-RU"/>
              </w:rPr>
              <w:t>Размер страны, рельеф и степень изолированности</w:t>
            </w:r>
          </w:p>
        </w:tc>
        <w:tc>
          <w:tcPr>
            <w:tcW w:w="7233" w:type="dxa"/>
          </w:tcPr>
          <w:p w:rsidR="00FB40B4" w:rsidRPr="00FB40B4" w:rsidRDefault="00FB40B4" w:rsidP="00FB40B4">
            <w:pPr>
              <w:pStyle w:val="Tabletext"/>
              <w:spacing w:line="220" w:lineRule="exact"/>
              <w:rPr>
                <w:lang w:val="ru-RU"/>
              </w:rPr>
            </w:pPr>
            <w:r w:rsidRPr="00FB40B4">
              <w:rPr>
                <w:lang w:val="ru-RU"/>
              </w:rPr>
              <w:t>Готовность оператора осуществлять платежи понижается в соответствии с</w:t>
            </w:r>
            <w:r>
              <w:rPr>
                <w:lang w:val="ru-RU"/>
              </w:rPr>
              <w:t> </w:t>
            </w:r>
            <w:r w:rsidRPr="00FB40B4">
              <w:rPr>
                <w:lang w:val="ru-RU"/>
              </w:rPr>
              <w:t>размером страны и рельефом, поскольку в целом затраты на развертывание сети растут в соответствии с указанными параметрами</w:t>
            </w:r>
          </w:p>
        </w:tc>
      </w:tr>
      <w:tr w:rsidR="00007F8D" w:rsidRPr="0009709C" w:rsidTr="000F2BA7">
        <w:trPr>
          <w:jc w:val="center"/>
        </w:trPr>
        <w:tc>
          <w:tcPr>
            <w:tcW w:w="14459" w:type="dxa"/>
            <w:gridSpan w:val="2"/>
          </w:tcPr>
          <w:p w:rsidR="00007F8D" w:rsidRPr="00C348E4" w:rsidRDefault="00C348E4" w:rsidP="000F2BA7">
            <w:pPr>
              <w:pStyle w:val="Tabletext"/>
              <w:rPr>
                <w:lang w:val="ru-RU"/>
              </w:rPr>
            </w:pPr>
            <w:r w:rsidRPr="00C348E4">
              <w:rPr>
                <w:b/>
                <w:bCs/>
                <w:lang w:val="ru-RU"/>
              </w:rPr>
              <w:t>Характеристики распределенных разрешений или лицензий</w:t>
            </w:r>
          </w:p>
        </w:tc>
      </w:tr>
      <w:tr w:rsidR="00C348E4" w:rsidRPr="0009709C" w:rsidTr="000F2BA7">
        <w:trPr>
          <w:jc w:val="center"/>
        </w:trPr>
        <w:tc>
          <w:tcPr>
            <w:tcW w:w="7226" w:type="dxa"/>
          </w:tcPr>
          <w:p w:rsidR="00C348E4" w:rsidRPr="00C348E4" w:rsidRDefault="00C348E4" w:rsidP="00AB3945">
            <w:pPr>
              <w:pStyle w:val="Tabletext"/>
              <w:spacing w:line="220" w:lineRule="exact"/>
              <w:rPr>
                <w:lang w:val="ru-RU"/>
              </w:rPr>
            </w:pPr>
            <w:r w:rsidRPr="00C348E4">
              <w:rPr>
                <w:lang w:val="ru-RU"/>
              </w:rPr>
              <w:t>Срок действия разрешений</w:t>
            </w:r>
          </w:p>
        </w:tc>
        <w:tc>
          <w:tcPr>
            <w:tcW w:w="7233" w:type="dxa"/>
          </w:tcPr>
          <w:p w:rsidR="00C348E4" w:rsidRPr="00C348E4" w:rsidRDefault="00C348E4" w:rsidP="00C348E4">
            <w:pPr>
              <w:pStyle w:val="Tabletext"/>
              <w:spacing w:line="220" w:lineRule="exact"/>
              <w:rPr>
                <w:lang w:val="ru-RU"/>
              </w:rPr>
            </w:pPr>
            <w:r w:rsidRPr="00C348E4">
              <w:rPr>
                <w:lang w:val="ru-RU"/>
              </w:rPr>
              <w:t>Готовность оператора осуществлять платежи увеличивается в соответствии с</w:t>
            </w:r>
            <w:r>
              <w:rPr>
                <w:lang w:val="ru-RU"/>
              </w:rPr>
              <w:t> </w:t>
            </w:r>
            <w:r w:rsidRPr="00C348E4">
              <w:rPr>
                <w:lang w:val="ru-RU"/>
              </w:rPr>
              <w:t>увеличением срока действия, поскольку лучше обеспечивается амортизация оборудования и последние годы эксплуатации обычно намного прибыльнее первых лет</w:t>
            </w:r>
          </w:p>
        </w:tc>
      </w:tr>
      <w:tr w:rsidR="00C348E4" w:rsidRPr="0009709C" w:rsidTr="000F2BA7">
        <w:trPr>
          <w:jc w:val="center"/>
        </w:trPr>
        <w:tc>
          <w:tcPr>
            <w:tcW w:w="7226" w:type="dxa"/>
          </w:tcPr>
          <w:p w:rsidR="00C348E4" w:rsidRPr="00C348E4" w:rsidRDefault="00C348E4" w:rsidP="00AB3945">
            <w:pPr>
              <w:pStyle w:val="Tabletext"/>
              <w:spacing w:line="220" w:lineRule="exact"/>
              <w:rPr>
                <w:lang w:val="ru-RU"/>
              </w:rPr>
            </w:pPr>
            <w:r w:rsidRPr="00C348E4">
              <w:rPr>
                <w:lang w:val="ru-RU"/>
              </w:rPr>
              <w:t>Неизменность условий эксплуатации</w:t>
            </w:r>
          </w:p>
        </w:tc>
        <w:tc>
          <w:tcPr>
            <w:tcW w:w="7233" w:type="dxa"/>
          </w:tcPr>
          <w:p w:rsidR="00C348E4" w:rsidRPr="00C348E4" w:rsidRDefault="00C348E4" w:rsidP="00C348E4">
            <w:pPr>
              <w:pStyle w:val="Tabletext"/>
              <w:spacing w:line="220" w:lineRule="exact"/>
              <w:rPr>
                <w:lang w:val="ru-RU"/>
              </w:rPr>
            </w:pPr>
            <w:r w:rsidRPr="00C348E4">
              <w:rPr>
                <w:lang w:val="ru-RU"/>
              </w:rPr>
              <w:t>Готовность оператора осуществлять платежи увеличивается с уровнем стабильности, поскольку в условиях нестабильности операторам необходимо страховать себя от обычных рисков</w:t>
            </w:r>
          </w:p>
        </w:tc>
      </w:tr>
      <w:tr w:rsidR="00C348E4" w:rsidRPr="0009709C" w:rsidTr="000F2BA7">
        <w:trPr>
          <w:jc w:val="center"/>
        </w:trPr>
        <w:tc>
          <w:tcPr>
            <w:tcW w:w="7226" w:type="dxa"/>
          </w:tcPr>
          <w:p w:rsidR="00C348E4" w:rsidRPr="00C348E4" w:rsidRDefault="00C348E4" w:rsidP="00AB3945">
            <w:pPr>
              <w:pStyle w:val="Tabletext"/>
              <w:spacing w:line="220" w:lineRule="exact"/>
              <w:rPr>
                <w:lang w:val="ru-RU"/>
              </w:rPr>
            </w:pPr>
            <w:r w:rsidRPr="00C348E4">
              <w:rPr>
                <w:lang w:val="ru-RU"/>
              </w:rPr>
              <w:t>Возможность продления разрешений</w:t>
            </w:r>
          </w:p>
        </w:tc>
        <w:tc>
          <w:tcPr>
            <w:tcW w:w="7233" w:type="dxa"/>
          </w:tcPr>
          <w:p w:rsidR="00C348E4" w:rsidRPr="00C348E4" w:rsidRDefault="00C348E4" w:rsidP="00C348E4">
            <w:pPr>
              <w:pStyle w:val="Tabletext"/>
              <w:spacing w:line="220" w:lineRule="exact"/>
              <w:rPr>
                <w:lang w:val="ru-RU"/>
              </w:rPr>
            </w:pPr>
            <w:r w:rsidRPr="00C348E4">
              <w:rPr>
                <w:lang w:val="ru-RU"/>
              </w:rPr>
              <w:t>Влияние данного фактора аналогично влиянию срока действия</w:t>
            </w:r>
          </w:p>
        </w:tc>
      </w:tr>
      <w:tr w:rsidR="00007F8D" w:rsidRPr="0009709C" w:rsidTr="000F2BA7">
        <w:trPr>
          <w:jc w:val="center"/>
        </w:trPr>
        <w:tc>
          <w:tcPr>
            <w:tcW w:w="14459" w:type="dxa"/>
            <w:gridSpan w:val="2"/>
          </w:tcPr>
          <w:p w:rsidR="00007F8D" w:rsidRPr="00C348E4" w:rsidRDefault="00C348E4" w:rsidP="000F2BA7">
            <w:pPr>
              <w:pStyle w:val="Tabletext"/>
              <w:rPr>
                <w:lang w:val="ru-RU"/>
              </w:rPr>
            </w:pPr>
            <w:r w:rsidRPr="00C348E4">
              <w:rPr>
                <w:b/>
                <w:bCs/>
                <w:lang w:val="ru-RU"/>
              </w:rPr>
              <w:t>Содержание сферы компетенции уполномоченного оператора</w:t>
            </w:r>
          </w:p>
        </w:tc>
      </w:tr>
      <w:tr w:rsidR="00C348E4" w:rsidRPr="0009709C" w:rsidTr="000F2BA7">
        <w:trPr>
          <w:jc w:val="center"/>
        </w:trPr>
        <w:tc>
          <w:tcPr>
            <w:tcW w:w="7226" w:type="dxa"/>
          </w:tcPr>
          <w:p w:rsidR="00C348E4" w:rsidRPr="00C348E4" w:rsidRDefault="00C348E4" w:rsidP="00AB3945">
            <w:pPr>
              <w:pStyle w:val="Tabletext"/>
              <w:spacing w:line="220" w:lineRule="exact"/>
              <w:rPr>
                <w:lang w:val="ru-RU"/>
              </w:rPr>
            </w:pPr>
            <w:r w:rsidRPr="00C348E4">
              <w:rPr>
                <w:lang w:val="ru-RU"/>
              </w:rPr>
              <w:t>Покрытие на рассматриваемой территории</w:t>
            </w:r>
          </w:p>
        </w:tc>
        <w:tc>
          <w:tcPr>
            <w:tcW w:w="7233" w:type="dxa"/>
            <w:vMerge w:val="restart"/>
          </w:tcPr>
          <w:p w:rsidR="00C348E4" w:rsidRPr="00C348E4" w:rsidRDefault="00C348E4" w:rsidP="00C348E4">
            <w:pPr>
              <w:pStyle w:val="Tabletext"/>
              <w:spacing w:line="220" w:lineRule="exact"/>
              <w:rPr>
                <w:lang w:val="ru-RU"/>
              </w:rPr>
            </w:pPr>
            <w:r w:rsidRPr="00C348E4">
              <w:rPr>
                <w:lang w:val="ru-RU"/>
              </w:rPr>
              <w:t>Включение подобных обязательств в сферу компетенции повышает производственные издержки в соответствии со степенью их обязательности и</w:t>
            </w:r>
            <w:r>
              <w:rPr>
                <w:lang w:val="ru-RU"/>
              </w:rPr>
              <w:t> </w:t>
            </w:r>
            <w:r w:rsidRPr="00C348E4">
              <w:rPr>
                <w:lang w:val="ru-RU"/>
              </w:rPr>
              <w:t>оказывает соответствующее негативное воздействие на готовность операторов платить.</w:t>
            </w:r>
          </w:p>
          <w:p w:rsidR="00C348E4" w:rsidRPr="00C348E4" w:rsidRDefault="00C348E4" w:rsidP="00C348E4">
            <w:pPr>
              <w:pStyle w:val="Tabletext"/>
              <w:spacing w:line="220" w:lineRule="exact"/>
              <w:rPr>
                <w:lang w:val="ru-RU"/>
              </w:rPr>
            </w:pPr>
            <w:r w:rsidRPr="00C348E4">
              <w:rPr>
                <w:lang w:val="ru-RU"/>
              </w:rPr>
              <w:t>Для проведения подробного сравнения необходимо проанализировать степень обязательности каждого обязательства, в частности учитывая следующее:</w:t>
            </w:r>
          </w:p>
          <w:p w:rsidR="00C348E4" w:rsidRPr="00C348E4" w:rsidRDefault="00C348E4" w:rsidP="00C348E4">
            <w:pPr>
              <w:pStyle w:val="Tabletext"/>
              <w:spacing w:line="220" w:lineRule="exact"/>
              <w:ind w:left="284" w:hanging="284"/>
              <w:rPr>
                <w:lang w:val="ru-RU"/>
              </w:rPr>
            </w:pPr>
            <w:r w:rsidRPr="00C348E4">
              <w:rPr>
                <w:lang w:val="ru-RU"/>
              </w:rPr>
              <w:t>–</w:t>
            </w:r>
            <w:r w:rsidRPr="00C348E4">
              <w:rPr>
                <w:lang w:val="ru-RU"/>
              </w:rPr>
              <w:tab/>
              <w:t>регулирующие международный доступ условия, которые могут влиять на</w:t>
            </w:r>
            <w:r>
              <w:rPr>
                <w:lang w:val="ru-RU"/>
              </w:rPr>
              <w:t> </w:t>
            </w:r>
            <w:r w:rsidRPr="00C348E4">
              <w:rPr>
                <w:lang w:val="ru-RU"/>
              </w:rPr>
              <w:t>качество услуг;</w:t>
            </w:r>
          </w:p>
          <w:p w:rsidR="00C348E4" w:rsidRPr="00C348E4" w:rsidRDefault="00C348E4" w:rsidP="00C348E4">
            <w:pPr>
              <w:pStyle w:val="Tabletext"/>
              <w:ind w:left="284" w:hanging="284"/>
              <w:rPr>
                <w:lang w:val="ru-RU"/>
              </w:rPr>
            </w:pPr>
            <w:r w:rsidRPr="00C348E4">
              <w:rPr>
                <w:lang w:val="ru-RU"/>
              </w:rPr>
              <w:t>–</w:t>
            </w:r>
            <w:r w:rsidRPr="00C348E4">
              <w:rPr>
                <w:lang w:val="ru-RU"/>
              </w:rPr>
              <w:tab/>
              <w:t>наличие местных практик/традиций (например, бесплатное обслуживание определенных категорий пользователей, что снижает результат эксплуатационной деятельности)</w:t>
            </w:r>
          </w:p>
        </w:tc>
      </w:tr>
      <w:tr w:rsidR="00C348E4" w:rsidRPr="00875297" w:rsidTr="000F2BA7">
        <w:trPr>
          <w:jc w:val="center"/>
        </w:trPr>
        <w:tc>
          <w:tcPr>
            <w:tcW w:w="7226" w:type="dxa"/>
          </w:tcPr>
          <w:p w:rsidR="00C348E4" w:rsidRPr="00C348E4" w:rsidRDefault="00C348E4" w:rsidP="00AB3945">
            <w:pPr>
              <w:pStyle w:val="Tabletext"/>
              <w:spacing w:line="220" w:lineRule="exact"/>
              <w:rPr>
                <w:lang w:val="ru-RU"/>
              </w:rPr>
            </w:pPr>
            <w:r w:rsidRPr="00C348E4">
              <w:rPr>
                <w:lang w:val="ru-RU"/>
              </w:rPr>
              <w:t>Качество обслуживания</w:t>
            </w:r>
          </w:p>
        </w:tc>
        <w:tc>
          <w:tcPr>
            <w:tcW w:w="7233" w:type="dxa"/>
            <w:vMerge/>
          </w:tcPr>
          <w:p w:rsidR="00C348E4" w:rsidRPr="00875297" w:rsidRDefault="00C348E4" w:rsidP="000F2BA7">
            <w:pPr>
              <w:pStyle w:val="Heading2"/>
              <w:ind w:left="0" w:firstLine="0"/>
              <w:rPr>
                <w:sz w:val="20"/>
                <w:lang w:val="en-US"/>
              </w:rPr>
            </w:pPr>
          </w:p>
        </w:tc>
      </w:tr>
      <w:tr w:rsidR="00C348E4" w:rsidRPr="0009709C" w:rsidTr="000F2BA7">
        <w:trPr>
          <w:jc w:val="center"/>
        </w:trPr>
        <w:tc>
          <w:tcPr>
            <w:tcW w:w="7226" w:type="dxa"/>
          </w:tcPr>
          <w:p w:rsidR="00C348E4" w:rsidRPr="00C348E4" w:rsidRDefault="00C348E4" w:rsidP="00AB3945">
            <w:pPr>
              <w:pStyle w:val="Tabletext"/>
              <w:spacing w:line="220" w:lineRule="exact"/>
              <w:rPr>
                <w:lang w:val="ru-RU"/>
              </w:rPr>
            </w:pPr>
            <w:r w:rsidRPr="00C348E4">
              <w:rPr>
                <w:lang w:val="ru-RU"/>
              </w:rPr>
              <w:t>Участие в обеспечении универсального обслуживания</w:t>
            </w:r>
          </w:p>
        </w:tc>
        <w:tc>
          <w:tcPr>
            <w:tcW w:w="7233" w:type="dxa"/>
            <w:vMerge/>
          </w:tcPr>
          <w:p w:rsidR="00C348E4" w:rsidRPr="00C348E4" w:rsidRDefault="00C348E4" w:rsidP="000F2BA7">
            <w:pPr>
              <w:pStyle w:val="Heading2"/>
              <w:ind w:left="0" w:firstLine="0"/>
              <w:rPr>
                <w:sz w:val="20"/>
                <w:lang w:val="ru-RU"/>
              </w:rPr>
            </w:pPr>
          </w:p>
        </w:tc>
      </w:tr>
      <w:tr w:rsidR="00C348E4" w:rsidRPr="0009709C" w:rsidTr="000F2BA7">
        <w:trPr>
          <w:jc w:val="center"/>
        </w:trPr>
        <w:tc>
          <w:tcPr>
            <w:tcW w:w="7226" w:type="dxa"/>
          </w:tcPr>
          <w:p w:rsidR="00C348E4" w:rsidRPr="00C348E4" w:rsidRDefault="00C348E4" w:rsidP="00AB3945">
            <w:pPr>
              <w:pStyle w:val="Tabletext"/>
              <w:spacing w:line="220" w:lineRule="exact"/>
              <w:rPr>
                <w:lang w:val="ru-RU"/>
              </w:rPr>
            </w:pPr>
            <w:r w:rsidRPr="00C348E4">
              <w:rPr>
                <w:lang w:val="ru-RU"/>
              </w:rPr>
              <w:t>Участие в научно-исследовательских и опытно-конструкторских работах в сфере электросвязи</w:t>
            </w:r>
          </w:p>
        </w:tc>
        <w:tc>
          <w:tcPr>
            <w:tcW w:w="7233" w:type="dxa"/>
            <w:vMerge/>
          </w:tcPr>
          <w:p w:rsidR="00C348E4" w:rsidRPr="00C348E4" w:rsidRDefault="00C348E4" w:rsidP="000F2BA7">
            <w:pPr>
              <w:pStyle w:val="Heading2"/>
              <w:ind w:left="0" w:firstLine="0"/>
              <w:rPr>
                <w:sz w:val="20"/>
                <w:lang w:val="ru-RU"/>
              </w:rPr>
            </w:pPr>
          </w:p>
        </w:tc>
      </w:tr>
      <w:tr w:rsidR="00C348E4" w:rsidRPr="0009709C" w:rsidTr="000F2BA7">
        <w:trPr>
          <w:jc w:val="center"/>
        </w:trPr>
        <w:tc>
          <w:tcPr>
            <w:tcW w:w="7226" w:type="dxa"/>
          </w:tcPr>
          <w:p w:rsidR="00C348E4" w:rsidRPr="00C348E4" w:rsidRDefault="00C348E4" w:rsidP="00AB3945">
            <w:pPr>
              <w:pStyle w:val="Tabletext"/>
              <w:spacing w:line="220" w:lineRule="exact"/>
              <w:rPr>
                <w:lang w:val="ru-RU"/>
              </w:rPr>
            </w:pPr>
            <w:r w:rsidRPr="00C348E4">
              <w:rPr>
                <w:lang w:val="ru-RU"/>
              </w:rPr>
              <w:t>Прочие обязательства (бесплатные звонки на определенные номера, переносимость номеров, мониторинг спектра…)</w:t>
            </w:r>
          </w:p>
        </w:tc>
        <w:tc>
          <w:tcPr>
            <w:tcW w:w="7233" w:type="dxa"/>
            <w:vMerge/>
          </w:tcPr>
          <w:p w:rsidR="00C348E4" w:rsidRPr="00C348E4" w:rsidRDefault="00C348E4" w:rsidP="000F2BA7">
            <w:pPr>
              <w:pStyle w:val="Heading2"/>
              <w:ind w:left="0" w:firstLine="0"/>
              <w:rPr>
                <w:sz w:val="20"/>
                <w:lang w:val="ru-RU"/>
              </w:rPr>
            </w:pPr>
          </w:p>
        </w:tc>
      </w:tr>
    </w:tbl>
    <w:p w:rsidR="00007F8D" w:rsidRPr="00C348E4" w:rsidRDefault="00007F8D" w:rsidP="00007F8D">
      <w:pPr>
        <w:pStyle w:val="Heading2"/>
        <w:rPr>
          <w:lang w:val="ru-RU"/>
        </w:rPr>
        <w:sectPr w:rsidR="00007F8D" w:rsidRPr="00C348E4" w:rsidSect="000F2BA7">
          <w:headerReference w:type="even" r:id="rId25"/>
          <w:headerReference w:type="default" r:id="rId26"/>
          <w:footerReference w:type="default" r:id="rId27"/>
          <w:pgSz w:w="16834" w:h="11913" w:orient="landscape" w:code="9"/>
          <w:pgMar w:top="1418" w:right="1134" w:bottom="1134" w:left="1134" w:header="720" w:footer="482" w:gutter="0"/>
          <w:paperSrc w:first="15" w:other="15"/>
          <w:cols w:space="720"/>
        </w:sectPr>
      </w:pPr>
    </w:p>
    <w:p w:rsidR="00007F8D" w:rsidRPr="00784240" w:rsidRDefault="00007F8D" w:rsidP="00007F8D">
      <w:pPr>
        <w:pStyle w:val="Heading2"/>
        <w:spacing w:before="0"/>
        <w:rPr>
          <w:lang w:val="ru-RU"/>
        </w:rPr>
      </w:pPr>
      <w:bookmarkStart w:id="1076" w:name="_Toc289868801"/>
      <w:bookmarkStart w:id="1077" w:name="_Toc289868961"/>
      <w:bookmarkStart w:id="1078" w:name="_Toc289932269"/>
      <w:bookmarkStart w:id="1079" w:name="_Toc289933315"/>
      <w:bookmarkStart w:id="1080" w:name="_Toc291852878"/>
      <w:bookmarkStart w:id="1081" w:name="_Toc392515866"/>
      <w:bookmarkStart w:id="1082" w:name="_Toc462234030"/>
      <w:bookmarkStart w:id="1083" w:name="_Toc500153222"/>
      <w:r w:rsidRPr="00784240">
        <w:rPr>
          <w:lang w:val="ru-RU"/>
        </w:rPr>
        <w:lastRenderedPageBreak/>
        <w:t>3.5</w:t>
      </w:r>
      <w:r w:rsidRPr="00784240">
        <w:rPr>
          <w:lang w:val="ru-RU"/>
        </w:rPr>
        <w:tab/>
      </w:r>
      <w:bookmarkEnd w:id="1037"/>
      <w:bookmarkEnd w:id="1038"/>
      <w:bookmarkEnd w:id="1039"/>
      <w:bookmarkEnd w:id="1040"/>
      <w:bookmarkEnd w:id="1041"/>
      <w:bookmarkEnd w:id="1042"/>
      <w:bookmarkEnd w:id="1043"/>
      <w:bookmarkEnd w:id="1044"/>
      <w:bookmarkEnd w:id="1045"/>
      <w:bookmarkEnd w:id="1046"/>
      <w:bookmarkEnd w:id="1076"/>
      <w:bookmarkEnd w:id="1077"/>
      <w:bookmarkEnd w:id="1078"/>
      <w:bookmarkEnd w:id="1079"/>
      <w:bookmarkEnd w:id="1080"/>
      <w:bookmarkEnd w:id="1081"/>
      <w:bookmarkEnd w:id="1082"/>
      <w:r w:rsidR="00784240" w:rsidRPr="002A17D1">
        <w:rPr>
          <w:lang w:val="ru-RU"/>
        </w:rPr>
        <w:t>Заключение</w:t>
      </w:r>
      <w:bookmarkEnd w:id="1083"/>
    </w:p>
    <w:p w:rsidR="00007F8D" w:rsidRDefault="00784240" w:rsidP="00007F8D">
      <w:pPr>
        <w:rPr>
          <w:lang w:val="ru-RU"/>
        </w:rPr>
      </w:pPr>
      <w:r w:rsidRPr="002A17D1">
        <w:rPr>
          <w:lang w:val="ru-RU"/>
        </w:rPr>
        <w:t>Значение, которое использование радиосвязи и развитие новых служб может представлять для экономики страны, выражается в экономических выгодах, определенных в исследованиях, проведенных некоторыми администрациями. В прошлом безуспешные попытки выявления экономического вклада радиосвязи в экономику страны, возможно связанные с неопределенностью методологии, могли означать, что анализ выгод не рассматривался как источник информации, значимой для управления использованием спектра. В данном Отчете показано, что в настоящее время существует методика количественной оценки экономических выгод, которая дает информацию, ранее недоступную органам, управляющим использованием спектра. Эта информация может учитываться при принятии решений о присвоении частот и для оценки эффективности решений по управлению использованием спектра. Кроме того, анализ экономических выгод может быть использован для поддержки обоснованности финансирования управления использованием спектра. Эффективное управление использованием спектра является крайне важным для поддержания доступа к радиоспектру и, следовательно, для получения выгод, которые использование радиосвязи может дать стране.</w:t>
      </w:r>
    </w:p>
    <w:p w:rsidR="00625731" w:rsidRPr="0009709C" w:rsidRDefault="00625731" w:rsidP="00007F8D">
      <w:pPr>
        <w:rPr>
          <w:lang w:val="ru-RU"/>
        </w:rPr>
      </w:pPr>
    </w:p>
    <w:p w:rsidR="00831CFB" w:rsidRPr="00FF4F53" w:rsidRDefault="00ED0478" w:rsidP="00831CFB">
      <w:pPr>
        <w:pStyle w:val="ChapNo"/>
        <w:rPr>
          <w:lang w:val="ru-RU"/>
        </w:rPr>
      </w:pPr>
      <w:bookmarkStart w:id="1084" w:name="_Toc459746696"/>
      <w:bookmarkStart w:id="1085" w:name="_Toc459792629"/>
      <w:bookmarkStart w:id="1086" w:name="_Toc459793796"/>
      <w:bookmarkStart w:id="1087" w:name="_Toc459793938"/>
      <w:bookmarkStart w:id="1088" w:name="_Toc459970410"/>
      <w:bookmarkStart w:id="1089" w:name="_Toc289868802"/>
      <w:bookmarkStart w:id="1090" w:name="_Toc289868962"/>
      <w:bookmarkStart w:id="1091" w:name="_Toc289932270"/>
      <w:bookmarkStart w:id="1092" w:name="_Toc289933316"/>
      <w:bookmarkStart w:id="1093" w:name="_Toc291852879"/>
      <w:bookmarkStart w:id="1094" w:name="_Toc462234031"/>
      <w:bookmarkStart w:id="1095" w:name="_Toc500153223"/>
      <w:r>
        <w:rPr>
          <w:lang w:val="ru-RU"/>
        </w:rPr>
        <w:t>ГЛАВА</w:t>
      </w:r>
      <w:r w:rsidR="00831CFB" w:rsidRPr="00FF4F53">
        <w:rPr>
          <w:lang w:val="ru-RU"/>
        </w:rPr>
        <w:t xml:space="preserve"> 4</w:t>
      </w:r>
      <w:bookmarkEnd w:id="1084"/>
      <w:bookmarkEnd w:id="1085"/>
      <w:bookmarkEnd w:id="1086"/>
      <w:bookmarkEnd w:id="1087"/>
      <w:bookmarkEnd w:id="1088"/>
      <w:bookmarkEnd w:id="1089"/>
      <w:bookmarkEnd w:id="1090"/>
      <w:bookmarkEnd w:id="1091"/>
      <w:bookmarkEnd w:id="1092"/>
      <w:bookmarkEnd w:id="1093"/>
      <w:bookmarkEnd w:id="1094"/>
      <w:bookmarkEnd w:id="1095"/>
    </w:p>
    <w:p w:rsidR="00831CFB" w:rsidRPr="00361297" w:rsidRDefault="00FF4F53" w:rsidP="00831CFB">
      <w:pPr>
        <w:pStyle w:val="Chaptitle"/>
        <w:rPr>
          <w:lang w:val="ru-RU"/>
        </w:rPr>
      </w:pPr>
      <w:bookmarkStart w:id="1096" w:name="_Toc500153224"/>
      <w:r w:rsidRPr="002A17D1">
        <w:rPr>
          <w:lang w:val="ru-RU"/>
        </w:rPr>
        <w:t xml:space="preserve">Руководящие принципы по методологии разработки формулы расчета </w:t>
      </w:r>
      <w:r w:rsidRPr="002A17D1">
        <w:rPr>
          <w:lang w:val="ru-RU"/>
        </w:rPr>
        <w:br/>
        <w:t>и системы платежей за использование спектра</w:t>
      </w:r>
      <w:bookmarkEnd w:id="1096"/>
    </w:p>
    <w:p w:rsidR="00831CFB" w:rsidRPr="00FF4F53" w:rsidRDefault="00831CFB" w:rsidP="00831CFB">
      <w:pPr>
        <w:pStyle w:val="Heading2"/>
        <w:rPr>
          <w:lang w:val="ru-RU"/>
        </w:rPr>
      </w:pPr>
      <w:bookmarkStart w:id="1097" w:name="_Toc289868804"/>
      <w:bookmarkStart w:id="1098" w:name="_Toc289868964"/>
      <w:bookmarkStart w:id="1099" w:name="_Toc289932272"/>
      <w:bookmarkStart w:id="1100" w:name="_Toc289933318"/>
      <w:bookmarkStart w:id="1101" w:name="_Toc291852881"/>
      <w:bookmarkStart w:id="1102" w:name="_Toc392515867"/>
      <w:bookmarkStart w:id="1103" w:name="_Toc462234033"/>
      <w:bookmarkStart w:id="1104" w:name="_Toc500153225"/>
      <w:r w:rsidRPr="006B189D">
        <w:rPr>
          <w:lang w:val="ru-RU"/>
        </w:rPr>
        <w:t>4.1</w:t>
      </w:r>
      <w:r w:rsidRPr="006B189D">
        <w:rPr>
          <w:lang w:val="ru-RU"/>
        </w:rPr>
        <w:tab/>
      </w:r>
      <w:bookmarkEnd w:id="1097"/>
      <w:bookmarkEnd w:id="1098"/>
      <w:bookmarkEnd w:id="1099"/>
      <w:bookmarkEnd w:id="1100"/>
      <w:bookmarkEnd w:id="1101"/>
      <w:bookmarkEnd w:id="1102"/>
      <w:bookmarkEnd w:id="1103"/>
      <w:r w:rsidR="00FF4F53">
        <w:rPr>
          <w:lang w:val="ru-RU"/>
        </w:rPr>
        <w:t>Разработка формулы</w:t>
      </w:r>
      <w:bookmarkEnd w:id="1104"/>
    </w:p>
    <w:p w:rsidR="006B189D" w:rsidRPr="002A17D1" w:rsidRDefault="006B189D" w:rsidP="006B189D">
      <w:pPr>
        <w:rPr>
          <w:lang w:val="ru-RU"/>
        </w:rPr>
      </w:pPr>
      <w:r w:rsidRPr="002A17D1">
        <w:rPr>
          <w:lang w:val="ru-RU"/>
        </w:rPr>
        <w:t>Для того чтобы механизм оплаты спектра работал эффективно, необходимо создать формулы. При разработке таких формул рекомендуется, чтобы администрация провела консультации с радиопромышленностью по вопросам надлежащих технических параметров и определению критериев, которые должны использоваться в формулах (например, плотнозаселенные географические зоны и диапазоны частот). Формулы определения цены спектра должны быть справедливыми, объективными, прозрачными и простыми. Особое значение имеет простота, иначе могут возникнуть трудности с использованием формул и работы с ними. Консультации также могут быть полезными для определения параметров, соответствующих данной службе, и решения любых спорных вопросов в отношении определения зон с высоким уровнем использования. Процесс консультаций также важен для пользователей, поскольку обеспечивает прозрачность при разработке процедур определения цены использования спектра.</w:t>
      </w:r>
    </w:p>
    <w:p w:rsidR="00831CFB" w:rsidRPr="006B189D" w:rsidRDefault="006B189D" w:rsidP="006B189D">
      <w:pPr>
        <w:rPr>
          <w:lang w:val="ru-RU"/>
        </w:rPr>
      </w:pPr>
      <w:r w:rsidRPr="002A17D1">
        <w:rPr>
          <w:lang w:val="ru-RU"/>
        </w:rPr>
        <w:t>Если введение платы за спектр требует разработки нового программного обеспечения, может возникнуть необходимость в проведении испытания такого программного обеспечения и подготовки кадров для его использования. Это особенно важно, если администрация никогда прежде не взимала плату за лицензию на использование спектра. Определение уровня платежа имеет решающее значение для внедрения платы за спектр, и необходимо обеспечить достаточную дифференциацию по размерам платежей между зонами с высоким и низким уровнями использования спектра.</w:t>
      </w:r>
    </w:p>
    <w:p w:rsidR="00831CFB" w:rsidRPr="00011CB1" w:rsidRDefault="00831CFB" w:rsidP="00011CB1">
      <w:pPr>
        <w:pStyle w:val="Heading2"/>
        <w:jc w:val="left"/>
        <w:rPr>
          <w:bCs/>
          <w:lang w:val="ru-RU"/>
        </w:rPr>
      </w:pPr>
      <w:bookmarkStart w:id="1105" w:name="_Toc289868805"/>
      <w:bookmarkStart w:id="1106" w:name="_Toc289868965"/>
      <w:bookmarkStart w:id="1107" w:name="_Toc289932273"/>
      <w:bookmarkStart w:id="1108" w:name="_Toc289933319"/>
      <w:bookmarkStart w:id="1109" w:name="_Toc291852882"/>
      <w:bookmarkStart w:id="1110" w:name="_Toc392515868"/>
      <w:bookmarkStart w:id="1111" w:name="_Toc462234034"/>
      <w:bookmarkStart w:id="1112" w:name="_Toc500153226"/>
      <w:r w:rsidRPr="00011CB1">
        <w:rPr>
          <w:lang w:val="ru-RU"/>
        </w:rPr>
        <w:t>4.2</w:t>
      </w:r>
      <w:r w:rsidRPr="00011CB1">
        <w:rPr>
          <w:lang w:val="ru-RU"/>
        </w:rPr>
        <w:tab/>
      </w:r>
      <w:bookmarkEnd w:id="1105"/>
      <w:bookmarkEnd w:id="1106"/>
      <w:bookmarkEnd w:id="1107"/>
      <w:bookmarkEnd w:id="1108"/>
      <w:bookmarkEnd w:id="1109"/>
      <w:bookmarkEnd w:id="1110"/>
      <w:bookmarkEnd w:id="1111"/>
      <w:r w:rsidR="00011CB1" w:rsidRPr="002A17D1">
        <w:rPr>
          <w:lang w:val="ru-RU"/>
        </w:rPr>
        <w:t>Руководящие принципы установления административных платежей (или</w:t>
      </w:r>
      <w:r w:rsidR="00011CB1" w:rsidRPr="002A17D1">
        <w:rPr>
          <w:lang w:val="en-GB"/>
        </w:rPr>
        <w:t> </w:t>
      </w:r>
      <w:r w:rsidR="00011CB1" w:rsidRPr="002A17D1">
        <w:rPr>
          <w:lang w:val="ru-RU"/>
        </w:rPr>
        <w:t>административных сборов)</w:t>
      </w:r>
      <w:bookmarkEnd w:id="1112"/>
    </w:p>
    <w:p w:rsidR="00831CFB" w:rsidRPr="003167C3" w:rsidRDefault="00831CFB" w:rsidP="00831CFB">
      <w:pPr>
        <w:pStyle w:val="Heading3"/>
        <w:rPr>
          <w:lang w:val="ru-RU"/>
        </w:rPr>
      </w:pPr>
      <w:bookmarkStart w:id="1113" w:name="_Toc289868806"/>
      <w:bookmarkStart w:id="1114" w:name="_Toc289868966"/>
      <w:bookmarkStart w:id="1115" w:name="_Toc289932274"/>
      <w:bookmarkStart w:id="1116" w:name="_Toc289933320"/>
      <w:bookmarkStart w:id="1117" w:name="_Toc291852883"/>
      <w:bookmarkStart w:id="1118" w:name="_Toc392515869"/>
      <w:bookmarkStart w:id="1119" w:name="_Toc462234035"/>
      <w:bookmarkStart w:id="1120" w:name="_Toc500153227"/>
      <w:r w:rsidRPr="003167C3">
        <w:rPr>
          <w:lang w:val="ru-RU"/>
        </w:rPr>
        <w:t>4.2.1</w:t>
      </w:r>
      <w:r w:rsidRPr="003167C3">
        <w:rPr>
          <w:lang w:val="ru-RU"/>
        </w:rPr>
        <w:tab/>
      </w:r>
      <w:bookmarkEnd w:id="1113"/>
      <w:bookmarkEnd w:id="1114"/>
      <w:bookmarkEnd w:id="1115"/>
      <w:bookmarkEnd w:id="1116"/>
      <w:bookmarkEnd w:id="1117"/>
      <w:bookmarkEnd w:id="1118"/>
      <w:bookmarkEnd w:id="1119"/>
      <w:r w:rsidR="00653C0D" w:rsidRPr="002A17D1">
        <w:rPr>
          <w:lang w:val="ru-RU"/>
        </w:rPr>
        <w:t>Замечания и общие подходы</w:t>
      </w:r>
      <w:bookmarkEnd w:id="1120"/>
    </w:p>
    <w:p w:rsidR="003167C3" w:rsidRPr="002A17D1" w:rsidRDefault="003167C3" w:rsidP="003167C3">
      <w:pPr>
        <w:rPr>
          <w:lang w:val="ru-RU"/>
        </w:rPr>
      </w:pPr>
      <w:r w:rsidRPr="002A17D1">
        <w:rPr>
          <w:lang w:val="ru-RU"/>
        </w:rPr>
        <w:t>Административные сборы предназначены для покрытия всех расходов связи:</w:t>
      </w:r>
    </w:p>
    <w:p w:rsidR="003167C3" w:rsidRPr="002A17D1" w:rsidRDefault="003167C3" w:rsidP="003167C3">
      <w:pPr>
        <w:pStyle w:val="enumlev1"/>
        <w:rPr>
          <w:lang w:val="ru-RU"/>
        </w:rPr>
      </w:pPr>
      <w:r w:rsidRPr="002A17D1">
        <w:rPr>
          <w:lang w:val="ru-RU"/>
        </w:rPr>
        <w:t>–</w:t>
      </w:r>
      <w:r w:rsidRPr="002A17D1">
        <w:rPr>
          <w:lang w:val="ru-RU"/>
        </w:rPr>
        <w:tab/>
        <w:t>с деятельностью, относящейся к планированию, управлению и мониторингу спектра;</w:t>
      </w:r>
    </w:p>
    <w:p w:rsidR="003167C3" w:rsidRPr="002A17D1" w:rsidRDefault="003167C3" w:rsidP="003167C3">
      <w:pPr>
        <w:pStyle w:val="enumlev1"/>
        <w:rPr>
          <w:lang w:val="ru-RU"/>
        </w:rPr>
      </w:pPr>
      <w:r w:rsidRPr="002A17D1">
        <w:rPr>
          <w:lang w:val="ru-RU"/>
        </w:rPr>
        <w:t>–</w:t>
      </w:r>
      <w:r w:rsidRPr="002A17D1">
        <w:rPr>
          <w:lang w:val="ru-RU"/>
        </w:rPr>
        <w:tab/>
        <w:t>с деятельностью в отношении спектра, осуществляемой государственными органами и уполномоченными организациями;</w:t>
      </w:r>
    </w:p>
    <w:p w:rsidR="003167C3" w:rsidRPr="002A17D1" w:rsidRDefault="003167C3" w:rsidP="003167C3">
      <w:pPr>
        <w:pStyle w:val="enumlev1"/>
        <w:rPr>
          <w:lang w:val="ru-RU"/>
        </w:rPr>
      </w:pPr>
      <w:r w:rsidRPr="002A17D1">
        <w:rPr>
          <w:lang w:val="ru-RU"/>
        </w:rPr>
        <w:t>–</w:t>
      </w:r>
      <w:r w:rsidRPr="002A17D1">
        <w:rPr>
          <w:lang w:val="ru-RU"/>
        </w:rPr>
        <w:tab/>
        <w:t>с занятостью спектра исключительно для частного пользования.</w:t>
      </w:r>
    </w:p>
    <w:p w:rsidR="003167C3" w:rsidRPr="002A17D1" w:rsidRDefault="003167C3" w:rsidP="00216242">
      <w:pPr>
        <w:spacing w:line="240" w:lineRule="exact"/>
        <w:rPr>
          <w:lang w:val="ru-RU"/>
        </w:rPr>
      </w:pPr>
      <w:r w:rsidRPr="002A17D1">
        <w:rPr>
          <w:lang w:val="ru-RU"/>
        </w:rPr>
        <w:lastRenderedPageBreak/>
        <w:t xml:space="preserve">Подобные расходы будут в дальнейшем называться "административные расходы". Функция управления включает деятельность, связанную с выдачей лицензий и разрешений на использование спектра, установлением и взиманием соответствующих сборов. Административные расходы складываются из расходов по персоналу, операционных расходов и стоимости (амортизации) зданий и оборудования, относящихся к вышеупомянутой деятельности. Для примера можно привести следующие организации, которые в своей деятельности в большей или меньшей степени занимаются вопросами, связанными со спектром, и поэтому должны учитываться при определении административных расходов: организация(и) управляющая(ие) использованием спектра, регулятор рынка электросвязи; орган, ответственный за радио и телевидение, министерство(а), отвечающее(ие) за радио, телевидение и электросвязь; министерство иностранных дел. Уровни сборов обычно устанавливаются на период в один год. В тех случаях, когда период пользования частотами составляет менее одного года, соответствующие суммы определяются </w:t>
      </w:r>
      <w:r w:rsidRPr="002A17D1">
        <w:rPr>
          <w:i/>
          <w:iCs/>
          <w:lang w:val="ru-RU"/>
        </w:rPr>
        <w:t>пропорционально времени</w:t>
      </w:r>
      <w:r w:rsidRPr="002A17D1">
        <w:rPr>
          <w:lang w:val="ru-RU"/>
        </w:rPr>
        <w:t xml:space="preserve"> пользования этими частотами. Если эти суммы оказываются меньше минимального коэффициента взыскания платежей, то применяется последняя величина (минимальный коэффициент взыскания платежей – это пороговая величина, ниже которой затраты, связанные с взысканием платежей, оказываются выше, чем суммы самих платежей). Общая величина ежегодных взимаемых сборов должна по возможности максимально соответствовать общей величине ежегодных административных расходов. Поэтому ежегодные административные расходы должны оцениваться с учетом их распределения между всеми пользователями присвоенных или выделенных частот. Административные расходы могут быть определены с относительной точностью путем использования подходящего механизма калькуляции издержек. В конце каждого календарного или финансового года, а также в случае значительного расхождения между суммой подлежащих уплате платежей и суммой фактически учтенных административных расходов, рекомендуется произвести корректировку для устранения этого расхождения. Для того чтобы распределить сумму административных расходов между теми, кому надлежит уплачивать административный сбор, рекомендуется использовать правило, которое было бы простым и по возможности отражало бы административную работу, выполненную в отношении каждой категории плательщиков.</w:t>
      </w:r>
    </w:p>
    <w:p w:rsidR="003167C3" w:rsidRPr="002A17D1" w:rsidRDefault="003167C3" w:rsidP="00216242">
      <w:pPr>
        <w:pStyle w:val="Heading3"/>
        <w:spacing w:line="240" w:lineRule="exact"/>
        <w:rPr>
          <w:lang w:val="ru-RU"/>
        </w:rPr>
      </w:pPr>
      <w:bookmarkStart w:id="1121" w:name="_Toc310240715"/>
      <w:bookmarkStart w:id="1122" w:name="_Toc311626156"/>
      <w:bookmarkStart w:id="1123" w:name="_Toc311739419"/>
      <w:bookmarkStart w:id="1124" w:name="_Toc312140366"/>
      <w:bookmarkStart w:id="1125" w:name="_Toc500153228"/>
      <w:r w:rsidRPr="002A17D1">
        <w:rPr>
          <w:lang w:val="ru-RU"/>
        </w:rPr>
        <w:t>4.2.2</w:t>
      </w:r>
      <w:r w:rsidRPr="002A17D1">
        <w:rPr>
          <w:lang w:val="ru-RU"/>
        </w:rPr>
        <w:tab/>
        <w:t xml:space="preserve">Правило распределения административных расходов – </w:t>
      </w:r>
      <w:r w:rsidR="00874185" w:rsidRPr="002A17D1">
        <w:rPr>
          <w:lang w:val="ru-RU"/>
        </w:rPr>
        <w:t xml:space="preserve">пример </w:t>
      </w:r>
      <w:r w:rsidRPr="002A17D1">
        <w:rPr>
          <w:lang w:val="ru-RU"/>
        </w:rPr>
        <w:t>1</w:t>
      </w:r>
      <w:bookmarkEnd w:id="1121"/>
      <w:bookmarkEnd w:id="1122"/>
      <w:bookmarkEnd w:id="1123"/>
      <w:bookmarkEnd w:id="1124"/>
      <w:bookmarkEnd w:id="1125"/>
    </w:p>
    <w:p w:rsidR="003167C3" w:rsidRPr="002A17D1" w:rsidRDefault="003167C3" w:rsidP="00216242">
      <w:pPr>
        <w:spacing w:line="240" w:lineRule="exact"/>
        <w:rPr>
          <w:lang w:val="ru-RU"/>
        </w:rPr>
      </w:pPr>
      <w:r w:rsidRPr="002A17D1">
        <w:rPr>
          <w:lang w:val="ru-RU"/>
        </w:rPr>
        <w:t>Ежегодные административные расходы распределяются между всеми, кому надлежит уплачивать сбор за управление, пропорционально их обороту.</w:t>
      </w:r>
    </w:p>
    <w:p w:rsidR="003167C3" w:rsidRPr="002A17D1" w:rsidRDefault="003167C3" w:rsidP="00216242">
      <w:pPr>
        <w:spacing w:line="240" w:lineRule="exact"/>
        <w:rPr>
          <w:lang w:val="ru-RU"/>
        </w:rPr>
      </w:pPr>
      <w:r w:rsidRPr="002A17D1">
        <w:rPr>
          <w:lang w:val="ru-RU"/>
        </w:rPr>
        <w:t xml:space="preserve">Таким образом, для плательщика, оборот которого равен </w:t>
      </w:r>
      <w:r w:rsidRPr="002A17D1">
        <w:rPr>
          <w:i/>
          <w:iCs/>
          <w:lang w:val="ru-RU"/>
        </w:rPr>
        <w:t>CA</w:t>
      </w:r>
      <w:r w:rsidRPr="002A17D1">
        <w:rPr>
          <w:lang w:val="ru-RU"/>
        </w:rPr>
        <w:t>, годовая сумма административных расходов</w:t>
      </w:r>
      <w:r w:rsidRPr="002A17D1">
        <w:rPr>
          <w:i/>
          <w:iCs/>
          <w:lang w:val="ru-RU"/>
        </w:rPr>
        <w:t xml:space="preserve"> Ra </w:t>
      </w:r>
      <w:r w:rsidRPr="002A17D1">
        <w:rPr>
          <w:lang w:val="ru-RU"/>
        </w:rPr>
        <w:t>за рассматриваемый год равна произведению суммы административных расходов за рассматриваемый год и суммы оборотов каждого плательщика за рассматриваемый год.</w:t>
      </w:r>
    </w:p>
    <w:p w:rsidR="003167C3" w:rsidRPr="002A17D1" w:rsidRDefault="003167C3" w:rsidP="00216242">
      <w:pPr>
        <w:spacing w:line="240" w:lineRule="exact"/>
        <w:rPr>
          <w:lang w:val="ru-RU"/>
        </w:rPr>
      </w:pPr>
      <w:r w:rsidRPr="002A17D1">
        <w:rPr>
          <w:lang w:val="ru-RU"/>
        </w:rPr>
        <w:t>Преимуществом данного правила является его простота, однако оно может поставить в невыгодное положение плательщиков, которые эксплуатируют только частную радиосеть, и промышленная и коммерческая деятельность которых значительна, но не связана с областью частот, и поэтому им пришлось бы уплачивать сборы, намного превышающие стоимость предоставленных услуг.</w:t>
      </w:r>
    </w:p>
    <w:p w:rsidR="003167C3" w:rsidRPr="002A17D1" w:rsidRDefault="003167C3" w:rsidP="00216242">
      <w:pPr>
        <w:spacing w:line="240" w:lineRule="exact"/>
        <w:rPr>
          <w:lang w:val="ru-RU"/>
        </w:rPr>
      </w:pPr>
      <w:r w:rsidRPr="002A17D1">
        <w:rPr>
          <w:lang w:val="ru-RU"/>
        </w:rPr>
        <w:t>Это правило может использоваться в тех случаях, когда невозможно применить правило, описанное в пункте 4.3.</w:t>
      </w:r>
    </w:p>
    <w:p w:rsidR="003167C3" w:rsidRPr="002A17D1" w:rsidRDefault="003167C3" w:rsidP="00216242">
      <w:pPr>
        <w:pStyle w:val="Heading3"/>
        <w:spacing w:line="240" w:lineRule="exact"/>
        <w:rPr>
          <w:lang w:val="ru-RU"/>
        </w:rPr>
      </w:pPr>
      <w:bookmarkStart w:id="1126" w:name="_Toc310240716"/>
      <w:bookmarkStart w:id="1127" w:name="_Toc311626157"/>
      <w:bookmarkStart w:id="1128" w:name="_Toc311739420"/>
      <w:bookmarkStart w:id="1129" w:name="_Toc312140367"/>
      <w:bookmarkStart w:id="1130" w:name="_Toc500153229"/>
      <w:r w:rsidRPr="002A17D1">
        <w:rPr>
          <w:lang w:val="ru-RU"/>
        </w:rPr>
        <w:t>4.2.3</w:t>
      </w:r>
      <w:r w:rsidRPr="002A17D1">
        <w:rPr>
          <w:lang w:val="ru-RU"/>
        </w:rPr>
        <w:tab/>
        <w:t xml:space="preserve">Правило распределения административных расходов – </w:t>
      </w:r>
      <w:r w:rsidR="00874185" w:rsidRPr="002A17D1">
        <w:rPr>
          <w:lang w:val="ru-RU"/>
        </w:rPr>
        <w:t xml:space="preserve">пример </w:t>
      </w:r>
      <w:r w:rsidRPr="002A17D1">
        <w:rPr>
          <w:lang w:val="ru-RU"/>
        </w:rPr>
        <w:t>2</w:t>
      </w:r>
      <w:bookmarkEnd w:id="1126"/>
      <w:bookmarkEnd w:id="1127"/>
      <w:bookmarkEnd w:id="1128"/>
      <w:bookmarkEnd w:id="1129"/>
      <w:bookmarkEnd w:id="1130"/>
    </w:p>
    <w:p w:rsidR="00831CFB" w:rsidRPr="003167C3" w:rsidRDefault="003167C3" w:rsidP="00216242">
      <w:pPr>
        <w:spacing w:line="240" w:lineRule="exact"/>
        <w:rPr>
          <w:lang w:val="ru-RU"/>
        </w:rPr>
      </w:pPr>
      <w:r w:rsidRPr="002A17D1">
        <w:rPr>
          <w:lang w:val="ru-RU"/>
        </w:rPr>
        <w:t>Административные расходы распределяются пропорционально количеству присвоений и выделений, распределенных соответственно каждому из тех, кто должен уплачивать сбор за управление. На практике это правило предусматривает определение двух исходных денежных величин, соответствующих, во-первых, сумме административного сбора за присвоенную частоту (G) и, во</w:t>
      </w:r>
      <w:r w:rsidRPr="002A17D1">
        <w:rPr>
          <w:lang w:val="ru-RU"/>
        </w:rPr>
        <w:noBreakHyphen/>
        <w:t>вторых, сумме административного сбора за выделенную полосу частот в 1 МГц (G′). Определение G и G′ таково, что оно должно позволить обеспечить, насколько это возможно, следующее равенство для соответствующего года:</w:t>
      </w:r>
    </w:p>
    <w:p w:rsidR="00831CFB" w:rsidRPr="00F848F7" w:rsidRDefault="00F848F7" w:rsidP="00050FA9">
      <w:pPr>
        <w:pStyle w:val="Equation"/>
        <w:spacing w:line="240" w:lineRule="exact"/>
        <w:jc w:val="center"/>
        <w:rPr>
          <w:lang w:val="ru-RU"/>
        </w:rPr>
      </w:pPr>
      <w:r w:rsidRPr="00B92571">
        <w:rPr>
          <w:rStyle w:val="enumlev1Char"/>
          <w:iCs/>
          <w:lang w:val="ru-RU"/>
        </w:rPr>
        <w:t xml:space="preserve">Административные расходы = </w:t>
      </w:r>
      <w:r w:rsidR="00402FD8" w:rsidRPr="00B92571">
        <w:rPr>
          <w:rStyle w:val="enumlev1Char"/>
          <w:iCs/>
          <w:lang w:val="ru-RU"/>
        </w:rPr>
        <w:t xml:space="preserve">Общее </w:t>
      </w:r>
      <w:r w:rsidRPr="00B92571">
        <w:rPr>
          <w:rStyle w:val="enumlev1Char"/>
          <w:iCs/>
          <w:lang w:val="ru-RU"/>
        </w:rPr>
        <w:t xml:space="preserve">количество присвоенных на территории частот </w:t>
      </w:r>
      <w:r w:rsidR="00216242" w:rsidRPr="005609F4">
        <w:rPr>
          <w:lang w:val="ru-RU"/>
        </w:rPr>
        <w:t>*</w:t>
      </w:r>
      <w:r w:rsidRPr="00B92571">
        <w:rPr>
          <w:rStyle w:val="enumlev1Char"/>
          <w:iCs/>
          <w:lang w:val="ru-RU"/>
        </w:rPr>
        <w:t xml:space="preserve"> G +</w:t>
      </w:r>
      <w:r w:rsidR="00831CFB" w:rsidRPr="00F848F7">
        <w:rPr>
          <w:rStyle w:val="enumlev1Char"/>
          <w:lang w:val="ru-RU"/>
        </w:rPr>
        <w:br/>
      </w:r>
      <w:r w:rsidR="00831CFB" w:rsidRPr="00F848F7">
        <w:rPr>
          <w:rStyle w:val="enumlev1Char"/>
          <w:lang w:val="ru-RU"/>
        </w:rPr>
        <w:tab/>
      </w:r>
      <w:r w:rsidRPr="00B92571">
        <w:rPr>
          <w:rStyle w:val="enumlev1Char"/>
          <w:iCs/>
          <w:lang w:val="ru-RU"/>
        </w:rPr>
        <w:t xml:space="preserve">+ </w:t>
      </w:r>
      <w:r w:rsidR="00402FD8" w:rsidRPr="00B92571">
        <w:rPr>
          <w:rStyle w:val="enumlev1Char"/>
          <w:iCs/>
          <w:lang w:val="ru-RU"/>
        </w:rPr>
        <w:t xml:space="preserve">Общее </w:t>
      </w:r>
      <w:r w:rsidRPr="00B92571">
        <w:rPr>
          <w:rStyle w:val="enumlev1Char"/>
          <w:iCs/>
          <w:lang w:val="ru-RU"/>
        </w:rPr>
        <w:t xml:space="preserve">количество МГц, выделенных на территории </w:t>
      </w:r>
      <w:r w:rsidR="00050FA9" w:rsidRPr="00E2627C">
        <w:rPr>
          <w:lang w:val="ru-RU"/>
        </w:rPr>
        <w:t>*</w:t>
      </w:r>
      <w:r w:rsidRPr="00B92571">
        <w:rPr>
          <w:rStyle w:val="enumlev1Char"/>
          <w:iCs/>
          <w:lang w:val="ru-RU"/>
        </w:rPr>
        <w:t xml:space="preserve"> G</w:t>
      </w:r>
      <w:r w:rsidRPr="00B92571">
        <w:rPr>
          <w:iCs/>
          <w:lang w:val="ru-RU"/>
        </w:rPr>
        <w:t>′</w:t>
      </w:r>
      <w:r w:rsidR="00402FD8">
        <w:rPr>
          <w:iCs/>
          <w:lang w:val="ru-RU"/>
        </w:rPr>
        <w:t>.</w:t>
      </w:r>
      <w:r w:rsidR="00831CFB" w:rsidRPr="00F848F7">
        <w:rPr>
          <w:lang w:val="ru-RU"/>
        </w:rPr>
        <w:tab/>
        <w:t>(5</w:t>
      </w:r>
      <w:r w:rsidR="00831CFB" w:rsidRPr="00BD6197">
        <w:rPr>
          <w:i/>
          <w:iCs/>
          <w:lang w:val="en-US"/>
        </w:rPr>
        <w:t>bis</w:t>
      </w:r>
      <w:r w:rsidR="00831CFB" w:rsidRPr="00F848F7">
        <w:rPr>
          <w:lang w:val="ru-RU"/>
        </w:rPr>
        <w:t>)</w:t>
      </w:r>
    </w:p>
    <w:p w:rsidR="00831CFB" w:rsidRPr="00F848F7" w:rsidRDefault="00F848F7" w:rsidP="00216242">
      <w:pPr>
        <w:spacing w:line="240" w:lineRule="exact"/>
        <w:rPr>
          <w:lang w:val="ru-RU"/>
        </w:rPr>
      </w:pPr>
      <w:r w:rsidRPr="002A17D1">
        <w:rPr>
          <w:lang w:val="ru-RU"/>
        </w:rPr>
        <w:t xml:space="preserve">Например, плательщик, использующий 50 присвоенных частот и выделение в 20 МГц, будет уплачивать ежегодный административный сбор </w:t>
      </w:r>
      <w:r w:rsidRPr="002A17D1">
        <w:rPr>
          <w:i/>
          <w:iCs/>
          <w:lang w:val="ru-RU"/>
        </w:rPr>
        <w:t>Ra</w:t>
      </w:r>
      <w:r w:rsidRPr="002A17D1">
        <w:rPr>
          <w:lang w:val="ru-RU"/>
        </w:rPr>
        <w:t xml:space="preserve"> в размере</w:t>
      </w:r>
    </w:p>
    <w:p w:rsidR="00831CFB" w:rsidRPr="00F848F7" w:rsidRDefault="00831CFB" w:rsidP="00216242">
      <w:pPr>
        <w:pStyle w:val="Blanc"/>
        <w:spacing w:line="240" w:lineRule="exact"/>
        <w:rPr>
          <w:lang w:val="ru-RU"/>
        </w:rPr>
      </w:pPr>
    </w:p>
    <w:p w:rsidR="00831CFB" w:rsidRPr="005609F4" w:rsidRDefault="00831CFB" w:rsidP="00831CFB">
      <w:pPr>
        <w:pStyle w:val="Equation"/>
        <w:rPr>
          <w:lang w:val="ru-RU"/>
        </w:rPr>
      </w:pPr>
      <w:r w:rsidRPr="00F848F7">
        <w:rPr>
          <w:i/>
          <w:iCs/>
          <w:lang w:val="ru-RU"/>
        </w:rPr>
        <w:tab/>
      </w:r>
      <w:r w:rsidRPr="00F848F7">
        <w:rPr>
          <w:i/>
          <w:iCs/>
          <w:lang w:val="ru-RU"/>
        </w:rPr>
        <w:tab/>
      </w:r>
      <w:r w:rsidRPr="00BD6197">
        <w:rPr>
          <w:i/>
          <w:iCs/>
          <w:lang w:val="en-US"/>
        </w:rPr>
        <w:t>Ra</w:t>
      </w:r>
      <w:r w:rsidRPr="005609F4">
        <w:rPr>
          <w:i/>
          <w:iCs/>
          <w:lang w:val="ru-RU"/>
        </w:rPr>
        <w:t xml:space="preserve"> </w:t>
      </w:r>
      <w:r w:rsidRPr="005609F4">
        <w:rPr>
          <w:lang w:val="ru-RU"/>
        </w:rPr>
        <w:t xml:space="preserve">= 50 * </w:t>
      </w:r>
      <w:r w:rsidRPr="00BD6197">
        <w:rPr>
          <w:lang w:val="en-US"/>
        </w:rPr>
        <w:t>G</w:t>
      </w:r>
      <w:r w:rsidRPr="005609F4">
        <w:rPr>
          <w:lang w:val="ru-RU"/>
        </w:rPr>
        <w:t xml:space="preserve"> + 20 * </w:t>
      </w:r>
      <w:r w:rsidRPr="00BD6197">
        <w:rPr>
          <w:lang w:val="en-US"/>
        </w:rPr>
        <w:t>G</w:t>
      </w:r>
      <w:r w:rsidR="00402FD8" w:rsidRPr="00B92571">
        <w:rPr>
          <w:iCs/>
          <w:lang w:val="ru-RU"/>
        </w:rPr>
        <w:t>′</w:t>
      </w:r>
      <w:r w:rsidR="00F848F7">
        <w:rPr>
          <w:lang w:val="ru-RU"/>
        </w:rPr>
        <w:t>.</w:t>
      </w:r>
      <w:r w:rsidRPr="005609F4">
        <w:rPr>
          <w:lang w:val="ru-RU"/>
        </w:rPr>
        <w:tab/>
        <w:t>(6)</w:t>
      </w:r>
    </w:p>
    <w:p w:rsidR="00DB6E2E" w:rsidRPr="002A17D1" w:rsidRDefault="00DB6E2E" w:rsidP="00DB6E2E">
      <w:pPr>
        <w:rPr>
          <w:lang w:val="ru-RU"/>
        </w:rPr>
      </w:pPr>
      <w:r w:rsidRPr="002A17D1">
        <w:rPr>
          <w:lang w:val="ru-RU"/>
        </w:rPr>
        <w:lastRenderedPageBreak/>
        <w:t xml:space="preserve">Во многих случаях объем административной работы, связанной с выделением, превышает объем административной работы, связанной с присвоением. Поэтому данный аспект следует учитывать, придавая больший вес выделениям при распределении административных расходов, то есть при определении </w:t>
      </w:r>
      <w:r w:rsidRPr="00E71F70">
        <w:rPr>
          <w:iCs/>
          <w:lang w:val="ru-RU"/>
        </w:rPr>
        <w:t>G</w:t>
      </w:r>
      <w:r w:rsidRPr="002A17D1">
        <w:rPr>
          <w:lang w:val="ru-RU"/>
        </w:rPr>
        <w:t xml:space="preserve"> и </w:t>
      </w:r>
      <w:r w:rsidRPr="00E71F70">
        <w:rPr>
          <w:iCs/>
          <w:lang w:val="ru-RU"/>
        </w:rPr>
        <w:t>G</w:t>
      </w:r>
      <w:r w:rsidRPr="002A17D1">
        <w:rPr>
          <w:i/>
          <w:iCs/>
          <w:lang w:val="ru-RU"/>
        </w:rPr>
        <w:t>′</w:t>
      </w:r>
      <w:r w:rsidRPr="002A17D1">
        <w:rPr>
          <w:lang w:val="ru-RU"/>
        </w:rPr>
        <w:t>.</w:t>
      </w:r>
    </w:p>
    <w:p w:rsidR="00831CFB" w:rsidRPr="00DB6E2E" w:rsidRDefault="00DB6E2E" w:rsidP="00DB6E2E">
      <w:pPr>
        <w:rPr>
          <w:bCs/>
          <w:szCs w:val="24"/>
          <w:lang w:val="ru-RU"/>
        </w:rPr>
      </w:pPr>
      <w:r w:rsidRPr="002A17D1">
        <w:rPr>
          <w:lang w:val="ru-RU"/>
        </w:rPr>
        <w:t xml:space="preserve">Значения </w:t>
      </w:r>
      <w:r w:rsidRPr="00E71F70">
        <w:rPr>
          <w:iCs/>
          <w:lang w:val="ru-RU"/>
        </w:rPr>
        <w:t>G</w:t>
      </w:r>
      <w:r w:rsidRPr="002A17D1">
        <w:rPr>
          <w:lang w:val="ru-RU"/>
        </w:rPr>
        <w:t xml:space="preserve"> и </w:t>
      </w:r>
      <w:r w:rsidRPr="00E71F70">
        <w:rPr>
          <w:iCs/>
          <w:lang w:val="ru-RU"/>
        </w:rPr>
        <w:t>G</w:t>
      </w:r>
      <w:r w:rsidRPr="002A17D1">
        <w:rPr>
          <w:i/>
          <w:iCs/>
          <w:lang w:val="ru-RU"/>
        </w:rPr>
        <w:t>′</w:t>
      </w:r>
      <w:r w:rsidRPr="002A17D1">
        <w:rPr>
          <w:lang w:val="ru-RU"/>
        </w:rPr>
        <w:t xml:space="preserve"> легко определить путем использования соответствующего механизма учета затрат. Преимуществом данного правила распределения административных расходов является то, что оно достаточно хорошо отражает предоставленную услугу, поскольку объем необходимой административной работы растет по мере увеличения количества присвоенных частот и количества выделенных МГц, которые распределены данному плательщику.</w:t>
      </w:r>
    </w:p>
    <w:p w:rsidR="00267104" w:rsidRPr="002A17D1" w:rsidRDefault="00267104" w:rsidP="00267104">
      <w:pPr>
        <w:pStyle w:val="Heading2"/>
        <w:rPr>
          <w:lang w:val="ru-RU"/>
        </w:rPr>
      </w:pPr>
      <w:bookmarkStart w:id="1131" w:name="_Toc310240717"/>
      <w:bookmarkStart w:id="1132" w:name="_Toc311626158"/>
      <w:bookmarkStart w:id="1133" w:name="_Toc311739421"/>
      <w:bookmarkStart w:id="1134" w:name="_Toc312140368"/>
      <w:bookmarkStart w:id="1135" w:name="_Toc500153230"/>
      <w:r w:rsidRPr="002A17D1">
        <w:rPr>
          <w:lang w:val="ru-RU"/>
        </w:rPr>
        <w:t>4.3</w:t>
      </w:r>
      <w:r w:rsidRPr="002A17D1">
        <w:rPr>
          <w:lang w:val="ru-RU"/>
        </w:rPr>
        <w:tab/>
        <w:t>Руководящие принципы установления платежей за использование спектра</w:t>
      </w:r>
      <w:bookmarkEnd w:id="1131"/>
      <w:bookmarkEnd w:id="1132"/>
      <w:bookmarkEnd w:id="1133"/>
      <w:bookmarkEnd w:id="1134"/>
      <w:bookmarkEnd w:id="1135"/>
    </w:p>
    <w:p w:rsidR="00267104" w:rsidRPr="002A17D1" w:rsidRDefault="00267104" w:rsidP="00267104">
      <w:pPr>
        <w:rPr>
          <w:lang w:val="ru-RU"/>
        </w:rPr>
      </w:pPr>
      <w:r w:rsidRPr="002A17D1">
        <w:rPr>
          <w:lang w:val="ru-RU"/>
        </w:rPr>
        <w:t>Процедура расчета платежей за использование спектра включает пять общих этапов</w:t>
      </w:r>
      <w:r w:rsidRPr="00267104">
        <w:rPr>
          <w:rStyle w:val="FootnoteReference"/>
          <w:position w:val="0"/>
          <w:sz w:val="24"/>
          <w:szCs w:val="24"/>
          <w:vertAlign w:val="superscript"/>
          <w:lang w:val="ru-RU"/>
        </w:rPr>
        <w:footnoteReference w:id="3"/>
      </w:r>
      <w:r w:rsidRPr="002A17D1">
        <w:rPr>
          <w:lang w:val="ru-RU"/>
        </w:rPr>
        <w:t>.</w:t>
      </w:r>
    </w:p>
    <w:p w:rsidR="00267104" w:rsidRPr="002A17D1" w:rsidRDefault="00267104" w:rsidP="00267104">
      <w:pPr>
        <w:pStyle w:val="Heading3"/>
        <w:rPr>
          <w:lang w:val="ru-RU"/>
        </w:rPr>
      </w:pPr>
      <w:bookmarkStart w:id="1136" w:name="_Toc310240718"/>
      <w:bookmarkStart w:id="1137" w:name="_Toc311626159"/>
      <w:bookmarkStart w:id="1138" w:name="_Toc311739422"/>
      <w:bookmarkStart w:id="1139" w:name="_Toc312140369"/>
      <w:bookmarkStart w:id="1140" w:name="_Toc500153231"/>
      <w:r w:rsidRPr="002A17D1">
        <w:rPr>
          <w:lang w:val="ru-RU"/>
        </w:rPr>
        <w:t>4.3.1</w:t>
      </w:r>
      <w:r w:rsidRPr="002A17D1">
        <w:rPr>
          <w:lang w:val="ru-RU"/>
        </w:rPr>
        <w:tab/>
        <w:t>Определение целей взимания платежей за использование спектра</w:t>
      </w:r>
      <w:bookmarkEnd w:id="1136"/>
      <w:bookmarkEnd w:id="1137"/>
      <w:bookmarkEnd w:id="1138"/>
      <w:bookmarkEnd w:id="1139"/>
      <w:bookmarkEnd w:id="1140"/>
    </w:p>
    <w:p w:rsidR="00267104" w:rsidRPr="002A17D1" w:rsidRDefault="00267104" w:rsidP="00267104">
      <w:pPr>
        <w:pStyle w:val="Heading4"/>
        <w:rPr>
          <w:lang w:val="ru-RU"/>
        </w:rPr>
      </w:pPr>
      <w:bookmarkStart w:id="1141" w:name="_Toc310240719"/>
      <w:r w:rsidRPr="002A17D1">
        <w:rPr>
          <w:lang w:val="ru-RU"/>
        </w:rPr>
        <w:t>4.3.1.1</w:t>
      </w:r>
      <w:r w:rsidRPr="002A17D1">
        <w:rPr>
          <w:lang w:val="ru-RU"/>
        </w:rPr>
        <w:tab/>
        <w:t>Замечания и общие подходы</w:t>
      </w:r>
      <w:bookmarkEnd w:id="1141"/>
    </w:p>
    <w:p w:rsidR="00267104" w:rsidRPr="002A17D1" w:rsidRDefault="00267104" w:rsidP="00267104">
      <w:pPr>
        <w:rPr>
          <w:lang w:val="ru-RU"/>
        </w:rPr>
      </w:pPr>
      <w:r w:rsidRPr="002A17D1">
        <w:rPr>
          <w:lang w:val="ru-RU"/>
        </w:rPr>
        <w:t>Система платежей за использование спектра должна учитывать, помимо прочего, вышеописанные экономические принципы. Кроме того, при определении набора параметров, которые будут использоваться в качестве основы при расчете платежей, она также должна учитывать принципы реальности.</w:t>
      </w:r>
    </w:p>
    <w:p w:rsidR="00267104" w:rsidRPr="002A17D1" w:rsidRDefault="00267104" w:rsidP="00267104">
      <w:pPr>
        <w:pStyle w:val="Heading4"/>
        <w:rPr>
          <w:lang w:val="ru-RU"/>
        </w:rPr>
      </w:pPr>
      <w:bookmarkStart w:id="1142" w:name="_Toc310240720"/>
      <w:r w:rsidRPr="002A17D1">
        <w:rPr>
          <w:lang w:val="ru-RU"/>
        </w:rPr>
        <w:t>4.3.1.2</w:t>
      </w:r>
      <w:r w:rsidRPr="002A17D1">
        <w:rPr>
          <w:lang w:val="ru-RU"/>
        </w:rPr>
        <w:tab/>
        <w:t>Бюджетная задача государственных органов</w:t>
      </w:r>
      <w:bookmarkEnd w:id="1142"/>
    </w:p>
    <w:p w:rsidR="00267104" w:rsidRPr="002A17D1" w:rsidRDefault="00267104" w:rsidP="00267104">
      <w:pPr>
        <w:rPr>
          <w:lang w:val="ru-RU"/>
        </w:rPr>
      </w:pPr>
      <w:r w:rsidRPr="002A17D1">
        <w:rPr>
          <w:lang w:val="ru-RU"/>
        </w:rPr>
        <w:t>Вообще говоря, бюджетная задача выражается в величине суммы общего дохода, который платежи должны обеспечивать для Государства. При ориентации на общую сумму доходов, установленную государственными органами, рекомендуется корректировать уровни платежей в соответствии с рассматриваемыми видами применения. Это позволяет как можно полнее учесть три других цели, стоящие перед системой платы за использование спектра.</w:t>
      </w:r>
    </w:p>
    <w:p w:rsidR="00267104" w:rsidRPr="002A17D1" w:rsidRDefault="00267104" w:rsidP="00267104">
      <w:pPr>
        <w:pStyle w:val="Heading4"/>
        <w:rPr>
          <w:lang w:val="ru-RU"/>
        </w:rPr>
      </w:pPr>
      <w:bookmarkStart w:id="1143" w:name="_Toc310240721"/>
      <w:r w:rsidRPr="002A17D1">
        <w:rPr>
          <w:lang w:val="ru-RU"/>
        </w:rPr>
        <w:t>4.3.1.3</w:t>
      </w:r>
      <w:r w:rsidRPr="002A17D1">
        <w:rPr>
          <w:lang w:val="ru-RU"/>
        </w:rPr>
        <w:tab/>
        <w:t>Платежи за использование частот, предназначенных для удовлетворения собственных потребностей пользователя</w:t>
      </w:r>
      <w:bookmarkEnd w:id="1143"/>
    </w:p>
    <w:p w:rsidR="00267104" w:rsidRPr="002A17D1" w:rsidRDefault="00267104" w:rsidP="00267104">
      <w:pPr>
        <w:pStyle w:val="Headingb"/>
        <w:rPr>
          <w:lang w:val="ru-RU"/>
        </w:rPr>
      </w:pPr>
      <w:bookmarkStart w:id="1144" w:name="_Toc500153232"/>
      <w:r w:rsidRPr="002A17D1">
        <w:rPr>
          <w:lang w:val="ru-RU"/>
        </w:rPr>
        <w:t>Замечания и общие подходы</w:t>
      </w:r>
      <w:bookmarkEnd w:id="1144"/>
    </w:p>
    <w:p w:rsidR="00267104" w:rsidRPr="002A17D1" w:rsidRDefault="00267104" w:rsidP="00267104">
      <w:pPr>
        <w:rPr>
          <w:lang w:val="ru-RU"/>
        </w:rPr>
      </w:pPr>
      <w:r w:rsidRPr="002A17D1">
        <w:rPr>
          <w:lang w:val="ru-RU"/>
        </w:rPr>
        <w:t>Прежде всего при определении способов установления размера платежей следует учитывать вышеупомянутые факторы. При формировании базы для расчета размера платежей рекомендуется учитывать только минимальное количество элементов, необходимых для достижения целей эффективного управления использованием спектра и эффективного использования частот. Рекомендуется использовать простую формулу расчетов. Весьма подходящей формулой определения уровней платежей на основе элементов, выбранных при формировании базы для расчета, представляется умножение. При корректировке уровня платежей в соответствии с видом применения рекомендуется для каждого из рассматриваемых видов применения определять исходную величину денежной оценки "k", выраженную в наиболее широко распространенной валюте. Такая величина "k" будет одним из коэффициентов вышеупомянутой формулы умножения.</w:t>
      </w:r>
    </w:p>
    <w:p w:rsidR="00267104" w:rsidRPr="002A17D1" w:rsidRDefault="00267104" w:rsidP="00267104">
      <w:pPr>
        <w:pStyle w:val="Heading3"/>
        <w:rPr>
          <w:lang w:val="ru-RU"/>
        </w:rPr>
      </w:pPr>
      <w:bookmarkStart w:id="1145" w:name="_Toc311626160"/>
      <w:bookmarkStart w:id="1146" w:name="_Toc311739423"/>
      <w:bookmarkStart w:id="1147" w:name="_Toc312140370"/>
      <w:bookmarkStart w:id="1148" w:name="_Toc500153233"/>
      <w:r w:rsidRPr="002A17D1">
        <w:rPr>
          <w:lang w:val="ru-RU"/>
        </w:rPr>
        <w:t>4.3.2</w:t>
      </w:r>
      <w:r w:rsidRPr="002A17D1">
        <w:rPr>
          <w:lang w:val="ru-RU"/>
        </w:rPr>
        <w:tab/>
        <w:t>Оценка спроса на спектр</w:t>
      </w:r>
      <w:bookmarkEnd w:id="1145"/>
      <w:bookmarkEnd w:id="1146"/>
      <w:bookmarkEnd w:id="1147"/>
      <w:bookmarkEnd w:id="1148"/>
    </w:p>
    <w:p w:rsidR="00267104" w:rsidRPr="002A17D1" w:rsidRDefault="00267104" w:rsidP="00267104">
      <w:pPr>
        <w:rPr>
          <w:lang w:val="ru-RU"/>
        </w:rPr>
      </w:pPr>
      <w:r w:rsidRPr="002A17D1">
        <w:rPr>
          <w:lang w:val="ru-RU"/>
        </w:rPr>
        <w:t>На данном этапе будет исследоваться спрос на каждую услугу с целью выявления наличия избыточного спроса на спектр со стороны какой-либо службы.</w:t>
      </w:r>
    </w:p>
    <w:p w:rsidR="00267104" w:rsidRPr="002A17D1" w:rsidRDefault="00267104" w:rsidP="00267104">
      <w:pPr>
        <w:pStyle w:val="Heading3"/>
        <w:rPr>
          <w:lang w:val="ru-RU"/>
        </w:rPr>
      </w:pPr>
      <w:bookmarkStart w:id="1149" w:name="_Toc311626161"/>
      <w:bookmarkStart w:id="1150" w:name="_Toc311739424"/>
      <w:bookmarkStart w:id="1151" w:name="_Toc312140371"/>
      <w:bookmarkStart w:id="1152" w:name="_Toc500153234"/>
      <w:r w:rsidRPr="002A17D1">
        <w:rPr>
          <w:lang w:val="ru-RU"/>
        </w:rPr>
        <w:t>4.3.3</w:t>
      </w:r>
      <w:r w:rsidRPr="002A17D1">
        <w:rPr>
          <w:lang w:val="ru-RU"/>
        </w:rPr>
        <w:tab/>
        <w:t>Оценка стоимости спектра</w:t>
      </w:r>
      <w:bookmarkEnd w:id="1149"/>
      <w:bookmarkEnd w:id="1150"/>
      <w:bookmarkEnd w:id="1151"/>
      <w:bookmarkEnd w:id="1152"/>
    </w:p>
    <w:p w:rsidR="00267104" w:rsidRPr="002A17D1" w:rsidRDefault="00267104" w:rsidP="00267104">
      <w:pPr>
        <w:rPr>
          <w:lang w:val="ru-RU"/>
        </w:rPr>
      </w:pPr>
      <w:r w:rsidRPr="002A17D1">
        <w:rPr>
          <w:lang w:val="ru-RU"/>
        </w:rPr>
        <w:t>Стоимость спектра следует рассматривать как стоимость управления использованием спектра, что может включать присвоение частот, получение разрешений, согласование и</w:t>
      </w:r>
      <w:r>
        <w:rPr>
          <w:lang w:val="ru-RU"/>
        </w:rPr>
        <w:t> </w:t>
      </w:r>
      <w:r w:rsidRPr="002A17D1">
        <w:rPr>
          <w:lang w:val="ru-RU"/>
        </w:rPr>
        <w:t>прочие процедуры, зависящие от типа службы.</w:t>
      </w:r>
    </w:p>
    <w:p w:rsidR="00267104" w:rsidRPr="002A17D1" w:rsidRDefault="00267104" w:rsidP="00267104">
      <w:pPr>
        <w:pStyle w:val="Heading3"/>
        <w:rPr>
          <w:lang w:val="ru-RU"/>
        </w:rPr>
      </w:pPr>
      <w:bookmarkStart w:id="1153" w:name="_Toc311626162"/>
      <w:bookmarkStart w:id="1154" w:name="_Toc311739425"/>
      <w:bookmarkStart w:id="1155" w:name="_Toc312140372"/>
      <w:bookmarkStart w:id="1156" w:name="_Toc500153235"/>
      <w:r w:rsidRPr="002A17D1">
        <w:rPr>
          <w:lang w:val="ru-RU"/>
        </w:rPr>
        <w:lastRenderedPageBreak/>
        <w:t>4.3.4</w:t>
      </w:r>
      <w:r w:rsidRPr="002A17D1">
        <w:rPr>
          <w:lang w:val="ru-RU"/>
        </w:rPr>
        <w:tab/>
        <w:t>Выбор подхода для расчета платежей</w:t>
      </w:r>
      <w:bookmarkEnd w:id="1153"/>
      <w:bookmarkEnd w:id="1154"/>
      <w:bookmarkEnd w:id="1155"/>
      <w:bookmarkEnd w:id="1156"/>
    </w:p>
    <w:p w:rsidR="00267104" w:rsidRPr="002A17D1" w:rsidRDefault="00267104" w:rsidP="00267104">
      <w:pPr>
        <w:rPr>
          <w:lang w:val="ru-RU"/>
        </w:rPr>
      </w:pPr>
      <w:r w:rsidRPr="002A17D1">
        <w:rPr>
          <w:lang w:val="ru-RU"/>
        </w:rPr>
        <w:t>Описание подходов к расчету платежей содержится в пункте 2.3.4.</w:t>
      </w:r>
    </w:p>
    <w:p w:rsidR="00267104" w:rsidRPr="002A17D1" w:rsidRDefault="00267104" w:rsidP="00267104">
      <w:pPr>
        <w:pStyle w:val="Heading3"/>
        <w:rPr>
          <w:lang w:val="ru-RU"/>
        </w:rPr>
      </w:pPr>
      <w:bookmarkStart w:id="1157" w:name="_Toc311626163"/>
      <w:bookmarkStart w:id="1158" w:name="_Toc311739426"/>
      <w:bookmarkStart w:id="1159" w:name="_Toc312140373"/>
      <w:bookmarkStart w:id="1160" w:name="_Toc500153236"/>
      <w:r w:rsidRPr="002A17D1">
        <w:rPr>
          <w:lang w:val="ru-RU"/>
        </w:rPr>
        <w:t>4.3.5</w:t>
      </w:r>
      <w:r w:rsidRPr="002A17D1">
        <w:rPr>
          <w:lang w:val="ru-RU"/>
        </w:rPr>
        <w:tab/>
        <w:t>Определение размера платежей</w:t>
      </w:r>
      <w:bookmarkEnd w:id="1157"/>
      <w:bookmarkEnd w:id="1158"/>
      <w:bookmarkEnd w:id="1159"/>
      <w:bookmarkEnd w:id="1160"/>
    </w:p>
    <w:p w:rsidR="00267104" w:rsidRPr="002A17D1" w:rsidRDefault="00267104" w:rsidP="00267104">
      <w:pPr>
        <w:rPr>
          <w:lang w:val="ru-RU"/>
        </w:rPr>
      </w:pPr>
      <w:r w:rsidRPr="002A17D1">
        <w:rPr>
          <w:lang w:val="ru-RU"/>
        </w:rPr>
        <w:t>Данный этап администрации должны рассматривать в индивидуальном порядке в соответствии с различными экономическими и политическими факторами.</w:t>
      </w:r>
    </w:p>
    <w:p w:rsidR="00267104" w:rsidRPr="002A17D1" w:rsidRDefault="00267104" w:rsidP="00267104">
      <w:pPr>
        <w:pStyle w:val="Heading2"/>
        <w:rPr>
          <w:lang w:val="ru-RU"/>
        </w:rPr>
      </w:pPr>
      <w:bookmarkStart w:id="1161" w:name="_Toc310240722"/>
      <w:bookmarkStart w:id="1162" w:name="_Toc311626164"/>
      <w:bookmarkStart w:id="1163" w:name="_Toc311739427"/>
      <w:bookmarkStart w:id="1164" w:name="_Toc312140374"/>
      <w:bookmarkStart w:id="1165" w:name="_Toc500153237"/>
      <w:r w:rsidRPr="002A17D1">
        <w:rPr>
          <w:lang w:val="ru-RU"/>
        </w:rPr>
        <w:t>4.4</w:t>
      </w:r>
      <w:r w:rsidRPr="002A17D1">
        <w:rPr>
          <w:lang w:val="ru-RU"/>
        </w:rPr>
        <w:tab/>
        <w:t>Примеры формул расчета платежей</w:t>
      </w:r>
      <w:bookmarkEnd w:id="1161"/>
      <w:bookmarkEnd w:id="1162"/>
      <w:bookmarkEnd w:id="1163"/>
      <w:bookmarkEnd w:id="1164"/>
      <w:bookmarkEnd w:id="1165"/>
    </w:p>
    <w:p w:rsidR="00267104" w:rsidRPr="002A17D1" w:rsidRDefault="00267104" w:rsidP="00267104">
      <w:pPr>
        <w:pStyle w:val="Heading3"/>
        <w:rPr>
          <w:lang w:val="ru-RU"/>
        </w:rPr>
      </w:pPr>
      <w:bookmarkStart w:id="1166" w:name="_Toc311626165"/>
      <w:bookmarkStart w:id="1167" w:name="_Toc311739428"/>
      <w:bookmarkStart w:id="1168" w:name="_Toc312140375"/>
      <w:bookmarkStart w:id="1169" w:name="_Toc500153238"/>
      <w:r w:rsidRPr="002A17D1">
        <w:rPr>
          <w:lang w:val="ru-RU"/>
        </w:rPr>
        <w:t>4.4.1</w:t>
      </w:r>
      <w:r w:rsidRPr="002A17D1">
        <w:rPr>
          <w:lang w:val="ru-RU"/>
        </w:rPr>
        <w:tab/>
        <w:t>Обозначения и определения коэффициентов</w:t>
      </w:r>
      <w:bookmarkEnd w:id="1166"/>
      <w:bookmarkEnd w:id="1167"/>
      <w:bookmarkEnd w:id="1168"/>
      <w:bookmarkEnd w:id="1169"/>
    </w:p>
    <w:p w:rsidR="00267104" w:rsidRPr="002A17D1" w:rsidRDefault="00267104" w:rsidP="00267104">
      <w:pPr>
        <w:rPr>
          <w:lang w:val="ru-RU"/>
        </w:rPr>
      </w:pPr>
      <w:r w:rsidRPr="002A17D1">
        <w:rPr>
          <w:lang w:val="ru-RU"/>
        </w:rPr>
        <w:t>Определенные ниже коэффициенты используются в примерах формул расчета размера платежей</w:t>
      </w:r>
      <w:r w:rsidR="0015021E">
        <w:rPr>
          <w:lang w:val="ru-RU"/>
        </w:rPr>
        <w:t>.</w:t>
      </w:r>
    </w:p>
    <w:p w:rsidR="00267104" w:rsidRPr="002A17D1" w:rsidRDefault="00267104" w:rsidP="00267104">
      <w:pPr>
        <w:pStyle w:val="enumlev1"/>
        <w:rPr>
          <w:lang w:val="ru-RU"/>
        </w:rPr>
      </w:pPr>
      <w:r w:rsidRPr="002A17D1">
        <w:rPr>
          <w:lang w:val="ru-RU"/>
        </w:rPr>
        <w:t>–</w:t>
      </w:r>
      <w:r w:rsidRPr="002A17D1">
        <w:rPr>
          <w:lang w:val="ru-RU"/>
        </w:rPr>
        <w:tab/>
        <w:t>Коэффициент "</w:t>
      </w:r>
      <w:r w:rsidRPr="00275007">
        <w:rPr>
          <w:i/>
          <w:iCs/>
          <w:lang w:val="ru-RU"/>
        </w:rPr>
        <w:t>L</w:t>
      </w:r>
      <w:r w:rsidRPr="002A17D1">
        <w:rPr>
          <w:lang w:val="ru-RU"/>
        </w:rPr>
        <w:t>" обозначает распределенную полосу частот.</w:t>
      </w:r>
    </w:p>
    <w:p w:rsidR="00267104" w:rsidRPr="002A17D1" w:rsidRDefault="00267104" w:rsidP="00267104">
      <w:pPr>
        <w:pStyle w:val="enumlev1"/>
        <w:rPr>
          <w:lang w:val="ru-RU"/>
        </w:rPr>
      </w:pPr>
      <w:r w:rsidRPr="002A17D1">
        <w:rPr>
          <w:lang w:val="ru-RU"/>
        </w:rPr>
        <w:t>–</w:t>
      </w:r>
      <w:r w:rsidRPr="002A17D1">
        <w:rPr>
          <w:lang w:val="ru-RU"/>
        </w:rPr>
        <w:tab/>
        <w:t>Коэффициент "</w:t>
      </w:r>
      <w:r w:rsidRPr="00275007">
        <w:rPr>
          <w:i/>
          <w:iCs/>
          <w:lang w:val="ru-RU"/>
        </w:rPr>
        <w:t>bf</w:t>
      </w:r>
      <w:r w:rsidRPr="002A17D1">
        <w:rPr>
          <w:lang w:val="ru-RU"/>
        </w:rPr>
        <w:t>" обозначает положение частоты или распределенной полосы частот в пределах спектра. На практике составляется таблица, в которой для каждого рассматриваемого блока частот приводится значение соответствующего коэффициента "</w:t>
      </w:r>
      <w:r w:rsidRPr="00275007">
        <w:rPr>
          <w:i/>
          <w:iCs/>
          <w:lang w:val="ru-RU"/>
        </w:rPr>
        <w:t>bf</w:t>
      </w:r>
      <w:r w:rsidRPr="002A17D1">
        <w:rPr>
          <w:lang w:val="ru-RU"/>
        </w:rPr>
        <w:t xml:space="preserve">". </w:t>
      </w:r>
    </w:p>
    <w:p w:rsidR="00267104" w:rsidRPr="002A17D1" w:rsidRDefault="00267104" w:rsidP="00267104">
      <w:pPr>
        <w:pStyle w:val="enumlev1"/>
        <w:rPr>
          <w:lang w:val="ru-RU"/>
        </w:rPr>
      </w:pPr>
      <w:r w:rsidRPr="002A17D1">
        <w:rPr>
          <w:lang w:val="ru-RU"/>
        </w:rPr>
        <w:t>–</w:t>
      </w:r>
      <w:r w:rsidRPr="002A17D1">
        <w:rPr>
          <w:lang w:val="ru-RU"/>
        </w:rPr>
        <w:tab/>
        <w:t>Коэффициент "</w:t>
      </w:r>
      <w:r w:rsidRPr="00275007">
        <w:rPr>
          <w:i/>
          <w:iCs/>
          <w:lang w:val="ru-RU"/>
        </w:rPr>
        <w:t>a</w:t>
      </w:r>
      <w:r w:rsidRPr="002A17D1">
        <w:rPr>
          <w:lang w:val="ru-RU"/>
        </w:rPr>
        <w:t xml:space="preserve">" обозначает разрешения на использование частоты при выделении. </w:t>
      </w:r>
    </w:p>
    <w:p w:rsidR="00267104" w:rsidRPr="002A17D1" w:rsidRDefault="00267104" w:rsidP="00267104">
      <w:pPr>
        <w:pStyle w:val="enumlev1"/>
        <w:rPr>
          <w:lang w:val="ru-RU"/>
        </w:rPr>
      </w:pPr>
      <w:r w:rsidRPr="002A17D1">
        <w:rPr>
          <w:lang w:val="ru-RU"/>
        </w:rPr>
        <w:t>–</w:t>
      </w:r>
      <w:r w:rsidRPr="002A17D1">
        <w:rPr>
          <w:lang w:val="ru-RU"/>
        </w:rPr>
        <w:tab/>
        <w:t>Коэффициент "</w:t>
      </w:r>
      <w:r w:rsidRPr="00275007">
        <w:rPr>
          <w:i/>
          <w:iCs/>
          <w:lang w:val="ru-RU"/>
        </w:rPr>
        <w:t>c</w:t>
      </w:r>
      <w:r w:rsidRPr="002A17D1">
        <w:rPr>
          <w:lang w:val="ru-RU"/>
        </w:rPr>
        <w:t>" обозначает площадь поверхности, на которую распространяется разрешение на использование частоты. Вообще говоря, поверхность, на которую распространяется присвоение, представляет собой диск, в центре которого находится соответствующая станция, а радиус которого равен максимальному расстоянию использования присвоенной частоты в условиях действия ненаправленной антенны, либо сегмент этого диска, соответствующий угловой ширине антенны, в случае если она направленная. На практике составляется таблица, в которой приводится значение коэффициента "</w:t>
      </w:r>
      <w:r w:rsidRPr="00275007">
        <w:rPr>
          <w:i/>
          <w:iCs/>
          <w:lang w:val="ru-RU"/>
        </w:rPr>
        <w:t>c</w:t>
      </w:r>
      <w:r w:rsidRPr="002A17D1">
        <w:rPr>
          <w:lang w:val="ru-RU"/>
        </w:rPr>
        <w:t xml:space="preserve">", соответствующее значениям рассматриваемых поверхностей. Преимущество такой таблицы заключается в том, что она корректирует слишком большой разброс размеров платежей, который мог бы возникнуть в случае прямого рассмотрения площади поверхности распределения. </w:t>
      </w:r>
    </w:p>
    <w:p w:rsidR="00267104" w:rsidRPr="002A17D1" w:rsidRDefault="00267104" w:rsidP="00267104">
      <w:pPr>
        <w:pStyle w:val="enumlev1"/>
        <w:rPr>
          <w:lang w:val="ru-RU"/>
        </w:rPr>
      </w:pPr>
      <w:r w:rsidRPr="002A17D1">
        <w:rPr>
          <w:lang w:val="ru-RU"/>
        </w:rPr>
        <w:t>–</w:t>
      </w:r>
      <w:r w:rsidRPr="002A17D1">
        <w:rPr>
          <w:lang w:val="ru-RU"/>
        </w:rPr>
        <w:tab/>
        <w:t>Коэффициенты "</w:t>
      </w:r>
      <w:r w:rsidRPr="00275007">
        <w:rPr>
          <w:i/>
          <w:iCs/>
          <w:lang w:val="ru-RU"/>
        </w:rPr>
        <w:t>k</w:t>
      </w:r>
      <w:r w:rsidRPr="002A17D1">
        <w:rPr>
          <w:lang w:val="ru-RU"/>
        </w:rPr>
        <w:t>1", "</w:t>
      </w:r>
      <w:r w:rsidRPr="00275007">
        <w:rPr>
          <w:i/>
          <w:iCs/>
          <w:lang w:val="ru-RU"/>
        </w:rPr>
        <w:t>k</w:t>
      </w:r>
      <w:r w:rsidRPr="002A17D1">
        <w:rPr>
          <w:lang w:val="ru-RU"/>
        </w:rPr>
        <w:t>2", "</w:t>
      </w:r>
      <w:r w:rsidRPr="00275007">
        <w:rPr>
          <w:i/>
          <w:iCs/>
          <w:lang w:val="ru-RU"/>
        </w:rPr>
        <w:t>k</w:t>
      </w:r>
      <w:r w:rsidRPr="002A17D1">
        <w:rPr>
          <w:lang w:val="ru-RU"/>
        </w:rPr>
        <w:t>3" и "</w:t>
      </w:r>
      <w:r w:rsidRPr="00275007">
        <w:rPr>
          <w:i/>
          <w:iCs/>
          <w:lang w:val="ru-RU"/>
        </w:rPr>
        <w:t>k</w:t>
      </w:r>
      <w:r w:rsidRPr="002A17D1">
        <w:rPr>
          <w:lang w:val="ru-RU"/>
        </w:rPr>
        <w:t>4" являются исходными величинами денежной оценки, характерными для рассматриваемых видов применения. При установлении таких величин, приоритетное внимание следует уделять возможности выполнения поставленной властями бюджетной задачи, пусть даже не совпадающей с</w:t>
      </w:r>
      <w:r>
        <w:rPr>
          <w:lang w:val="ru-RU"/>
        </w:rPr>
        <w:t> </w:t>
      </w:r>
      <w:r w:rsidRPr="002A17D1">
        <w:rPr>
          <w:lang w:val="ru-RU"/>
        </w:rPr>
        <w:t>экономическими задачами, установленными государственными органами в</w:t>
      </w:r>
      <w:r>
        <w:rPr>
          <w:lang w:val="ru-RU"/>
        </w:rPr>
        <w:t> </w:t>
      </w:r>
      <w:r w:rsidRPr="002A17D1">
        <w:rPr>
          <w:lang w:val="ru-RU"/>
        </w:rPr>
        <w:t>отношении национального развития и развития новых служб.</w:t>
      </w:r>
    </w:p>
    <w:p w:rsidR="00267104" w:rsidRPr="002A17D1" w:rsidRDefault="00267104" w:rsidP="00267104">
      <w:pPr>
        <w:pStyle w:val="Heading3"/>
        <w:rPr>
          <w:lang w:val="ru-RU"/>
        </w:rPr>
      </w:pPr>
      <w:bookmarkStart w:id="1170" w:name="_Toc311626166"/>
      <w:bookmarkStart w:id="1171" w:name="_Toc311739429"/>
      <w:bookmarkStart w:id="1172" w:name="_Toc312140376"/>
      <w:bookmarkStart w:id="1173" w:name="_Toc500153239"/>
      <w:r w:rsidRPr="002A17D1">
        <w:rPr>
          <w:lang w:val="ru-RU"/>
        </w:rPr>
        <w:t>4.4.2</w:t>
      </w:r>
      <w:r w:rsidRPr="002A17D1">
        <w:rPr>
          <w:lang w:val="ru-RU"/>
        </w:rPr>
        <w:tab/>
        <w:t>Платежи, применяемые в случае присвоения частот для фиксированной службы при передаче из пункта в пункт</w:t>
      </w:r>
      <w:bookmarkEnd w:id="1170"/>
      <w:bookmarkEnd w:id="1171"/>
      <w:bookmarkEnd w:id="1172"/>
      <w:bookmarkEnd w:id="1173"/>
    </w:p>
    <w:p w:rsidR="00831CFB" w:rsidRPr="00267104" w:rsidRDefault="00267104" w:rsidP="00267104">
      <w:pPr>
        <w:rPr>
          <w:lang w:val="ru-RU"/>
        </w:rPr>
      </w:pPr>
      <w:r w:rsidRPr="002A17D1">
        <w:rPr>
          <w:lang w:val="ru-RU"/>
        </w:rPr>
        <w:t xml:space="preserve">Для определения размера ежегодного платежа </w:t>
      </w:r>
      <w:r w:rsidRPr="002A17D1">
        <w:rPr>
          <w:i/>
          <w:iCs/>
          <w:lang w:val="ru-RU"/>
        </w:rPr>
        <w:t>Rs</w:t>
      </w:r>
      <w:r w:rsidRPr="002A17D1">
        <w:rPr>
          <w:lang w:val="ru-RU"/>
        </w:rPr>
        <w:t xml:space="preserve"> за использование спектра можно применять следующую формулу:</w:t>
      </w:r>
    </w:p>
    <w:p w:rsidR="00831CFB" w:rsidRPr="00267104" w:rsidRDefault="00831CFB" w:rsidP="00831CFB">
      <w:pPr>
        <w:pStyle w:val="Blanc"/>
        <w:rPr>
          <w:lang w:val="ru-RU"/>
        </w:rPr>
      </w:pPr>
    </w:p>
    <w:p w:rsidR="00831CFB" w:rsidRPr="005609F4" w:rsidRDefault="00831CFB" w:rsidP="005254F8">
      <w:pPr>
        <w:pStyle w:val="Equation"/>
        <w:rPr>
          <w:lang w:val="ru-RU"/>
        </w:rPr>
      </w:pPr>
      <w:r w:rsidRPr="00267104">
        <w:rPr>
          <w:lang w:val="ru-RU"/>
        </w:rPr>
        <w:tab/>
      </w:r>
      <w:r w:rsidRPr="00267104">
        <w:rPr>
          <w:lang w:val="ru-RU"/>
        </w:rPr>
        <w:tab/>
      </w:r>
      <w:r w:rsidRPr="00E2627C">
        <w:rPr>
          <w:i/>
          <w:lang w:val="en-US"/>
        </w:rPr>
        <w:t>Rs</w:t>
      </w:r>
      <w:r w:rsidRPr="005609F4">
        <w:rPr>
          <w:lang w:val="ru-RU"/>
        </w:rPr>
        <w:t xml:space="preserve"> = </w:t>
      </w:r>
      <w:r w:rsidRPr="00E2627C">
        <w:rPr>
          <w:i/>
          <w:lang w:val="en-US"/>
        </w:rPr>
        <w:t>L</w:t>
      </w:r>
      <w:r w:rsidRPr="005609F4">
        <w:rPr>
          <w:lang w:val="ru-RU"/>
        </w:rPr>
        <w:t xml:space="preserve"> </w:t>
      </w:r>
      <w:r w:rsidR="005254F8" w:rsidRPr="00E2627C">
        <w:rPr>
          <w:lang w:val="ru-RU"/>
        </w:rPr>
        <w:t>*</w:t>
      </w:r>
      <w:r w:rsidRPr="005609F4">
        <w:rPr>
          <w:lang w:val="ru-RU"/>
        </w:rPr>
        <w:t xml:space="preserve"> </w:t>
      </w:r>
      <w:r w:rsidRPr="00E2627C">
        <w:rPr>
          <w:i/>
          <w:lang w:val="en-US"/>
        </w:rPr>
        <w:t>bf</w:t>
      </w:r>
      <w:r w:rsidRPr="005609F4">
        <w:rPr>
          <w:lang w:val="ru-RU"/>
        </w:rPr>
        <w:t xml:space="preserve"> </w:t>
      </w:r>
      <w:r w:rsidR="005254F8" w:rsidRPr="00E2627C">
        <w:rPr>
          <w:lang w:val="ru-RU"/>
        </w:rPr>
        <w:t>*</w:t>
      </w:r>
      <w:r w:rsidRPr="005609F4">
        <w:rPr>
          <w:lang w:val="ru-RU"/>
        </w:rPr>
        <w:t xml:space="preserve"> </w:t>
      </w:r>
      <w:r w:rsidRPr="00E2627C">
        <w:rPr>
          <w:i/>
          <w:lang w:val="en-US"/>
        </w:rPr>
        <w:t>k</w:t>
      </w:r>
      <w:r w:rsidRPr="00FA7A87">
        <w:rPr>
          <w:iCs/>
          <w:lang w:val="ru-RU"/>
        </w:rPr>
        <w:t>1</w:t>
      </w:r>
      <w:r w:rsidR="00E2627C">
        <w:rPr>
          <w:lang w:val="ru-RU"/>
        </w:rPr>
        <w:t>.</w:t>
      </w:r>
      <w:r w:rsidRPr="005609F4">
        <w:rPr>
          <w:lang w:val="ru-RU"/>
        </w:rPr>
        <w:tab/>
        <w:t>(7)</w:t>
      </w:r>
    </w:p>
    <w:p w:rsidR="00831CFB" w:rsidRPr="00E2627C" w:rsidRDefault="00831CFB" w:rsidP="00E2627C">
      <w:pPr>
        <w:pStyle w:val="Heading3"/>
        <w:jc w:val="left"/>
        <w:rPr>
          <w:lang w:val="ru-RU"/>
        </w:rPr>
      </w:pPr>
      <w:bookmarkStart w:id="1174" w:name="_Toc289868818"/>
      <w:bookmarkStart w:id="1175" w:name="_Toc289868978"/>
      <w:bookmarkStart w:id="1176" w:name="_Toc289932286"/>
      <w:bookmarkStart w:id="1177" w:name="_Toc289933332"/>
      <w:bookmarkStart w:id="1178" w:name="_Toc291852895"/>
      <w:bookmarkStart w:id="1179" w:name="_Toc392515881"/>
      <w:bookmarkStart w:id="1180" w:name="_Toc462234048"/>
      <w:bookmarkStart w:id="1181" w:name="_Toc500153240"/>
      <w:r w:rsidRPr="00E2627C">
        <w:rPr>
          <w:lang w:val="ru-RU"/>
        </w:rPr>
        <w:t xml:space="preserve">4.4.3 </w:t>
      </w:r>
      <w:r w:rsidRPr="00E2627C">
        <w:rPr>
          <w:lang w:val="ru-RU"/>
        </w:rPr>
        <w:tab/>
      </w:r>
      <w:bookmarkEnd w:id="1174"/>
      <w:bookmarkEnd w:id="1175"/>
      <w:bookmarkEnd w:id="1176"/>
      <w:bookmarkEnd w:id="1177"/>
      <w:bookmarkEnd w:id="1178"/>
      <w:bookmarkEnd w:id="1179"/>
      <w:bookmarkEnd w:id="1180"/>
      <w:r w:rsidR="00E2627C" w:rsidRPr="002A17D1">
        <w:rPr>
          <w:lang w:val="ru-RU"/>
        </w:rPr>
        <w:t>Платежи, применяемые в случае выделения частот для фиксированной службы при передаче из пункта в пункт</w:t>
      </w:r>
      <w:bookmarkEnd w:id="1181"/>
    </w:p>
    <w:p w:rsidR="00831CFB" w:rsidRPr="00E2627C" w:rsidRDefault="00E2627C" w:rsidP="00831CFB">
      <w:pPr>
        <w:rPr>
          <w:lang w:val="ru-RU"/>
        </w:rPr>
      </w:pPr>
      <w:r w:rsidRPr="002A17D1">
        <w:rPr>
          <w:lang w:val="ru-RU"/>
        </w:rPr>
        <w:t xml:space="preserve">Для определения размера ежегодного платежа </w:t>
      </w:r>
      <w:r w:rsidRPr="002A17D1">
        <w:rPr>
          <w:i/>
          <w:iCs/>
          <w:lang w:val="ru-RU"/>
        </w:rPr>
        <w:t>Rs</w:t>
      </w:r>
      <w:r w:rsidRPr="002A17D1">
        <w:rPr>
          <w:lang w:val="ru-RU"/>
        </w:rPr>
        <w:t xml:space="preserve"> за использование спектра можно применять следующую формулу:</w:t>
      </w:r>
    </w:p>
    <w:p w:rsidR="00831CFB" w:rsidRPr="00E2627C" w:rsidRDefault="00831CFB" w:rsidP="00831CFB">
      <w:pPr>
        <w:pStyle w:val="Blanc"/>
        <w:rPr>
          <w:lang w:val="ru-RU"/>
        </w:rPr>
      </w:pPr>
    </w:p>
    <w:p w:rsidR="00831CFB" w:rsidRPr="00E2627C" w:rsidRDefault="00831CFB" w:rsidP="005254F8">
      <w:pPr>
        <w:pStyle w:val="Equation"/>
        <w:rPr>
          <w:lang w:val="ru-RU"/>
        </w:rPr>
      </w:pPr>
      <w:r w:rsidRPr="00E2627C">
        <w:rPr>
          <w:lang w:val="ru-RU"/>
        </w:rPr>
        <w:tab/>
      </w:r>
      <w:r w:rsidRPr="00E2627C">
        <w:rPr>
          <w:lang w:val="ru-RU"/>
        </w:rPr>
        <w:tab/>
      </w:r>
      <w:r w:rsidRPr="00E2627C">
        <w:rPr>
          <w:i/>
          <w:lang w:val="en-US"/>
        </w:rPr>
        <w:t>Rs</w:t>
      </w:r>
      <w:r w:rsidRPr="00E2627C">
        <w:rPr>
          <w:lang w:val="ru-RU"/>
        </w:rPr>
        <w:t xml:space="preserve"> = </w:t>
      </w:r>
      <w:r w:rsidRPr="00E2627C">
        <w:rPr>
          <w:i/>
          <w:lang w:val="en-US"/>
        </w:rPr>
        <w:t>L</w:t>
      </w:r>
      <w:r w:rsidR="00E2627C" w:rsidRPr="00E2627C">
        <w:rPr>
          <w:lang w:val="ru-RU"/>
        </w:rPr>
        <w:t xml:space="preserve"> </w:t>
      </w:r>
      <w:r w:rsidR="005254F8" w:rsidRPr="00E2627C">
        <w:rPr>
          <w:lang w:val="ru-RU"/>
        </w:rPr>
        <w:t>*</w:t>
      </w:r>
      <w:r w:rsidR="00E2627C" w:rsidRPr="00E2627C">
        <w:rPr>
          <w:lang w:val="ru-RU"/>
        </w:rPr>
        <w:t xml:space="preserve"> </w:t>
      </w:r>
      <w:r w:rsidRPr="00E2627C">
        <w:rPr>
          <w:i/>
          <w:lang w:val="en-US"/>
        </w:rPr>
        <w:t>bf</w:t>
      </w:r>
      <w:r w:rsidRPr="00E2627C">
        <w:rPr>
          <w:lang w:val="ru-RU"/>
        </w:rPr>
        <w:t xml:space="preserve"> </w:t>
      </w:r>
      <w:r w:rsidR="005254F8" w:rsidRPr="00E2627C">
        <w:rPr>
          <w:lang w:val="ru-RU"/>
        </w:rPr>
        <w:t>*</w:t>
      </w:r>
      <w:r w:rsidRPr="00E2627C">
        <w:rPr>
          <w:lang w:val="ru-RU"/>
        </w:rPr>
        <w:t xml:space="preserve"> </w:t>
      </w:r>
      <w:r w:rsidRPr="00E2627C">
        <w:rPr>
          <w:i/>
          <w:lang w:val="en-US"/>
        </w:rPr>
        <w:t>a</w:t>
      </w:r>
      <w:r w:rsidRPr="00E2627C">
        <w:rPr>
          <w:lang w:val="ru-RU"/>
        </w:rPr>
        <w:t xml:space="preserve"> * </w:t>
      </w:r>
      <w:r w:rsidRPr="00E2627C">
        <w:rPr>
          <w:i/>
          <w:lang w:val="en-US"/>
        </w:rPr>
        <w:t>c</w:t>
      </w:r>
      <w:r w:rsidRPr="00E2627C">
        <w:rPr>
          <w:lang w:val="ru-RU"/>
        </w:rPr>
        <w:t xml:space="preserve"> </w:t>
      </w:r>
      <w:r w:rsidR="005254F8" w:rsidRPr="00E2627C">
        <w:rPr>
          <w:lang w:val="ru-RU"/>
        </w:rPr>
        <w:t>*</w:t>
      </w:r>
      <w:r w:rsidRPr="00E2627C">
        <w:rPr>
          <w:lang w:val="ru-RU"/>
        </w:rPr>
        <w:t xml:space="preserve"> </w:t>
      </w:r>
      <w:r w:rsidRPr="00E2627C">
        <w:rPr>
          <w:i/>
          <w:lang w:val="en-US"/>
        </w:rPr>
        <w:t>k</w:t>
      </w:r>
      <w:r w:rsidRPr="00500D82">
        <w:rPr>
          <w:lang w:val="ru-RU"/>
        </w:rPr>
        <w:t>1</w:t>
      </w:r>
      <w:r w:rsidR="00E2627C">
        <w:rPr>
          <w:lang w:val="ru-RU"/>
        </w:rPr>
        <w:t>,</w:t>
      </w:r>
      <w:r w:rsidRPr="00E2627C">
        <w:rPr>
          <w:lang w:val="ru-RU"/>
        </w:rPr>
        <w:tab/>
        <w:t>(8)</w:t>
      </w:r>
    </w:p>
    <w:p w:rsidR="00831CFB" w:rsidRPr="00E2627C" w:rsidRDefault="00831CFB" w:rsidP="00831CFB">
      <w:pPr>
        <w:pStyle w:val="Blanc"/>
        <w:rPr>
          <w:lang w:val="ru-RU"/>
        </w:rPr>
      </w:pPr>
    </w:p>
    <w:p w:rsidR="00831CFB" w:rsidRPr="00E2627C" w:rsidRDefault="00E2627C" w:rsidP="00831CFB">
      <w:pPr>
        <w:rPr>
          <w:lang w:val="ru-RU"/>
        </w:rPr>
      </w:pPr>
      <w:r w:rsidRPr="002A17D1">
        <w:rPr>
          <w:lang w:val="ru-RU"/>
        </w:rPr>
        <w:t>где "</w:t>
      </w:r>
      <w:r w:rsidRPr="00D06A9A">
        <w:rPr>
          <w:i/>
          <w:iCs/>
          <w:lang w:val="ru-RU"/>
        </w:rPr>
        <w:t>c</w:t>
      </w:r>
      <w:r w:rsidRPr="002A17D1">
        <w:rPr>
          <w:lang w:val="ru-RU"/>
        </w:rPr>
        <w:t>" – отношение между площадью поверхности, которую охватывает данное выделение, и общей площадью поверхности территории страны.</w:t>
      </w:r>
    </w:p>
    <w:p w:rsidR="00831CFB" w:rsidRPr="00500D82" w:rsidRDefault="00831CFB" w:rsidP="00DE5E8F">
      <w:pPr>
        <w:pStyle w:val="Heading3"/>
        <w:jc w:val="left"/>
        <w:rPr>
          <w:lang w:val="ru-RU"/>
        </w:rPr>
      </w:pPr>
      <w:bookmarkStart w:id="1182" w:name="_Toc289868819"/>
      <w:bookmarkStart w:id="1183" w:name="_Toc289868979"/>
      <w:bookmarkStart w:id="1184" w:name="_Toc289932287"/>
      <w:bookmarkStart w:id="1185" w:name="_Toc289933333"/>
      <w:bookmarkStart w:id="1186" w:name="_Toc291852896"/>
      <w:bookmarkStart w:id="1187" w:name="_Toc392515882"/>
      <w:bookmarkStart w:id="1188" w:name="_Toc462234049"/>
      <w:bookmarkStart w:id="1189" w:name="_Toc500153241"/>
      <w:r w:rsidRPr="00500D82">
        <w:rPr>
          <w:lang w:val="ru-RU"/>
        </w:rPr>
        <w:lastRenderedPageBreak/>
        <w:t>4.4.4</w:t>
      </w:r>
      <w:r w:rsidRPr="00500D82">
        <w:rPr>
          <w:lang w:val="ru-RU"/>
        </w:rPr>
        <w:tab/>
      </w:r>
      <w:bookmarkEnd w:id="1182"/>
      <w:bookmarkEnd w:id="1183"/>
      <w:bookmarkEnd w:id="1184"/>
      <w:bookmarkEnd w:id="1185"/>
      <w:bookmarkEnd w:id="1186"/>
      <w:bookmarkEnd w:id="1187"/>
      <w:bookmarkEnd w:id="1188"/>
      <w:r w:rsidR="00500D82" w:rsidRPr="002A17D1">
        <w:rPr>
          <w:lang w:val="ru-RU"/>
        </w:rPr>
        <w:t>Платежи, применяемые в случае выделения частот для беспроводной местной линии связи в фиксированной службе</w:t>
      </w:r>
      <w:bookmarkEnd w:id="1189"/>
    </w:p>
    <w:p w:rsidR="00831CFB" w:rsidRPr="00500D82" w:rsidRDefault="00500D82" w:rsidP="00831CFB">
      <w:pPr>
        <w:keepNext/>
        <w:keepLines/>
        <w:rPr>
          <w:lang w:val="ru-RU"/>
        </w:rPr>
      </w:pPr>
      <w:r w:rsidRPr="002A17D1">
        <w:rPr>
          <w:lang w:val="ru-RU"/>
        </w:rPr>
        <w:t xml:space="preserve">Для определения размера ежегодного платежа </w:t>
      </w:r>
      <w:r w:rsidRPr="002A17D1">
        <w:rPr>
          <w:i/>
          <w:iCs/>
          <w:lang w:val="ru-RU"/>
        </w:rPr>
        <w:t>Rs</w:t>
      </w:r>
      <w:r w:rsidRPr="002A17D1">
        <w:rPr>
          <w:lang w:val="ru-RU"/>
        </w:rPr>
        <w:t xml:space="preserve"> за использование спектра можно применять следующую формулу:</w:t>
      </w:r>
    </w:p>
    <w:p w:rsidR="00831CFB" w:rsidRPr="00500D82" w:rsidRDefault="00831CFB" w:rsidP="00831CFB">
      <w:pPr>
        <w:pStyle w:val="Blanc"/>
        <w:rPr>
          <w:lang w:val="ru-RU"/>
        </w:rPr>
      </w:pPr>
    </w:p>
    <w:p w:rsidR="00831CFB" w:rsidRPr="00500D82" w:rsidRDefault="00831CFB" w:rsidP="00050FA9">
      <w:pPr>
        <w:pStyle w:val="Equation"/>
        <w:rPr>
          <w:lang w:val="ru-RU"/>
        </w:rPr>
      </w:pPr>
      <w:r w:rsidRPr="00500D82">
        <w:rPr>
          <w:lang w:val="ru-RU"/>
        </w:rPr>
        <w:tab/>
      </w:r>
      <w:r w:rsidRPr="00500D82">
        <w:rPr>
          <w:lang w:val="ru-RU"/>
        </w:rPr>
        <w:tab/>
      </w:r>
      <w:r w:rsidRPr="00500D82">
        <w:rPr>
          <w:i/>
          <w:lang w:val="en-US"/>
        </w:rPr>
        <w:t>Rs</w:t>
      </w:r>
      <w:r w:rsidRPr="00500D82">
        <w:rPr>
          <w:lang w:val="ru-RU"/>
        </w:rPr>
        <w:t xml:space="preserve"> = </w:t>
      </w:r>
      <w:r w:rsidRPr="00500D82">
        <w:rPr>
          <w:i/>
          <w:lang w:val="en-US"/>
        </w:rPr>
        <w:t>L</w:t>
      </w:r>
      <w:r w:rsidRPr="00500D82">
        <w:rPr>
          <w:lang w:val="ru-RU"/>
        </w:rPr>
        <w:t xml:space="preserve"> </w:t>
      </w:r>
      <w:r w:rsidR="00050FA9" w:rsidRPr="00E2627C">
        <w:rPr>
          <w:lang w:val="ru-RU"/>
        </w:rPr>
        <w:t>*</w:t>
      </w:r>
      <w:r w:rsidRPr="00500D82">
        <w:rPr>
          <w:lang w:val="ru-RU"/>
        </w:rPr>
        <w:t xml:space="preserve"> </w:t>
      </w:r>
      <w:r w:rsidRPr="00500D82">
        <w:rPr>
          <w:i/>
          <w:lang w:val="en-US"/>
        </w:rPr>
        <w:t>bf</w:t>
      </w:r>
      <w:r w:rsidRPr="00500D82">
        <w:rPr>
          <w:lang w:val="ru-RU"/>
        </w:rPr>
        <w:t xml:space="preserve"> </w:t>
      </w:r>
      <w:r w:rsidR="00050FA9" w:rsidRPr="00E2627C">
        <w:rPr>
          <w:lang w:val="ru-RU"/>
        </w:rPr>
        <w:t>*</w:t>
      </w:r>
      <w:r w:rsidRPr="00500D82">
        <w:rPr>
          <w:lang w:val="ru-RU"/>
        </w:rPr>
        <w:t xml:space="preserve"> </w:t>
      </w:r>
      <w:r w:rsidRPr="00500D82">
        <w:rPr>
          <w:i/>
          <w:lang w:val="en-US"/>
        </w:rPr>
        <w:t>a</w:t>
      </w:r>
      <w:r w:rsidRPr="00500D82">
        <w:rPr>
          <w:lang w:val="ru-RU"/>
        </w:rPr>
        <w:t xml:space="preserve"> </w:t>
      </w:r>
      <w:r w:rsidR="00050FA9" w:rsidRPr="00E2627C">
        <w:rPr>
          <w:lang w:val="ru-RU"/>
        </w:rPr>
        <w:t>*</w:t>
      </w:r>
      <w:r w:rsidRPr="00500D82">
        <w:rPr>
          <w:lang w:val="ru-RU"/>
        </w:rPr>
        <w:t xml:space="preserve"> </w:t>
      </w:r>
      <w:r w:rsidRPr="00500D82">
        <w:rPr>
          <w:i/>
          <w:lang w:val="en-US"/>
        </w:rPr>
        <w:t>c</w:t>
      </w:r>
      <w:r w:rsidRPr="00500D82">
        <w:rPr>
          <w:lang w:val="ru-RU"/>
        </w:rPr>
        <w:t xml:space="preserve"> </w:t>
      </w:r>
      <w:r w:rsidR="00050FA9" w:rsidRPr="00E2627C">
        <w:rPr>
          <w:lang w:val="ru-RU"/>
        </w:rPr>
        <w:t>*</w:t>
      </w:r>
      <w:r w:rsidRPr="00500D82">
        <w:rPr>
          <w:lang w:val="ru-RU"/>
        </w:rPr>
        <w:t xml:space="preserve"> </w:t>
      </w:r>
      <w:r w:rsidRPr="00500D82">
        <w:rPr>
          <w:i/>
          <w:lang w:val="en-US"/>
        </w:rPr>
        <w:t>k</w:t>
      </w:r>
      <w:r w:rsidRPr="00500D82">
        <w:rPr>
          <w:lang w:val="ru-RU"/>
        </w:rPr>
        <w:t>2</w:t>
      </w:r>
      <w:r w:rsidR="00500D82">
        <w:rPr>
          <w:lang w:val="ru-RU"/>
        </w:rPr>
        <w:t>,</w:t>
      </w:r>
      <w:r w:rsidRPr="00500D82">
        <w:rPr>
          <w:lang w:val="ru-RU"/>
        </w:rPr>
        <w:tab/>
        <w:t>(9)</w:t>
      </w:r>
    </w:p>
    <w:p w:rsidR="00831CFB" w:rsidRPr="00500D82" w:rsidRDefault="00500D82" w:rsidP="00831CFB">
      <w:pPr>
        <w:rPr>
          <w:lang w:val="ru-RU"/>
        </w:rPr>
      </w:pPr>
      <w:r w:rsidRPr="002A17D1">
        <w:rPr>
          <w:lang w:val="ru-RU"/>
        </w:rPr>
        <w:t>где "</w:t>
      </w:r>
      <w:r w:rsidRPr="0034073F">
        <w:rPr>
          <w:i/>
          <w:iCs/>
          <w:lang w:val="ru-RU"/>
        </w:rPr>
        <w:t>c</w:t>
      </w:r>
      <w:r w:rsidRPr="002A17D1">
        <w:rPr>
          <w:lang w:val="ru-RU"/>
        </w:rPr>
        <w:t>" – отношение между площадью поверхности, которую охватывает данное выделение, и общей площадью поверхности территории страны.</w:t>
      </w:r>
    </w:p>
    <w:p w:rsidR="00831CFB" w:rsidRPr="00D45027" w:rsidRDefault="00831CFB" w:rsidP="00D45027">
      <w:pPr>
        <w:pStyle w:val="Heading3"/>
        <w:jc w:val="left"/>
        <w:rPr>
          <w:lang w:val="ru-RU"/>
        </w:rPr>
      </w:pPr>
      <w:bookmarkStart w:id="1190" w:name="_Toc289868820"/>
      <w:bookmarkStart w:id="1191" w:name="_Toc289868980"/>
      <w:bookmarkStart w:id="1192" w:name="_Toc289932288"/>
      <w:bookmarkStart w:id="1193" w:name="_Toc289933334"/>
      <w:bookmarkStart w:id="1194" w:name="_Toc291852897"/>
      <w:bookmarkStart w:id="1195" w:name="_Toc392515883"/>
      <w:bookmarkStart w:id="1196" w:name="_Toc462234050"/>
      <w:bookmarkStart w:id="1197" w:name="_Toc500153242"/>
      <w:r w:rsidRPr="00D45027">
        <w:rPr>
          <w:lang w:val="ru-RU"/>
        </w:rPr>
        <w:t>4.4.5</w:t>
      </w:r>
      <w:r w:rsidRPr="00D45027">
        <w:rPr>
          <w:lang w:val="ru-RU"/>
        </w:rPr>
        <w:tab/>
      </w:r>
      <w:bookmarkEnd w:id="1190"/>
      <w:bookmarkEnd w:id="1191"/>
      <w:bookmarkEnd w:id="1192"/>
      <w:bookmarkEnd w:id="1193"/>
      <w:bookmarkEnd w:id="1194"/>
      <w:bookmarkEnd w:id="1195"/>
      <w:bookmarkEnd w:id="1196"/>
      <w:r w:rsidR="00D45027" w:rsidRPr="002A17D1">
        <w:rPr>
          <w:lang w:val="ru-RU"/>
        </w:rPr>
        <w:t>Платежи, применяемые в случае присвоения частот наземной станции фиксированной или подвижной спутниковой службы</w:t>
      </w:r>
      <w:bookmarkEnd w:id="1197"/>
    </w:p>
    <w:p w:rsidR="00831CFB" w:rsidRPr="00D45027" w:rsidRDefault="00D45027" w:rsidP="00831CFB">
      <w:pPr>
        <w:rPr>
          <w:lang w:val="ru-RU"/>
        </w:rPr>
      </w:pPr>
      <w:r w:rsidRPr="002A17D1">
        <w:rPr>
          <w:lang w:val="ru-RU"/>
        </w:rPr>
        <w:t xml:space="preserve">Для определения размера ежегодного платежа </w:t>
      </w:r>
      <w:r w:rsidRPr="002A17D1">
        <w:rPr>
          <w:i/>
          <w:iCs/>
          <w:lang w:val="ru-RU"/>
        </w:rPr>
        <w:t>Rs</w:t>
      </w:r>
      <w:r w:rsidRPr="002A17D1">
        <w:rPr>
          <w:lang w:val="ru-RU"/>
        </w:rPr>
        <w:t xml:space="preserve"> за использование спектра можно применять следующую формулу:</w:t>
      </w:r>
    </w:p>
    <w:p w:rsidR="00831CFB" w:rsidRPr="00D45027" w:rsidRDefault="00831CFB" w:rsidP="00831CFB">
      <w:pPr>
        <w:pStyle w:val="Blanc"/>
        <w:rPr>
          <w:lang w:val="ru-RU"/>
        </w:rPr>
      </w:pPr>
    </w:p>
    <w:p w:rsidR="00831CFB" w:rsidRPr="001F51CD" w:rsidRDefault="00831CFB" w:rsidP="00AD3239">
      <w:pPr>
        <w:pStyle w:val="Equation"/>
        <w:rPr>
          <w:lang w:val="ru-RU"/>
        </w:rPr>
      </w:pPr>
      <w:r w:rsidRPr="00D45027">
        <w:rPr>
          <w:lang w:val="ru-RU"/>
        </w:rPr>
        <w:tab/>
      </w:r>
      <w:r w:rsidRPr="00D45027">
        <w:rPr>
          <w:lang w:val="ru-RU"/>
        </w:rPr>
        <w:tab/>
      </w:r>
      <w:r w:rsidR="00D45027" w:rsidRPr="00500D82">
        <w:rPr>
          <w:i/>
          <w:lang w:val="en-US"/>
        </w:rPr>
        <w:t>Rs</w:t>
      </w:r>
      <w:r w:rsidR="00D45027" w:rsidRPr="00500D82">
        <w:rPr>
          <w:lang w:val="ru-RU"/>
        </w:rPr>
        <w:t xml:space="preserve"> = </w:t>
      </w:r>
      <w:r w:rsidR="00D45027" w:rsidRPr="00500D82">
        <w:rPr>
          <w:i/>
          <w:lang w:val="en-US"/>
        </w:rPr>
        <w:t>L</w:t>
      </w:r>
      <w:r w:rsidR="00D45027" w:rsidRPr="00500D82">
        <w:rPr>
          <w:lang w:val="ru-RU"/>
        </w:rPr>
        <w:t xml:space="preserve"> </w:t>
      </w:r>
      <w:r w:rsidR="00AD3239" w:rsidRPr="00E2627C">
        <w:rPr>
          <w:lang w:val="ru-RU"/>
        </w:rPr>
        <w:t>*</w:t>
      </w:r>
      <w:r w:rsidR="00D45027" w:rsidRPr="00500D82">
        <w:rPr>
          <w:lang w:val="ru-RU"/>
        </w:rPr>
        <w:t xml:space="preserve"> </w:t>
      </w:r>
      <w:r w:rsidR="00D45027" w:rsidRPr="00500D82">
        <w:rPr>
          <w:i/>
          <w:lang w:val="en-US"/>
        </w:rPr>
        <w:t>bf</w:t>
      </w:r>
      <w:r w:rsidR="00D45027" w:rsidRPr="00500D82">
        <w:rPr>
          <w:lang w:val="ru-RU"/>
        </w:rPr>
        <w:t xml:space="preserve"> </w:t>
      </w:r>
      <w:r w:rsidR="00AD3239" w:rsidRPr="00E2627C">
        <w:rPr>
          <w:lang w:val="ru-RU"/>
        </w:rPr>
        <w:t>*</w:t>
      </w:r>
      <w:r w:rsidR="00D45027" w:rsidRPr="00500D82">
        <w:rPr>
          <w:lang w:val="ru-RU"/>
        </w:rPr>
        <w:t xml:space="preserve"> </w:t>
      </w:r>
      <w:r w:rsidR="00D45027" w:rsidRPr="00500D82">
        <w:rPr>
          <w:i/>
          <w:lang w:val="en-US"/>
        </w:rPr>
        <w:t>a</w:t>
      </w:r>
      <w:r w:rsidR="00D45027" w:rsidRPr="00500D82">
        <w:rPr>
          <w:lang w:val="ru-RU"/>
        </w:rPr>
        <w:t xml:space="preserve"> </w:t>
      </w:r>
      <w:r w:rsidR="00AD3239" w:rsidRPr="00E2627C">
        <w:rPr>
          <w:lang w:val="ru-RU"/>
        </w:rPr>
        <w:t>*</w:t>
      </w:r>
      <w:r w:rsidR="00D45027" w:rsidRPr="00500D82">
        <w:rPr>
          <w:lang w:val="ru-RU"/>
        </w:rPr>
        <w:t xml:space="preserve"> </w:t>
      </w:r>
      <w:r w:rsidR="00D45027" w:rsidRPr="00500D82">
        <w:rPr>
          <w:i/>
          <w:lang w:val="en-US"/>
        </w:rPr>
        <w:t>c</w:t>
      </w:r>
      <w:r w:rsidR="00D45027" w:rsidRPr="00500D82">
        <w:rPr>
          <w:lang w:val="ru-RU"/>
        </w:rPr>
        <w:t xml:space="preserve"> </w:t>
      </w:r>
      <w:r w:rsidR="00AD3239" w:rsidRPr="00E2627C">
        <w:rPr>
          <w:lang w:val="ru-RU"/>
        </w:rPr>
        <w:t>*</w:t>
      </w:r>
      <w:r w:rsidR="00D45027" w:rsidRPr="00500D82">
        <w:rPr>
          <w:lang w:val="ru-RU"/>
        </w:rPr>
        <w:t xml:space="preserve"> </w:t>
      </w:r>
      <w:r w:rsidR="00D45027" w:rsidRPr="00500D82">
        <w:rPr>
          <w:i/>
          <w:lang w:val="en-US"/>
        </w:rPr>
        <w:t>k</w:t>
      </w:r>
      <w:r w:rsidR="00D45027">
        <w:rPr>
          <w:lang w:val="ru-RU"/>
        </w:rPr>
        <w:t>3.</w:t>
      </w:r>
      <w:r w:rsidRPr="001F51CD">
        <w:rPr>
          <w:lang w:val="ru-RU"/>
        </w:rPr>
        <w:tab/>
        <w:t>(10)</w:t>
      </w:r>
    </w:p>
    <w:p w:rsidR="00831CFB" w:rsidRPr="001F51CD" w:rsidRDefault="00831CFB" w:rsidP="00831CFB">
      <w:pPr>
        <w:pStyle w:val="Blanc"/>
        <w:rPr>
          <w:lang w:val="ru-RU"/>
        </w:rPr>
      </w:pPr>
    </w:p>
    <w:p w:rsidR="00831CFB" w:rsidRPr="001F51CD" w:rsidRDefault="00831CFB" w:rsidP="001F51CD">
      <w:pPr>
        <w:pStyle w:val="Heading3"/>
        <w:jc w:val="left"/>
        <w:rPr>
          <w:lang w:val="ru-RU"/>
        </w:rPr>
      </w:pPr>
      <w:bookmarkStart w:id="1198" w:name="_Toc289868821"/>
      <w:bookmarkStart w:id="1199" w:name="_Toc289868981"/>
      <w:bookmarkStart w:id="1200" w:name="_Toc289932289"/>
      <w:bookmarkStart w:id="1201" w:name="_Toc289933335"/>
      <w:bookmarkStart w:id="1202" w:name="_Toc291852898"/>
      <w:bookmarkStart w:id="1203" w:name="_Toc392515884"/>
      <w:bookmarkStart w:id="1204" w:name="_Toc462234051"/>
      <w:bookmarkStart w:id="1205" w:name="_Toc500153243"/>
      <w:r w:rsidRPr="001F51CD">
        <w:rPr>
          <w:lang w:val="ru-RU"/>
        </w:rPr>
        <w:t>4.4.6</w:t>
      </w:r>
      <w:r w:rsidRPr="001F51CD">
        <w:rPr>
          <w:lang w:val="ru-RU"/>
        </w:rPr>
        <w:tab/>
      </w:r>
      <w:bookmarkEnd w:id="1198"/>
      <w:bookmarkEnd w:id="1199"/>
      <w:bookmarkEnd w:id="1200"/>
      <w:bookmarkEnd w:id="1201"/>
      <w:bookmarkEnd w:id="1202"/>
      <w:bookmarkEnd w:id="1203"/>
      <w:bookmarkEnd w:id="1204"/>
      <w:r w:rsidR="001F51CD" w:rsidRPr="002A17D1">
        <w:rPr>
          <w:lang w:val="ru-RU"/>
        </w:rPr>
        <w:t>Платежи, применяемые в случае выделения частот для фиксированной или</w:t>
      </w:r>
      <w:r w:rsidR="001F51CD">
        <w:rPr>
          <w:lang w:val="ru-RU"/>
        </w:rPr>
        <w:t> </w:t>
      </w:r>
      <w:r w:rsidR="001F51CD" w:rsidRPr="002A17D1">
        <w:rPr>
          <w:lang w:val="ru-RU"/>
        </w:rPr>
        <w:t>подвижной спутниковой службы</w:t>
      </w:r>
      <w:bookmarkEnd w:id="1205"/>
    </w:p>
    <w:p w:rsidR="00831CFB" w:rsidRPr="001F51CD" w:rsidRDefault="001F51CD" w:rsidP="00831CFB">
      <w:pPr>
        <w:rPr>
          <w:lang w:val="ru-RU"/>
        </w:rPr>
      </w:pPr>
      <w:r w:rsidRPr="002A17D1">
        <w:rPr>
          <w:lang w:val="ru-RU"/>
        </w:rPr>
        <w:t xml:space="preserve">Для определения размера ежегодного платежа </w:t>
      </w:r>
      <w:r w:rsidRPr="002A17D1">
        <w:rPr>
          <w:i/>
          <w:iCs/>
          <w:lang w:val="ru-RU"/>
        </w:rPr>
        <w:t>Rs</w:t>
      </w:r>
      <w:r w:rsidRPr="002A17D1">
        <w:rPr>
          <w:lang w:val="ru-RU"/>
        </w:rPr>
        <w:t xml:space="preserve"> за использование спектра можно применять следующую формулу:</w:t>
      </w:r>
    </w:p>
    <w:p w:rsidR="00831CFB" w:rsidRPr="001F51CD" w:rsidRDefault="00831CFB" w:rsidP="00831CFB">
      <w:pPr>
        <w:pStyle w:val="Blanc"/>
        <w:rPr>
          <w:lang w:val="ru-RU"/>
        </w:rPr>
      </w:pPr>
    </w:p>
    <w:p w:rsidR="00831CFB" w:rsidRPr="000C16DA" w:rsidRDefault="00831CFB" w:rsidP="00AD3239">
      <w:pPr>
        <w:pStyle w:val="Equation"/>
        <w:rPr>
          <w:lang w:val="ru-RU"/>
        </w:rPr>
      </w:pPr>
      <w:r w:rsidRPr="001F51CD">
        <w:rPr>
          <w:lang w:val="ru-RU"/>
        </w:rPr>
        <w:tab/>
      </w:r>
      <w:r w:rsidRPr="001F51CD">
        <w:rPr>
          <w:lang w:val="ru-RU"/>
        </w:rPr>
        <w:tab/>
      </w:r>
      <w:r w:rsidRPr="001F51CD">
        <w:rPr>
          <w:i/>
          <w:lang w:val="en-US"/>
        </w:rPr>
        <w:t>Rs</w:t>
      </w:r>
      <w:r w:rsidRPr="000C16DA">
        <w:rPr>
          <w:lang w:val="ru-RU"/>
        </w:rPr>
        <w:t xml:space="preserve"> = </w:t>
      </w:r>
      <w:r w:rsidRPr="001F51CD">
        <w:rPr>
          <w:i/>
          <w:lang w:val="en-US"/>
        </w:rPr>
        <w:t>L</w:t>
      </w:r>
      <w:r w:rsidRPr="000C16DA">
        <w:rPr>
          <w:lang w:val="ru-RU"/>
        </w:rPr>
        <w:t xml:space="preserve"> </w:t>
      </w:r>
      <w:r w:rsidR="00AD3239" w:rsidRPr="00E2627C">
        <w:rPr>
          <w:lang w:val="ru-RU"/>
        </w:rPr>
        <w:t>*</w:t>
      </w:r>
      <w:r w:rsidRPr="000C16DA">
        <w:rPr>
          <w:lang w:val="ru-RU"/>
        </w:rPr>
        <w:t xml:space="preserve"> </w:t>
      </w:r>
      <w:r w:rsidRPr="001F51CD">
        <w:rPr>
          <w:i/>
          <w:lang w:val="en-US"/>
        </w:rPr>
        <w:t>bf</w:t>
      </w:r>
      <w:r w:rsidRPr="000C16DA">
        <w:rPr>
          <w:lang w:val="ru-RU"/>
        </w:rPr>
        <w:t xml:space="preserve"> </w:t>
      </w:r>
      <w:r w:rsidR="00AD3239" w:rsidRPr="00E2627C">
        <w:rPr>
          <w:lang w:val="ru-RU"/>
        </w:rPr>
        <w:t>*</w:t>
      </w:r>
      <w:r w:rsidRPr="000C16DA">
        <w:rPr>
          <w:lang w:val="ru-RU"/>
        </w:rPr>
        <w:t xml:space="preserve"> </w:t>
      </w:r>
      <w:r w:rsidRPr="001F51CD">
        <w:rPr>
          <w:i/>
          <w:lang w:val="en-US"/>
        </w:rPr>
        <w:t>k</w:t>
      </w:r>
      <w:r w:rsidRPr="000C16DA">
        <w:rPr>
          <w:lang w:val="ru-RU"/>
        </w:rPr>
        <w:t xml:space="preserve">3 </w:t>
      </w:r>
      <w:r w:rsidR="00AD3239" w:rsidRPr="00E2627C">
        <w:rPr>
          <w:lang w:val="ru-RU"/>
        </w:rPr>
        <w:t>*</w:t>
      </w:r>
      <w:r w:rsidRPr="000C16DA">
        <w:rPr>
          <w:lang w:val="ru-RU"/>
        </w:rPr>
        <w:t xml:space="preserve"> </w:t>
      </w:r>
      <w:r w:rsidRPr="001F51CD">
        <w:rPr>
          <w:i/>
          <w:lang w:val="en-US"/>
        </w:rPr>
        <w:t>a</w:t>
      </w:r>
      <w:r w:rsidR="001F51CD">
        <w:rPr>
          <w:lang w:val="ru-RU"/>
        </w:rPr>
        <w:t>.</w:t>
      </w:r>
      <w:r w:rsidRPr="000C16DA">
        <w:rPr>
          <w:lang w:val="ru-RU"/>
        </w:rPr>
        <w:tab/>
        <w:t>(11)</w:t>
      </w:r>
    </w:p>
    <w:p w:rsidR="00831CFB" w:rsidRPr="000C16DA" w:rsidRDefault="00831CFB" w:rsidP="00831CFB">
      <w:pPr>
        <w:pStyle w:val="Blanc"/>
        <w:rPr>
          <w:lang w:val="ru-RU"/>
        </w:rPr>
      </w:pPr>
    </w:p>
    <w:p w:rsidR="00831CFB" w:rsidRPr="000C16DA" w:rsidRDefault="00831CFB" w:rsidP="000C16DA">
      <w:pPr>
        <w:pStyle w:val="Heading3"/>
        <w:jc w:val="left"/>
        <w:rPr>
          <w:lang w:val="ru-RU"/>
        </w:rPr>
      </w:pPr>
      <w:bookmarkStart w:id="1206" w:name="_Toc289868822"/>
      <w:bookmarkStart w:id="1207" w:name="_Toc289868982"/>
      <w:bookmarkStart w:id="1208" w:name="_Toc289932290"/>
      <w:bookmarkStart w:id="1209" w:name="_Toc289933336"/>
      <w:bookmarkStart w:id="1210" w:name="_Toc291852899"/>
      <w:bookmarkStart w:id="1211" w:name="_Toc392515885"/>
      <w:bookmarkStart w:id="1212" w:name="_Toc462234052"/>
      <w:bookmarkStart w:id="1213" w:name="_Toc500153244"/>
      <w:r w:rsidRPr="000C16DA">
        <w:rPr>
          <w:lang w:val="ru-RU"/>
        </w:rPr>
        <w:t>4.4.7</w:t>
      </w:r>
      <w:r w:rsidRPr="000C16DA">
        <w:rPr>
          <w:lang w:val="ru-RU"/>
        </w:rPr>
        <w:tab/>
      </w:r>
      <w:bookmarkEnd w:id="1206"/>
      <w:bookmarkEnd w:id="1207"/>
      <w:bookmarkEnd w:id="1208"/>
      <w:bookmarkEnd w:id="1209"/>
      <w:bookmarkEnd w:id="1210"/>
      <w:bookmarkEnd w:id="1211"/>
      <w:bookmarkEnd w:id="1212"/>
      <w:r w:rsidR="000C16DA" w:rsidRPr="002A17D1">
        <w:rPr>
          <w:lang w:val="ru-RU"/>
        </w:rPr>
        <w:t>Платежи, применяемые в случае присвоения частот для частных сетей подвижной службы</w:t>
      </w:r>
      <w:bookmarkEnd w:id="1213"/>
    </w:p>
    <w:p w:rsidR="00831CFB" w:rsidRPr="000C16DA" w:rsidRDefault="000C16DA" w:rsidP="00831CFB">
      <w:pPr>
        <w:rPr>
          <w:lang w:val="ru-RU"/>
        </w:rPr>
      </w:pPr>
      <w:r w:rsidRPr="002A17D1">
        <w:rPr>
          <w:lang w:val="ru-RU"/>
        </w:rPr>
        <w:t xml:space="preserve">Для определения размера ежегодного платежа </w:t>
      </w:r>
      <w:r w:rsidRPr="002A17D1">
        <w:rPr>
          <w:i/>
          <w:iCs/>
          <w:lang w:val="ru-RU"/>
        </w:rPr>
        <w:t>Rs</w:t>
      </w:r>
      <w:r w:rsidRPr="002A17D1">
        <w:rPr>
          <w:lang w:val="ru-RU"/>
        </w:rPr>
        <w:t xml:space="preserve"> за использование спектра можно применять следующую формулу:</w:t>
      </w:r>
    </w:p>
    <w:p w:rsidR="00831CFB" w:rsidRPr="000C16DA" w:rsidRDefault="00831CFB" w:rsidP="00831CFB">
      <w:pPr>
        <w:pStyle w:val="Blanc"/>
        <w:rPr>
          <w:lang w:val="ru-RU"/>
        </w:rPr>
      </w:pPr>
    </w:p>
    <w:p w:rsidR="00831CFB" w:rsidRPr="005609F4" w:rsidRDefault="00831CFB" w:rsidP="00AD3239">
      <w:pPr>
        <w:pStyle w:val="Equation"/>
        <w:rPr>
          <w:lang w:val="ru-RU"/>
        </w:rPr>
      </w:pPr>
      <w:r w:rsidRPr="000C16DA">
        <w:rPr>
          <w:lang w:val="ru-RU"/>
        </w:rPr>
        <w:tab/>
      </w:r>
      <w:r w:rsidRPr="000C16DA">
        <w:rPr>
          <w:lang w:val="ru-RU"/>
        </w:rPr>
        <w:tab/>
      </w:r>
      <w:r w:rsidRPr="000C16DA">
        <w:rPr>
          <w:i/>
          <w:lang w:val="en-US"/>
        </w:rPr>
        <w:t>Rs</w:t>
      </w:r>
      <w:r w:rsidRPr="005609F4">
        <w:rPr>
          <w:lang w:val="ru-RU"/>
        </w:rPr>
        <w:t xml:space="preserve"> = </w:t>
      </w:r>
      <w:r w:rsidRPr="000C16DA">
        <w:rPr>
          <w:i/>
          <w:lang w:val="en-US"/>
        </w:rPr>
        <w:t>L</w:t>
      </w:r>
      <w:r w:rsidRPr="005609F4">
        <w:rPr>
          <w:lang w:val="ru-RU"/>
        </w:rPr>
        <w:t xml:space="preserve"> </w:t>
      </w:r>
      <w:r w:rsidR="00AD3239" w:rsidRPr="00E2627C">
        <w:rPr>
          <w:lang w:val="ru-RU"/>
        </w:rPr>
        <w:t>*</w:t>
      </w:r>
      <w:r w:rsidRPr="005609F4">
        <w:rPr>
          <w:lang w:val="ru-RU"/>
        </w:rPr>
        <w:t xml:space="preserve"> </w:t>
      </w:r>
      <w:r w:rsidRPr="000C16DA">
        <w:rPr>
          <w:i/>
          <w:lang w:val="en-US"/>
        </w:rPr>
        <w:t>bf</w:t>
      </w:r>
      <w:r w:rsidRPr="005609F4">
        <w:rPr>
          <w:lang w:val="ru-RU"/>
        </w:rPr>
        <w:t xml:space="preserve"> </w:t>
      </w:r>
      <w:r w:rsidR="00AD3239" w:rsidRPr="00E2627C">
        <w:rPr>
          <w:lang w:val="ru-RU"/>
        </w:rPr>
        <w:t>*</w:t>
      </w:r>
      <w:r w:rsidRPr="005609F4">
        <w:rPr>
          <w:lang w:val="ru-RU"/>
        </w:rPr>
        <w:t xml:space="preserve"> </w:t>
      </w:r>
      <w:r w:rsidRPr="000C16DA">
        <w:rPr>
          <w:i/>
          <w:lang w:val="en-US"/>
        </w:rPr>
        <w:t>c</w:t>
      </w:r>
      <w:r w:rsidRPr="005609F4">
        <w:rPr>
          <w:lang w:val="ru-RU"/>
        </w:rPr>
        <w:t xml:space="preserve"> </w:t>
      </w:r>
      <w:r w:rsidR="00AD3239" w:rsidRPr="00E2627C">
        <w:rPr>
          <w:lang w:val="ru-RU"/>
        </w:rPr>
        <w:t>*</w:t>
      </w:r>
      <w:r w:rsidRPr="005609F4">
        <w:rPr>
          <w:lang w:val="ru-RU"/>
        </w:rPr>
        <w:t xml:space="preserve"> </w:t>
      </w:r>
      <w:r w:rsidRPr="000C16DA">
        <w:rPr>
          <w:i/>
          <w:lang w:val="en-US"/>
        </w:rPr>
        <w:t>k</w:t>
      </w:r>
      <w:r w:rsidRPr="005609F4">
        <w:rPr>
          <w:lang w:val="ru-RU"/>
        </w:rPr>
        <w:t>4</w:t>
      </w:r>
      <w:r w:rsidR="000C16DA" w:rsidRPr="005609F4">
        <w:rPr>
          <w:lang w:val="ru-RU"/>
        </w:rPr>
        <w:t>.</w:t>
      </w:r>
      <w:r w:rsidRPr="005609F4">
        <w:rPr>
          <w:lang w:val="ru-RU"/>
        </w:rPr>
        <w:tab/>
        <w:t>(12)</w:t>
      </w:r>
    </w:p>
    <w:p w:rsidR="00831CFB" w:rsidRPr="005609F4" w:rsidRDefault="00831CFB" w:rsidP="00831CFB">
      <w:pPr>
        <w:pStyle w:val="Blanc"/>
        <w:rPr>
          <w:lang w:val="ru-RU"/>
        </w:rPr>
      </w:pPr>
    </w:p>
    <w:p w:rsidR="00831CFB" w:rsidRPr="000C16DA" w:rsidRDefault="00831CFB" w:rsidP="00AC4B9D">
      <w:pPr>
        <w:pStyle w:val="Heading3"/>
        <w:jc w:val="left"/>
        <w:rPr>
          <w:lang w:val="ru-RU"/>
        </w:rPr>
      </w:pPr>
      <w:bookmarkStart w:id="1214" w:name="_Toc462234053"/>
      <w:bookmarkStart w:id="1215" w:name="_Toc500153245"/>
      <w:r w:rsidRPr="000C16DA">
        <w:rPr>
          <w:lang w:val="ru-RU"/>
        </w:rPr>
        <w:t>4.4.8</w:t>
      </w:r>
      <w:r w:rsidRPr="000C16DA">
        <w:rPr>
          <w:lang w:val="ru-RU"/>
        </w:rPr>
        <w:tab/>
      </w:r>
      <w:bookmarkEnd w:id="1214"/>
      <w:r w:rsidR="000C16DA">
        <w:rPr>
          <w:lang w:val="ru-RU"/>
        </w:rPr>
        <w:t>Практический</w:t>
      </w:r>
      <w:r w:rsidR="000C16DA" w:rsidRPr="000C16DA">
        <w:rPr>
          <w:lang w:val="ru-RU"/>
        </w:rPr>
        <w:t xml:space="preserve"> </w:t>
      </w:r>
      <w:r w:rsidR="000C16DA">
        <w:rPr>
          <w:lang w:val="ru-RU"/>
        </w:rPr>
        <w:t>пример</w:t>
      </w:r>
      <w:r w:rsidR="000C16DA" w:rsidRPr="000C16DA">
        <w:rPr>
          <w:lang w:val="ru-RU"/>
        </w:rPr>
        <w:t xml:space="preserve"> </w:t>
      </w:r>
      <w:r w:rsidR="000C16DA">
        <w:rPr>
          <w:lang w:val="ru-RU"/>
        </w:rPr>
        <w:t>формулы</w:t>
      </w:r>
      <w:r w:rsidR="000C16DA" w:rsidRPr="000C16DA">
        <w:rPr>
          <w:lang w:val="ru-RU"/>
        </w:rPr>
        <w:t xml:space="preserve"> </w:t>
      </w:r>
      <w:r w:rsidR="000C16DA">
        <w:rPr>
          <w:lang w:val="ru-RU"/>
        </w:rPr>
        <w:t>расчета</w:t>
      </w:r>
      <w:r w:rsidR="000C16DA" w:rsidRPr="000C16DA">
        <w:rPr>
          <w:lang w:val="ru-RU"/>
        </w:rPr>
        <w:t xml:space="preserve"> </w:t>
      </w:r>
      <w:r w:rsidR="000C16DA">
        <w:rPr>
          <w:lang w:val="ru-RU"/>
        </w:rPr>
        <w:t>размера</w:t>
      </w:r>
      <w:r w:rsidR="000C16DA" w:rsidRPr="000C16DA">
        <w:rPr>
          <w:lang w:val="ru-RU"/>
        </w:rPr>
        <w:t xml:space="preserve"> </w:t>
      </w:r>
      <w:r w:rsidR="000C16DA">
        <w:rPr>
          <w:lang w:val="ru-RU"/>
        </w:rPr>
        <w:t>платежей</w:t>
      </w:r>
      <w:r w:rsidR="00AC4B9D" w:rsidRPr="007B18B4">
        <w:rPr>
          <w:lang w:val="ru-RU"/>
        </w:rPr>
        <w:t xml:space="preserve"> </w:t>
      </w:r>
      <w:r w:rsidR="000C16DA">
        <w:rPr>
          <w:lang w:val="ru-RU"/>
        </w:rPr>
        <w:t>в Республике Колумбия</w:t>
      </w:r>
      <w:bookmarkEnd w:id="1215"/>
    </w:p>
    <w:p w:rsidR="00831CFB" w:rsidRPr="00ED01A2" w:rsidRDefault="000C16DA" w:rsidP="00B9291B">
      <w:pPr>
        <w:rPr>
          <w:lang w:val="ru-RU"/>
        </w:rPr>
      </w:pPr>
      <w:r>
        <w:rPr>
          <w:lang w:val="ru-RU"/>
        </w:rPr>
        <w:t>См</w:t>
      </w:r>
      <w:r w:rsidRPr="00ED01A2">
        <w:rPr>
          <w:lang w:val="ru-RU"/>
        </w:rPr>
        <w:t>.</w:t>
      </w:r>
      <w:r w:rsidRPr="000C16DA">
        <w:rPr>
          <w:lang w:val="en-US"/>
        </w:rPr>
        <w:t> </w:t>
      </w:r>
      <w:r>
        <w:rPr>
          <w:lang w:val="ru-RU"/>
        </w:rPr>
        <w:t>пункт </w:t>
      </w:r>
      <w:r w:rsidR="00831CFB" w:rsidRPr="00ED01A2">
        <w:rPr>
          <w:lang w:val="ru-RU"/>
        </w:rPr>
        <w:t>5.2.13.</w:t>
      </w:r>
    </w:p>
    <w:p w:rsidR="00ED01A2" w:rsidRPr="002A17D1" w:rsidRDefault="00831CFB" w:rsidP="00ED01A2">
      <w:pPr>
        <w:pStyle w:val="Heading2"/>
        <w:jc w:val="left"/>
        <w:rPr>
          <w:lang w:val="ru-RU"/>
        </w:rPr>
      </w:pPr>
      <w:bookmarkStart w:id="1216" w:name="_Toc289868823"/>
      <w:bookmarkStart w:id="1217" w:name="_Toc289868983"/>
      <w:bookmarkStart w:id="1218" w:name="_Toc289932291"/>
      <w:bookmarkStart w:id="1219" w:name="_Toc289933337"/>
      <w:bookmarkStart w:id="1220" w:name="_Toc291852900"/>
      <w:bookmarkStart w:id="1221" w:name="_Toc392515886"/>
      <w:bookmarkStart w:id="1222" w:name="_Toc462234054"/>
      <w:bookmarkStart w:id="1223" w:name="_Toc500153246"/>
      <w:r w:rsidRPr="00ED01A2">
        <w:rPr>
          <w:lang w:val="ru-RU"/>
        </w:rPr>
        <w:t>4.5</w:t>
      </w:r>
      <w:r w:rsidRPr="00ED01A2">
        <w:rPr>
          <w:lang w:val="ru-RU"/>
        </w:rPr>
        <w:tab/>
      </w:r>
      <w:bookmarkEnd w:id="1216"/>
      <w:bookmarkEnd w:id="1217"/>
      <w:bookmarkEnd w:id="1218"/>
      <w:bookmarkEnd w:id="1219"/>
      <w:bookmarkEnd w:id="1220"/>
      <w:bookmarkEnd w:id="1221"/>
      <w:bookmarkEnd w:id="1222"/>
      <w:r w:rsidR="00ED01A2" w:rsidRPr="002A17D1">
        <w:rPr>
          <w:lang w:val="ru-RU"/>
        </w:rPr>
        <w:t>Платежи за использование частот при предоставлении или продаже услуг, предназначенных для потребительского рынка</w:t>
      </w:r>
      <w:bookmarkEnd w:id="1223"/>
    </w:p>
    <w:p w:rsidR="00ED01A2" w:rsidRPr="002A17D1" w:rsidRDefault="00ED01A2" w:rsidP="00ED01A2">
      <w:pPr>
        <w:pStyle w:val="Heading3"/>
        <w:rPr>
          <w:lang w:val="ru-RU"/>
        </w:rPr>
      </w:pPr>
      <w:bookmarkStart w:id="1224" w:name="_Toc311626173"/>
      <w:bookmarkStart w:id="1225" w:name="_Toc311739436"/>
      <w:bookmarkStart w:id="1226" w:name="_Toc312140383"/>
      <w:bookmarkStart w:id="1227" w:name="_Toc500153247"/>
      <w:r w:rsidRPr="002A17D1">
        <w:rPr>
          <w:lang w:val="ru-RU"/>
        </w:rPr>
        <w:t>4.5.1</w:t>
      </w:r>
      <w:r w:rsidRPr="002A17D1">
        <w:rPr>
          <w:lang w:val="ru-RU"/>
        </w:rPr>
        <w:tab/>
        <w:t>Замечания и общие подходы</w:t>
      </w:r>
      <w:bookmarkEnd w:id="1224"/>
      <w:bookmarkEnd w:id="1225"/>
      <w:bookmarkEnd w:id="1226"/>
      <w:bookmarkEnd w:id="1227"/>
    </w:p>
    <w:p w:rsidR="00ED01A2" w:rsidRPr="002A17D1" w:rsidRDefault="00ED01A2" w:rsidP="00ED01A2">
      <w:pPr>
        <w:rPr>
          <w:lang w:val="ru-RU"/>
        </w:rPr>
      </w:pPr>
      <w:r w:rsidRPr="002A17D1">
        <w:rPr>
          <w:lang w:val="ru-RU"/>
        </w:rPr>
        <w:t>Вообще говоря, платежи, применяемые в отношении вышеупомянутых частот, составляют основную часть бюджетных поступлений, которые государство получает от сборов за использование спектра. Для того чтобы определить доход, извлекаемый из ренты за выгодное местоположение, следует принять во внимание различные факторы, такие как численность населения, охваченного лицензией, часть территории, на которую распространяется лицензия, или оборот, полученный в результате предложения или продажи услуг. Очень часто в качестве наиболее показательного фактора в плане ренты за выгодное местоположение оператора выступает оборот. Если в качестве базы для расчета размера платежа выбирается оборот, то рекомендуется четко определить его внешнюю границу и содержание.</w:t>
      </w:r>
    </w:p>
    <w:p w:rsidR="00ED01A2" w:rsidRPr="002A17D1" w:rsidRDefault="00ED01A2" w:rsidP="00ED01A2">
      <w:pPr>
        <w:pStyle w:val="Heading3"/>
        <w:rPr>
          <w:lang w:val="ru-RU"/>
        </w:rPr>
      </w:pPr>
      <w:bookmarkStart w:id="1228" w:name="_Toc311626174"/>
      <w:bookmarkStart w:id="1229" w:name="_Toc311739437"/>
      <w:bookmarkStart w:id="1230" w:name="_Toc312140384"/>
      <w:bookmarkStart w:id="1231" w:name="_Toc500153248"/>
      <w:r w:rsidRPr="002A17D1">
        <w:rPr>
          <w:lang w:val="ru-RU"/>
        </w:rPr>
        <w:t>4.5.2</w:t>
      </w:r>
      <w:r w:rsidRPr="002A17D1">
        <w:rPr>
          <w:lang w:val="ru-RU"/>
        </w:rPr>
        <w:tab/>
        <w:t>Пример платежей, применяемых к услуге подвижной связи второго поколения</w:t>
      </w:r>
      <w:bookmarkEnd w:id="1228"/>
      <w:bookmarkEnd w:id="1229"/>
      <w:bookmarkEnd w:id="1230"/>
      <w:bookmarkEnd w:id="1231"/>
    </w:p>
    <w:p w:rsidR="00831CFB" w:rsidRPr="00ED01A2" w:rsidRDefault="00ED01A2" w:rsidP="00ED01A2">
      <w:pPr>
        <w:rPr>
          <w:lang w:val="ru-RU"/>
        </w:rPr>
      </w:pPr>
      <w:r w:rsidRPr="002A17D1">
        <w:rPr>
          <w:lang w:val="ru-RU"/>
        </w:rPr>
        <w:t xml:space="preserve">Для определения размера ежегодного платежа </w:t>
      </w:r>
      <w:r w:rsidRPr="002A17D1">
        <w:rPr>
          <w:i/>
          <w:iCs/>
          <w:lang w:val="ru-RU"/>
        </w:rPr>
        <w:t>Rs</w:t>
      </w:r>
      <w:r w:rsidRPr="002A17D1">
        <w:rPr>
          <w:lang w:val="ru-RU"/>
        </w:rPr>
        <w:t xml:space="preserve"> за использование спектра можно применять следующую формулу:</w:t>
      </w:r>
    </w:p>
    <w:p w:rsidR="00831CFB" w:rsidRPr="00ED01A2" w:rsidRDefault="00831CFB" w:rsidP="00831CFB">
      <w:pPr>
        <w:pStyle w:val="Blanc"/>
        <w:rPr>
          <w:lang w:val="ru-RU"/>
        </w:rPr>
      </w:pPr>
    </w:p>
    <w:p w:rsidR="00831CFB" w:rsidRPr="00ED01A2" w:rsidRDefault="00831CFB" w:rsidP="00294EA5">
      <w:pPr>
        <w:pStyle w:val="Equation"/>
        <w:rPr>
          <w:lang w:val="ru-RU"/>
        </w:rPr>
      </w:pPr>
      <w:r w:rsidRPr="00ED01A2">
        <w:rPr>
          <w:lang w:val="ru-RU"/>
        </w:rPr>
        <w:tab/>
      </w:r>
      <w:r w:rsidRPr="00ED01A2">
        <w:rPr>
          <w:lang w:val="ru-RU"/>
        </w:rPr>
        <w:tab/>
      </w:r>
      <w:r w:rsidRPr="00ED01A2">
        <w:rPr>
          <w:i/>
          <w:lang w:val="en-US"/>
        </w:rPr>
        <w:t>Rs</w:t>
      </w:r>
      <w:r w:rsidRPr="00ED01A2">
        <w:rPr>
          <w:lang w:val="ru-RU"/>
        </w:rPr>
        <w:t xml:space="preserve"> = </w:t>
      </w:r>
      <w:r w:rsidRPr="00ED01A2">
        <w:rPr>
          <w:i/>
          <w:lang w:val="en-US"/>
        </w:rPr>
        <w:t>F</w:t>
      </w:r>
      <w:r w:rsidRPr="00ED01A2">
        <w:rPr>
          <w:lang w:val="ru-RU"/>
        </w:rPr>
        <w:t xml:space="preserve"> + </w:t>
      </w:r>
      <w:r w:rsidRPr="00ED01A2">
        <w:rPr>
          <w:i/>
          <w:lang w:val="en-US"/>
        </w:rPr>
        <w:t>t</w:t>
      </w:r>
      <w:r w:rsidRPr="00ED01A2">
        <w:rPr>
          <w:lang w:val="ru-RU"/>
        </w:rPr>
        <w:t xml:space="preserve">% </w:t>
      </w:r>
      <w:r w:rsidR="00294EA5" w:rsidRPr="00E2627C">
        <w:rPr>
          <w:lang w:val="ru-RU"/>
        </w:rPr>
        <w:t>*</w:t>
      </w:r>
      <w:r w:rsidRPr="00ED01A2">
        <w:rPr>
          <w:lang w:val="ru-RU"/>
        </w:rPr>
        <w:t xml:space="preserve"> </w:t>
      </w:r>
      <w:r w:rsidRPr="00ED01A2">
        <w:rPr>
          <w:i/>
          <w:lang w:val="en-US"/>
        </w:rPr>
        <w:t>CA</w:t>
      </w:r>
      <w:r w:rsidR="00ED01A2" w:rsidRPr="00ED01A2">
        <w:rPr>
          <w:lang w:val="ru-RU"/>
        </w:rPr>
        <w:t>,</w:t>
      </w:r>
      <w:r w:rsidRPr="00ED01A2">
        <w:rPr>
          <w:lang w:val="ru-RU"/>
        </w:rPr>
        <w:tab/>
        <w:t>(13)</w:t>
      </w:r>
    </w:p>
    <w:p w:rsidR="00831CFB" w:rsidRPr="00ED01A2" w:rsidRDefault="00ED01A2" w:rsidP="00831CFB">
      <w:pPr>
        <w:rPr>
          <w:lang w:val="ru-RU"/>
        </w:rPr>
      </w:pPr>
      <w:r>
        <w:rPr>
          <w:lang w:val="ru-RU"/>
        </w:rPr>
        <w:t>где</w:t>
      </w:r>
      <w:r w:rsidR="00831CFB" w:rsidRPr="00ED01A2">
        <w:rPr>
          <w:lang w:val="ru-RU"/>
        </w:rPr>
        <w:t>:</w:t>
      </w:r>
    </w:p>
    <w:p w:rsidR="00ED01A2" w:rsidRPr="002A17D1" w:rsidRDefault="00831CFB" w:rsidP="007B18B4">
      <w:pPr>
        <w:pStyle w:val="Equationlegend"/>
        <w:rPr>
          <w:lang w:val="ru-RU"/>
        </w:rPr>
      </w:pPr>
      <w:r w:rsidRPr="00ED01A2">
        <w:rPr>
          <w:lang w:val="ru-RU"/>
        </w:rPr>
        <w:tab/>
      </w:r>
      <w:r w:rsidR="00ED01A2" w:rsidRPr="002A17D1">
        <w:rPr>
          <w:i/>
          <w:iCs/>
          <w:lang w:val="ru-RU"/>
        </w:rPr>
        <w:t>F</w:t>
      </w:r>
      <w:r w:rsidR="007B18B4" w:rsidRPr="007B18B4">
        <w:rPr>
          <w:lang w:val="ru-RU"/>
        </w:rPr>
        <w:t>:</w:t>
      </w:r>
      <w:r w:rsidR="00ED01A2" w:rsidRPr="002A17D1">
        <w:rPr>
          <w:lang w:val="ru-RU"/>
        </w:rPr>
        <w:tab/>
        <w:t>фиксированная сумма, уплачиваемая ежегодно. Сумма может быть пропорциональна общей ширине полосы, распределенной данному оператору для предоставления услуги второго поколения;</w:t>
      </w:r>
    </w:p>
    <w:p w:rsidR="00ED01A2" w:rsidRPr="002A17D1" w:rsidRDefault="00ED01A2" w:rsidP="007B18B4">
      <w:pPr>
        <w:pStyle w:val="Equationlegend"/>
        <w:rPr>
          <w:lang w:val="ru-RU"/>
        </w:rPr>
      </w:pPr>
      <w:r w:rsidRPr="002A17D1">
        <w:rPr>
          <w:lang w:val="ru-RU"/>
        </w:rPr>
        <w:tab/>
      </w:r>
      <w:r w:rsidRPr="002A17D1">
        <w:rPr>
          <w:i/>
          <w:iCs/>
          <w:lang w:val="ru-RU"/>
        </w:rPr>
        <w:t>CA</w:t>
      </w:r>
      <w:r w:rsidR="007B18B4" w:rsidRPr="007B18B4">
        <w:rPr>
          <w:lang w:val="ru-RU"/>
        </w:rPr>
        <w:t>:</w:t>
      </w:r>
      <w:r w:rsidR="007B18B4" w:rsidRPr="002A17D1">
        <w:rPr>
          <w:lang w:val="ru-RU"/>
        </w:rPr>
        <w:tab/>
      </w:r>
      <w:r w:rsidRPr="002A17D1">
        <w:rPr>
          <w:lang w:val="ru-RU"/>
        </w:rPr>
        <w:t>оборот данного оператора за соответствующий год, связанный с</w:t>
      </w:r>
      <w:r>
        <w:rPr>
          <w:lang w:val="ru-RU"/>
        </w:rPr>
        <w:t> </w:t>
      </w:r>
      <w:r w:rsidRPr="002A17D1">
        <w:rPr>
          <w:lang w:val="ru-RU"/>
        </w:rPr>
        <w:t>использованием частот для предоставления услуг подвижной связи второго поколения;</w:t>
      </w:r>
    </w:p>
    <w:p w:rsidR="00ED01A2" w:rsidRPr="002A17D1" w:rsidRDefault="00ED01A2" w:rsidP="007B18B4">
      <w:pPr>
        <w:pStyle w:val="Equationlegend"/>
        <w:rPr>
          <w:lang w:val="ru-RU"/>
        </w:rPr>
      </w:pPr>
      <w:r w:rsidRPr="002A17D1">
        <w:rPr>
          <w:lang w:val="ru-RU"/>
        </w:rPr>
        <w:tab/>
      </w:r>
      <w:r w:rsidRPr="002A17D1">
        <w:rPr>
          <w:i/>
          <w:iCs/>
          <w:lang w:val="ru-RU"/>
        </w:rPr>
        <w:t>t</w:t>
      </w:r>
      <w:r w:rsidRPr="002A17D1">
        <w:rPr>
          <w:lang w:val="ru-RU"/>
        </w:rPr>
        <w:t>%</w:t>
      </w:r>
      <w:r w:rsidR="007B18B4" w:rsidRPr="007B18B4">
        <w:rPr>
          <w:lang w:val="ru-RU"/>
        </w:rPr>
        <w:t>:</w:t>
      </w:r>
      <w:r w:rsidR="007B18B4" w:rsidRPr="002A17D1">
        <w:rPr>
          <w:lang w:val="ru-RU"/>
        </w:rPr>
        <w:tab/>
      </w:r>
      <w:r w:rsidRPr="002A17D1">
        <w:rPr>
          <w:lang w:val="ru-RU"/>
        </w:rPr>
        <w:t xml:space="preserve">процент с оборота данного оператора. Вообще говоря, величина </w:t>
      </w:r>
      <w:r w:rsidRPr="00ED01A2">
        <w:rPr>
          <w:i/>
          <w:lang w:val="ru-RU"/>
        </w:rPr>
        <w:t>t</w:t>
      </w:r>
      <w:r w:rsidRPr="002A17D1">
        <w:rPr>
          <w:lang w:val="ru-RU"/>
        </w:rPr>
        <w:t>%, применяемая администрациями, составляет 1% или около того.</w:t>
      </w:r>
    </w:p>
    <w:p w:rsidR="00831CFB" w:rsidRPr="004704AA" w:rsidRDefault="00831CFB" w:rsidP="00831CFB">
      <w:pPr>
        <w:pStyle w:val="Heading3"/>
        <w:rPr>
          <w:lang w:val="ru-RU"/>
        </w:rPr>
      </w:pPr>
      <w:bookmarkStart w:id="1232" w:name="_Toc289868826"/>
      <w:bookmarkStart w:id="1233" w:name="_Toc289868986"/>
      <w:bookmarkStart w:id="1234" w:name="_Toc289932294"/>
      <w:bookmarkStart w:id="1235" w:name="_Toc289933340"/>
      <w:bookmarkStart w:id="1236" w:name="_Toc291852903"/>
      <w:bookmarkStart w:id="1237" w:name="_Toc392515889"/>
      <w:bookmarkStart w:id="1238" w:name="_Toc462234057"/>
      <w:bookmarkStart w:id="1239" w:name="_Toc500153249"/>
      <w:r w:rsidRPr="004704AA">
        <w:rPr>
          <w:lang w:val="ru-RU"/>
        </w:rPr>
        <w:t>4.5.3</w:t>
      </w:r>
      <w:r w:rsidRPr="004704AA">
        <w:rPr>
          <w:lang w:val="ru-RU"/>
        </w:rPr>
        <w:tab/>
      </w:r>
      <w:bookmarkEnd w:id="1232"/>
      <w:bookmarkEnd w:id="1233"/>
      <w:bookmarkEnd w:id="1234"/>
      <w:bookmarkEnd w:id="1235"/>
      <w:bookmarkEnd w:id="1236"/>
      <w:bookmarkEnd w:id="1237"/>
      <w:bookmarkEnd w:id="1238"/>
      <w:r w:rsidR="004704AA" w:rsidRPr="002A17D1">
        <w:rPr>
          <w:lang w:val="ru-RU"/>
        </w:rPr>
        <w:t>Пример платежей, применяемых к услуге подвижной связи третьего поколения</w:t>
      </w:r>
      <w:bookmarkEnd w:id="1239"/>
    </w:p>
    <w:p w:rsidR="00831CFB" w:rsidRPr="00A86759" w:rsidRDefault="00A86759" w:rsidP="00831CFB">
      <w:pPr>
        <w:keepNext/>
        <w:rPr>
          <w:lang w:val="ru-RU"/>
        </w:rPr>
      </w:pPr>
      <w:r w:rsidRPr="002A17D1">
        <w:rPr>
          <w:lang w:val="ru-RU"/>
        </w:rPr>
        <w:t xml:space="preserve">Для определения размера ежегодного платежа </w:t>
      </w:r>
      <w:r w:rsidRPr="002A17D1">
        <w:rPr>
          <w:i/>
          <w:iCs/>
          <w:lang w:val="ru-RU"/>
        </w:rPr>
        <w:t>Rs</w:t>
      </w:r>
      <w:r w:rsidRPr="002A17D1">
        <w:rPr>
          <w:lang w:val="ru-RU"/>
        </w:rPr>
        <w:t xml:space="preserve"> за использование спектра можно применять следующую формулу:</w:t>
      </w:r>
    </w:p>
    <w:p w:rsidR="00831CFB" w:rsidRPr="00A86759" w:rsidRDefault="00831CFB" w:rsidP="00831CFB">
      <w:pPr>
        <w:pStyle w:val="Blanc"/>
        <w:rPr>
          <w:lang w:val="ru-RU"/>
        </w:rPr>
      </w:pPr>
    </w:p>
    <w:p w:rsidR="00831CFB" w:rsidRPr="005609F4" w:rsidRDefault="00831CFB" w:rsidP="00294EA5">
      <w:pPr>
        <w:pStyle w:val="Equation"/>
        <w:rPr>
          <w:lang w:val="ru-RU"/>
        </w:rPr>
      </w:pPr>
      <w:r w:rsidRPr="00A86759">
        <w:rPr>
          <w:lang w:val="ru-RU"/>
        </w:rPr>
        <w:tab/>
      </w:r>
      <w:r w:rsidRPr="00A86759">
        <w:rPr>
          <w:lang w:val="ru-RU"/>
        </w:rPr>
        <w:tab/>
      </w:r>
      <w:r w:rsidRPr="00A86759">
        <w:rPr>
          <w:i/>
          <w:lang w:val="en-US"/>
        </w:rPr>
        <w:t>Rs</w:t>
      </w:r>
      <w:r w:rsidRPr="005609F4">
        <w:rPr>
          <w:lang w:val="ru-RU"/>
        </w:rPr>
        <w:t xml:space="preserve"> = </w:t>
      </w:r>
      <w:r w:rsidRPr="00A86759">
        <w:rPr>
          <w:i/>
          <w:lang w:val="en-US"/>
        </w:rPr>
        <w:t>t</w:t>
      </w:r>
      <w:r w:rsidRPr="005609F4">
        <w:rPr>
          <w:lang w:val="ru-RU"/>
        </w:rPr>
        <w:t xml:space="preserve">% </w:t>
      </w:r>
      <w:r w:rsidR="00294EA5" w:rsidRPr="00E2627C">
        <w:rPr>
          <w:lang w:val="ru-RU"/>
        </w:rPr>
        <w:t>*</w:t>
      </w:r>
      <w:r w:rsidRPr="005609F4">
        <w:rPr>
          <w:lang w:val="ru-RU"/>
        </w:rPr>
        <w:t xml:space="preserve"> </w:t>
      </w:r>
      <w:r w:rsidRPr="00A86759">
        <w:rPr>
          <w:i/>
          <w:lang w:val="en-US"/>
        </w:rPr>
        <w:t>CA</w:t>
      </w:r>
      <w:r w:rsidR="00A86759" w:rsidRPr="005609F4">
        <w:rPr>
          <w:lang w:val="ru-RU"/>
        </w:rPr>
        <w:t>,</w:t>
      </w:r>
      <w:r w:rsidRPr="005609F4">
        <w:rPr>
          <w:lang w:val="ru-RU"/>
        </w:rPr>
        <w:tab/>
        <w:t>(14)</w:t>
      </w:r>
    </w:p>
    <w:p w:rsidR="00831CFB" w:rsidRPr="005609F4" w:rsidRDefault="00082986" w:rsidP="00831CFB">
      <w:pPr>
        <w:rPr>
          <w:lang w:val="ru-RU"/>
        </w:rPr>
      </w:pPr>
      <w:r>
        <w:rPr>
          <w:lang w:val="ru-RU"/>
        </w:rPr>
        <w:t>где</w:t>
      </w:r>
      <w:r w:rsidR="00831CFB" w:rsidRPr="005609F4">
        <w:rPr>
          <w:lang w:val="ru-RU"/>
        </w:rPr>
        <w:t>:</w:t>
      </w:r>
    </w:p>
    <w:p w:rsidR="00831CFB" w:rsidRPr="00EE2F38" w:rsidRDefault="00831CFB" w:rsidP="00795BBB">
      <w:pPr>
        <w:pStyle w:val="Equationlegend"/>
        <w:rPr>
          <w:lang w:val="ru-RU"/>
        </w:rPr>
      </w:pPr>
      <w:r w:rsidRPr="005609F4">
        <w:rPr>
          <w:lang w:val="ru-RU"/>
        </w:rPr>
        <w:tab/>
      </w:r>
      <w:r w:rsidRPr="00082986">
        <w:rPr>
          <w:i/>
        </w:rPr>
        <w:t>CA</w:t>
      </w:r>
      <w:r w:rsidR="00795BBB" w:rsidRPr="007B18B4">
        <w:rPr>
          <w:lang w:val="ru-RU"/>
        </w:rPr>
        <w:t>:</w:t>
      </w:r>
      <w:r w:rsidR="00795BBB" w:rsidRPr="002A17D1">
        <w:rPr>
          <w:lang w:val="ru-RU"/>
        </w:rPr>
        <w:tab/>
      </w:r>
      <w:r w:rsidR="00EE2F38" w:rsidRPr="002A17D1">
        <w:rPr>
          <w:lang w:val="ru-RU"/>
        </w:rPr>
        <w:t>оборот данного оператора за соответствующий год, связанный с</w:t>
      </w:r>
      <w:r w:rsidR="00EE2F38">
        <w:rPr>
          <w:lang w:val="ru-RU"/>
        </w:rPr>
        <w:t> </w:t>
      </w:r>
      <w:r w:rsidR="00EE2F38" w:rsidRPr="002A17D1">
        <w:rPr>
          <w:lang w:val="ru-RU"/>
        </w:rPr>
        <w:t>использованием частот для предоставления услуг подвижной связи третьего поколения;</w:t>
      </w:r>
    </w:p>
    <w:p w:rsidR="00831CFB" w:rsidRPr="00BD6FF8" w:rsidRDefault="00831CFB" w:rsidP="00795BBB">
      <w:pPr>
        <w:pStyle w:val="Equationlegend"/>
        <w:rPr>
          <w:lang w:val="ru-RU"/>
        </w:rPr>
      </w:pPr>
      <w:r w:rsidRPr="00EE2F38">
        <w:rPr>
          <w:lang w:val="ru-RU"/>
        </w:rPr>
        <w:tab/>
      </w:r>
      <w:r w:rsidRPr="00082986">
        <w:rPr>
          <w:i/>
        </w:rPr>
        <w:t>t</w:t>
      </w:r>
      <w:r w:rsidRPr="00BD6FF8">
        <w:rPr>
          <w:lang w:val="ru-RU"/>
        </w:rPr>
        <w:t>%</w:t>
      </w:r>
      <w:r w:rsidR="00795BBB" w:rsidRPr="007B18B4">
        <w:rPr>
          <w:lang w:val="ru-RU"/>
        </w:rPr>
        <w:t>:</w:t>
      </w:r>
      <w:r w:rsidR="00795BBB" w:rsidRPr="002A17D1">
        <w:rPr>
          <w:lang w:val="ru-RU"/>
        </w:rPr>
        <w:tab/>
      </w:r>
      <w:r w:rsidR="00BD6FF8" w:rsidRPr="002A17D1">
        <w:rPr>
          <w:lang w:val="ru-RU"/>
        </w:rPr>
        <w:t>процент с оборота данного оператора.</w:t>
      </w:r>
    </w:p>
    <w:p w:rsidR="00831CFB" w:rsidRPr="00474BBE" w:rsidRDefault="00474BBE" w:rsidP="00831CFB">
      <w:pPr>
        <w:rPr>
          <w:lang w:val="ru-RU"/>
        </w:rPr>
      </w:pPr>
      <w:r w:rsidRPr="002A17D1">
        <w:rPr>
          <w:lang w:val="ru-RU"/>
        </w:rPr>
        <w:t>Помимо этого ежегодного платежа взимается также вступительный взнос, уплачиваемый в момент распределения лицензии. Величина вступительного взноса, которая может быть пропорциональна распределенной ширине полосы, должна устанавливаться с учетом, в</w:t>
      </w:r>
      <w:r>
        <w:rPr>
          <w:lang w:val="ru-RU"/>
        </w:rPr>
        <w:t> </w:t>
      </w:r>
      <w:r w:rsidRPr="002A17D1">
        <w:rPr>
          <w:lang w:val="ru-RU"/>
        </w:rPr>
        <w:t>частности, пункта [23], с тем чтобы в соответствующем случае не сдерживать развертывание сетей новых участников рынка.</w:t>
      </w:r>
    </w:p>
    <w:p w:rsidR="00831CFB" w:rsidRPr="005609F4" w:rsidRDefault="00831CFB" w:rsidP="00F075BB">
      <w:pPr>
        <w:pStyle w:val="Heading3"/>
        <w:jc w:val="left"/>
        <w:rPr>
          <w:lang w:val="ru-RU"/>
        </w:rPr>
      </w:pPr>
      <w:bookmarkStart w:id="1240" w:name="_Toc289868827"/>
      <w:bookmarkStart w:id="1241" w:name="_Toc289868987"/>
      <w:bookmarkStart w:id="1242" w:name="_Toc289932295"/>
      <w:bookmarkStart w:id="1243" w:name="_Toc289933341"/>
      <w:bookmarkStart w:id="1244" w:name="_Toc291852904"/>
      <w:bookmarkStart w:id="1245" w:name="_Toc392515890"/>
      <w:bookmarkStart w:id="1246" w:name="_Toc462234058"/>
      <w:bookmarkStart w:id="1247" w:name="_Toc500153250"/>
      <w:r w:rsidRPr="005609F4">
        <w:rPr>
          <w:lang w:val="ru-RU"/>
        </w:rPr>
        <w:t>4.5.4</w:t>
      </w:r>
      <w:r w:rsidRPr="005609F4">
        <w:rPr>
          <w:lang w:val="ru-RU"/>
        </w:rPr>
        <w:tab/>
      </w:r>
      <w:bookmarkEnd w:id="1240"/>
      <w:bookmarkEnd w:id="1241"/>
      <w:bookmarkEnd w:id="1242"/>
      <w:bookmarkEnd w:id="1243"/>
      <w:bookmarkEnd w:id="1244"/>
      <w:bookmarkEnd w:id="1245"/>
      <w:bookmarkEnd w:id="1246"/>
      <w:r w:rsidR="005609F4" w:rsidRPr="002A17D1">
        <w:rPr>
          <w:lang w:val="ru-RU"/>
        </w:rPr>
        <w:t>Другой пример платежей, применяемых к фиксированной службе</w:t>
      </w:r>
      <w:r w:rsidR="00F075BB" w:rsidRPr="002A6056">
        <w:rPr>
          <w:lang w:val="ru-RU"/>
        </w:rPr>
        <w:t xml:space="preserve"> </w:t>
      </w:r>
      <w:r w:rsidR="005609F4" w:rsidRPr="002A17D1">
        <w:rPr>
          <w:lang w:val="ru-RU"/>
        </w:rPr>
        <w:t>беспроводной местной линии связи</w:t>
      </w:r>
      <w:bookmarkEnd w:id="1247"/>
    </w:p>
    <w:p w:rsidR="00831CFB" w:rsidRPr="005609F4" w:rsidRDefault="005609F4" w:rsidP="00831CFB">
      <w:pPr>
        <w:rPr>
          <w:lang w:val="ru-RU"/>
        </w:rPr>
      </w:pPr>
      <w:r w:rsidRPr="002A17D1">
        <w:rPr>
          <w:lang w:val="ru-RU"/>
        </w:rPr>
        <w:t xml:space="preserve">Для определения размера ежегодного платежа </w:t>
      </w:r>
      <w:r w:rsidRPr="002A17D1">
        <w:rPr>
          <w:i/>
          <w:iCs/>
          <w:lang w:val="ru-RU"/>
        </w:rPr>
        <w:t>Rs</w:t>
      </w:r>
      <w:r w:rsidRPr="002A17D1">
        <w:rPr>
          <w:lang w:val="ru-RU"/>
        </w:rPr>
        <w:t xml:space="preserve"> за использование спектра можно применять следующую формулу:</w:t>
      </w:r>
    </w:p>
    <w:p w:rsidR="00831CFB" w:rsidRPr="005609F4" w:rsidRDefault="00831CFB" w:rsidP="00831CFB">
      <w:pPr>
        <w:pStyle w:val="Blanc"/>
        <w:rPr>
          <w:lang w:val="ru-RU"/>
        </w:rPr>
      </w:pPr>
    </w:p>
    <w:p w:rsidR="00831CFB" w:rsidRPr="0015047C" w:rsidRDefault="00831CFB" w:rsidP="002A6056">
      <w:pPr>
        <w:pStyle w:val="Equation"/>
        <w:rPr>
          <w:lang w:val="ru-RU"/>
        </w:rPr>
      </w:pPr>
      <w:r w:rsidRPr="005609F4">
        <w:rPr>
          <w:lang w:val="ru-RU"/>
        </w:rPr>
        <w:tab/>
      </w:r>
      <w:r w:rsidRPr="005609F4">
        <w:rPr>
          <w:lang w:val="ru-RU"/>
        </w:rPr>
        <w:tab/>
      </w:r>
      <w:r w:rsidRPr="005609F4">
        <w:rPr>
          <w:i/>
          <w:lang w:val="en-US"/>
        </w:rPr>
        <w:t>Rs</w:t>
      </w:r>
      <w:r w:rsidRPr="0015047C">
        <w:rPr>
          <w:lang w:val="ru-RU"/>
        </w:rPr>
        <w:t xml:space="preserve"> = </w:t>
      </w:r>
      <w:r w:rsidRPr="005609F4">
        <w:rPr>
          <w:i/>
          <w:lang w:val="en-US"/>
        </w:rPr>
        <w:t>t</w:t>
      </w:r>
      <w:r w:rsidRPr="0015047C">
        <w:rPr>
          <w:lang w:val="ru-RU"/>
        </w:rPr>
        <w:t xml:space="preserve">% </w:t>
      </w:r>
      <w:r w:rsidR="002A6056" w:rsidRPr="00E2627C">
        <w:rPr>
          <w:lang w:val="ru-RU"/>
        </w:rPr>
        <w:t>*</w:t>
      </w:r>
      <w:r w:rsidRPr="0015047C">
        <w:rPr>
          <w:lang w:val="ru-RU"/>
        </w:rPr>
        <w:t xml:space="preserve"> </w:t>
      </w:r>
      <w:r w:rsidRPr="005609F4">
        <w:rPr>
          <w:i/>
          <w:lang w:val="en-US"/>
        </w:rPr>
        <w:t>CA</w:t>
      </w:r>
      <w:r w:rsidR="005609F4" w:rsidRPr="0015047C">
        <w:rPr>
          <w:lang w:val="ru-RU"/>
        </w:rPr>
        <w:t>,</w:t>
      </w:r>
      <w:r w:rsidRPr="0015047C">
        <w:rPr>
          <w:lang w:val="ru-RU"/>
        </w:rPr>
        <w:tab/>
        <w:t>(15)</w:t>
      </w:r>
    </w:p>
    <w:p w:rsidR="00831CFB" w:rsidRPr="0015047C" w:rsidRDefault="005609F4" w:rsidP="00831CFB">
      <w:pPr>
        <w:rPr>
          <w:lang w:val="ru-RU"/>
        </w:rPr>
      </w:pPr>
      <w:r>
        <w:rPr>
          <w:lang w:val="ru-RU"/>
        </w:rPr>
        <w:t>где</w:t>
      </w:r>
      <w:r w:rsidR="00831CFB" w:rsidRPr="0015047C">
        <w:rPr>
          <w:lang w:val="ru-RU"/>
        </w:rPr>
        <w:t>:</w:t>
      </w:r>
    </w:p>
    <w:p w:rsidR="00831CFB" w:rsidRPr="00753953" w:rsidRDefault="00831CFB" w:rsidP="00604FEC">
      <w:pPr>
        <w:pStyle w:val="Equationlegend"/>
        <w:rPr>
          <w:lang w:val="ru-RU"/>
        </w:rPr>
      </w:pPr>
      <w:r w:rsidRPr="0015047C">
        <w:rPr>
          <w:lang w:val="ru-RU"/>
        </w:rPr>
        <w:tab/>
      </w:r>
      <w:r w:rsidRPr="005609F4">
        <w:rPr>
          <w:i/>
        </w:rPr>
        <w:t>CA</w:t>
      </w:r>
      <w:r w:rsidR="00604FEC" w:rsidRPr="007B18B4">
        <w:rPr>
          <w:lang w:val="ru-RU"/>
        </w:rPr>
        <w:t>:</w:t>
      </w:r>
      <w:r w:rsidR="00604FEC" w:rsidRPr="002A17D1">
        <w:rPr>
          <w:lang w:val="ru-RU"/>
        </w:rPr>
        <w:tab/>
      </w:r>
      <w:r w:rsidR="00753953" w:rsidRPr="002A17D1">
        <w:rPr>
          <w:lang w:val="ru-RU"/>
        </w:rPr>
        <w:t>оборот данного оператора за соответствующий год, связанный с</w:t>
      </w:r>
      <w:r w:rsidR="00753953">
        <w:rPr>
          <w:lang w:val="ru-RU"/>
        </w:rPr>
        <w:t> </w:t>
      </w:r>
      <w:r w:rsidR="00753953" w:rsidRPr="002A17D1">
        <w:rPr>
          <w:lang w:val="ru-RU"/>
        </w:rPr>
        <w:t>использованием частот для фиксированной службы беспроводной местной линии связи;</w:t>
      </w:r>
    </w:p>
    <w:p w:rsidR="00831CFB" w:rsidRPr="00C25C95" w:rsidRDefault="00831CFB" w:rsidP="00604FEC">
      <w:pPr>
        <w:pStyle w:val="Equationlegend"/>
        <w:rPr>
          <w:lang w:val="ru-RU"/>
        </w:rPr>
      </w:pPr>
      <w:r w:rsidRPr="00753953">
        <w:rPr>
          <w:lang w:val="ru-RU"/>
        </w:rPr>
        <w:tab/>
      </w:r>
      <w:r w:rsidRPr="005609F4">
        <w:rPr>
          <w:i/>
        </w:rPr>
        <w:t>t</w:t>
      </w:r>
      <w:r w:rsidRPr="00C25C95">
        <w:rPr>
          <w:lang w:val="ru-RU"/>
        </w:rPr>
        <w:t>%</w:t>
      </w:r>
      <w:r w:rsidR="00604FEC" w:rsidRPr="007B18B4">
        <w:rPr>
          <w:lang w:val="ru-RU"/>
        </w:rPr>
        <w:t>:</w:t>
      </w:r>
      <w:r w:rsidR="00604FEC" w:rsidRPr="002A17D1">
        <w:rPr>
          <w:lang w:val="ru-RU"/>
        </w:rPr>
        <w:tab/>
      </w:r>
      <w:r w:rsidR="00C25C95" w:rsidRPr="002A17D1">
        <w:rPr>
          <w:lang w:val="ru-RU"/>
        </w:rPr>
        <w:t>процент с оборота данного оператора.</w:t>
      </w:r>
    </w:p>
    <w:p w:rsidR="00831CFB" w:rsidRPr="00C25C95" w:rsidRDefault="00C25C95" w:rsidP="00831CFB">
      <w:pPr>
        <w:rPr>
          <w:lang w:val="ru-RU"/>
        </w:rPr>
      </w:pPr>
      <w:r w:rsidRPr="002A17D1">
        <w:rPr>
          <w:lang w:val="ru-RU"/>
        </w:rPr>
        <w:t>Помимо этого ежегодного платежа взимается также вступительный взнос, уплачиваемый в</w:t>
      </w:r>
      <w:r>
        <w:rPr>
          <w:lang w:val="ru-RU"/>
        </w:rPr>
        <w:t> </w:t>
      </w:r>
      <w:r w:rsidRPr="002A17D1">
        <w:rPr>
          <w:lang w:val="ru-RU"/>
        </w:rPr>
        <w:t>момент распределения лицензии. Величина вступительного взноса, которая может быть пропорциональна распределенной ширине полосы, должна устанавливаться с учетом, в</w:t>
      </w:r>
      <w:r>
        <w:rPr>
          <w:lang w:val="ru-RU"/>
        </w:rPr>
        <w:t> </w:t>
      </w:r>
      <w:r w:rsidRPr="002A17D1">
        <w:rPr>
          <w:lang w:val="ru-RU"/>
        </w:rPr>
        <w:t>частности, пункта</w:t>
      </w:r>
      <w:r>
        <w:rPr>
          <w:lang w:val="ru-RU"/>
        </w:rPr>
        <w:t xml:space="preserve"> </w:t>
      </w:r>
      <w:r w:rsidRPr="002A17D1">
        <w:rPr>
          <w:lang w:val="ru-RU"/>
        </w:rPr>
        <w:t>[23], с тем чтобы в соответствующем случае не сдерживать развертывание сетей новых участников рынка.</w:t>
      </w:r>
    </w:p>
    <w:p w:rsidR="004F7C44" w:rsidRPr="002A17D1" w:rsidRDefault="00831CFB" w:rsidP="004F7C44">
      <w:pPr>
        <w:pStyle w:val="Heading3"/>
        <w:rPr>
          <w:lang w:val="ru-RU"/>
        </w:rPr>
      </w:pPr>
      <w:bookmarkStart w:id="1248" w:name="_Toc289868828"/>
      <w:bookmarkStart w:id="1249" w:name="_Toc289868988"/>
      <w:bookmarkStart w:id="1250" w:name="_Toc289932296"/>
      <w:bookmarkStart w:id="1251" w:name="_Toc289933342"/>
      <w:bookmarkStart w:id="1252" w:name="_Toc291852905"/>
      <w:bookmarkStart w:id="1253" w:name="_Toc392515891"/>
      <w:bookmarkStart w:id="1254" w:name="_Toc462234059"/>
      <w:bookmarkStart w:id="1255" w:name="_Toc500153251"/>
      <w:r w:rsidRPr="004F7C44">
        <w:rPr>
          <w:lang w:val="ru-RU"/>
        </w:rPr>
        <w:t>4.5.5</w:t>
      </w:r>
      <w:r w:rsidRPr="004F7C44">
        <w:rPr>
          <w:lang w:val="ru-RU"/>
        </w:rPr>
        <w:tab/>
      </w:r>
      <w:bookmarkEnd w:id="1248"/>
      <w:bookmarkEnd w:id="1249"/>
      <w:bookmarkEnd w:id="1250"/>
      <w:bookmarkEnd w:id="1251"/>
      <w:bookmarkEnd w:id="1252"/>
      <w:bookmarkEnd w:id="1253"/>
      <w:bookmarkEnd w:id="1254"/>
      <w:r w:rsidR="004F7C44" w:rsidRPr="002A17D1">
        <w:rPr>
          <w:lang w:val="ru-RU"/>
        </w:rPr>
        <w:t>Примеры платежей, применяемых к производителям телепрограмм</w:t>
      </w:r>
      <w:bookmarkEnd w:id="1255"/>
    </w:p>
    <w:p w:rsidR="00831CFB" w:rsidRPr="004F7C44" w:rsidRDefault="004F7C44" w:rsidP="004F7C44">
      <w:pPr>
        <w:rPr>
          <w:lang w:val="ru-RU"/>
        </w:rPr>
      </w:pPr>
      <w:r w:rsidRPr="002A17D1">
        <w:rPr>
          <w:lang w:val="ru-RU"/>
        </w:rPr>
        <w:t xml:space="preserve">Для определения размера ежегодного </w:t>
      </w:r>
      <w:r w:rsidRPr="002A17D1">
        <w:rPr>
          <w:i/>
          <w:iCs/>
          <w:lang w:val="ru-RU"/>
        </w:rPr>
        <w:t>Rs</w:t>
      </w:r>
      <w:r w:rsidRPr="002A17D1">
        <w:rPr>
          <w:lang w:val="ru-RU"/>
        </w:rPr>
        <w:t xml:space="preserve"> платежа за использование спектра можно применять следующую формулу:</w:t>
      </w:r>
    </w:p>
    <w:p w:rsidR="00831CFB" w:rsidRPr="004F7C44" w:rsidRDefault="00831CFB" w:rsidP="00831CFB">
      <w:pPr>
        <w:pStyle w:val="Blanc"/>
        <w:rPr>
          <w:lang w:val="ru-RU"/>
        </w:rPr>
      </w:pPr>
    </w:p>
    <w:p w:rsidR="00831CFB" w:rsidRPr="004D7428" w:rsidRDefault="00831CFB" w:rsidP="00BD002E">
      <w:pPr>
        <w:pStyle w:val="Equation"/>
        <w:rPr>
          <w:lang w:val="ru-RU"/>
        </w:rPr>
      </w:pPr>
      <w:r w:rsidRPr="004F7C44">
        <w:rPr>
          <w:lang w:val="ru-RU"/>
        </w:rPr>
        <w:tab/>
      </w:r>
      <w:r w:rsidRPr="004F7C44">
        <w:rPr>
          <w:lang w:val="ru-RU"/>
        </w:rPr>
        <w:tab/>
      </w:r>
      <w:r w:rsidRPr="004F7C44">
        <w:rPr>
          <w:i/>
          <w:lang w:val="en-US"/>
        </w:rPr>
        <w:t>Rs</w:t>
      </w:r>
      <w:r w:rsidRPr="004D7428">
        <w:rPr>
          <w:lang w:val="ru-RU"/>
        </w:rPr>
        <w:t xml:space="preserve"> = </w:t>
      </w:r>
      <w:r w:rsidRPr="004F7C44">
        <w:rPr>
          <w:i/>
          <w:lang w:val="en-US"/>
        </w:rPr>
        <w:t>F</w:t>
      </w:r>
      <w:r w:rsidRPr="004D7428">
        <w:rPr>
          <w:lang w:val="ru-RU"/>
        </w:rPr>
        <w:t xml:space="preserve"> + </w:t>
      </w:r>
      <w:r w:rsidRPr="004F7C44">
        <w:rPr>
          <w:i/>
          <w:lang w:val="en-US"/>
        </w:rPr>
        <w:t>t</w:t>
      </w:r>
      <w:r w:rsidRPr="004D7428">
        <w:rPr>
          <w:lang w:val="ru-RU"/>
        </w:rPr>
        <w:t xml:space="preserve">% </w:t>
      </w:r>
      <w:r w:rsidR="00BD002E" w:rsidRPr="00E2627C">
        <w:rPr>
          <w:lang w:val="ru-RU"/>
        </w:rPr>
        <w:t>*</w:t>
      </w:r>
      <w:r w:rsidRPr="004D7428">
        <w:rPr>
          <w:lang w:val="ru-RU"/>
        </w:rPr>
        <w:t xml:space="preserve"> </w:t>
      </w:r>
      <w:r w:rsidRPr="00267EB1">
        <w:rPr>
          <w:i/>
          <w:lang w:val="en-US"/>
        </w:rPr>
        <w:t>CA</w:t>
      </w:r>
      <w:r w:rsidR="004F7C44" w:rsidRPr="004D7428">
        <w:rPr>
          <w:lang w:val="ru-RU"/>
        </w:rPr>
        <w:t>,</w:t>
      </w:r>
      <w:r w:rsidRPr="004D7428">
        <w:rPr>
          <w:lang w:val="ru-RU"/>
        </w:rPr>
        <w:tab/>
        <w:t>(16)</w:t>
      </w:r>
    </w:p>
    <w:p w:rsidR="00831CFB" w:rsidRPr="004D7428" w:rsidRDefault="004F7C44" w:rsidP="00831CFB">
      <w:pPr>
        <w:rPr>
          <w:lang w:val="ru-RU"/>
        </w:rPr>
      </w:pPr>
      <w:r>
        <w:rPr>
          <w:lang w:val="ru-RU"/>
        </w:rPr>
        <w:t>где</w:t>
      </w:r>
      <w:r w:rsidR="00831CFB" w:rsidRPr="004D7428">
        <w:rPr>
          <w:lang w:val="ru-RU"/>
        </w:rPr>
        <w:t>:</w:t>
      </w:r>
    </w:p>
    <w:p w:rsidR="00831CFB" w:rsidRPr="00DC4A4F" w:rsidRDefault="00831CFB" w:rsidP="00932DC9">
      <w:pPr>
        <w:pStyle w:val="Equationlegend"/>
        <w:rPr>
          <w:lang w:val="ru-RU"/>
        </w:rPr>
      </w:pPr>
      <w:r w:rsidRPr="004D7428">
        <w:rPr>
          <w:lang w:val="ru-RU"/>
        </w:rPr>
        <w:tab/>
      </w:r>
      <w:r w:rsidRPr="00DC4A4F">
        <w:rPr>
          <w:i/>
        </w:rPr>
        <w:t>F</w:t>
      </w:r>
      <w:r w:rsidR="00932DC9" w:rsidRPr="007B18B4">
        <w:rPr>
          <w:lang w:val="ru-RU"/>
        </w:rPr>
        <w:t>:</w:t>
      </w:r>
      <w:r w:rsidR="00932DC9" w:rsidRPr="002A17D1">
        <w:rPr>
          <w:lang w:val="ru-RU"/>
        </w:rPr>
        <w:tab/>
      </w:r>
      <w:r w:rsidR="00DC4A4F" w:rsidRPr="002A17D1">
        <w:rPr>
          <w:lang w:val="ru-RU"/>
        </w:rPr>
        <w:t>фиксированная сумма, уплачиваемая ежегодно. Сумма может быть пропорциональна общей ширине полосы, распределенной рассматриваемому оператору для целей телевещания;</w:t>
      </w:r>
    </w:p>
    <w:p w:rsidR="00831CFB" w:rsidRPr="00622F6E" w:rsidRDefault="00831CFB" w:rsidP="009766E8">
      <w:pPr>
        <w:pStyle w:val="Equationlegend"/>
        <w:rPr>
          <w:lang w:val="ru-RU"/>
        </w:rPr>
      </w:pPr>
      <w:r w:rsidRPr="00DC4A4F">
        <w:rPr>
          <w:lang w:val="ru-RU"/>
        </w:rPr>
        <w:lastRenderedPageBreak/>
        <w:tab/>
      </w:r>
      <w:r w:rsidRPr="00DC4A4F">
        <w:rPr>
          <w:i/>
        </w:rPr>
        <w:t>CA</w:t>
      </w:r>
      <w:r w:rsidR="009766E8" w:rsidRPr="007B18B4">
        <w:rPr>
          <w:lang w:val="ru-RU"/>
        </w:rPr>
        <w:t>:</w:t>
      </w:r>
      <w:r w:rsidR="009766E8" w:rsidRPr="002A17D1">
        <w:rPr>
          <w:lang w:val="ru-RU"/>
        </w:rPr>
        <w:tab/>
      </w:r>
      <w:r w:rsidR="00622F6E" w:rsidRPr="002A17D1">
        <w:rPr>
          <w:lang w:val="ru-RU"/>
        </w:rPr>
        <w:t>означает оборот данного оператора за соответствующий год, включающий доходы от рекламы, а также, в зависимости от</w:t>
      </w:r>
      <w:r w:rsidR="00622F6E">
        <w:rPr>
          <w:lang w:val="ru-RU"/>
        </w:rPr>
        <w:t> </w:t>
      </w:r>
      <w:r w:rsidR="00622F6E" w:rsidRPr="002A17D1">
        <w:rPr>
          <w:lang w:val="ru-RU"/>
        </w:rPr>
        <w:t>обстоятельств, доходы от абонентской платы и платы за просмотр;</w:t>
      </w:r>
    </w:p>
    <w:p w:rsidR="00831CFB" w:rsidRPr="00141E49" w:rsidRDefault="00831CFB" w:rsidP="009766E8">
      <w:pPr>
        <w:pStyle w:val="Equationlegend"/>
        <w:rPr>
          <w:lang w:val="ru-RU"/>
        </w:rPr>
      </w:pPr>
      <w:r w:rsidRPr="00622F6E">
        <w:rPr>
          <w:lang w:val="ru-RU"/>
        </w:rPr>
        <w:tab/>
      </w:r>
      <w:r w:rsidRPr="00DC4A4F">
        <w:rPr>
          <w:i/>
        </w:rPr>
        <w:t>t</w:t>
      </w:r>
      <w:r w:rsidRPr="00141E49">
        <w:rPr>
          <w:lang w:val="ru-RU"/>
        </w:rPr>
        <w:t>%</w:t>
      </w:r>
      <w:r w:rsidR="009766E8" w:rsidRPr="007B18B4">
        <w:rPr>
          <w:lang w:val="ru-RU"/>
        </w:rPr>
        <w:t>:</w:t>
      </w:r>
      <w:r w:rsidR="009766E8" w:rsidRPr="002A17D1">
        <w:rPr>
          <w:lang w:val="ru-RU"/>
        </w:rPr>
        <w:tab/>
      </w:r>
      <w:r w:rsidR="00141E49" w:rsidRPr="002A17D1">
        <w:rPr>
          <w:lang w:val="ru-RU"/>
        </w:rPr>
        <w:t>процент с оборота данного оператора.</w:t>
      </w:r>
    </w:p>
    <w:p w:rsidR="00831CFB" w:rsidRPr="000368BA" w:rsidRDefault="00831CFB" w:rsidP="00831CFB">
      <w:pPr>
        <w:pStyle w:val="Heading2"/>
        <w:rPr>
          <w:lang w:val="ru-RU"/>
        </w:rPr>
      </w:pPr>
      <w:bookmarkStart w:id="1256" w:name="_Toc289868829"/>
      <w:bookmarkStart w:id="1257" w:name="_Toc289868989"/>
      <w:bookmarkStart w:id="1258" w:name="_Toc289932297"/>
      <w:bookmarkStart w:id="1259" w:name="_Toc289933343"/>
      <w:bookmarkStart w:id="1260" w:name="_Toc291852906"/>
      <w:bookmarkStart w:id="1261" w:name="_Toc392515892"/>
      <w:bookmarkStart w:id="1262" w:name="_Toc462234060"/>
      <w:bookmarkStart w:id="1263" w:name="_Toc500153252"/>
      <w:r w:rsidRPr="000368BA">
        <w:rPr>
          <w:lang w:val="ru-RU"/>
        </w:rPr>
        <w:t>4.6</w:t>
      </w:r>
      <w:r w:rsidRPr="000368BA">
        <w:rPr>
          <w:lang w:val="ru-RU"/>
        </w:rPr>
        <w:tab/>
      </w:r>
      <w:bookmarkEnd w:id="1256"/>
      <w:bookmarkEnd w:id="1257"/>
      <w:bookmarkEnd w:id="1258"/>
      <w:bookmarkEnd w:id="1259"/>
      <w:bookmarkEnd w:id="1260"/>
      <w:bookmarkEnd w:id="1261"/>
      <w:bookmarkEnd w:id="1262"/>
      <w:r w:rsidR="000368BA" w:rsidRPr="002A17D1">
        <w:rPr>
          <w:lang w:val="ru-RU"/>
        </w:rPr>
        <w:t>Аналитическая модель расчета лицензионных платежей на основе указанных стимулирующих факторов, предназначенных для содействия эффективному использованию спектра</w:t>
      </w:r>
      <w:bookmarkEnd w:id="1263"/>
    </w:p>
    <w:p w:rsidR="00831CFB" w:rsidRPr="002878B5" w:rsidRDefault="000368BA" w:rsidP="004E6666">
      <w:pPr>
        <w:rPr>
          <w:lang w:val="ru-RU"/>
        </w:rPr>
      </w:pPr>
      <w:r w:rsidRPr="002A17D1">
        <w:rPr>
          <w:lang w:val="ru-RU"/>
        </w:rPr>
        <w:t>Данная модель была разработана в рамках осуществляемого в Азии и Тихоокеанском регионе проекта БРЭ по проверке соответствия и лицензированию спектра (Бангкок, 2000 г</w:t>
      </w:r>
      <w:r>
        <w:rPr>
          <w:lang w:val="ru-RU"/>
        </w:rPr>
        <w:t>од</w:t>
      </w:r>
      <w:r w:rsidRPr="002A17D1">
        <w:rPr>
          <w:lang w:val="ru-RU"/>
        </w:rPr>
        <w:t>). В исследовании рассматривается конкретный метод расчета платежей за</w:t>
      </w:r>
      <w:r>
        <w:rPr>
          <w:lang w:val="ru-RU"/>
        </w:rPr>
        <w:t> </w:t>
      </w:r>
      <w:r w:rsidRPr="002A17D1">
        <w:rPr>
          <w:lang w:val="ru-RU"/>
        </w:rPr>
        <w:t>использование спектра. Основой для модели послужила концепция, согласно которой существует очевидная потребность установления платы за спектр и что плата за</w:t>
      </w:r>
      <w:r>
        <w:rPr>
          <w:lang w:val="ru-RU"/>
        </w:rPr>
        <w:t> </w:t>
      </w:r>
      <w:r w:rsidRPr="002A17D1">
        <w:rPr>
          <w:lang w:val="ru-RU"/>
        </w:rPr>
        <w:t>использование спектральных ресурсов должна вводиться не только ради удобства администрации. Данная точка зрения также подкрепляется мнениями администраций, принявших участие в сборе данных и анализе политики стран Юго-Восточной Азии в рамках вышеуказанного Проекта. Более подробные сведения представлены на веб-сайте МСЭ</w:t>
      </w:r>
      <w:r w:rsidR="00A307F4" w:rsidRPr="00EF4C69">
        <w:rPr>
          <w:lang w:val="ru-RU"/>
        </w:rPr>
        <w:t>:</w:t>
      </w:r>
      <w:r w:rsidR="004E6666">
        <w:rPr>
          <w:lang w:val="ru-RU"/>
        </w:rPr>
        <w:br/>
      </w:r>
      <w:hyperlink r:id="rId28" w:history="1">
        <w:r w:rsidR="00831CFB" w:rsidRPr="00B13BDB">
          <w:rPr>
            <w:rStyle w:val="Hyperlink"/>
          </w:rPr>
          <w:t>http</w:t>
        </w:r>
        <w:r w:rsidR="00831CFB" w:rsidRPr="0015047C">
          <w:rPr>
            <w:rStyle w:val="Hyperlink"/>
            <w:lang w:val="ru-RU"/>
          </w:rPr>
          <w:t>://</w:t>
        </w:r>
        <w:r w:rsidR="00831CFB" w:rsidRPr="00B13BDB">
          <w:rPr>
            <w:rStyle w:val="Hyperlink"/>
          </w:rPr>
          <w:t>www</w:t>
        </w:r>
        <w:r w:rsidR="00831CFB" w:rsidRPr="0015047C">
          <w:rPr>
            <w:rStyle w:val="Hyperlink"/>
            <w:lang w:val="ru-RU"/>
          </w:rPr>
          <w:t>.</w:t>
        </w:r>
        <w:r w:rsidR="00831CFB" w:rsidRPr="00B13BDB">
          <w:rPr>
            <w:rStyle w:val="Hyperlink"/>
          </w:rPr>
          <w:t>itu</w:t>
        </w:r>
        <w:r w:rsidR="00831CFB" w:rsidRPr="0015047C">
          <w:rPr>
            <w:rStyle w:val="Hyperlink"/>
            <w:lang w:val="ru-RU"/>
          </w:rPr>
          <w:t>.</w:t>
        </w:r>
        <w:r w:rsidR="00831CFB" w:rsidRPr="00B13BDB">
          <w:rPr>
            <w:rStyle w:val="Hyperlink"/>
          </w:rPr>
          <w:t>int</w:t>
        </w:r>
        <w:r w:rsidR="00831CFB" w:rsidRPr="0015047C">
          <w:rPr>
            <w:rStyle w:val="Hyperlink"/>
            <w:lang w:val="ru-RU"/>
          </w:rPr>
          <w:t>/</w:t>
        </w:r>
        <w:r w:rsidR="00831CFB" w:rsidRPr="00B13BDB">
          <w:rPr>
            <w:rStyle w:val="Hyperlink"/>
          </w:rPr>
          <w:t>ITU</w:t>
        </w:r>
        <w:r w:rsidR="00831CFB" w:rsidRPr="0015047C">
          <w:rPr>
            <w:rStyle w:val="Hyperlink"/>
            <w:lang w:val="ru-RU"/>
          </w:rPr>
          <w:t>-</w:t>
        </w:r>
        <w:r w:rsidR="00831CFB" w:rsidRPr="00B13BDB">
          <w:rPr>
            <w:rStyle w:val="Hyperlink"/>
          </w:rPr>
          <w:t>D</w:t>
        </w:r>
        <w:r w:rsidR="00831CFB" w:rsidRPr="0015047C">
          <w:rPr>
            <w:rStyle w:val="Hyperlink"/>
            <w:lang w:val="ru-RU"/>
          </w:rPr>
          <w:t>/</w:t>
        </w:r>
        <w:r w:rsidR="00831CFB" w:rsidRPr="00B13BDB">
          <w:rPr>
            <w:rStyle w:val="Hyperlink"/>
          </w:rPr>
          <w:t>tech</w:t>
        </w:r>
        <w:r w:rsidR="00831CFB" w:rsidRPr="0015047C">
          <w:rPr>
            <w:rStyle w:val="Hyperlink"/>
            <w:lang w:val="ru-RU"/>
          </w:rPr>
          <w:t>/</w:t>
        </w:r>
        <w:r w:rsidR="00831CFB" w:rsidRPr="00B13BDB">
          <w:rPr>
            <w:rStyle w:val="Hyperlink"/>
          </w:rPr>
          <w:t>spectrum</w:t>
        </w:r>
        <w:r w:rsidR="00831CFB" w:rsidRPr="0015047C">
          <w:rPr>
            <w:rStyle w:val="Hyperlink"/>
            <w:lang w:val="ru-RU"/>
          </w:rPr>
          <w:t>_</w:t>
        </w:r>
        <w:r w:rsidR="00831CFB" w:rsidRPr="00B13BDB">
          <w:rPr>
            <w:rStyle w:val="Hyperlink"/>
          </w:rPr>
          <w:t>management</w:t>
        </w:r>
        <w:r w:rsidR="00831CFB" w:rsidRPr="0015047C">
          <w:rPr>
            <w:rStyle w:val="Hyperlink"/>
            <w:lang w:val="ru-RU"/>
          </w:rPr>
          <w:t>/</w:t>
        </w:r>
        <w:r w:rsidR="00831CFB" w:rsidRPr="00B13BDB">
          <w:rPr>
            <w:rStyle w:val="Hyperlink"/>
          </w:rPr>
          <w:t>docs</w:t>
        </w:r>
        <w:r w:rsidR="00831CFB" w:rsidRPr="0015047C">
          <w:rPr>
            <w:rStyle w:val="Hyperlink"/>
            <w:lang w:val="ru-RU"/>
          </w:rPr>
          <w:t>/</w:t>
        </w:r>
        <w:r w:rsidR="00831CFB" w:rsidRPr="00B13BDB">
          <w:rPr>
            <w:rStyle w:val="Hyperlink"/>
          </w:rPr>
          <w:t>MODEL</w:t>
        </w:r>
        <w:r w:rsidR="00831CFB" w:rsidRPr="0015047C">
          <w:rPr>
            <w:rStyle w:val="Hyperlink"/>
            <w:lang w:val="ru-RU"/>
          </w:rPr>
          <w:t>_</w:t>
        </w:r>
        <w:r w:rsidR="00831CFB" w:rsidRPr="00B13BDB">
          <w:rPr>
            <w:rStyle w:val="Hyperlink"/>
          </w:rPr>
          <w:t>FULL</w:t>
        </w:r>
        <w:r w:rsidR="00831CFB" w:rsidRPr="0015047C">
          <w:rPr>
            <w:rStyle w:val="Hyperlink"/>
            <w:lang w:val="ru-RU"/>
          </w:rPr>
          <w:t>.</w:t>
        </w:r>
        <w:r w:rsidR="00831CFB" w:rsidRPr="00B13BDB">
          <w:rPr>
            <w:rStyle w:val="Hyperlink"/>
          </w:rPr>
          <w:t>pdf</w:t>
        </w:r>
      </w:hyperlink>
      <w:r w:rsidR="002878B5" w:rsidRPr="002878B5">
        <w:rPr>
          <w:rStyle w:val="Hyperlink"/>
          <w:color w:val="auto"/>
          <w:u w:val="none"/>
          <w:lang w:val="ru-RU"/>
        </w:rPr>
        <w:t>.</w:t>
      </w:r>
    </w:p>
    <w:p w:rsidR="00924B3E" w:rsidRPr="002A17D1" w:rsidRDefault="00924B3E" w:rsidP="00924B3E">
      <w:pPr>
        <w:rPr>
          <w:lang w:val="ru-RU"/>
        </w:rPr>
      </w:pPr>
      <w:r w:rsidRPr="002A17D1">
        <w:rPr>
          <w:lang w:val="ru-RU"/>
        </w:rPr>
        <w:t>Важность такой модели заключается в том, что она предоставляет администрациям функциональный инструмент, который можно использовать для расчета платежей за использование спектра на основе реальных критериев. Фактически она попадает в категорию административных подходов на основе стимулирующих платежей. Подобно наиболее распространенным административным подходам на основе стимулирующих платежей, эта модель допускает вариации не только критериев, используемых в качестве исходных данных при определении размера платежей, но также обеспечивает взвешивание таких критериев по степени значимости для отражения важности определенных переменных, связанных с использованием спектра. Она также может использоваться для внесения изменений в размер платежей в зависимости от типов использования спектра, с учетом подразумеваемого дефицита спектра.</w:t>
      </w:r>
    </w:p>
    <w:p w:rsidR="00924B3E" w:rsidRPr="002A17D1" w:rsidRDefault="00924B3E" w:rsidP="00924B3E">
      <w:pPr>
        <w:rPr>
          <w:lang w:val="ru-RU"/>
        </w:rPr>
      </w:pPr>
      <w:r w:rsidRPr="002A17D1">
        <w:rPr>
          <w:lang w:val="ru-RU"/>
        </w:rPr>
        <w:t>Будучи достаточно сложной для расчета вручную, данная модель является наиболее эффективной при применении автоматизированных систем управления использованием спектра на национальном уровне. Программное обеспечение может быть адаптировано в соответствии с моделью, а все прочие вычисления будут выполняться автоматически, без участия системных операторов. Аналогичный опыт описывается Администрацией Кыргызской Республики в пункте 5.2.6.</w:t>
      </w:r>
    </w:p>
    <w:p w:rsidR="00924B3E" w:rsidRPr="002A17D1" w:rsidRDefault="00924B3E" w:rsidP="00924B3E">
      <w:pPr>
        <w:pStyle w:val="Heading3"/>
        <w:rPr>
          <w:lang w:val="ru-RU"/>
        </w:rPr>
      </w:pPr>
      <w:bookmarkStart w:id="1264" w:name="_Toc311626179"/>
      <w:bookmarkStart w:id="1265" w:name="_Toc311739442"/>
      <w:bookmarkStart w:id="1266" w:name="_Toc312140389"/>
      <w:bookmarkStart w:id="1267" w:name="_Toc500153253"/>
      <w:r w:rsidRPr="002A17D1">
        <w:rPr>
          <w:lang w:val="ru-RU"/>
        </w:rPr>
        <w:t>4.6.1</w:t>
      </w:r>
      <w:r w:rsidRPr="002A17D1">
        <w:rPr>
          <w:lang w:val="ru-RU"/>
        </w:rPr>
        <w:tab/>
        <w:t>Общее назначение модели</w:t>
      </w:r>
      <w:bookmarkEnd w:id="1264"/>
      <w:bookmarkEnd w:id="1265"/>
      <w:bookmarkEnd w:id="1266"/>
      <w:bookmarkEnd w:id="1267"/>
    </w:p>
    <w:p w:rsidR="00924B3E" w:rsidRPr="002A17D1" w:rsidRDefault="00924B3E" w:rsidP="00924B3E">
      <w:pPr>
        <w:rPr>
          <w:lang w:val="ru-RU"/>
        </w:rPr>
      </w:pPr>
      <w:r w:rsidRPr="002A17D1">
        <w:rPr>
          <w:lang w:val="ru-RU"/>
        </w:rPr>
        <w:t>Модель предназначена для повышения эффективности использования спектра. Она обеспечивает недискриминационный доступ к спектру для различных категорий пользователей, стимулирует использование наименее загруженных (в частности, высоко-) частотных диапазонов, содействует гармоничному развитию служб радиосвязи на всей территории страны и способствует покрытию расходов на управления использованием спектра. Модель учитывает поэтапное развитие и/или обслуживание средств управления использованием и мониторинга спектра, а также возмещение расходов национальной администрации электросвязи, в том числе в связи с международной деятельностью, осуществляемой администрацией в рамках МСЭ.</w:t>
      </w:r>
    </w:p>
    <w:p w:rsidR="00924B3E" w:rsidRPr="002A17D1" w:rsidRDefault="00924B3E" w:rsidP="00924B3E">
      <w:pPr>
        <w:rPr>
          <w:lang w:val="ru-RU"/>
        </w:rPr>
      </w:pPr>
      <w:r w:rsidRPr="002A17D1">
        <w:rPr>
          <w:lang w:val="ru-RU"/>
        </w:rPr>
        <w:t>Данная модель определяет величину ежегодных платежей, взимаемых за использование спектра с каждой передающей радиостанции, с использованием формулы расчета платежей с учетом нижеприведенных основных элементов:</w:t>
      </w:r>
    </w:p>
    <w:p w:rsidR="00924B3E" w:rsidRPr="002A17D1" w:rsidRDefault="00924B3E" w:rsidP="00924B3E">
      <w:pPr>
        <w:pStyle w:val="enumlev1"/>
        <w:rPr>
          <w:lang w:val="ru-RU"/>
        </w:rPr>
      </w:pPr>
      <w:r w:rsidRPr="002A17D1">
        <w:rPr>
          <w:lang w:val="ru-RU"/>
        </w:rPr>
        <w:t>–</w:t>
      </w:r>
      <w:r w:rsidRPr="002A17D1">
        <w:rPr>
          <w:lang w:val="ru-RU"/>
        </w:rPr>
        <w:tab/>
      </w:r>
      <w:r w:rsidR="0064430A" w:rsidRPr="0015047C">
        <w:rPr>
          <w:spacing w:val="-4"/>
          <w:lang w:val="ru-RU"/>
        </w:rPr>
        <w:t xml:space="preserve">трехмерный </w:t>
      </w:r>
      <w:r w:rsidRPr="0015047C">
        <w:rPr>
          <w:spacing w:val="-4"/>
          <w:lang w:val="ru-RU"/>
        </w:rPr>
        <w:t>радиочастотный-пространственный-временной ресурс (см. Примечание 1),</w:t>
      </w:r>
      <w:r w:rsidRPr="002A17D1">
        <w:rPr>
          <w:lang w:val="ru-RU"/>
        </w:rPr>
        <w:t xml:space="preserve"> именуемый </w:t>
      </w:r>
      <w:r w:rsidRPr="002A17D1">
        <w:rPr>
          <w:i/>
          <w:iCs/>
          <w:lang w:val="ru-RU"/>
        </w:rPr>
        <w:t>спектральным ресурсом</w:t>
      </w:r>
      <w:r w:rsidRPr="002A17D1">
        <w:rPr>
          <w:lang w:val="ru-RU"/>
        </w:rPr>
        <w:t>, используемый в стране и представляющий собой общую спектральную стоимость, применимую для всех присвоений частоты, хранимых в национальной базе данных по управлению использованием спектра, и</w:t>
      </w:r>
      <w:r w:rsidR="0015047C">
        <w:rPr>
          <w:lang w:val="ru-RU"/>
        </w:rPr>
        <w:t> </w:t>
      </w:r>
      <w:r w:rsidRPr="002A17D1">
        <w:rPr>
          <w:lang w:val="ru-RU"/>
        </w:rPr>
        <w:t>рассчитываемую на ежегодной основе</w:t>
      </w:r>
      <w:r w:rsidR="0064430A">
        <w:rPr>
          <w:lang w:val="ru-RU"/>
        </w:rPr>
        <w:t>;</w:t>
      </w:r>
    </w:p>
    <w:p w:rsidR="00924B3E" w:rsidRPr="002A17D1" w:rsidRDefault="00924B3E" w:rsidP="00924B3E">
      <w:pPr>
        <w:pStyle w:val="enumlev1"/>
        <w:rPr>
          <w:lang w:val="ru-RU"/>
        </w:rPr>
      </w:pPr>
      <w:r w:rsidRPr="002A17D1">
        <w:rPr>
          <w:lang w:val="ru-RU"/>
        </w:rPr>
        <w:t>–</w:t>
      </w:r>
      <w:r w:rsidRPr="002A17D1">
        <w:rPr>
          <w:lang w:val="ru-RU"/>
        </w:rPr>
        <w:tab/>
      </w:r>
      <w:r w:rsidR="0064430A" w:rsidRPr="002A17D1">
        <w:rPr>
          <w:lang w:val="ru-RU"/>
        </w:rPr>
        <w:t xml:space="preserve">спектральная </w:t>
      </w:r>
      <w:r w:rsidRPr="002A17D1">
        <w:rPr>
          <w:lang w:val="ru-RU"/>
        </w:rPr>
        <w:t>стоимость по каждому присвоению частоты определяется полосой частот, занятой излучением, помноженной на площадь, занятую излучением (которое определяется мощностью передатчика, высотой и направлением антенны и</w:t>
      </w:r>
      <w:r w:rsidR="0015047C">
        <w:rPr>
          <w:lang w:val="ru-RU"/>
        </w:rPr>
        <w:t> </w:t>
      </w:r>
      <w:r w:rsidRPr="002A17D1">
        <w:rPr>
          <w:lang w:val="ru-RU"/>
        </w:rPr>
        <w:t>т. д.) и</w:t>
      </w:r>
      <w:r w:rsidR="0015047C">
        <w:rPr>
          <w:lang w:val="ru-RU"/>
        </w:rPr>
        <w:t> </w:t>
      </w:r>
      <w:r w:rsidRPr="002A17D1">
        <w:rPr>
          <w:lang w:val="ru-RU"/>
        </w:rPr>
        <w:t>на</w:t>
      </w:r>
      <w:r w:rsidR="0015047C">
        <w:rPr>
          <w:lang w:val="ru-RU"/>
        </w:rPr>
        <w:t> </w:t>
      </w:r>
      <w:r w:rsidRPr="002A17D1">
        <w:rPr>
          <w:lang w:val="ru-RU"/>
        </w:rPr>
        <w:t xml:space="preserve">отрезок времени, в </w:t>
      </w:r>
      <w:r w:rsidRPr="002A17D1">
        <w:rPr>
          <w:lang w:val="ru-RU"/>
        </w:rPr>
        <w:lastRenderedPageBreak/>
        <w:t>течение которого указанный передатчик функционирует с</w:t>
      </w:r>
      <w:r w:rsidR="0015047C">
        <w:rPr>
          <w:lang w:val="ru-RU"/>
        </w:rPr>
        <w:t> </w:t>
      </w:r>
      <w:r w:rsidRPr="002A17D1">
        <w:rPr>
          <w:lang w:val="ru-RU"/>
        </w:rPr>
        <w:t>заданным излучением согласно условиям соответствующей лицензии. Соответствующие допущения и критерии приведены ниже в пункте 4.6.5</w:t>
      </w:r>
      <w:r w:rsidR="0064430A">
        <w:rPr>
          <w:lang w:val="ru-RU"/>
        </w:rPr>
        <w:t>;</w:t>
      </w:r>
    </w:p>
    <w:p w:rsidR="00924B3E" w:rsidRPr="002A17D1" w:rsidRDefault="00924B3E" w:rsidP="00924B3E">
      <w:pPr>
        <w:pStyle w:val="enumlev1"/>
        <w:rPr>
          <w:lang w:val="ru-RU"/>
        </w:rPr>
      </w:pPr>
      <w:r w:rsidRPr="002A17D1">
        <w:rPr>
          <w:lang w:val="ru-RU"/>
        </w:rPr>
        <w:t>–</w:t>
      </w:r>
      <w:r w:rsidRPr="002A17D1">
        <w:rPr>
          <w:lang w:val="ru-RU"/>
        </w:rPr>
        <w:tab/>
      </w:r>
      <w:r w:rsidR="0064430A" w:rsidRPr="002A17D1">
        <w:rPr>
          <w:lang w:val="ru-RU"/>
        </w:rPr>
        <w:t xml:space="preserve">ежегодные </w:t>
      </w:r>
      <w:r w:rsidRPr="002A17D1">
        <w:rPr>
          <w:lang w:val="ru-RU"/>
        </w:rPr>
        <w:t>административные затраты на управление использованием спектра, включая поэтапное развитие и/или техническое обслуживание средств управления использованием и мониторинга спектра, а также возмещение расходов национальной администрации электросвязи</w:t>
      </w:r>
      <w:r w:rsidR="0064430A">
        <w:rPr>
          <w:lang w:val="ru-RU"/>
        </w:rPr>
        <w:t>;</w:t>
      </w:r>
    </w:p>
    <w:p w:rsidR="00924B3E" w:rsidRPr="002A17D1" w:rsidRDefault="00924B3E" w:rsidP="00924B3E">
      <w:pPr>
        <w:pStyle w:val="enumlev1"/>
        <w:rPr>
          <w:lang w:val="ru-RU"/>
        </w:rPr>
      </w:pPr>
      <w:r w:rsidRPr="002A17D1">
        <w:rPr>
          <w:lang w:val="ru-RU"/>
        </w:rPr>
        <w:t>–</w:t>
      </w:r>
      <w:r w:rsidRPr="002A17D1">
        <w:rPr>
          <w:lang w:val="ru-RU"/>
        </w:rPr>
        <w:tab/>
      </w:r>
      <w:r w:rsidR="0064430A" w:rsidRPr="002A17D1">
        <w:rPr>
          <w:lang w:val="ru-RU"/>
        </w:rPr>
        <w:t xml:space="preserve">средняя </w:t>
      </w:r>
      <w:r w:rsidRPr="002A17D1">
        <w:rPr>
          <w:lang w:val="ru-RU"/>
        </w:rPr>
        <w:t>цена единицы спектрального ресурса, определяемая на основе вышеприведенных величин</w:t>
      </w:r>
      <w:r w:rsidR="0064430A">
        <w:rPr>
          <w:lang w:val="ru-RU"/>
        </w:rPr>
        <w:t>;</w:t>
      </w:r>
    </w:p>
    <w:p w:rsidR="00924B3E" w:rsidRPr="002A17D1" w:rsidRDefault="00924B3E" w:rsidP="00924B3E">
      <w:pPr>
        <w:pStyle w:val="enumlev1"/>
        <w:rPr>
          <w:lang w:val="ru-RU"/>
        </w:rPr>
      </w:pPr>
      <w:r w:rsidRPr="002A17D1">
        <w:rPr>
          <w:lang w:val="ru-RU"/>
        </w:rPr>
        <w:t>–</w:t>
      </w:r>
      <w:r w:rsidRPr="002A17D1">
        <w:rPr>
          <w:lang w:val="ru-RU"/>
        </w:rPr>
        <w:tab/>
      </w:r>
      <w:r w:rsidR="0064430A" w:rsidRPr="002A17D1">
        <w:rPr>
          <w:lang w:val="ru-RU"/>
        </w:rPr>
        <w:t xml:space="preserve">сумма </w:t>
      </w:r>
      <w:r w:rsidRPr="002A17D1">
        <w:rPr>
          <w:lang w:val="ru-RU"/>
        </w:rPr>
        <w:t>ежегодного платежа для конкретного пользователя, определяемая по</w:t>
      </w:r>
      <w:r w:rsidR="0015047C">
        <w:rPr>
          <w:lang w:val="ru-RU"/>
        </w:rPr>
        <w:t> </w:t>
      </w:r>
      <w:r w:rsidRPr="002A17D1">
        <w:rPr>
          <w:lang w:val="ru-RU"/>
        </w:rPr>
        <w:t>фактической стоимости используемого спектрального ресурса.</w:t>
      </w:r>
    </w:p>
    <w:p w:rsidR="00924B3E" w:rsidRPr="002A17D1" w:rsidRDefault="00924B3E" w:rsidP="00924B3E">
      <w:pPr>
        <w:pStyle w:val="Note"/>
        <w:rPr>
          <w:lang w:val="ru-RU"/>
        </w:rPr>
      </w:pPr>
      <w:r w:rsidRPr="002A17D1">
        <w:rPr>
          <w:lang w:val="ru-RU"/>
        </w:rPr>
        <w:t xml:space="preserve">ПРИМЕЧАНИЕ 1. </w:t>
      </w:r>
      <w:r w:rsidR="00EF4C69" w:rsidRPr="00EB575B">
        <w:rPr>
          <w:lang w:val="ru-RU"/>
        </w:rPr>
        <w:t xml:space="preserve">– </w:t>
      </w:r>
      <w:r w:rsidRPr="002A17D1">
        <w:rPr>
          <w:lang w:val="ru-RU"/>
        </w:rPr>
        <w:t>Для простоты, а также с учетом того, что условием совместного использования спектра обычно является территориальный разнос станций, в рамках данной модели пространственный (трехмерный) ресурс представлен территориальным (двухмерным).</w:t>
      </w:r>
    </w:p>
    <w:p w:rsidR="00924B3E" w:rsidRPr="002A17D1" w:rsidRDefault="00924B3E" w:rsidP="00924B3E">
      <w:pPr>
        <w:rPr>
          <w:lang w:val="ru-RU"/>
        </w:rPr>
      </w:pPr>
      <w:r w:rsidRPr="002A17D1">
        <w:rPr>
          <w:lang w:val="ru-RU"/>
        </w:rPr>
        <w:t>В формулу вводится ряд весовых коэффициентов, показывающих значимость тех или иных стимулирующих факторов. Так, цена спектра или плата за спектр будут зависеть не только от соответствующих значений занимаемой ширины полосы и зоны покрытия, но также от условий режима разделения времени, географического местоположения станции, уровня экономического развития или плотности населения в зоне покрытия, социальных факторов, исключительности, типа радиослужбы, занятости спектра, а также от ряда эксплуатационных факторов (например, сложность радиоконтроля и введения санкций и</w:t>
      </w:r>
      <w:r w:rsidR="0015047C">
        <w:rPr>
          <w:lang w:val="ru-RU"/>
        </w:rPr>
        <w:t> </w:t>
      </w:r>
      <w:r w:rsidRPr="002A17D1">
        <w:rPr>
          <w:lang w:val="ru-RU"/>
        </w:rPr>
        <w:t>т. д.).</w:t>
      </w:r>
    </w:p>
    <w:p w:rsidR="00924B3E" w:rsidRPr="002A17D1" w:rsidRDefault="00924B3E" w:rsidP="00924B3E">
      <w:pPr>
        <w:rPr>
          <w:lang w:val="ru-RU"/>
        </w:rPr>
      </w:pPr>
      <w:r w:rsidRPr="002A17D1">
        <w:rPr>
          <w:lang w:val="ru-RU"/>
        </w:rPr>
        <w:t>Предлагаемая модель позволяет пользователю в любой момент определять величину его ежегодного платежа за спектр, обеспечивая прозрачность расчетов такого платежа и их доступность для всех пользователей. Поэтому, если пользователь эксплуатирует более широкую полосу и зону обслуживания, функционирует в густонаселенной географической либо экономически более развитой зоне и постоянно использует более загруженные полосы частот, его платеж будет больше.</w:t>
      </w:r>
    </w:p>
    <w:p w:rsidR="00924B3E" w:rsidRPr="002A17D1" w:rsidRDefault="00924B3E" w:rsidP="00924B3E">
      <w:pPr>
        <w:rPr>
          <w:lang w:val="ru-RU"/>
        </w:rPr>
      </w:pPr>
      <w:r w:rsidRPr="002A17D1">
        <w:rPr>
          <w:lang w:val="ru-RU"/>
        </w:rPr>
        <w:t>Данный подход способствует более эффективному использованию спектра и стимулирует пользователя к применению более современного оборудования и работы в новых более высоких частотных диапазонах. Он также должен стимулировать (по возможности) использование вместе с другими пользователями режимов разделенного времени, не допускать применения избыточных запасов мощности передатчика и высоты антенны и т. д., и поддерживать распространение своей зоны покрытия на сельские и удаленные районы.</w:t>
      </w:r>
    </w:p>
    <w:p w:rsidR="00924B3E" w:rsidRPr="002A17D1" w:rsidRDefault="00924B3E" w:rsidP="00924B3E">
      <w:pPr>
        <w:pStyle w:val="Heading3"/>
        <w:rPr>
          <w:lang w:val="ru-RU"/>
        </w:rPr>
      </w:pPr>
      <w:bookmarkStart w:id="1268" w:name="_Toc311626180"/>
      <w:bookmarkStart w:id="1269" w:name="_Toc311739443"/>
      <w:bookmarkStart w:id="1270" w:name="_Toc312140390"/>
      <w:bookmarkStart w:id="1271" w:name="_Toc500153254"/>
      <w:r w:rsidRPr="002A17D1">
        <w:rPr>
          <w:lang w:val="ru-RU"/>
        </w:rPr>
        <w:t>4.6.2</w:t>
      </w:r>
      <w:r w:rsidRPr="002A17D1">
        <w:rPr>
          <w:lang w:val="ru-RU"/>
        </w:rPr>
        <w:tab/>
        <w:t>Этапы разработки модели</w:t>
      </w:r>
      <w:bookmarkEnd w:id="1268"/>
      <w:bookmarkEnd w:id="1269"/>
      <w:bookmarkEnd w:id="1270"/>
      <w:bookmarkEnd w:id="1271"/>
    </w:p>
    <w:p w:rsidR="00924B3E" w:rsidRPr="002A17D1" w:rsidRDefault="00924B3E" w:rsidP="00924B3E">
      <w:pPr>
        <w:rPr>
          <w:lang w:val="ru-RU"/>
        </w:rPr>
      </w:pPr>
      <w:r w:rsidRPr="002A17D1">
        <w:rPr>
          <w:lang w:val="ru-RU"/>
        </w:rPr>
        <w:t>Предлагаемый алгоритм платы за использование спектра включает следующие этапы.</w:t>
      </w:r>
    </w:p>
    <w:p w:rsidR="00924B3E" w:rsidRPr="002A17D1" w:rsidRDefault="00924B3E" w:rsidP="00924B3E">
      <w:pPr>
        <w:pStyle w:val="enumlev1"/>
        <w:rPr>
          <w:lang w:val="ru-RU"/>
        </w:rPr>
      </w:pPr>
      <w:r w:rsidRPr="002A17D1">
        <w:rPr>
          <w:lang w:val="ru-RU"/>
        </w:rPr>
        <w:t>–</w:t>
      </w:r>
      <w:r w:rsidRPr="002A17D1">
        <w:rPr>
          <w:lang w:val="ru-RU"/>
        </w:rPr>
        <w:tab/>
        <w:t>Определение ежегодных расходов государства на управление фактически используемым спектральным ресурсом и определение общей суммы ежегодных платежей за все спектральные ресурсы.</w:t>
      </w:r>
    </w:p>
    <w:p w:rsidR="00924B3E" w:rsidRPr="002A17D1" w:rsidRDefault="00924B3E" w:rsidP="00924B3E">
      <w:pPr>
        <w:pStyle w:val="enumlev1"/>
        <w:rPr>
          <w:lang w:val="ru-RU"/>
        </w:rPr>
      </w:pPr>
      <w:r w:rsidRPr="002A17D1">
        <w:rPr>
          <w:lang w:val="ru-RU"/>
        </w:rPr>
        <w:t>–</w:t>
      </w:r>
      <w:r w:rsidRPr="002A17D1">
        <w:rPr>
          <w:lang w:val="ru-RU"/>
        </w:rPr>
        <w:tab/>
        <w:t>Определение стоимости спектрального ресурса, используемого каждой радиостанцией, и – через суммирование отдельных стоимостных величин – всеми станциями, зарегистрированными в национальной Базе данных по управлению использованием спектра.</w:t>
      </w:r>
    </w:p>
    <w:p w:rsidR="00924B3E" w:rsidRPr="002A17D1" w:rsidRDefault="00924B3E" w:rsidP="00924B3E">
      <w:pPr>
        <w:pStyle w:val="enumlev1"/>
        <w:rPr>
          <w:lang w:val="ru-RU"/>
        </w:rPr>
      </w:pPr>
      <w:r w:rsidRPr="002A17D1">
        <w:rPr>
          <w:lang w:val="ru-RU"/>
        </w:rPr>
        <w:t>–</w:t>
      </w:r>
      <w:r w:rsidRPr="002A17D1">
        <w:rPr>
          <w:lang w:val="ru-RU"/>
        </w:rPr>
        <w:tab/>
        <w:t>Определение цены за единицу спектрального ресурса.</w:t>
      </w:r>
    </w:p>
    <w:p w:rsidR="00924B3E" w:rsidRPr="002A17D1" w:rsidRDefault="00924B3E" w:rsidP="00924B3E">
      <w:pPr>
        <w:pStyle w:val="enumlev1"/>
        <w:rPr>
          <w:lang w:val="ru-RU"/>
        </w:rPr>
      </w:pPr>
      <w:r w:rsidRPr="002A17D1">
        <w:rPr>
          <w:lang w:val="ru-RU"/>
        </w:rPr>
        <w:t>–</w:t>
      </w:r>
      <w:r w:rsidRPr="002A17D1">
        <w:rPr>
          <w:lang w:val="ru-RU"/>
        </w:rPr>
        <w:tab/>
        <w:t>Установление размера ежегодного платежа для конкретного пользователя, определяемого на основании фактической стоимости используемого спектрального ресурса с применением дифференцированного и недискриминационного подхода.</w:t>
      </w:r>
    </w:p>
    <w:p w:rsidR="00924B3E" w:rsidRPr="002A17D1" w:rsidRDefault="00924B3E" w:rsidP="00924B3E">
      <w:pPr>
        <w:rPr>
          <w:lang w:val="ru-RU"/>
        </w:rPr>
      </w:pPr>
      <w:r w:rsidRPr="002A17D1">
        <w:rPr>
          <w:lang w:val="ru-RU"/>
        </w:rPr>
        <w:t>Каждый из этих этапов подробно описывается ниже.</w:t>
      </w:r>
    </w:p>
    <w:p w:rsidR="00924B3E" w:rsidRPr="002A17D1" w:rsidRDefault="00924B3E" w:rsidP="00924B3E">
      <w:pPr>
        <w:pStyle w:val="Heading3"/>
        <w:rPr>
          <w:lang w:val="ru-RU"/>
        </w:rPr>
      </w:pPr>
      <w:bookmarkStart w:id="1272" w:name="_Toc311626181"/>
      <w:bookmarkStart w:id="1273" w:name="_Toc311739444"/>
      <w:bookmarkStart w:id="1274" w:name="_Toc312140391"/>
      <w:bookmarkStart w:id="1275" w:name="_Toc500153255"/>
      <w:r w:rsidRPr="002A17D1">
        <w:rPr>
          <w:lang w:val="ru-RU"/>
        </w:rPr>
        <w:t>4.6.3</w:t>
      </w:r>
      <w:r w:rsidRPr="002A17D1">
        <w:rPr>
          <w:lang w:val="ru-RU"/>
        </w:rPr>
        <w:tab/>
        <w:t>Общие принципы разработки модели</w:t>
      </w:r>
      <w:bookmarkEnd w:id="1272"/>
      <w:bookmarkEnd w:id="1273"/>
      <w:bookmarkEnd w:id="1274"/>
      <w:bookmarkEnd w:id="1275"/>
    </w:p>
    <w:p w:rsidR="00924B3E" w:rsidRPr="002A17D1" w:rsidRDefault="00924B3E" w:rsidP="00924B3E">
      <w:pPr>
        <w:rPr>
          <w:lang w:val="ru-RU"/>
        </w:rPr>
      </w:pPr>
      <w:r w:rsidRPr="002A17D1">
        <w:rPr>
          <w:lang w:val="ru-RU"/>
        </w:rPr>
        <w:t xml:space="preserve">Следует подчеркнуть, что количество и значения всех конкретных нижеприведенных коэффициентов представлены исключительно в качестве примеров для иллюстрации. Они основаны на доступных данных и экспертных оценках применительно к странам Юго-Восточной Азии. Каждая национальная </w:t>
      </w:r>
      <w:r w:rsidRPr="002A17D1">
        <w:rPr>
          <w:lang w:val="ru-RU"/>
        </w:rPr>
        <w:lastRenderedPageBreak/>
        <w:t>администрация электросвязи может выбирать другие величины и добавлять иные коэффициенты, отражающие конкретные потребности и конкретный опыт страны. Если нет конкретных указаний, все значения коэффициентов могут быть целыми или дробными числами.</w:t>
      </w:r>
    </w:p>
    <w:p w:rsidR="00924B3E" w:rsidRPr="002A17D1" w:rsidRDefault="00924B3E" w:rsidP="00924B3E">
      <w:pPr>
        <w:rPr>
          <w:lang w:val="ru-RU"/>
        </w:rPr>
      </w:pPr>
      <w:r w:rsidRPr="002A17D1">
        <w:rPr>
          <w:lang w:val="ru-RU"/>
        </w:rPr>
        <w:t>Модель предназначена для охвата тех случаев (составляющих большую часть присвоений частот), для которых могут использоваться упрощенные методы расчета ряда важных параметров, касающихся главным образом зоны обслуживания или занятия.</w:t>
      </w:r>
    </w:p>
    <w:p w:rsidR="00924B3E" w:rsidRPr="002A17D1" w:rsidRDefault="00924B3E" w:rsidP="00924B3E">
      <w:pPr>
        <w:rPr>
          <w:lang w:val="ru-RU"/>
        </w:rPr>
      </w:pPr>
      <w:r w:rsidRPr="002A17D1">
        <w:rPr>
          <w:lang w:val="ru-RU"/>
        </w:rPr>
        <w:t>Данный подход также был выбран исходя из понимания того, что для расчета платежей более важно обеспечить универсальные процедуры, гарантирующие равные условия для всех пользователей одной группы (по радиослужбе или конкретному типу применения), а</w:t>
      </w:r>
      <w:r w:rsidR="0015047C">
        <w:rPr>
          <w:lang w:val="ru-RU"/>
        </w:rPr>
        <w:t> </w:t>
      </w:r>
      <w:r w:rsidRPr="002A17D1">
        <w:rPr>
          <w:lang w:val="ru-RU"/>
        </w:rPr>
        <w:t>не</w:t>
      </w:r>
      <w:r w:rsidR="0015047C">
        <w:rPr>
          <w:lang w:val="ru-RU"/>
        </w:rPr>
        <w:t> </w:t>
      </w:r>
      <w:r w:rsidRPr="002A17D1">
        <w:rPr>
          <w:lang w:val="ru-RU"/>
        </w:rPr>
        <w:t xml:space="preserve">получение высокой точности при расчете технических параметров. </w:t>
      </w:r>
    </w:p>
    <w:p w:rsidR="00924B3E" w:rsidRPr="002A17D1" w:rsidRDefault="00924B3E" w:rsidP="00924B3E">
      <w:pPr>
        <w:rPr>
          <w:lang w:val="ru-RU"/>
        </w:rPr>
      </w:pPr>
      <w:r w:rsidRPr="002A17D1">
        <w:rPr>
          <w:lang w:val="ru-RU"/>
        </w:rPr>
        <w:t>Основываясь на общем принципе, согласно которому не только передатчик, но и приемник занимает определенный спектральный ресурс, препятствуя работе других передатчиков (не</w:t>
      </w:r>
      <w:r w:rsidR="0015047C">
        <w:rPr>
          <w:lang w:val="ru-RU"/>
        </w:rPr>
        <w:t> </w:t>
      </w:r>
      <w:r w:rsidRPr="002A17D1">
        <w:rPr>
          <w:lang w:val="ru-RU"/>
        </w:rPr>
        <w:t xml:space="preserve">являющихся устройством связи) в конкретном частотном диапазоне в пределах конкретной территории (Рекомендация МСЭ-R SM.1046-2), </w:t>
      </w:r>
      <w:r w:rsidR="00530ACE" w:rsidRPr="002A17D1">
        <w:rPr>
          <w:lang w:val="ru-RU"/>
        </w:rPr>
        <w:t xml:space="preserve">модель </w:t>
      </w:r>
      <w:r w:rsidRPr="002A17D1">
        <w:rPr>
          <w:lang w:val="ru-RU"/>
        </w:rPr>
        <w:t>можно также использовать для расчета платежей по приемникам в случае, когда пользователю приемника требуется защита от помех и такой пользователь зарегистрирован в Национальной базе данных частотных присвоений.</w:t>
      </w:r>
    </w:p>
    <w:p w:rsidR="00924B3E" w:rsidRPr="002A17D1" w:rsidRDefault="00924B3E" w:rsidP="00924B3E">
      <w:pPr>
        <w:rPr>
          <w:lang w:val="ru-RU"/>
        </w:rPr>
      </w:pPr>
      <w:r w:rsidRPr="002A17D1">
        <w:rPr>
          <w:lang w:val="ru-RU"/>
        </w:rPr>
        <w:t>В Приложении 1 Рекомендации МСЭ-R SM.1046-2 администрациям также предлагается ряд вариантов упрощения процедуры расчета, ведущего к снижению точности расчета, либо ее усложнения для повышения такой точности.</w:t>
      </w:r>
    </w:p>
    <w:p w:rsidR="00924B3E" w:rsidRPr="002A17D1" w:rsidRDefault="00924B3E" w:rsidP="00924B3E">
      <w:pPr>
        <w:rPr>
          <w:lang w:val="ru-RU"/>
        </w:rPr>
      </w:pPr>
      <w:r w:rsidRPr="002A17D1">
        <w:rPr>
          <w:lang w:val="ru-RU"/>
        </w:rPr>
        <w:t>Для некоторых новых систем радиосвязи, по которым расчеты зоны обслуживания или занятой полосы частот очень сложны, а также в случае отсутствия их фиксирования (системы на основе сигналов с расширенным спектром, подвижная спутниковая связь с использованием околоземной орбиты (LEO), средневысотной околоземной орбиты (MEO) и</w:t>
      </w:r>
      <w:r w:rsidR="0015047C">
        <w:rPr>
          <w:lang w:val="ru-RU"/>
        </w:rPr>
        <w:t> </w:t>
      </w:r>
      <w:r w:rsidRPr="002A17D1">
        <w:rPr>
          <w:lang w:val="ru-RU"/>
        </w:rPr>
        <w:t>т. д.), осуществление расчетов можно отнести на более поздний срок и продолжить использование режимов фиксированных лицензионных платежей.</w:t>
      </w:r>
    </w:p>
    <w:p w:rsidR="00924B3E" w:rsidRPr="002A17D1" w:rsidRDefault="00924B3E" w:rsidP="00924B3E">
      <w:pPr>
        <w:pStyle w:val="Heading3"/>
        <w:rPr>
          <w:lang w:val="ru-RU"/>
        </w:rPr>
      </w:pPr>
      <w:bookmarkStart w:id="1276" w:name="_Toc311626182"/>
      <w:bookmarkStart w:id="1277" w:name="_Toc311739445"/>
      <w:bookmarkStart w:id="1278" w:name="_Toc312140392"/>
      <w:bookmarkStart w:id="1279" w:name="_Toc500153256"/>
      <w:r w:rsidRPr="002A17D1">
        <w:rPr>
          <w:lang w:val="ru-RU"/>
        </w:rPr>
        <w:t>4.6.4</w:t>
      </w:r>
      <w:r w:rsidRPr="002A17D1">
        <w:rPr>
          <w:lang w:val="ru-RU"/>
        </w:rPr>
        <w:tab/>
        <w:t>Расходы и доходы государства при управлении использованием спектра</w:t>
      </w:r>
      <w:bookmarkEnd w:id="1276"/>
      <w:bookmarkEnd w:id="1277"/>
      <w:bookmarkEnd w:id="1278"/>
      <w:bookmarkEnd w:id="1279"/>
    </w:p>
    <w:p w:rsidR="00924B3E" w:rsidRPr="002A17D1" w:rsidRDefault="00924B3E" w:rsidP="00924B3E">
      <w:pPr>
        <w:rPr>
          <w:lang w:val="ru-RU"/>
        </w:rPr>
      </w:pPr>
      <w:r w:rsidRPr="002A17D1">
        <w:rPr>
          <w:lang w:val="ru-RU"/>
        </w:rPr>
        <w:t>В данном разделе представлена основа для расчета затрат государства или администрации на</w:t>
      </w:r>
      <w:r w:rsidR="00154EFE">
        <w:rPr>
          <w:lang w:val="ru-RU"/>
        </w:rPr>
        <w:t> </w:t>
      </w:r>
      <w:r w:rsidRPr="002A17D1">
        <w:rPr>
          <w:lang w:val="ru-RU"/>
        </w:rPr>
        <w:t>управление использованием спектра.</w:t>
      </w:r>
    </w:p>
    <w:p w:rsidR="00831CFB" w:rsidRPr="00924B3E" w:rsidRDefault="00924B3E" w:rsidP="00924B3E">
      <w:pPr>
        <w:rPr>
          <w:lang w:val="ru-RU"/>
        </w:rPr>
      </w:pPr>
      <w:r w:rsidRPr="002A17D1">
        <w:rPr>
          <w:lang w:val="ru-RU"/>
        </w:rPr>
        <w:t xml:space="preserve">Общую сумму ежегодных платежей за спектральный ресурс </w:t>
      </w:r>
      <w:r w:rsidRPr="002A17D1">
        <w:rPr>
          <w:i/>
          <w:iCs/>
          <w:lang w:val="ru-RU"/>
        </w:rPr>
        <w:t>C</w:t>
      </w:r>
      <w:r w:rsidRPr="002A17D1">
        <w:rPr>
          <w:i/>
          <w:iCs/>
          <w:vertAlign w:val="subscript"/>
          <w:lang w:val="ru-RU"/>
        </w:rPr>
        <w:t>an</w:t>
      </w:r>
      <w:r w:rsidRPr="002A17D1">
        <w:rPr>
          <w:lang w:val="ru-RU"/>
        </w:rPr>
        <w:t>, взимаемую со всех пользователей, можно представить следующим образом:</w:t>
      </w:r>
    </w:p>
    <w:p w:rsidR="00831CFB" w:rsidRPr="00924B3E" w:rsidRDefault="00831CFB" w:rsidP="00831CFB">
      <w:pPr>
        <w:pStyle w:val="Blanc"/>
        <w:rPr>
          <w:lang w:val="ru-RU"/>
        </w:rPr>
      </w:pPr>
    </w:p>
    <w:p w:rsidR="00831CFB" w:rsidRPr="00E766EC" w:rsidRDefault="00831CFB" w:rsidP="00831CFB">
      <w:pPr>
        <w:pStyle w:val="Equation"/>
        <w:rPr>
          <w:lang w:val="ru-RU"/>
        </w:rPr>
      </w:pPr>
      <w:r w:rsidRPr="00E766EC">
        <w:rPr>
          <w:lang w:val="ru-RU"/>
        </w:rPr>
        <w:tab/>
      </w:r>
      <w:r w:rsidRPr="00E766EC">
        <w:rPr>
          <w:lang w:val="ru-RU"/>
        </w:rPr>
        <w:tab/>
      </w:r>
      <w:r w:rsidRPr="00BD6197">
        <w:rPr>
          <w:i/>
          <w:iCs/>
          <w:lang w:val="en-US"/>
        </w:rPr>
        <w:t>C</w:t>
      </w:r>
      <w:r w:rsidRPr="00BD6197">
        <w:rPr>
          <w:i/>
          <w:iCs/>
          <w:vertAlign w:val="subscript"/>
          <w:lang w:val="en-US"/>
        </w:rPr>
        <w:t>an</w:t>
      </w:r>
      <w:r w:rsidRPr="00E766EC">
        <w:rPr>
          <w:lang w:val="ru-RU"/>
        </w:rPr>
        <w:t xml:space="preserve"> </w:t>
      </w:r>
      <w:r w:rsidRPr="00BD6197">
        <w:rPr>
          <w:rFonts w:ascii="Symbol" w:hAnsi="Symbol"/>
          <w:lang w:val="en-US"/>
        </w:rPr>
        <w:t></w:t>
      </w:r>
      <w:r w:rsidRPr="00E766EC">
        <w:rPr>
          <w:lang w:val="ru-RU"/>
        </w:rPr>
        <w:t xml:space="preserve"> </w:t>
      </w:r>
      <w:r w:rsidRPr="00BD6197">
        <w:rPr>
          <w:i/>
          <w:iCs/>
          <w:lang w:val="en-US"/>
        </w:rPr>
        <w:t>C</w:t>
      </w:r>
      <w:r w:rsidRPr="00E766EC">
        <w:rPr>
          <w:vertAlign w:val="subscript"/>
          <w:lang w:val="ru-RU"/>
        </w:rPr>
        <w:t>1</w:t>
      </w:r>
      <w:r w:rsidRPr="00E766EC">
        <w:rPr>
          <w:lang w:val="ru-RU"/>
        </w:rPr>
        <w:t xml:space="preserve"> </w:t>
      </w:r>
      <w:r w:rsidRPr="00BD6197">
        <w:rPr>
          <w:rFonts w:ascii="Symbol" w:hAnsi="Symbol"/>
          <w:lang w:val="en-US"/>
        </w:rPr>
        <w:t></w:t>
      </w:r>
      <w:r w:rsidRPr="00E766EC">
        <w:rPr>
          <w:lang w:val="ru-RU"/>
        </w:rPr>
        <w:t xml:space="preserve"> </w:t>
      </w:r>
      <w:r w:rsidRPr="00BD6197">
        <w:rPr>
          <w:i/>
          <w:iCs/>
          <w:lang w:val="en-US"/>
        </w:rPr>
        <w:t>C</w:t>
      </w:r>
      <w:r w:rsidRPr="00E766EC">
        <w:rPr>
          <w:vertAlign w:val="subscript"/>
          <w:lang w:val="ru-RU"/>
        </w:rPr>
        <w:t>2</w:t>
      </w:r>
      <w:r w:rsidRPr="00E766EC">
        <w:rPr>
          <w:lang w:val="ru-RU"/>
        </w:rPr>
        <w:t xml:space="preserve"> – </w:t>
      </w:r>
      <w:r w:rsidRPr="00BD6197">
        <w:rPr>
          <w:i/>
          <w:iCs/>
          <w:lang w:val="en-US"/>
        </w:rPr>
        <w:t>I</w:t>
      </w:r>
      <w:r w:rsidRPr="00BD6197">
        <w:rPr>
          <w:i/>
          <w:iCs/>
          <w:vertAlign w:val="subscript"/>
          <w:lang w:val="en-US"/>
        </w:rPr>
        <w:t>an</w:t>
      </w:r>
      <w:r w:rsidRPr="00BD6197">
        <w:rPr>
          <w:lang w:val="en-US"/>
        </w:rPr>
        <w:t>     </w:t>
      </w:r>
      <w:r w:rsidRPr="00E766EC">
        <w:rPr>
          <w:lang w:val="ru-RU"/>
        </w:rPr>
        <w:t>(</w:t>
      </w:r>
      <w:r w:rsidR="00E766EC">
        <w:rPr>
          <w:lang w:val="ru-RU"/>
        </w:rPr>
        <w:t>единицы национальной валюты</w:t>
      </w:r>
      <w:r w:rsidRPr="00E766EC">
        <w:rPr>
          <w:lang w:val="ru-RU"/>
        </w:rPr>
        <w:t>)</w:t>
      </w:r>
      <w:r w:rsidR="00E766EC">
        <w:rPr>
          <w:lang w:val="ru-RU"/>
        </w:rPr>
        <w:t>,</w:t>
      </w:r>
      <w:r w:rsidRPr="00E766EC">
        <w:rPr>
          <w:lang w:val="ru-RU"/>
        </w:rPr>
        <w:tab/>
        <w:t>(17)</w:t>
      </w:r>
    </w:p>
    <w:p w:rsidR="00831CFB" w:rsidRPr="00FA6DBB" w:rsidRDefault="00E766EC" w:rsidP="00831CFB">
      <w:pPr>
        <w:rPr>
          <w:lang w:val="ru-RU"/>
        </w:rPr>
      </w:pPr>
      <w:r>
        <w:rPr>
          <w:lang w:val="ru-RU"/>
        </w:rPr>
        <w:t>где</w:t>
      </w:r>
      <w:r w:rsidR="00831CFB" w:rsidRPr="00FA6DBB">
        <w:rPr>
          <w:lang w:val="ru-RU"/>
        </w:rPr>
        <w:t>:</w:t>
      </w:r>
    </w:p>
    <w:p w:rsidR="00831CFB" w:rsidRPr="00D90384" w:rsidRDefault="00831CFB" w:rsidP="00EB575B">
      <w:pPr>
        <w:pStyle w:val="Equationlegend"/>
        <w:rPr>
          <w:iCs/>
          <w:lang w:val="ru-RU"/>
        </w:rPr>
      </w:pPr>
      <w:r w:rsidRPr="00FA6DBB">
        <w:rPr>
          <w:iCs/>
          <w:lang w:val="ru-RU"/>
        </w:rPr>
        <w:tab/>
      </w:r>
      <w:r w:rsidRPr="00BD6197">
        <w:rPr>
          <w:i/>
        </w:rPr>
        <w:t>C</w:t>
      </w:r>
      <w:r w:rsidRPr="00D90384">
        <w:rPr>
          <w:vertAlign w:val="subscript"/>
          <w:lang w:val="ru-RU"/>
        </w:rPr>
        <w:t>1</w:t>
      </w:r>
      <w:r w:rsidR="00EB575B" w:rsidRPr="007B18B4">
        <w:rPr>
          <w:lang w:val="ru-RU"/>
        </w:rPr>
        <w:t>:</w:t>
      </w:r>
      <w:r w:rsidR="00EB575B" w:rsidRPr="002A17D1">
        <w:rPr>
          <w:lang w:val="ru-RU"/>
        </w:rPr>
        <w:tab/>
      </w:r>
      <w:r w:rsidR="00D90384" w:rsidRPr="002A17D1">
        <w:rPr>
          <w:lang w:val="ru-RU"/>
        </w:rPr>
        <w:t>доля суммы, необходимой для покрытия расходов государства по всем видам деятельности по управлению использованием спектра на</w:t>
      </w:r>
      <w:r w:rsidR="00D90384">
        <w:rPr>
          <w:lang w:val="ru-RU"/>
        </w:rPr>
        <w:t> </w:t>
      </w:r>
      <w:r w:rsidR="00D90384" w:rsidRPr="002A17D1">
        <w:rPr>
          <w:lang w:val="ru-RU"/>
        </w:rPr>
        <w:t>национальном и международном уровнях;</w:t>
      </w:r>
    </w:p>
    <w:p w:rsidR="00831CFB" w:rsidRPr="00D90384" w:rsidRDefault="00831CFB" w:rsidP="00EB575B">
      <w:pPr>
        <w:pStyle w:val="Equationlegend"/>
        <w:rPr>
          <w:iCs/>
          <w:lang w:val="ru-RU"/>
        </w:rPr>
      </w:pPr>
      <w:r w:rsidRPr="00D90384">
        <w:rPr>
          <w:iCs/>
          <w:lang w:val="ru-RU"/>
        </w:rPr>
        <w:tab/>
      </w:r>
      <w:r w:rsidRPr="00BD6197">
        <w:rPr>
          <w:i/>
        </w:rPr>
        <w:t>C</w:t>
      </w:r>
      <w:r w:rsidRPr="00D90384">
        <w:rPr>
          <w:vertAlign w:val="subscript"/>
          <w:lang w:val="ru-RU"/>
        </w:rPr>
        <w:t>2</w:t>
      </w:r>
      <w:r w:rsidR="00EB575B" w:rsidRPr="007B18B4">
        <w:rPr>
          <w:lang w:val="ru-RU"/>
        </w:rPr>
        <w:t>:</w:t>
      </w:r>
      <w:r w:rsidR="00EB575B" w:rsidRPr="002A17D1">
        <w:rPr>
          <w:lang w:val="ru-RU"/>
        </w:rPr>
        <w:tab/>
      </w:r>
      <w:r w:rsidR="00D90384" w:rsidRPr="002A17D1">
        <w:rPr>
          <w:lang w:val="ru-RU"/>
        </w:rPr>
        <w:t>чистый доход государства, если применяется;</w:t>
      </w:r>
    </w:p>
    <w:p w:rsidR="00831CFB" w:rsidRPr="00B54424" w:rsidRDefault="00831CFB" w:rsidP="00EB575B">
      <w:pPr>
        <w:pStyle w:val="Equationlegend"/>
        <w:rPr>
          <w:lang w:val="ru-RU"/>
        </w:rPr>
      </w:pPr>
      <w:r w:rsidRPr="00D90384">
        <w:rPr>
          <w:iCs/>
          <w:lang w:val="ru-RU"/>
        </w:rPr>
        <w:tab/>
      </w:r>
      <w:r w:rsidRPr="00BD6197">
        <w:rPr>
          <w:i/>
        </w:rPr>
        <w:t>I</w:t>
      </w:r>
      <w:r w:rsidRPr="00BD6197">
        <w:rPr>
          <w:i/>
          <w:iCs/>
          <w:vertAlign w:val="subscript"/>
        </w:rPr>
        <w:t>an</w:t>
      </w:r>
      <w:r w:rsidR="00EB575B" w:rsidRPr="007B18B4">
        <w:rPr>
          <w:lang w:val="ru-RU"/>
        </w:rPr>
        <w:t>:</w:t>
      </w:r>
      <w:r w:rsidR="00EB575B" w:rsidRPr="002A17D1">
        <w:rPr>
          <w:lang w:val="ru-RU"/>
        </w:rPr>
        <w:tab/>
      </w:r>
      <w:r w:rsidR="00B54424" w:rsidRPr="002A17D1">
        <w:rPr>
          <w:lang w:val="ru-RU"/>
        </w:rPr>
        <w:t>общая сумма ежегодных платежей за контроль радиосвязи, если</w:t>
      </w:r>
      <w:r w:rsidR="00B54424">
        <w:rPr>
          <w:lang w:val="ru-RU"/>
        </w:rPr>
        <w:t> </w:t>
      </w:r>
      <w:r w:rsidR="00B54424" w:rsidRPr="002A17D1">
        <w:rPr>
          <w:lang w:val="ru-RU"/>
        </w:rPr>
        <w:t>применяется.</w:t>
      </w:r>
    </w:p>
    <w:p w:rsidR="00FA13CA" w:rsidRPr="002A17D1" w:rsidRDefault="00FA13CA" w:rsidP="00FA13CA">
      <w:pPr>
        <w:rPr>
          <w:lang w:val="ru-RU"/>
        </w:rPr>
      </w:pPr>
      <w:r w:rsidRPr="002A17D1">
        <w:rPr>
          <w:lang w:val="ru-RU"/>
        </w:rPr>
        <w:t>Последний член применяется, если администрация вводит отдельные дополнительные тарифы для проверочных и инспекционных мероприятий (проверка форм заявлений на присвоение частот, инспекция радиостанций после их установки и до ввода в эксплуатацию, систематические проверки радиоустановок на соответствие условиям лицензии и</w:t>
      </w:r>
      <w:r>
        <w:rPr>
          <w:lang w:val="ru-RU"/>
        </w:rPr>
        <w:t> </w:t>
      </w:r>
      <w:r w:rsidRPr="002A17D1">
        <w:rPr>
          <w:lang w:val="ru-RU"/>
        </w:rPr>
        <w:t>т. д.). Данное значение можно оценивать по каждому текущему году, основываясь на данных за</w:t>
      </w:r>
      <w:r>
        <w:rPr>
          <w:lang w:val="ru-RU"/>
        </w:rPr>
        <w:t> </w:t>
      </w:r>
      <w:r w:rsidRPr="002A17D1">
        <w:rPr>
          <w:lang w:val="ru-RU"/>
        </w:rPr>
        <w:t>предшествующий год.</w:t>
      </w:r>
    </w:p>
    <w:p w:rsidR="00831CFB" w:rsidRPr="00FA13CA" w:rsidRDefault="00FA13CA" w:rsidP="00013B47">
      <w:pPr>
        <w:keepNext/>
        <w:rPr>
          <w:lang w:val="ru-RU"/>
        </w:rPr>
      </w:pPr>
      <w:r w:rsidRPr="002A17D1">
        <w:rPr>
          <w:lang w:val="ru-RU"/>
        </w:rPr>
        <w:t xml:space="preserve">Члены </w:t>
      </w:r>
      <w:r w:rsidRPr="002A17D1">
        <w:rPr>
          <w:i/>
          <w:iCs/>
          <w:lang w:val="ru-RU"/>
        </w:rPr>
        <w:t>C</w:t>
      </w:r>
      <w:r w:rsidRPr="002A17D1">
        <w:rPr>
          <w:vertAlign w:val="subscript"/>
          <w:lang w:val="ru-RU"/>
        </w:rPr>
        <w:t>1</w:t>
      </w:r>
      <w:r w:rsidRPr="002A17D1">
        <w:rPr>
          <w:lang w:val="ru-RU"/>
        </w:rPr>
        <w:t xml:space="preserve"> и </w:t>
      </w:r>
      <w:r w:rsidRPr="002A17D1">
        <w:rPr>
          <w:i/>
          <w:iCs/>
          <w:lang w:val="ru-RU"/>
        </w:rPr>
        <w:t>C</w:t>
      </w:r>
      <w:r w:rsidRPr="002A17D1">
        <w:rPr>
          <w:vertAlign w:val="subscript"/>
          <w:lang w:val="ru-RU"/>
        </w:rPr>
        <w:t>2</w:t>
      </w:r>
      <w:r w:rsidRPr="002A17D1">
        <w:rPr>
          <w:lang w:val="ru-RU"/>
        </w:rPr>
        <w:t xml:space="preserve"> также можно подразделить на дополнительные компоненты:</w:t>
      </w:r>
    </w:p>
    <w:p w:rsidR="00831CFB" w:rsidRPr="00FA13CA" w:rsidRDefault="00831CFB" w:rsidP="00831CFB">
      <w:pPr>
        <w:pStyle w:val="Blanc"/>
        <w:rPr>
          <w:lang w:val="ru-RU"/>
        </w:rPr>
      </w:pPr>
    </w:p>
    <w:p w:rsidR="00831CFB" w:rsidRPr="00FA6DBB" w:rsidRDefault="00831CFB" w:rsidP="00831CFB">
      <w:pPr>
        <w:pStyle w:val="Equation"/>
        <w:rPr>
          <w:lang w:val="ru-RU"/>
        </w:rPr>
      </w:pPr>
      <w:r w:rsidRPr="00FA13CA">
        <w:rPr>
          <w:lang w:val="ru-RU"/>
        </w:rPr>
        <w:tab/>
      </w:r>
      <w:r w:rsidRPr="00FA13CA">
        <w:rPr>
          <w:lang w:val="ru-RU"/>
        </w:rPr>
        <w:tab/>
      </w:r>
      <w:r w:rsidRPr="00BD6197">
        <w:rPr>
          <w:i/>
          <w:iCs/>
          <w:lang w:val="en-US"/>
        </w:rPr>
        <w:t>C</w:t>
      </w:r>
      <w:r w:rsidRPr="00FA6DBB">
        <w:rPr>
          <w:vertAlign w:val="subscript"/>
          <w:lang w:val="ru-RU"/>
        </w:rPr>
        <w:t>1</w:t>
      </w:r>
      <w:r w:rsidRPr="00FA6DBB">
        <w:rPr>
          <w:lang w:val="ru-RU"/>
        </w:rPr>
        <w:t xml:space="preserve"> </w:t>
      </w:r>
      <w:r w:rsidRPr="00BD6197">
        <w:rPr>
          <w:rFonts w:ascii="Symbol" w:hAnsi="Symbol"/>
          <w:lang w:val="en-US"/>
        </w:rPr>
        <w:t></w:t>
      </w:r>
      <w:r w:rsidRPr="00FA6DBB">
        <w:rPr>
          <w:lang w:val="ru-RU"/>
        </w:rPr>
        <w:t xml:space="preserve"> </w:t>
      </w:r>
      <w:r w:rsidRPr="00BD6197">
        <w:rPr>
          <w:i/>
          <w:iCs/>
          <w:lang w:val="en-US"/>
        </w:rPr>
        <w:t>C</w:t>
      </w:r>
      <w:r w:rsidRPr="00FA6DBB">
        <w:rPr>
          <w:vertAlign w:val="subscript"/>
          <w:lang w:val="ru-RU"/>
        </w:rPr>
        <w:t>11</w:t>
      </w:r>
      <w:r w:rsidRPr="00FA6DBB">
        <w:rPr>
          <w:lang w:val="ru-RU"/>
        </w:rPr>
        <w:t xml:space="preserve"> </w:t>
      </w:r>
      <w:r w:rsidRPr="00BD6197">
        <w:rPr>
          <w:rFonts w:ascii="Symbol" w:hAnsi="Symbol"/>
          <w:lang w:val="en-US"/>
        </w:rPr>
        <w:t></w:t>
      </w:r>
      <w:r w:rsidRPr="00FA6DBB">
        <w:rPr>
          <w:lang w:val="ru-RU"/>
        </w:rPr>
        <w:t xml:space="preserve"> </w:t>
      </w:r>
      <w:r w:rsidRPr="00BD6197">
        <w:rPr>
          <w:i/>
          <w:iCs/>
          <w:lang w:val="en-US"/>
        </w:rPr>
        <w:t>C</w:t>
      </w:r>
      <w:r w:rsidRPr="00FA6DBB">
        <w:rPr>
          <w:vertAlign w:val="subscript"/>
          <w:lang w:val="ru-RU"/>
        </w:rPr>
        <w:t>12</w:t>
      </w:r>
      <w:r w:rsidRPr="00FA6DBB">
        <w:rPr>
          <w:lang w:val="ru-RU"/>
        </w:rPr>
        <w:t xml:space="preserve"> </w:t>
      </w:r>
      <w:r w:rsidRPr="00BD6197">
        <w:rPr>
          <w:rFonts w:ascii="Symbol" w:hAnsi="Symbol"/>
          <w:lang w:val="en-US"/>
        </w:rPr>
        <w:t></w:t>
      </w:r>
      <w:r w:rsidRPr="00FA6DBB">
        <w:rPr>
          <w:lang w:val="ru-RU"/>
        </w:rPr>
        <w:t xml:space="preserve"> </w:t>
      </w:r>
      <w:r w:rsidRPr="00BD6197">
        <w:rPr>
          <w:i/>
          <w:iCs/>
          <w:lang w:val="en-US"/>
        </w:rPr>
        <w:t>C</w:t>
      </w:r>
      <w:r w:rsidRPr="00FA6DBB">
        <w:rPr>
          <w:vertAlign w:val="subscript"/>
          <w:lang w:val="ru-RU"/>
        </w:rPr>
        <w:t>13</w:t>
      </w:r>
      <w:r w:rsidRPr="00FA6DBB">
        <w:rPr>
          <w:lang w:val="ru-RU"/>
        </w:rPr>
        <w:t xml:space="preserve"> </w:t>
      </w:r>
      <w:r w:rsidRPr="00BD6197">
        <w:rPr>
          <w:rFonts w:ascii="Symbol" w:hAnsi="Symbol"/>
          <w:lang w:val="en-US"/>
        </w:rPr>
        <w:t></w:t>
      </w:r>
      <w:r w:rsidRPr="00FA6DBB">
        <w:rPr>
          <w:lang w:val="ru-RU"/>
        </w:rPr>
        <w:t xml:space="preserve"> </w:t>
      </w:r>
      <w:r w:rsidRPr="00BD6197">
        <w:rPr>
          <w:i/>
          <w:iCs/>
          <w:lang w:val="en-US"/>
        </w:rPr>
        <w:t>C</w:t>
      </w:r>
      <w:r w:rsidRPr="00FA6DBB">
        <w:rPr>
          <w:vertAlign w:val="subscript"/>
          <w:lang w:val="ru-RU"/>
        </w:rPr>
        <w:t>14</w:t>
      </w:r>
      <w:r w:rsidR="00013B47" w:rsidRPr="00FA6DBB">
        <w:rPr>
          <w:lang w:val="ru-RU"/>
        </w:rPr>
        <w:t>,</w:t>
      </w:r>
      <w:r w:rsidRPr="00FA6DBB">
        <w:rPr>
          <w:lang w:val="ru-RU"/>
        </w:rPr>
        <w:tab/>
        <w:t>(18)</w:t>
      </w:r>
    </w:p>
    <w:p w:rsidR="00831CFB" w:rsidRPr="00FA6DBB" w:rsidRDefault="00013B47" w:rsidP="009D37EF">
      <w:pPr>
        <w:keepNext/>
        <w:spacing w:line="240" w:lineRule="exact"/>
        <w:rPr>
          <w:lang w:val="ru-RU"/>
        </w:rPr>
      </w:pPr>
      <w:r>
        <w:rPr>
          <w:lang w:val="ru-RU"/>
        </w:rPr>
        <w:lastRenderedPageBreak/>
        <w:t>где</w:t>
      </w:r>
      <w:r w:rsidR="00831CFB" w:rsidRPr="00FA6DBB">
        <w:rPr>
          <w:lang w:val="ru-RU"/>
        </w:rPr>
        <w:t>:</w:t>
      </w:r>
    </w:p>
    <w:p w:rsidR="00831CFB" w:rsidRPr="00C775BF" w:rsidRDefault="00831CFB" w:rsidP="009D37EF">
      <w:pPr>
        <w:pStyle w:val="Equationlegend"/>
        <w:spacing w:line="240" w:lineRule="exact"/>
        <w:rPr>
          <w:lang w:val="ru-RU"/>
        </w:rPr>
      </w:pPr>
      <w:r w:rsidRPr="00FA6DBB">
        <w:rPr>
          <w:i/>
          <w:lang w:val="ru-RU"/>
        </w:rPr>
        <w:tab/>
      </w:r>
      <w:r w:rsidRPr="00BD6197">
        <w:rPr>
          <w:i/>
        </w:rPr>
        <w:t>C</w:t>
      </w:r>
      <w:r w:rsidRPr="00C775BF">
        <w:rPr>
          <w:vertAlign w:val="subscript"/>
          <w:lang w:val="ru-RU"/>
        </w:rPr>
        <w:t>11</w:t>
      </w:r>
      <w:r w:rsidR="00EB575B" w:rsidRPr="007B18B4">
        <w:rPr>
          <w:lang w:val="ru-RU"/>
        </w:rPr>
        <w:t>:</w:t>
      </w:r>
      <w:r w:rsidR="00EB575B" w:rsidRPr="002A17D1">
        <w:rPr>
          <w:lang w:val="ru-RU"/>
        </w:rPr>
        <w:tab/>
      </w:r>
      <w:r w:rsidR="00C775BF" w:rsidRPr="002A17D1">
        <w:rPr>
          <w:lang w:val="ru-RU"/>
        </w:rPr>
        <w:t>средства, необходимые для приобретения и эффективной эксплуатации средств системы управления использованием спектра, в том числе оборудования станций радиоконтроля, радиопеленгаторов, компьютеров и программного обеспечения для станций радиоконтроля, а также для национальной Базы данных по управлению использованием спектра, оборудования для инспекционных целей, материалов, амортизации зданий, сооружений, транспортных средств и т. д.;</w:t>
      </w:r>
    </w:p>
    <w:p w:rsidR="00831CFB" w:rsidRPr="003F7ADE" w:rsidRDefault="00831CFB" w:rsidP="009D37EF">
      <w:pPr>
        <w:pStyle w:val="Equationlegend"/>
        <w:spacing w:line="240" w:lineRule="exact"/>
        <w:rPr>
          <w:lang w:val="ru-RU"/>
        </w:rPr>
      </w:pPr>
      <w:r w:rsidRPr="00C775BF">
        <w:rPr>
          <w:i/>
          <w:lang w:val="ru-RU"/>
        </w:rPr>
        <w:tab/>
      </w:r>
      <w:r w:rsidRPr="00BD6197">
        <w:rPr>
          <w:i/>
        </w:rPr>
        <w:t>C</w:t>
      </w:r>
      <w:r w:rsidRPr="003F7ADE">
        <w:rPr>
          <w:vertAlign w:val="subscript"/>
          <w:lang w:val="ru-RU"/>
        </w:rPr>
        <w:t>12</w:t>
      </w:r>
      <w:r w:rsidR="00EB575B" w:rsidRPr="007B18B4">
        <w:rPr>
          <w:lang w:val="ru-RU"/>
        </w:rPr>
        <w:t>:</w:t>
      </w:r>
      <w:r w:rsidR="00EB575B" w:rsidRPr="002A17D1">
        <w:rPr>
          <w:lang w:val="ru-RU"/>
        </w:rPr>
        <w:tab/>
      </w:r>
      <w:r w:rsidR="003F7ADE" w:rsidRPr="002A17D1">
        <w:rPr>
          <w:lang w:val="ru-RU"/>
        </w:rPr>
        <w:t>средства, необходимые для проведения вспомогательных научных исследований, приобретения научной и технической литературы, международных стандартов и рекомендаций, проведения анализа электромагнитной совместимости в целях поддержки процесса присвоения частот и т. д.;</w:t>
      </w:r>
    </w:p>
    <w:p w:rsidR="00831CFB" w:rsidRPr="00AB1369" w:rsidRDefault="00831CFB" w:rsidP="009D37EF">
      <w:pPr>
        <w:pStyle w:val="Equationlegend"/>
        <w:spacing w:line="240" w:lineRule="exact"/>
        <w:rPr>
          <w:lang w:val="ru-RU"/>
        </w:rPr>
      </w:pPr>
      <w:r w:rsidRPr="003F7ADE">
        <w:rPr>
          <w:i/>
          <w:lang w:val="ru-RU"/>
        </w:rPr>
        <w:tab/>
      </w:r>
      <w:r w:rsidRPr="00BD6197">
        <w:rPr>
          <w:i/>
        </w:rPr>
        <w:t>C</w:t>
      </w:r>
      <w:r w:rsidRPr="00AB1369">
        <w:rPr>
          <w:vertAlign w:val="subscript"/>
          <w:lang w:val="ru-RU"/>
        </w:rPr>
        <w:t>13</w:t>
      </w:r>
      <w:r w:rsidR="00EB575B" w:rsidRPr="007B18B4">
        <w:rPr>
          <w:lang w:val="ru-RU"/>
        </w:rPr>
        <w:t>:</w:t>
      </w:r>
      <w:r w:rsidR="00EB575B" w:rsidRPr="002A17D1">
        <w:rPr>
          <w:lang w:val="ru-RU"/>
        </w:rPr>
        <w:tab/>
      </w:r>
      <w:r w:rsidR="00AB1369" w:rsidRPr="002A17D1">
        <w:rPr>
          <w:lang w:val="ru-RU"/>
        </w:rPr>
        <w:t>средства, необходимые для эффективной деятельности национальной администрации электросвязи в рамках МСЭ-R, а также для выполнения двусторонних и многосторонних обязательств по координации частот, связанных с наземными и спутниковыми радиослужбами и т. д.;</w:t>
      </w:r>
    </w:p>
    <w:p w:rsidR="00831CFB" w:rsidRPr="00AB1369" w:rsidRDefault="00831CFB" w:rsidP="009D37EF">
      <w:pPr>
        <w:pStyle w:val="Equationlegend"/>
        <w:spacing w:line="240" w:lineRule="exact"/>
        <w:rPr>
          <w:lang w:val="ru-RU"/>
        </w:rPr>
      </w:pPr>
      <w:r w:rsidRPr="00AB1369">
        <w:rPr>
          <w:i/>
          <w:lang w:val="ru-RU"/>
        </w:rPr>
        <w:tab/>
      </w:r>
      <w:r w:rsidRPr="00BD6197">
        <w:rPr>
          <w:i/>
        </w:rPr>
        <w:t>C</w:t>
      </w:r>
      <w:r w:rsidRPr="00AB1369">
        <w:rPr>
          <w:vertAlign w:val="subscript"/>
          <w:lang w:val="ru-RU"/>
        </w:rPr>
        <w:t>14</w:t>
      </w:r>
      <w:r w:rsidR="00EB575B" w:rsidRPr="007B18B4">
        <w:rPr>
          <w:lang w:val="ru-RU"/>
        </w:rPr>
        <w:t>:</w:t>
      </w:r>
      <w:r w:rsidR="00EB575B" w:rsidRPr="002A17D1">
        <w:rPr>
          <w:lang w:val="ru-RU"/>
        </w:rPr>
        <w:tab/>
      </w:r>
      <w:r w:rsidR="00AB1369" w:rsidRPr="002A17D1">
        <w:rPr>
          <w:lang w:val="ru-RU"/>
        </w:rPr>
        <w:t>заработная плата персонала по управлению использованием спектра.</w:t>
      </w:r>
    </w:p>
    <w:p w:rsidR="00AB1369" w:rsidRPr="002A17D1" w:rsidRDefault="00AB1369" w:rsidP="009D37EF">
      <w:pPr>
        <w:spacing w:line="240" w:lineRule="exact"/>
        <w:rPr>
          <w:lang w:val="ru-RU"/>
        </w:rPr>
      </w:pPr>
      <w:r w:rsidRPr="002A17D1">
        <w:rPr>
          <w:lang w:val="ru-RU"/>
        </w:rPr>
        <w:t xml:space="preserve">Cуммы </w:t>
      </w:r>
      <w:r w:rsidRPr="002A17D1">
        <w:rPr>
          <w:i/>
          <w:iCs/>
          <w:lang w:val="ru-RU"/>
        </w:rPr>
        <w:t>C</w:t>
      </w:r>
      <w:r w:rsidRPr="002A17D1">
        <w:rPr>
          <w:vertAlign w:val="subscript"/>
          <w:lang w:val="ru-RU"/>
        </w:rPr>
        <w:t xml:space="preserve">11 </w:t>
      </w:r>
      <w:r w:rsidRPr="002A17D1">
        <w:rPr>
          <w:i/>
          <w:iCs/>
          <w:lang w:val="ru-RU"/>
        </w:rPr>
        <w:t>– C</w:t>
      </w:r>
      <w:r w:rsidRPr="002A17D1">
        <w:rPr>
          <w:vertAlign w:val="subscript"/>
          <w:lang w:val="ru-RU"/>
        </w:rPr>
        <w:t>14</w:t>
      </w:r>
      <w:r w:rsidRPr="002A17D1">
        <w:rPr>
          <w:lang w:val="ru-RU"/>
        </w:rPr>
        <w:t xml:space="preserve"> не включают налоги.</w:t>
      </w:r>
    </w:p>
    <w:p w:rsidR="00831CFB" w:rsidRPr="00AB1369" w:rsidRDefault="00AB1369" w:rsidP="009D37EF">
      <w:pPr>
        <w:spacing w:line="240" w:lineRule="exact"/>
        <w:rPr>
          <w:lang w:val="ru-RU"/>
        </w:rPr>
      </w:pPr>
      <w:r w:rsidRPr="002A17D1">
        <w:rPr>
          <w:lang w:val="ru-RU"/>
        </w:rPr>
        <w:t xml:space="preserve">Коэффициент </w:t>
      </w:r>
      <w:r w:rsidRPr="002A17D1">
        <w:rPr>
          <w:i/>
          <w:iCs/>
          <w:lang w:val="ru-RU"/>
        </w:rPr>
        <w:t>C</w:t>
      </w:r>
      <w:r w:rsidRPr="002A17D1">
        <w:rPr>
          <w:vertAlign w:val="subscript"/>
          <w:lang w:val="ru-RU"/>
        </w:rPr>
        <w:t>2</w:t>
      </w:r>
      <w:r w:rsidRPr="002A17D1">
        <w:rPr>
          <w:lang w:val="ru-RU"/>
        </w:rPr>
        <w:t xml:space="preserve"> можно представить в виде следующих компонентов:</w:t>
      </w:r>
    </w:p>
    <w:p w:rsidR="00831CFB" w:rsidRPr="00AB1369" w:rsidRDefault="00831CFB" w:rsidP="00831CFB">
      <w:pPr>
        <w:pStyle w:val="Blanc"/>
        <w:rPr>
          <w:lang w:val="ru-RU"/>
        </w:rPr>
      </w:pPr>
    </w:p>
    <w:p w:rsidR="00831CFB" w:rsidRPr="00FA6DBB" w:rsidRDefault="00831CFB" w:rsidP="00831CFB">
      <w:pPr>
        <w:pStyle w:val="Equation"/>
        <w:rPr>
          <w:lang w:val="ru-RU"/>
        </w:rPr>
      </w:pPr>
      <w:r w:rsidRPr="00AB1369">
        <w:rPr>
          <w:lang w:val="ru-RU"/>
        </w:rPr>
        <w:tab/>
      </w:r>
      <w:r w:rsidRPr="00AB1369">
        <w:rPr>
          <w:lang w:val="ru-RU"/>
        </w:rPr>
        <w:tab/>
      </w:r>
      <w:r w:rsidRPr="00BD6197">
        <w:rPr>
          <w:i/>
          <w:iCs/>
          <w:lang w:val="en-US"/>
        </w:rPr>
        <w:t>C</w:t>
      </w:r>
      <w:r w:rsidRPr="00FA6DBB">
        <w:rPr>
          <w:vertAlign w:val="subscript"/>
          <w:lang w:val="ru-RU"/>
        </w:rPr>
        <w:t>2</w:t>
      </w:r>
      <w:r w:rsidRPr="00FA6DBB">
        <w:rPr>
          <w:lang w:val="ru-RU"/>
        </w:rPr>
        <w:t xml:space="preserve"> </w:t>
      </w:r>
      <w:r w:rsidRPr="00BD6197">
        <w:rPr>
          <w:rFonts w:ascii="Symbol" w:hAnsi="Symbol"/>
          <w:lang w:val="en-US"/>
        </w:rPr>
        <w:t></w:t>
      </w:r>
      <w:r w:rsidRPr="00FA6DBB">
        <w:rPr>
          <w:lang w:val="ru-RU"/>
        </w:rPr>
        <w:t xml:space="preserve"> </w:t>
      </w:r>
      <w:r w:rsidRPr="00BD6197">
        <w:rPr>
          <w:i/>
          <w:iCs/>
          <w:lang w:val="en-US"/>
        </w:rPr>
        <w:t>C</w:t>
      </w:r>
      <w:r w:rsidRPr="00FA6DBB">
        <w:rPr>
          <w:vertAlign w:val="subscript"/>
          <w:lang w:val="ru-RU"/>
        </w:rPr>
        <w:t>21</w:t>
      </w:r>
      <w:r w:rsidRPr="00FA6DBB">
        <w:rPr>
          <w:lang w:val="ru-RU"/>
        </w:rPr>
        <w:t xml:space="preserve"> </w:t>
      </w:r>
      <w:r w:rsidRPr="00BD6197">
        <w:rPr>
          <w:rFonts w:ascii="Symbol" w:hAnsi="Symbol"/>
          <w:lang w:val="en-US"/>
        </w:rPr>
        <w:t></w:t>
      </w:r>
      <w:r w:rsidRPr="00FA6DBB">
        <w:rPr>
          <w:lang w:val="ru-RU"/>
        </w:rPr>
        <w:t xml:space="preserve"> </w:t>
      </w:r>
      <w:r w:rsidRPr="00BD6197">
        <w:rPr>
          <w:i/>
          <w:iCs/>
          <w:lang w:val="en-US"/>
        </w:rPr>
        <w:t>C</w:t>
      </w:r>
      <w:r w:rsidRPr="00FA6DBB">
        <w:rPr>
          <w:vertAlign w:val="subscript"/>
          <w:lang w:val="ru-RU"/>
        </w:rPr>
        <w:t>22</w:t>
      </w:r>
      <w:r w:rsidR="00AB1369" w:rsidRPr="00FA6DBB">
        <w:rPr>
          <w:lang w:val="ru-RU"/>
        </w:rPr>
        <w:t>,</w:t>
      </w:r>
      <w:r w:rsidRPr="00FA6DBB">
        <w:rPr>
          <w:lang w:val="ru-RU"/>
        </w:rPr>
        <w:tab/>
        <w:t>(19)</w:t>
      </w:r>
    </w:p>
    <w:p w:rsidR="00831CFB" w:rsidRPr="00FA6DBB" w:rsidRDefault="00AB1369" w:rsidP="00831CFB">
      <w:pPr>
        <w:rPr>
          <w:rFonts w:eastAsia="SimSun"/>
          <w:lang w:val="ru-RU" w:eastAsia="zh-CN"/>
        </w:rPr>
      </w:pPr>
      <w:r>
        <w:rPr>
          <w:rFonts w:eastAsia="SimSun"/>
          <w:lang w:val="ru-RU" w:eastAsia="zh-CN"/>
        </w:rPr>
        <w:t>где</w:t>
      </w:r>
      <w:r w:rsidR="00831CFB" w:rsidRPr="00FA6DBB">
        <w:rPr>
          <w:rFonts w:eastAsia="SimSun"/>
          <w:lang w:val="ru-RU" w:eastAsia="zh-CN"/>
        </w:rPr>
        <w:t>:</w:t>
      </w:r>
    </w:p>
    <w:p w:rsidR="00831CFB" w:rsidRPr="00AB7885" w:rsidRDefault="00831CFB" w:rsidP="00521E54">
      <w:pPr>
        <w:pStyle w:val="Equationlegend"/>
        <w:rPr>
          <w:lang w:val="ru-RU"/>
        </w:rPr>
      </w:pPr>
      <w:r w:rsidRPr="00FA6DBB">
        <w:rPr>
          <w:i/>
          <w:lang w:val="ru-RU"/>
        </w:rPr>
        <w:tab/>
      </w:r>
      <w:r w:rsidRPr="00BD6197">
        <w:rPr>
          <w:i/>
        </w:rPr>
        <w:t>C</w:t>
      </w:r>
      <w:r w:rsidRPr="00AB7885">
        <w:rPr>
          <w:vertAlign w:val="subscript"/>
          <w:lang w:val="ru-RU"/>
        </w:rPr>
        <w:t>21</w:t>
      </w:r>
      <w:r w:rsidR="00521E54" w:rsidRPr="007B18B4">
        <w:rPr>
          <w:lang w:val="ru-RU"/>
        </w:rPr>
        <w:t>:</w:t>
      </w:r>
      <w:r w:rsidR="00521E54" w:rsidRPr="002A17D1">
        <w:rPr>
          <w:lang w:val="ru-RU"/>
        </w:rPr>
        <w:tab/>
      </w:r>
      <w:r w:rsidR="00AB7885" w:rsidRPr="002A17D1">
        <w:rPr>
          <w:lang w:val="ru-RU"/>
        </w:rPr>
        <w:t>налоги на доходы национального органа по управлению использованием спектра, а также налоги, включенные в стоимость оборудования, программного обеспечения, материалов и</w:t>
      </w:r>
      <w:r w:rsidR="00AB7885">
        <w:rPr>
          <w:lang w:val="ru-RU"/>
        </w:rPr>
        <w:t> </w:t>
      </w:r>
      <w:r w:rsidR="00AB7885" w:rsidRPr="002A17D1">
        <w:rPr>
          <w:lang w:val="ru-RU"/>
        </w:rPr>
        <w:t>т. д., приобретаемых данным органом на рынке;</w:t>
      </w:r>
    </w:p>
    <w:p w:rsidR="00831CFB" w:rsidRPr="005A1B62" w:rsidRDefault="00831CFB" w:rsidP="00521E54">
      <w:pPr>
        <w:pStyle w:val="Equationlegend"/>
        <w:rPr>
          <w:lang w:val="ru-RU"/>
        </w:rPr>
      </w:pPr>
      <w:r w:rsidRPr="00AB7885">
        <w:rPr>
          <w:i/>
          <w:lang w:val="ru-RU"/>
        </w:rPr>
        <w:tab/>
      </w:r>
      <w:r w:rsidRPr="00BD6197">
        <w:rPr>
          <w:i/>
        </w:rPr>
        <w:t>C</w:t>
      </w:r>
      <w:r w:rsidRPr="005A1B62">
        <w:rPr>
          <w:vertAlign w:val="subscript"/>
          <w:lang w:val="ru-RU"/>
        </w:rPr>
        <w:t>22</w:t>
      </w:r>
      <w:r w:rsidR="00521E54" w:rsidRPr="007B18B4">
        <w:rPr>
          <w:lang w:val="ru-RU"/>
        </w:rPr>
        <w:t>:</w:t>
      </w:r>
      <w:r w:rsidR="00521E54" w:rsidRPr="002A17D1">
        <w:rPr>
          <w:lang w:val="ru-RU"/>
        </w:rPr>
        <w:tab/>
      </w:r>
      <w:r w:rsidR="005A1B62" w:rsidRPr="002A17D1">
        <w:rPr>
          <w:lang w:val="ru-RU"/>
        </w:rPr>
        <w:t>дополнительные платежи за использование спектра, направляемые напрямую в бюджет государства.</w:t>
      </w:r>
      <w:r w:rsidR="009D37EF" w:rsidRPr="009D37EF">
        <w:rPr>
          <w:lang w:val="ru-RU"/>
        </w:rPr>
        <w:t xml:space="preserve"> </w:t>
      </w:r>
    </w:p>
    <w:p w:rsidR="00D41C6D" w:rsidRPr="002A17D1" w:rsidRDefault="00D41C6D" w:rsidP="00D41C6D">
      <w:pPr>
        <w:rPr>
          <w:lang w:val="ru-RU"/>
        </w:rPr>
      </w:pPr>
      <w:r w:rsidRPr="002A17D1">
        <w:rPr>
          <w:lang w:val="ru-RU"/>
        </w:rPr>
        <w:t xml:space="preserve">Для обеспечения ускоренного развития служб радиосвязи в целях поддержки экономического развития страны некоторые страны не используют такие дополнительные виды платежей. В формулах (17) и (19) не учитываются косвенные доходы государства от используемого спектрального ресурса, получаемые в форме налогов с доходов операторов электросвязи, чья деятельность связана с использованием спектрального ресурса (например, налоги с доходов операторов сотовой связи). Данный компонент дохода государства обычно взимается и, как правило, превышает приемлемые значения </w:t>
      </w:r>
      <w:r w:rsidRPr="002A17D1">
        <w:rPr>
          <w:i/>
          <w:iCs/>
          <w:lang w:val="ru-RU"/>
        </w:rPr>
        <w:t>C</w:t>
      </w:r>
      <w:r w:rsidRPr="002A17D1">
        <w:rPr>
          <w:vertAlign w:val="subscript"/>
          <w:lang w:val="ru-RU"/>
        </w:rPr>
        <w:t>22</w:t>
      </w:r>
      <w:r w:rsidRPr="002A17D1">
        <w:rPr>
          <w:lang w:val="ru-RU"/>
        </w:rPr>
        <w:t>, если такие налоги собираются. Вместе с тем такие налоги также представляют собой доход государства от использования спектрального ресурса, хотя и косвенный.</w:t>
      </w:r>
    </w:p>
    <w:p w:rsidR="00D41C6D" w:rsidRPr="002A17D1" w:rsidRDefault="00D41C6D" w:rsidP="00D41C6D">
      <w:pPr>
        <w:rPr>
          <w:lang w:val="ru-RU"/>
        </w:rPr>
      </w:pPr>
      <w:r w:rsidRPr="002A17D1">
        <w:rPr>
          <w:lang w:val="ru-RU"/>
        </w:rPr>
        <w:t xml:space="preserve">По сути, </w:t>
      </w:r>
      <w:r w:rsidRPr="002A17D1">
        <w:rPr>
          <w:i/>
          <w:iCs/>
          <w:lang w:val="ru-RU"/>
        </w:rPr>
        <w:t>C</w:t>
      </w:r>
      <w:r w:rsidRPr="002A17D1">
        <w:rPr>
          <w:vertAlign w:val="subscript"/>
          <w:lang w:val="ru-RU"/>
        </w:rPr>
        <w:t>22</w:t>
      </w:r>
      <w:r w:rsidRPr="002A17D1">
        <w:rPr>
          <w:lang w:val="ru-RU"/>
        </w:rPr>
        <w:t xml:space="preserve"> – это вид авансового платежа государству за использование спектра. Многие операторы электросвязи, особенно в развивающихся странах, не в состоянии сразу осуществить такие крупные платежи, поэтому в дальнейшем данный компонент может стать препятствием для развития.</w:t>
      </w:r>
    </w:p>
    <w:p w:rsidR="00D41C6D" w:rsidRPr="002A17D1" w:rsidRDefault="00D41C6D" w:rsidP="00D41C6D">
      <w:pPr>
        <w:rPr>
          <w:lang w:val="ru-RU"/>
        </w:rPr>
      </w:pPr>
      <w:r w:rsidRPr="002A17D1">
        <w:rPr>
          <w:lang w:val="ru-RU"/>
        </w:rPr>
        <w:t xml:space="preserve">Разумным способом экономического стимулирования является уменьшение до минимума компонента </w:t>
      </w:r>
      <w:r w:rsidRPr="002A17D1">
        <w:rPr>
          <w:i/>
          <w:iCs/>
          <w:lang w:val="ru-RU"/>
        </w:rPr>
        <w:t>C</w:t>
      </w:r>
      <w:r w:rsidRPr="002A17D1">
        <w:rPr>
          <w:vertAlign w:val="subscript"/>
          <w:lang w:val="ru-RU"/>
        </w:rPr>
        <w:t>22</w:t>
      </w:r>
      <w:r w:rsidRPr="002A17D1">
        <w:rPr>
          <w:lang w:val="ru-RU"/>
        </w:rPr>
        <w:t xml:space="preserve">, с тем чтобы оператор электросвязи начинал предоставление услуг как можно быстрее. Неполучение компонента </w:t>
      </w:r>
      <w:r w:rsidRPr="002A17D1">
        <w:rPr>
          <w:i/>
          <w:iCs/>
          <w:lang w:val="ru-RU"/>
        </w:rPr>
        <w:t>C</w:t>
      </w:r>
      <w:r w:rsidRPr="002A17D1">
        <w:rPr>
          <w:vertAlign w:val="subscript"/>
          <w:lang w:val="ru-RU"/>
        </w:rPr>
        <w:t>22</w:t>
      </w:r>
      <w:r w:rsidRPr="002A17D1">
        <w:rPr>
          <w:lang w:val="ru-RU"/>
        </w:rPr>
        <w:t xml:space="preserve"> государство может с легкостью компенсировать при помощи налогов на деятельность оператора электросвязи.</w:t>
      </w:r>
    </w:p>
    <w:p w:rsidR="00831CFB" w:rsidRPr="00D41C6D" w:rsidRDefault="00D41C6D" w:rsidP="00D41C6D">
      <w:pPr>
        <w:rPr>
          <w:lang w:val="ru-RU"/>
        </w:rPr>
      </w:pPr>
      <w:r w:rsidRPr="002A17D1">
        <w:rPr>
          <w:lang w:val="ru-RU"/>
        </w:rPr>
        <w:t>Таким образом, для целей скорейшего развития информационных служб и служб электросвязи в стране и создания экономических стимулов для операторов электросвязи важно, чтобы платежи за использование спектра поддерживались на минимально необходимом уровне, компенсирующем затраты по управлению использованием спектра на национальном уровне. Администрации могут получать дополнительные доходы от платежей за лицензии по видам применения спектра, а налоги на доходы оператора могут компенсировать упущенный доход. Именно так и происходит в случаях, когда платежи за</w:t>
      </w:r>
      <w:r>
        <w:rPr>
          <w:lang w:val="ru-RU"/>
        </w:rPr>
        <w:t> </w:t>
      </w:r>
      <w:r w:rsidRPr="002A17D1">
        <w:rPr>
          <w:lang w:val="ru-RU"/>
        </w:rPr>
        <w:t>использование спектра и лицензирование осуществляются раздельно.</w:t>
      </w:r>
    </w:p>
    <w:p w:rsidR="00831CFB" w:rsidRPr="00E14AB4" w:rsidRDefault="00831CFB" w:rsidP="00831CFB">
      <w:pPr>
        <w:pStyle w:val="Heading3"/>
        <w:rPr>
          <w:lang w:val="ru-RU"/>
        </w:rPr>
      </w:pPr>
      <w:bookmarkStart w:id="1280" w:name="_Toc289868834"/>
      <w:bookmarkStart w:id="1281" w:name="_Toc289868994"/>
      <w:bookmarkStart w:id="1282" w:name="_Toc289932302"/>
      <w:bookmarkStart w:id="1283" w:name="_Toc289933348"/>
      <w:bookmarkStart w:id="1284" w:name="_Toc291852911"/>
      <w:bookmarkStart w:id="1285" w:name="_Toc392515897"/>
      <w:bookmarkStart w:id="1286" w:name="_Toc462234065"/>
      <w:bookmarkStart w:id="1287" w:name="_Toc500153257"/>
      <w:r w:rsidRPr="00E14AB4">
        <w:rPr>
          <w:lang w:val="ru-RU"/>
        </w:rPr>
        <w:lastRenderedPageBreak/>
        <w:t>4.6.5</w:t>
      </w:r>
      <w:r w:rsidRPr="00E14AB4">
        <w:rPr>
          <w:lang w:val="ru-RU"/>
        </w:rPr>
        <w:tab/>
      </w:r>
      <w:bookmarkEnd w:id="1280"/>
      <w:bookmarkEnd w:id="1281"/>
      <w:bookmarkEnd w:id="1282"/>
      <w:bookmarkEnd w:id="1283"/>
      <w:bookmarkEnd w:id="1284"/>
      <w:bookmarkEnd w:id="1285"/>
      <w:bookmarkEnd w:id="1286"/>
      <w:r w:rsidR="006000E7" w:rsidRPr="002A17D1">
        <w:rPr>
          <w:lang w:val="ru-RU"/>
        </w:rPr>
        <w:t>Определение стоимости используемого спектрального ресурса</w:t>
      </w:r>
      <w:bookmarkEnd w:id="1287"/>
    </w:p>
    <w:p w:rsidR="00E14AB4" w:rsidRPr="002A17D1" w:rsidRDefault="00E14AB4" w:rsidP="00E14AB4">
      <w:pPr>
        <w:rPr>
          <w:lang w:val="ru-RU"/>
        </w:rPr>
      </w:pPr>
      <w:r w:rsidRPr="002A17D1">
        <w:rPr>
          <w:lang w:val="ru-RU"/>
        </w:rPr>
        <w:t xml:space="preserve">При помощи формул (17)–(19) можно определить величину </w:t>
      </w:r>
      <w:r w:rsidRPr="002A17D1">
        <w:rPr>
          <w:i/>
          <w:iCs/>
          <w:lang w:val="ru-RU"/>
        </w:rPr>
        <w:t>C</w:t>
      </w:r>
      <w:r w:rsidRPr="002A17D1">
        <w:rPr>
          <w:i/>
          <w:iCs/>
          <w:vertAlign w:val="subscript"/>
          <w:lang w:val="ru-RU"/>
        </w:rPr>
        <w:t>an</w:t>
      </w:r>
      <w:r w:rsidRPr="002A17D1">
        <w:rPr>
          <w:lang w:val="ru-RU"/>
        </w:rPr>
        <w:t>, представляющую суммарные ежегодные расходы и выплаты доходов по всем спектральным ресурсам, используемым в стране. Далее необходимо определить стоимость спектрального ресурса, используемого каждым пользователем, а затем и всеми пользователями. Эти значения рассчитываются на основе данных по каждому присвоению частот, содержащемуся в</w:t>
      </w:r>
      <w:r w:rsidR="009C4B12">
        <w:rPr>
          <w:lang w:val="ru-RU"/>
        </w:rPr>
        <w:t> </w:t>
      </w:r>
      <w:r w:rsidRPr="002A17D1">
        <w:rPr>
          <w:lang w:val="ru-RU"/>
        </w:rPr>
        <w:t>национальной Базе данных по управлению использованием спектра.</w:t>
      </w:r>
    </w:p>
    <w:p w:rsidR="00E14AB4" w:rsidRPr="002A17D1" w:rsidRDefault="00E14AB4" w:rsidP="00E14AB4">
      <w:pPr>
        <w:rPr>
          <w:lang w:val="ru-RU"/>
        </w:rPr>
      </w:pPr>
      <w:r w:rsidRPr="002A17D1">
        <w:rPr>
          <w:lang w:val="ru-RU"/>
        </w:rPr>
        <w:t>Предлагается следующий метод.</w:t>
      </w:r>
    </w:p>
    <w:p w:rsidR="00831CFB" w:rsidRPr="00E14AB4" w:rsidRDefault="00E14AB4" w:rsidP="00E14AB4">
      <w:pPr>
        <w:rPr>
          <w:lang w:val="ru-RU"/>
        </w:rPr>
      </w:pPr>
      <w:r w:rsidRPr="002A17D1">
        <w:rPr>
          <w:lang w:val="ru-RU"/>
        </w:rPr>
        <w:t xml:space="preserve">Для любого </w:t>
      </w:r>
      <w:r w:rsidRPr="002A17D1">
        <w:rPr>
          <w:i/>
          <w:iCs/>
          <w:lang w:val="ru-RU"/>
        </w:rPr>
        <w:t>i</w:t>
      </w:r>
      <w:r w:rsidRPr="002A17D1">
        <w:rPr>
          <w:lang w:val="ru-RU"/>
        </w:rPr>
        <w:t xml:space="preserve">-го присвоения частоты (от общего количества </w:t>
      </w:r>
      <w:r w:rsidRPr="002A17D1">
        <w:rPr>
          <w:i/>
          <w:iCs/>
          <w:lang w:val="ru-RU"/>
        </w:rPr>
        <w:t>n</w:t>
      </w:r>
      <w:r w:rsidRPr="002A17D1">
        <w:rPr>
          <w:lang w:val="ru-RU"/>
        </w:rPr>
        <w:t xml:space="preserve">, приведенного в национальной базе данных) трехмерная стоимость спектрального ресурса, обозначаемая как </w:t>
      </w:r>
      <w:r w:rsidRPr="002A17D1">
        <w:rPr>
          <w:i/>
          <w:iCs/>
          <w:lang w:val="ru-RU"/>
        </w:rPr>
        <w:t>W</w:t>
      </w:r>
      <w:r w:rsidRPr="002A17D1">
        <w:rPr>
          <w:i/>
          <w:iCs/>
          <w:vertAlign w:val="subscript"/>
          <w:lang w:val="ru-RU"/>
        </w:rPr>
        <w:t>i</w:t>
      </w:r>
      <w:r w:rsidRPr="002A17D1">
        <w:rPr>
          <w:lang w:val="ru-RU"/>
        </w:rPr>
        <w:t>, определяется следующим образом:</w:t>
      </w:r>
    </w:p>
    <w:p w:rsidR="00831CFB" w:rsidRPr="00E14AB4" w:rsidRDefault="00831CFB" w:rsidP="00831CFB">
      <w:pPr>
        <w:pStyle w:val="Blanc"/>
        <w:rPr>
          <w:lang w:val="ru-RU"/>
        </w:rPr>
      </w:pPr>
    </w:p>
    <w:p w:rsidR="00831CFB" w:rsidRPr="00BD6197" w:rsidRDefault="00831CFB" w:rsidP="00831CFB">
      <w:pPr>
        <w:pStyle w:val="Equation"/>
        <w:rPr>
          <w:lang w:val="en-US"/>
        </w:rPr>
      </w:pPr>
      <w:r w:rsidRPr="00E14AB4">
        <w:rPr>
          <w:lang w:val="ru-RU"/>
        </w:rPr>
        <w:tab/>
      </w:r>
      <w:r w:rsidRPr="00E14AB4">
        <w:rPr>
          <w:lang w:val="ru-RU"/>
        </w:rPr>
        <w:tab/>
      </w:r>
      <w:r w:rsidRPr="00BD6197">
        <w:rPr>
          <w:i/>
          <w:iCs/>
          <w:lang w:val="en-US"/>
        </w:rPr>
        <w:t>W</w:t>
      </w:r>
      <w:r w:rsidRPr="00BD6197">
        <w:rPr>
          <w:i/>
          <w:iCs/>
          <w:vertAlign w:val="subscript"/>
          <w:lang w:val="en-US"/>
        </w:rPr>
        <w:t>i</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61"/>
      </w:r>
      <w:r w:rsidRPr="00BD6197">
        <w:rPr>
          <w:i/>
          <w:iCs/>
          <w:vertAlign w:val="subscript"/>
          <w:lang w:val="en-US"/>
        </w:rPr>
        <w:t>i</w:t>
      </w:r>
      <w:r w:rsidRPr="00BD6197">
        <w:rPr>
          <w:lang w:val="en-US"/>
        </w:rPr>
        <w:t xml:space="preserve"> </w:t>
      </w:r>
      <w:r w:rsidRPr="00BD6197">
        <w:rPr>
          <w:rFonts w:ascii="Symbol" w:hAnsi="Symbol"/>
          <w:lang w:val="en-US"/>
        </w:rPr>
        <w:fldChar w:fldCharType="begin"/>
      </w:r>
      <w:r w:rsidRPr="00BD6197">
        <w:rPr>
          <w:rFonts w:ascii="Symbol" w:hAnsi="Symbol"/>
          <w:lang w:val="en-US"/>
        </w:rPr>
        <w:instrText>SYMBOL 215 \f "Symbol" \s 14</w:instrText>
      </w:r>
      <w:r w:rsidRPr="00BD6197">
        <w:rPr>
          <w:rFonts w:ascii="Symbol" w:hAnsi="Symbol"/>
          <w:lang w:val="en-US"/>
        </w:rPr>
        <w:fldChar w:fldCharType="separate"/>
      </w:r>
      <w:r w:rsidRPr="00BD6197">
        <w:rPr>
          <w:rFonts w:ascii="Symbol" w:hAnsi="Symbol"/>
          <w:lang w:val="en-US"/>
        </w:rPr>
        <w:t>×</w:t>
      </w:r>
      <w:r w:rsidRPr="00BD6197">
        <w:rPr>
          <w:rFonts w:ascii="Symbol" w:hAnsi="Symbol"/>
          <w:lang w:val="en-US"/>
        </w:rPr>
        <w:fldChar w:fldCharType="end"/>
      </w:r>
      <w:r w:rsidRPr="00BD6197">
        <w:rPr>
          <w:lang w:val="en-US"/>
        </w:rPr>
        <w:t xml:space="preserve"> </w:t>
      </w:r>
      <w:r w:rsidRPr="00BD6197">
        <w:rPr>
          <w:lang w:val="en-US"/>
        </w:rPr>
        <w:sym w:font="Symbol" w:char="F062"/>
      </w:r>
      <w:r w:rsidRPr="00BD6197">
        <w:rPr>
          <w:i/>
          <w:iCs/>
          <w:vertAlign w:val="subscript"/>
          <w:lang w:val="en-US"/>
        </w:rPr>
        <w:t>i</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i/>
          <w:iCs/>
          <w:lang w:val="en-US"/>
        </w:rPr>
        <w:t>F</w:t>
      </w:r>
      <w:r w:rsidRPr="00BD6197">
        <w:rPr>
          <w:i/>
          <w:iCs/>
          <w:vertAlign w:val="subscript"/>
          <w:lang w:val="en-US"/>
        </w:rPr>
        <w:t>i</w:t>
      </w:r>
      <w:r w:rsidRPr="00BD6197">
        <w:rPr>
          <w:lang w:val="en-US"/>
        </w:rPr>
        <w:t xml:space="preserve"> </w:t>
      </w:r>
      <w:r w:rsidRPr="00BD6197">
        <w:rPr>
          <w:rFonts w:ascii="Symbol" w:hAnsi="Symbol"/>
          <w:lang w:val="en-US"/>
        </w:rPr>
        <w:fldChar w:fldCharType="begin"/>
      </w:r>
      <w:r w:rsidRPr="00BD6197">
        <w:rPr>
          <w:rFonts w:ascii="Symbol" w:hAnsi="Symbol"/>
          <w:lang w:val="en-US"/>
        </w:rPr>
        <w:instrText>SYMBOL 215 \f "Symbol" \s 14</w:instrText>
      </w:r>
      <w:r w:rsidRPr="00BD6197">
        <w:rPr>
          <w:rFonts w:ascii="Symbol" w:hAnsi="Symbol"/>
          <w:lang w:val="en-US"/>
        </w:rPr>
        <w:fldChar w:fldCharType="separate"/>
      </w:r>
      <w:r w:rsidRPr="00BD6197">
        <w:rPr>
          <w:rFonts w:ascii="Symbol" w:hAnsi="Symbol"/>
          <w:lang w:val="en-US"/>
        </w:rPr>
        <w:t>×</w:t>
      </w:r>
      <w:r w:rsidRPr="00BD6197">
        <w:rPr>
          <w:rFonts w:ascii="Symbol" w:hAnsi="Symbol"/>
          <w:lang w:val="en-US"/>
        </w:rPr>
        <w:fldChar w:fldCharType="end"/>
      </w:r>
      <w:r w:rsidRPr="00BD6197">
        <w:rPr>
          <w:lang w:val="en-US"/>
        </w:rPr>
        <w:t xml:space="preserve"> </w:t>
      </w:r>
      <w:r w:rsidRPr="00BD6197">
        <w:rPr>
          <w:i/>
          <w:iCs/>
          <w:lang w:val="en-US"/>
        </w:rPr>
        <w:t>S</w:t>
      </w:r>
      <w:r w:rsidRPr="00BD6197">
        <w:rPr>
          <w:i/>
          <w:iCs/>
          <w:vertAlign w:val="subscript"/>
          <w:lang w:val="en-US"/>
        </w:rPr>
        <w:t>i</w:t>
      </w:r>
      <w:r w:rsidRPr="00BD6197">
        <w:rPr>
          <w:lang w:val="en-US"/>
        </w:rPr>
        <w:t xml:space="preserve"> </w:t>
      </w:r>
      <w:r w:rsidRPr="00BD6197">
        <w:rPr>
          <w:rFonts w:ascii="Symbol" w:hAnsi="Symbol"/>
          <w:lang w:val="en-US"/>
        </w:rPr>
        <w:fldChar w:fldCharType="begin"/>
      </w:r>
      <w:r w:rsidRPr="00BD6197">
        <w:rPr>
          <w:rFonts w:ascii="Symbol" w:hAnsi="Symbol"/>
          <w:lang w:val="en-US"/>
        </w:rPr>
        <w:instrText>SYMBOL 215 \f "Symbol" \s 14</w:instrText>
      </w:r>
      <w:r w:rsidRPr="00BD6197">
        <w:rPr>
          <w:rFonts w:ascii="Symbol" w:hAnsi="Symbol"/>
          <w:lang w:val="en-US"/>
        </w:rPr>
        <w:fldChar w:fldCharType="separate"/>
      </w:r>
      <w:r w:rsidRPr="00BD6197">
        <w:rPr>
          <w:rFonts w:ascii="Symbol" w:hAnsi="Symbol"/>
          <w:lang w:val="en-US"/>
        </w:rPr>
        <w:t>×</w:t>
      </w:r>
      <w:r w:rsidRPr="00BD6197">
        <w:rPr>
          <w:rFonts w:ascii="Symbol" w:hAnsi="Symbol"/>
          <w:lang w:val="en-US"/>
        </w:rPr>
        <w:fldChar w:fldCharType="end"/>
      </w:r>
      <w:r w:rsidRPr="00BD6197">
        <w:rPr>
          <w:lang w:val="en-US"/>
        </w:rPr>
        <w:t xml:space="preserve"> </w:t>
      </w:r>
      <w:r w:rsidRPr="00BD6197">
        <w:rPr>
          <w:i/>
          <w:iCs/>
          <w:lang w:val="en-US"/>
        </w:rPr>
        <w:t>T</w:t>
      </w:r>
      <w:r w:rsidRPr="00BD6197">
        <w:rPr>
          <w:i/>
          <w:iCs/>
          <w:vertAlign w:val="subscript"/>
          <w:lang w:val="en-US"/>
        </w:rPr>
        <w:t>i</w:t>
      </w:r>
      <w:r w:rsidRPr="00BD6197">
        <w:rPr>
          <w:lang w:val="en-US"/>
        </w:rPr>
        <w:t>)</w:t>
      </w:r>
      <w:r w:rsidR="00E14AB4" w:rsidRPr="00E14AB4">
        <w:rPr>
          <w:lang w:val="en-US"/>
        </w:rPr>
        <w:t>,</w:t>
      </w:r>
      <w:r w:rsidRPr="00BD6197">
        <w:rPr>
          <w:lang w:val="en-US"/>
        </w:rPr>
        <w:tab/>
        <w:t>(20)</w:t>
      </w:r>
    </w:p>
    <w:p w:rsidR="00831CFB" w:rsidRPr="009C4B12" w:rsidRDefault="009C4B12" w:rsidP="00831CFB">
      <w:pPr>
        <w:keepNext/>
        <w:keepLines/>
        <w:rPr>
          <w:lang w:val="ru-RU"/>
        </w:rPr>
      </w:pPr>
      <w:r w:rsidRPr="002A17D1">
        <w:rPr>
          <w:lang w:val="ru-RU"/>
        </w:rPr>
        <w:t xml:space="preserve">где для </w:t>
      </w:r>
      <w:r w:rsidRPr="002A17D1">
        <w:rPr>
          <w:i/>
          <w:iCs/>
          <w:lang w:val="ru-RU"/>
        </w:rPr>
        <w:t>i</w:t>
      </w:r>
      <w:r w:rsidRPr="002A17D1">
        <w:rPr>
          <w:lang w:val="ru-RU"/>
        </w:rPr>
        <w:t>-го присвоения частоты:</w:t>
      </w:r>
    </w:p>
    <w:p w:rsidR="00831CFB" w:rsidRPr="005271B9" w:rsidRDefault="00831CFB" w:rsidP="009D37EF">
      <w:pPr>
        <w:pStyle w:val="Equationlegend"/>
        <w:keepNext/>
        <w:keepLines/>
        <w:rPr>
          <w:lang w:val="ru-RU"/>
        </w:rPr>
      </w:pPr>
      <w:r w:rsidRPr="009C4B12">
        <w:rPr>
          <w:i/>
          <w:lang w:val="ru-RU"/>
        </w:rPr>
        <w:tab/>
      </w:r>
      <w:r w:rsidRPr="00BD6197">
        <w:rPr>
          <w:i/>
          <w:iCs/>
        </w:rPr>
        <w:t>F</w:t>
      </w:r>
      <w:r w:rsidRPr="00BD6197">
        <w:rPr>
          <w:i/>
          <w:iCs/>
          <w:vertAlign w:val="subscript"/>
        </w:rPr>
        <w:t>i</w:t>
      </w:r>
      <w:r w:rsidR="00E2783E" w:rsidRPr="00D90384">
        <w:rPr>
          <w:iCs/>
          <w:szCs w:val="24"/>
        </w:rPr>
        <w:t> </w:t>
      </w:r>
      <w:r w:rsidR="009D37EF" w:rsidRPr="007B18B4">
        <w:rPr>
          <w:lang w:val="ru-RU"/>
        </w:rPr>
        <w:t>:</w:t>
      </w:r>
      <w:r w:rsidR="009D37EF" w:rsidRPr="002A17D1">
        <w:rPr>
          <w:lang w:val="ru-RU"/>
        </w:rPr>
        <w:tab/>
      </w:r>
      <w:r w:rsidR="005271B9" w:rsidRPr="002A17D1">
        <w:rPr>
          <w:lang w:val="ru-RU"/>
        </w:rPr>
        <w:t>частотный ресурс;</w:t>
      </w:r>
    </w:p>
    <w:p w:rsidR="00831CFB" w:rsidRPr="005271B9" w:rsidRDefault="00831CFB" w:rsidP="009D37EF">
      <w:pPr>
        <w:pStyle w:val="Equationlegend"/>
        <w:keepNext/>
        <w:keepLines/>
        <w:rPr>
          <w:lang w:val="ru-RU"/>
        </w:rPr>
      </w:pPr>
      <w:r w:rsidRPr="005271B9">
        <w:rPr>
          <w:i/>
          <w:lang w:val="ru-RU"/>
        </w:rPr>
        <w:tab/>
      </w:r>
      <w:r w:rsidRPr="00BD6197">
        <w:rPr>
          <w:i/>
          <w:iCs/>
        </w:rPr>
        <w:t>S</w:t>
      </w:r>
      <w:r w:rsidRPr="00BD6197">
        <w:rPr>
          <w:i/>
          <w:iCs/>
          <w:vertAlign w:val="subscript"/>
        </w:rPr>
        <w:t>i</w:t>
      </w:r>
      <w:r w:rsidR="00E2783E" w:rsidRPr="00D90384">
        <w:rPr>
          <w:iCs/>
          <w:szCs w:val="24"/>
        </w:rPr>
        <w:t> </w:t>
      </w:r>
      <w:r w:rsidR="009D37EF" w:rsidRPr="007B18B4">
        <w:rPr>
          <w:lang w:val="ru-RU"/>
        </w:rPr>
        <w:t>:</w:t>
      </w:r>
      <w:r w:rsidR="009D37EF" w:rsidRPr="002A17D1">
        <w:rPr>
          <w:lang w:val="ru-RU"/>
        </w:rPr>
        <w:tab/>
      </w:r>
      <w:r w:rsidR="005271B9" w:rsidRPr="002A17D1">
        <w:rPr>
          <w:lang w:val="ru-RU"/>
        </w:rPr>
        <w:t>территориальный ресурс;</w:t>
      </w:r>
    </w:p>
    <w:p w:rsidR="00831CFB" w:rsidRPr="005271B9" w:rsidRDefault="00831CFB" w:rsidP="009D37EF">
      <w:pPr>
        <w:pStyle w:val="Equationlegend"/>
        <w:rPr>
          <w:lang w:val="ru-RU"/>
        </w:rPr>
      </w:pPr>
      <w:r w:rsidRPr="005271B9">
        <w:rPr>
          <w:i/>
          <w:lang w:val="ru-RU"/>
        </w:rPr>
        <w:tab/>
      </w:r>
      <w:r w:rsidRPr="00BD6197">
        <w:rPr>
          <w:i/>
          <w:iCs/>
        </w:rPr>
        <w:t>T</w:t>
      </w:r>
      <w:r w:rsidRPr="00BD6197">
        <w:rPr>
          <w:i/>
          <w:iCs/>
          <w:vertAlign w:val="subscript"/>
        </w:rPr>
        <w:t>i</w:t>
      </w:r>
      <w:r w:rsidR="00E2783E" w:rsidRPr="00D90384">
        <w:rPr>
          <w:iCs/>
          <w:szCs w:val="24"/>
        </w:rPr>
        <w:t> </w:t>
      </w:r>
      <w:r w:rsidR="009D37EF" w:rsidRPr="007B18B4">
        <w:rPr>
          <w:lang w:val="ru-RU"/>
        </w:rPr>
        <w:t>:</w:t>
      </w:r>
      <w:r w:rsidR="009D37EF" w:rsidRPr="002A17D1">
        <w:rPr>
          <w:lang w:val="ru-RU"/>
        </w:rPr>
        <w:tab/>
      </w:r>
      <w:r w:rsidR="005271B9" w:rsidRPr="002A17D1">
        <w:rPr>
          <w:lang w:val="ru-RU"/>
        </w:rPr>
        <w:t>временнóй ресурс;</w:t>
      </w:r>
    </w:p>
    <w:p w:rsidR="00831CFB" w:rsidRPr="005271B9" w:rsidRDefault="00831CFB" w:rsidP="009D37EF">
      <w:pPr>
        <w:pStyle w:val="Equationlegend"/>
        <w:rPr>
          <w:lang w:val="ru-RU"/>
        </w:rPr>
      </w:pPr>
      <w:r w:rsidRPr="005271B9">
        <w:rPr>
          <w:i/>
          <w:lang w:val="ru-RU"/>
        </w:rPr>
        <w:tab/>
      </w:r>
      <w:r w:rsidRPr="00BD6197">
        <w:rPr>
          <w:iCs/>
        </w:rPr>
        <w:sym w:font="Symbol" w:char="F061"/>
      </w:r>
      <w:r w:rsidRPr="00BD6197">
        <w:rPr>
          <w:i/>
          <w:iCs/>
          <w:vertAlign w:val="subscript"/>
        </w:rPr>
        <w:t>i</w:t>
      </w:r>
      <w:r w:rsidR="00E2783E" w:rsidRPr="00D90384">
        <w:rPr>
          <w:iCs/>
          <w:szCs w:val="24"/>
        </w:rPr>
        <w:t> </w:t>
      </w:r>
      <w:r w:rsidR="009D37EF" w:rsidRPr="007B18B4">
        <w:rPr>
          <w:lang w:val="ru-RU"/>
        </w:rPr>
        <w:t>:</w:t>
      </w:r>
      <w:r w:rsidR="009D37EF" w:rsidRPr="002A17D1">
        <w:rPr>
          <w:lang w:val="ru-RU"/>
        </w:rPr>
        <w:tab/>
      </w:r>
      <w:r w:rsidR="005271B9" w:rsidRPr="002A17D1">
        <w:rPr>
          <w:lang w:val="ru-RU"/>
        </w:rPr>
        <w:t>суммарный коэффициент, учитывающий ряд взвешенных коммерческих, социальных и эксплуатационных факторов, приведенных ниже;</w:t>
      </w:r>
    </w:p>
    <w:p w:rsidR="00831CFB" w:rsidRPr="00C2627C" w:rsidRDefault="00831CFB" w:rsidP="009D37EF">
      <w:pPr>
        <w:pStyle w:val="Equationlegend"/>
        <w:rPr>
          <w:lang w:val="ru-RU"/>
        </w:rPr>
      </w:pPr>
      <w:r w:rsidRPr="005271B9">
        <w:rPr>
          <w:i/>
          <w:lang w:val="ru-RU"/>
        </w:rPr>
        <w:tab/>
      </w:r>
      <w:r w:rsidRPr="00BD6197">
        <w:rPr>
          <w:iCs/>
        </w:rPr>
        <w:sym w:font="Symbol" w:char="F062"/>
      </w:r>
      <w:r w:rsidRPr="00BD6197">
        <w:rPr>
          <w:i/>
          <w:iCs/>
          <w:vertAlign w:val="subscript"/>
        </w:rPr>
        <w:t>i</w:t>
      </w:r>
      <w:r w:rsidR="00E2783E" w:rsidRPr="00D90384">
        <w:rPr>
          <w:iCs/>
          <w:szCs w:val="24"/>
        </w:rPr>
        <w:t> </w:t>
      </w:r>
      <w:r w:rsidR="009D37EF" w:rsidRPr="007B18B4">
        <w:rPr>
          <w:lang w:val="ru-RU"/>
        </w:rPr>
        <w:t>:</w:t>
      </w:r>
      <w:r w:rsidR="009D37EF" w:rsidRPr="002A17D1">
        <w:rPr>
          <w:lang w:val="ru-RU"/>
        </w:rPr>
        <w:tab/>
      </w:r>
      <w:r w:rsidR="00C2627C" w:rsidRPr="002A17D1">
        <w:rPr>
          <w:lang w:val="ru-RU"/>
        </w:rPr>
        <w:t>весовой коэффициент, определяющий исключительность частотного присвоения в представленном ниже виде.</w:t>
      </w:r>
    </w:p>
    <w:p w:rsidR="00831CFB" w:rsidRPr="008A798F" w:rsidRDefault="008A798F" w:rsidP="00831CFB">
      <w:pPr>
        <w:rPr>
          <w:rFonts w:eastAsia="SimSun"/>
          <w:lang w:val="ru-RU" w:eastAsia="zh-CN"/>
        </w:rPr>
      </w:pPr>
      <w:r w:rsidRPr="002A17D1">
        <w:rPr>
          <w:lang w:val="ru-RU"/>
        </w:rPr>
        <w:t>Рассмотрим компоненты формулы (20) в обратном порядке.</w:t>
      </w:r>
    </w:p>
    <w:p w:rsidR="00831CFB" w:rsidRPr="0045235B" w:rsidRDefault="00831CFB" w:rsidP="00831CFB">
      <w:pPr>
        <w:pStyle w:val="Heading3"/>
        <w:rPr>
          <w:lang w:val="ru-RU"/>
        </w:rPr>
      </w:pPr>
      <w:bookmarkStart w:id="1288" w:name="_Toc289868835"/>
      <w:bookmarkStart w:id="1289" w:name="_Toc289868995"/>
      <w:bookmarkStart w:id="1290" w:name="_Toc289932303"/>
      <w:bookmarkStart w:id="1291" w:name="_Toc289933349"/>
      <w:bookmarkStart w:id="1292" w:name="_Toc291852912"/>
      <w:bookmarkStart w:id="1293" w:name="_Toc392515898"/>
      <w:bookmarkStart w:id="1294" w:name="_Toc462234066"/>
      <w:bookmarkStart w:id="1295" w:name="_Toc500153258"/>
      <w:r w:rsidRPr="0045235B">
        <w:rPr>
          <w:lang w:val="ru-RU"/>
        </w:rPr>
        <w:t>4.6.6</w:t>
      </w:r>
      <w:r w:rsidRPr="0045235B">
        <w:rPr>
          <w:lang w:val="ru-RU"/>
        </w:rPr>
        <w:tab/>
      </w:r>
      <w:bookmarkEnd w:id="1288"/>
      <w:bookmarkEnd w:id="1289"/>
      <w:bookmarkEnd w:id="1290"/>
      <w:bookmarkEnd w:id="1291"/>
      <w:bookmarkEnd w:id="1292"/>
      <w:bookmarkEnd w:id="1293"/>
      <w:bookmarkEnd w:id="1294"/>
      <w:r w:rsidR="0045235B" w:rsidRPr="002A17D1">
        <w:rPr>
          <w:lang w:val="ru-RU"/>
        </w:rPr>
        <w:t>Определение временн</w:t>
      </w:r>
      <w:r w:rsidR="0045235B" w:rsidRPr="002A17D1">
        <w:rPr>
          <w:rFonts w:ascii="Times" w:hAnsi="Times"/>
          <w:lang w:val="ru-RU"/>
        </w:rPr>
        <w:t>ó</w:t>
      </w:r>
      <w:r w:rsidR="0045235B" w:rsidRPr="002A17D1">
        <w:rPr>
          <w:lang w:val="ru-RU"/>
        </w:rPr>
        <w:t>го ресурса, используемого источником излучения</w:t>
      </w:r>
      <w:bookmarkEnd w:id="1295"/>
    </w:p>
    <w:p w:rsidR="00831CFB" w:rsidRPr="002E52A3" w:rsidRDefault="002E52A3" w:rsidP="00831CFB">
      <w:pPr>
        <w:keepNext/>
        <w:keepLines/>
        <w:rPr>
          <w:lang w:val="ru-RU"/>
        </w:rPr>
      </w:pPr>
      <w:r w:rsidRPr="002A17D1">
        <w:rPr>
          <w:lang w:val="ru-RU"/>
        </w:rPr>
        <w:t>Временн</w:t>
      </w:r>
      <w:r w:rsidRPr="002A17D1">
        <w:rPr>
          <w:rFonts w:ascii="Times" w:hAnsi="Times"/>
          <w:lang w:val="ru-RU"/>
        </w:rPr>
        <w:t>ó</w:t>
      </w:r>
      <w:r w:rsidRPr="002A17D1">
        <w:rPr>
          <w:lang w:val="ru-RU"/>
        </w:rPr>
        <w:t xml:space="preserve">й ресурс </w:t>
      </w:r>
      <w:r w:rsidRPr="002A17D1">
        <w:rPr>
          <w:i/>
          <w:iCs/>
          <w:lang w:val="ru-RU"/>
        </w:rPr>
        <w:t>T</w:t>
      </w:r>
      <w:r w:rsidRPr="002A17D1">
        <w:rPr>
          <w:i/>
          <w:iCs/>
          <w:vertAlign w:val="subscript"/>
          <w:lang w:val="ru-RU"/>
        </w:rPr>
        <w:t>i</w:t>
      </w:r>
      <w:r w:rsidRPr="002A17D1">
        <w:rPr>
          <w:lang w:val="ru-RU"/>
        </w:rPr>
        <w:t xml:space="preserve">, используемый </w:t>
      </w:r>
      <w:r w:rsidRPr="002A17D1">
        <w:rPr>
          <w:i/>
          <w:iCs/>
          <w:lang w:val="ru-RU"/>
        </w:rPr>
        <w:t>i</w:t>
      </w:r>
      <w:r w:rsidRPr="002A17D1">
        <w:rPr>
          <w:lang w:val="ru-RU"/>
        </w:rPr>
        <w:t>-м источником излучения, определяется как</w:t>
      </w:r>
    </w:p>
    <w:p w:rsidR="00831CFB" w:rsidRPr="002E52A3" w:rsidRDefault="00831CFB" w:rsidP="00831CFB">
      <w:pPr>
        <w:pStyle w:val="Blanc"/>
        <w:rPr>
          <w:lang w:val="ru-RU"/>
        </w:rPr>
      </w:pPr>
    </w:p>
    <w:p w:rsidR="00831CFB" w:rsidRPr="00672D34" w:rsidRDefault="00831CFB" w:rsidP="00831CFB">
      <w:pPr>
        <w:pStyle w:val="Equation"/>
        <w:keepNext/>
        <w:keepLines/>
        <w:rPr>
          <w:lang w:val="ru-RU"/>
        </w:rPr>
      </w:pPr>
      <w:r w:rsidRPr="002E52A3">
        <w:rPr>
          <w:lang w:val="ru-RU"/>
        </w:rPr>
        <w:tab/>
      </w:r>
      <w:r w:rsidRPr="002E52A3">
        <w:rPr>
          <w:lang w:val="ru-RU"/>
        </w:rPr>
        <w:tab/>
      </w:r>
      <w:r w:rsidRPr="00BD6197">
        <w:rPr>
          <w:i/>
          <w:iCs/>
          <w:lang w:val="en-US"/>
        </w:rPr>
        <w:t>T</w:t>
      </w:r>
      <w:r w:rsidRPr="00BD6197">
        <w:rPr>
          <w:i/>
          <w:iCs/>
          <w:vertAlign w:val="subscript"/>
          <w:lang w:val="en-US"/>
        </w:rPr>
        <w:t>i</w:t>
      </w:r>
      <w:r w:rsidRPr="00BD6197">
        <w:rPr>
          <w:position w:val="-5"/>
          <w:vertAlign w:val="subscript"/>
          <w:lang w:val="en-US"/>
        </w:rPr>
        <w:t> </w:t>
      </w:r>
      <w:r w:rsidRPr="00672D34">
        <w:rPr>
          <w:position w:val="-5"/>
          <w:lang w:val="ru-RU"/>
        </w:rPr>
        <w:t xml:space="preserve"> </w:t>
      </w:r>
      <w:r w:rsidRPr="00BD6197">
        <w:rPr>
          <w:rFonts w:ascii="Symbol" w:hAnsi="Symbol"/>
          <w:lang w:val="en-US"/>
        </w:rPr>
        <w:t></w:t>
      </w:r>
      <w:r w:rsidRPr="00672D34">
        <w:rPr>
          <w:lang w:val="ru-RU"/>
        </w:rPr>
        <w:t xml:space="preserve"> 1 (</w:t>
      </w:r>
      <w:r w:rsidR="002E52A3">
        <w:rPr>
          <w:lang w:val="ru-RU"/>
        </w:rPr>
        <w:t>год</w:t>
      </w:r>
      <w:r w:rsidRPr="00672D34">
        <w:rPr>
          <w:lang w:val="ru-RU"/>
        </w:rPr>
        <w:t>)</w:t>
      </w:r>
      <w:r w:rsidRPr="00672D34">
        <w:rPr>
          <w:lang w:val="ru-RU"/>
        </w:rPr>
        <w:tab/>
        <w:t>(21)</w:t>
      </w:r>
    </w:p>
    <w:p w:rsidR="00831CFB" w:rsidRPr="00672D34" w:rsidRDefault="00831CFB" w:rsidP="00831CFB">
      <w:pPr>
        <w:pStyle w:val="Blanc"/>
        <w:rPr>
          <w:lang w:val="ru-RU"/>
        </w:rPr>
      </w:pPr>
    </w:p>
    <w:p w:rsidR="00672D34" w:rsidRPr="002A17D1" w:rsidRDefault="00672D34" w:rsidP="00672D34">
      <w:pPr>
        <w:rPr>
          <w:lang w:val="ru-RU"/>
        </w:rPr>
      </w:pPr>
      <w:r w:rsidRPr="002A17D1">
        <w:rPr>
          <w:lang w:val="ru-RU"/>
        </w:rPr>
        <w:t>и для каждого частотного присвоения представляет собой определяемый разными способами временн</w:t>
      </w:r>
      <w:r w:rsidRPr="002A17D1">
        <w:rPr>
          <w:rFonts w:ascii="Times" w:hAnsi="Times"/>
          <w:lang w:val="ru-RU"/>
        </w:rPr>
        <w:t>ó</w:t>
      </w:r>
      <w:r w:rsidRPr="002A17D1">
        <w:rPr>
          <w:lang w:val="ru-RU"/>
        </w:rPr>
        <w:t>й отрезок в пределах одного года, в ходе которого радиопередатчик функционирует согласно условиям соответствующей лицензии. Это может быть часть дня, как в случае с</w:t>
      </w:r>
      <w:r>
        <w:rPr>
          <w:lang w:val="ru-RU"/>
        </w:rPr>
        <w:t> </w:t>
      </w:r>
      <w:r w:rsidRPr="002A17D1">
        <w:rPr>
          <w:lang w:val="ru-RU"/>
        </w:rPr>
        <w:t>вещательной службой или ЧПР, либо часть года для сезонной деятельности (например, экспедиций, сельскохозяйственной деятельности и</w:t>
      </w:r>
      <w:r>
        <w:rPr>
          <w:lang w:val="ru-RU"/>
        </w:rPr>
        <w:t> </w:t>
      </w:r>
      <w:r w:rsidRPr="002A17D1">
        <w:rPr>
          <w:lang w:val="ru-RU"/>
        </w:rPr>
        <w:t>т. д.).</w:t>
      </w:r>
    </w:p>
    <w:p w:rsidR="00672D34" w:rsidRPr="002A17D1" w:rsidRDefault="00672D34" w:rsidP="00672D34">
      <w:pPr>
        <w:rPr>
          <w:lang w:val="ru-RU"/>
        </w:rPr>
      </w:pPr>
      <w:r w:rsidRPr="002A17D1">
        <w:rPr>
          <w:lang w:val="ru-RU"/>
        </w:rPr>
        <w:t xml:space="preserve">Например, если какой-либо ТВ-передатчик согласно условиям лицензии работает только 16 ч в день в течение всего года, тогда </w:t>
      </w:r>
      <w:r w:rsidRPr="002A17D1">
        <w:rPr>
          <w:i/>
          <w:iCs/>
          <w:lang w:val="ru-RU"/>
        </w:rPr>
        <w:t>T</w:t>
      </w:r>
      <w:r w:rsidRPr="002A17D1">
        <w:rPr>
          <w:i/>
          <w:iCs/>
          <w:vertAlign w:val="subscript"/>
          <w:lang w:val="ru-RU"/>
        </w:rPr>
        <w:t>i</w:t>
      </w:r>
      <w:r w:rsidRPr="002A17D1">
        <w:rPr>
          <w:iCs/>
          <w:lang w:val="ru-RU"/>
        </w:rPr>
        <w:t xml:space="preserve"> </w:t>
      </w:r>
      <w:r w:rsidRPr="002A17D1">
        <w:rPr>
          <w:rFonts w:ascii="Symbol" w:hAnsi="Symbol" w:cs="Symbol"/>
          <w:lang w:val="ru-RU"/>
        </w:rPr>
        <w:t></w:t>
      </w:r>
      <w:r w:rsidRPr="002A17D1">
        <w:rPr>
          <w:lang w:val="ru-RU"/>
        </w:rPr>
        <w:t xml:space="preserve"> 16/24 </w:t>
      </w:r>
      <w:r w:rsidRPr="002A17D1">
        <w:rPr>
          <w:rFonts w:ascii="Symbol" w:hAnsi="Symbol" w:cs="Symbol"/>
          <w:lang w:val="ru-RU"/>
        </w:rPr>
        <w:t></w:t>
      </w:r>
      <w:r w:rsidRPr="002A17D1">
        <w:rPr>
          <w:lang w:val="ru-RU"/>
        </w:rPr>
        <w:t xml:space="preserve"> 0,67</w:t>
      </w:r>
      <w:r>
        <w:rPr>
          <w:lang w:val="ru-RU"/>
        </w:rPr>
        <w:t> </w:t>
      </w:r>
      <w:r w:rsidRPr="002A17D1">
        <w:rPr>
          <w:lang w:val="ru-RU"/>
        </w:rPr>
        <w:t xml:space="preserve">года. Если другой передатчик (например, ВЧ-диапазона, используемый в геологических экспедициях) может, согласно условиям своей лицензии, функционировать только 3 месяца в году, то </w:t>
      </w:r>
      <w:r w:rsidRPr="002A17D1">
        <w:rPr>
          <w:i/>
          <w:iCs/>
          <w:lang w:val="ru-RU"/>
        </w:rPr>
        <w:t>T</w:t>
      </w:r>
      <w:r w:rsidRPr="002A17D1">
        <w:rPr>
          <w:i/>
          <w:iCs/>
          <w:vertAlign w:val="subscript"/>
          <w:lang w:val="ru-RU"/>
        </w:rPr>
        <w:t>i</w:t>
      </w:r>
      <w:r w:rsidRPr="002A17D1">
        <w:rPr>
          <w:iCs/>
          <w:lang w:val="ru-RU"/>
        </w:rPr>
        <w:t xml:space="preserve"> </w:t>
      </w:r>
      <w:r w:rsidRPr="002A17D1">
        <w:rPr>
          <w:rFonts w:ascii="Symbol" w:hAnsi="Symbol" w:cs="Symbol"/>
          <w:lang w:val="ru-RU"/>
        </w:rPr>
        <w:t></w:t>
      </w:r>
      <w:r w:rsidRPr="002A17D1">
        <w:rPr>
          <w:lang w:val="ru-RU"/>
        </w:rPr>
        <w:t xml:space="preserve"> 3/12 </w:t>
      </w:r>
      <w:r w:rsidRPr="002A17D1">
        <w:rPr>
          <w:rFonts w:ascii="Symbol" w:hAnsi="Symbol" w:cs="Symbol"/>
          <w:lang w:val="ru-RU"/>
        </w:rPr>
        <w:t></w:t>
      </w:r>
      <w:r w:rsidRPr="002A17D1">
        <w:rPr>
          <w:lang w:val="ru-RU"/>
        </w:rPr>
        <w:t xml:space="preserve"> 0,35 года.</w:t>
      </w:r>
    </w:p>
    <w:p w:rsidR="00831CFB" w:rsidRPr="00672D34" w:rsidRDefault="00672D34" w:rsidP="00672D34">
      <w:pPr>
        <w:rPr>
          <w:lang w:val="ru-RU"/>
        </w:rPr>
      </w:pPr>
      <w:r w:rsidRPr="002A17D1">
        <w:rPr>
          <w:lang w:val="ru-RU"/>
        </w:rPr>
        <w:t xml:space="preserve">Очевидно, что для постоянно работающего передатчика, например для СВЧ-передатчика (РРЛ) (короткие интервалы перерывов на техническое обслуживание обычно не учитываются, если это особо не оговорено в лицензии), </w:t>
      </w:r>
      <w:r w:rsidRPr="002A17D1">
        <w:rPr>
          <w:i/>
          <w:iCs/>
          <w:lang w:val="ru-RU"/>
        </w:rPr>
        <w:t>T</w:t>
      </w:r>
      <w:r w:rsidRPr="002A17D1">
        <w:rPr>
          <w:i/>
          <w:iCs/>
          <w:vertAlign w:val="subscript"/>
          <w:lang w:val="ru-RU"/>
        </w:rPr>
        <w:t>i</w:t>
      </w:r>
      <w:r w:rsidR="00C62DCA">
        <w:rPr>
          <w:iCs/>
          <w:lang w:val="ru-RU"/>
        </w:rPr>
        <w:t> </w:t>
      </w:r>
      <w:r w:rsidRPr="002A17D1">
        <w:rPr>
          <w:rFonts w:ascii="Symbol" w:hAnsi="Symbol" w:cs="Symbol"/>
          <w:lang w:val="ru-RU"/>
        </w:rPr>
        <w:t></w:t>
      </w:r>
      <w:r w:rsidRPr="00C62DCA">
        <w:rPr>
          <w:szCs w:val="24"/>
          <w:lang w:val="ru-RU"/>
        </w:rPr>
        <w:t> </w:t>
      </w:r>
      <w:r w:rsidRPr="002A17D1">
        <w:rPr>
          <w:lang w:val="ru-RU"/>
        </w:rPr>
        <w:t>1 год. Последняя ситуация характерна для большинства частотных присвоений, содержащихся в любой национальной Базе данных по управлению использованием спектра. Данный режим запрашивается и</w:t>
      </w:r>
      <w:r>
        <w:rPr>
          <w:lang w:val="ru-RU"/>
        </w:rPr>
        <w:t> </w:t>
      </w:r>
      <w:r w:rsidRPr="002A17D1">
        <w:rPr>
          <w:lang w:val="ru-RU"/>
        </w:rPr>
        <w:t>лицензируется наиболее часто.</w:t>
      </w:r>
    </w:p>
    <w:p w:rsidR="00831CFB" w:rsidRPr="00672D34" w:rsidRDefault="00831CFB" w:rsidP="00831CFB">
      <w:pPr>
        <w:pStyle w:val="Heading3"/>
        <w:rPr>
          <w:lang w:val="ru-RU"/>
        </w:rPr>
      </w:pPr>
      <w:bookmarkStart w:id="1296" w:name="_Toc289868836"/>
      <w:bookmarkStart w:id="1297" w:name="_Toc289868996"/>
      <w:bookmarkStart w:id="1298" w:name="_Toc289932304"/>
      <w:bookmarkStart w:id="1299" w:name="_Toc289933350"/>
      <w:bookmarkStart w:id="1300" w:name="_Toc291852913"/>
      <w:bookmarkStart w:id="1301" w:name="_Toc392515899"/>
      <w:bookmarkStart w:id="1302" w:name="_Toc462234067"/>
      <w:bookmarkStart w:id="1303" w:name="_Toc500153259"/>
      <w:r w:rsidRPr="00672D34">
        <w:rPr>
          <w:lang w:val="ru-RU"/>
        </w:rPr>
        <w:t>4.6.7</w:t>
      </w:r>
      <w:r w:rsidRPr="00672D34">
        <w:rPr>
          <w:lang w:val="ru-RU"/>
        </w:rPr>
        <w:tab/>
      </w:r>
      <w:bookmarkEnd w:id="1296"/>
      <w:bookmarkEnd w:id="1297"/>
      <w:bookmarkEnd w:id="1298"/>
      <w:bookmarkEnd w:id="1299"/>
      <w:bookmarkEnd w:id="1300"/>
      <w:bookmarkEnd w:id="1301"/>
      <w:bookmarkEnd w:id="1302"/>
      <w:r w:rsidR="00672D34" w:rsidRPr="002A17D1">
        <w:rPr>
          <w:lang w:val="ru-RU"/>
        </w:rPr>
        <w:t>Определение территориального ресурса, используемого источником излучения</w:t>
      </w:r>
      <w:bookmarkEnd w:id="1303"/>
    </w:p>
    <w:p w:rsidR="00831CFB" w:rsidRPr="00677877" w:rsidRDefault="00677877" w:rsidP="00831CFB">
      <w:pPr>
        <w:rPr>
          <w:lang w:val="ru-RU"/>
        </w:rPr>
      </w:pPr>
      <w:r w:rsidRPr="002A17D1">
        <w:rPr>
          <w:lang w:val="ru-RU"/>
        </w:rPr>
        <w:t xml:space="preserve">Территориальный ресурс </w:t>
      </w:r>
      <w:r w:rsidRPr="002A17D1">
        <w:rPr>
          <w:i/>
          <w:iCs/>
          <w:lang w:val="ru-RU"/>
        </w:rPr>
        <w:t>S</w:t>
      </w:r>
      <w:r w:rsidRPr="002A17D1">
        <w:rPr>
          <w:i/>
          <w:iCs/>
          <w:vertAlign w:val="subscript"/>
          <w:lang w:val="ru-RU"/>
        </w:rPr>
        <w:t>i</w:t>
      </w:r>
      <w:r w:rsidRPr="002A17D1">
        <w:rPr>
          <w:lang w:val="ru-RU"/>
        </w:rPr>
        <w:t xml:space="preserve">, используемый </w:t>
      </w:r>
      <w:r w:rsidRPr="002A17D1">
        <w:rPr>
          <w:i/>
          <w:iCs/>
          <w:lang w:val="ru-RU"/>
        </w:rPr>
        <w:t>i</w:t>
      </w:r>
      <w:r w:rsidRPr="002A17D1">
        <w:rPr>
          <w:lang w:val="ru-RU"/>
        </w:rPr>
        <w:t>-м источником излучения, определяется как</w:t>
      </w:r>
    </w:p>
    <w:p w:rsidR="00831CFB" w:rsidRPr="00677877" w:rsidRDefault="00831CFB" w:rsidP="00831CFB">
      <w:pPr>
        <w:pStyle w:val="Blanc"/>
        <w:rPr>
          <w:lang w:val="ru-RU"/>
        </w:rPr>
      </w:pPr>
    </w:p>
    <w:p w:rsidR="00831CFB" w:rsidRPr="007D372D" w:rsidRDefault="00831CFB" w:rsidP="00831CFB">
      <w:pPr>
        <w:pStyle w:val="Equation"/>
        <w:rPr>
          <w:lang w:val="ru-RU"/>
        </w:rPr>
      </w:pPr>
      <w:r w:rsidRPr="00677877">
        <w:rPr>
          <w:lang w:val="ru-RU"/>
        </w:rPr>
        <w:tab/>
      </w:r>
      <w:r w:rsidRPr="00677877">
        <w:rPr>
          <w:lang w:val="ru-RU"/>
        </w:rPr>
        <w:tab/>
      </w:r>
      <w:r w:rsidRPr="00BD6197">
        <w:rPr>
          <w:i/>
          <w:iCs/>
          <w:lang w:val="en-US"/>
        </w:rPr>
        <w:t>S</w:t>
      </w:r>
      <w:r w:rsidRPr="00BD6197">
        <w:rPr>
          <w:i/>
          <w:iCs/>
          <w:vertAlign w:val="subscript"/>
          <w:lang w:val="en-US"/>
        </w:rPr>
        <w:t>i</w:t>
      </w:r>
      <w:r w:rsidRPr="007D372D">
        <w:rPr>
          <w:position w:val="-5"/>
          <w:lang w:val="ru-RU"/>
        </w:rPr>
        <w:t xml:space="preserve"> </w:t>
      </w:r>
      <w:r w:rsidRPr="00BD6197">
        <w:rPr>
          <w:rFonts w:ascii="Symbol" w:hAnsi="Symbol"/>
          <w:lang w:val="en-US"/>
        </w:rPr>
        <w:t></w:t>
      </w:r>
      <w:r w:rsidRPr="007D372D">
        <w:rPr>
          <w:lang w:val="ru-RU"/>
        </w:rPr>
        <w:t xml:space="preserve"> </w:t>
      </w:r>
      <w:r w:rsidRPr="00BD6197">
        <w:rPr>
          <w:i/>
          <w:iCs/>
          <w:lang w:val="en-US"/>
        </w:rPr>
        <w:t>b</w:t>
      </w:r>
      <w:r w:rsidRPr="00BD6197">
        <w:rPr>
          <w:i/>
          <w:iCs/>
          <w:vertAlign w:val="subscript"/>
          <w:lang w:val="en-US"/>
        </w:rPr>
        <w:t>ij</w:t>
      </w:r>
      <w:r w:rsidRPr="007D372D">
        <w:rPr>
          <w:lang w:val="ru-RU"/>
        </w:rPr>
        <w:t xml:space="preserve"> </w:t>
      </w:r>
      <w:r w:rsidRPr="00BD6197">
        <w:rPr>
          <w:lang w:val="en-US"/>
        </w:rPr>
        <w:fldChar w:fldCharType="begin"/>
      </w:r>
      <w:r w:rsidRPr="00BD6197">
        <w:rPr>
          <w:lang w:val="en-US"/>
        </w:rPr>
        <w:instrText>SYMBOL</w:instrText>
      </w:r>
      <w:r w:rsidRPr="007D372D">
        <w:rPr>
          <w:lang w:val="ru-RU"/>
        </w:rPr>
        <w:instrText xml:space="preserve"> 215 \</w:instrText>
      </w:r>
      <w:r w:rsidRPr="00BD6197">
        <w:rPr>
          <w:lang w:val="en-US"/>
        </w:rPr>
        <w:instrText>f</w:instrText>
      </w:r>
      <w:r w:rsidRPr="007D372D">
        <w:rPr>
          <w:lang w:val="ru-RU"/>
        </w:rPr>
        <w:instrText xml:space="preserve"> "</w:instrText>
      </w:r>
      <w:r w:rsidRPr="00BD6197">
        <w:rPr>
          <w:lang w:val="en-US"/>
        </w:rPr>
        <w:instrText>Symbol</w:instrText>
      </w:r>
      <w:r w:rsidRPr="007D372D">
        <w:rPr>
          <w:lang w:val="ru-RU"/>
        </w:rPr>
        <w:instrText>" \</w:instrText>
      </w:r>
      <w:r w:rsidRPr="00BD6197">
        <w:rPr>
          <w:lang w:val="en-US"/>
        </w:rPr>
        <w:instrText>s</w:instrText>
      </w:r>
      <w:r w:rsidRPr="007D372D">
        <w:rPr>
          <w:lang w:val="ru-RU"/>
        </w:rPr>
        <w:instrText xml:space="preserve"> 14</w:instrText>
      </w:r>
      <w:r w:rsidRPr="00BD6197">
        <w:rPr>
          <w:lang w:val="en-US"/>
        </w:rPr>
        <w:fldChar w:fldCharType="separate"/>
      </w:r>
      <w:r w:rsidRPr="007D372D">
        <w:rPr>
          <w:lang w:val="ru-RU"/>
        </w:rPr>
        <w:t>×</w:t>
      </w:r>
      <w:r w:rsidRPr="00BD6197">
        <w:rPr>
          <w:lang w:val="en-US"/>
        </w:rPr>
        <w:fldChar w:fldCharType="end"/>
      </w:r>
      <w:r w:rsidRPr="007D372D">
        <w:rPr>
          <w:lang w:val="ru-RU"/>
        </w:rPr>
        <w:t xml:space="preserve"> </w:t>
      </w:r>
      <w:r w:rsidRPr="00BD6197">
        <w:rPr>
          <w:i/>
          <w:iCs/>
          <w:lang w:val="en-US"/>
        </w:rPr>
        <w:t>s</w:t>
      </w:r>
      <w:r w:rsidRPr="00BD6197">
        <w:rPr>
          <w:i/>
          <w:iCs/>
          <w:vertAlign w:val="subscript"/>
          <w:lang w:val="en-US"/>
        </w:rPr>
        <w:t>i</w:t>
      </w:r>
      <w:r w:rsidRPr="007D372D">
        <w:rPr>
          <w:lang w:val="ru-RU"/>
        </w:rPr>
        <w:t xml:space="preserve">    (</w:t>
      </w:r>
      <w:r w:rsidR="007D372D">
        <w:rPr>
          <w:lang w:val="ru-RU"/>
        </w:rPr>
        <w:t>км</w:t>
      </w:r>
      <w:r w:rsidRPr="007D372D">
        <w:rPr>
          <w:vertAlign w:val="superscript"/>
          <w:lang w:val="ru-RU"/>
        </w:rPr>
        <w:t>2</w:t>
      </w:r>
      <w:r w:rsidRPr="007D372D">
        <w:rPr>
          <w:lang w:val="ru-RU"/>
        </w:rPr>
        <w:t>)</w:t>
      </w:r>
      <w:r w:rsidR="00C52B1B">
        <w:rPr>
          <w:lang w:val="ru-RU"/>
        </w:rPr>
        <w:t>,</w:t>
      </w:r>
      <w:r w:rsidRPr="007D372D">
        <w:rPr>
          <w:lang w:val="ru-RU"/>
        </w:rPr>
        <w:t xml:space="preserve">          1 </w:t>
      </w:r>
      <w:r w:rsidRPr="00BD6197">
        <w:rPr>
          <w:rFonts w:ascii="Symbol" w:hAnsi="Symbol"/>
          <w:lang w:val="en-US"/>
        </w:rPr>
        <w:t></w:t>
      </w:r>
      <w:r w:rsidRPr="007D372D">
        <w:rPr>
          <w:lang w:val="ru-RU"/>
        </w:rPr>
        <w:t xml:space="preserve"> </w:t>
      </w:r>
      <w:r w:rsidRPr="00BD6197">
        <w:rPr>
          <w:i/>
          <w:iCs/>
          <w:lang w:val="en-US"/>
        </w:rPr>
        <w:t>j</w:t>
      </w:r>
      <w:r w:rsidRPr="007D372D">
        <w:rPr>
          <w:lang w:val="ru-RU"/>
        </w:rPr>
        <w:t xml:space="preserve"> </w:t>
      </w:r>
      <w:r w:rsidRPr="00BD6197">
        <w:rPr>
          <w:rFonts w:ascii="Symbol" w:hAnsi="Symbol"/>
          <w:lang w:val="en-US"/>
        </w:rPr>
        <w:t></w:t>
      </w:r>
      <w:r w:rsidRPr="007D372D">
        <w:rPr>
          <w:lang w:val="ru-RU"/>
        </w:rPr>
        <w:t xml:space="preserve"> </w:t>
      </w:r>
      <w:r w:rsidRPr="00BD6197">
        <w:rPr>
          <w:i/>
          <w:iCs/>
          <w:lang w:val="en-US"/>
        </w:rPr>
        <w:t>m</w:t>
      </w:r>
      <w:r w:rsidR="007D372D">
        <w:rPr>
          <w:iCs/>
          <w:lang w:val="ru-RU"/>
        </w:rPr>
        <w:t>,</w:t>
      </w:r>
      <w:r w:rsidRPr="007D372D">
        <w:rPr>
          <w:lang w:val="ru-RU"/>
        </w:rPr>
        <w:tab/>
        <w:t>(22)</w:t>
      </w:r>
    </w:p>
    <w:p w:rsidR="00831CFB" w:rsidRPr="00FA6DBB" w:rsidRDefault="007D372D" w:rsidP="00410ABF">
      <w:pPr>
        <w:keepNext/>
        <w:rPr>
          <w:lang w:val="ru-RU"/>
        </w:rPr>
      </w:pPr>
      <w:r>
        <w:rPr>
          <w:lang w:val="ru-RU"/>
        </w:rPr>
        <w:lastRenderedPageBreak/>
        <w:t>где</w:t>
      </w:r>
      <w:r w:rsidR="00831CFB" w:rsidRPr="00FA6DBB">
        <w:rPr>
          <w:lang w:val="ru-RU"/>
        </w:rPr>
        <w:t>:</w:t>
      </w:r>
    </w:p>
    <w:p w:rsidR="00831CFB" w:rsidRPr="006903C1" w:rsidRDefault="00831CFB" w:rsidP="00616A69">
      <w:pPr>
        <w:pStyle w:val="Equationlegend"/>
        <w:rPr>
          <w:lang w:val="ru-RU"/>
        </w:rPr>
      </w:pPr>
      <w:r w:rsidRPr="00FA6DBB">
        <w:rPr>
          <w:i/>
          <w:lang w:val="ru-RU"/>
        </w:rPr>
        <w:tab/>
      </w:r>
      <w:r w:rsidRPr="00BD6197">
        <w:rPr>
          <w:i/>
        </w:rPr>
        <w:t>S</w:t>
      </w:r>
      <w:r w:rsidRPr="00BD6197">
        <w:rPr>
          <w:i/>
          <w:iCs/>
          <w:vertAlign w:val="subscript"/>
        </w:rPr>
        <w:t>i</w:t>
      </w:r>
      <w:r w:rsidR="006903C1" w:rsidRPr="00D90384">
        <w:rPr>
          <w:iCs/>
          <w:szCs w:val="24"/>
        </w:rPr>
        <w:t> </w:t>
      </w:r>
      <w:r w:rsidR="00616A69" w:rsidRPr="007B18B4">
        <w:rPr>
          <w:lang w:val="ru-RU"/>
        </w:rPr>
        <w:t>:</w:t>
      </w:r>
      <w:r w:rsidR="00616A69" w:rsidRPr="002A17D1">
        <w:rPr>
          <w:lang w:val="ru-RU"/>
        </w:rPr>
        <w:tab/>
      </w:r>
      <w:r w:rsidR="006903C1" w:rsidRPr="002A17D1">
        <w:rPr>
          <w:lang w:val="ru-RU"/>
        </w:rPr>
        <w:t>территория, фактически занятая (покрытая) излучением, в соответствии с</w:t>
      </w:r>
      <w:r w:rsidR="006903C1">
        <w:rPr>
          <w:lang w:val="ru-RU"/>
        </w:rPr>
        <w:t> </w:t>
      </w:r>
      <w:r w:rsidR="006903C1" w:rsidRPr="002A17D1">
        <w:rPr>
          <w:lang w:val="ru-RU"/>
        </w:rPr>
        <w:t>определенными критериями (км</w:t>
      </w:r>
      <w:r w:rsidR="006903C1" w:rsidRPr="002A17D1">
        <w:rPr>
          <w:vertAlign w:val="superscript"/>
          <w:lang w:val="ru-RU"/>
        </w:rPr>
        <w:t>2</w:t>
      </w:r>
      <w:r w:rsidR="006903C1" w:rsidRPr="002A17D1">
        <w:rPr>
          <w:lang w:val="ru-RU"/>
        </w:rPr>
        <w:t>);</w:t>
      </w:r>
    </w:p>
    <w:p w:rsidR="00831CFB" w:rsidRPr="00960D66" w:rsidRDefault="00831CFB" w:rsidP="00616A69">
      <w:pPr>
        <w:pStyle w:val="Equationlegend"/>
        <w:rPr>
          <w:lang w:val="ru-RU"/>
        </w:rPr>
      </w:pPr>
      <w:r w:rsidRPr="006903C1">
        <w:rPr>
          <w:i/>
          <w:lang w:val="ru-RU"/>
        </w:rPr>
        <w:tab/>
      </w:r>
      <w:r w:rsidRPr="00BD6197">
        <w:rPr>
          <w:i/>
        </w:rPr>
        <w:t>b</w:t>
      </w:r>
      <w:r w:rsidRPr="00BD6197">
        <w:rPr>
          <w:i/>
          <w:iCs/>
          <w:vertAlign w:val="subscript"/>
        </w:rPr>
        <w:t>ij</w:t>
      </w:r>
      <w:r w:rsidR="006903C1" w:rsidRPr="00D90384">
        <w:rPr>
          <w:iCs/>
          <w:szCs w:val="24"/>
        </w:rPr>
        <w:t> </w:t>
      </w:r>
      <w:r w:rsidR="00616A69" w:rsidRPr="007B18B4">
        <w:rPr>
          <w:lang w:val="ru-RU"/>
        </w:rPr>
        <w:t>:</w:t>
      </w:r>
      <w:r w:rsidR="00616A69" w:rsidRPr="002A17D1">
        <w:rPr>
          <w:lang w:val="ru-RU"/>
        </w:rPr>
        <w:tab/>
      </w:r>
      <w:r w:rsidR="00960D66" w:rsidRPr="002A17D1">
        <w:rPr>
          <w:lang w:val="ru-RU"/>
        </w:rPr>
        <w:t xml:space="preserve">весовой коэффициент, зависящий от </w:t>
      </w:r>
      <w:r w:rsidR="00960D66" w:rsidRPr="002A17D1">
        <w:rPr>
          <w:i/>
          <w:iCs/>
          <w:lang w:val="ru-RU"/>
        </w:rPr>
        <w:t>j</w:t>
      </w:r>
      <w:r w:rsidR="00960D66" w:rsidRPr="002A17D1">
        <w:rPr>
          <w:lang w:val="ru-RU"/>
        </w:rPr>
        <w:t>-й категории территории, фактически занятой излучением;</w:t>
      </w:r>
    </w:p>
    <w:p w:rsidR="00831CFB" w:rsidRPr="00D74C67" w:rsidRDefault="00831CFB" w:rsidP="00616A69">
      <w:pPr>
        <w:pStyle w:val="Equationlegend"/>
        <w:rPr>
          <w:lang w:val="ru-RU"/>
        </w:rPr>
      </w:pPr>
      <w:r w:rsidRPr="00960D66">
        <w:rPr>
          <w:iCs/>
          <w:lang w:val="ru-RU"/>
        </w:rPr>
        <w:tab/>
      </w:r>
      <w:r w:rsidRPr="00BD6197">
        <w:rPr>
          <w:i/>
        </w:rPr>
        <w:t>m</w:t>
      </w:r>
      <w:r w:rsidR="006903C1" w:rsidRPr="00D90384">
        <w:rPr>
          <w:iCs/>
          <w:szCs w:val="24"/>
        </w:rPr>
        <w:t> </w:t>
      </w:r>
      <w:r w:rsidR="00616A69" w:rsidRPr="007B18B4">
        <w:rPr>
          <w:lang w:val="ru-RU"/>
        </w:rPr>
        <w:t>:</w:t>
      </w:r>
      <w:r w:rsidR="00616A69" w:rsidRPr="002A17D1">
        <w:rPr>
          <w:lang w:val="ru-RU"/>
        </w:rPr>
        <w:tab/>
      </w:r>
      <w:r w:rsidR="004F75BA" w:rsidRPr="002A17D1">
        <w:rPr>
          <w:lang w:val="ru-RU"/>
        </w:rPr>
        <w:t>количество категорий.</w:t>
      </w:r>
    </w:p>
    <w:p w:rsidR="00D74C67" w:rsidRPr="002A17D1" w:rsidRDefault="00D74C67" w:rsidP="00D74C67">
      <w:pPr>
        <w:rPr>
          <w:lang w:val="ru-RU"/>
        </w:rPr>
      </w:pPr>
      <w:r w:rsidRPr="002A17D1">
        <w:rPr>
          <w:lang w:val="ru-RU"/>
        </w:rPr>
        <w:t xml:space="preserve">Количество категорий </w:t>
      </w:r>
      <w:r w:rsidRPr="002A17D1">
        <w:rPr>
          <w:i/>
          <w:iCs/>
          <w:lang w:val="ru-RU"/>
        </w:rPr>
        <w:t>m</w:t>
      </w:r>
      <w:r w:rsidRPr="002A17D1">
        <w:rPr>
          <w:lang w:val="ru-RU"/>
        </w:rPr>
        <w:t xml:space="preserve"> и соответствующие значения весовых коэффициентов </w:t>
      </w:r>
      <w:r w:rsidRPr="002A17D1">
        <w:rPr>
          <w:i/>
          <w:iCs/>
          <w:lang w:val="ru-RU"/>
        </w:rPr>
        <w:t>b</w:t>
      </w:r>
      <w:r w:rsidRPr="002A17D1">
        <w:rPr>
          <w:i/>
          <w:iCs/>
          <w:vertAlign w:val="subscript"/>
          <w:lang w:val="ru-RU"/>
        </w:rPr>
        <w:t>j</w:t>
      </w:r>
      <w:r w:rsidRPr="002A17D1">
        <w:rPr>
          <w:lang w:val="ru-RU"/>
        </w:rPr>
        <w:t xml:space="preserve"> устанавливаются национальными администрациями электросвязи. Такие категории могут учитывать плотность населения и/или уровень экономического (промышленного и/или сельскохозяйственного) развития различных регионов страны. Они определяют степень привлекательности для операторов радиосвязи и вещания. Категории также могут дифференцировать городские и сельские районы, континентальные и островные зоны. Дополнительно также могут учитываться тип поселений и число постоянных или временных жителей.</w:t>
      </w:r>
    </w:p>
    <w:p w:rsidR="00831CFB" w:rsidRPr="00D74C67" w:rsidRDefault="00D74C67" w:rsidP="00D74C67">
      <w:pPr>
        <w:rPr>
          <w:lang w:val="ru-RU"/>
        </w:rPr>
      </w:pPr>
      <w:r w:rsidRPr="002A17D1">
        <w:rPr>
          <w:lang w:val="ru-RU"/>
        </w:rPr>
        <w:t>Наглядные примеры приведены в таблице 1.</w:t>
      </w:r>
    </w:p>
    <w:p w:rsidR="00831CFB" w:rsidRPr="00D74C67" w:rsidRDefault="00D74C67" w:rsidP="00831CFB">
      <w:pPr>
        <w:pStyle w:val="TableNo"/>
        <w:rPr>
          <w:lang w:val="ru-RU"/>
        </w:rPr>
      </w:pPr>
      <w:r w:rsidRPr="002A17D1">
        <w:rPr>
          <w:lang w:val="ru-RU"/>
        </w:rPr>
        <w:t>ТАБЛИЦА 1</w:t>
      </w:r>
    </w:p>
    <w:p w:rsidR="00831CFB" w:rsidRPr="00D74C67" w:rsidRDefault="00D74C67" w:rsidP="00831CFB">
      <w:pPr>
        <w:pStyle w:val="Tabletitle"/>
        <w:rPr>
          <w:lang w:val="ru-RU"/>
        </w:rPr>
      </w:pPr>
      <w:r w:rsidRPr="002A17D1">
        <w:rPr>
          <w:lang w:val="ru-RU"/>
        </w:rPr>
        <w:t xml:space="preserve">Пример весовых коэффициентов для учета плотности населения </w:t>
      </w:r>
      <w:r w:rsidRPr="002A17D1">
        <w:rPr>
          <w:lang w:val="ru-RU"/>
        </w:rPr>
        <w:br/>
        <w:t>(уровня экономического развития) в различных регионах страны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804"/>
        <w:gridCol w:w="1134"/>
      </w:tblGrid>
      <w:tr w:rsidR="00831CFB" w:rsidRPr="00BD6197" w:rsidTr="00C52B1B">
        <w:trPr>
          <w:cantSplit/>
          <w:jc w:val="center"/>
        </w:trPr>
        <w:tc>
          <w:tcPr>
            <w:tcW w:w="1134" w:type="dxa"/>
          </w:tcPr>
          <w:p w:rsidR="00831CFB" w:rsidRPr="00D74C67" w:rsidRDefault="00831CFB" w:rsidP="000F2BA7">
            <w:pPr>
              <w:pStyle w:val="Tablehead"/>
              <w:rPr>
                <w:szCs w:val="22"/>
                <w:lang w:val="ru-RU"/>
              </w:rPr>
            </w:pPr>
          </w:p>
        </w:tc>
        <w:tc>
          <w:tcPr>
            <w:tcW w:w="6804" w:type="dxa"/>
          </w:tcPr>
          <w:p w:rsidR="00831CFB" w:rsidRPr="00D74C67" w:rsidRDefault="00D74C67" w:rsidP="000F2BA7">
            <w:pPr>
              <w:pStyle w:val="Tablehead"/>
              <w:rPr>
                <w:szCs w:val="22"/>
                <w:lang w:val="ru-RU"/>
              </w:rPr>
            </w:pPr>
            <w:r>
              <w:rPr>
                <w:szCs w:val="22"/>
                <w:lang w:val="ru-RU"/>
              </w:rPr>
              <w:t>Обозначение</w:t>
            </w:r>
          </w:p>
        </w:tc>
        <w:tc>
          <w:tcPr>
            <w:tcW w:w="1134" w:type="dxa"/>
          </w:tcPr>
          <w:p w:rsidR="00831CFB" w:rsidRPr="00BD6197" w:rsidRDefault="00831CFB" w:rsidP="000F2BA7">
            <w:pPr>
              <w:pStyle w:val="Tablehead"/>
              <w:rPr>
                <w:i/>
                <w:iCs/>
                <w:szCs w:val="22"/>
                <w:lang w:val="en-US"/>
              </w:rPr>
            </w:pPr>
            <w:r w:rsidRPr="00BD6197">
              <w:rPr>
                <w:i/>
                <w:iCs/>
                <w:szCs w:val="22"/>
                <w:lang w:val="en-US"/>
              </w:rPr>
              <w:t>b</w:t>
            </w:r>
            <w:r w:rsidRPr="00BD6197">
              <w:rPr>
                <w:i/>
                <w:iCs/>
                <w:szCs w:val="22"/>
                <w:vertAlign w:val="subscript"/>
                <w:lang w:val="en-US"/>
              </w:rPr>
              <w:t>j</w:t>
            </w:r>
          </w:p>
        </w:tc>
      </w:tr>
      <w:tr w:rsidR="00D74C67" w:rsidRPr="00BD6197" w:rsidTr="00C52B1B">
        <w:trPr>
          <w:cantSplit/>
          <w:jc w:val="center"/>
        </w:trPr>
        <w:tc>
          <w:tcPr>
            <w:tcW w:w="1134" w:type="dxa"/>
            <w:vAlign w:val="center"/>
          </w:tcPr>
          <w:p w:rsidR="00D74C67" w:rsidRPr="00BD6197" w:rsidRDefault="00D74C67" w:rsidP="000F2BA7">
            <w:pPr>
              <w:pStyle w:val="Tabletext"/>
              <w:jc w:val="center"/>
              <w:rPr>
                <w:szCs w:val="22"/>
                <w:lang w:val="en-US"/>
              </w:rPr>
            </w:pPr>
            <w:r w:rsidRPr="00BD6197">
              <w:rPr>
                <w:szCs w:val="22"/>
                <w:lang w:val="en-US"/>
              </w:rPr>
              <w:t>1</w:t>
            </w:r>
          </w:p>
        </w:tc>
        <w:tc>
          <w:tcPr>
            <w:tcW w:w="6804" w:type="dxa"/>
          </w:tcPr>
          <w:p w:rsidR="00D74C67" w:rsidRPr="002A17D1" w:rsidRDefault="00D74C67" w:rsidP="00D74C67">
            <w:pPr>
              <w:pStyle w:val="Tabletext"/>
              <w:rPr>
                <w:lang w:val="ru-RU"/>
              </w:rPr>
            </w:pPr>
            <w:r w:rsidRPr="002A17D1">
              <w:rPr>
                <w:lang w:val="ru-RU"/>
              </w:rPr>
              <w:t>Наименее населенные и/или экономически развитые регионы (пустыни, высокогорье, густые джунгли и</w:t>
            </w:r>
            <w:r>
              <w:rPr>
                <w:lang w:val="ru-RU"/>
              </w:rPr>
              <w:t> </w:t>
            </w:r>
            <w:r w:rsidRPr="002A17D1">
              <w:rPr>
                <w:lang w:val="ru-RU"/>
              </w:rPr>
              <w:t>т. д.), обычно наименее привлекательные для операторов радиосвязи и вещания</w:t>
            </w:r>
          </w:p>
        </w:tc>
        <w:tc>
          <w:tcPr>
            <w:tcW w:w="1134" w:type="dxa"/>
            <w:vAlign w:val="center"/>
          </w:tcPr>
          <w:p w:rsidR="00D74C67" w:rsidRPr="00BD6197" w:rsidRDefault="00D74C67" w:rsidP="00D74C67">
            <w:pPr>
              <w:pStyle w:val="Tabletext"/>
              <w:jc w:val="center"/>
              <w:rPr>
                <w:szCs w:val="22"/>
                <w:lang w:val="en-US"/>
              </w:rPr>
            </w:pPr>
            <w:r w:rsidRPr="00BD6197">
              <w:rPr>
                <w:szCs w:val="22"/>
                <w:lang w:val="en-US"/>
              </w:rPr>
              <w:t>0</w:t>
            </w:r>
            <w:r>
              <w:rPr>
                <w:szCs w:val="22"/>
                <w:lang w:val="ru-RU"/>
              </w:rPr>
              <w:t>,</w:t>
            </w:r>
            <w:r w:rsidRPr="00BD6197">
              <w:rPr>
                <w:szCs w:val="22"/>
                <w:lang w:val="en-US"/>
              </w:rPr>
              <w:t>1</w:t>
            </w:r>
          </w:p>
        </w:tc>
      </w:tr>
      <w:tr w:rsidR="00D74C67" w:rsidRPr="00BD6197" w:rsidTr="00C52B1B">
        <w:trPr>
          <w:cantSplit/>
          <w:jc w:val="center"/>
        </w:trPr>
        <w:tc>
          <w:tcPr>
            <w:tcW w:w="1134" w:type="dxa"/>
            <w:vAlign w:val="center"/>
          </w:tcPr>
          <w:p w:rsidR="00D74C67" w:rsidRPr="00BD6197" w:rsidRDefault="00D74C67" w:rsidP="000F2BA7">
            <w:pPr>
              <w:pStyle w:val="Tabletext"/>
              <w:jc w:val="center"/>
              <w:rPr>
                <w:szCs w:val="22"/>
                <w:lang w:val="en-US"/>
              </w:rPr>
            </w:pPr>
            <w:r w:rsidRPr="00BD6197">
              <w:rPr>
                <w:szCs w:val="22"/>
                <w:lang w:val="en-US"/>
              </w:rPr>
              <w:t xml:space="preserve">2 – </w:t>
            </w:r>
            <w:r w:rsidRPr="00BD6197">
              <w:rPr>
                <w:i/>
                <w:szCs w:val="22"/>
                <w:lang w:val="en-US"/>
              </w:rPr>
              <w:t>j </w:t>
            </w:r>
            <w:r w:rsidRPr="00BD6197">
              <w:rPr>
                <w:szCs w:val="22"/>
                <w:lang w:val="en-US"/>
              </w:rPr>
              <w:t>– ...</w:t>
            </w:r>
          </w:p>
        </w:tc>
        <w:tc>
          <w:tcPr>
            <w:tcW w:w="6804" w:type="dxa"/>
          </w:tcPr>
          <w:p w:rsidR="00D74C67" w:rsidRPr="002A17D1" w:rsidRDefault="00D74C67" w:rsidP="00AB3945">
            <w:pPr>
              <w:pStyle w:val="Tabletext"/>
              <w:rPr>
                <w:lang w:val="ru-RU"/>
              </w:rPr>
            </w:pPr>
            <w:r w:rsidRPr="002A17D1">
              <w:rPr>
                <w:lang w:val="ru-RU"/>
              </w:rPr>
              <w:t>Регионы с рядом промежуточных и растущих градаций плотности населения и/или показателей уровня экономического развития</w:t>
            </w:r>
          </w:p>
        </w:tc>
        <w:tc>
          <w:tcPr>
            <w:tcW w:w="1134" w:type="dxa"/>
            <w:vAlign w:val="center"/>
          </w:tcPr>
          <w:p w:rsidR="00D74C67" w:rsidRPr="00BD6197" w:rsidRDefault="00D74C67" w:rsidP="00D74C67">
            <w:pPr>
              <w:pStyle w:val="Tabletext"/>
              <w:jc w:val="center"/>
              <w:rPr>
                <w:szCs w:val="22"/>
                <w:lang w:val="en-US"/>
              </w:rPr>
            </w:pPr>
            <w:r w:rsidRPr="00BD6197">
              <w:rPr>
                <w:szCs w:val="22"/>
                <w:lang w:val="en-US"/>
              </w:rPr>
              <w:t>0</w:t>
            </w:r>
            <w:r w:rsidRPr="00D74C67">
              <w:rPr>
                <w:szCs w:val="22"/>
                <w:lang w:val="en-US"/>
              </w:rPr>
              <w:t>,</w:t>
            </w:r>
            <w:r w:rsidRPr="00BD6197">
              <w:rPr>
                <w:szCs w:val="22"/>
                <w:lang w:val="en-US"/>
              </w:rPr>
              <w:t>2</w:t>
            </w:r>
            <w:r>
              <w:rPr>
                <w:szCs w:val="22"/>
                <w:lang w:val="ru-RU"/>
              </w:rPr>
              <w:t>–</w:t>
            </w:r>
            <w:r w:rsidRPr="00BD6197">
              <w:rPr>
                <w:szCs w:val="22"/>
                <w:lang w:val="en-US"/>
              </w:rPr>
              <w:t>0</w:t>
            </w:r>
            <w:r w:rsidRPr="00D74C67">
              <w:rPr>
                <w:szCs w:val="22"/>
                <w:lang w:val="en-US"/>
              </w:rPr>
              <w:t>,</w:t>
            </w:r>
            <w:r w:rsidRPr="00BD6197">
              <w:rPr>
                <w:szCs w:val="22"/>
                <w:lang w:val="en-US"/>
              </w:rPr>
              <w:t>9</w:t>
            </w:r>
          </w:p>
        </w:tc>
      </w:tr>
      <w:tr w:rsidR="00D74C67" w:rsidRPr="00BD6197" w:rsidTr="00C52B1B">
        <w:trPr>
          <w:cantSplit/>
          <w:jc w:val="center"/>
        </w:trPr>
        <w:tc>
          <w:tcPr>
            <w:tcW w:w="1134" w:type="dxa"/>
            <w:vAlign w:val="center"/>
          </w:tcPr>
          <w:p w:rsidR="00D74C67" w:rsidRPr="00BD6197" w:rsidRDefault="00D74C67" w:rsidP="000F2BA7">
            <w:pPr>
              <w:pStyle w:val="Tabletext"/>
              <w:jc w:val="center"/>
              <w:rPr>
                <w:i/>
                <w:szCs w:val="22"/>
                <w:lang w:val="en-US"/>
              </w:rPr>
            </w:pPr>
            <w:r w:rsidRPr="00BD6197">
              <w:rPr>
                <w:i/>
                <w:szCs w:val="22"/>
                <w:lang w:val="en-US"/>
              </w:rPr>
              <w:t>...</w:t>
            </w:r>
          </w:p>
        </w:tc>
        <w:tc>
          <w:tcPr>
            <w:tcW w:w="6804" w:type="dxa"/>
          </w:tcPr>
          <w:p w:rsidR="00D74C67" w:rsidRPr="002A17D1" w:rsidRDefault="00D74C67" w:rsidP="00D74C67">
            <w:pPr>
              <w:pStyle w:val="Tabletext"/>
              <w:rPr>
                <w:lang w:val="ru-RU"/>
              </w:rPr>
            </w:pPr>
            <w:r w:rsidRPr="002A17D1">
              <w:rPr>
                <w:lang w:val="ru-RU"/>
              </w:rPr>
              <w:t>Наиболее населенные и/или экономически развитые регионы (столичные районы, основные промышленные и/или</w:t>
            </w:r>
            <w:r>
              <w:rPr>
                <w:lang w:val="ru-RU"/>
              </w:rPr>
              <w:t> </w:t>
            </w:r>
            <w:r w:rsidRPr="002A17D1">
              <w:rPr>
                <w:lang w:val="ru-RU"/>
              </w:rPr>
              <w:t>сельскохозяйственные районы и т. д.), обычно наиболее привлекательные для операторов радиосвязи и вещания</w:t>
            </w:r>
          </w:p>
        </w:tc>
        <w:tc>
          <w:tcPr>
            <w:tcW w:w="1134" w:type="dxa"/>
            <w:vAlign w:val="center"/>
          </w:tcPr>
          <w:p w:rsidR="00D74C67" w:rsidRPr="00BD6197" w:rsidRDefault="00D74C67" w:rsidP="000F2BA7">
            <w:pPr>
              <w:pStyle w:val="Tabletext"/>
              <w:jc w:val="center"/>
              <w:rPr>
                <w:szCs w:val="22"/>
                <w:lang w:val="en-US"/>
              </w:rPr>
            </w:pPr>
            <w:r w:rsidRPr="00BD6197">
              <w:rPr>
                <w:szCs w:val="22"/>
                <w:lang w:val="en-US"/>
              </w:rPr>
              <w:t>1</w:t>
            </w:r>
          </w:p>
        </w:tc>
      </w:tr>
    </w:tbl>
    <w:p w:rsidR="00831CFB" w:rsidRDefault="00831CFB" w:rsidP="00831CFB">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831CFB" w:rsidRPr="0009709C" w:rsidTr="00C52B1B">
        <w:trPr>
          <w:cantSplit/>
          <w:jc w:val="center"/>
        </w:trPr>
        <w:tc>
          <w:tcPr>
            <w:tcW w:w="9072" w:type="dxa"/>
            <w:gridSpan w:val="3"/>
          </w:tcPr>
          <w:p w:rsidR="00831CFB" w:rsidRPr="00755C52" w:rsidRDefault="00755C52" w:rsidP="000F2BA7">
            <w:pPr>
              <w:pStyle w:val="Tablehead"/>
              <w:rPr>
                <w:szCs w:val="22"/>
                <w:lang w:val="ru-RU"/>
              </w:rPr>
            </w:pPr>
            <w:r w:rsidRPr="002A17D1">
              <w:rPr>
                <w:lang w:val="ru-RU"/>
              </w:rPr>
              <w:t>Города и поселения городского типа</w:t>
            </w:r>
          </w:p>
        </w:tc>
      </w:tr>
      <w:tr w:rsidR="00755C52" w:rsidRPr="00BD6197" w:rsidTr="00C52B1B">
        <w:trPr>
          <w:cantSplit/>
          <w:jc w:val="center"/>
        </w:trPr>
        <w:tc>
          <w:tcPr>
            <w:tcW w:w="1134" w:type="dxa"/>
            <w:vAlign w:val="center"/>
          </w:tcPr>
          <w:p w:rsidR="00755C52" w:rsidRPr="00BD6197" w:rsidRDefault="00755C52" w:rsidP="000F2BA7">
            <w:pPr>
              <w:pStyle w:val="Tabletext"/>
              <w:jc w:val="center"/>
              <w:rPr>
                <w:szCs w:val="22"/>
                <w:lang w:val="en-US"/>
              </w:rPr>
            </w:pPr>
            <w:r w:rsidRPr="00BD6197">
              <w:rPr>
                <w:szCs w:val="22"/>
                <w:lang w:val="en-US"/>
              </w:rPr>
              <w:t>…</w:t>
            </w:r>
          </w:p>
        </w:tc>
        <w:tc>
          <w:tcPr>
            <w:tcW w:w="6804" w:type="dxa"/>
          </w:tcPr>
          <w:p w:rsidR="00755C52" w:rsidRPr="002A17D1" w:rsidRDefault="00755C52" w:rsidP="009C3B8A">
            <w:pPr>
              <w:pStyle w:val="Tabletext"/>
              <w:rPr>
                <w:lang w:val="ru-RU"/>
              </w:rPr>
            </w:pPr>
            <w:r w:rsidRPr="002A17D1">
              <w:rPr>
                <w:lang w:val="ru-RU"/>
              </w:rPr>
              <w:t>С населением от 10 тыс. до 50 тыс. жителей</w:t>
            </w:r>
          </w:p>
        </w:tc>
        <w:tc>
          <w:tcPr>
            <w:tcW w:w="1134" w:type="dxa"/>
            <w:vAlign w:val="center"/>
          </w:tcPr>
          <w:p w:rsidR="00755C52" w:rsidRPr="00BD6197" w:rsidRDefault="00755C52" w:rsidP="00755C52">
            <w:pPr>
              <w:pStyle w:val="Tabletext"/>
              <w:jc w:val="center"/>
              <w:rPr>
                <w:caps/>
                <w:szCs w:val="22"/>
                <w:lang w:val="en-US"/>
              </w:rPr>
            </w:pPr>
            <w:r w:rsidRPr="00BD6197">
              <w:rPr>
                <w:caps/>
                <w:szCs w:val="22"/>
                <w:lang w:val="en-US"/>
              </w:rPr>
              <w:t>1</w:t>
            </w:r>
            <w:r>
              <w:rPr>
                <w:caps/>
                <w:szCs w:val="22"/>
                <w:lang w:val="ru-RU"/>
              </w:rPr>
              <w:t>,</w:t>
            </w:r>
            <w:r w:rsidRPr="00BD6197">
              <w:rPr>
                <w:caps/>
                <w:szCs w:val="22"/>
                <w:lang w:val="en-US"/>
              </w:rPr>
              <w:t>2</w:t>
            </w:r>
          </w:p>
        </w:tc>
      </w:tr>
      <w:tr w:rsidR="00755C52" w:rsidRPr="00BD6197" w:rsidTr="00C52B1B">
        <w:trPr>
          <w:cantSplit/>
          <w:jc w:val="center"/>
        </w:trPr>
        <w:tc>
          <w:tcPr>
            <w:tcW w:w="1134" w:type="dxa"/>
            <w:vAlign w:val="center"/>
          </w:tcPr>
          <w:p w:rsidR="00755C52" w:rsidRPr="00BD6197" w:rsidRDefault="00755C52" w:rsidP="000F2BA7">
            <w:pPr>
              <w:pStyle w:val="Tabletext"/>
              <w:jc w:val="center"/>
              <w:rPr>
                <w:szCs w:val="22"/>
                <w:lang w:val="en-US"/>
              </w:rPr>
            </w:pPr>
            <w:r w:rsidRPr="00BD6197">
              <w:rPr>
                <w:szCs w:val="22"/>
                <w:lang w:val="en-US"/>
              </w:rPr>
              <w:t>…</w:t>
            </w:r>
          </w:p>
        </w:tc>
        <w:tc>
          <w:tcPr>
            <w:tcW w:w="6804" w:type="dxa"/>
          </w:tcPr>
          <w:p w:rsidR="00755C52" w:rsidRPr="002A17D1" w:rsidRDefault="00755C52" w:rsidP="009C3B8A">
            <w:pPr>
              <w:pStyle w:val="Tabletext"/>
              <w:rPr>
                <w:lang w:val="ru-RU"/>
              </w:rPr>
            </w:pPr>
            <w:r w:rsidRPr="002A17D1">
              <w:rPr>
                <w:lang w:val="ru-RU"/>
              </w:rPr>
              <w:t>С населением от 50 тыс. до 100 тыс. жителей</w:t>
            </w:r>
          </w:p>
        </w:tc>
        <w:tc>
          <w:tcPr>
            <w:tcW w:w="1134" w:type="dxa"/>
            <w:vAlign w:val="center"/>
          </w:tcPr>
          <w:p w:rsidR="00755C52" w:rsidRPr="00BD6197" w:rsidRDefault="00755C52" w:rsidP="00755C52">
            <w:pPr>
              <w:pStyle w:val="Tabletext"/>
              <w:jc w:val="center"/>
              <w:rPr>
                <w:szCs w:val="22"/>
                <w:lang w:val="en-US"/>
              </w:rPr>
            </w:pPr>
            <w:r w:rsidRPr="00BD6197">
              <w:rPr>
                <w:szCs w:val="22"/>
                <w:lang w:val="en-US"/>
              </w:rPr>
              <w:t>1</w:t>
            </w:r>
            <w:r>
              <w:rPr>
                <w:caps/>
                <w:szCs w:val="22"/>
                <w:lang w:val="ru-RU"/>
              </w:rPr>
              <w:t>,</w:t>
            </w:r>
            <w:r w:rsidRPr="00BD6197">
              <w:rPr>
                <w:szCs w:val="22"/>
                <w:lang w:val="en-US"/>
              </w:rPr>
              <w:t>5</w:t>
            </w:r>
          </w:p>
        </w:tc>
      </w:tr>
      <w:tr w:rsidR="00755C52" w:rsidRPr="00BD6197" w:rsidTr="00C52B1B">
        <w:trPr>
          <w:cantSplit/>
          <w:jc w:val="center"/>
        </w:trPr>
        <w:tc>
          <w:tcPr>
            <w:tcW w:w="1134" w:type="dxa"/>
            <w:vAlign w:val="center"/>
          </w:tcPr>
          <w:p w:rsidR="00755C52" w:rsidRPr="00BD6197" w:rsidRDefault="00755C52" w:rsidP="000F2BA7">
            <w:pPr>
              <w:pStyle w:val="Tabletext"/>
              <w:jc w:val="center"/>
              <w:rPr>
                <w:szCs w:val="22"/>
                <w:lang w:val="en-US"/>
              </w:rPr>
            </w:pPr>
            <w:r w:rsidRPr="00BD6197">
              <w:rPr>
                <w:i/>
                <w:szCs w:val="22"/>
                <w:lang w:val="en-US"/>
              </w:rPr>
              <w:t>m </w:t>
            </w:r>
            <w:r w:rsidRPr="00BD6197">
              <w:rPr>
                <w:szCs w:val="22"/>
                <w:lang w:val="en-US"/>
              </w:rPr>
              <w:t>– 2</w:t>
            </w:r>
          </w:p>
        </w:tc>
        <w:tc>
          <w:tcPr>
            <w:tcW w:w="6804" w:type="dxa"/>
          </w:tcPr>
          <w:p w:rsidR="00755C52" w:rsidRPr="002A17D1" w:rsidRDefault="00755C52" w:rsidP="009C3B8A">
            <w:pPr>
              <w:pStyle w:val="Tabletext"/>
              <w:rPr>
                <w:lang w:val="ru-RU"/>
              </w:rPr>
            </w:pPr>
            <w:r w:rsidRPr="002A17D1">
              <w:rPr>
                <w:lang w:val="ru-RU"/>
              </w:rPr>
              <w:t>С населением от 100 тыс. до 500 тыс. жителей</w:t>
            </w:r>
          </w:p>
        </w:tc>
        <w:tc>
          <w:tcPr>
            <w:tcW w:w="1134" w:type="dxa"/>
            <w:vAlign w:val="center"/>
          </w:tcPr>
          <w:p w:rsidR="00755C52" w:rsidRPr="00BD6197" w:rsidRDefault="00755C52" w:rsidP="000F2BA7">
            <w:pPr>
              <w:pStyle w:val="Tabletext"/>
              <w:jc w:val="center"/>
              <w:rPr>
                <w:szCs w:val="22"/>
                <w:lang w:val="en-US"/>
              </w:rPr>
            </w:pPr>
            <w:r w:rsidRPr="00BD6197">
              <w:rPr>
                <w:szCs w:val="22"/>
                <w:lang w:val="en-US"/>
              </w:rPr>
              <w:t>2</w:t>
            </w:r>
            <w:r>
              <w:rPr>
                <w:caps/>
                <w:szCs w:val="22"/>
                <w:lang w:val="ru-RU"/>
              </w:rPr>
              <w:t>,</w:t>
            </w:r>
            <w:r w:rsidRPr="00BD6197">
              <w:rPr>
                <w:szCs w:val="22"/>
                <w:lang w:val="en-US"/>
              </w:rPr>
              <w:t>0</w:t>
            </w:r>
          </w:p>
        </w:tc>
      </w:tr>
      <w:tr w:rsidR="00755C52" w:rsidRPr="00BD6197" w:rsidTr="00C52B1B">
        <w:trPr>
          <w:cantSplit/>
          <w:jc w:val="center"/>
        </w:trPr>
        <w:tc>
          <w:tcPr>
            <w:tcW w:w="1134" w:type="dxa"/>
            <w:vAlign w:val="center"/>
          </w:tcPr>
          <w:p w:rsidR="00755C52" w:rsidRPr="00BD6197" w:rsidRDefault="00755C52" w:rsidP="000F2BA7">
            <w:pPr>
              <w:pStyle w:val="Tabletext"/>
              <w:jc w:val="center"/>
              <w:rPr>
                <w:szCs w:val="22"/>
                <w:lang w:val="en-US"/>
              </w:rPr>
            </w:pPr>
            <w:r w:rsidRPr="00BD6197">
              <w:rPr>
                <w:i/>
                <w:szCs w:val="22"/>
                <w:lang w:val="en-US"/>
              </w:rPr>
              <w:t>m </w:t>
            </w:r>
            <w:r w:rsidRPr="00BD6197">
              <w:rPr>
                <w:szCs w:val="22"/>
                <w:lang w:val="en-US"/>
              </w:rPr>
              <w:t>– 1</w:t>
            </w:r>
          </w:p>
        </w:tc>
        <w:tc>
          <w:tcPr>
            <w:tcW w:w="6804" w:type="dxa"/>
          </w:tcPr>
          <w:p w:rsidR="00755C52" w:rsidRPr="002A17D1" w:rsidRDefault="00755C52" w:rsidP="009C3B8A">
            <w:pPr>
              <w:pStyle w:val="Tabletext"/>
              <w:rPr>
                <w:lang w:val="ru-RU"/>
              </w:rPr>
            </w:pPr>
            <w:r w:rsidRPr="002A17D1">
              <w:rPr>
                <w:lang w:val="ru-RU"/>
              </w:rPr>
              <w:t>С населением от 500 тыс. до 1 млн. жителей</w:t>
            </w:r>
          </w:p>
        </w:tc>
        <w:tc>
          <w:tcPr>
            <w:tcW w:w="1134" w:type="dxa"/>
            <w:vAlign w:val="center"/>
          </w:tcPr>
          <w:p w:rsidR="00755C52" w:rsidRPr="00BD6197" w:rsidRDefault="00755C52" w:rsidP="000F2BA7">
            <w:pPr>
              <w:pStyle w:val="Tabletext"/>
              <w:jc w:val="center"/>
              <w:rPr>
                <w:szCs w:val="22"/>
                <w:lang w:val="en-US"/>
              </w:rPr>
            </w:pPr>
            <w:r w:rsidRPr="00BD6197">
              <w:rPr>
                <w:szCs w:val="22"/>
                <w:lang w:val="en-US"/>
              </w:rPr>
              <w:t>3</w:t>
            </w:r>
            <w:r>
              <w:rPr>
                <w:caps/>
                <w:szCs w:val="22"/>
                <w:lang w:val="ru-RU"/>
              </w:rPr>
              <w:t>,</w:t>
            </w:r>
            <w:r w:rsidRPr="00BD6197">
              <w:rPr>
                <w:szCs w:val="22"/>
                <w:lang w:val="en-US"/>
              </w:rPr>
              <w:t>0</w:t>
            </w:r>
          </w:p>
        </w:tc>
      </w:tr>
      <w:tr w:rsidR="00755C52" w:rsidRPr="00BD6197" w:rsidTr="00C52B1B">
        <w:trPr>
          <w:cantSplit/>
          <w:jc w:val="center"/>
        </w:trPr>
        <w:tc>
          <w:tcPr>
            <w:tcW w:w="1134" w:type="dxa"/>
            <w:vAlign w:val="center"/>
          </w:tcPr>
          <w:p w:rsidR="00755C52" w:rsidRPr="00BD6197" w:rsidRDefault="00755C52" w:rsidP="000F2BA7">
            <w:pPr>
              <w:pStyle w:val="Tabletext"/>
              <w:jc w:val="center"/>
              <w:rPr>
                <w:szCs w:val="22"/>
                <w:lang w:val="en-US"/>
              </w:rPr>
            </w:pPr>
            <w:r w:rsidRPr="00BD6197">
              <w:rPr>
                <w:i/>
                <w:szCs w:val="22"/>
                <w:lang w:val="en-US"/>
              </w:rPr>
              <w:t>m</w:t>
            </w:r>
          </w:p>
        </w:tc>
        <w:tc>
          <w:tcPr>
            <w:tcW w:w="6804" w:type="dxa"/>
          </w:tcPr>
          <w:p w:rsidR="00755C52" w:rsidRPr="002A17D1" w:rsidRDefault="00755C52" w:rsidP="009C3B8A">
            <w:pPr>
              <w:pStyle w:val="Tabletext"/>
              <w:rPr>
                <w:lang w:val="ru-RU"/>
              </w:rPr>
            </w:pPr>
            <w:r w:rsidRPr="002A17D1">
              <w:rPr>
                <w:lang w:val="ru-RU"/>
              </w:rPr>
              <w:t>С населением более 1 млн. жителей</w:t>
            </w:r>
          </w:p>
        </w:tc>
        <w:tc>
          <w:tcPr>
            <w:tcW w:w="1134" w:type="dxa"/>
            <w:vAlign w:val="center"/>
          </w:tcPr>
          <w:p w:rsidR="00755C52" w:rsidRPr="00BD6197" w:rsidRDefault="00755C52" w:rsidP="000F2BA7">
            <w:pPr>
              <w:pStyle w:val="Tabletext"/>
              <w:jc w:val="center"/>
              <w:rPr>
                <w:szCs w:val="22"/>
                <w:lang w:val="en-US"/>
              </w:rPr>
            </w:pPr>
            <w:r w:rsidRPr="00BD6197">
              <w:rPr>
                <w:szCs w:val="22"/>
                <w:lang w:val="en-US"/>
              </w:rPr>
              <w:t>4</w:t>
            </w:r>
            <w:r>
              <w:rPr>
                <w:caps/>
                <w:szCs w:val="22"/>
                <w:lang w:val="ru-RU"/>
              </w:rPr>
              <w:t>,</w:t>
            </w:r>
            <w:r w:rsidRPr="00BD6197">
              <w:rPr>
                <w:szCs w:val="22"/>
                <w:lang w:val="en-US"/>
              </w:rPr>
              <w:t>0</w:t>
            </w:r>
          </w:p>
        </w:tc>
      </w:tr>
    </w:tbl>
    <w:p w:rsidR="003F6382" w:rsidRDefault="003F6382" w:rsidP="003F6382">
      <w:pPr>
        <w:pStyle w:val="Tablefin"/>
      </w:pPr>
    </w:p>
    <w:p w:rsidR="00831CFB" w:rsidRPr="00AE45DE" w:rsidRDefault="00AE45DE" w:rsidP="00831CFB">
      <w:pPr>
        <w:rPr>
          <w:lang w:val="ru-RU"/>
        </w:rPr>
      </w:pPr>
      <w:r w:rsidRPr="002A17D1">
        <w:rPr>
          <w:lang w:val="ru-RU"/>
        </w:rPr>
        <w:t xml:space="preserve">Территория </w:t>
      </w:r>
      <w:r w:rsidRPr="002A17D1">
        <w:rPr>
          <w:i/>
          <w:iCs/>
          <w:lang w:val="ru-RU"/>
        </w:rPr>
        <w:t>s</w:t>
      </w:r>
      <w:r w:rsidRPr="002A17D1">
        <w:rPr>
          <w:i/>
          <w:iCs/>
          <w:vertAlign w:val="subscript"/>
          <w:lang w:val="ru-RU"/>
        </w:rPr>
        <w:t>i</w:t>
      </w:r>
      <w:r w:rsidRPr="002A17D1">
        <w:rPr>
          <w:lang w:val="ru-RU"/>
        </w:rPr>
        <w:t xml:space="preserve">, фактически занимаемая излучением, рассчитывается отдельно для каждого </w:t>
      </w:r>
      <w:r w:rsidRPr="002A17D1">
        <w:rPr>
          <w:i/>
          <w:iCs/>
          <w:lang w:val="ru-RU"/>
        </w:rPr>
        <w:t>i</w:t>
      </w:r>
      <w:r w:rsidRPr="002A17D1">
        <w:rPr>
          <w:lang w:val="ru-RU"/>
        </w:rPr>
        <w:noBreakHyphen/>
        <w:t xml:space="preserve">го источника излучения на основании соответствующей концепции зоны обслуживания (и ее эквивалента для связи между двумя пунктами) в соответствии с критерием номинально используемой напряженности поля </w:t>
      </w:r>
      <w:r w:rsidRPr="002A17D1">
        <w:rPr>
          <w:i/>
          <w:iCs/>
          <w:lang w:val="ru-RU"/>
        </w:rPr>
        <w:t>E</w:t>
      </w:r>
      <w:r w:rsidRPr="002A17D1">
        <w:rPr>
          <w:i/>
          <w:iCs/>
          <w:vertAlign w:val="subscript"/>
          <w:lang w:val="ru-RU"/>
        </w:rPr>
        <w:t>n</w:t>
      </w:r>
      <w:r w:rsidRPr="002A17D1">
        <w:rPr>
          <w:lang w:val="ru-RU"/>
        </w:rPr>
        <w:t xml:space="preserve"> по границе зоны. Если фактически занимаемая </w:t>
      </w:r>
      <w:r w:rsidRPr="002A17D1">
        <w:rPr>
          <w:i/>
          <w:iCs/>
          <w:lang w:val="ru-RU"/>
        </w:rPr>
        <w:t>i</w:t>
      </w:r>
      <w:r>
        <w:rPr>
          <w:lang w:val="ru-RU"/>
        </w:rPr>
        <w:noBreakHyphen/>
      </w:r>
      <w:r w:rsidRPr="002A17D1">
        <w:rPr>
          <w:lang w:val="ru-RU"/>
        </w:rPr>
        <w:t>м</w:t>
      </w:r>
      <w:r>
        <w:rPr>
          <w:lang w:val="ru-RU"/>
        </w:rPr>
        <w:t> </w:t>
      </w:r>
      <w:r w:rsidRPr="002A17D1">
        <w:rPr>
          <w:lang w:val="ru-RU"/>
        </w:rPr>
        <w:t xml:space="preserve">источником излучения территория включает регионы </w:t>
      </w:r>
      <w:r w:rsidRPr="002A17D1">
        <w:rPr>
          <w:i/>
          <w:iCs/>
          <w:lang w:val="ru-RU"/>
        </w:rPr>
        <w:t>K</w:t>
      </w:r>
      <w:r w:rsidRPr="002A17D1">
        <w:rPr>
          <w:lang w:val="ru-RU"/>
        </w:rPr>
        <w:t xml:space="preserve">, относящиеся к разным вышеприведенным категориям, соответствующий территориальный ресурс </w:t>
      </w:r>
      <w:r w:rsidRPr="002A17D1">
        <w:rPr>
          <w:lang w:val="ru-RU"/>
        </w:rPr>
        <w:sym w:font="Symbol" w:char="F053"/>
      </w:r>
      <w:r w:rsidRPr="002A17D1">
        <w:rPr>
          <w:i/>
          <w:iCs/>
          <w:lang w:val="ru-RU"/>
        </w:rPr>
        <w:t>S</w:t>
      </w:r>
      <w:r w:rsidRPr="002A17D1">
        <w:rPr>
          <w:i/>
          <w:iCs/>
          <w:vertAlign w:val="subscript"/>
          <w:lang w:val="ru-RU"/>
        </w:rPr>
        <w:t xml:space="preserve">i </w:t>
      </w:r>
      <w:r w:rsidRPr="002A17D1">
        <w:rPr>
          <w:lang w:val="ru-RU"/>
        </w:rPr>
        <w:t>можно определить следующим образом:</w:t>
      </w:r>
    </w:p>
    <w:p w:rsidR="00831CFB" w:rsidRPr="00FA6DBB" w:rsidRDefault="00831CFB" w:rsidP="00831CFB">
      <w:pPr>
        <w:pStyle w:val="Equation"/>
        <w:rPr>
          <w:lang w:val="ru-RU"/>
        </w:rPr>
      </w:pPr>
      <w:r w:rsidRPr="00AE45DE">
        <w:rPr>
          <w:lang w:val="ru-RU"/>
        </w:rPr>
        <w:tab/>
      </w:r>
      <w:r w:rsidRPr="00AE45DE">
        <w:rPr>
          <w:lang w:val="ru-RU"/>
        </w:rPr>
        <w:tab/>
      </w:r>
      <w:r w:rsidR="00CF5C20" w:rsidRPr="00AE45DE">
        <w:rPr>
          <w:position w:val="-28"/>
          <w:lang w:val="en-US"/>
        </w:rPr>
        <w:object w:dxaOrig="1719" w:dyaOrig="680">
          <v:shape id="_x0000_i1027" type="#_x0000_t75" style="width:86.25pt;height:36pt" o:ole="" fillcolor="window">
            <v:imagedata r:id="rId29" o:title=""/>
          </v:shape>
          <o:OLEObject Type="Embed" ProgID="Equation.3" ShapeID="_x0000_i1027" DrawAspect="Content" ObjectID="_1577798253" r:id="rId30"/>
        </w:object>
      </w:r>
      <w:r w:rsidRPr="00FA6DBB">
        <w:rPr>
          <w:lang w:val="ru-RU"/>
        </w:rPr>
        <w:tab/>
        <w:t>(23)</w:t>
      </w:r>
    </w:p>
    <w:p w:rsidR="00831CFB" w:rsidRPr="00FA6DBB" w:rsidRDefault="00AE45DE" w:rsidP="00831CFB">
      <w:pPr>
        <w:rPr>
          <w:lang w:val="ru-RU"/>
        </w:rPr>
      </w:pPr>
      <w:r>
        <w:rPr>
          <w:lang w:val="ru-RU"/>
        </w:rPr>
        <w:t>где</w:t>
      </w:r>
      <w:r w:rsidR="00831CFB" w:rsidRPr="00FA6DBB">
        <w:rPr>
          <w:lang w:val="ru-RU"/>
        </w:rPr>
        <w:t>:</w:t>
      </w:r>
    </w:p>
    <w:p w:rsidR="00831CFB" w:rsidRPr="00CF5C20" w:rsidRDefault="00831CFB" w:rsidP="003F6382">
      <w:pPr>
        <w:pStyle w:val="Equationlegend"/>
        <w:rPr>
          <w:lang w:val="ru-RU"/>
        </w:rPr>
      </w:pPr>
      <w:r w:rsidRPr="00FA6DBB">
        <w:rPr>
          <w:i/>
          <w:lang w:val="ru-RU"/>
        </w:rPr>
        <w:tab/>
      </w:r>
      <w:r w:rsidRPr="00BD6197">
        <w:rPr>
          <w:i/>
        </w:rPr>
        <w:t>b</w:t>
      </w:r>
      <w:r w:rsidRPr="00BD6197">
        <w:rPr>
          <w:i/>
          <w:iCs/>
          <w:vertAlign w:val="subscript"/>
        </w:rPr>
        <w:t>ik</w:t>
      </w:r>
      <w:r w:rsidR="00AE45DE" w:rsidRPr="00D90384">
        <w:rPr>
          <w:iCs/>
          <w:szCs w:val="24"/>
        </w:rPr>
        <w:t> </w:t>
      </w:r>
      <w:r w:rsidR="003F6382" w:rsidRPr="007B18B4">
        <w:rPr>
          <w:lang w:val="ru-RU"/>
        </w:rPr>
        <w:t>:</w:t>
      </w:r>
      <w:r w:rsidR="003F6382" w:rsidRPr="002A17D1">
        <w:rPr>
          <w:lang w:val="ru-RU"/>
        </w:rPr>
        <w:tab/>
      </w:r>
      <w:r w:rsidR="00CF5C20" w:rsidRPr="002A17D1">
        <w:rPr>
          <w:lang w:val="ru-RU"/>
        </w:rPr>
        <w:t xml:space="preserve">соответствующий весовой коэффициент для категории </w:t>
      </w:r>
      <w:r w:rsidR="00CF5C20" w:rsidRPr="002A17D1">
        <w:rPr>
          <w:i/>
          <w:iCs/>
          <w:lang w:val="ru-RU"/>
        </w:rPr>
        <w:t>q</w:t>
      </w:r>
      <w:r w:rsidR="00CF5C20" w:rsidRPr="002A17D1">
        <w:rPr>
          <w:lang w:val="ru-RU"/>
        </w:rPr>
        <w:t>-й зоны;</w:t>
      </w:r>
    </w:p>
    <w:p w:rsidR="00831CFB" w:rsidRPr="00D06A48" w:rsidRDefault="00831CFB" w:rsidP="003F6382">
      <w:pPr>
        <w:pStyle w:val="Equationlegend"/>
        <w:rPr>
          <w:lang w:val="ru-RU"/>
        </w:rPr>
      </w:pPr>
      <w:r w:rsidRPr="00CF5C20">
        <w:rPr>
          <w:i/>
          <w:lang w:val="ru-RU"/>
        </w:rPr>
        <w:tab/>
      </w:r>
      <w:r w:rsidRPr="00BD6197">
        <w:rPr>
          <w:i/>
        </w:rPr>
        <w:t>s</w:t>
      </w:r>
      <w:r w:rsidRPr="00BD6197">
        <w:rPr>
          <w:i/>
          <w:iCs/>
          <w:vertAlign w:val="subscript"/>
        </w:rPr>
        <w:t>ik</w:t>
      </w:r>
      <w:r w:rsidR="00AE45DE" w:rsidRPr="00D90384">
        <w:rPr>
          <w:iCs/>
          <w:szCs w:val="24"/>
        </w:rPr>
        <w:t> </w:t>
      </w:r>
      <w:r w:rsidR="003F6382" w:rsidRPr="007B18B4">
        <w:rPr>
          <w:lang w:val="ru-RU"/>
        </w:rPr>
        <w:t>:</w:t>
      </w:r>
      <w:r w:rsidR="003F6382" w:rsidRPr="002A17D1">
        <w:rPr>
          <w:lang w:val="ru-RU"/>
        </w:rPr>
        <w:tab/>
      </w:r>
      <w:r w:rsidR="00D06A48" w:rsidRPr="002A17D1">
        <w:rPr>
          <w:lang w:val="ru-RU"/>
        </w:rPr>
        <w:t xml:space="preserve">соответствующая пропорция полностью занятого региона </w:t>
      </w:r>
      <w:r w:rsidR="00D06A48" w:rsidRPr="002A17D1">
        <w:rPr>
          <w:i/>
          <w:iCs/>
          <w:lang w:val="ru-RU"/>
        </w:rPr>
        <w:t>s</w:t>
      </w:r>
      <w:r w:rsidR="00D06A48" w:rsidRPr="002A17D1">
        <w:rPr>
          <w:i/>
          <w:iCs/>
          <w:vertAlign w:val="subscript"/>
          <w:lang w:val="ru-RU"/>
        </w:rPr>
        <w:t>i</w:t>
      </w:r>
      <w:r w:rsidR="00D06A48" w:rsidRPr="002A17D1">
        <w:rPr>
          <w:iCs/>
          <w:lang w:val="ru-RU"/>
        </w:rPr>
        <w:t>,</w:t>
      </w:r>
    </w:p>
    <w:p w:rsidR="00831CFB" w:rsidRPr="00D06A48" w:rsidRDefault="00D06A48" w:rsidP="00831CFB">
      <w:pPr>
        <w:rPr>
          <w:lang w:val="ru-RU"/>
        </w:rPr>
      </w:pPr>
      <w:r>
        <w:rPr>
          <w:lang w:val="ru-RU"/>
        </w:rPr>
        <w:lastRenderedPageBreak/>
        <w:t>то есть</w:t>
      </w:r>
    </w:p>
    <w:p w:rsidR="00831CFB" w:rsidRPr="00D06A48" w:rsidRDefault="00831CFB" w:rsidP="00831CFB">
      <w:pPr>
        <w:pStyle w:val="Equation"/>
        <w:tabs>
          <w:tab w:val="left" w:pos="6237"/>
        </w:tabs>
        <w:rPr>
          <w:lang w:val="ru-RU"/>
        </w:rPr>
      </w:pPr>
      <w:r w:rsidRPr="00C922C0">
        <w:rPr>
          <w:lang w:val="ru-RU"/>
        </w:rPr>
        <w:tab/>
      </w:r>
      <w:r w:rsidRPr="00C922C0">
        <w:rPr>
          <w:lang w:val="ru-RU"/>
        </w:rPr>
        <w:tab/>
      </w:r>
      <w:r w:rsidR="00D06A48" w:rsidRPr="00D06A48">
        <w:rPr>
          <w:position w:val="-28"/>
          <w:lang w:val="en-US"/>
        </w:rPr>
        <w:object w:dxaOrig="1340" w:dyaOrig="680">
          <v:shape id="_x0000_i1028" type="#_x0000_t75" style="width:64.55pt;height:36pt" o:ole="">
            <v:imagedata r:id="rId31" o:title=""/>
          </v:shape>
          <o:OLEObject Type="Embed" ProgID="Equation.3" ShapeID="_x0000_i1028" DrawAspect="Content" ObjectID="_1577798254" r:id="rId32"/>
        </w:object>
      </w:r>
      <w:r w:rsidRPr="00C922C0">
        <w:rPr>
          <w:lang w:val="ru-RU"/>
        </w:rPr>
        <w:t xml:space="preserve">     1 </w:t>
      </w:r>
      <w:r w:rsidRPr="00BD6197">
        <w:rPr>
          <w:rFonts w:ascii="Symbol" w:hAnsi="Symbol"/>
          <w:lang w:val="en-US"/>
        </w:rPr>
        <w:sym w:font="Symbol" w:char="F0A3"/>
      </w:r>
      <w:r w:rsidRPr="00C922C0">
        <w:rPr>
          <w:lang w:val="ru-RU"/>
        </w:rPr>
        <w:t xml:space="preserve"> </w:t>
      </w:r>
      <w:r w:rsidRPr="00BD6197">
        <w:rPr>
          <w:i/>
          <w:lang w:val="en-US"/>
        </w:rPr>
        <w:t>k</w:t>
      </w:r>
      <w:r w:rsidRPr="00C922C0">
        <w:rPr>
          <w:lang w:val="ru-RU"/>
        </w:rPr>
        <w:t xml:space="preserve"> </w:t>
      </w:r>
      <w:r w:rsidRPr="00BD6197">
        <w:rPr>
          <w:rFonts w:ascii="Symbol" w:hAnsi="Symbol"/>
          <w:lang w:val="en-US"/>
        </w:rPr>
        <w:t></w:t>
      </w:r>
      <w:r w:rsidRPr="00C922C0">
        <w:rPr>
          <w:lang w:val="ru-RU"/>
        </w:rPr>
        <w:t xml:space="preserve"> 3 (</w:t>
      </w:r>
      <w:r w:rsidR="00D06A48">
        <w:rPr>
          <w:lang w:val="ru-RU"/>
        </w:rPr>
        <w:t>обычно</w:t>
      </w:r>
      <w:r w:rsidRPr="00C922C0">
        <w:rPr>
          <w:lang w:val="ru-RU"/>
        </w:rPr>
        <w:t>)</w:t>
      </w:r>
      <w:r w:rsidR="00D06A48">
        <w:rPr>
          <w:lang w:val="ru-RU"/>
        </w:rPr>
        <w:t>.</w:t>
      </w:r>
    </w:p>
    <w:p w:rsidR="00831CFB" w:rsidRPr="00C922C0" w:rsidRDefault="00C922C0" w:rsidP="00831CFB">
      <w:pPr>
        <w:pStyle w:val="Normalaftertitle"/>
        <w:rPr>
          <w:lang w:val="ru-RU"/>
        </w:rPr>
      </w:pPr>
      <w:r w:rsidRPr="002A17D1">
        <w:rPr>
          <w:lang w:val="ru-RU"/>
        </w:rPr>
        <w:t xml:space="preserve">Также представлены примеры расчета пропорциональных величин </w:t>
      </w:r>
      <w:r w:rsidRPr="002A17D1">
        <w:rPr>
          <w:i/>
          <w:iCs/>
          <w:lang w:val="ru-RU"/>
        </w:rPr>
        <w:t>s</w:t>
      </w:r>
      <w:r w:rsidRPr="002A17D1">
        <w:rPr>
          <w:i/>
          <w:iCs/>
          <w:vertAlign w:val="subscript"/>
          <w:lang w:val="ru-RU"/>
        </w:rPr>
        <w:t>ik</w:t>
      </w:r>
      <w:r w:rsidRPr="002A17D1">
        <w:rPr>
          <w:lang w:val="ru-RU"/>
        </w:rPr>
        <w:t xml:space="preserve"> для разных случаев. Если у администрации имеется цифровая административная база данных о рельефе местности, взаимосвязанная с соответствующим программным обеспечением по частотному присвоению, расчеты </w:t>
      </w:r>
      <w:r w:rsidRPr="002A17D1">
        <w:rPr>
          <w:lang w:val="ru-RU"/>
        </w:rPr>
        <w:sym w:font="Symbol" w:char="F053"/>
      </w:r>
      <w:r w:rsidRPr="002A17D1">
        <w:rPr>
          <w:i/>
          <w:iCs/>
          <w:lang w:val="ru-RU"/>
        </w:rPr>
        <w:t>S</w:t>
      </w:r>
      <w:r w:rsidRPr="002A17D1">
        <w:rPr>
          <w:i/>
          <w:iCs/>
          <w:vertAlign w:val="subscript"/>
          <w:lang w:val="ru-RU"/>
        </w:rPr>
        <w:t>i</w:t>
      </w:r>
      <w:r w:rsidRPr="002A17D1">
        <w:rPr>
          <w:lang w:val="ru-RU"/>
        </w:rPr>
        <w:t xml:space="preserve"> можно проводить автоматически при помощи программного обеспечения.</w:t>
      </w:r>
    </w:p>
    <w:p w:rsidR="00831CFB" w:rsidRPr="00C53D99" w:rsidRDefault="00831CFB" w:rsidP="00DA312B">
      <w:pPr>
        <w:pStyle w:val="Heading3"/>
        <w:spacing w:before="120"/>
        <w:rPr>
          <w:lang w:val="ru-RU"/>
        </w:rPr>
      </w:pPr>
      <w:bookmarkStart w:id="1304" w:name="_Toc289868837"/>
      <w:bookmarkStart w:id="1305" w:name="_Toc289868997"/>
      <w:bookmarkStart w:id="1306" w:name="_Toc289932305"/>
      <w:bookmarkStart w:id="1307" w:name="_Toc289933351"/>
      <w:bookmarkStart w:id="1308" w:name="_Toc291852914"/>
      <w:bookmarkStart w:id="1309" w:name="_Toc392515900"/>
      <w:bookmarkStart w:id="1310" w:name="_Toc462234068"/>
      <w:bookmarkStart w:id="1311" w:name="_Toc500153260"/>
      <w:r w:rsidRPr="00C53D99">
        <w:rPr>
          <w:lang w:val="ru-RU"/>
        </w:rPr>
        <w:t>4.6.8</w:t>
      </w:r>
      <w:r w:rsidRPr="00C53D99">
        <w:rPr>
          <w:lang w:val="ru-RU"/>
        </w:rPr>
        <w:tab/>
      </w:r>
      <w:bookmarkEnd w:id="1304"/>
      <w:bookmarkEnd w:id="1305"/>
      <w:bookmarkEnd w:id="1306"/>
      <w:bookmarkEnd w:id="1307"/>
      <w:bookmarkEnd w:id="1308"/>
      <w:bookmarkEnd w:id="1309"/>
      <w:bookmarkEnd w:id="1310"/>
      <w:r w:rsidR="00C53D99" w:rsidRPr="002A17D1">
        <w:rPr>
          <w:lang w:val="ru-RU"/>
        </w:rPr>
        <w:t>Определение частотного ресурса, используемого источником излучения</w:t>
      </w:r>
      <w:bookmarkEnd w:id="1311"/>
    </w:p>
    <w:p w:rsidR="00831CFB" w:rsidRPr="00DA4BFF" w:rsidRDefault="00DA4BFF" w:rsidP="00831CFB">
      <w:pPr>
        <w:rPr>
          <w:lang w:val="ru-RU"/>
        </w:rPr>
      </w:pPr>
      <w:r w:rsidRPr="002A17D1">
        <w:rPr>
          <w:lang w:val="ru-RU"/>
        </w:rPr>
        <w:t xml:space="preserve">Частотный ресурс </w:t>
      </w:r>
      <w:r w:rsidRPr="002A17D1">
        <w:rPr>
          <w:i/>
          <w:iCs/>
          <w:lang w:val="ru-RU"/>
        </w:rPr>
        <w:t>F</w:t>
      </w:r>
      <w:r w:rsidRPr="002A17D1">
        <w:rPr>
          <w:i/>
          <w:iCs/>
          <w:vertAlign w:val="subscript"/>
          <w:lang w:val="ru-RU"/>
        </w:rPr>
        <w:t>i</w:t>
      </w:r>
      <w:r w:rsidRPr="002A17D1">
        <w:rPr>
          <w:lang w:val="ru-RU"/>
        </w:rPr>
        <w:t xml:space="preserve"> , используемый </w:t>
      </w:r>
      <w:r w:rsidRPr="002A17D1">
        <w:rPr>
          <w:i/>
          <w:iCs/>
          <w:lang w:val="ru-RU"/>
        </w:rPr>
        <w:t>i</w:t>
      </w:r>
      <w:r w:rsidRPr="002A17D1">
        <w:rPr>
          <w:lang w:val="ru-RU"/>
        </w:rPr>
        <w:t>-м источником излучения, определяется как</w:t>
      </w:r>
    </w:p>
    <w:p w:rsidR="00831CFB" w:rsidRPr="00DA4BFF" w:rsidRDefault="00831CFB" w:rsidP="00831CFB">
      <w:pPr>
        <w:pStyle w:val="Blanc"/>
        <w:rPr>
          <w:lang w:val="ru-RU"/>
        </w:rPr>
      </w:pPr>
    </w:p>
    <w:p w:rsidR="00831CFB" w:rsidRPr="00FA6DBB" w:rsidRDefault="00831CFB" w:rsidP="00831CFB">
      <w:pPr>
        <w:pStyle w:val="Equation"/>
        <w:rPr>
          <w:lang w:val="ru-RU"/>
        </w:rPr>
      </w:pPr>
      <w:r w:rsidRPr="00DA4BFF">
        <w:rPr>
          <w:lang w:val="ru-RU"/>
        </w:rPr>
        <w:tab/>
      </w:r>
      <w:r w:rsidRPr="00DA4BFF">
        <w:rPr>
          <w:lang w:val="ru-RU"/>
        </w:rPr>
        <w:tab/>
      </w:r>
      <w:r w:rsidR="00DA4BFF" w:rsidRPr="002A17D1">
        <w:rPr>
          <w:position w:val="-10"/>
          <w:lang w:val="ru-RU"/>
        </w:rPr>
        <w:object w:dxaOrig="2040" w:dyaOrig="300">
          <v:shape id="_x0000_i1029" type="#_x0000_t75" style="width:129.75pt;height:14.25pt" o:ole="">
            <v:imagedata r:id="rId33" o:title=""/>
          </v:shape>
          <o:OLEObject Type="Embed" ProgID="Equation.3" ShapeID="_x0000_i1029" DrawAspect="Content" ObjectID="_1577798255" r:id="rId34"/>
        </w:object>
      </w:r>
      <w:r w:rsidRPr="00FA6DBB">
        <w:rPr>
          <w:lang w:val="ru-RU"/>
        </w:rPr>
        <w:tab/>
        <w:t>(24)</w:t>
      </w:r>
    </w:p>
    <w:p w:rsidR="00831CFB" w:rsidRPr="00FA6DBB" w:rsidRDefault="00DA4BFF" w:rsidP="00831CFB">
      <w:pPr>
        <w:rPr>
          <w:lang w:val="ru-RU"/>
        </w:rPr>
      </w:pPr>
      <w:r>
        <w:rPr>
          <w:lang w:val="ru-RU"/>
        </w:rPr>
        <w:t>где</w:t>
      </w:r>
      <w:r w:rsidR="00831CFB" w:rsidRPr="00FA6DBB">
        <w:rPr>
          <w:lang w:val="ru-RU"/>
        </w:rPr>
        <w:t>:</w:t>
      </w:r>
    </w:p>
    <w:p w:rsidR="00831CFB" w:rsidRPr="00DA312B" w:rsidRDefault="00831CFB" w:rsidP="00C0688A">
      <w:pPr>
        <w:pStyle w:val="Equationlegend"/>
        <w:spacing w:line="216" w:lineRule="auto"/>
        <w:rPr>
          <w:lang w:val="ru-RU"/>
        </w:rPr>
      </w:pPr>
      <w:r w:rsidRPr="00FA6DBB">
        <w:rPr>
          <w:i/>
          <w:lang w:val="ru-RU"/>
        </w:rPr>
        <w:tab/>
      </w:r>
      <w:r w:rsidRPr="00BD6197">
        <w:rPr>
          <w:i/>
        </w:rPr>
        <w:t>B</w:t>
      </w:r>
      <w:r w:rsidRPr="00BD6197">
        <w:rPr>
          <w:i/>
          <w:iCs/>
          <w:vertAlign w:val="subscript"/>
        </w:rPr>
        <w:t>ni</w:t>
      </w:r>
      <w:r w:rsidR="00DA312B" w:rsidRPr="00D90384">
        <w:rPr>
          <w:iCs/>
          <w:szCs w:val="24"/>
        </w:rPr>
        <w:t> </w:t>
      </w:r>
      <w:r w:rsidR="00C0688A" w:rsidRPr="007B18B4">
        <w:rPr>
          <w:lang w:val="ru-RU"/>
        </w:rPr>
        <w:t>:</w:t>
      </w:r>
      <w:r w:rsidR="00C0688A" w:rsidRPr="002A17D1">
        <w:rPr>
          <w:lang w:val="ru-RU"/>
        </w:rPr>
        <w:tab/>
      </w:r>
      <w:r w:rsidR="00DA312B" w:rsidRPr="002A17D1">
        <w:rPr>
          <w:lang w:val="ru-RU"/>
        </w:rPr>
        <w:t>необходимая ширина полосы источника излучения (МГц), рассчитываемая согласно Рекомендации МСЭ-R SM.1138-2 с учетом того, что занимаемая ширина полосы источника излучения должна быть равной необходимой ширине полосы (Рекомендация МСЭ-R SM.328-11);</w:t>
      </w:r>
    </w:p>
    <w:p w:rsidR="00831CFB" w:rsidRPr="00DA312B" w:rsidRDefault="00831CFB" w:rsidP="00C0688A">
      <w:pPr>
        <w:pStyle w:val="Equationlegend"/>
        <w:spacing w:line="216" w:lineRule="auto"/>
        <w:rPr>
          <w:lang w:val="ru-RU"/>
        </w:rPr>
      </w:pPr>
      <w:r w:rsidRPr="00DA312B">
        <w:rPr>
          <w:i/>
          <w:lang w:val="ru-RU"/>
        </w:rPr>
        <w:tab/>
      </w:r>
      <w:r w:rsidRPr="00BD6197">
        <w:rPr>
          <w:iCs/>
        </w:rPr>
        <w:sym w:font="Symbol" w:char="F063"/>
      </w:r>
      <w:r w:rsidR="00DA312B" w:rsidRPr="00D90384">
        <w:rPr>
          <w:iCs/>
          <w:szCs w:val="24"/>
        </w:rPr>
        <w:t> </w:t>
      </w:r>
      <w:r w:rsidR="00C0688A" w:rsidRPr="007B18B4">
        <w:rPr>
          <w:lang w:val="ru-RU"/>
        </w:rPr>
        <w:t>:</w:t>
      </w:r>
      <w:r w:rsidR="00C0688A" w:rsidRPr="002A17D1">
        <w:rPr>
          <w:lang w:val="ru-RU"/>
        </w:rPr>
        <w:tab/>
      </w:r>
      <w:r w:rsidR="00DA312B" w:rsidRPr="002A17D1">
        <w:rPr>
          <w:lang w:val="ru-RU"/>
        </w:rPr>
        <w:t xml:space="preserve">может использоваться корректировка </w:t>
      </w:r>
      <w:r w:rsidR="00DA312B" w:rsidRPr="002A17D1">
        <w:rPr>
          <w:position w:val="-10"/>
          <w:lang w:val="ru-RU"/>
        </w:rPr>
        <w:object w:dxaOrig="1040" w:dyaOrig="320">
          <v:shape id="_x0000_i1030" type="#_x0000_t75" style="width:50.25pt;height:14.25pt" o:ole="" fillcolor="window">
            <v:imagedata r:id="rId35" o:title=""/>
          </v:shape>
          <o:OLEObject Type="Embed" ProgID="Equation.3" ShapeID="_x0000_i1030" DrawAspect="Content" ObjectID="_1577798256" r:id="rId36"/>
        </w:object>
      </w:r>
      <w:r w:rsidR="00DA312B" w:rsidRPr="002A17D1">
        <w:rPr>
          <w:lang w:val="ru-RU"/>
        </w:rPr>
        <w:t xml:space="preserve"> в ряде случаев, например для уменьшения слишком большой разницы в платежах между звуковым и телевизионным вещанием, при одинаковой мощности передатчиков, вследствие значительной разницы в необходимой ширине полос. Корректировка также может использоваться при применении радаров (пример расчетов см. ниже) и т. д.</w:t>
      </w:r>
    </w:p>
    <w:p w:rsidR="00411226" w:rsidRPr="002A17D1" w:rsidRDefault="00831CFB" w:rsidP="00411226">
      <w:pPr>
        <w:pStyle w:val="Heading3"/>
        <w:rPr>
          <w:lang w:val="ru-RU"/>
        </w:rPr>
      </w:pPr>
      <w:bookmarkStart w:id="1312" w:name="_Toc289868838"/>
      <w:bookmarkStart w:id="1313" w:name="_Toc289868998"/>
      <w:bookmarkStart w:id="1314" w:name="_Toc289932306"/>
      <w:bookmarkStart w:id="1315" w:name="_Toc289933352"/>
      <w:bookmarkStart w:id="1316" w:name="_Toc291852915"/>
      <w:bookmarkStart w:id="1317" w:name="_Toc392515901"/>
      <w:bookmarkStart w:id="1318" w:name="_Toc462234069"/>
      <w:bookmarkStart w:id="1319" w:name="_Toc500153261"/>
      <w:r w:rsidRPr="00FA6DBB">
        <w:rPr>
          <w:lang w:val="ru-RU"/>
        </w:rPr>
        <w:t>4.6.9</w:t>
      </w:r>
      <w:r w:rsidRPr="00FA6DBB">
        <w:rPr>
          <w:lang w:val="ru-RU"/>
        </w:rPr>
        <w:tab/>
      </w:r>
      <w:bookmarkEnd w:id="1312"/>
      <w:bookmarkEnd w:id="1313"/>
      <w:bookmarkEnd w:id="1314"/>
      <w:bookmarkEnd w:id="1315"/>
      <w:bookmarkEnd w:id="1316"/>
      <w:bookmarkEnd w:id="1317"/>
      <w:bookmarkEnd w:id="1318"/>
      <w:r w:rsidR="00411226" w:rsidRPr="002A17D1">
        <w:rPr>
          <w:lang w:val="ru-RU"/>
        </w:rPr>
        <w:t>Определение весовых коэффициентов</w:t>
      </w:r>
      <w:bookmarkEnd w:id="1319"/>
    </w:p>
    <w:p w:rsidR="00831CFB" w:rsidRPr="00411226" w:rsidRDefault="00411226" w:rsidP="00411226">
      <w:pPr>
        <w:rPr>
          <w:lang w:val="ru-RU"/>
        </w:rPr>
      </w:pPr>
      <w:r w:rsidRPr="002A17D1">
        <w:rPr>
          <w:lang w:val="ru-RU"/>
        </w:rPr>
        <w:t xml:space="preserve">Общий весовой коэффициент </w:t>
      </w:r>
      <w:r w:rsidRPr="002A17D1">
        <w:rPr>
          <w:lang w:val="ru-RU"/>
        </w:rPr>
        <w:sym w:font="Symbol" w:char="F061"/>
      </w:r>
      <w:r w:rsidRPr="002A17D1">
        <w:rPr>
          <w:i/>
          <w:iCs/>
          <w:vertAlign w:val="subscript"/>
          <w:lang w:val="ru-RU"/>
        </w:rPr>
        <w:t xml:space="preserve">i </w:t>
      </w:r>
      <w:r w:rsidRPr="002A17D1">
        <w:rPr>
          <w:lang w:val="ru-RU"/>
        </w:rPr>
        <w:t xml:space="preserve">в формуле (20) можно представить как произведение </w:t>
      </w:r>
      <w:r w:rsidRPr="00FA6DBB">
        <w:rPr>
          <w:lang w:val="ru-RU"/>
        </w:rPr>
        <w:t>следующих</w:t>
      </w:r>
      <w:r w:rsidRPr="002A17D1">
        <w:rPr>
          <w:lang w:val="ru-RU"/>
        </w:rPr>
        <w:t xml:space="preserve"> дробных коэффициентов:</w:t>
      </w:r>
    </w:p>
    <w:p w:rsidR="00831CFB" w:rsidRPr="00FA6DBB" w:rsidRDefault="00831CFB" w:rsidP="00831CFB">
      <w:pPr>
        <w:pStyle w:val="Equation"/>
        <w:rPr>
          <w:lang w:val="ru-RU"/>
        </w:rPr>
      </w:pPr>
      <w:r w:rsidRPr="00411226">
        <w:rPr>
          <w:rFonts w:ascii="Symbol" w:hAnsi="Symbol"/>
          <w:lang w:val="ru-RU"/>
        </w:rPr>
        <w:tab/>
      </w:r>
      <w:r w:rsidRPr="00411226">
        <w:rPr>
          <w:rFonts w:ascii="Symbol" w:hAnsi="Symbol"/>
          <w:lang w:val="ru-RU"/>
        </w:rPr>
        <w:tab/>
      </w:r>
      <w:r w:rsidRPr="00BD6197">
        <w:rPr>
          <w:lang w:val="en-US"/>
        </w:rPr>
        <w:sym w:font="Symbol" w:char="F061"/>
      </w:r>
      <w:r w:rsidRPr="00BD6197">
        <w:rPr>
          <w:i/>
          <w:iCs/>
          <w:vertAlign w:val="subscript"/>
          <w:lang w:val="en-US"/>
        </w:rPr>
        <w:t>i</w:t>
      </w:r>
      <w:r w:rsidRPr="00FA6DBB">
        <w:rPr>
          <w:lang w:val="ru-RU"/>
        </w:rPr>
        <w:t xml:space="preserve"> </w:t>
      </w:r>
      <w:r w:rsidRPr="00BD6197">
        <w:rPr>
          <w:rFonts w:ascii="Symbol" w:hAnsi="Symbol"/>
          <w:lang w:val="en-US"/>
        </w:rPr>
        <w:t></w:t>
      </w:r>
      <w:r w:rsidRPr="00FA6DBB">
        <w:rPr>
          <w:lang w:val="ru-RU"/>
        </w:rPr>
        <w:t xml:space="preserve"> </w:t>
      </w:r>
      <w:r w:rsidRPr="00BD6197">
        <w:rPr>
          <w:lang w:val="en-US"/>
        </w:rPr>
        <w:sym w:font="Symbol" w:char="F061"/>
      </w:r>
      <w:r w:rsidRPr="00BD6197">
        <w:rPr>
          <w:rFonts w:ascii="Symbol" w:hAnsi="Symbol"/>
          <w:vertAlign w:val="subscript"/>
          <w:lang w:val="en-US"/>
        </w:rPr>
        <w:t></w:t>
      </w:r>
      <w:r w:rsidRPr="00FA6DBB">
        <w:rPr>
          <w:lang w:val="ru-RU"/>
        </w:rPr>
        <w:t xml:space="preserve"> </w:t>
      </w:r>
      <w:r w:rsidRPr="00BD6197">
        <w:rPr>
          <w:lang w:val="en-US"/>
        </w:rPr>
        <w:fldChar w:fldCharType="begin"/>
      </w:r>
      <w:r w:rsidRPr="00BD6197">
        <w:rPr>
          <w:lang w:val="en-US"/>
        </w:rPr>
        <w:instrText>SYMBOL</w:instrText>
      </w:r>
      <w:r w:rsidRPr="00FA6DBB">
        <w:rPr>
          <w:lang w:val="ru-RU"/>
        </w:rPr>
        <w:instrText xml:space="preserve"> 215 \</w:instrText>
      </w:r>
      <w:r w:rsidRPr="00BD6197">
        <w:rPr>
          <w:lang w:val="en-US"/>
        </w:rPr>
        <w:instrText>f</w:instrText>
      </w:r>
      <w:r w:rsidRPr="00FA6DBB">
        <w:rPr>
          <w:lang w:val="ru-RU"/>
        </w:rPr>
        <w:instrText xml:space="preserve"> "</w:instrText>
      </w:r>
      <w:r w:rsidRPr="00BD6197">
        <w:rPr>
          <w:lang w:val="en-US"/>
        </w:rPr>
        <w:instrText>Symbol</w:instrText>
      </w:r>
      <w:r w:rsidRPr="00FA6DBB">
        <w:rPr>
          <w:lang w:val="ru-RU"/>
        </w:rPr>
        <w:instrText>" \</w:instrText>
      </w:r>
      <w:r w:rsidRPr="00BD6197">
        <w:rPr>
          <w:lang w:val="en-US"/>
        </w:rPr>
        <w:instrText>s</w:instrText>
      </w:r>
      <w:r w:rsidRPr="00FA6DBB">
        <w:rPr>
          <w:lang w:val="ru-RU"/>
        </w:rPr>
        <w:instrText xml:space="preserve"> 14</w:instrText>
      </w:r>
      <w:r w:rsidRPr="00BD6197">
        <w:rPr>
          <w:lang w:val="en-US"/>
        </w:rPr>
        <w:fldChar w:fldCharType="separate"/>
      </w:r>
      <w:r w:rsidRPr="00FA6DBB">
        <w:rPr>
          <w:lang w:val="ru-RU"/>
        </w:rPr>
        <w:t>×</w:t>
      </w:r>
      <w:r w:rsidRPr="00BD6197">
        <w:rPr>
          <w:lang w:val="en-US"/>
        </w:rPr>
        <w:fldChar w:fldCharType="end"/>
      </w:r>
      <w:r w:rsidRPr="00FA6DBB">
        <w:rPr>
          <w:lang w:val="ru-RU"/>
        </w:rPr>
        <w:t xml:space="preserve"> </w:t>
      </w:r>
      <w:r w:rsidRPr="00BD6197">
        <w:rPr>
          <w:lang w:val="en-US"/>
        </w:rPr>
        <w:sym w:font="Symbol" w:char="F061"/>
      </w:r>
      <w:r w:rsidRPr="00FA6DBB">
        <w:rPr>
          <w:vertAlign w:val="subscript"/>
          <w:lang w:val="ru-RU"/>
        </w:rPr>
        <w:t>2</w:t>
      </w:r>
      <w:r w:rsidRPr="00FA6DBB">
        <w:rPr>
          <w:lang w:val="ru-RU"/>
        </w:rPr>
        <w:t xml:space="preserve"> </w:t>
      </w:r>
      <w:r w:rsidRPr="00BD6197">
        <w:rPr>
          <w:lang w:val="en-US"/>
        </w:rPr>
        <w:fldChar w:fldCharType="begin"/>
      </w:r>
      <w:r w:rsidRPr="00BD6197">
        <w:rPr>
          <w:lang w:val="en-US"/>
        </w:rPr>
        <w:instrText>SYMBOL</w:instrText>
      </w:r>
      <w:r w:rsidRPr="00FA6DBB">
        <w:rPr>
          <w:lang w:val="ru-RU"/>
        </w:rPr>
        <w:instrText xml:space="preserve"> 215 \</w:instrText>
      </w:r>
      <w:r w:rsidRPr="00BD6197">
        <w:rPr>
          <w:lang w:val="en-US"/>
        </w:rPr>
        <w:instrText>f</w:instrText>
      </w:r>
      <w:r w:rsidRPr="00FA6DBB">
        <w:rPr>
          <w:lang w:val="ru-RU"/>
        </w:rPr>
        <w:instrText xml:space="preserve"> "</w:instrText>
      </w:r>
      <w:r w:rsidRPr="00BD6197">
        <w:rPr>
          <w:lang w:val="en-US"/>
        </w:rPr>
        <w:instrText>Symbol</w:instrText>
      </w:r>
      <w:r w:rsidRPr="00FA6DBB">
        <w:rPr>
          <w:lang w:val="ru-RU"/>
        </w:rPr>
        <w:instrText>" \</w:instrText>
      </w:r>
      <w:r w:rsidRPr="00BD6197">
        <w:rPr>
          <w:lang w:val="en-US"/>
        </w:rPr>
        <w:instrText>s</w:instrText>
      </w:r>
      <w:r w:rsidRPr="00FA6DBB">
        <w:rPr>
          <w:lang w:val="ru-RU"/>
        </w:rPr>
        <w:instrText xml:space="preserve"> 14</w:instrText>
      </w:r>
      <w:r w:rsidRPr="00BD6197">
        <w:rPr>
          <w:lang w:val="en-US"/>
        </w:rPr>
        <w:fldChar w:fldCharType="separate"/>
      </w:r>
      <w:r w:rsidRPr="00FA6DBB">
        <w:rPr>
          <w:lang w:val="ru-RU"/>
        </w:rPr>
        <w:t>×</w:t>
      </w:r>
      <w:r w:rsidRPr="00BD6197">
        <w:rPr>
          <w:lang w:val="en-US"/>
        </w:rPr>
        <w:fldChar w:fldCharType="end"/>
      </w:r>
      <w:r w:rsidRPr="00FA6DBB">
        <w:rPr>
          <w:lang w:val="ru-RU"/>
        </w:rPr>
        <w:t xml:space="preserve"> </w:t>
      </w:r>
      <w:r w:rsidRPr="00BD6197">
        <w:rPr>
          <w:lang w:val="en-US"/>
        </w:rPr>
        <w:sym w:font="Symbol" w:char="F061"/>
      </w:r>
      <w:r w:rsidRPr="00FA6DBB">
        <w:rPr>
          <w:vertAlign w:val="subscript"/>
          <w:lang w:val="ru-RU"/>
        </w:rPr>
        <w:t>3</w:t>
      </w:r>
      <w:r w:rsidRPr="00FA6DBB">
        <w:rPr>
          <w:lang w:val="ru-RU"/>
        </w:rPr>
        <w:t xml:space="preserve"> </w:t>
      </w:r>
      <w:r w:rsidRPr="00BD6197">
        <w:rPr>
          <w:lang w:val="en-US"/>
        </w:rPr>
        <w:fldChar w:fldCharType="begin"/>
      </w:r>
      <w:r w:rsidRPr="00BD6197">
        <w:rPr>
          <w:lang w:val="en-US"/>
        </w:rPr>
        <w:instrText>SYMBOL</w:instrText>
      </w:r>
      <w:r w:rsidRPr="00FA6DBB">
        <w:rPr>
          <w:lang w:val="ru-RU"/>
        </w:rPr>
        <w:instrText xml:space="preserve"> 215 \</w:instrText>
      </w:r>
      <w:r w:rsidRPr="00BD6197">
        <w:rPr>
          <w:lang w:val="en-US"/>
        </w:rPr>
        <w:instrText>f</w:instrText>
      </w:r>
      <w:r w:rsidRPr="00FA6DBB">
        <w:rPr>
          <w:lang w:val="ru-RU"/>
        </w:rPr>
        <w:instrText xml:space="preserve"> "</w:instrText>
      </w:r>
      <w:r w:rsidRPr="00BD6197">
        <w:rPr>
          <w:lang w:val="en-US"/>
        </w:rPr>
        <w:instrText>Symbol</w:instrText>
      </w:r>
      <w:r w:rsidRPr="00FA6DBB">
        <w:rPr>
          <w:lang w:val="ru-RU"/>
        </w:rPr>
        <w:instrText>" \</w:instrText>
      </w:r>
      <w:r w:rsidRPr="00BD6197">
        <w:rPr>
          <w:lang w:val="en-US"/>
        </w:rPr>
        <w:instrText>s</w:instrText>
      </w:r>
      <w:r w:rsidRPr="00FA6DBB">
        <w:rPr>
          <w:lang w:val="ru-RU"/>
        </w:rPr>
        <w:instrText xml:space="preserve"> 14</w:instrText>
      </w:r>
      <w:r w:rsidRPr="00BD6197">
        <w:rPr>
          <w:lang w:val="en-US"/>
        </w:rPr>
        <w:fldChar w:fldCharType="separate"/>
      </w:r>
      <w:r w:rsidRPr="00FA6DBB">
        <w:rPr>
          <w:lang w:val="ru-RU"/>
        </w:rPr>
        <w:t>×</w:t>
      </w:r>
      <w:r w:rsidRPr="00BD6197">
        <w:rPr>
          <w:lang w:val="en-US"/>
        </w:rPr>
        <w:fldChar w:fldCharType="end"/>
      </w:r>
      <w:r w:rsidRPr="00FA6DBB">
        <w:rPr>
          <w:lang w:val="ru-RU"/>
        </w:rPr>
        <w:t xml:space="preserve"> </w:t>
      </w:r>
      <w:r w:rsidRPr="00BD6197">
        <w:rPr>
          <w:lang w:val="en-US"/>
        </w:rPr>
        <w:sym w:font="Symbol" w:char="F061"/>
      </w:r>
      <w:r w:rsidRPr="00FA6DBB">
        <w:rPr>
          <w:vertAlign w:val="subscript"/>
          <w:lang w:val="ru-RU"/>
        </w:rPr>
        <w:t>4</w:t>
      </w:r>
      <w:r w:rsidRPr="00FA6DBB">
        <w:rPr>
          <w:lang w:val="ru-RU"/>
        </w:rPr>
        <w:t xml:space="preserve"> </w:t>
      </w:r>
      <w:r w:rsidRPr="00BD6197">
        <w:rPr>
          <w:lang w:val="en-US"/>
        </w:rPr>
        <w:fldChar w:fldCharType="begin"/>
      </w:r>
      <w:r w:rsidRPr="00BD6197">
        <w:rPr>
          <w:lang w:val="en-US"/>
        </w:rPr>
        <w:instrText>SYMBOL</w:instrText>
      </w:r>
      <w:r w:rsidRPr="00FA6DBB">
        <w:rPr>
          <w:lang w:val="ru-RU"/>
        </w:rPr>
        <w:instrText xml:space="preserve"> 215 \</w:instrText>
      </w:r>
      <w:r w:rsidRPr="00BD6197">
        <w:rPr>
          <w:lang w:val="en-US"/>
        </w:rPr>
        <w:instrText>f</w:instrText>
      </w:r>
      <w:r w:rsidRPr="00FA6DBB">
        <w:rPr>
          <w:lang w:val="ru-RU"/>
        </w:rPr>
        <w:instrText xml:space="preserve"> "</w:instrText>
      </w:r>
      <w:r w:rsidRPr="00BD6197">
        <w:rPr>
          <w:lang w:val="en-US"/>
        </w:rPr>
        <w:instrText>Symbol</w:instrText>
      </w:r>
      <w:r w:rsidRPr="00FA6DBB">
        <w:rPr>
          <w:lang w:val="ru-RU"/>
        </w:rPr>
        <w:instrText>" \</w:instrText>
      </w:r>
      <w:r w:rsidRPr="00BD6197">
        <w:rPr>
          <w:lang w:val="en-US"/>
        </w:rPr>
        <w:instrText>s</w:instrText>
      </w:r>
      <w:r w:rsidRPr="00FA6DBB">
        <w:rPr>
          <w:lang w:val="ru-RU"/>
        </w:rPr>
        <w:instrText xml:space="preserve"> 14</w:instrText>
      </w:r>
      <w:r w:rsidRPr="00BD6197">
        <w:rPr>
          <w:lang w:val="en-US"/>
        </w:rPr>
        <w:fldChar w:fldCharType="separate"/>
      </w:r>
      <w:r w:rsidRPr="00FA6DBB">
        <w:rPr>
          <w:lang w:val="ru-RU"/>
        </w:rPr>
        <w:t>×</w:t>
      </w:r>
      <w:r w:rsidRPr="00BD6197">
        <w:rPr>
          <w:lang w:val="en-US"/>
        </w:rPr>
        <w:fldChar w:fldCharType="end"/>
      </w:r>
      <w:r w:rsidRPr="00FA6DBB">
        <w:rPr>
          <w:lang w:val="ru-RU"/>
        </w:rPr>
        <w:t xml:space="preserve"> </w:t>
      </w:r>
      <w:r w:rsidRPr="00BD6197">
        <w:rPr>
          <w:lang w:val="en-US"/>
        </w:rPr>
        <w:sym w:font="Symbol" w:char="F061"/>
      </w:r>
      <w:r w:rsidRPr="00FA6DBB">
        <w:rPr>
          <w:vertAlign w:val="subscript"/>
          <w:lang w:val="ru-RU"/>
        </w:rPr>
        <w:t>5</w:t>
      </w:r>
      <w:r w:rsidR="00411226" w:rsidRPr="00FA6DBB">
        <w:rPr>
          <w:lang w:val="ru-RU"/>
        </w:rPr>
        <w:t>,</w:t>
      </w:r>
      <w:r w:rsidRPr="00FA6DBB">
        <w:rPr>
          <w:lang w:val="ru-RU"/>
        </w:rPr>
        <w:tab/>
        <w:t>(25)</w:t>
      </w:r>
    </w:p>
    <w:p w:rsidR="00831CFB" w:rsidRPr="00FA6DBB" w:rsidRDefault="007A721F" w:rsidP="00831CFB">
      <w:pPr>
        <w:rPr>
          <w:lang w:val="ru-RU"/>
        </w:rPr>
      </w:pPr>
      <w:r>
        <w:rPr>
          <w:lang w:val="ru-RU"/>
        </w:rPr>
        <w:t>где</w:t>
      </w:r>
      <w:r w:rsidR="00831CFB" w:rsidRPr="00FA6DBB">
        <w:rPr>
          <w:lang w:val="ru-RU"/>
        </w:rPr>
        <w:t>:</w:t>
      </w:r>
    </w:p>
    <w:p w:rsidR="00831CFB" w:rsidRPr="005C0A68" w:rsidRDefault="00831CFB" w:rsidP="009F2BF7">
      <w:pPr>
        <w:pStyle w:val="Equationlegend"/>
        <w:rPr>
          <w:lang w:val="ru-RU"/>
        </w:rPr>
      </w:pPr>
      <w:r w:rsidRPr="00FA6DBB">
        <w:rPr>
          <w:lang w:val="ru-RU"/>
        </w:rPr>
        <w:tab/>
      </w:r>
      <w:r w:rsidRPr="00BD6197">
        <w:sym w:font="Symbol" w:char="F061"/>
      </w:r>
      <w:r w:rsidRPr="005C0A68">
        <w:rPr>
          <w:vertAlign w:val="subscript"/>
          <w:lang w:val="ru-RU"/>
        </w:rPr>
        <w:t>1</w:t>
      </w:r>
      <w:r w:rsidR="001D1612" w:rsidRPr="00D90384">
        <w:rPr>
          <w:iCs/>
          <w:szCs w:val="24"/>
        </w:rPr>
        <w:t> </w:t>
      </w:r>
      <w:r w:rsidR="009F2BF7" w:rsidRPr="007B18B4">
        <w:rPr>
          <w:lang w:val="ru-RU"/>
        </w:rPr>
        <w:t>:</w:t>
      </w:r>
      <w:r w:rsidR="009F2BF7" w:rsidRPr="002A17D1">
        <w:rPr>
          <w:lang w:val="ru-RU"/>
        </w:rPr>
        <w:tab/>
      </w:r>
      <w:r w:rsidR="005C0A68" w:rsidRPr="002A17D1">
        <w:rPr>
          <w:lang w:val="ru-RU"/>
        </w:rPr>
        <w:t>учитывает рыночную стоимость используемого спектрального диапазона;</w:t>
      </w:r>
    </w:p>
    <w:p w:rsidR="00831CFB" w:rsidRPr="00FD76E5" w:rsidRDefault="00831CFB" w:rsidP="009F2BF7">
      <w:pPr>
        <w:pStyle w:val="Equationlegend"/>
        <w:rPr>
          <w:lang w:val="ru-RU"/>
        </w:rPr>
      </w:pPr>
      <w:r w:rsidRPr="005C0A68">
        <w:rPr>
          <w:lang w:val="ru-RU"/>
        </w:rPr>
        <w:tab/>
      </w:r>
      <w:r w:rsidRPr="00BD6197">
        <w:sym w:font="Symbol" w:char="F061"/>
      </w:r>
      <w:r w:rsidRPr="00FD76E5">
        <w:rPr>
          <w:vertAlign w:val="subscript"/>
          <w:lang w:val="ru-RU"/>
        </w:rPr>
        <w:t>2</w:t>
      </w:r>
      <w:r w:rsidR="001D1612" w:rsidRPr="00D90384">
        <w:rPr>
          <w:iCs/>
          <w:szCs w:val="24"/>
        </w:rPr>
        <w:t> </w:t>
      </w:r>
      <w:r w:rsidR="009F2BF7" w:rsidRPr="007B18B4">
        <w:rPr>
          <w:lang w:val="ru-RU"/>
        </w:rPr>
        <w:t>:</w:t>
      </w:r>
      <w:r w:rsidR="009F2BF7" w:rsidRPr="002A17D1">
        <w:rPr>
          <w:lang w:val="ru-RU"/>
        </w:rPr>
        <w:tab/>
      </w:r>
      <w:r w:rsidR="00FD76E5" w:rsidRPr="002A17D1">
        <w:rPr>
          <w:lang w:val="ru-RU"/>
        </w:rPr>
        <w:t>учитывает социальный фактор;</w:t>
      </w:r>
    </w:p>
    <w:p w:rsidR="00831CFB" w:rsidRPr="00FD76E5" w:rsidRDefault="00831CFB" w:rsidP="009F2BF7">
      <w:pPr>
        <w:pStyle w:val="Equationlegend"/>
        <w:rPr>
          <w:lang w:val="ru-RU"/>
        </w:rPr>
      </w:pPr>
      <w:r w:rsidRPr="00FD76E5">
        <w:rPr>
          <w:lang w:val="ru-RU"/>
        </w:rPr>
        <w:tab/>
      </w:r>
      <w:r w:rsidRPr="00BD6197">
        <w:sym w:font="Symbol" w:char="F061"/>
      </w:r>
      <w:r w:rsidRPr="00FD76E5">
        <w:rPr>
          <w:vertAlign w:val="subscript"/>
          <w:lang w:val="ru-RU"/>
        </w:rPr>
        <w:t>3</w:t>
      </w:r>
      <w:r w:rsidR="001D1612" w:rsidRPr="00D90384">
        <w:rPr>
          <w:iCs/>
          <w:szCs w:val="24"/>
        </w:rPr>
        <w:t> </w:t>
      </w:r>
      <w:r w:rsidR="009F2BF7" w:rsidRPr="007B18B4">
        <w:rPr>
          <w:lang w:val="ru-RU"/>
        </w:rPr>
        <w:t>:</w:t>
      </w:r>
      <w:r w:rsidR="009F2BF7" w:rsidRPr="002A17D1">
        <w:rPr>
          <w:lang w:val="ru-RU"/>
        </w:rPr>
        <w:tab/>
      </w:r>
      <w:r w:rsidR="00FD76E5" w:rsidRPr="002A17D1">
        <w:rPr>
          <w:lang w:val="ru-RU"/>
        </w:rPr>
        <w:t>учитывает характеристики местоположения передатчика;</w:t>
      </w:r>
    </w:p>
    <w:p w:rsidR="00831CFB" w:rsidRPr="0091791A" w:rsidRDefault="00831CFB" w:rsidP="009F2BF7">
      <w:pPr>
        <w:pStyle w:val="Equationlegend"/>
        <w:rPr>
          <w:lang w:val="ru-RU"/>
        </w:rPr>
      </w:pPr>
      <w:r w:rsidRPr="00FD76E5">
        <w:rPr>
          <w:lang w:val="ru-RU"/>
        </w:rPr>
        <w:tab/>
      </w:r>
      <w:r w:rsidRPr="00BD6197">
        <w:sym w:font="Symbol" w:char="F061"/>
      </w:r>
      <w:r w:rsidRPr="0091791A">
        <w:rPr>
          <w:vertAlign w:val="subscript"/>
          <w:lang w:val="ru-RU"/>
        </w:rPr>
        <w:t>4</w:t>
      </w:r>
      <w:r w:rsidR="001D1612" w:rsidRPr="00D90384">
        <w:rPr>
          <w:iCs/>
          <w:szCs w:val="24"/>
        </w:rPr>
        <w:t> </w:t>
      </w:r>
      <w:r w:rsidR="009F2BF7" w:rsidRPr="007B18B4">
        <w:rPr>
          <w:lang w:val="ru-RU"/>
        </w:rPr>
        <w:t>:</w:t>
      </w:r>
      <w:r w:rsidR="009F2BF7" w:rsidRPr="002A17D1">
        <w:rPr>
          <w:lang w:val="ru-RU"/>
        </w:rPr>
        <w:tab/>
      </w:r>
      <w:r w:rsidR="0091791A" w:rsidRPr="002A17D1">
        <w:rPr>
          <w:lang w:val="ru-RU"/>
        </w:rPr>
        <w:t>учитывает сложность функций по управлению использованием спектра;</w:t>
      </w:r>
    </w:p>
    <w:p w:rsidR="00831CFB" w:rsidRPr="00B90742" w:rsidRDefault="00831CFB" w:rsidP="009F2BF7">
      <w:pPr>
        <w:pStyle w:val="Equationlegend"/>
        <w:rPr>
          <w:lang w:val="ru-RU"/>
        </w:rPr>
      </w:pPr>
      <w:r w:rsidRPr="0091791A">
        <w:rPr>
          <w:lang w:val="ru-RU"/>
        </w:rPr>
        <w:tab/>
      </w:r>
      <w:r w:rsidRPr="00BD6197">
        <w:sym w:font="Symbol" w:char="F061"/>
      </w:r>
      <w:r w:rsidRPr="00B90742">
        <w:rPr>
          <w:vertAlign w:val="subscript"/>
          <w:lang w:val="ru-RU"/>
        </w:rPr>
        <w:t>5</w:t>
      </w:r>
      <w:r w:rsidR="001D1612" w:rsidRPr="00D90384">
        <w:rPr>
          <w:iCs/>
          <w:szCs w:val="24"/>
        </w:rPr>
        <w:t> </w:t>
      </w:r>
      <w:r w:rsidR="009F2BF7" w:rsidRPr="007B18B4">
        <w:rPr>
          <w:lang w:val="ru-RU"/>
        </w:rPr>
        <w:t>:</w:t>
      </w:r>
      <w:r w:rsidR="009F2BF7" w:rsidRPr="002A17D1">
        <w:rPr>
          <w:lang w:val="ru-RU"/>
        </w:rPr>
        <w:tab/>
      </w:r>
      <w:r w:rsidR="00B90742" w:rsidRPr="002A17D1">
        <w:rPr>
          <w:lang w:val="ru-RU"/>
        </w:rPr>
        <w:t>прочий коэффициент/прочие коэффициенты, которые могут вводиться администрацией для отражения собственных конкретных потребностей.</w:t>
      </w:r>
    </w:p>
    <w:p w:rsidR="00831CFB" w:rsidRPr="002051D2" w:rsidRDefault="002051D2" w:rsidP="00831CFB">
      <w:pPr>
        <w:rPr>
          <w:lang w:val="ru-RU"/>
        </w:rPr>
      </w:pPr>
      <w:r w:rsidRPr="002A17D1">
        <w:rPr>
          <w:lang w:val="ru-RU"/>
        </w:rPr>
        <w:t>Наглядные примеры значений таких коэффициентов приведены в таблице 2.</w:t>
      </w:r>
    </w:p>
    <w:p w:rsidR="00831CFB" w:rsidRPr="002051D2" w:rsidRDefault="002051D2" w:rsidP="00831CFB">
      <w:pPr>
        <w:pStyle w:val="TableNo"/>
        <w:rPr>
          <w:szCs w:val="24"/>
          <w:lang w:val="ru-RU"/>
        </w:rPr>
      </w:pPr>
      <w:r>
        <w:rPr>
          <w:szCs w:val="24"/>
          <w:lang w:val="ru-RU"/>
        </w:rPr>
        <w:t>ТАБЛИЦА</w:t>
      </w:r>
      <w:r w:rsidR="00831CFB" w:rsidRPr="002051D2">
        <w:rPr>
          <w:szCs w:val="24"/>
          <w:lang w:val="ru-RU"/>
        </w:rPr>
        <w:t xml:space="preserve"> 2</w:t>
      </w:r>
    </w:p>
    <w:p w:rsidR="00831CFB" w:rsidRPr="002051D2" w:rsidRDefault="002051D2" w:rsidP="00831CFB">
      <w:pPr>
        <w:pStyle w:val="Tabletitle"/>
        <w:rPr>
          <w:szCs w:val="24"/>
          <w:lang w:val="ru-RU"/>
        </w:rPr>
      </w:pPr>
      <w:r w:rsidRPr="002A17D1">
        <w:rPr>
          <w:lang w:val="ru-RU"/>
        </w:rPr>
        <w:t>Таблица коэффициентов в зависимости от службы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2051D2" w:rsidRPr="002A17D1" w:rsidTr="009C3B8A">
        <w:trPr>
          <w:cantSplit/>
          <w:jc w:val="center"/>
        </w:trPr>
        <w:tc>
          <w:tcPr>
            <w:tcW w:w="5067" w:type="dxa"/>
            <w:vMerge w:val="restart"/>
            <w:vAlign w:val="center"/>
          </w:tcPr>
          <w:p w:rsidR="002051D2" w:rsidRPr="002A17D1" w:rsidRDefault="002051D2" w:rsidP="00EA2A6D">
            <w:pPr>
              <w:pStyle w:val="Tablehead"/>
              <w:rPr>
                <w:lang w:val="ru-RU"/>
              </w:rPr>
            </w:pPr>
            <w:r w:rsidRPr="002A17D1">
              <w:rPr>
                <w:lang w:val="ru-RU"/>
              </w:rPr>
              <w:t>Служба</w:t>
            </w:r>
            <w:r w:rsidR="00EA2A6D">
              <w:rPr>
                <w:lang w:val="ru-RU"/>
              </w:rPr>
              <w:t>/</w:t>
            </w:r>
            <w:r w:rsidRPr="002A17D1">
              <w:rPr>
                <w:lang w:val="ru-RU"/>
              </w:rPr>
              <w:sym w:font="Symbol" w:char="F061"/>
            </w:r>
            <w:r w:rsidRPr="002A17D1">
              <w:rPr>
                <w:i/>
                <w:iCs/>
                <w:vertAlign w:val="subscript"/>
                <w:lang w:val="ru-RU"/>
              </w:rPr>
              <w:t>i</w:t>
            </w:r>
          </w:p>
        </w:tc>
        <w:tc>
          <w:tcPr>
            <w:tcW w:w="847" w:type="dxa"/>
            <w:vMerge w:val="restart"/>
            <w:vAlign w:val="center"/>
          </w:tcPr>
          <w:p w:rsidR="002051D2" w:rsidRPr="002A17D1" w:rsidRDefault="002051D2" w:rsidP="009C3B8A">
            <w:pPr>
              <w:pStyle w:val="Tablehead"/>
              <w:rPr>
                <w:lang w:val="ru-RU"/>
              </w:rPr>
            </w:pPr>
            <w:r w:rsidRPr="002A17D1">
              <w:rPr>
                <w:lang w:val="ru-RU"/>
              </w:rPr>
              <w:sym w:font="Symbol" w:char="F061"/>
            </w:r>
            <w:r w:rsidRPr="002A17D1">
              <w:rPr>
                <w:vertAlign w:val="subscript"/>
                <w:lang w:val="ru-RU"/>
              </w:rPr>
              <w:t>1</w:t>
            </w:r>
          </w:p>
        </w:tc>
        <w:tc>
          <w:tcPr>
            <w:tcW w:w="847" w:type="dxa"/>
            <w:vMerge w:val="restart"/>
            <w:vAlign w:val="center"/>
          </w:tcPr>
          <w:p w:rsidR="002051D2" w:rsidRPr="002A17D1" w:rsidRDefault="002051D2" w:rsidP="009C3B8A">
            <w:pPr>
              <w:pStyle w:val="Tablehead"/>
              <w:rPr>
                <w:lang w:val="ru-RU"/>
              </w:rPr>
            </w:pPr>
            <w:r w:rsidRPr="002A17D1">
              <w:rPr>
                <w:lang w:val="ru-RU"/>
              </w:rPr>
              <w:sym w:font="Symbol" w:char="F061"/>
            </w:r>
            <w:r w:rsidRPr="002A17D1">
              <w:rPr>
                <w:vertAlign w:val="subscript"/>
                <w:lang w:val="ru-RU"/>
              </w:rPr>
              <w:t>2</w:t>
            </w:r>
          </w:p>
        </w:tc>
        <w:tc>
          <w:tcPr>
            <w:tcW w:w="2031" w:type="dxa"/>
            <w:gridSpan w:val="2"/>
            <w:vAlign w:val="center"/>
          </w:tcPr>
          <w:p w:rsidR="002051D2" w:rsidRPr="002A17D1" w:rsidRDefault="002051D2" w:rsidP="009C3B8A">
            <w:pPr>
              <w:pStyle w:val="Tablehead"/>
              <w:rPr>
                <w:lang w:val="ru-RU"/>
              </w:rPr>
            </w:pPr>
            <w:r w:rsidRPr="002A17D1">
              <w:rPr>
                <w:lang w:val="ru-RU"/>
              </w:rPr>
              <w:sym w:font="Symbol" w:char="F061"/>
            </w:r>
            <w:r w:rsidRPr="002A17D1">
              <w:rPr>
                <w:vertAlign w:val="subscript"/>
                <w:lang w:val="ru-RU"/>
              </w:rPr>
              <w:t>3</w:t>
            </w:r>
          </w:p>
        </w:tc>
        <w:tc>
          <w:tcPr>
            <w:tcW w:w="847" w:type="dxa"/>
            <w:vMerge w:val="restart"/>
            <w:vAlign w:val="center"/>
          </w:tcPr>
          <w:p w:rsidR="002051D2" w:rsidRPr="002A17D1" w:rsidRDefault="002051D2" w:rsidP="009C3B8A">
            <w:pPr>
              <w:pStyle w:val="Tablehead"/>
              <w:rPr>
                <w:lang w:val="ru-RU"/>
              </w:rPr>
            </w:pPr>
            <w:r w:rsidRPr="002A17D1">
              <w:rPr>
                <w:lang w:val="ru-RU"/>
              </w:rPr>
              <w:sym w:font="Symbol" w:char="F061"/>
            </w:r>
            <w:r w:rsidRPr="002A17D1">
              <w:rPr>
                <w:vertAlign w:val="subscript"/>
                <w:lang w:val="ru-RU"/>
              </w:rPr>
              <w:t>4</w:t>
            </w:r>
          </w:p>
        </w:tc>
      </w:tr>
      <w:tr w:rsidR="002051D2" w:rsidRPr="002A17D1" w:rsidTr="009C3B8A">
        <w:trPr>
          <w:cantSplit/>
          <w:jc w:val="center"/>
        </w:trPr>
        <w:tc>
          <w:tcPr>
            <w:tcW w:w="5067" w:type="dxa"/>
            <w:vMerge/>
            <w:vAlign w:val="center"/>
          </w:tcPr>
          <w:p w:rsidR="002051D2" w:rsidRPr="002A17D1" w:rsidRDefault="002051D2" w:rsidP="009C3B8A">
            <w:pPr>
              <w:pStyle w:val="Tablehead"/>
              <w:rPr>
                <w:lang w:val="ru-RU"/>
              </w:rPr>
            </w:pPr>
          </w:p>
        </w:tc>
        <w:tc>
          <w:tcPr>
            <w:tcW w:w="847" w:type="dxa"/>
            <w:vMerge/>
            <w:vAlign w:val="center"/>
          </w:tcPr>
          <w:p w:rsidR="002051D2" w:rsidRPr="002A17D1" w:rsidRDefault="002051D2" w:rsidP="009C3B8A">
            <w:pPr>
              <w:pStyle w:val="Tablehead"/>
              <w:rPr>
                <w:lang w:val="ru-RU"/>
              </w:rPr>
            </w:pPr>
          </w:p>
        </w:tc>
        <w:tc>
          <w:tcPr>
            <w:tcW w:w="847" w:type="dxa"/>
            <w:vMerge/>
            <w:vAlign w:val="center"/>
          </w:tcPr>
          <w:p w:rsidR="002051D2" w:rsidRPr="002A17D1" w:rsidRDefault="002051D2" w:rsidP="009C3B8A">
            <w:pPr>
              <w:pStyle w:val="Tablehead"/>
              <w:rPr>
                <w:lang w:val="ru-RU"/>
              </w:rPr>
            </w:pPr>
          </w:p>
        </w:tc>
        <w:tc>
          <w:tcPr>
            <w:tcW w:w="847" w:type="dxa"/>
          </w:tcPr>
          <w:p w:rsidR="002051D2" w:rsidRPr="002A17D1" w:rsidRDefault="002051D2" w:rsidP="009C3B8A">
            <w:pPr>
              <w:pStyle w:val="Tablehead"/>
              <w:rPr>
                <w:lang w:val="ru-RU"/>
              </w:rPr>
            </w:pPr>
            <w:r w:rsidRPr="002A17D1">
              <w:rPr>
                <w:lang w:val="ru-RU"/>
              </w:rPr>
              <w:t>Город</w:t>
            </w:r>
          </w:p>
        </w:tc>
        <w:tc>
          <w:tcPr>
            <w:tcW w:w="1184" w:type="dxa"/>
          </w:tcPr>
          <w:p w:rsidR="002051D2" w:rsidRPr="002A17D1" w:rsidRDefault="002051D2" w:rsidP="009C3B8A">
            <w:pPr>
              <w:pStyle w:val="Tablehead"/>
              <w:rPr>
                <w:lang w:val="ru-RU"/>
              </w:rPr>
            </w:pPr>
            <w:r w:rsidRPr="002A17D1">
              <w:rPr>
                <w:lang w:val="ru-RU"/>
              </w:rPr>
              <w:t>Деревня</w:t>
            </w:r>
          </w:p>
        </w:tc>
        <w:tc>
          <w:tcPr>
            <w:tcW w:w="847" w:type="dxa"/>
            <w:vMerge/>
            <w:vAlign w:val="center"/>
          </w:tcPr>
          <w:p w:rsidR="002051D2" w:rsidRPr="002A17D1" w:rsidRDefault="002051D2" w:rsidP="009C3B8A">
            <w:pPr>
              <w:pStyle w:val="Tablehead"/>
              <w:rPr>
                <w:lang w:val="ru-RU"/>
              </w:rPr>
            </w:pP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Радиорелейная линия в диапазоне выше 1 ГГц</w:t>
            </w:r>
          </w:p>
        </w:tc>
        <w:tc>
          <w:tcPr>
            <w:tcW w:w="847" w:type="dxa"/>
          </w:tcPr>
          <w:p w:rsidR="002051D2" w:rsidRPr="002A17D1" w:rsidRDefault="002051D2" w:rsidP="002051D2">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0,2</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Радиорелейная линия в диапазоне ниже 1 ГГц</w:t>
            </w:r>
          </w:p>
        </w:tc>
        <w:tc>
          <w:tcPr>
            <w:tcW w:w="847" w:type="dxa"/>
          </w:tcPr>
          <w:p w:rsidR="002051D2" w:rsidRPr="002A17D1" w:rsidRDefault="002051D2" w:rsidP="002051D2">
            <w:pPr>
              <w:pStyle w:val="Tabletext"/>
              <w:jc w:val="center"/>
              <w:rPr>
                <w:lang w:val="ru-RU"/>
              </w:rPr>
            </w:pPr>
            <w:r w:rsidRPr="002A17D1">
              <w:rPr>
                <w:lang w:val="ru-RU"/>
              </w:rPr>
              <w:t>0,4</w:t>
            </w:r>
          </w:p>
        </w:tc>
        <w:tc>
          <w:tcPr>
            <w:tcW w:w="847" w:type="dxa"/>
          </w:tcPr>
          <w:p w:rsidR="002051D2" w:rsidRPr="002A17D1" w:rsidRDefault="002051D2" w:rsidP="009C3B8A">
            <w:pPr>
              <w:pStyle w:val="Tabletext"/>
              <w:jc w:val="center"/>
              <w:rPr>
                <w:lang w:val="ru-RU"/>
              </w:rPr>
            </w:pPr>
            <w:r w:rsidRPr="002A17D1">
              <w:rPr>
                <w:lang w:val="ru-RU"/>
              </w:rPr>
              <w:t>0,2</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0,2</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Телевидение метрового диапазона (МВ ТВ)</w:t>
            </w:r>
          </w:p>
        </w:tc>
        <w:tc>
          <w:tcPr>
            <w:tcW w:w="847" w:type="dxa"/>
          </w:tcPr>
          <w:p w:rsidR="002051D2" w:rsidRPr="002A17D1" w:rsidRDefault="002051D2" w:rsidP="002051D2">
            <w:pPr>
              <w:pStyle w:val="Tabletext"/>
              <w:jc w:val="center"/>
              <w:rPr>
                <w:lang w:val="ru-RU"/>
              </w:rPr>
            </w:pPr>
            <w:r w:rsidRPr="002A17D1">
              <w:rPr>
                <w:lang w:val="ru-RU"/>
              </w:rPr>
              <w:t>1</w:t>
            </w:r>
          </w:p>
        </w:tc>
        <w:tc>
          <w:tcPr>
            <w:tcW w:w="847"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1</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Телевидение дециметрового диапазона (ДМВ ТВ)</w:t>
            </w:r>
          </w:p>
        </w:tc>
        <w:tc>
          <w:tcPr>
            <w:tcW w:w="847" w:type="dxa"/>
          </w:tcPr>
          <w:p w:rsidR="002051D2" w:rsidRPr="002A17D1" w:rsidRDefault="002051D2" w:rsidP="002051D2">
            <w:pPr>
              <w:pStyle w:val="Tabletext"/>
              <w:jc w:val="center"/>
              <w:rPr>
                <w:lang w:val="ru-RU"/>
              </w:rPr>
            </w:pPr>
            <w:r w:rsidRPr="002A17D1">
              <w:rPr>
                <w:lang w:val="ru-RU"/>
              </w:rPr>
              <w:t>1</w:t>
            </w:r>
          </w:p>
        </w:tc>
        <w:tc>
          <w:tcPr>
            <w:tcW w:w="847" w:type="dxa"/>
          </w:tcPr>
          <w:p w:rsidR="002051D2" w:rsidRPr="002A17D1" w:rsidRDefault="002051D2" w:rsidP="009C3B8A">
            <w:pPr>
              <w:pStyle w:val="Tabletext"/>
              <w:jc w:val="center"/>
              <w:rPr>
                <w:lang w:val="ru-RU"/>
              </w:rPr>
            </w:pPr>
            <w:r w:rsidRPr="002A17D1">
              <w:rPr>
                <w:lang w:val="ru-RU"/>
              </w:rPr>
              <w:t>0,2</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1</w:t>
            </w:r>
          </w:p>
        </w:tc>
      </w:tr>
    </w:tbl>
    <w:p w:rsidR="006C0F71" w:rsidRPr="006C0F71" w:rsidRDefault="006C0F71" w:rsidP="006C0F71">
      <w:pPr>
        <w:pStyle w:val="TableNo"/>
        <w:rPr>
          <w:szCs w:val="24"/>
          <w:lang w:val="ru-RU"/>
        </w:rPr>
      </w:pPr>
      <w:r>
        <w:rPr>
          <w:szCs w:val="24"/>
          <w:lang w:val="ru-RU"/>
        </w:rPr>
        <w:lastRenderedPageBreak/>
        <w:t>ТАБЛИЦА</w:t>
      </w:r>
      <w:r w:rsidRPr="002051D2">
        <w:rPr>
          <w:szCs w:val="24"/>
          <w:lang w:val="ru-RU"/>
        </w:rPr>
        <w:t xml:space="preserve"> 2</w:t>
      </w:r>
      <w:r>
        <w:rPr>
          <w:szCs w:val="24"/>
          <w:lang w:val="en-GB"/>
        </w:rPr>
        <w:t xml:space="preserve"> (</w:t>
      </w:r>
      <w:r w:rsidRPr="006C0F71">
        <w:rPr>
          <w:i/>
          <w:iCs/>
          <w:szCs w:val="24"/>
          <w:lang w:val="ru-RU"/>
        </w:rPr>
        <w:t>окончание</w:t>
      </w:r>
      <w:r>
        <w:rPr>
          <w:szCs w:val="24"/>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6C0F71" w:rsidRPr="002A17D1" w:rsidTr="00A47074">
        <w:trPr>
          <w:cantSplit/>
          <w:jc w:val="center"/>
        </w:trPr>
        <w:tc>
          <w:tcPr>
            <w:tcW w:w="5067" w:type="dxa"/>
            <w:vMerge w:val="restart"/>
            <w:vAlign w:val="center"/>
          </w:tcPr>
          <w:p w:rsidR="006C0F71" w:rsidRPr="002A17D1" w:rsidRDefault="006C0F71" w:rsidP="00A47074">
            <w:pPr>
              <w:pStyle w:val="Tablehead"/>
              <w:rPr>
                <w:lang w:val="ru-RU"/>
              </w:rPr>
            </w:pPr>
            <w:r w:rsidRPr="002A17D1">
              <w:rPr>
                <w:lang w:val="ru-RU"/>
              </w:rPr>
              <w:t>Служба</w:t>
            </w:r>
            <w:r>
              <w:rPr>
                <w:lang w:val="ru-RU"/>
              </w:rPr>
              <w:t>/</w:t>
            </w:r>
            <w:r w:rsidRPr="002A17D1">
              <w:rPr>
                <w:lang w:val="ru-RU"/>
              </w:rPr>
              <w:sym w:font="Symbol" w:char="F061"/>
            </w:r>
            <w:r w:rsidRPr="002A17D1">
              <w:rPr>
                <w:i/>
                <w:iCs/>
                <w:vertAlign w:val="subscript"/>
                <w:lang w:val="ru-RU"/>
              </w:rPr>
              <w:t>i</w:t>
            </w:r>
          </w:p>
        </w:tc>
        <w:tc>
          <w:tcPr>
            <w:tcW w:w="847" w:type="dxa"/>
            <w:vMerge w:val="restart"/>
            <w:vAlign w:val="center"/>
          </w:tcPr>
          <w:p w:rsidR="006C0F71" w:rsidRPr="002A17D1" w:rsidRDefault="006C0F71" w:rsidP="00A47074">
            <w:pPr>
              <w:pStyle w:val="Tablehead"/>
              <w:rPr>
                <w:lang w:val="ru-RU"/>
              </w:rPr>
            </w:pPr>
            <w:r w:rsidRPr="002A17D1">
              <w:rPr>
                <w:lang w:val="ru-RU"/>
              </w:rPr>
              <w:sym w:font="Symbol" w:char="F061"/>
            </w:r>
            <w:r w:rsidRPr="002A17D1">
              <w:rPr>
                <w:vertAlign w:val="subscript"/>
                <w:lang w:val="ru-RU"/>
              </w:rPr>
              <w:t>1</w:t>
            </w:r>
          </w:p>
        </w:tc>
        <w:tc>
          <w:tcPr>
            <w:tcW w:w="847" w:type="dxa"/>
            <w:vMerge w:val="restart"/>
            <w:vAlign w:val="center"/>
          </w:tcPr>
          <w:p w:rsidR="006C0F71" w:rsidRPr="002A17D1" w:rsidRDefault="006C0F71" w:rsidP="00A47074">
            <w:pPr>
              <w:pStyle w:val="Tablehead"/>
              <w:rPr>
                <w:lang w:val="ru-RU"/>
              </w:rPr>
            </w:pPr>
            <w:r w:rsidRPr="002A17D1">
              <w:rPr>
                <w:lang w:val="ru-RU"/>
              </w:rPr>
              <w:sym w:font="Symbol" w:char="F061"/>
            </w:r>
            <w:r w:rsidRPr="002A17D1">
              <w:rPr>
                <w:vertAlign w:val="subscript"/>
                <w:lang w:val="ru-RU"/>
              </w:rPr>
              <w:t>2</w:t>
            </w:r>
          </w:p>
        </w:tc>
        <w:tc>
          <w:tcPr>
            <w:tcW w:w="2031" w:type="dxa"/>
            <w:gridSpan w:val="2"/>
            <w:vAlign w:val="center"/>
          </w:tcPr>
          <w:p w:rsidR="006C0F71" w:rsidRPr="002A17D1" w:rsidRDefault="006C0F71" w:rsidP="00A47074">
            <w:pPr>
              <w:pStyle w:val="Tablehead"/>
              <w:rPr>
                <w:lang w:val="ru-RU"/>
              </w:rPr>
            </w:pPr>
            <w:r w:rsidRPr="002A17D1">
              <w:rPr>
                <w:lang w:val="ru-RU"/>
              </w:rPr>
              <w:sym w:font="Symbol" w:char="F061"/>
            </w:r>
            <w:r w:rsidRPr="002A17D1">
              <w:rPr>
                <w:vertAlign w:val="subscript"/>
                <w:lang w:val="ru-RU"/>
              </w:rPr>
              <w:t>3</w:t>
            </w:r>
          </w:p>
        </w:tc>
        <w:tc>
          <w:tcPr>
            <w:tcW w:w="847" w:type="dxa"/>
            <w:vMerge w:val="restart"/>
            <w:vAlign w:val="center"/>
          </w:tcPr>
          <w:p w:rsidR="006C0F71" w:rsidRPr="002A17D1" w:rsidRDefault="006C0F71" w:rsidP="00A47074">
            <w:pPr>
              <w:pStyle w:val="Tablehead"/>
              <w:rPr>
                <w:lang w:val="ru-RU"/>
              </w:rPr>
            </w:pPr>
            <w:r w:rsidRPr="002A17D1">
              <w:rPr>
                <w:lang w:val="ru-RU"/>
              </w:rPr>
              <w:sym w:font="Symbol" w:char="F061"/>
            </w:r>
            <w:r w:rsidRPr="002A17D1">
              <w:rPr>
                <w:vertAlign w:val="subscript"/>
                <w:lang w:val="ru-RU"/>
              </w:rPr>
              <w:t>4</w:t>
            </w:r>
          </w:p>
        </w:tc>
      </w:tr>
      <w:tr w:rsidR="006C0F71" w:rsidRPr="002A17D1" w:rsidTr="00A47074">
        <w:trPr>
          <w:cantSplit/>
          <w:jc w:val="center"/>
        </w:trPr>
        <w:tc>
          <w:tcPr>
            <w:tcW w:w="5067" w:type="dxa"/>
            <w:vMerge/>
            <w:vAlign w:val="center"/>
          </w:tcPr>
          <w:p w:rsidR="006C0F71" w:rsidRPr="002A17D1" w:rsidRDefault="006C0F71" w:rsidP="00A47074">
            <w:pPr>
              <w:pStyle w:val="Tablehead"/>
              <w:rPr>
                <w:lang w:val="ru-RU"/>
              </w:rPr>
            </w:pPr>
          </w:p>
        </w:tc>
        <w:tc>
          <w:tcPr>
            <w:tcW w:w="847" w:type="dxa"/>
            <w:vMerge/>
            <w:vAlign w:val="center"/>
          </w:tcPr>
          <w:p w:rsidR="006C0F71" w:rsidRPr="002A17D1" w:rsidRDefault="006C0F71" w:rsidP="00A47074">
            <w:pPr>
              <w:pStyle w:val="Tablehead"/>
              <w:rPr>
                <w:lang w:val="ru-RU"/>
              </w:rPr>
            </w:pPr>
          </w:p>
        </w:tc>
        <w:tc>
          <w:tcPr>
            <w:tcW w:w="847" w:type="dxa"/>
            <w:vMerge/>
            <w:vAlign w:val="center"/>
          </w:tcPr>
          <w:p w:rsidR="006C0F71" w:rsidRPr="002A17D1" w:rsidRDefault="006C0F71" w:rsidP="00A47074">
            <w:pPr>
              <w:pStyle w:val="Tablehead"/>
              <w:rPr>
                <w:lang w:val="ru-RU"/>
              </w:rPr>
            </w:pPr>
          </w:p>
        </w:tc>
        <w:tc>
          <w:tcPr>
            <w:tcW w:w="847" w:type="dxa"/>
          </w:tcPr>
          <w:p w:rsidR="006C0F71" w:rsidRPr="002A17D1" w:rsidRDefault="006C0F71" w:rsidP="00A47074">
            <w:pPr>
              <w:pStyle w:val="Tablehead"/>
              <w:rPr>
                <w:lang w:val="ru-RU"/>
              </w:rPr>
            </w:pPr>
            <w:r w:rsidRPr="002A17D1">
              <w:rPr>
                <w:lang w:val="ru-RU"/>
              </w:rPr>
              <w:t>Город</w:t>
            </w:r>
          </w:p>
        </w:tc>
        <w:tc>
          <w:tcPr>
            <w:tcW w:w="1184" w:type="dxa"/>
          </w:tcPr>
          <w:p w:rsidR="006C0F71" w:rsidRPr="002A17D1" w:rsidRDefault="006C0F71" w:rsidP="00A47074">
            <w:pPr>
              <w:pStyle w:val="Tablehead"/>
              <w:rPr>
                <w:lang w:val="ru-RU"/>
              </w:rPr>
            </w:pPr>
            <w:r w:rsidRPr="002A17D1">
              <w:rPr>
                <w:lang w:val="ru-RU"/>
              </w:rPr>
              <w:t>Деревня</w:t>
            </w:r>
          </w:p>
        </w:tc>
        <w:tc>
          <w:tcPr>
            <w:tcW w:w="847" w:type="dxa"/>
            <w:vMerge/>
            <w:vAlign w:val="center"/>
          </w:tcPr>
          <w:p w:rsidR="006C0F71" w:rsidRPr="002A17D1" w:rsidRDefault="006C0F71" w:rsidP="00A47074">
            <w:pPr>
              <w:pStyle w:val="Tablehead"/>
              <w:rPr>
                <w:lang w:val="ru-RU"/>
              </w:rPr>
            </w:pP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Звуковое вещание в диапазоне ОВЧ</w:t>
            </w:r>
          </w:p>
        </w:tc>
        <w:tc>
          <w:tcPr>
            <w:tcW w:w="847" w:type="dxa"/>
          </w:tcPr>
          <w:p w:rsidR="002051D2" w:rsidRPr="002A17D1" w:rsidRDefault="002051D2" w:rsidP="002051D2">
            <w:pPr>
              <w:pStyle w:val="Tabletext"/>
              <w:jc w:val="center"/>
              <w:rPr>
                <w:lang w:val="ru-RU"/>
              </w:rPr>
            </w:pPr>
            <w:r w:rsidRPr="002A17D1">
              <w:rPr>
                <w:lang w:val="ru-RU"/>
              </w:rPr>
              <w:t>2,4</w:t>
            </w:r>
          </w:p>
        </w:tc>
        <w:tc>
          <w:tcPr>
            <w:tcW w:w="847" w:type="dxa"/>
          </w:tcPr>
          <w:p w:rsidR="002051D2" w:rsidRPr="002A17D1" w:rsidRDefault="002051D2" w:rsidP="009C3B8A">
            <w:pPr>
              <w:pStyle w:val="Tabletext"/>
              <w:jc w:val="center"/>
              <w:rPr>
                <w:lang w:val="ru-RU"/>
              </w:rPr>
            </w:pPr>
            <w:r w:rsidRPr="002A17D1">
              <w:rPr>
                <w:lang w:val="ru-RU"/>
              </w:rPr>
              <w:t>1</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1</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Вещание в диапазоне НЧ-ВЧ</w:t>
            </w:r>
          </w:p>
        </w:tc>
        <w:tc>
          <w:tcPr>
            <w:tcW w:w="847" w:type="dxa"/>
          </w:tcPr>
          <w:p w:rsidR="002051D2" w:rsidRPr="002A17D1" w:rsidRDefault="002051D2" w:rsidP="002051D2">
            <w:pPr>
              <w:pStyle w:val="Tabletext"/>
              <w:jc w:val="center"/>
              <w:rPr>
                <w:lang w:val="ru-RU"/>
              </w:rPr>
            </w:pPr>
            <w:r w:rsidRPr="002A17D1">
              <w:rPr>
                <w:lang w:val="ru-RU"/>
              </w:rPr>
              <w:t>1</w:t>
            </w:r>
          </w:p>
        </w:tc>
        <w:tc>
          <w:tcPr>
            <w:tcW w:w="847" w:type="dxa"/>
          </w:tcPr>
          <w:p w:rsidR="002051D2" w:rsidRPr="002A17D1" w:rsidRDefault="002051D2" w:rsidP="009C3B8A">
            <w:pPr>
              <w:pStyle w:val="Tabletext"/>
              <w:jc w:val="center"/>
              <w:rPr>
                <w:lang w:val="ru-RU"/>
              </w:rPr>
            </w:pPr>
            <w:r w:rsidRPr="002A17D1">
              <w:rPr>
                <w:lang w:val="ru-RU"/>
              </w:rPr>
              <w:t>1</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0,8</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ВЧ радиосвязь</w:t>
            </w:r>
          </w:p>
        </w:tc>
        <w:tc>
          <w:tcPr>
            <w:tcW w:w="847" w:type="dxa"/>
          </w:tcPr>
          <w:p w:rsidR="002051D2" w:rsidRPr="002A17D1" w:rsidRDefault="002051D2" w:rsidP="002051D2">
            <w:pPr>
              <w:pStyle w:val="Tabletext"/>
              <w:jc w:val="center"/>
              <w:rPr>
                <w:lang w:val="ru-RU"/>
              </w:rPr>
            </w:pPr>
            <w:r w:rsidRPr="002A17D1">
              <w:rPr>
                <w:lang w:val="ru-RU"/>
              </w:rPr>
              <w:t>2,6</w:t>
            </w:r>
          </w:p>
        </w:tc>
        <w:tc>
          <w:tcPr>
            <w:tcW w:w="847" w:type="dxa"/>
          </w:tcPr>
          <w:p w:rsidR="002051D2" w:rsidRPr="002A17D1" w:rsidRDefault="002051D2" w:rsidP="009C3B8A">
            <w:pPr>
              <w:pStyle w:val="Tabletext"/>
              <w:jc w:val="center"/>
              <w:rPr>
                <w:lang w:val="ru-RU"/>
              </w:rPr>
            </w:pPr>
            <w:r w:rsidRPr="002A17D1">
              <w:rPr>
                <w:lang w:val="ru-RU"/>
              </w:rPr>
              <w:t>1,2</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0,8</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Перераспределение каналов</w:t>
            </w:r>
          </w:p>
        </w:tc>
        <w:tc>
          <w:tcPr>
            <w:tcW w:w="847" w:type="dxa"/>
          </w:tcPr>
          <w:p w:rsidR="002051D2" w:rsidRPr="002A17D1" w:rsidRDefault="002051D2" w:rsidP="002051D2">
            <w:pPr>
              <w:pStyle w:val="Tabletext"/>
              <w:jc w:val="center"/>
              <w:rPr>
                <w:lang w:val="ru-RU"/>
              </w:rPr>
            </w:pPr>
            <w:r w:rsidRPr="002A17D1">
              <w:rPr>
                <w:lang w:val="ru-RU"/>
              </w:rPr>
              <w:t>2,4</w:t>
            </w:r>
          </w:p>
        </w:tc>
        <w:tc>
          <w:tcPr>
            <w:tcW w:w="847" w:type="dxa"/>
          </w:tcPr>
          <w:p w:rsidR="002051D2" w:rsidRPr="002A17D1" w:rsidRDefault="002051D2" w:rsidP="009C3B8A">
            <w:pPr>
              <w:pStyle w:val="Tabletext"/>
              <w:jc w:val="center"/>
              <w:rPr>
                <w:lang w:val="ru-RU"/>
              </w:rPr>
            </w:pPr>
            <w:r w:rsidRPr="002A17D1">
              <w:rPr>
                <w:lang w:val="ru-RU"/>
              </w:rPr>
              <w:t>1,2</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1</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 xml:space="preserve">Сотовая </w:t>
            </w:r>
          </w:p>
        </w:tc>
        <w:tc>
          <w:tcPr>
            <w:tcW w:w="847" w:type="dxa"/>
          </w:tcPr>
          <w:p w:rsidR="002051D2" w:rsidRPr="002A17D1" w:rsidRDefault="002051D2" w:rsidP="002051D2">
            <w:pPr>
              <w:pStyle w:val="Tabletext"/>
              <w:jc w:val="center"/>
              <w:rPr>
                <w:lang w:val="ru-RU"/>
              </w:rPr>
            </w:pPr>
            <w:r w:rsidRPr="002A17D1">
              <w:rPr>
                <w:lang w:val="ru-RU"/>
              </w:rPr>
              <w:t>3</w:t>
            </w:r>
          </w:p>
        </w:tc>
        <w:tc>
          <w:tcPr>
            <w:tcW w:w="847" w:type="dxa"/>
          </w:tcPr>
          <w:p w:rsidR="002051D2" w:rsidRPr="002A17D1" w:rsidRDefault="002051D2" w:rsidP="009C3B8A">
            <w:pPr>
              <w:pStyle w:val="Tabletext"/>
              <w:jc w:val="center"/>
              <w:rPr>
                <w:lang w:val="ru-RU"/>
              </w:rPr>
            </w:pPr>
            <w:r w:rsidRPr="002A17D1">
              <w:rPr>
                <w:lang w:val="ru-RU"/>
              </w:rPr>
              <w:t>1,2</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1</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Пейджинговая</w:t>
            </w:r>
          </w:p>
        </w:tc>
        <w:tc>
          <w:tcPr>
            <w:tcW w:w="847" w:type="dxa"/>
          </w:tcPr>
          <w:p w:rsidR="002051D2" w:rsidRPr="002A17D1" w:rsidRDefault="002051D2" w:rsidP="002051D2">
            <w:pPr>
              <w:pStyle w:val="Tabletext"/>
              <w:jc w:val="center"/>
              <w:rPr>
                <w:lang w:val="ru-RU"/>
              </w:rPr>
            </w:pPr>
            <w:r w:rsidRPr="002A17D1">
              <w:rPr>
                <w:lang w:val="ru-RU"/>
              </w:rPr>
              <w:t>3,5</w:t>
            </w:r>
          </w:p>
        </w:tc>
        <w:tc>
          <w:tcPr>
            <w:tcW w:w="847" w:type="dxa"/>
          </w:tcPr>
          <w:p w:rsidR="002051D2" w:rsidRPr="002A17D1" w:rsidRDefault="002051D2" w:rsidP="009C3B8A">
            <w:pPr>
              <w:pStyle w:val="Tabletext"/>
              <w:jc w:val="center"/>
              <w:rPr>
                <w:lang w:val="ru-RU"/>
              </w:rPr>
            </w:pPr>
            <w:r w:rsidRPr="002A17D1">
              <w:rPr>
                <w:lang w:val="ru-RU"/>
              </w:rPr>
              <w:t>1,2</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1</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Связь ЧПР</w:t>
            </w:r>
          </w:p>
        </w:tc>
        <w:tc>
          <w:tcPr>
            <w:tcW w:w="847" w:type="dxa"/>
          </w:tcPr>
          <w:p w:rsidR="002051D2" w:rsidRPr="002A17D1" w:rsidRDefault="002051D2" w:rsidP="002051D2">
            <w:pPr>
              <w:pStyle w:val="Tabletext"/>
              <w:jc w:val="center"/>
              <w:rPr>
                <w:lang w:val="ru-RU"/>
              </w:rPr>
            </w:pPr>
            <w:r w:rsidRPr="002A17D1">
              <w:rPr>
                <w:lang w:val="ru-RU"/>
              </w:rPr>
              <w:t>2</w:t>
            </w:r>
          </w:p>
        </w:tc>
        <w:tc>
          <w:tcPr>
            <w:tcW w:w="847" w:type="dxa"/>
          </w:tcPr>
          <w:p w:rsidR="002051D2" w:rsidRPr="002A17D1" w:rsidRDefault="002051D2" w:rsidP="009C3B8A">
            <w:pPr>
              <w:pStyle w:val="Tabletext"/>
              <w:jc w:val="center"/>
              <w:rPr>
                <w:lang w:val="ru-RU"/>
              </w:rPr>
            </w:pPr>
            <w:r w:rsidRPr="002A17D1">
              <w:rPr>
                <w:lang w:val="ru-RU"/>
              </w:rPr>
              <w:t>1,2</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1</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Радиосвязь диапазона частной и служебной связи</w:t>
            </w:r>
          </w:p>
        </w:tc>
        <w:tc>
          <w:tcPr>
            <w:tcW w:w="847" w:type="dxa"/>
          </w:tcPr>
          <w:p w:rsidR="002051D2" w:rsidRPr="002A17D1" w:rsidRDefault="002051D2" w:rsidP="002051D2">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0,2</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0,2</w:t>
            </w:r>
          </w:p>
        </w:tc>
      </w:tr>
      <w:tr w:rsidR="002051D2" w:rsidRPr="002A17D1" w:rsidTr="009C3B8A">
        <w:trPr>
          <w:cantSplit/>
          <w:jc w:val="center"/>
        </w:trPr>
        <w:tc>
          <w:tcPr>
            <w:tcW w:w="5067" w:type="dxa"/>
          </w:tcPr>
          <w:p w:rsidR="002051D2" w:rsidRPr="002A17D1" w:rsidRDefault="002051D2" w:rsidP="009C3B8A">
            <w:pPr>
              <w:pStyle w:val="Tabletext"/>
              <w:rPr>
                <w:lang w:val="ru-RU"/>
              </w:rPr>
            </w:pPr>
            <w:r w:rsidRPr="002A17D1">
              <w:rPr>
                <w:lang w:val="ru-RU"/>
              </w:rPr>
              <w:t>Радиолокация</w:t>
            </w:r>
          </w:p>
        </w:tc>
        <w:tc>
          <w:tcPr>
            <w:tcW w:w="847" w:type="dxa"/>
          </w:tcPr>
          <w:p w:rsidR="002051D2" w:rsidRPr="002A17D1" w:rsidRDefault="002051D2" w:rsidP="002051D2">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0,02</w:t>
            </w:r>
          </w:p>
        </w:tc>
        <w:tc>
          <w:tcPr>
            <w:tcW w:w="847" w:type="dxa"/>
          </w:tcPr>
          <w:p w:rsidR="002051D2" w:rsidRPr="002A17D1" w:rsidRDefault="002051D2" w:rsidP="009C3B8A">
            <w:pPr>
              <w:pStyle w:val="Tabletext"/>
              <w:jc w:val="center"/>
              <w:rPr>
                <w:lang w:val="ru-RU"/>
              </w:rPr>
            </w:pPr>
            <w:r w:rsidRPr="002A17D1">
              <w:rPr>
                <w:lang w:val="ru-RU"/>
              </w:rPr>
              <w:t>1</w:t>
            </w:r>
          </w:p>
        </w:tc>
        <w:tc>
          <w:tcPr>
            <w:tcW w:w="1184" w:type="dxa"/>
          </w:tcPr>
          <w:p w:rsidR="002051D2" w:rsidRPr="002A17D1" w:rsidRDefault="002051D2" w:rsidP="009C3B8A">
            <w:pPr>
              <w:pStyle w:val="Tabletext"/>
              <w:jc w:val="center"/>
              <w:rPr>
                <w:lang w:val="ru-RU"/>
              </w:rPr>
            </w:pPr>
            <w:r w:rsidRPr="002A17D1">
              <w:rPr>
                <w:lang w:val="ru-RU"/>
              </w:rPr>
              <w:t>0,1</w:t>
            </w:r>
          </w:p>
        </w:tc>
        <w:tc>
          <w:tcPr>
            <w:tcW w:w="847" w:type="dxa"/>
          </w:tcPr>
          <w:p w:rsidR="002051D2" w:rsidRPr="002A17D1" w:rsidRDefault="002051D2" w:rsidP="009C3B8A">
            <w:pPr>
              <w:pStyle w:val="Tabletext"/>
              <w:jc w:val="center"/>
              <w:rPr>
                <w:lang w:val="ru-RU"/>
              </w:rPr>
            </w:pPr>
            <w:r w:rsidRPr="002A17D1">
              <w:rPr>
                <w:lang w:val="ru-RU"/>
              </w:rPr>
              <w:t>0,2</w:t>
            </w:r>
          </w:p>
        </w:tc>
      </w:tr>
      <w:tr w:rsidR="002051D2" w:rsidRPr="002A17D1" w:rsidTr="009C3B8A">
        <w:tblPrEx>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PrEx>
        <w:trPr>
          <w:cantSplit/>
          <w:jc w:val="center"/>
        </w:trPr>
        <w:tc>
          <w:tcPr>
            <w:tcW w:w="5067"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rPr>
                <w:lang w:val="ru-RU"/>
              </w:rPr>
            </w:pPr>
            <w:r w:rsidRPr="002A17D1">
              <w:rPr>
                <w:lang w:val="ru-RU"/>
              </w:rPr>
              <w:t>Аэронавигационная радиосвязь и навигация</w:t>
            </w:r>
          </w:p>
        </w:tc>
        <w:tc>
          <w:tcPr>
            <w:tcW w:w="847" w:type="dxa"/>
            <w:tcBorders>
              <w:top w:val="single" w:sz="2" w:space="0" w:color="auto"/>
              <w:left w:val="single" w:sz="2" w:space="0" w:color="auto"/>
              <w:bottom w:val="single" w:sz="2" w:space="0" w:color="auto"/>
              <w:right w:val="single" w:sz="2" w:space="0" w:color="auto"/>
            </w:tcBorders>
          </w:tcPr>
          <w:p w:rsidR="002051D2" w:rsidRPr="002A17D1" w:rsidRDefault="002051D2" w:rsidP="002051D2">
            <w:pPr>
              <w:pStyle w:val="Tabletext"/>
              <w:jc w:val="center"/>
              <w:rPr>
                <w:lang w:val="ru-RU"/>
              </w:rPr>
            </w:pPr>
            <w:r w:rsidRPr="002A17D1">
              <w:rPr>
                <w:lang w:val="ru-RU"/>
              </w:rPr>
              <w:t>0,1</w:t>
            </w:r>
          </w:p>
        </w:tc>
        <w:tc>
          <w:tcPr>
            <w:tcW w:w="847"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jc w:val="center"/>
              <w:rPr>
                <w:lang w:val="ru-RU"/>
              </w:rPr>
            </w:pPr>
            <w:r w:rsidRPr="002A17D1">
              <w:rPr>
                <w:lang w:val="ru-RU"/>
              </w:rPr>
              <w:t>0,2</w:t>
            </w:r>
          </w:p>
        </w:tc>
        <w:tc>
          <w:tcPr>
            <w:tcW w:w="847"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jc w:val="center"/>
              <w:rPr>
                <w:lang w:val="ru-RU"/>
              </w:rPr>
            </w:pPr>
            <w:r w:rsidRPr="002A17D1">
              <w:rPr>
                <w:lang w:val="ru-RU"/>
              </w:rPr>
              <w:t>1</w:t>
            </w:r>
          </w:p>
        </w:tc>
        <w:tc>
          <w:tcPr>
            <w:tcW w:w="1184"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jc w:val="center"/>
              <w:rPr>
                <w:lang w:val="ru-RU"/>
              </w:rPr>
            </w:pPr>
            <w:r w:rsidRPr="002A17D1">
              <w:rPr>
                <w:lang w:val="ru-RU"/>
              </w:rPr>
              <w:t>0,1</w:t>
            </w:r>
          </w:p>
        </w:tc>
        <w:tc>
          <w:tcPr>
            <w:tcW w:w="847" w:type="dxa"/>
            <w:tcBorders>
              <w:top w:val="single" w:sz="2" w:space="0" w:color="auto"/>
              <w:left w:val="single" w:sz="2" w:space="0" w:color="auto"/>
              <w:bottom w:val="single" w:sz="2" w:space="0" w:color="auto"/>
              <w:right w:val="single" w:sz="6" w:space="0" w:color="auto"/>
            </w:tcBorders>
          </w:tcPr>
          <w:p w:rsidR="002051D2" w:rsidRPr="002A17D1" w:rsidRDefault="002051D2" w:rsidP="009C3B8A">
            <w:pPr>
              <w:pStyle w:val="Tabletext"/>
              <w:jc w:val="center"/>
              <w:rPr>
                <w:lang w:val="ru-RU"/>
              </w:rPr>
            </w:pPr>
            <w:r w:rsidRPr="002A17D1">
              <w:rPr>
                <w:lang w:val="ru-RU"/>
              </w:rPr>
              <w:t>0,8</w:t>
            </w:r>
          </w:p>
        </w:tc>
      </w:tr>
      <w:tr w:rsidR="002051D2" w:rsidRPr="002A17D1" w:rsidTr="009C3B8A">
        <w:tblPrEx>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PrEx>
        <w:trPr>
          <w:cantSplit/>
          <w:jc w:val="center"/>
        </w:trPr>
        <w:tc>
          <w:tcPr>
            <w:tcW w:w="5067"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rPr>
                <w:lang w:val="ru-RU"/>
              </w:rPr>
            </w:pPr>
            <w:r w:rsidRPr="002A17D1">
              <w:rPr>
                <w:lang w:val="ru-RU"/>
              </w:rPr>
              <w:t xml:space="preserve">Морская радиосвязь </w:t>
            </w:r>
          </w:p>
        </w:tc>
        <w:tc>
          <w:tcPr>
            <w:tcW w:w="847" w:type="dxa"/>
            <w:tcBorders>
              <w:top w:val="single" w:sz="2" w:space="0" w:color="auto"/>
              <w:left w:val="single" w:sz="2" w:space="0" w:color="auto"/>
              <w:bottom w:val="single" w:sz="2" w:space="0" w:color="auto"/>
              <w:right w:val="single" w:sz="2" w:space="0" w:color="auto"/>
            </w:tcBorders>
          </w:tcPr>
          <w:p w:rsidR="002051D2" w:rsidRPr="002A17D1" w:rsidRDefault="002051D2" w:rsidP="002051D2">
            <w:pPr>
              <w:pStyle w:val="Tabletext"/>
              <w:jc w:val="center"/>
              <w:rPr>
                <w:lang w:val="ru-RU"/>
              </w:rPr>
            </w:pPr>
            <w:r w:rsidRPr="002A17D1">
              <w:rPr>
                <w:lang w:val="ru-RU"/>
              </w:rPr>
              <w:t>1</w:t>
            </w:r>
          </w:p>
        </w:tc>
        <w:tc>
          <w:tcPr>
            <w:tcW w:w="847"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jc w:val="center"/>
              <w:rPr>
                <w:lang w:val="ru-RU"/>
              </w:rPr>
            </w:pPr>
            <w:r w:rsidRPr="002A17D1">
              <w:rPr>
                <w:lang w:val="ru-RU"/>
              </w:rPr>
              <w:t>0,2</w:t>
            </w:r>
          </w:p>
        </w:tc>
        <w:tc>
          <w:tcPr>
            <w:tcW w:w="847"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jc w:val="center"/>
              <w:rPr>
                <w:lang w:val="ru-RU"/>
              </w:rPr>
            </w:pPr>
            <w:r w:rsidRPr="002A17D1">
              <w:rPr>
                <w:lang w:val="ru-RU"/>
              </w:rPr>
              <w:t>1</w:t>
            </w:r>
          </w:p>
        </w:tc>
        <w:tc>
          <w:tcPr>
            <w:tcW w:w="1184"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jc w:val="center"/>
              <w:rPr>
                <w:lang w:val="ru-RU"/>
              </w:rPr>
            </w:pPr>
            <w:r w:rsidRPr="002A17D1">
              <w:rPr>
                <w:lang w:val="ru-RU"/>
              </w:rPr>
              <w:t>0,1</w:t>
            </w:r>
          </w:p>
        </w:tc>
        <w:tc>
          <w:tcPr>
            <w:tcW w:w="847" w:type="dxa"/>
            <w:tcBorders>
              <w:top w:val="single" w:sz="2" w:space="0" w:color="auto"/>
              <w:left w:val="single" w:sz="2" w:space="0" w:color="auto"/>
              <w:bottom w:val="single" w:sz="2" w:space="0" w:color="auto"/>
              <w:right w:val="single" w:sz="6" w:space="0" w:color="auto"/>
            </w:tcBorders>
          </w:tcPr>
          <w:p w:rsidR="002051D2" w:rsidRPr="002A17D1" w:rsidRDefault="002051D2" w:rsidP="009C3B8A">
            <w:pPr>
              <w:pStyle w:val="Tabletext"/>
              <w:jc w:val="center"/>
              <w:rPr>
                <w:lang w:val="ru-RU"/>
              </w:rPr>
            </w:pPr>
            <w:r w:rsidRPr="002A17D1">
              <w:rPr>
                <w:lang w:val="ru-RU"/>
              </w:rPr>
              <w:t>1</w:t>
            </w:r>
          </w:p>
        </w:tc>
      </w:tr>
      <w:tr w:rsidR="002051D2" w:rsidRPr="002A17D1" w:rsidTr="009C3B8A">
        <w:tblPrEx>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PrEx>
        <w:trPr>
          <w:cantSplit/>
          <w:jc w:val="center"/>
        </w:trPr>
        <w:tc>
          <w:tcPr>
            <w:tcW w:w="5067"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rPr>
                <w:lang w:val="ru-RU"/>
              </w:rPr>
            </w:pPr>
            <w:r w:rsidRPr="002A17D1">
              <w:rPr>
                <w:lang w:val="ru-RU"/>
              </w:rPr>
              <w:t>Наземная станция для ФСС</w:t>
            </w:r>
          </w:p>
        </w:tc>
        <w:tc>
          <w:tcPr>
            <w:tcW w:w="847" w:type="dxa"/>
            <w:tcBorders>
              <w:top w:val="single" w:sz="2" w:space="0" w:color="auto"/>
              <w:left w:val="single" w:sz="2" w:space="0" w:color="auto"/>
              <w:bottom w:val="single" w:sz="2" w:space="0" w:color="auto"/>
              <w:right w:val="single" w:sz="2" w:space="0" w:color="auto"/>
            </w:tcBorders>
          </w:tcPr>
          <w:p w:rsidR="002051D2" w:rsidRPr="002A17D1" w:rsidRDefault="002051D2" w:rsidP="002051D2">
            <w:pPr>
              <w:pStyle w:val="Tabletext"/>
              <w:jc w:val="center"/>
              <w:rPr>
                <w:lang w:val="ru-RU"/>
              </w:rPr>
            </w:pPr>
            <w:r w:rsidRPr="002A17D1">
              <w:rPr>
                <w:lang w:val="ru-RU"/>
              </w:rPr>
              <w:t>4</w:t>
            </w:r>
          </w:p>
        </w:tc>
        <w:tc>
          <w:tcPr>
            <w:tcW w:w="847"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jc w:val="center"/>
              <w:rPr>
                <w:lang w:val="ru-RU"/>
              </w:rPr>
            </w:pPr>
            <w:r w:rsidRPr="002A17D1">
              <w:rPr>
                <w:lang w:val="ru-RU"/>
              </w:rPr>
              <w:t>0,2</w:t>
            </w:r>
          </w:p>
        </w:tc>
        <w:tc>
          <w:tcPr>
            <w:tcW w:w="847"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jc w:val="center"/>
              <w:rPr>
                <w:lang w:val="ru-RU"/>
              </w:rPr>
            </w:pPr>
            <w:r w:rsidRPr="002A17D1">
              <w:rPr>
                <w:lang w:val="ru-RU"/>
              </w:rPr>
              <w:t>1</w:t>
            </w:r>
          </w:p>
        </w:tc>
        <w:tc>
          <w:tcPr>
            <w:tcW w:w="1184" w:type="dxa"/>
            <w:tcBorders>
              <w:top w:val="single" w:sz="2" w:space="0" w:color="auto"/>
              <w:left w:val="single" w:sz="2" w:space="0" w:color="auto"/>
              <w:bottom w:val="single" w:sz="2" w:space="0" w:color="auto"/>
              <w:right w:val="single" w:sz="2" w:space="0" w:color="auto"/>
            </w:tcBorders>
          </w:tcPr>
          <w:p w:rsidR="002051D2" w:rsidRPr="002A17D1" w:rsidRDefault="002051D2" w:rsidP="009C3B8A">
            <w:pPr>
              <w:pStyle w:val="Tabletext"/>
              <w:jc w:val="center"/>
              <w:rPr>
                <w:lang w:val="ru-RU"/>
              </w:rPr>
            </w:pPr>
            <w:r w:rsidRPr="002A17D1">
              <w:rPr>
                <w:lang w:val="ru-RU"/>
              </w:rPr>
              <w:t>0,1</w:t>
            </w:r>
          </w:p>
        </w:tc>
        <w:tc>
          <w:tcPr>
            <w:tcW w:w="847" w:type="dxa"/>
            <w:tcBorders>
              <w:top w:val="single" w:sz="2" w:space="0" w:color="auto"/>
              <w:left w:val="single" w:sz="2" w:space="0" w:color="auto"/>
              <w:bottom w:val="single" w:sz="2" w:space="0" w:color="auto"/>
              <w:right w:val="single" w:sz="6" w:space="0" w:color="auto"/>
            </w:tcBorders>
          </w:tcPr>
          <w:p w:rsidR="002051D2" w:rsidRPr="002A17D1" w:rsidRDefault="002051D2" w:rsidP="009C3B8A">
            <w:pPr>
              <w:pStyle w:val="Tabletext"/>
              <w:jc w:val="center"/>
              <w:rPr>
                <w:lang w:val="ru-RU"/>
              </w:rPr>
            </w:pPr>
            <w:r w:rsidRPr="002A17D1">
              <w:rPr>
                <w:lang w:val="ru-RU"/>
              </w:rPr>
              <w:t>0,2</w:t>
            </w:r>
          </w:p>
        </w:tc>
      </w:tr>
      <w:tr w:rsidR="002051D2" w:rsidRPr="002A17D1" w:rsidTr="009C3B8A">
        <w:tblPrEx>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PrEx>
        <w:trPr>
          <w:cantSplit/>
          <w:jc w:val="center"/>
        </w:trPr>
        <w:tc>
          <w:tcPr>
            <w:tcW w:w="5067" w:type="dxa"/>
            <w:tcBorders>
              <w:top w:val="single" w:sz="2" w:space="0" w:color="auto"/>
              <w:left w:val="single" w:sz="2" w:space="0" w:color="auto"/>
              <w:bottom w:val="single" w:sz="4" w:space="0" w:color="auto"/>
              <w:right w:val="single" w:sz="2" w:space="0" w:color="auto"/>
            </w:tcBorders>
          </w:tcPr>
          <w:p w:rsidR="002051D2" w:rsidRPr="002A17D1" w:rsidRDefault="002051D2" w:rsidP="002051D2">
            <w:pPr>
              <w:pStyle w:val="Tabletext"/>
              <w:rPr>
                <w:lang w:val="ru-RU"/>
              </w:rPr>
            </w:pPr>
            <w:r w:rsidRPr="002A17D1">
              <w:rPr>
                <w:lang w:val="ru-RU"/>
              </w:rPr>
              <w:t>Наземные станции для прочих спутниковых служб, в том числе фидерные линии</w:t>
            </w:r>
          </w:p>
        </w:tc>
        <w:tc>
          <w:tcPr>
            <w:tcW w:w="847" w:type="dxa"/>
            <w:tcBorders>
              <w:top w:val="single" w:sz="2" w:space="0" w:color="auto"/>
              <w:left w:val="single" w:sz="2" w:space="0" w:color="auto"/>
              <w:bottom w:val="single" w:sz="4" w:space="0" w:color="auto"/>
              <w:right w:val="single" w:sz="2" w:space="0" w:color="auto"/>
            </w:tcBorders>
          </w:tcPr>
          <w:p w:rsidR="002051D2" w:rsidRPr="002A17D1" w:rsidRDefault="002051D2" w:rsidP="002051D2">
            <w:pPr>
              <w:pStyle w:val="Tabletext"/>
              <w:jc w:val="center"/>
              <w:rPr>
                <w:lang w:val="ru-RU"/>
              </w:rPr>
            </w:pPr>
            <w:r w:rsidRPr="002A17D1">
              <w:rPr>
                <w:lang w:val="ru-RU"/>
              </w:rPr>
              <w:t>1,4</w:t>
            </w:r>
          </w:p>
        </w:tc>
        <w:tc>
          <w:tcPr>
            <w:tcW w:w="847" w:type="dxa"/>
            <w:tcBorders>
              <w:top w:val="single" w:sz="2" w:space="0" w:color="auto"/>
              <w:left w:val="single" w:sz="2" w:space="0" w:color="auto"/>
              <w:bottom w:val="single" w:sz="4" w:space="0" w:color="auto"/>
              <w:right w:val="single" w:sz="2" w:space="0" w:color="auto"/>
            </w:tcBorders>
          </w:tcPr>
          <w:p w:rsidR="002051D2" w:rsidRPr="002A17D1" w:rsidRDefault="002051D2" w:rsidP="009C3B8A">
            <w:pPr>
              <w:pStyle w:val="Tabletext"/>
              <w:jc w:val="center"/>
              <w:rPr>
                <w:lang w:val="ru-RU"/>
              </w:rPr>
            </w:pPr>
            <w:r w:rsidRPr="002A17D1">
              <w:rPr>
                <w:lang w:val="ru-RU"/>
              </w:rPr>
              <w:t>0,1</w:t>
            </w:r>
          </w:p>
        </w:tc>
        <w:tc>
          <w:tcPr>
            <w:tcW w:w="847" w:type="dxa"/>
            <w:tcBorders>
              <w:top w:val="single" w:sz="2" w:space="0" w:color="auto"/>
              <w:left w:val="single" w:sz="2" w:space="0" w:color="auto"/>
              <w:bottom w:val="single" w:sz="4" w:space="0" w:color="auto"/>
              <w:right w:val="single" w:sz="2" w:space="0" w:color="auto"/>
            </w:tcBorders>
          </w:tcPr>
          <w:p w:rsidR="002051D2" w:rsidRPr="002A17D1" w:rsidRDefault="002051D2" w:rsidP="009C3B8A">
            <w:pPr>
              <w:pStyle w:val="Tabletext"/>
              <w:jc w:val="center"/>
              <w:rPr>
                <w:lang w:val="ru-RU"/>
              </w:rPr>
            </w:pPr>
            <w:r w:rsidRPr="002A17D1">
              <w:rPr>
                <w:lang w:val="ru-RU"/>
              </w:rPr>
              <w:t>1</w:t>
            </w:r>
          </w:p>
        </w:tc>
        <w:tc>
          <w:tcPr>
            <w:tcW w:w="1184" w:type="dxa"/>
            <w:tcBorders>
              <w:top w:val="single" w:sz="2" w:space="0" w:color="auto"/>
              <w:left w:val="single" w:sz="2" w:space="0" w:color="auto"/>
              <w:bottom w:val="single" w:sz="4" w:space="0" w:color="auto"/>
              <w:right w:val="single" w:sz="2" w:space="0" w:color="auto"/>
            </w:tcBorders>
          </w:tcPr>
          <w:p w:rsidR="002051D2" w:rsidRPr="002A17D1" w:rsidRDefault="002051D2" w:rsidP="009C3B8A">
            <w:pPr>
              <w:pStyle w:val="Tabletext"/>
              <w:jc w:val="center"/>
              <w:rPr>
                <w:lang w:val="ru-RU"/>
              </w:rPr>
            </w:pPr>
            <w:r w:rsidRPr="002A17D1">
              <w:rPr>
                <w:lang w:val="ru-RU"/>
              </w:rPr>
              <w:t>0,1</w:t>
            </w:r>
          </w:p>
        </w:tc>
        <w:tc>
          <w:tcPr>
            <w:tcW w:w="847" w:type="dxa"/>
            <w:tcBorders>
              <w:top w:val="single" w:sz="2" w:space="0" w:color="auto"/>
              <w:left w:val="single" w:sz="2" w:space="0" w:color="auto"/>
              <w:bottom w:val="single" w:sz="4" w:space="0" w:color="auto"/>
              <w:right w:val="single" w:sz="6" w:space="0" w:color="auto"/>
            </w:tcBorders>
          </w:tcPr>
          <w:p w:rsidR="002051D2" w:rsidRPr="002A17D1" w:rsidRDefault="002051D2" w:rsidP="009C3B8A">
            <w:pPr>
              <w:pStyle w:val="Tabletext"/>
              <w:jc w:val="center"/>
              <w:rPr>
                <w:lang w:val="ru-RU"/>
              </w:rPr>
            </w:pPr>
            <w:r w:rsidRPr="002A17D1">
              <w:rPr>
                <w:lang w:val="ru-RU"/>
              </w:rPr>
              <w:t>0,2</w:t>
            </w:r>
          </w:p>
        </w:tc>
      </w:tr>
    </w:tbl>
    <w:p w:rsidR="00831CFB" w:rsidRPr="00BD6197" w:rsidRDefault="00831CFB" w:rsidP="00831CFB">
      <w:pPr>
        <w:pStyle w:val="Tablefin"/>
        <w:rPr>
          <w:lang w:val="en-US"/>
        </w:rPr>
      </w:pPr>
    </w:p>
    <w:p w:rsidR="00312015" w:rsidRPr="002A17D1" w:rsidRDefault="00312015" w:rsidP="00312015">
      <w:pPr>
        <w:rPr>
          <w:lang w:val="ru-RU"/>
        </w:rPr>
      </w:pPr>
      <w:r w:rsidRPr="002A17D1">
        <w:rPr>
          <w:lang w:val="ru-RU"/>
        </w:rPr>
        <w:t xml:space="preserve">Коэффициент </w:t>
      </w:r>
      <w:r w:rsidRPr="002A17D1">
        <w:rPr>
          <w:lang w:val="ru-RU"/>
        </w:rPr>
        <w:sym w:font="Symbol" w:char="F061"/>
      </w:r>
      <w:r w:rsidRPr="002A17D1">
        <w:rPr>
          <w:vertAlign w:val="subscript"/>
          <w:lang w:val="ru-RU"/>
        </w:rPr>
        <w:t>1</w:t>
      </w:r>
      <w:r w:rsidRPr="002A17D1">
        <w:rPr>
          <w:lang w:val="ru-RU"/>
        </w:rPr>
        <w:t xml:space="preserve"> определяется в основном двумя факторами:</w:t>
      </w:r>
    </w:p>
    <w:p w:rsidR="00312015" w:rsidRPr="002A17D1" w:rsidRDefault="00312015" w:rsidP="00312015">
      <w:pPr>
        <w:pStyle w:val="enumlev1"/>
        <w:rPr>
          <w:lang w:val="ru-RU"/>
        </w:rPr>
      </w:pPr>
      <w:r w:rsidRPr="002A17D1">
        <w:rPr>
          <w:lang w:val="ru-RU"/>
        </w:rPr>
        <w:t>–</w:t>
      </w:r>
      <w:r w:rsidRPr="002A17D1">
        <w:rPr>
          <w:lang w:val="ru-RU"/>
        </w:rPr>
        <w:tab/>
      </w:r>
      <w:r w:rsidR="00F32A68" w:rsidRPr="002A17D1">
        <w:rPr>
          <w:lang w:val="ru-RU"/>
        </w:rPr>
        <w:t xml:space="preserve">рыночной </w:t>
      </w:r>
      <w:r w:rsidRPr="002A17D1">
        <w:rPr>
          <w:lang w:val="ru-RU"/>
        </w:rPr>
        <w:t>стоимостью радиослужб. Данный фактор связан с готовностью пользователей и операторов платить за право предоставления услуг или пользования услугами, эксплуатирующими конкретную частоту</w:t>
      </w:r>
      <w:r w:rsidR="00F32A68">
        <w:rPr>
          <w:lang w:val="ru-RU"/>
        </w:rPr>
        <w:t>;</w:t>
      </w:r>
    </w:p>
    <w:p w:rsidR="00312015" w:rsidRPr="002A17D1" w:rsidRDefault="00312015" w:rsidP="00312015">
      <w:pPr>
        <w:pStyle w:val="enumlev1"/>
        <w:rPr>
          <w:lang w:val="ru-RU"/>
        </w:rPr>
      </w:pPr>
      <w:r w:rsidRPr="002A17D1">
        <w:rPr>
          <w:lang w:val="ru-RU"/>
        </w:rPr>
        <w:t>–</w:t>
      </w:r>
      <w:r w:rsidRPr="002A17D1">
        <w:rPr>
          <w:lang w:val="ru-RU"/>
        </w:rPr>
        <w:tab/>
      </w:r>
      <w:r w:rsidR="004B7B99" w:rsidRPr="002A17D1">
        <w:rPr>
          <w:lang w:val="ru-RU"/>
        </w:rPr>
        <w:t xml:space="preserve">необходимостью </w:t>
      </w:r>
      <w:r w:rsidRPr="002A17D1">
        <w:rPr>
          <w:lang w:val="ru-RU"/>
        </w:rPr>
        <w:t>использования менее загруженных (как правило высоко-) частотных диапазонов. Некоторые радиослужбы можно перенести на более высокие частоты по мере накопления опыта или изменения технологий, что уменьшит нагрузку на диапазоны более низких частот. Это экономический рычаг, который должен стимулировать использование диапазонов более высоких частот.</w:t>
      </w:r>
    </w:p>
    <w:p w:rsidR="00312015" w:rsidRPr="002A17D1" w:rsidRDefault="00312015" w:rsidP="00312015">
      <w:pPr>
        <w:rPr>
          <w:lang w:val="ru-RU"/>
        </w:rPr>
      </w:pPr>
      <w:r w:rsidRPr="002A17D1">
        <w:rPr>
          <w:lang w:val="ru-RU"/>
        </w:rPr>
        <w:t xml:space="preserve">Коэффициент </w:t>
      </w:r>
      <w:r w:rsidRPr="002A17D1">
        <w:rPr>
          <w:lang w:val="ru-RU"/>
        </w:rPr>
        <w:sym w:font="Symbol" w:char="F061"/>
      </w:r>
      <w:r w:rsidRPr="002A17D1">
        <w:rPr>
          <w:vertAlign w:val="subscript"/>
          <w:lang w:val="ru-RU"/>
        </w:rPr>
        <w:t>2</w:t>
      </w:r>
      <w:r w:rsidRPr="002A17D1">
        <w:rPr>
          <w:lang w:val="ru-RU"/>
        </w:rPr>
        <w:t xml:space="preserve"> учитывает социальный фактор. Для радиослужб, существование которых жизненно необходимо для всех групп населения, в том числе для наиболее нуждающихся, данный коэффициент имеет малое значение, отражающее истинную общественную ценность или обязательство со стороны администрации.</w:t>
      </w:r>
    </w:p>
    <w:p w:rsidR="00312015" w:rsidRPr="002A17D1" w:rsidRDefault="00312015" w:rsidP="00312015">
      <w:pPr>
        <w:rPr>
          <w:lang w:val="ru-RU"/>
        </w:rPr>
      </w:pPr>
      <w:r w:rsidRPr="002A17D1">
        <w:rPr>
          <w:lang w:val="ru-RU"/>
        </w:rPr>
        <w:t xml:space="preserve">Например, для станций выше 1 ГГц, через которые обеспечивается дальняя связь и телевизионное вещание, коэффициент </w:t>
      </w:r>
      <w:r w:rsidRPr="002A17D1">
        <w:rPr>
          <w:lang w:val="ru-RU"/>
        </w:rPr>
        <w:sym w:font="Symbol" w:char="F061"/>
      </w:r>
      <w:r w:rsidRPr="002A17D1">
        <w:rPr>
          <w:vertAlign w:val="subscript"/>
          <w:lang w:val="ru-RU"/>
        </w:rPr>
        <w:t xml:space="preserve">2 </w:t>
      </w:r>
      <w:r w:rsidRPr="002A17D1">
        <w:rPr>
          <w:lang w:val="ru-RU"/>
        </w:rPr>
        <w:t>имеет малое значение, а для сотовой связи значение коэффициента </w:t>
      </w:r>
      <w:r w:rsidRPr="002A17D1">
        <w:rPr>
          <w:lang w:val="ru-RU"/>
        </w:rPr>
        <w:sym w:font="Symbol" w:char="F061"/>
      </w:r>
      <w:r w:rsidRPr="002A17D1">
        <w:rPr>
          <w:vertAlign w:val="subscript"/>
          <w:lang w:val="ru-RU"/>
        </w:rPr>
        <w:t>2</w:t>
      </w:r>
      <w:r w:rsidRPr="002A17D1">
        <w:rPr>
          <w:lang w:val="ru-RU"/>
        </w:rPr>
        <w:t xml:space="preserve"> гораздо больше.</w:t>
      </w:r>
    </w:p>
    <w:p w:rsidR="00312015" w:rsidRPr="002A17D1" w:rsidRDefault="00312015" w:rsidP="00312015">
      <w:pPr>
        <w:rPr>
          <w:lang w:val="ru-RU"/>
        </w:rPr>
      </w:pPr>
      <w:r w:rsidRPr="002A17D1">
        <w:rPr>
          <w:lang w:val="ru-RU"/>
        </w:rPr>
        <w:t xml:space="preserve">Коэффициент </w:t>
      </w:r>
      <w:r w:rsidRPr="002A17D1">
        <w:rPr>
          <w:lang w:val="ru-RU"/>
        </w:rPr>
        <w:sym w:font="Symbol" w:char="F061"/>
      </w:r>
      <w:r w:rsidRPr="002A17D1">
        <w:rPr>
          <w:vertAlign w:val="subscript"/>
          <w:lang w:val="ru-RU"/>
        </w:rPr>
        <w:t>3</w:t>
      </w:r>
      <w:r w:rsidRPr="002A17D1">
        <w:rPr>
          <w:lang w:val="ru-RU"/>
        </w:rPr>
        <w:t xml:space="preserve"> учитывает свойства местоположения объекта в городской или сельской местности. В сельских условиях с низкой плотностью населения и низким уровнем доходов, рыночная стоимость услуг связи также будет низкой, тогда как технологические затраты на предоставление таких услуг будут высокими. Поэтому </w:t>
      </w:r>
      <w:r w:rsidR="004B7B99">
        <w:rPr>
          <w:lang w:val="ru-RU"/>
        </w:rPr>
        <w:t>в целях</w:t>
      </w:r>
      <w:r w:rsidRPr="002A17D1">
        <w:rPr>
          <w:lang w:val="ru-RU"/>
        </w:rPr>
        <w:t xml:space="preserve"> поддержки операторов и служб электросвязи, а также стимулирования развития служб радиосвязи здесь целесообразно использовать меньший коэффициент </w:t>
      </w:r>
      <w:r w:rsidRPr="002A17D1">
        <w:rPr>
          <w:lang w:val="ru-RU"/>
        </w:rPr>
        <w:sym w:font="Symbol" w:char="F061"/>
      </w:r>
      <w:r w:rsidRPr="002A17D1">
        <w:rPr>
          <w:vertAlign w:val="subscript"/>
          <w:lang w:val="ru-RU"/>
        </w:rPr>
        <w:t>3</w:t>
      </w:r>
      <w:r w:rsidRPr="002A17D1">
        <w:rPr>
          <w:lang w:val="ru-RU"/>
        </w:rPr>
        <w:t>, хотя в городских районах он может быть значительно выше.</w:t>
      </w:r>
    </w:p>
    <w:p w:rsidR="00312015" w:rsidRPr="002A17D1" w:rsidRDefault="00312015" w:rsidP="00312015">
      <w:pPr>
        <w:rPr>
          <w:lang w:val="ru-RU"/>
        </w:rPr>
      </w:pPr>
      <w:r w:rsidRPr="002A17D1">
        <w:rPr>
          <w:lang w:val="ru-RU"/>
        </w:rPr>
        <w:t xml:space="preserve">Коэффициент </w:t>
      </w:r>
      <w:r w:rsidRPr="002A17D1">
        <w:rPr>
          <w:lang w:val="ru-RU"/>
        </w:rPr>
        <w:sym w:font="Symbol" w:char="F061"/>
      </w:r>
      <w:r w:rsidRPr="002A17D1">
        <w:rPr>
          <w:vertAlign w:val="subscript"/>
          <w:lang w:val="ru-RU"/>
        </w:rPr>
        <w:t>4</w:t>
      </w:r>
      <w:r w:rsidRPr="002A17D1">
        <w:rPr>
          <w:lang w:val="ru-RU"/>
        </w:rPr>
        <w:t xml:space="preserve"> отражает сложность выполняемых функций по управлению использованием спектра. Как правило, данный коэффициент имеет наивысшее значение для служб подвижной связи. Именно здесь требуется осуществление функции радиоопределения подвижных объектов. Аналогичным образом, для телевизионного вещания ряд соответствующих параметров необходимо определять с высокой точностью.</w:t>
      </w:r>
    </w:p>
    <w:p w:rsidR="00831CFB" w:rsidRPr="00312015" w:rsidRDefault="00312015" w:rsidP="00F57332">
      <w:pPr>
        <w:keepNext/>
        <w:keepLines/>
        <w:rPr>
          <w:lang w:val="ru-RU"/>
        </w:rPr>
      </w:pPr>
      <w:r w:rsidRPr="002A17D1">
        <w:rPr>
          <w:lang w:val="ru-RU"/>
        </w:rPr>
        <w:lastRenderedPageBreak/>
        <w:t xml:space="preserve">Другим весовым коэффициентом в формуле (20) является </w:t>
      </w:r>
      <w:r w:rsidRPr="002A17D1">
        <w:rPr>
          <w:lang w:val="ru-RU"/>
        </w:rPr>
        <w:sym w:font="Symbol" w:char="F062"/>
      </w:r>
      <w:r w:rsidRPr="002A17D1">
        <w:rPr>
          <w:i/>
          <w:iCs/>
          <w:vertAlign w:val="subscript"/>
          <w:lang w:val="ru-RU"/>
        </w:rPr>
        <w:t>i</w:t>
      </w:r>
      <w:r w:rsidRPr="002A17D1">
        <w:rPr>
          <w:lang w:val="ru-RU"/>
        </w:rPr>
        <w:t xml:space="preserve">. Этот коэффициент определяет исключительность присвоения частоты. Если тот или иной участок спектра используется на исключительной основе, то </w:t>
      </w:r>
      <w:r w:rsidRPr="002A17D1">
        <w:rPr>
          <w:lang w:val="ru-RU"/>
        </w:rPr>
        <w:sym w:font="Symbol" w:char="F062"/>
      </w:r>
      <w:r w:rsidRPr="002A17D1">
        <w:rPr>
          <w:i/>
          <w:iCs/>
          <w:vertAlign w:val="subscript"/>
          <w:lang w:val="ru-RU"/>
        </w:rPr>
        <w:t>i</w:t>
      </w:r>
      <w:r w:rsidRPr="002A17D1">
        <w:rPr>
          <w:lang w:val="ru-RU"/>
        </w:rPr>
        <w:t> </w:t>
      </w:r>
      <w:r w:rsidRPr="002A17D1">
        <w:rPr>
          <w:rFonts w:ascii="Symbol" w:hAnsi="Symbol" w:cs="Symbol"/>
          <w:lang w:val="ru-RU"/>
        </w:rPr>
        <w:t></w:t>
      </w:r>
      <w:r w:rsidRPr="002A17D1">
        <w:rPr>
          <w:lang w:val="ru-RU"/>
        </w:rPr>
        <w:t xml:space="preserve"> 1. При совместном использовании </w:t>
      </w:r>
      <w:r w:rsidRPr="002A17D1">
        <w:rPr>
          <w:lang w:val="ru-RU"/>
        </w:rPr>
        <w:sym w:font="Symbol" w:char="F062"/>
      </w:r>
      <w:r w:rsidRPr="002A17D1">
        <w:rPr>
          <w:i/>
          <w:iCs/>
          <w:vertAlign w:val="subscript"/>
          <w:lang w:val="ru-RU"/>
        </w:rPr>
        <w:t>i</w:t>
      </w:r>
      <w:r w:rsidRPr="002A17D1">
        <w:rPr>
          <w:lang w:val="ru-RU"/>
        </w:rPr>
        <w:t xml:space="preserve"> изменяется в пределах от 0 до 1, в зависимости от условий совместного использования. Совместное использование возможно на основании территориального разноса, который может привести к сокращению фактической зоны обслуживания и т. д.</w:t>
      </w:r>
    </w:p>
    <w:p w:rsidR="00831CFB" w:rsidRPr="00DC6C1E" w:rsidRDefault="00831CFB" w:rsidP="00831CFB">
      <w:pPr>
        <w:pStyle w:val="Heading3"/>
        <w:rPr>
          <w:rFonts w:eastAsia="SimSun"/>
          <w:lang w:val="ru-RU" w:eastAsia="zh-CN"/>
        </w:rPr>
      </w:pPr>
      <w:bookmarkStart w:id="1320" w:name="_Toc289868839"/>
      <w:bookmarkStart w:id="1321" w:name="_Toc289868999"/>
      <w:bookmarkStart w:id="1322" w:name="_Toc289932307"/>
      <w:bookmarkStart w:id="1323" w:name="_Toc289933353"/>
      <w:bookmarkStart w:id="1324" w:name="_Toc291852916"/>
      <w:bookmarkStart w:id="1325" w:name="_Toc392515902"/>
      <w:bookmarkStart w:id="1326" w:name="_Toc462234070"/>
      <w:bookmarkStart w:id="1327" w:name="_Toc500153262"/>
      <w:r w:rsidRPr="00DC6C1E">
        <w:rPr>
          <w:rFonts w:eastAsia="SimSun"/>
          <w:lang w:val="ru-RU" w:eastAsia="zh-CN"/>
        </w:rPr>
        <w:t>4.6.10</w:t>
      </w:r>
      <w:r w:rsidRPr="00DC6C1E">
        <w:rPr>
          <w:rFonts w:eastAsia="SimSun"/>
          <w:lang w:val="ru-RU" w:eastAsia="zh-CN"/>
        </w:rPr>
        <w:tab/>
      </w:r>
      <w:bookmarkEnd w:id="1320"/>
      <w:bookmarkEnd w:id="1321"/>
      <w:bookmarkEnd w:id="1322"/>
      <w:bookmarkEnd w:id="1323"/>
      <w:bookmarkEnd w:id="1324"/>
      <w:bookmarkEnd w:id="1325"/>
      <w:bookmarkEnd w:id="1326"/>
      <w:r w:rsidR="00DC6C1E" w:rsidRPr="002A17D1">
        <w:rPr>
          <w:lang w:val="ru-RU"/>
        </w:rPr>
        <w:t>Определение полной стоимости используемого спектрального ресурса</w:t>
      </w:r>
      <w:bookmarkEnd w:id="1327"/>
    </w:p>
    <w:p w:rsidR="00831CFB" w:rsidRPr="00DC6C1E" w:rsidRDefault="00DC6C1E" w:rsidP="00831CFB">
      <w:pPr>
        <w:rPr>
          <w:lang w:val="ru-RU"/>
        </w:rPr>
      </w:pPr>
      <w:r w:rsidRPr="002A17D1">
        <w:rPr>
          <w:lang w:val="ru-RU"/>
        </w:rPr>
        <w:t xml:space="preserve">Таким образом, при помощи весовых коэффициентов </w:t>
      </w:r>
      <w:r w:rsidRPr="002A17D1">
        <w:rPr>
          <w:i/>
          <w:iCs/>
          <w:lang w:val="ru-RU"/>
        </w:rPr>
        <w:t>b</w:t>
      </w:r>
      <w:r w:rsidRPr="002A17D1">
        <w:rPr>
          <w:i/>
          <w:iCs/>
          <w:vertAlign w:val="subscript"/>
          <w:lang w:val="ru-RU"/>
        </w:rPr>
        <w:t>j</w:t>
      </w:r>
      <w:r w:rsidRPr="002A17D1">
        <w:rPr>
          <w:lang w:val="ru-RU"/>
        </w:rPr>
        <w:t xml:space="preserve">, </w:t>
      </w:r>
      <w:r w:rsidRPr="002A17D1">
        <w:rPr>
          <w:lang w:val="ru-RU"/>
        </w:rPr>
        <w:sym w:font="Symbol" w:char="F061"/>
      </w:r>
      <w:r w:rsidRPr="002A17D1">
        <w:rPr>
          <w:i/>
          <w:iCs/>
          <w:vertAlign w:val="subscript"/>
          <w:lang w:val="ru-RU"/>
        </w:rPr>
        <w:t>i</w:t>
      </w:r>
      <w:r w:rsidRPr="002A17D1">
        <w:rPr>
          <w:lang w:val="ru-RU"/>
        </w:rPr>
        <w:t xml:space="preserve"> и </w:t>
      </w:r>
      <w:r w:rsidRPr="002A17D1">
        <w:rPr>
          <w:lang w:val="ru-RU"/>
        </w:rPr>
        <w:sym w:font="Symbol" w:char="F062"/>
      </w:r>
      <w:r w:rsidRPr="002A17D1">
        <w:rPr>
          <w:i/>
          <w:iCs/>
          <w:vertAlign w:val="subscript"/>
          <w:lang w:val="ru-RU"/>
        </w:rPr>
        <w:t>i</w:t>
      </w:r>
      <w:r w:rsidRPr="002A17D1">
        <w:rPr>
          <w:lang w:val="ru-RU"/>
        </w:rPr>
        <w:t>, согласно формуле (20)</w:t>
      </w:r>
      <w:r w:rsidR="004B7B99">
        <w:rPr>
          <w:lang w:val="ru-RU"/>
        </w:rPr>
        <w:t>,</w:t>
      </w:r>
      <w:r w:rsidRPr="002A17D1">
        <w:rPr>
          <w:lang w:val="ru-RU"/>
        </w:rPr>
        <w:t xml:space="preserve"> можно определить (с учетом различных факторов) спектральный ресурс </w:t>
      </w:r>
      <w:r w:rsidRPr="002A17D1">
        <w:rPr>
          <w:i/>
          <w:iCs/>
          <w:lang w:val="ru-RU"/>
        </w:rPr>
        <w:t>W</w:t>
      </w:r>
      <w:r w:rsidRPr="002A17D1">
        <w:rPr>
          <w:i/>
          <w:iCs/>
          <w:vertAlign w:val="subscript"/>
          <w:lang w:val="ru-RU"/>
        </w:rPr>
        <w:t>i</w:t>
      </w:r>
      <w:r w:rsidRPr="002A17D1">
        <w:rPr>
          <w:lang w:val="ru-RU"/>
        </w:rPr>
        <w:t xml:space="preserve">, фактически использованный для каждого присвоения частоты. После этого общую стоимость спектрального ресурса </w:t>
      </w:r>
      <w:r w:rsidRPr="002A17D1">
        <w:rPr>
          <w:i/>
          <w:iCs/>
          <w:lang w:val="ru-RU"/>
        </w:rPr>
        <w:t>W</w:t>
      </w:r>
      <w:r w:rsidRPr="002A17D1">
        <w:rPr>
          <w:lang w:val="ru-RU"/>
        </w:rPr>
        <w:t>, используемого в стране, можно определить по формуле</w:t>
      </w:r>
    </w:p>
    <w:p w:rsidR="00831CFB" w:rsidRPr="00FA6DBB" w:rsidRDefault="00831CFB" w:rsidP="00831CFB">
      <w:pPr>
        <w:pStyle w:val="Equation"/>
        <w:rPr>
          <w:lang w:val="ru-RU"/>
        </w:rPr>
      </w:pPr>
      <w:r w:rsidRPr="00DC6C1E">
        <w:rPr>
          <w:i/>
          <w:lang w:val="ru-RU"/>
        </w:rPr>
        <w:tab/>
      </w:r>
      <w:r w:rsidRPr="00DC6C1E">
        <w:rPr>
          <w:i/>
          <w:lang w:val="ru-RU"/>
        </w:rPr>
        <w:tab/>
      </w:r>
      <w:r w:rsidRPr="00BD6197">
        <w:rPr>
          <w:i/>
          <w:position w:val="-36"/>
          <w:lang w:val="en-US"/>
        </w:rPr>
        <w:object w:dxaOrig="1100" w:dyaOrig="800">
          <v:shape id="_x0000_i1031" type="#_x0000_t75" style="width:57.75pt;height:36pt" o:ole="" fillcolor="window">
            <v:imagedata r:id="rId37" o:title=""/>
          </v:shape>
          <o:OLEObject Type="Embed" ProgID="Equation.3" ShapeID="_x0000_i1031" DrawAspect="Content" ObjectID="_1577798257" r:id="rId38"/>
        </w:object>
      </w:r>
      <w:r w:rsidRPr="00BD6197">
        <w:rPr>
          <w:i/>
          <w:position w:val="-30"/>
          <w:lang w:val="en-US"/>
        </w:rPr>
        <w:t> </w:t>
      </w:r>
      <w:r w:rsidRPr="00BD6197">
        <w:rPr>
          <w:lang w:val="en-US"/>
        </w:rPr>
        <w:t>                 </w:t>
      </w:r>
      <w:r w:rsidRPr="00FA6DBB">
        <w:rPr>
          <w:lang w:val="ru-RU"/>
        </w:rPr>
        <w:t>(</w:t>
      </w:r>
      <w:r w:rsidR="00DC6C1E" w:rsidRPr="001F6E5A">
        <w:rPr>
          <w:szCs w:val="24"/>
          <w:lang w:val="ru-RU"/>
        </w:rPr>
        <w:t>МГц</w:t>
      </w:r>
      <w:r w:rsidR="00DC6C1E" w:rsidRPr="00FA6DBB">
        <w:rPr>
          <w:szCs w:val="24"/>
          <w:lang w:val="ru-RU"/>
        </w:rPr>
        <w:t xml:space="preserve"> </w:t>
      </w:r>
      <w:r w:rsidR="00DC6C1E" w:rsidRPr="001F6E5A">
        <w:rPr>
          <w:szCs w:val="24"/>
          <w:lang w:val="ru-RU"/>
        </w:rPr>
        <w:sym w:font="Symbol" w:char="F0D7"/>
      </w:r>
      <w:r w:rsidR="00DC6C1E" w:rsidRPr="00FA6DBB">
        <w:rPr>
          <w:szCs w:val="24"/>
          <w:lang w:val="ru-RU"/>
        </w:rPr>
        <w:t xml:space="preserve"> </w:t>
      </w:r>
      <w:r w:rsidR="00DC6C1E" w:rsidRPr="001F6E5A">
        <w:rPr>
          <w:szCs w:val="24"/>
          <w:lang w:val="ru-RU"/>
        </w:rPr>
        <w:t>км</w:t>
      </w:r>
      <w:r w:rsidR="00DC6C1E" w:rsidRPr="00FA6DBB">
        <w:rPr>
          <w:szCs w:val="24"/>
          <w:vertAlign w:val="superscript"/>
          <w:lang w:val="ru-RU"/>
        </w:rPr>
        <w:t>2</w:t>
      </w:r>
      <w:r w:rsidR="00DC6C1E" w:rsidRPr="00FA6DBB">
        <w:rPr>
          <w:szCs w:val="24"/>
          <w:lang w:val="ru-RU"/>
        </w:rPr>
        <w:t xml:space="preserve"> </w:t>
      </w:r>
      <w:r w:rsidR="00DC6C1E" w:rsidRPr="001F6E5A">
        <w:rPr>
          <w:szCs w:val="24"/>
          <w:lang w:val="ru-RU"/>
        </w:rPr>
        <w:sym w:font="Symbol" w:char="F0D7"/>
      </w:r>
      <w:r w:rsidR="00DC6C1E" w:rsidRPr="00FA6DBB">
        <w:rPr>
          <w:szCs w:val="24"/>
          <w:lang w:val="ru-RU"/>
        </w:rPr>
        <w:t xml:space="preserve"> 1 </w:t>
      </w:r>
      <w:r w:rsidR="00DC6C1E" w:rsidRPr="001F6E5A">
        <w:rPr>
          <w:szCs w:val="24"/>
          <w:lang w:val="ru-RU"/>
        </w:rPr>
        <w:t>год</w:t>
      </w:r>
      <w:r w:rsidRPr="00FA6DBB">
        <w:rPr>
          <w:lang w:val="ru-RU"/>
        </w:rPr>
        <w:t>)</w:t>
      </w:r>
      <w:r w:rsidR="00DC6C1E" w:rsidRPr="00FA6DBB">
        <w:rPr>
          <w:lang w:val="ru-RU"/>
        </w:rPr>
        <w:t>,</w:t>
      </w:r>
      <w:r w:rsidRPr="00FA6DBB">
        <w:rPr>
          <w:lang w:val="ru-RU"/>
        </w:rPr>
        <w:tab/>
        <w:t>(26)</w:t>
      </w:r>
    </w:p>
    <w:p w:rsidR="00831CFB" w:rsidRPr="00FA6DBB" w:rsidRDefault="00DC6C1E" w:rsidP="00831CFB">
      <w:pPr>
        <w:rPr>
          <w:rFonts w:eastAsia="SimSun"/>
          <w:lang w:val="ru-RU" w:eastAsia="zh-CN"/>
        </w:rPr>
      </w:pPr>
      <w:r>
        <w:rPr>
          <w:rFonts w:eastAsia="SimSun"/>
          <w:lang w:val="ru-RU" w:eastAsia="zh-CN"/>
        </w:rPr>
        <w:t>где</w:t>
      </w:r>
      <w:r w:rsidR="00831CFB" w:rsidRPr="00FA6DBB">
        <w:rPr>
          <w:rFonts w:eastAsia="SimSun"/>
          <w:lang w:val="ru-RU" w:eastAsia="zh-CN"/>
        </w:rPr>
        <w:t>:</w:t>
      </w:r>
    </w:p>
    <w:p w:rsidR="00831CFB" w:rsidRPr="001F2ABE" w:rsidRDefault="00831CFB" w:rsidP="00F57332">
      <w:pPr>
        <w:pStyle w:val="Equationlegend"/>
        <w:rPr>
          <w:lang w:val="ru-RU"/>
        </w:rPr>
      </w:pPr>
      <w:r w:rsidRPr="00FA6DBB">
        <w:rPr>
          <w:i/>
          <w:lang w:val="ru-RU"/>
        </w:rPr>
        <w:tab/>
      </w:r>
      <w:r w:rsidRPr="00BD6197">
        <w:rPr>
          <w:i/>
        </w:rPr>
        <w:t>W</w:t>
      </w:r>
      <w:r w:rsidRPr="00BD6197">
        <w:rPr>
          <w:i/>
          <w:vertAlign w:val="subscript"/>
        </w:rPr>
        <w:t>i</w:t>
      </w:r>
      <w:r w:rsidR="00C777A6" w:rsidRPr="00D90384">
        <w:rPr>
          <w:iCs/>
          <w:szCs w:val="24"/>
        </w:rPr>
        <w:t> </w:t>
      </w:r>
      <w:r w:rsidR="00F57332" w:rsidRPr="007B18B4">
        <w:rPr>
          <w:lang w:val="ru-RU"/>
        </w:rPr>
        <w:t>:</w:t>
      </w:r>
      <w:r w:rsidR="00F57332" w:rsidRPr="002A17D1">
        <w:rPr>
          <w:lang w:val="ru-RU"/>
        </w:rPr>
        <w:tab/>
      </w:r>
      <w:r w:rsidR="001F2ABE" w:rsidRPr="002A17D1">
        <w:rPr>
          <w:lang w:val="ru-RU"/>
        </w:rPr>
        <w:t xml:space="preserve">спектральный ресурс, используемый </w:t>
      </w:r>
      <w:r w:rsidR="001F2ABE" w:rsidRPr="002A17D1">
        <w:rPr>
          <w:i/>
          <w:iCs/>
          <w:lang w:val="ru-RU"/>
        </w:rPr>
        <w:t>i</w:t>
      </w:r>
      <w:r w:rsidR="001F2ABE" w:rsidRPr="002A17D1">
        <w:rPr>
          <w:lang w:val="ru-RU"/>
        </w:rPr>
        <w:t>-м присвоением частоты;</w:t>
      </w:r>
    </w:p>
    <w:p w:rsidR="00831CFB" w:rsidRPr="00B55309" w:rsidRDefault="00831CFB" w:rsidP="00F57332">
      <w:pPr>
        <w:pStyle w:val="Equationlegend"/>
        <w:rPr>
          <w:lang w:val="ru-RU"/>
        </w:rPr>
      </w:pPr>
      <w:r w:rsidRPr="001F2ABE">
        <w:rPr>
          <w:i/>
          <w:iCs/>
          <w:lang w:val="ru-RU"/>
        </w:rPr>
        <w:tab/>
      </w:r>
      <w:r w:rsidRPr="00BD6197">
        <w:rPr>
          <w:i/>
          <w:iCs/>
        </w:rPr>
        <w:t>n</w:t>
      </w:r>
      <w:r w:rsidR="00C777A6" w:rsidRPr="00D90384">
        <w:rPr>
          <w:iCs/>
          <w:szCs w:val="24"/>
        </w:rPr>
        <w:t> </w:t>
      </w:r>
      <w:r w:rsidR="00F57332" w:rsidRPr="007B18B4">
        <w:rPr>
          <w:lang w:val="ru-RU"/>
        </w:rPr>
        <w:t>:</w:t>
      </w:r>
      <w:r w:rsidR="00F57332" w:rsidRPr="002A17D1">
        <w:rPr>
          <w:lang w:val="ru-RU"/>
        </w:rPr>
        <w:tab/>
      </w:r>
      <w:r w:rsidR="00B55309" w:rsidRPr="002A17D1">
        <w:rPr>
          <w:lang w:val="ru-RU"/>
        </w:rPr>
        <w:t>общее количество частотных присвоений, зарегистрированных в</w:t>
      </w:r>
      <w:r w:rsidR="00B55309">
        <w:rPr>
          <w:lang w:val="ru-RU"/>
        </w:rPr>
        <w:t> </w:t>
      </w:r>
      <w:r w:rsidR="00B55309" w:rsidRPr="002A17D1">
        <w:rPr>
          <w:lang w:val="ru-RU"/>
        </w:rPr>
        <w:t>национальной Базе данных по управлению использованием спектра.</w:t>
      </w:r>
    </w:p>
    <w:p w:rsidR="00831CFB" w:rsidRPr="000B3952" w:rsidRDefault="00831CFB" w:rsidP="00831CFB">
      <w:pPr>
        <w:pStyle w:val="Heading3"/>
        <w:rPr>
          <w:rFonts w:eastAsia="SimSun"/>
          <w:lang w:val="ru-RU" w:eastAsia="zh-CN"/>
        </w:rPr>
      </w:pPr>
      <w:bookmarkStart w:id="1328" w:name="_Toc289868840"/>
      <w:bookmarkStart w:id="1329" w:name="_Toc289869000"/>
      <w:bookmarkStart w:id="1330" w:name="_Toc289932308"/>
      <w:bookmarkStart w:id="1331" w:name="_Toc289933354"/>
      <w:bookmarkStart w:id="1332" w:name="_Toc291852917"/>
      <w:bookmarkStart w:id="1333" w:name="_Toc392515903"/>
      <w:bookmarkStart w:id="1334" w:name="_Toc462234071"/>
      <w:bookmarkStart w:id="1335" w:name="_Toc500153263"/>
      <w:r w:rsidRPr="000B3952">
        <w:rPr>
          <w:rFonts w:eastAsia="SimSun"/>
          <w:lang w:val="ru-RU" w:eastAsia="zh-CN"/>
        </w:rPr>
        <w:t>4.6.11</w:t>
      </w:r>
      <w:r w:rsidRPr="000B3952">
        <w:rPr>
          <w:rFonts w:eastAsia="SimSun"/>
          <w:lang w:val="ru-RU" w:eastAsia="zh-CN"/>
        </w:rPr>
        <w:tab/>
      </w:r>
      <w:bookmarkEnd w:id="1328"/>
      <w:bookmarkEnd w:id="1329"/>
      <w:bookmarkEnd w:id="1330"/>
      <w:bookmarkEnd w:id="1331"/>
      <w:bookmarkEnd w:id="1332"/>
      <w:bookmarkEnd w:id="1333"/>
      <w:bookmarkEnd w:id="1334"/>
      <w:r w:rsidR="000B3952" w:rsidRPr="002A17D1">
        <w:rPr>
          <w:lang w:val="ru-RU"/>
        </w:rPr>
        <w:t>Цена условной единицы используемого спектрального ресурса</w:t>
      </w:r>
      <w:bookmarkEnd w:id="1335"/>
    </w:p>
    <w:p w:rsidR="000B3952" w:rsidRPr="002A17D1" w:rsidRDefault="000B3952" w:rsidP="000B3952">
      <w:pPr>
        <w:keepLines/>
        <w:rPr>
          <w:lang w:val="ru-RU"/>
        </w:rPr>
      </w:pPr>
      <w:r w:rsidRPr="002A17D1">
        <w:rPr>
          <w:lang w:val="ru-RU"/>
        </w:rPr>
        <w:t>На основании формул (17)–(19) определяется общая сумма ежегодного платежа, получаемого от всех пользователей всего спектрального ресурса или его части. Сумма может рассчитываться для всех пользователей вместе или для индивидуальных служб, например подвижной сотовой связи или вещания. На основании формул (20)–(26) определяется общая стоимость ежегодно используемого в стране спектрального ресурса.</w:t>
      </w:r>
    </w:p>
    <w:p w:rsidR="00831CFB" w:rsidRPr="000B3952" w:rsidRDefault="000B3952" w:rsidP="000B3952">
      <w:pPr>
        <w:rPr>
          <w:lang w:val="ru-RU"/>
        </w:rPr>
      </w:pPr>
      <w:r w:rsidRPr="002A17D1">
        <w:rPr>
          <w:lang w:val="ru-RU"/>
        </w:rPr>
        <w:t xml:space="preserve">После этого можно определить цену </w:t>
      </w:r>
      <w:r w:rsidRPr="002A17D1">
        <w:rPr>
          <w:lang w:val="ru-RU"/>
        </w:rPr>
        <w:sym w:font="Symbol" w:char="F044"/>
      </w:r>
      <w:r w:rsidRPr="002A17D1">
        <w:rPr>
          <w:rFonts w:ascii="Tms Rmn" w:hAnsi="Tms Rmn" w:cs="Tms Rmn"/>
          <w:sz w:val="6"/>
          <w:szCs w:val="6"/>
          <w:lang w:val="ru-RU"/>
        </w:rPr>
        <w:t> </w:t>
      </w:r>
      <w:r w:rsidRPr="002A17D1">
        <w:rPr>
          <w:i/>
          <w:iCs/>
          <w:lang w:val="ru-RU"/>
        </w:rPr>
        <w:t>C</w:t>
      </w:r>
      <w:r w:rsidRPr="002A17D1">
        <w:rPr>
          <w:i/>
          <w:iCs/>
          <w:vertAlign w:val="subscript"/>
          <w:lang w:val="ru-RU"/>
        </w:rPr>
        <w:t>an</w:t>
      </w:r>
      <w:r w:rsidRPr="002A17D1">
        <w:rPr>
          <w:lang w:val="ru-RU"/>
        </w:rPr>
        <w:t xml:space="preserve"> условной единицы спектрального ресурса:</w:t>
      </w:r>
    </w:p>
    <w:p w:rsidR="00831CFB" w:rsidRPr="000B3952" w:rsidRDefault="00831CFB" w:rsidP="00831CFB">
      <w:pPr>
        <w:pStyle w:val="Blanc"/>
        <w:rPr>
          <w:lang w:val="ru-RU"/>
        </w:rPr>
      </w:pPr>
    </w:p>
    <w:p w:rsidR="00831CFB" w:rsidRPr="000B3952" w:rsidRDefault="00831CFB" w:rsidP="00831CFB">
      <w:pPr>
        <w:pStyle w:val="Equation"/>
        <w:rPr>
          <w:lang w:val="ru-RU"/>
        </w:rPr>
      </w:pPr>
      <w:r w:rsidRPr="000B3952">
        <w:rPr>
          <w:lang w:val="ru-RU"/>
        </w:rPr>
        <w:tab/>
      </w:r>
      <w:r w:rsidRPr="000B3952">
        <w:rPr>
          <w:rFonts w:ascii="Symbol" w:hAnsi="Symbol"/>
          <w:lang w:val="ru-RU"/>
        </w:rPr>
        <w:tab/>
      </w:r>
      <w:r w:rsidRPr="00BD6197">
        <w:rPr>
          <w:position w:val="-12"/>
          <w:lang w:val="en-US"/>
        </w:rPr>
        <w:object w:dxaOrig="1840" w:dyaOrig="360">
          <v:shape id="_x0000_i1032" type="#_x0000_t75" style="width:86.25pt;height:21.75pt" o:ole="">
            <v:imagedata r:id="rId39" o:title=""/>
          </v:shape>
          <o:OLEObject Type="Embed" ProgID="Equation.3" ShapeID="_x0000_i1032" DrawAspect="Content" ObjectID="_1577798258" r:id="rId40"/>
        </w:object>
      </w:r>
      <w:r w:rsidRPr="00BD6197">
        <w:rPr>
          <w:lang w:val="en-US"/>
        </w:rPr>
        <w:t>       </w:t>
      </w:r>
      <w:r w:rsidR="000B3952" w:rsidRPr="002A17D1">
        <w:rPr>
          <w:lang w:val="ru-RU"/>
        </w:rPr>
        <w:t xml:space="preserve">(единицы национальной валюты/(МГц </w:t>
      </w:r>
      <w:r w:rsidR="000B3952" w:rsidRPr="002A17D1">
        <w:rPr>
          <w:lang w:val="ru-RU"/>
        </w:rPr>
        <w:sym w:font="Symbol" w:char="F0D7"/>
      </w:r>
      <w:r w:rsidR="000B3952" w:rsidRPr="002A17D1">
        <w:rPr>
          <w:lang w:val="ru-RU"/>
        </w:rPr>
        <w:t xml:space="preserve"> км</w:t>
      </w:r>
      <w:r w:rsidR="000B3952" w:rsidRPr="002A17D1">
        <w:rPr>
          <w:vertAlign w:val="superscript"/>
          <w:lang w:val="ru-RU"/>
        </w:rPr>
        <w:t>2</w:t>
      </w:r>
      <w:r w:rsidR="000B3952" w:rsidRPr="002A17D1">
        <w:rPr>
          <w:lang w:val="ru-RU"/>
        </w:rPr>
        <w:t xml:space="preserve"> </w:t>
      </w:r>
      <w:r w:rsidR="000B3952" w:rsidRPr="002A17D1">
        <w:rPr>
          <w:lang w:val="ru-RU"/>
        </w:rPr>
        <w:sym w:font="Symbol" w:char="F0D7"/>
      </w:r>
      <w:r w:rsidR="000B3952" w:rsidRPr="002A17D1">
        <w:rPr>
          <w:lang w:val="ru-RU"/>
        </w:rPr>
        <w:t xml:space="preserve"> 1 год))</w:t>
      </w:r>
      <w:r w:rsidR="000B3952">
        <w:rPr>
          <w:lang w:val="ru-RU"/>
        </w:rPr>
        <w:t>,</w:t>
      </w:r>
      <w:r w:rsidRPr="000B3952">
        <w:rPr>
          <w:lang w:val="ru-RU"/>
        </w:rPr>
        <w:tab/>
        <w:t>(27)</w:t>
      </w:r>
    </w:p>
    <w:p w:rsidR="00831CFB" w:rsidRPr="00FA6DBB" w:rsidRDefault="000B3952" w:rsidP="00831CFB">
      <w:pPr>
        <w:rPr>
          <w:lang w:val="ru-RU"/>
        </w:rPr>
      </w:pPr>
      <w:r>
        <w:rPr>
          <w:lang w:val="ru-RU"/>
        </w:rPr>
        <w:t>где</w:t>
      </w:r>
      <w:r w:rsidR="00831CFB" w:rsidRPr="00FA6DBB">
        <w:rPr>
          <w:lang w:val="ru-RU"/>
        </w:rPr>
        <w:t>:</w:t>
      </w:r>
    </w:p>
    <w:p w:rsidR="00831CFB" w:rsidRPr="000B3952" w:rsidRDefault="00831CFB" w:rsidP="00A4674F">
      <w:pPr>
        <w:pStyle w:val="Equationlegend"/>
        <w:rPr>
          <w:lang w:val="ru-RU"/>
        </w:rPr>
      </w:pPr>
      <w:r w:rsidRPr="00FA6DBB">
        <w:rPr>
          <w:i/>
          <w:lang w:val="ru-RU"/>
        </w:rPr>
        <w:tab/>
      </w:r>
      <w:r w:rsidRPr="00BD6197">
        <w:rPr>
          <w:i/>
        </w:rPr>
        <w:t>L</w:t>
      </w:r>
      <w:r w:rsidR="000B3952" w:rsidRPr="000B3952">
        <w:t> </w:t>
      </w:r>
      <w:r w:rsidR="00A4674F" w:rsidRPr="007B18B4">
        <w:rPr>
          <w:lang w:val="ru-RU"/>
        </w:rPr>
        <w:t>:</w:t>
      </w:r>
      <w:r w:rsidR="00A4674F" w:rsidRPr="002A17D1">
        <w:rPr>
          <w:lang w:val="ru-RU"/>
        </w:rPr>
        <w:tab/>
      </w:r>
      <w:r w:rsidR="000B3952" w:rsidRPr="002A17D1">
        <w:rPr>
          <w:lang w:val="ru-RU"/>
        </w:rPr>
        <w:t>корректирующий коэффициент, учитывающий вероятные изменения в</w:t>
      </w:r>
      <w:r w:rsidR="000B3952">
        <w:rPr>
          <w:lang w:val="ru-RU"/>
        </w:rPr>
        <w:t> </w:t>
      </w:r>
      <w:r w:rsidR="000B3952" w:rsidRPr="002A17D1">
        <w:rPr>
          <w:lang w:val="ru-RU"/>
        </w:rPr>
        <w:t>ценах/затратах страны в следующем финансовом году.</w:t>
      </w:r>
    </w:p>
    <w:p w:rsidR="00831CFB" w:rsidRPr="000B3952" w:rsidRDefault="00831CFB" w:rsidP="00831CFB">
      <w:pPr>
        <w:pStyle w:val="Heading3"/>
        <w:rPr>
          <w:rFonts w:eastAsia="SimSun"/>
          <w:lang w:val="ru-RU" w:eastAsia="zh-CN"/>
        </w:rPr>
      </w:pPr>
      <w:bookmarkStart w:id="1336" w:name="_Toc289868841"/>
      <w:bookmarkStart w:id="1337" w:name="_Toc289869001"/>
      <w:bookmarkStart w:id="1338" w:name="_Toc289932309"/>
      <w:bookmarkStart w:id="1339" w:name="_Toc289933355"/>
      <w:bookmarkStart w:id="1340" w:name="_Toc291852918"/>
      <w:bookmarkStart w:id="1341" w:name="_Toc392515904"/>
      <w:bookmarkStart w:id="1342" w:name="_Toc462234072"/>
      <w:bookmarkStart w:id="1343" w:name="_Toc500153264"/>
      <w:r w:rsidRPr="000B3952">
        <w:rPr>
          <w:rFonts w:eastAsia="SimSun"/>
          <w:lang w:val="ru-RU" w:eastAsia="zh-CN"/>
        </w:rPr>
        <w:t>4.6.12</w:t>
      </w:r>
      <w:r w:rsidRPr="000B3952">
        <w:rPr>
          <w:rFonts w:eastAsia="SimSun"/>
          <w:lang w:val="ru-RU" w:eastAsia="zh-CN"/>
        </w:rPr>
        <w:tab/>
      </w:r>
      <w:bookmarkEnd w:id="1336"/>
      <w:bookmarkEnd w:id="1337"/>
      <w:bookmarkEnd w:id="1338"/>
      <w:bookmarkEnd w:id="1339"/>
      <w:bookmarkEnd w:id="1340"/>
      <w:bookmarkEnd w:id="1341"/>
      <w:bookmarkEnd w:id="1342"/>
      <w:r w:rsidR="000B3952" w:rsidRPr="002A17D1">
        <w:rPr>
          <w:lang w:val="ru-RU"/>
        </w:rPr>
        <w:t>Ежегодные платежи за конкретное частотное присвоение</w:t>
      </w:r>
      <w:bookmarkEnd w:id="1343"/>
    </w:p>
    <w:p w:rsidR="00831CFB" w:rsidRPr="00681913" w:rsidRDefault="00681913" w:rsidP="00831CFB">
      <w:pPr>
        <w:rPr>
          <w:lang w:val="ru-RU"/>
        </w:rPr>
      </w:pPr>
      <w:r w:rsidRPr="002A17D1">
        <w:rPr>
          <w:lang w:val="ru-RU"/>
        </w:rPr>
        <w:t xml:space="preserve">На основании формулы (27) определяется цена </w:t>
      </w:r>
      <w:r w:rsidRPr="002A17D1">
        <w:rPr>
          <w:lang w:val="ru-RU"/>
        </w:rPr>
        <w:sym w:font="Symbol" w:char="F044"/>
      </w:r>
      <w:r w:rsidRPr="002A17D1">
        <w:rPr>
          <w:rFonts w:ascii="Tms Rmn" w:hAnsi="Tms Rmn" w:cs="Tms Rmn"/>
          <w:sz w:val="6"/>
          <w:szCs w:val="6"/>
          <w:lang w:val="ru-RU"/>
        </w:rPr>
        <w:t> </w:t>
      </w:r>
      <w:r w:rsidRPr="002A17D1">
        <w:rPr>
          <w:i/>
          <w:iCs/>
          <w:lang w:val="ru-RU"/>
        </w:rPr>
        <w:t>C</w:t>
      </w:r>
      <w:r w:rsidRPr="002A17D1">
        <w:rPr>
          <w:i/>
          <w:iCs/>
          <w:vertAlign w:val="subscript"/>
          <w:lang w:val="ru-RU"/>
        </w:rPr>
        <w:t>an</w:t>
      </w:r>
      <w:r w:rsidRPr="002A17D1">
        <w:rPr>
          <w:lang w:val="ru-RU"/>
        </w:rPr>
        <w:t xml:space="preserve"> условной единицы спектрального ресурса. </w:t>
      </w:r>
      <w:r w:rsidR="00164562" w:rsidRPr="002A17D1">
        <w:rPr>
          <w:lang w:val="ru-RU"/>
        </w:rPr>
        <w:t>Формула </w:t>
      </w:r>
      <w:r w:rsidRPr="002A17D1">
        <w:rPr>
          <w:lang w:val="ru-RU"/>
        </w:rPr>
        <w:t xml:space="preserve">(20) дает значение спектрального ресурса </w:t>
      </w:r>
      <w:r w:rsidRPr="002A17D1">
        <w:rPr>
          <w:i/>
          <w:iCs/>
          <w:lang w:val="ru-RU"/>
        </w:rPr>
        <w:t>W</w:t>
      </w:r>
      <w:r w:rsidRPr="002A17D1">
        <w:rPr>
          <w:i/>
          <w:iCs/>
          <w:vertAlign w:val="subscript"/>
          <w:lang w:val="ru-RU"/>
        </w:rPr>
        <w:t>i</w:t>
      </w:r>
      <w:r w:rsidRPr="002A17D1">
        <w:rPr>
          <w:lang w:val="ru-RU"/>
        </w:rPr>
        <w:t xml:space="preserve">, использованного для конкретного </w:t>
      </w:r>
      <w:r w:rsidRPr="002A17D1">
        <w:rPr>
          <w:i/>
          <w:iCs/>
          <w:lang w:val="ru-RU"/>
        </w:rPr>
        <w:t>i</w:t>
      </w:r>
      <w:r w:rsidRPr="002A17D1">
        <w:rPr>
          <w:lang w:val="ru-RU"/>
        </w:rPr>
        <w:t xml:space="preserve">-го частотного присвоения. Это позволяет определить сумму ежегодного платежа </w:t>
      </w:r>
      <w:r w:rsidRPr="002A17D1">
        <w:rPr>
          <w:i/>
          <w:iCs/>
          <w:lang w:val="ru-RU"/>
        </w:rPr>
        <w:t>C</w:t>
      </w:r>
      <w:r w:rsidRPr="002A17D1">
        <w:rPr>
          <w:i/>
          <w:iCs/>
          <w:vertAlign w:val="subscript"/>
          <w:lang w:val="ru-RU"/>
        </w:rPr>
        <w:t>i</w:t>
      </w:r>
      <w:r w:rsidRPr="002A17D1">
        <w:rPr>
          <w:lang w:val="ru-RU"/>
        </w:rPr>
        <w:t xml:space="preserve"> конкретного пользователя спектра за данное частотное присвоение следующим образом:</w:t>
      </w:r>
    </w:p>
    <w:p w:rsidR="00831CFB" w:rsidRPr="00681913" w:rsidRDefault="00831CFB" w:rsidP="00831CFB">
      <w:pPr>
        <w:pStyle w:val="Blanc"/>
        <w:rPr>
          <w:lang w:val="ru-RU"/>
        </w:rPr>
      </w:pPr>
    </w:p>
    <w:p w:rsidR="00831CFB" w:rsidRPr="00FA6DBB" w:rsidRDefault="00831CFB" w:rsidP="00831CFB">
      <w:pPr>
        <w:pStyle w:val="Equation"/>
        <w:rPr>
          <w:lang w:val="ru-RU"/>
        </w:rPr>
      </w:pPr>
      <w:r w:rsidRPr="00681913">
        <w:rPr>
          <w:lang w:val="ru-RU"/>
        </w:rPr>
        <w:tab/>
      </w:r>
      <w:r w:rsidRPr="00681913">
        <w:rPr>
          <w:lang w:val="ru-RU"/>
        </w:rPr>
        <w:tab/>
      </w:r>
      <w:r w:rsidRPr="00BD6197">
        <w:rPr>
          <w:i/>
          <w:iCs/>
          <w:lang w:val="en-US"/>
        </w:rPr>
        <w:t>C</w:t>
      </w:r>
      <w:r w:rsidRPr="00BD6197">
        <w:rPr>
          <w:i/>
          <w:iCs/>
          <w:vertAlign w:val="subscript"/>
          <w:lang w:val="en-US"/>
        </w:rPr>
        <w:t>i</w:t>
      </w:r>
      <w:r w:rsidRPr="00FA6DBB">
        <w:rPr>
          <w:lang w:val="ru-RU"/>
        </w:rPr>
        <w:t xml:space="preserve"> </w:t>
      </w:r>
      <w:r w:rsidRPr="00BD6197">
        <w:rPr>
          <w:rFonts w:ascii="Symbol" w:hAnsi="Symbol"/>
          <w:lang w:val="en-US"/>
        </w:rPr>
        <w:t></w:t>
      </w:r>
      <w:r w:rsidRPr="00FA6DBB">
        <w:rPr>
          <w:lang w:val="ru-RU"/>
        </w:rPr>
        <w:t xml:space="preserve"> </w:t>
      </w:r>
      <w:r w:rsidRPr="00BD6197">
        <w:rPr>
          <w:lang w:val="en-US"/>
        </w:rPr>
        <w:sym w:font="Symbol" w:char="F044"/>
      </w:r>
      <w:r w:rsidRPr="00BD6197">
        <w:rPr>
          <w:rFonts w:ascii="Tms Rmn" w:hAnsi="Tms Rmn"/>
          <w:sz w:val="6"/>
          <w:lang w:val="en-US"/>
        </w:rPr>
        <w:t> </w:t>
      </w:r>
      <w:r w:rsidRPr="00BD6197">
        <w:rPr>
          <w:i/>
          <w:iCs/>
          <w:lang w:val="en-US"/>
        </w:rPr>
        <w:t>C</w:t>
      </w:r>
      <w:r w:rsidRPr="00BD6197">
        <w:rPr>
          <w:i/>
          <w:iCs/>
          <w:vertAlign w:val="subscript"/>
          <w:lang w:val="en-US"/>
        </w:rPr>
        <w:t>an</w:t>
      </w:r>
      <w:r w:rsidRPr="00FA6DBB">
        <w:rPr>
          <w:lang w:val="ru-RU"/>
        </w:rPr>
        <w:t xml:space="preserve"> </w:t>
      </w:r>
      <w:r w:rsidRPr="00BD6197">
        <w:rPr>
          <w:lang w:val="en-US"/>
        </w:rPr>
        <w:fldChar w:fldCharType="begin"/>
      </w:r>
      <w:r w:rsidRPr="00BD6197">
        <w:rPr>
          <w:lang w:val="en-US"/>
        </w:rPr>
        <w:instrText>SYMBOL</w:instrText>
      </w:r>
      <w:r w:rsidRPr="00FA6DBB">
        <w:rPr>
          <w:lang w:val="ru-RU"/>
        </w:rPr>
        <w:instrText xml:space="preserve"> 215 \</w:instrText>
      </w:r>
      <w:r w:rsidRPr="00BD6197">
        <w:rPr>
          <w:lang w:val="en-US"/>
        </w:rPr>
        <w:instrText>f</w:instrText>
      </w:r>
      <w:r w:rsidRPr="00FA6DBB">
        <w:rPr>
          <w:lang w:val="ru-RU"/>
        </w:rPr>
        <w:instrText xml:space="preserve"> "</w:instrText>
      </w:r>
      <w:r w:rsidRPr="00BD6197">
        <w:rPr>
          <w:lang w:val="en-US"/>
        </w:rPr>
        <w:instrText>Symbol</w:instrText>
      </w:r>
      <w:r w:rsidRPr="00FA6DBB">
        <w:rPr>
          <w:lang w:val="ru-RU"/>
        </w:rPr>
        <w:instrText>" \</w:instrText>
      </w:r>
      <w:r w:rsidRPr="00BD6197">
        <w:rPr>
          <w:lang w:val="en-US"/>
        </w:rPr>
        <w:instrText>s</w:instrText>
      </w:r>
      <w:r w:rsidRPr="00FA6DBB">
        <w:rPr>
          <w:lang w:val="ru-RU"/>
        </w:rPr>
        <w:instrText xml:space="preserve"> 14</w:instrText>
      </w:r>
      <w:r w:rsidRPr="00BD6197">
        <w:rPr>
          <w:lang w:val="en-US"/>
        </w:rPr>
        <w:fldChar w:fldCharType="separate"/>
      </w:r>
      <w:r w:rsidRPr="00FA6DBB">
        <w:rPr>
          <w:lang w:val="ru-RU"/>
        </w:rPr>
        <w:t>×</w:t>
      </w:r>
      <w:r w:rsidRPr="00BD6197">
        <w:rPr>
          <w:lang w:val="en-US"/>
        </w:rPr>
        <w:fldChar w:fldCharType="end"/>
      </w:r>
      <w:r w:rsidRPr="00FA6DBB">
        <w:rPr>
          <w:lang w:val="ru-RU"/>
        </w:rPr>
        <w:t xml:space="preserve"> </w:t>
      </w:r>
      <w:r w:rsidRPr="00BD6197">
        <w:rPr>
          <w:i/>
          <w:iCs/>
          <w:lang w:val="en-US"/>
        </w:rPr>
        <w:t>W</w:t>
      </w:r>
      <w:r w:rsidRPr="00BD6197">
        <w:rPr>
          <w:i/>
          <w:iCs/>
          <w:vertAlign w:val="subscript"/>
          <w:lang w:val="en-US"/>
        </w:rPr>
        <w:t>i</w:t>
      </w:r>
      <w:r w:rsidR="00681913" w:rsidRPr="00681913">
        <w:rPr>
          <w:iCs/>
          <w:lang w:val="ru-RU"/>
        </w:rPr>
        <w:t>.</w:t>
      </w:r>
      <w:r w:rsidRPr="00FA6DBB">
        <w:rPr>
          <w:lang w:val="ru-RU"/>
        </w:rPr>
        <w:tab/>
        <w:t>(28)</w:t>
      </w:r>
    </w:p>
    <w:p w:rsidR="00831CFB" w:rsidRPr="00FC5CC9" w:rsidRDefault="00FC5CC9" w:rsidP="00831CFB">
      <w:pPr>
        <w:rPr>
          <w:lang w:val="ru-RU"/>
        </w:rPr>
      </w:pPr>
      <w:r w:rsidRPr="002A17D1">
        <w:rPr>
          <w:lang w:val="ru-RU"/>
        </w:rPr>
        <w:t>Если конкретный оператор радиосвязи имеет несколько частотных присвоений, плата за</w:t>
      </w:r>
      <w:r>
        <w:rPr>
          <w:lang w:val="ru-RU"/>
        </w:rPr>
        <w:t> </w:t>
      </w:r>
      <w:r w:rsidRPr="002A17D1">
        <w:rPr>
          <w:lang w:val="ru-RU"/>
        </w:rPr>
        <w:t>каждое присвоение определяется вышеозначенным способом, после чего все результаты по всем частотным присвоениям оператора суммируются.</w:t>
      </w:r>
    </w:p>
    <w:p w:rsidR="00831CFB" w:rsidRPr="001360E4" w:rsidRDefault="00831CFB" w:rsidP="001360E4">
      <w:pPr>
        <w:pStyle w:val="Heading2"/>
        <w:jc w:val="left"/>
        <w:rPr>
          <w:lang w:val="ru-RU"/>
        </w:rPr>
      </w:pPr>
      <w:bookmarkStart w:id="1344" w:name="_Toc289868842"/>
      <w:bookmarkStart w:id="1345" w:name="_Toc289869002"/>
      <w:bookmarkStart w:id="1346" w:name="_Toc289932310"/>
      <w:bookmarkStart w:id="1347" w:name="_Toc289933356"/>
      <w:bookmarkStart w:id="1348" w:name="_Toc291852919"/>
      <w:bookmarkStart w:id="1349" w:name="_Toc392515905"/>
      <w:bookmarkStart w:id="1350" w:name="_Toc462234073"/>
      <w:bookmarkStart w:id="1351" w:name="_Toc500153265"/>
      <w:r w:rsidRPr="001360E4">
        <w:rPr>
          <w:lang w:val="ru-RU"/>
        </w:rPr>
        <w:t>4.7</w:t>
      </w:r>
      <w:r w:rsidRPr="001360E4">
        <w:rPr>
          <w:lang w:val="ru-RU"/>
        </w:rPr>
        <w:tab/>
      </w:r>
      <w:bookmarkEnd w:id="1344"/>
      <w:bookmarkEnd w:id="1345"/>
      <w:bookmarkEnd w:id="1346"/>
      <w:bookmarkEnd w:id="1347"/>
      <w:bookmarkEnd w:id="1348"/>
      <w:bookmarkEnd w:id="1349"/>
      <w:bookmarkEnd w:id="1350"/>
      <w:r w:rsidR="001360E4" w:rsidRPr="002A17D1">
        <w:rPr>
          <w:lang w:val="ru-RU"/>
        </w:rPr>
        <w:t>Процедуры и примеры расчета используемого спектрального ресурса применительно к</w:t>
      </w:r>
      <w:r w:rsidR="001360E4">
        <w:rPr>
          <w:lang w:val="ru-RU"/>
        </w:rPr>
        <w:t xml:space="preserve"> </w:t>
      </w:r>
      <w:r w:rsidR="001360E4" w:rsidRPr="002A17D1">
        <w:rPr>
          <w:lang w:val="ru-RU"/>
        </w:rPr>
        <w:t>разным радиослужбам</w:t>
      </w:r>
      <w:bookmarkEnd w:id="1351"/>
    </w:p>
    <w:p w:rsidR="001360E4" w:rsidRPr="002A17D1" w:rsidRDefault="001360E4" w:rsidP="00361297">
      <w:pPr>
        <w:rPr>
          <w:lang w:val="ru-RU"/>
        </w:rPr>
      </w:pPr>
      <w:r w:rsidRPr="002A17D1">
        <w:rPr>
          <w:lang w:val="ru-RU"/>
        </w:rPr>
        <w:t xml:space="preserve">Формулы, используемые для расчета </w:t>
      </w:r>
      <w:r w:rsidR="00440F1A">
        <w:rPr>
          <w:lang w:val="ru-RU"/>
        </w:rPr>
        <w:t xml:space="preserve">размера </w:t>
      </w:r>
      <w:r w:rsidRPr="002A17D1">
        <w:rPr>
          <w:lang w:val="ru-RU"/>
        </w:rPr>
        <w:t>платы за использование спектра, обычно отражают определенные характеристики, которые непосредственно связаны с</w:t>
      </w:r>
      <w:r w:rsidR="00440F1A">
        <w:rPr>
          <w:lang w:val="ru-RU"/>
        </w:rPr>
        <w:t xml:space="preserve"> конкретной</w:t>
      </w:r>
      <w:r w:rsidRPr="002A17D1">
        <w:rPr>
          <w:lang w:val="ru-RU"/>
        </w:rPr>
        <w:t xml:space="preserve"> службой.</w:t>
      </w:r>
      <w:r w:rsidR="00361297" w:rsidRPr="002A17D1">
        <w:rPr>
          <w:lang w:val="ru-RU"/>
        </w:rPr>
        <w:t xml:space="preserve"> </w:t>
      </w:r>
      <w:r w:rsidRPr="002A17D1">
        <w:rPr>
          <w:lang w:val="ru-RU"/>
        </w:rPr>
        <w:t xml:space="preserve">Например, существуют некоторые основные параметры, такие как тип услуг, </w:t>
      </w:r>
      <w:r w:rsidR="00440F1A">
        <w:rPr>
          <w:lang w:val="ru-RU"/>
        </w:rPr>
        <w:t xml:space="preserve">ширина полосы частот и диапазон </w:t>
      </w:r>
      <w:r w:rsidR="00440F1A">
        <w:rPr>
          <w:lang w:val="ru-RU"/>
        </w:rPr>
        <w:lastRenderedPageBreak/>
        <w:t xml:space="preserve">частот. Было бы целесообразно также включить в формулы другие параметры, например, был бы полезен коэффициент, зависящий от расстояния, для содействия надлежащему использованию полос в соответствии с условиями распространения. </w:t>
      </w:r>
      <w:r w:rsidR="00E749EC">
        <w:rPr>
          <w:lang w:val="ru-RU"/>
        </w:rPr>
        <w:t>Еще одним удобным параметром, который необходимо включить, мог бы быть коэффициент "перегруженности" спектра, отражающий цену возможности этого ресурса.</w:t>
      </w:r>
    </w:p>
    <w:p w:rsidR="001360E4" w:rsidRPr="002A17D1" w:rsidRDefault="001360E4" w:rsidP="001360E4">
      <w:pPr>
        <w:rPr>
          <w:lang w:val="ru-RU"/>
        </w:rPr>
      </w:pPr>
      <w:r w:rsidRPr="002A17D1">
        <w:rPr>
          <w:lang w:val="ru-RU"/>
        </w:rPr>
        <w:t>Кроме того, для расчета платежей более важно обеспечить универсальные процедуры, гарантирующие равные условия для всех пользователей одной группы (радиослужба или конкретный тип применения), а не получение высокой точности при расчете технических параметров.</w:t>
      </w:r>
    </w:p>
    <w:p w:rsidR="00361297" w:rsidRDefault="001360E4" w:rsidP="00361297">
      <w:pPr>
        <w:rPr>
          <w:lang w:val="ru-RU"/>
        </w:rPr>
      </w:pPr>
      <w:r w:rsidRPr="002A17D1">
        <w:rPr>
          <w:lang w:val="ru-RU"/>
        </w:rPr>
        <w:t>Однако</w:t>
      </w:r>
      <w:r w:rsidR="00164562" w:rsidRPr="00361297">
        <w:rPr>
          <w:lang w:val="ru-RU"/>
        </w:rPr>
        <w:t>,</w:t>
      </w:r>
      <w:r w:rsidRPr="00361297">
        <w:rPr>
          <w:lang w:val="ru-RU"/>
        </w:rPr>
        <w:t xml:space="preserve"> </w:t>
      </w:r>
      <w:r w:rsidRPr="002A17D1">
        <w:rPr>
          <w:lang w:val="ru-RU"/>
        </w:rPr>
        <w:t>в</w:t>
      </w:r>
      <w:r w:rsidRPr="00361297">
        <w:rPr>
          <w:lang w:val="ru-RU"/>
        </w:rPr>
        <w:t xml:space="preserve"> </w:t>
      </w:r>
      <w:r w:rsidRPr="002A17D1">
        <w:rPr>
          <w:lang w:val="ru-RU"/>
        </w:rPr>
        <w:t>зависимости</w:t>
      </w:r>
      <w:r w:rsidRPr="00361297">
        <w:rPr>
          <w:lang w:val="ru-RU"/>
        </w:rPr>
        <w:t xml:space="preserve"> </w:t>
      </w:r>
      <w:r w:rsidRPr="002A17D1">
        <w:rPr>
          <w:lang w:val="ru-RU"/>
        </w:rPr>
        <w:t>от</w:t>
      </w:r>
      <w:r w:rsidRPr="00361297">
        <w:rPr>
          <w:lang w:val="ru-RU"/>
        </w:rPr>
        <w:t xml:space="preserve"> </w:t>
      </w:r>
      <w:r w:rsidRPr="002A17D1">
        <w:rPr>
          <w:lang w:val="ru-RU"/>
        </w:rPr>
        <w:t>наличия</w:t>
      </w:r>
      <w:r w:rsidRPr="00361297">
        <w:rPr>
          <w:lang w:val="ru-RU"/>
        </w:rPr>
        <w:t xml:space="preserve"> </w:t>
      </w:r>
      <w:r w:rsidRPr="002A17D1">
        <w:rPr>
          <w:lang w:val="ru-RU"/>
        </w:rPr>
        <w:t>автоматизированных</w:t>
      </w:r>
      <w:r w:rsidRPr="00361297">
        <w:rPr>
          <w:lang w:val="ru-RU"/>
        </w:rPr>
        <w:t xml:space="preserve"> </w:t>
      </w:r>
      <w:r w:rsidRPr="002A17D1">
        <w:rPr>
          <w:lang w:val="ru-RU"/>
        </w:rPr>
        <w:t>систем</w:t>
      </w:r>
      <w:r w:rsidRPr="00361297">
        <w:rPr>
          <w:lang w:val="ru-RU"/>
        </w:rPr>
        <w:t xml:space="preserve"> </w:t>
      </w:r>
      <w:r w:rsidRPr="002A17D1">
        <w:rPr>
          <w:lang w:val="ru-RU"/>
        </w:rPr>
        <w:t>управления</w:t>
      </w:r>
      <w:r w:rsidRPr="00361297">
        <w:rPr>
          <w:lang w:val="ru-RU"/>
        </w:rPr>
        <w:t xml:space="preserve"> </w:t>
      </w:r>
      <w:r w:rsidRPr="002A17D1">
        <w:rPr>
          <w:lang w:val="ru-RU"/>
        </w:rPr>
        <w:t>использованием</w:t>
      </w:r>
      <w:r w:rsidRPr="00361297">
        <w:rPr>
          <w:lang w:val="ru-RU"/>
        </w:rPr>
        <w:t xml:space="preserve"> </w:t>
      </w:r>
      <w:r w:rsidRPr="002A17D1">
        <w:rPr>
          <w:lang w:val="ru-RU"/>
        </w:rPr>
        <w:t>спектра</w:t>
      </w:r>
      <w:r w:rsidRPr="00361297">
        <w:rPr>
          <w:lang w:val="ru-RU"/>
        </w:rPr>
        <w:t xml:space="preserve"> (</w:t>
      </w:r>
      <w:r w:rsidRPr="002A17D1">
        <w:rPr>
          <w:lang w:val="ru-RU"/>
        </w:rPr>
        <w:t>см</w:t>
      </w:r>
      <w:r w:rsidRPr="00361297">
        <w:rPr>
          <w:lang w:val="ru-RU"/>
        </w:rPr>
        <w:t xml:space="preserve">. </w:t>
      </w:r>
      <w:r w:rsidRPr="002A17D1">
        <w:rPr>
          <w:lang w:val="ru-RU"/>
        </w:rPr>
        <w:t>Рекомендацию</w:t>
      </w:r>
      <w:r w:rsidRPr="00361297">
        <w:rPr>
          <w:lang w:val="ru-RU"/>
        </w:rPr>
        <w:t xml:space="preserve"> </w:t>
      </w:r>
      <w:r w:rsidRPr="002A17D1">
        <w:rPr>
          <w:lang w:val="ru-RU"/>
        </w:rPr>
        <w:t>МСЭ</w:t>
      </w:r>
      <w:r w:rsidRPr="00361297">
        <w:rPr>
          <w:lang w:val="ru-RU"/>
        </w:rPr>
        <w:t>-</w:t>
      </w:r>
      <w:r w:rsidRPr="002A17D1">
        <w:rPr>
          <w:lang w:val="en-US"/>
        </w:rPr>
        <w:t>R</w:t>
      </w:r>
      <w:r w:rsidRPr="00361297">
        <w:rPr>
          <w:lang w:val="ru-RU"/>
        </w:rPr>
        <w:t xml:space="preserve"> </w:t>
      </w:r>
      <w:r w:rsidRPr="002A17D1">
        <w:rPr>
          <w:lang w:val="en-US"/>
        </w:rPr>
        <w:t>SM</w:t>
      </w:r>
      <w:r w:rsidRPr="00361297">
        <w:rPr>
          <w:lang w:val="ru-RU"/>
        </w:rPr>
        <w:t>.1370)</w:t>
      </w:r>
      <w:r w:rsidR="00E749EC" w:rsidRPr="00361297">
        <w:rPr>
          <w:lang w:val="ru-RU"/>
        </w:rPr>
        <w:t>,</w:t>
      </w:r>
      <w:r w:rsidRPr="00361297">
        <w:rPr>
          <w:lang w:val="ru-RU"/>
        </w:rPr>
        <w:t xml:space="preserve"> </w:t>
      </w:r>
      <w:r w:rsidRPr="002A17D1">
        <w:rPr>
          <w:lang w:val="ru-RU"/>
        </w:rPr>
        <w:t>администрации</w:t>
      </w:r>
      <w:r w:rsidRPr="00361297">
        <w:rPr>
          <w:lang w:val="ru-RU"/>
        </w:rPr>
        <w:t xml:space="preserve"> </w:t>
      </w:r>
      <w:r w:rsidRPr="002A17D1">
        <w:rPr>
          <w:lang w:val="ru-RU"/>
        </w:rPr>
        <w:t>в</w:t>
      </w:r>
      <w:r w:rsidRPr="00361297">
        <w:rPr>
          <w:lang w:val="ru-RU"/>
        </w:rPr>
        <w:t xml:space="preserve"> </w:t>
      </w:r>
      <w:r w:rsidRPr="002A17D1">
        <w:rPr>
          <w:lang w:val="ru-RU"/>
        </w:rPr>
        <w:t>целях</w:t>
      </w:r>
      <w:r w:rsidRPr="00361297">
        <w:rPr>
          <w:lang w:val="ru-RU"/>
        </w:rPr>
        <w:t xml:space="preserve"> </w:t>
      </w:r>
      <w:r w:rsidRPr="002A17D1">
        <w:rPr>
          <w:lang w:val="ru-RU"/>
        </w:rPr>
        <w:t>содействия</w:t>
      </w:r>
      <w:r w:rsidRPr="00361297">
        <w:rPr>
          <w:lang w:val="ru-RU"/>
        </w:rPr>
        <w:t xml:space="preserve"> </w:t>
      </w:r>
      <w:r w:rsidRPr="002A17D1">
        <w:rPr>
          <w:lang w:val="ru-RU"/>
        </w:rPr>
        <w:t>эффективному</w:t>
      </w:r>
      <w:r w:rsidRPr="00361297">
        <w:rPr>
          <w:lang w:val="ru-RU"/>
        </w:rPr>
        <w:t xml:space="preserve"> </w:t>
      </w:r>
      <w:r w:rsidRPr="002A17D1">
        <w:rPr>
          <w:lang w:val="ru-RU"/>
        </w:rPr>
        <w:t>использованию</w:t>
      </w:r>
      <w:r w:rsidRPr="00361297">
        <w:rPr>
          <w:lang w:val="ru-RU"/>
        </w:rPr>
        <w:t xml:space="preserve"> </w:t>
      </w:r>
      <w:r w:rsidRPr="002A17D1">
        <w:rPr>
          <w:lang w:val="ru-RU"/>
        </w:rPr>
        <w:t>спектра</w:t>
      </w:r>
      <w:r w:rsidRPr="00361297">
        <w:rPr>
          <w:lang w:val="ru-RU"/>
        </w:rPr>
        <w:t xml:space="preserve"> </w:t>
      </w:r>
      <w:r w:rsidRPr="002A17D1">
        <w:rPr>
          <w:lang w:val="ru-RU"/>
        </w:rPr>
        <w:t>могут</w:t>
      </w:r>
      <w:r w:rsidRPr="00361297">
        <w:rPr>
          <w:lang w:val="ru-RU"/>
        </w:rPr>
        <w:t xml:space="preserve"> </w:t>
      </w:r>
      <w:r w:rsidRPr="002A17D1">
        <w:rPr>
          <w:lang w:val="ru-RU"/>
        </w:rPr>
        <w:t>включать</w:t>
      </w:r>
      <w:r w:rsidRPr="00361297">
        <w:rPr>
          <w:lang w:val="ru-RU"/>
        </w:rPr>
        <w:t xml:space="preserve"> </w:t>
      </w:r>
      <w:r w:rsidRPr="002A17D1">
        <w:rPr>
          <w:lang w:val="ru-RU"/>
        </w:rPr>
        <w:t>в</w:t>
      </w:r>
      <w:r w:rsidRPr="00361297">
        <w:rPr>
          <w:lang w:val="ru-RU"/>
        </w:rPr>
        <w:t xml:space="preserve"> </w:t>
      </w:r>
      <w:r w:rsidRPr="002A17D1">
        <w:rPr>
          <w:lang w:val="ru-RU"/>
        </w:rPr>
        <w:t>формулы</w:t>
      </w:r>
      <w:r w:rsidRPr="00361297">
        <w:rPr>
          <w:lang w:val="ru-RU"/>
        </w:rPr>
        <w:t xml:space="preserve"> </w:t>
      </w:r>
      <w:r w:rsidRPr="002A17D1">
        <w:rPr>
          <w:lang w:val="ru-RU"/>
        </w:rPr>
        <w:t>для</w:t>
      </w:r>
      <w:r w:rsidRPr="00361297">
        <w:rPr>
          <w:lang w:val="ru-RU"/>
        </w:rPr>
        <w:t xml:space="preserve"> </w:t>
      </w:r>
      <w:r w:rsidRPr="002A17D1">
        <w:rPr>
          <w:lang w:val="ru-RU"/>
        </w:rPr>
        <w:t>расчета</w:t>
      </w:r>
      <w:r w:rsidRPr="00361297">
        <w:rPr>
          <w:lang w:val="ru-RU"/>
        </w:rPr>
        <w:t xml:space="preserve"> </w:t>
      </w:r>
      <w:r w:rsidR="00E749EC">
        <w:rPr>
          <w:lang w:val="ru-RU"/>
        </w:rPr>
        <w:t>размера</w:t>
      </w:r>
      <w:r w:rsidR="00E749EC" w:rsidRPr="00361297">
        <w:rPr>
          <w:lang w:val="ru-RU"/>
        </w:rPr>
        <w:t xml:space="preserve"> </w:t>
      </w:r>
      <w:r w:rsidRPr="002A17D1">
        <w:rPr>
          <w:lang w:val="ru-RU"/>
        </w:rPr>
        <w:t>платы</w:t>
      </w:r>
      <w:r w:rsidRPr="00361297">
        <w:rPr>
          <w:lang w:val="ru-RU"/>
        </w:rPr>
        <w:t xml:space="preserve"> </w:t>
      </w:r>
      <w:r w:rsidRPr="002A17D1">
        <w:rPr>
          <w:lang w:val="ru-RU"/>
        </w:rPr>
        <w:t>за</w:t>
      </w:r>
      <w:r w:rsidRPr="00361297">
        <w:rPr>
          <w:lang w:val="ru-RU"/>
        </w:rPr>
        <w:t xml:space="preserve"> </w:t>
      </w:r>
      <w:r w:rsidRPr="002A17D1">
        <w:rPr>
          <w:lang w:val="ru-RU"/>
        </w:rPr>
        <w:t>использование</w:t>
      </w:r>
      <w:r w:rsidRPr="00361297">
        <w:rPr>
          <w:lang w:val="ru-RU"/>
        </w:rPr>
        <w:t xml:space="preserve"> </w:t>
      </w:r>
      <w:r w:rsidRPr="002A17D1">
        <w:rPr>
          <w:lang w:val="ru-RU"/>
        </w:rPr>
        <w:t>спектра</w:t>
      </w:r>
      <w:r w:rsidRPr="00361297">
        <w:rPr>
          <w:lang w:val="ru-RU"/>
        </w:rPr>
        <w:t xml:space="preserve"> </w:t>
      </w:r>
      <w:r w:rsidRPr="002A17D1">
        <w:rPr>
          <w:lang w:val="ru-RU"/>
        </w:rPr>
        <w:t>коэффициенты</w:t>
      </w:r>
      <w:r w:rsidRPr="00361297">
        <w:rPr>
          <w:lang w:val="ru-RU"/>
        </w:rPr>
        <w:t xml:space="preserve">, </w:t>
      </w:r>
      <w:r w:rsidR="00E749EC">
        <w:rPr>
          <w:lang w:val="ru-RU"/>
        </w:rPr>
        <w:t>направленные</w:t>
      </w:r>
      <w:r w:rsidR="00E749EC" w:rsidRPr="00361297">
        <w:rPr>
          <w:lang w:val="ru-RU"/>
        </w:rPr>
        <w:t xml:space="preserve"> </w:t>
      </w:r>
      <w:r w:rsidR="00E749EC">
        <w:rPr>
          <w:lang w:val="ru-RU"/>
        </w:rPr>
        <w:t>на</w:t>
      </w:r>
      <w:r w:rsidR="00E749EC" w:rsidRPr="00361297">
        <w:rPr>
          <w:lang w:val="ru-RU"/>
        </w:rPr>
        <w:t xml:space="preserve"> </w:t>
      </w:r>
      <w:r w:rsidR="00E749EC">
        <w:rPr>
          <w:lang w:val="ru-RU"/>
        </w:rPr>
        <w:t>обеспечение</w:t>
      </w:r>
      <w:r w:rsidRPr="00361297">
        <w:rPr>
          <w:lang w:val="ru-RU"/>
        </w:rPr>
        <w:t xml:space="preserve"> </w:t>
      </w:r>
      <w:r w:rsidRPr="002A17D1">
        <w:rPr>
          <w:lang w:val="ru-RU"/>
        </w:rPr>
        <w:t>такой</w:t>
      </w:r>
      <w:r w:rsidRPr="00361297">
        <w:rPr>
          <w:lang w:val="ru-RU"/>
        </w:rPr>
        <w:t xml:space="preserve"> </w:t>
      </w:r>
      <w:r w:rsidRPr="002A17D1">
        <w:rPr>
          <w:lang w:val="ru-RU"/>
        </w:rPr>
        <w:t>эффективности</w:t>
      </w:r>
      <w:r w:rsidRPr="00361297">
        <w:rPr>
          <w:lang w:val="ru-RU"/>
        </w:rPr>
        <w:t xml:space="preserve"> </w:t>
      </w:r>
      <w:r w:rsidRPr="002A17D1">
        <w:rPr>
          <w:lang w:val="ru-RU"/>
        </w:rPr>
        <w:t>и</w:t>
      </w:r>
      <w:r w:rsidRPr="00361297">
        <w:rPr>
          <w:lang w:val="ru-RU"/>
        </w:rPr>
        <w:t xml:space="preserve"> </w:t>
      </w:r>
      <w:r w:rsidR="00E749EC">
        <w:rPr>
          <w:lang w:val="ru-RU"/>
        </w:rPr>
        <w:t>отражающие</w:t>
      </w:r>
      <w:r w:rsidR="00E749EC" w:rsidRPr="00361297">
        <w:rPr>
          <w:lang w:val="ru-RU"/>
        </w:rPr>
        <w:t xml:space="preserve"> </w:t>
      </w:r>
      <w:r w:rsidRPr="002A17D1">
        <w:rPr>
          <w:lang w:val="ru-RU"/>
        </w:rPr>
        <w:t>цену</w:t>
      </w:r>
      <w:r w:rsidRPr="00361297">
        <w:rPr>
          <w:lang w:val="ru-RU"/>
        </w:rPr>
        <w:t xml:space="preserve"> </w:t>
      </w:r>
      <w:r w:rsidRPr="002A17D1">
        <w:rPr>
          <w:lang w:val="ru-RU"/>
        </w:rPr>
        <w:t>возможности</w:t>
      </w:r>
      <w:r w:rsidRPr="00361297">
        <w:rPr>
          <w:lang w:val="ru-RU"/>
        </w:rPr>
        <w:t>.</w:t>
      </w:r>
      <w:r w:rsidR="00361297" w:rsidRPr="002A17D1">
        <w:rPr>
          <w:lang w:val="ru-RU"/>
        </w:rPr>
        <w:t xml:space="preserve"> </w:t>
      </w:r>
      <w:r w:rsidRPr="002A17D1">
        <w:rPr>
          <w:lang w:val="ru-RU"/>
        </w:rPr>
        <w:t>Например</w:t>
      </w:r>
      <w:r w:rsidRPr="00361297">
        <w:rPr>
          <w:lang w:val="ru-RU"/>
        </w:rPr>
        <w:t xml:space="preserve">, </w:t>
      </w:r>
      <w:r w:rsidR="00E749EC">
        <w:rPr>
          <w:lang w:val="ru-RU"/>
        </w:rPr>
        <w:t>в</w:t>
      </w:r>
      <w:r w:rsidR="00E749EC" w:rsidRPr="00361297">
        <w:rPr>
          <w:lang w:val="ru-RU"/>
        </w:rPr>
        <w:t xml:space="preserve"> </w:t>
      </w:r>
      <w:r w:rsidR="00E749EC">
        <w:rPr>
          <w:lang w:val="ru-RU"/>
        </w:rPr>
        <w:t>целях</w:t>
      </w:r>
      <w:r w:rsidRPr="00361297">
        <w:rPr>
          <w:lang w:val="ru-RU"/>
        </w:rPr>
        <w:t xml:space="preserve"> </w:t>
      </w:r>
      <w:r w:rsidRPr="002A17D1">
        <w:rPr>
          <w:lang w:val="ru-RU"/>
        </w:rPr>
        <w:t>сокращения</w:t>
      </w:r>
      <w:r w:rsidRPr="00361297">
        <w:rPr>
          <w:lang w:val="ru-RU"/>
        </w:rPr>
        <w:t xml:space="preserve"> </w:t>
      </w:r>
      <w:r w:rsidRPr="002A17D1">
        <w:rPr>
          <w:lang w:val="ru-RU"/>
        </w:rPr>
        <w:t>перегруженности</w:t>
      </w:r>
      <w:r w:rsidRPr="00361297">
        <w:rPr>
          <w:lang w:val="ru-RU"/>
        </w:rPr>
        <w:t xml:space="preserve"> </w:t>
      </w:r>
      <w:r w:rsidRPr="002A17D1">
        <w:rPr>
          <w:lang w:val="ru-RU"/>
        </w:rPr>
        <w:t>некоторых</w:t>
      </w:r>
      <w:r w:rsidRPr="00361297">
        <w:rPr>
          <w:lang w:val="ru-RU"/>
        </w:rPr>
        <w:t xml:space="preserve"> </w:t>
      </w:r>
      <w:r w:rsidRPr="002A17D1">
        <w:rPr>
          <w:lang w:val="ru-RU"/>
        </w:rPr>
        <w:t>служб</w:t>
      </w:r>
      <w:r w:rsidRPr="00361297">
        <w:rPr>
          <w:lang w:val="ru-RU"/>
        </w:rPr>
        <w:t xml:space="preserve"> </w:t>
      </w:r>
      <w:r w:rsidRPr="002A17D1">
        <w:rPr>
          <w:lang w:val="ru-RU"/>
        </w:rPr>
        <w:t>или</w:t>
      </w:r>
      <w:r w:rsidRPr="00361297">
        <w:rPr>
          <w:lang w:val="ru-RU"/>
        </w:rPr>
        <w:t xml:space="preserve"> </w:t>
      </w:r>
      <w:r w:rsidRPr="002A17D1">
        <w:rPr>
          <w:lang w:val="ru-RU"/>
        </w:rPr>
        <w:t>полос</w:t>
      </w:r>
      <w:r w:rsidRPr="00361297">
        <w:rPr>
          <w:lang w:val="ru-RU"/>
        </w:rPr>
        <w:t xml:space="preserve"> </w:t>
      </w:r>
      <w:r w:rsidRPr="002A17D1">
        <w:rPr>
          <w:lang w:val="ru-RU"/>
        </w:rPr>
        <w:t>частот</w:t>
      </w:r>
      <w:r w:rsidRPr="00361297">
        <w:rPr>
          <w:lang w:val="ru-RU"/>
        </w:rPr>
        <w:t xml:space="preserve"> </w:t>
      </w:r>
      <w:r w:rsidRPr="002A17D1">
        <w:rPr>
          <w:lang w:val="ru-RU"/>
        </w:rPr>
        <w:t>администрации</w:t>
      </w:r>
      <w:r w:rsidRPr="00361297">
        <w:rPr>
          <w:lang w:val="ru-RU"/>
        </w:rPr>
        <w:t xml:space="preserve"> </w:t>
      </w:r>
      <w:r w:rsidRPr="002A17D1">
        <w:rPr>
          <w:lang w:val="ru-RU"/>
        </w:rPr>
        <w:t>могут</w:t>
      </w:r>
      <w:r w:rsidRPr="00361297">
        <w:rPr>
          <w:lang w:val="ru-RU"/>
        </w:rPr>
        <w:t xml:space="preserve"> </w:t>
      </w:r>
      <w:r w:rsidRPr="002A17D1">
        <w:rPr>
          <w:lang w:val="ru-RU"/>
        </w:rPr>
        <w:t>включать</w:t>
      </w:r>
      <w:r w:rsidRPr="00361297">
        <w:rPr>
          <w:lang w:val="ru-RU"/>
        </w:rPr>
        <w:t xml:space="preserve"> </w:t>
      </w:r>
      <w:r w:rsidRPr="002A17D1">
        <w:rPr>
          <w:lang w:val="ru-RU"/>
        </w:rPr>
        <w:t>в</w:t>
      </w:r>
      <w:r w:rsidRPr="00361297">
        <w:rPr>
          <w:lang w:val="ru-RU"/>
        </w:rPr>
        <w:t xml:space="preserve"> </w:t>
      </w:r>
      <w:r w:rsidRPr="002A17D1">
        <w:rPr>
          <w:lang w:val="ru-RU"/>
        </w:rPr>
        <w:t>формулы</w:t>
      </w:r>
      <w:r w:rsidRPr="00361297">
        <w:rPr>
          <w:lang w:val="ru-RU"/>
        </w:rPr>
        <w:t xml:space="preserve"> </w:t>
      </w:r>
      <w:r w:rsidRPr="002A17D1">
        <w:rPr>
          <w:lang w:val="ru-RU"/>
        </w:rPr>
        <w:t>расчета</w:t>
      </w:r>
      <w:r w:rsidRPr="00361297">
        <w:rPr>
          <w:lang w:val="ru-RU"/>
        </w:rPr>
        <w:t xml:space="preserve"> </w:t>
      </w:r>
      <w:r w:rsidR="00E749EC">
        <w:rPr>
          <w:lang w:val="ru-RU"/>
        </w:rPr>
        <w:t>размера</w:t>
      </w:r>
      <w:r w:rsidR="00E749EC" w:rsidRPr="00361297">
        <w:rPr>
          <w:lang w:val="ru-RU"/>
        </w:rPr>
        <w:t xml:space="preserve"> </w:t>
      </w:r>
      <w:r w:rsidR="00E749EC">
        <w:rPr>
          <w:lang w:val="ru-RU"/>
        </w:rPr>
        <w:t>платы</w:t>
      </w:r>
      <w:r w:rsidR="00E749EC" w:rsidRPr="00361297">
        <w:rPr>
          <w:lang w:val="ru-RU"/>
        </w:rPr>
        <w:t xml:space="preserve"> </w:t>
      </w:r>
      <w:r w:rsidR="00E749EC">
        <w:rPr>
          <w:lang w:val="ru-RU"/>
        </w:rPr>
        <w:t>за</w:t>
      </w:r>
      <w:r w:rsidRPr="00361297">
        <w:rPr>
          <w:lang w:val="ru-RU"/>
        </w:rPr>
        <w:t xml:space="preserve"> </w:t>
      </w:r>
      <w:r w:rsidRPr="002A17D1">
        <w:rPr>
          <w:lang w:val="ru-RU"/>
        </w:rPr>
        <w:t>спектр</w:t>
      </w:r>
      <w:r w:rsidRPr="00361297">
        <w:rPr>
          <w:lang w:val="ru-RU"/>
        </w:rPr>
        <w:t xml:space="preserve"> </w:t>
      </w:r>
      <w:r w:rsidRPr="002A17D1">
        <w:rPr>
          <w:lang w:val="ru-RU"/>
        </w:rPr>
        <w:t>коэффициент</w:t>
      </w:r>
      <w:r w:rsidRPr="00361297">
        <w:rPr>
          <w:lang w:val="ru-RU"/>
        </w:rPr>
        <w:t xml:space="preserve">, </w:t>
      </w:r>
      <w:r w:rsidR="00E749EC">
        <w:rPr>
          <w:lang w:val="ru-RU"/>
        </w:rPr>
        <w:t>позволяющий</w:t>
      </w:r>
      <w:r w:rsidRPr="00361297">
        <w:rPr>
          <w:lang w:val="ru-RU"/>
        </w:rPr>
        <w:t xml:space="preserve"> </w:t>
      </w:r>
      <w:r w:rsidRPr="002A17D1">
        <w:rPr>
          <w:lang w:val="ru-RU"/>
        </w:rPr>
        <w:t>уменьшить</w:t>
      </w:r>
      <w:r w:rsidRPr="00361297">
        <w:rPr>
          <w:lang w:val="ru-RU"/>
        </w:rPr>
        <w:t xml:space="preserve"> </w:t>
      </w:r>
      <w:r w:rsidRPr="002A17D1">
        <w:rPr>
          <w:lang w:val="ru-RU"/>
        </w:rPr>
        <w:t>спрос</w:t>
      </w:r>
      <w:r w:rsidRPr="00361297">
        <w:rPr>
          <w:lang w:val="ru-RU"/>
        </w:rPr>
        <w:t xml:space="preserve"> </w:t>
      </w:r>
      <w:r w:rsidRPr="002A17D1">
        <w:rPr>
          <w:lang w:val="ru-RU"/>
        </w:rPr>
        <w:t>пользователей</w:t>
      </w:r>
      <w:r w:rsidRPr="00361297">
        <w:rPr>
          <w:lang w:val="ru-RU"/>
        </w:rPr>
        <w:t>.</w:t>
      </w:r>
      <w:r w:rsidR="00361297" w:rsidRPr="002A17D1">
        <w:rPr>
          <w:lang w:val="ru-RU"/>
        </w:rPr>
        <w:t xml:space="preserve"> </w:t>
      </w:r>
      <w:r w:rsidRPr="002A17D1">
        <w:rPr>
          <w:lang w:val="ru-RU"/>
        </w:rPr>
        <w:t>Это</w:t>
      </w:r>
      <w:r w:rsidRPr="00361297">
        <w:rPr>
          <w:lang w:val="ru-RU"/>
        </w:rPr>
        <w:t xml:space="preserve"> </w:t>
      </w:r>
      <w:r w:rsidRPr="002A17D1">
        <w:rPr>
          <w:lang w:val="ru-RU"/>
        </w:rPr>
        <w:t>может</w:t>
      </w:r>
      <w:r w:rsidRPr="00361297">
        <w:rPr>
          <w:lang w:val="ru-RU"/>
        </w:rPr>
        <w:t xml:space="preserve"> </w:t>
      </w:r>
      <w:r w:rsidRPr="002A17D1">
        <w:rPr>
          <w:lang w:val="ru-RU"/>
        </w:rPr>
        <w:t>способствовать</w:t>
      </w:r>
      <w:r w:rsidRPr="00361297">
        <w:rPr>
          <w:lang w:val="ru-RU"/>
        </w:rPr>
        <w:t xml:space="preserve"> </w:t>
      </w:r>
      <w:r w:rsidRPr="002A17D1">
        <w:rPr>
          <w:lang w:val="ru-RU"/>
        </w:rPr>
        <w:t>лучшему</w:t>
      </w:r>
      <w:r w:rsidRPr="00361297">
        <w:rPr>
          <w:lang w:val="ru-RU"/>
        </w:rPr>
        <w:t xml:space="preserve"> </w:t>
      </w:r>
      <w:r w:rsidRPr="002A17D1">
        <w:rPr>
          <w:lang w:val="ru-RU"/>
        </w:rPr>
        <w:t>использованию</w:t>
      </w:r>
      <w:r w:rsidRPr="00361297">
        <w:rPr>
          <w:lang w:val="ru-RU"/>
        </w:rPr>
        <w:t xml:space="preserve"> </w:t>
      </w:r>
      <w:r w:rsidRPr="002A17D1">
        <w:rPr>
          <w:lang w:val="ru-RU"/>
        </w:rPr>
        <w:t>других</w:t>
      </w:r>
      <w:r w:rsidRPr="00361297">
        <w:rPr>
          <w:lang w:val="ru-RU"/>
        </w:rPr>
        <w:t xml:space="preserve"> </w:t>
      </w:r>
      <w:r w:rsidRPr="002A17D1">
        <w:rPr>
          <w:lang w:val="ru-RU"/>
        </w:rPr>
        <w:t>менее</w:t>
      </w:r>
      <w:r w:rsidRPr="00361297">
        <w:rPr>
          <w:lang w:val="ru-RU"/>
        </w:rPr>
        <w:t xml:space="preserve"> </w:t>
      </w:r>
      <w:r w:rsidRPr="002A17D1">
        <w:rPr>
          <w:lang w:val="ru-RU"/>
        </w:rPr>
        <w:t>перегруженных</w:t>
      </w:r>
      <w:r w:rsidRPr="00361297">
        <w:rPr>
          <w:lang w:val="ru-RU"/>
        </w:rPr>
        <w:t xml:space="preserve"> </w:t>
      </w:r>
      <w:r w:rsidRPr="002A17D1">
        <w:rPr>
          <w:lang w:val="ru-RU"/>
        </w:rPr>
        <w:t>участков</w:t>
      </w:r>
      <w:r w:rsidRPr="00361297">
        <w:rPr>
          <w:lang w:val="ru-RU"/>
        </w:rPr>
        <w:t xml:space="preserve"> </w:t>
      </w:r>
      <w:r w:rsidRPr="002A17D1">
        <w:rPr>
          <w:lang w:val="ru-RU"/>
        </w:rPr>
        <w:t>полосы</w:t>
      </w:r>
      <w:r w:rsidRPr="00361297">
        <w:rPr>
          <w:lang w:val="ru-RU"/>
        </w:rPr>
        <w:t xml:space="preserve"> </w:t>
      </w:r>
      <w:r w:rsidRPr="002A17D1">
        <w:rPr>
          <w:lang w:val="ru-RU"/>
        </w:rPr>
        <w:t>частот</w:t>
      </w:r>
      <w:r w:rsidRPr="00361297">
        <w:rPr>
          <w:lang w:val="ru-RU"/>
        </w:rPr>
        <w:t xml:space="preserve">. </w:t>
      </w:r>
      <w:r w:rsidR="00E749EC">
        <w:rPr>
          <w:lang w:val="ru-RU"/>
        </w:rPr>
        <w:t>Еще</w:t>
      </w:r>
      <w:r w:rsidR="00E749EC" w:rsidRPr="00361297">
        <w:rPr>
          <w:lang w:val="ru-RU"/>
        </w:rPr>
        <w:t xml:space="preserve"> </w:t>
      </w:r>
      <w:r w:rsidR="00E749EC">
        <w:rPr>
          <w:lang w:val="ru-RU"/>
        </w:rPr>
        <w:t>один</w:t>
      </w:r>
      <w:r w:rsidRPr="00361297">
        <w:rPr>
          <w:lang w:val="ru-RU"/>
        </w:rPr>
        <w:t xml:space="preserve"> </w:t>
      </w:r>
      <w:r w:rsidRPr="002A17D1">
        <w:rPr>
          <w:lang w:val="ru-RU"/>
        </w:rPr>
        <w:t>возможный</w:t>
      </w:r>
      <w:r w:rsidRPr="00361297">
        <w:rPr>
          <w:lang w:val="ru-RU"/>
        </w:rPr>
        <w:t xml:space="preserve"> </w:t>
      </w:r>
      <w:r w:rsidRPr="002A17D1">
        <w:rPr>
          <w:lang w:val="ru-RU"/>
        </w:rPr>
        <w:t>вариант</w:t>
      </w:r>
      <w:r w:rsidRPr="00361297">
        <w:rPr>
          <w:lang w:val="ru-RU"/>
        </w:rPr>
        <w:t xml:space="preserve"> – </w:t>
      </w:r>
      <w:r w:rsidRPr="002A17D1">
        <w:rPr>
          <w:lang w:val="ru-RU"/>
        </w:rPr>
        <w:t>учитывать</w:t>
      </w:r>
      <w:r w:rsidRPr="00361297">
        <w:rPr>
          <w:lang w:val="ru-RU"/>
        </w:rPr>
        <w:t xml:space="preserve"> </w:t>
      </w:r>
      <w:r w:rsidRPr="002A17D1">
        <w:rPr>
          <w:lang w:val="ru-RU"/>
        </w:rPr>
        <w:t>протяженность</w:t>
      </w:r>
      <w:r w:rsidRPr="00361297">
        <w:rPr>
          <w:lang w:val="ru-RU"/>
        </w:rPr>
        <w:t xml:space="preserve"> </w:t>
      </w:r>
      <w:r w:rsidRPr="002A17D1">
        <w:rPr>
          <w:lang w:val="ru-RU"/>
        </w:rPr>
        <w:t>линий</w:t>
      </w:r>
      <w:r w:rsidRPr="00361297">
        <w:rPr>
          <w:lang w:val="ru-RU"/>
        </w:rPr>
        <w:t xml:space="preserve"> </w:t>
      </w:r>
      <w:r w:rsidRPr="002A17D1">
        <w:rPr>
          <w:lang w:val="ru-RU"/>
        </w:rPr>
        <w:t>связи</w:t>
      </w:r>
      <w:r w:rsidRPr="00361297">
        <w:rPr>
          <w:lang w:val="ru-RU"/>
        </w:rPr>
        <w:t xml:space="preserve">. </w:t>
      </w:r>
      <w:r w:rsidR="00E749EC">
        <w:rPr>
          <w:lang w:val="ru-RU"/>
        </w:rPr>
        <w:t>Параметр</w:t>
      </w:r>
      <w:r w:rsidR="00E749EC" w:rsidRPr="00361297">
        <w:rPr>
          <w:lang w:val="ru-RU"/>
        </w:rPr>
        <w:t xml:space="preserve"> </w:t>
      </w:r>
      <w:r w:rsidR="00E749EC">
        <w:rPr>
          <w:lang w:val="ru-RU"/>
        </w:rPr>
        <w:t>такого</w:t>
      </w:r>
      <w:r w:rsidR="00E749EC" w:rsidRPr="00361297">
        <w:rPr>
          <w:lang w:val="ru-RU"/>
        </w:rPr>
        <w:t xml:space="preserve"> </w:t>
      </w:r>
      <w:r w:rsidR="00E749EC">
        <w:rPr>
          <w:lang w:val="ru-RU"/>
        </w:rPr>
        <w:t>типа</w:t>
      </w:r>
      <w:r w:rsidR="00E749EC" w:rsidRPr="00361297">
        <w:rPr>
          <w:lang w:val="ru-RU"/>
        </w:rPr>
        <w:t xml:space="preserve"> </w:t>
      </w:r>
      <w:r w:rsidR="00E749EC">
        <w:rPr>
          <w:lang w:val="ru-RU"/>
        </w:rPr>
        <w:t>в</w:t>
      </w:r>
      <w:r w:rsidR="00E749EC" w:rsidRPr="00361297">
        <w:rPr>
          <w:lang w:val="ru-RU"/>
        </w:rPr>
        <w:t xml:space="preserve"> </w:t>
      </w:r>
      <w:r w:rsidR="00E749EC">
        <w:rPr>
          <w:lang w:val="ru-RU"/>
        </w:rPr>
        <w:t>формулах</w:t>
      </w:r>
      <w:r w:rsidR="00E749EC" w:rsidRPr="00361297">
        <w:rPr>
          <w:lang w:val="ru-RU"/>
        </w:rPr>
        <w:t xml:space="preserve"> </w:t>
      </w:r>
      <w:r w:rsidR="00E749EC">
        <w:rPr>
          <w:lang w:val="ru-RU"/>
        </w:rPr>
        <w:t>также</w:t>
      </w:r>
      <w:r w:rsidR="00E749EC" w:rsidRPr="00361297">
        <w:rPr>
          <w:lang w:val="ru-RU"/>
        </w:rPr>
        <w:t xml:space="preserve"> </w:t>
      </w:r>
      <w:r w:rsidR="00E749EC">
        <w:rPr>
          <w:lang w:val="ru-RU"/>
        </w:rPr>
        <w:t>направлен</w:t>
      </w:r>
      <w:r w:rsidR="00E749EC" w:rsidRPr="00361297">
        <w:rPr>
          <w:lang w:val="ru-RU"/>
        </w:rPr>
        <w:t xml:space="preserve"> </w:t>
      </w:r>
      <w:r w:rsidR="00E749EC">
        <w:rPr>
          <w:lang w:val="ru-RU"/>
        </w:rPr>
        <w:t>на</w:t>
      </w:r>
      <w:r w:rsidR="00E749EC" w:rsidRPr="00361297">
        <w:rPr>
          <w:lang w:val="ru-RU"/>
        </w:rPr>
        <w:t xml:space="preserve"> </w:t>
      </w:r>
      <w:r w:rsidR="00E749EC">
        <w:rPr>
          <w:lang w:val="ru-RU"/>
        </w:rPr>
        <w:t>достижение</w:t>
      </w:r>
      <w:r w:rsidR="00E749EC" w:rsidRPr="00361297">
        <w:rPr>
          <w:lang w:val="ru-RU"/>
        </w:rPr>
        <w:t xml:space="preserve"> </w:t>
      </w:r>
      <w:r w:rsidR="00E749EC">
        <w:rPr>
          <w:lang w:val="ru-RU"/>
        </w:rPr>
        <w:t>цены</w:t>
      </w:r>
      <w:r w:rsidR="00E749EC" w:rsidRPr="00361297">
        <w:rPr>
          <w:lang w:val="ru-RU"/>
        </w:rPr>
        <w:t xml:space="preserve">, </w:t>
      </w:r>
      <w:r w:rsidR="00E749EC">
        <w:rPr>
          <w:lang w:val="ru-RU"/>
        </w:rPr>
        <w:t>содействующей</w:t>
      </w:r>
      <w:r w:rsidR="00E749EC" w:rsidRPr="00361297">
        <w:rPr>
          <w:lang w:val="ru-RU"/>
        </w:rPr>
        <w:t xml:space="preserve"> </w:t>
      </w:r>
      <w:r w:rsidR="00E749EC">
        <w:rPr>
          <w:lang w:val="ru-RU"/>
        </w:rPr>
        <w:t>надлежащему</w:t>
      </w:r>
      <w:r w:rsidR="00E749EC" w:rsidRPr="00361297">
        <w:rPr>
          <w:lang w:val="ru-RU"/>
        </w:rPr>
        <w:t xml:space="preserve"> </w:t>
      </w:r>
      <w:r w:rsidR="00E749EC">
        <w:rPr>
          <w:lang w:val="ru-RU"/>
        </w:rPr>
        <w:t>использованию</w:t>
      </w:r>
      <w:r w:rsidR="00E749EC" w:rsidRPr="00361297">
        <w:rPr>
          <w:lang w:val="ru-RU"/>
        </w:rPr>
        <w:t xml:space="preserve"> </w:t>
      </w:r>
      <w:r w:rsidR="00E749EC">
        <w:rPr>
          <w:lang w:val="ru-RU"/>
        </w:rPr>
        <w:t>определенной</w:t>
      </w:r>
      <w:r w:rsidR="00E749EC" w:rsidRPr="00361297">
        <w:rPr>
          <w:lang w:val="ru-RU"/>
        </w:rPr>
        <w:t xml:space="preserve"> </w:t>
      </w:r>
      <w:r w:rsidR="00E749EC">
        <w:rPr>
          <w:lang w:val="ru-RU"/>
        </w:rPr>
        <w:t>полосы</w:t>
      </w:r>
      <w:r w:rsidR="00E749EC" w:rsidRPr="00361297">
        <w:rPr>
          <w:lang w:val="ru-RU"/>
        </w:rPr>
        <w:t>.</w:t>
      </w:r>
      <w:bookmarkStart w:id="1352" w:name="WfNextSeg"/>
    </w:p>
    <w:p w:rsidR="001360E4" w:rsidRPr="002A17D1" w:rsidRDefault="001360E4" w:rsidP="00361297">
      <w:pPr>
        <w:rPr>
          <w:lang w:val="ru-RU"/>
        </w:rPr>
      </w:pPr>
      <w:r w:rsidRPr="002A17D1">
        <w:rPr>
          <w:lang w:val="ru-RU"/>
        </w:rPr>
        <w:t xml:space="preserve">Несмотря на такую возможность модификации формул расчета </w:t>
      </w:r>
      <w:r w:rsidR="00E749EC">
        <w:rPr>
          <w:lang w:val="ru-RU"/>
        </w:rPr>
        <w:t xml:space="preserve">размера </w:t>
      </w:r>
      <w:r w:rsidRPr="002A17D1">
        <w:rPr>
          <w:lang w:val="ru-RU"/>
        </w:rPr>
        <w:t>платы за использование спектра, в рамках представленной модели расчета лицензионных платежей предлагается использовать значительно упрощенные методы.</w:t>
      </w:r>
      <w:bookmarkEnd w:id="1352"/>
      <w:r w:rsidRPr="002A17D1">
        <w:rPr>
          <w:lang w:val="ru-RU"/>
        </w:rPr>
        <w:t xml:space="preserve"> Основной установкой является использование предварительно рассчитанных графиков и таблиц, а не сложных формул. Для</w:t>
      </w:r>
      <w:r w:rsidR="00E749EC">
        <w:rPr>
          <w:lang w:val="ru-RU"/>
        </w:rPr>
        <w:t> </w:t>
      </w:r>
      <w:r w:rsidRPr="002A17D1">
        <w:rPr>
          <w:lang w:val="ru-RU"/>
        </w:rPr>
        <w:t>наиболее сложных случаев (ВЧ-вещание, спутниковая связь и</w:t>
      </w:r>
      <w:r w:rsidR="00E749EC">
        <w:rPr>
          <w:lang w:val="ru-RU"/>
        </w:rPr>
        <w:t> </w:t>
      </w:r>
      <w:r w:rsidRPr="002A17D1">
        <w:rPr>
          <w:lang w:val="ru-RU"/>
        </w:rPr>
        <w:t>т. д.) частные расчеты зоны обслуживания, длины каналов фиксированной связи и</w:t>
      </w:r>
      <w:r w:rsidR="00E749EC">
        <w:rPr>
          <w:lang w:val="ru-RU"/>
        </w:rPr>
        <w:t> </w:t>
      </w:r>
      <w:r w:rsidRPr="002A17D1">
        <w:rPr>
          <w:lang w:val="ru-RU"/>
        </w:rPr>
        <w:t>т. д. можно заменять значениями, взятыми непосредственно из соответствующих форм заявок на лицензии либо полученными от операторов по особому требованию.</w:t>
      </w:r>
    </w:p>
    <w:p w:rsidR="001360E4" w:rsidRPr="002A17D1" w:rsidRDefault="001360E4" w:rsidP="001360E4">
      <w:pPr>
        <w:rPr>
          <w:lang w:val="ru-RU"/>
        </w:rPr>
      </w:pPr>
      <w:r w:rsidRPr="002A17D1">
        <w:rPr>
          <w:lang w:val="ru-RU"/>
        </w:rPr>
        <w:t>Другим общим подходом является оценка зоны обслуживания или занятия только в пределах национальных границ страны. Для морских служб можно использовать концепцию национальной морской экономической границы (обычно 200 миль или примерно 360 км).</w:t>
      </w:r>
    </w:p>
    <w:p w:rsidR="001360E4" w:rsidRPr="002A17D1" w:rsidRDefault="001360E4" w:rsidP="001360E4">
      <w:pPr>
        <w:rPr>
          <w:lang w:val="ru-RU"/>
        </w:rPr>
      </w:pPr>
      <w:r w:rsidRPr="002A17D1">
        <w:rPr>
          <w:lang w:val="ru-RU"/>
        </w:rPr>
        <w:t>Для систем подвижной сотовой радиосвязи, которые могут включать большое количество базовых станций, в том числе микро- и пикосотовы</w:t>
      </w:r>
      <w:r w:rsidR="00E749EC">
        <w:rPr>
          <w:lang w:val="ru-RU"/>
        </w:rPr>
        <w:t>х</w:t>
      </w:r>
      <w:r w:rsidRPr="002A17D1">
        <w:rPr>
          <w:lang w:val="ru-RU"/>
        </w:rPr>
        <w:t xml:space="preserve"> для работы на близком расстоянии или внутри помещений, </w:t>
      </w:r>
      <w:r w:rsidR="00E749EC">
        <w:rPr>
          <w:lang w:val="ru-RU"/>
        </w:rPr>
        <w:t>выполнение</w:t>
      </w:r>
      <w:r w:rsidRPr="002A17D1">
        <w:rPr>
          <w:lang w:val="ru-RU"/>
        </w:rPr>
        <w:t xml:space="preserve"> расчетов </w:t>
      </w:r>
      <w:r w:rsidR="00E749EC">
        <w:rPr>
          <w:lang w:val="ru-RU"/>
        </w:rPr>
        <w:t>на основе</w:t>
      </w:r>
      <w:r w:rsidRPr="002A17D1">
        <w:rPr>
          <w:lang w:val="ru-RU"/>
        </w:rPr>
        <w:t xml:space="preserve"> определени</w:t>
      </w:r>
      <w:r w:rsidR="00E749EC">
        <w:rPr>
          <w:lang w:val="ru-RU"/>
        </w:rPr>
        <w:t>я</w:t>
      </w:r>
      <w:r w:rsidRPr="002A17D1">
        <w:rPr>
          <w:lang w:val="ru-RU"/>
        </w:rPr>
        <w:t xml:space="preserve"> зон обслуживания отдельных базовых станций может занять слишком много времени. В таком случае для расчета спектрального ресурса, используемого всей сетью, можно использовать общую зону обслуживания соответствующей сети сотовой связи и общие полосы частот, присвоенные для связи между базовыми и подвижными и между подвижными и базовыми станциями.</w:t>
      </w:r>
    </w:p>
    <w:p w:rsidR="001360E4" w:rsidRPr="002A17D1" w:rsidRDefault="001360E4" w:rsidP="001360E4">
      <w:pPr>
        <w:rPr>
          <w:lang w:val="ru-RU"/>
        </w:rPr>
      </w:pPr>
      <w:r w:rsidRPr="002A17D1">
        <w:rPr>
          <w:lang w:val="ru-RU"/>
        </w:rPr>
        <w:t>Занятые наземными станциями систем спутниковой связи зоны предлагается определять на основании координационных расстояний, согласованных в процессе координирования и уведомления о частотных и орбитальных присвоениях в МСЭ-R. Если информация о таких расстояниях недоступна, предлагается использовать универсальное координационное расстояние в 350 км для станций с очень малой апертурой и 750 км для прочих станций. В</w:t>
      </w:r>
      <w:r w:rsidR="00BA19FE">
        <w:rPr>
          <w:lang w:val="ru-RU"/>
        </w:rPr>
        <w:t> </w:t>
      </w:r>
      <w:r w:rsidRPr="002A17D1">
        <w:rPr>
          <w:lang w:val="ru-RU"/>
        </w:rPr>
        <w:t>некоторых случаях также можно использовать значения, согласованные между администрацией и оператором.</w:t>
      </w:r>
    </w:p>
    <w:p w:rsidR="001360E4" w:rsidRPr="002A17D1" w:rsidRDefault="001360E4" w:rsidP="001360E4">
      <w:pPr>
        <w:rPr>
          <w:lang w:val="ru-RU"/>
        </w:rPr>
      </w:pPr>
      <w:r w:rsidRPr="002A17D1">
        <w:rPr>
          <w:lang w:val="ru-RU"/>
        </w:rPr>
        <w:t>Как указано выше, данная модель также может применяться для приемников, которые пользователи считают необходимым особо защищать от помех. Для расчета соответствующих платежей в соответствии с принципом взаимности для передатчика и приемника, приемник заменяется передатчиком стандартной мощности (либо мощности, согласованной с пользователем) и антенной, значения действующей высоты, коэффициента усиления и направления которой соответствуют значениям для приемника. По данному набору параметров плата за соответствующий спектральный ресурс и последующие лицензионные платежи за радиосвязь рассчитываются согласно процедурам, представленным ниже для соответствующих радиослужб и видов их применения.</w:t>
      </w:r>
    </w:p>
    <w:p w:rsidR="00831CFB" w:rsidRPr="001360E4" w:rsidRDefault="001360E4" w:rsidP="00503140">
      <w:pPr>
        <w:keepNext/>
        <w:keepLines/>
        <w:rPr>
          <w:lang w:val="ru-RU"/>
        </w:rPr>
      </w:pPr>
      <w:r w:rsidRPr="002A17D1">
        <w:rPr>
          <w:lang w:val="ru-RU"/>
        </w:rPr>
        <w:lastRenderedPageBreak/>
        <w:t>Следует отметить, что в зависимости от определенных условий и возможностей администрация может принять решение в пользу упрощения ряда предложенных процедур расчета. В частности, это включает отказ от подразделения зоны обслуживания/занятия на разные участки, относящиеся к различным категориям лицензионных платежей, что позволяет использовать только одну категорию, соответствующую самой крупной зоне обслуживания/занятия. Это также включает отказ от определения действующей высоты антенны и т. д.</w:t>
      </w:r>
    </w:p>
    <w:p w:rsidR="00831CFB" w:rsidRPr="00407524" w:rsidRDefault="00831CFB" w:rsidP="00C16FD9">
      <w:pPr>
        <w:pStyle w:val="Heading3"/>
        <w:jc w:val="left"/>
        <w:rPr>
          <w:lang w:val="ru-RU"/>
        </w:rPr>
      </w:pPr>
      <w:bookmarkStart w:id="1353" w:name="_Toc289868843"/>
      <w:bookmarkStart w:id="1354" w:name="_Toc289869003"/>
      <w:bookmarkStart w:id="1355" w:name="_Toc289932311"/>
      <w:bookmarkStart w:id="1356" w:name="_Toc289933357"/>
      <w:bookmarkStart w:id="1357" w:name="_Toc291852920"/>
      <w:bookmarkStart w:id="1358" w:name="_Toc392515906"/>
      <w:bookmarkStart w:id="1359" w:name="_Toc462234074"/>
      <w:bookmarkStart w:id="1360" w:name="_Toc500153266"/>
      <w:r w:rsidRPr="00407524">
        <w:rPr>
          <w:lang w:val="ru-RU"/>
        </w:rPr>
        <w:t>4.7.1</w:t>
      </w:r>
      <w:r w:rsidRPr="00407524">
        <w:rPr>
          <w:lang w:val="ru-RU"/>
        </w:rPr>
        <w:tab/>
      </w:r>
      <w:bookmarkEnd w:id="1353"/>
      <w:bookmarkEnd w:id="1354"/>
      <w:bookmarkEnd w:id="1355"/>
      <w:bookmarkEnd w:id="1356"/>
      <w:bookmarkEnd w:id="1357"/>
      <w:bookmarkEnd w:id="1358"/>
      <w:bookmarkEnd w:id="1359"/>
      <w:r w:rsidR="00407524" w:rsidRPr="002A17D1">
        <w:rPr>
          <w:lang w:val="ru-RU"/>
        </w:rPr>
        <w:t>Процедуры расчета для звукового и телевизионного вещания в ОВЧ/УВЧ диапазоне</w:t>
      </w:r>
      <w:bookmarkEnd w:id="1360"/>
    </w:p>
    <w:p w:rsidR="00831CFB" w:rsidRPr="002A5C0A" w:rsidRDefault="00831CFB" w:rsidP="00831CFB">
      <w:pPr>
        <w:pStyle w:val="Headingb"/>
        <w:rPr>
          <w:lang w:val="ru-RU"/>
        </w:rPr>
      </w:pPr>
      <w:bookmarkStart w:id="1361" w:name="_Toc454284906"/>
      <w:bookmarkStart w:id="1362" w:name="_Toc462234075"/>
      <w:bookmarkStart w:id="1363" w:name="_Toc500153267"/>
      <w:r w:rsidRPr="00A01420">
        <w:rPr>
          <w:lang w:val="en-US"/>
        </w:rPr>
        <w:t>a</w:t>
      </w:r>
      <w:r w:rsidRPr="002A5C0A">
        <w:rPr>
          <w:lang w:val="ru-RU"/>
        </w:rPr>
        <w:t>)</w:t>
      </w:r>
      <w:r w:rsidRPr="002A5C0A">
        <w:rPr>
          <w:lang w:val="ru-RU"/>
        </w:rPr>
        <w:tab/>
      </w:r>
      <w:bookmarkEnd w:id="1361"/>
      <w:bookmarkEnd w:id="1362"/>
      <w:r w:rsidR="00407524" w:rsidRPr="002A17D1">
        <w:rPr>
          <w:lang w:val="ru-RU"/>
        </w:rPr>
        <w:t>Определение радиуса зоны обслуживания</w:t>
      </w:r>
      <w:bookmarkEnd w:id="1363"/>
    </w:p>
    <w:p w:rsidR="002A5C0A" w:rsidRPr="002A17D1" w:rsidRDefault="002A5C0A" w:rsidP="00A57D9D">
      <w:pPr>
        <w:rPr>
          <w:lang w:val="ru-RU"/>
        </w:rPr>
      </w:pPr>
      <w:r w:rsidRPr="002A17D1">
        <w:rPr>
          <w:lang w:val="ru-RU"/>
        </w:rPr>
        <w:t>В отсутствие цифровой карты рельефа местности и моделей компьютеризированного распространения и частотного планирования, которые способны обеспечить точные автоматические расчеты, предлагается использовать следующий упрощенный метод определения зоны обслуживания. Эта процедура основана главным образом на положениях Рекомендации МСЭ</w:t>
      </w:r>
      <w:r w:rsidR="00A57D9D">
        <w:rPr>
          <w:lang w:val="ru-RU"/>
        </w:rPr>
        <w:noBreakHyphen/>
      </w:r>
      <w:r w:rsidRPr="002A17D1">
        <w:rPr>
          <w:lang w:val="ru-RU"/>
        </w:rPr>
        <w:t>R P.1546-4, в которой представлены кривые распространения и процедуры их использования для определения расстояний, на которых напряженность поля принимает конкретные значения, определенные как минимально допустимые по</w:t>
      </w:r>
      <w:r>
        <w:rPr>
          <w:lang w:val="ru-RU"/>
        </w:rPr>
        <w:t> </w:t>
      </w:r>
      <w:r w:rsidRPr="002A17D1">
        <w:rPr>
          <w:lang w:val="ru-RU"/>
        </w:rPr>
        <w:t>Рекомендации МСЭ-R BT.417-5.</w:t>
      </w:r>
    </w:p>
    <w:p w:rsidR="002A5C0A" w:rsidRPr="002A17D1" w:rsidRDefault="002A5C0A" w:rsidP="002A5C0A">
      <w:pPr>
        <w:rPr>
          <w:lang w:val="ru-RU"/>
        </w:rPr>
      </w:pPr>
      <w:r w:rsidRPr="002A17D1">
        <w:rPr>
          <w:lang w:val="ru-RU"/>
        </w:rPr>
        <w:t>Содержащиеся в Рекомендации МСЭ-R P.1546-4 кривые распространения представляют значения напряженности поля по диапазонам ОВЧ и УВЧ в дБ(мкВ/м) как функцию разных параметров и относятся к сухопутным трассам. Эти кривые относятся к мощности передатчика 1 кВт, излучаемой полуволновым диполем, и представляют собой значения напряженности поля, превышаемые в 50% мест и в 50% времени. Такие значения напряженности поля обычно используются для определения зоны обслуживания. Кривые также соответствуют различным высотам передающей антенны и высоте приемной антенны, равной 10 м. Для разных значений действующей высоты может быть использована линейная интерполяция между двумя кривыми, соответствующими значениям действующей высоты непосредственно выше и ниже действительного значения.</w:t>
      </w:r>
    </w:p>
    <w:p w:rsidR="002A5C0A" w:rsidRPr="002A17D1" w:rsidRDefault="002A5C0A" w:rsidP="002A5C0A">
      <w:pPr>
        <w:rPr>
          <w:lang w:val="ru-RU"/>
        </w:rPr>
      </w:pPr>
      <w:r w:rsidRPr="002A17D1">
        <w:rPr>
          <w:lang w:val="ru-RU"/>
        </w:rPr>
        <w:t xml:space="preserve">Действующая высота передающей антенны </w:t>
      </w:r>
      <w:r w:rsidRPr="002A17D1">
        <w:rPr>
          <w:i/>
          <w:iCs/>
          <w:lang w:val="ru-RU"/>
        </w:rPr>
        <w:t>h</w:t>
      </w:r>
      <w:r w:rsidRPr="002A17D1">
        <w:rPr>
          <w:i/>
          <w:iCs/>
          <w:vertAlign w:val="subscript"/>
          <w:lang w:val="ru-RU"/>
        </w:rPr>
        <w:t>ef</w:t>
      </w:r>
      <w:r w:rsidRPr="002A17D1">
        <w:rPr>
          <w:lang w:val="ru-RU"/>
        </w:rPr>
        <w:t xml:space="preserve"> определяется как ее высота относительно среднего уровня поверхности земли на расстоянии от 3 до 15 км от передатчика в</w:t>
      </w:r>
      <w:r>
        <w:rPr>
          <w:lang w:val="ru-RU"/>
        </w:rPr>
        <w:t> </w:t>
      </w:r>
      <w:r w:rsidRPr="002A17D1">
        <w:rPr>
          <w:lang w:val="ru-RU"/>
        </w:rPr>
        <w:t xml:space="preserve">направлении приемника. Процедуры расчета значений </w:t>
      </w:r>
      <w:r w:rsidRPr="002A17D1">
        <w:rPr>
          <w:i/>
          <w:iCs/>
          <w:lang w:val="ru-RU"/>
        </w:rPr>
        <w:t>h</w:t>
      </w:r>
      <w:r w:rsidRPr="002A17D1">
        <w:rPr>
          <w:i/>
          <w:iCs/>
          <w:vertAlign w:val="subscript"/>
          <w:lang w:val="ru-RU"/>
        </w:rPr>
        <w:t>ef</w:t>
      </w:r>
      <w:r w:rsidRPr="002A17D1">
        <w:rPr>
          <w:lang w:val="ru-RU"/>
        </w:rPr>
        <w:t>, используемые для определения радиуса зоны обслуживания, представлены в пункте b).</w:t>
      </w:r>
    </w:p>
    <w:p w:rsidR="002A5C0A" w:rsidRPr="002A17D1" w:rsidRDefault="002A5C0A" w:rsidP="002A5C0A">
      <w:pPr>
        <w:rPr>
          <w:lang w:val="ru-RU"/>
        </w:rPr>
      </w:pPr>
      <w:r w:rsidRPr="002A17D1">
        <w:rPr>
          <w:lang w:val="ru-RU"/>
        </w:rPr>
        <w:t xml:space="preserve">Границы зон обслуживания определяются значениями минимально используемой напряженности поля </w:t>
      </w:r>
      <w:r w:rsidRPr="002A17D1">
        <w:rPr>
          <w:i/>
          <w:iCs/>
          <w:lang w:val="ru-RU"/>
        </w:rPr>
        <w:t>E</w:t>
      </w:r>
      <w:r w:rsidRPr="002A17D1">
        <w:rPr>
          <w:i/>
          <w:iCs/>
          <w:vertAlign w:val="subscript"/>
          <w:lang w:val="ru-RU"/>
        </w:rPr>
        <w:t>mu</w:t>
      </w:r>
      <w:r w:rsidRPr="002A17D1">
        <w:rPr>
          <w:lang w:val="ru-RU"/>
        </w:rPr>
        <w:t>, которые обычно используются для целей частотного планирования. Их величины приведены в таблице 3.</w:t>
      </w:r>
    </w:p>
    <w:p w:rsidR="00831CFB" w:rsidRPr="002A5C0A" w:rsidRDefault="002A5C0A" w:rsidP="002A5C0A">
      <w:pPr>
        <w:rPr>
          <w:lang w:val="ru-RU"/>
        </w:rPr>
      </w:pPr>
      <w:r w:rsidRPr="002A17D1">
        <w:rPr>
          <w:lang w:val="ru-RU"/>
        </w:rPr>
        <w:t xml:space="preserve">Значения радиуса зоны обслуживания </w:t>
      </w:r>
      <w:r w:rsidRPr="002A17D1">
        <w:rPr>
          <w:i/>
          <w:iCs/>
          <w:lang w:val="ru-RU"/>
        </w:rPr>
        <w:t>R</w:t>
      </w:r>
      <w:r w:rsidRPr="002A17D1">
        <w:rPr>
          <w:lang w:val="ru-RU"/>
        </w:rPr>
        <w:t>, полученные по кривым на рисунках 2 и 3 при</w:t>
      </w:r>
      <w:r>
        <w:rPr>
          <w:lang w:val="ru-RU"/>
        </w:rPr>
        <w:t> </w:t>
      </w:r>
      <w:r w:rsidRPr="002A17D1">
        <w:rPr>
          <w:lang w:val="ru-RU"/>
        </w:rPr>
        <w:t xml:space="preserve">различных значениях эффективной излучаемой мощности (ЭИМ) </w:t>
      </w:r>
      <w:r w:rsidRPr="002A17D1">
        <w:rPr>
          <w:i/>
          <w:iCs/>
          <w:lang w:val="ru-RU"/>
        </w:rPr>
        <w:t>P</w:t>
      </w:r>
      <w:r w:rsidRPr="002A17D1">
        <w:rPr>
          <w:i/>
          <w:iCs/>
          <w:vertAlign w:val="subscript"/>
          <w:lang w:val="ru-RU"/>
        </w:rPr>
        <w:t>ef</w:t>
      </w:r>
      <w:r w:rsidRPr="002A17D1">
        <w:rPr>
          <w:lang w:val="ru-RU"/>
        </w:rPr>
        <w:t xml:space="preserve">, действующей высоты передающей антенны </w:t>
      </w:r>
      <w:r w:rsidRPr="002A17D1">
        <w:rPr>
          <w:i/>
          <w:iCs/>
          <w:lang w:val="ru-RU"/>
        </w:rPr>
        <w:t>h</w:t>
      </w:r>
      <w:r w:rsidRPr="002A17D1">
        <w:rPr>
          <w:i/>
          <w:iCs/>
          <w:vertAlign w:val="subscript"/>
          <w:lang w:val="ru-RU"/>
        </w:rPr>
        <w:t>ef</w:t>
      </w:r>
      <w:r w:rsidRPr="002A17D1">
        <w:rPr>
          <w:lang w:val="ru-RU"/>
        </w:rPr>
        <w:t xml:space="preserve"> и для значений минимально используемой напряженности поля, приведенных в таблице 3, представлены в таблицах 4–9. Интерполяция и</w:t>
      </w:r>
      <w:r>
        <w:rPr>
          <w:lang w:val="ru-RU"/>
        </w:rPr>
        <w:t> </w:t>
      </w:r>
      <w:r w:rsidRPr="002A17D1">
        <w:rPr>
          <w:lang w:val="ru-RU"/>
        </w:rPr>
        <w:t xml:space="preserve">экстраполяция напряженности поля в зависимости от частоты осуществляется согласно </w:t>
      </w:r>
      <w:r w:rsidR="00753A29" w:rsidRPr="002A17D1">
        <w:rPr>
          <w:lang w:val="ru-RU"/>
        </w:rPr>
        <w:t>Приложению </w:t>
      </w:r>
      <w:r w:rsidRPr="002A17D1">
        <w:rPr>
          <w:lang w:val="ru-RU"/>
        </w:rPr>
        <w:t>5 Рекомендации МСЭ-R P.1546. Конкретные частоты</w:t>
      </w:r>
      <w:r w:rsidRPr="002A17D1">
        <w:rPr>
          <w:i/>
          <w:iCs/>
          <w:lang w:val="ru-RU"/>
        </w:rPr>
        <w:t xml:space="preserve"> f</w:t>
      </w:r>
      <w:r w:rsidRPr="002A17D1">
        <w:rPr>
          <w:i/>
          <w:iCs/>
          <w:vertAlign w:val="subscript"/>
          <w:lang w:val="ru-RU"/>
        </w:rPr>
        <w:t>c</w:t>
      </w:r>
      <w:r w:rsidRPr="002A17D1">
        <w:rPr>
          <w:lang w:val="ru-RU"/>
        </w:rPr>
        <w:t xml:space="preserve"> для пересчета приведены в заголовке таблиц. Расчеты выполнены для значений действующей высоты антенны, стандартной для вещания.</w:t>
      </w:r>
    </w:p>
    <w:p w:rsidR="00831CFB" w:rsidRPr="00BC35EA" w:rsidRDefault="002A5C0A" w:rsidP="00831CFB">
      <w:pPr>
        <w:pStyle w:val="TableNo"/>
        <w:rPr>
          <w:lang w:val="ru-RU"/>
        </w:rPr>
      </w:pPr>
      <w:r>
        <w:rPr>
          <w:lang w:val="ru-RU"/>
        </w:rPr>
        <w:t>ТАБЛИЦА</w:t>
      </w:r>
      <w:r w:rsidR="00831CFB" w:rsidRPr="00BC35EA">
        <w:rPr>
          <w:lang w:val="ru-RU"/>
        </w:rPr>
        <w:t xml:space="preserve"> 3</w:t>
      </w:r>
    </w:p>
    <w:p w:rsidR="00831CFB" w:rsidRPr="00BC35EA" w:rsidRDefault="00BC35EA" w:rsidP="00831CFB">
      <w:pPr>
        <w:pStyle w:val="Tabletitle"/>
        <w:rPr>
          <w:lang w:val="ru-RU"/>
        </w:rPr>
      </w:pPr>
      <w:r w:rsidRPr="002A17D1">
        <w:rPr>
          <w:lang w:val="ru-RU"/>
        </w:rPr>
        <w:t xml:space="preserve">Значения минимально используемой напряженности поля </w:t>
      </w:r>
      <w:r w:rsidRPr="002A17D1">
        <w:rPr>
          <w:i/>
          <w:iCs/>
          <w:lang w:val="ru-RU"/>
        </w:rPr>
        <w:t>E</w:t>
      </w:r>
      <w:r w:rsidRPr="002A17D1">
        <w:rPr>
          <w:i/>
          <w:iCs/>
          <w:vertAlign w:val="subscript"/>
          <w:lang w:val="ru-RU"/>
        </w:rPr>
        <w:t>mu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311"/>
        <w:gridCol w:w="1417"/>
        <w:gridCol w:w="1529"/>
        <w:gridCol w:w="1486"/>
        <w:gridCol w:w="1078"/>
        <w:gridCol w:w="1118"/>
      </w:tblGrid>
      <w:tr w:rsidR="00BC35EA" w:rsidRPr="002A17D1" w:rsidTr="009C3B8A">
        <w:trPr>
          <w:jc w:val="center"/>
        </w:trPr>
        <w:tc>
          <w:tcPr>
            <w:tcW w:w="882" w:type="pct"/>
            <w:tcBorders>
              <w:top w:val="single" w:sz="4" w:space="0" w:color="auto"/>
              <w:left w:val="single" w:sz="4" w:space="0" w:color="auto"/>
              <w:bottom w:val="single" w:sz="4" w:space="0" w:color="auto"/>
              <w:right w:val="single" w:sz="4" w:space="0" w:color="auto"/>
            </w:tcBorders>
            <w:vAlign w:val="center"/>
          </w:tcPr>
          <w:p w:rsidR="00BC35EA" w:rsidRPr="00277DD1" w:rsidRDefault="00BC35EA" w:rsidP="009C3B8A">
            <w:pPr>
              <w:pStyle w:val="Tablehead"/>
              <w:rPr>
                <w:lang w:val="ru-RU"/>
              </w:rPr>
            </w:pPr>
            <w:r w:rsidRPr="00277DD1">
              <w:rPr>
                <w:lang w:val="ru-RU"/>
              </w:rPr>
              <w:t>Полоса частот</w:t>
            </w:r>
          </w:p>
        </w:tc>
        <w:tc>
          <w:tcPr>
            <w:tcW w:w="680" w:type="pct"/>
            <w:tcBorders>
              <w:top w:val="single" w:sz="4" w:space="0" w:color="auto"/>
              <w:left w:val="single" w:sz="4" w:space="0" w:color="auto"/>
              <w:bottom w:val="single" w:sz="4" w:space="0" w:color="auto"/>
              <w:right w:val="single" w:sz="4" w:space="0" w:color="auto"/>
            </w:tcBorders>
            <w:vAlign w:val="center"/>
          </w:tcPr>
          <w:p w:rsidR="00BC35EA" w:rsidRPr="00277DD1" w:rsidRDefault="00BC35EA" w:rsidP="009C3B8A">
            <w:pPr>
              <w:pStyle w:val="Tablehead"/>
              <w:rPr>
                <w:lang w:val="ru-RU"/>
              </w:rPr>
            </w:pPr>
            <w:r w:rsidRPr="00277DD1">
              <w:rPr>
                <w:lang w:val="ru-RU"/>
              </w:rPr>
              <w:t>Ниже 76 МГц (ТВ)</w:t>
            </w:r>
          </w:p>
        </w:tc>
        <w:tc>
          <w:tcPr>
            <w:tcW w:w="735" w:type="pct"/>
            <w:tcBorders>
              <w:top w:val="single" w:sz="4" w:space="0" w:color="auto"/>
              <w:left w:val="single" w:sz="4" w:space="0" w:color="auto"/>
              <w:bottom w:val="single" w:sz="4" w:space="0" w:color="auto"/>
              <w:right w:val="single" w:sz="4" w:space="0" w:color="auto"/>
            </w:tcBorders>
            <w:vAlign w:val="center"/>
          </w:tcPr>
          <w:p w:rsidR="00BC35EA" w:rsidRPr="00277DD1" w:rsidRDefault="00BC35EA" w:rsidP="009C3B8A">
            <w:pPr>
              <w:pStyle w:val="Tablehead"/>
              <w:rPr>
                <w:lang w:val="ru-RU"/>
              </w:rPr>
            </w:pPr>
            <w:r w:rsidRPr="00277DD1">
              <w:rPr>
                <w:lang w:val="ru-RU"/>
              </w:rPr>
              <w:t>76–108 МГц (ТВ)</w:t>
            </w:r>
          </w:p>
        </w:tc>
        <w:tc>
          <w:tcPr>
            <w:tcW w:w="793" w:type="pct"/>
            <w:tcBorders>
              <w:top w:val="single" w:sz="4" w:space="0" w:color="auto"/>
              <w:left w:val="single" w:sz="4" w:space="0" w:color="auto"/>
              <w:bottom w:val="single" w:sz="4" w:space="0" w:color="auto"/>
              <w:right w:val="single" w:sz="4" w:space="0" w:color="auto"/>
            </w:tcBorders>
            <w:vAlign w:val="center"/>
          </w:tcPr>
          <w:p w:rsidR="00BC35EA" w:rsidRPr="00277DD1" w:rsidRDefault="00BC35EA" w:rsidP="009C3B8A">
            <w:pPr>
              <w:pStyle w:val="Tablehead"/>
              <w:rPr>
                <w:lang w:val="ru-RU"/>
              </w:rPr>
            </w:pPr>
            <w:r w:rsidRPr="00277DD1">
              <w:rPr>
                <w:lang w:val="ru-RU"/>
              </w:rPr>
              <w:t>108–230 МГц (ТВ)</w:t>
            </w:r>
          </w:p>
        </w:tc>
        <w:tc>
          <w:tcPr>
            <w:tcW w:w="771" w:type="pct"/>
            <w:tcBorders>
              <w:top w:val="single" w:sz="4" w:space="0" w:color="auto"/>
              <w:left w:val="single" w:sz="4" w:space="0" w:color="auto"/>
              <w:bottom w:val="single" w:sz="4" w:space="0" w:color="auto"/>
              <w:right w:val="single" w:sz="4" w:space="0" w:color="auto"/>
            </w:tcBorders>
            <w:vAlign w:val="center"/>
          </w:tcPr>
          <w:p w:rsidR="00BC35EA" w:rsidRPr="00277DD1" w:rsidRDefault="00BC35EA" w:rsidP="009C3B8A">
            <w:pPr>
              <w:pStyle w:val="Tablehead"/>
              <w:rPr>
                <w:lang w:val="ru-RU"/>
              </w:rPr>
            </w:pPr>
            <w:r w:rsidRPr="00277DD1">
              <w:rPr>
                <w:lang w:val="ru-RU"/>
              </w:rPr>
              <w:t>230–582 МГц (ТВ)</w:t>
            </w:r>
          </w:p>
        </w:tc>
        <w:tc>
          <w:tcPr>
            <w:tcW w:w="559" w:type="pct"/>
            <w:tcBorders>
              <w:top w:val="single" w:sz="4" w:space="0" w:color="auto"/>
              <w:left w:val="single" w:sz="4" w:space="0" w:color="auto"/>
              <w:bottom w:val="single" w:sz="4" w:space="0" w:color="auto"/>
              <w:right w:val="single" w:sz="4" w:space="0" w:color="auto"/>
            </w:tcBorders>
            <w:vAlign w:val="center"/>
          </w:tcPr>
          <w:p w:rsidR="00BC35EA" w:rsidRPr="00277DD1" w:rsidRDefault="00BC35EA" w:rsidP="009C3B8A">
            <w:pPr>
              <w:pStyle w:val="Tablehead"/>
              <w:rPr>
                <w:lang w:val="ru-RU"/>
              </w:rPr>
            </w:pPr>
            <w:r w:rsidRPr="00277DD1">
              <w:rPr>
                <w:lang w:val="ru-RU"/>
              </w:rPr>
              <w:t>Выше 528 МГц (ТВ)</w:t>
            </w:r>
          </w:p>
        </w:tc>
        <w:tc>
          <w:tcPr>
            <w:tcW w:w="580" w:type="pct"/>
            <w:tcBorders>
              <w:top w:val="single" w:sz="4" w:space="0" w:color="auto"/>
              <w:left w:val="single" w:sz="4" w:space="0" w:color="auto"/>
              <w:bottom w:val="single" w:sz="4" w:space="0" w:color="auto"/>
              <w:right w:val="single" w:sz="4" w:space="0" w:color="auto"/>
            </w:tcBorders>
            <w:vAlign w:val="center"/>
          </w:tcPr>
          <w:p w:rsidR="00BC35EA" w:rsidRPr="00277DD1" w:rsidRDefault="00BC35EA" w:rsidP="009C3B8A">
            <w:pPr>
              <w:pStyle w:val="Tablehead"/>
              <w:rPr>
                <w:lang w:val="ru-RU"/>
              </w:rPr>
            </w:pPr>
            <w:r w:rsidRPr="00277DD1">
              <w:rPr>
                <w:lang w:val="ru-RU"/>
              </w:rPr>
              <w:t>Ниже 108 МГц (Звук)</w:t>
            </w:r>
          </w:p>
        </w:tc>
      </w:tr>
      <w:tr w:rsidR="00BC35EA" w:rsidRPr="002A17D1" w:rsidTr="009C3B8A">
        <w:trPr>
          <w:jc w:val="center"/>
        </w:trPr>
        <w:tc>
          <w:tcPr>
            <w:tcW w:w="882" w:type="pct"/>
            <w:tcBorders>
              <w:top w:val="single" w:sz="4" w:space="0" w:color="auto"/>
              <w:left w:val="single" w:sz="4" w:space="0" w:color="auto"/>
              <w:bottom w:val="single" w:sz="4" w:space="0" w:color="auto"/>
              <w:right w:val="single" w:sz="4" w:space="0" w:color="auto"/>
            </w:tcBorders>
          </w:tcPr>
          <w:p w:rsidR="00BC35EA" w:rsidRPr="00277DD1" w:rsidRDefault="00BC35EA" w:rsidP="009C3B8A">
            <w:pPr>
              <w:pStyle w:val="Tabletext"/>
              <w:jc w:val="center"/>
              <w:rPr>
                <w:lang w:val="ru-RU"/>
              </w:rPr>
            </w:pPr>
            <w:r w:rsidRPr="00277DD1">
              <w:rPr>
                <w:i/>
                <w:iCs/>
                <w:lang w:val="ru-RU"/>
              </w:rPr>
              <w:t>E</w:t>
            </w:r>
            <w:r w:rsidRPr="00277DD1">
              <w:rPr>
                <w:i/>
                <w:iCs/>
                <w:vertAlign w:val="subscript"/>
                <w:lang w:val="ru-RU"/>
              </w:rPr>
              <w:t>mu</w:t>
            </w:r>
            <w:r w:rsidRPr="00277DD1">
              <w:rPr>
                <w:lang w:val="ru-RU"/>
              </w:rPr>
              <w:t>(дБ(мкВ/м))</w:t>
            </w:r>
          </w:p>
        </w:tc>
        <w:tc>
          <w:tcPr>
            <w:tcW w:w="680" w:type="pct"/>
            <w:tcBorders>
              <w:top w:val="single" w:sz="4" w:space="0" w:color="auto"/>
              <w:left w:val="single" w:sz="4" w:space="0" w:color="auto"/>
              <w:bottom w:val="single" w:sz="4" w:space="0" w:color="auto"/>
              <w:right w:val="single" w:sz="4" w:space="0" w:color="auto"/>
            </w:tcBorders>
          </w:tcPr>
          <w:p w:rsidR="00BC35EA" w:rsidRPr="00277DD1" w:rsidRDefault="00BC35EA" w:rsidP="009C3B8A">
            <w:pPr>
              <w:pStyle w:val="Tabletext"/>
              <w:jc w:val="center"/>
              <w:rPr>
                <w:lang w:val="ru-RU"/>
              </w:rPr>
            </w:pPr>
            <w:r w:rsidRPr="00277DD1">
              <w:rPr>
                <w:lang w:val="ru-RU"/>
              </w:rPr>
              <w:t>48</w:t>
            </w:r>
          </w:p>
        </w:tc>
        <w:tc>
          <w:tcPr>
            <w:tcW w:w="735" w:type="pct"/>
            <w:tcBorders>
              <w:top w:val="single" w:sz="4" w:space="0" w:color="auto"/>
              <w:left w:val="single" w:sz="4" w:space="0" w:color="auto"/>
              <w:bottom w:val="single" w:sz="4" w:space="0" w:color="auto"/>
              <w:right w:val="single" w:sz="4" w:space="0" w:color="auto"/>
            </w:tcBorders>
          </w:tcPr>
          <w:p w:rsidR="00BC35EA" w:rsidRPr="00277DD1" w:rsidRDefault="00BC35EA" w:rsidP="009C3B8A">
            <w:pPr>
              <w:pStyle w:val="Tabletext"/>
              <w:jc w:val="center"/>
              <w:rPr>
                <w:lang w:val="ru-RU"/>
              </w:rPr>
            </w:pPr>
            <w:r w:rsidRPr="00277DD1">
              <w:rPr>
                <w:lang w:val="ru-RU"/>
              </w:rPr>
              <w:t>52</w:t>
            </w:r>
          </w:p>
        </w:tc>
        <w:tc>
          <w:tcPr>
            <w:tcW w:w="793" w:type="pct"/>
            <w:tcBorders>
              <w:top w:val="single" w:sz="4" w:space="0" w:color="auto"/>
              <w:left w:val="single" w:sz="4" w:space="0" w:color="auto"/>
              <w:bottom w:val="single" w:sz="4" w:space="0" w:color="auto"/>
              <w:right w:val="single" w:sz="4" w:space="0" w:color="auto"/>
            </w:tcBorders>
          </w:tcPr>
          <w:p w:rsidR="00BC35EA" w:rsidRPr="00277DD1" w:rsidRDefault="00BC35EA" w:rsidP="009C3B8A">
            <w:pPr>
              <w:pStyle w:val="Tabletext"/>
              <w:jc w:val="center"/>
              <w:rPr>
                <w:lang w:val="ru-RU"/>
              </w:rPr>
            </w:pPr>
            <w:r w:rsidRPr="00277DD1">
              <w:rPr>
                <w:lang w:val="ru-RU"/>
              </w:rPr>
              <w:t>55</w:t>
            </w:r>
          </w:p>
        </w:tc>
        <w:tc>
          <w:tcPr>
            <w:tcW w:w="771" w:type="pct"/>
            <w:tcBorders>
              <w:top w:val="single" w:sz="4" w:space="0" w:color="auto"/>
              <w:left w:val="single" w:sz="4" w:space="0" w:color="auto"/>
              <w:bottom w:val="single" w:sz="4" w:space="0" w:color="auto"/>
              <w:right w:val="single" w:sz="4" w:space="0" w:color="auto"/>
            </w:tcBorders>
          </w:tcPr>
          <w:p w:rsidR="00BC35EA" w:rsidRPr="00277DD1" w:rsidRDefault="00BC35EA" w:rsidP="009C3B8A">
            <w:pPr>
              <w:pStyle w:val="Tabletext"/>
              <w:jc w:val="center"/>
              <w:rPr>
                <w:lang w:val="ru-RU"/>
              </w:rPr>
            </w:pPr>
            <w:r w:rsidRPr="00277DD1">
              <w:rPr>
                <w:lang w:val="ru-RU"/>
              </w:rPr>
              <w:t>65</w:t>
            </w:r>
          </w:p>
        </w:tc>
        <w:tc>
          <w:tcPr>
            <w:tcW w:w="559" w:type="pct"/>
            <w:tcBorders>
              <w:top w:val="single" w:sz="4" w:space="0" w:color="auto"/>
              <w:left w:val="single" w:sz="4" w:space="0" w:color="auto"/>
              <w:bottom w:val="single" w:sz="4" w:space="0" w:color="auto"/>
              <w:right w:val="single" w:sz="4" w:space="0" w:color="auto"/>
            </w:tcBorders>
          </w:tcPr>
          <w:p w:rsidR="00BC35EA" w:rsidRPr="00277DD1" w:rsidRDefault="00BC35EA" w:rsidP="009C3B8A">
            <w:pPr>
              <w:pStyle w:val="Tabletext"/>
              <w:jc w:val="center"/>
              <w:rPr>
                <w:lang w:val="ru-RU"/>
              </w:rPr>
            </w:pPr>
            <w:r w:rsidRPr="00277DD1">
              <w:rPr>
                <w:lang w:val="ru-RU"/>
              </w:rPr>
              <w:t>70</w:t>
            </w:r>
          </w:p>
        </w:tc>
        <w:tc>
          <w:tcPr>
            <w:tcW w:w="580" w:type="pct"/>
            <w:tcBorders>
              <w:top w:val="single" w:sz="4" w:space="0" w:color="auto"/>
              <w:left w:val="single" w:sz="4" w:space="0" w:color="auto"/>
              <w:bottom w:val="single" w:sz="4" w:space="0" w:color="auto"/>
              <w:right w:val="single" w:sz="4" w:space="0" w:color="auto"/>
            </w:tcBorders>
          </w:tcPr>
          <w:p w:rsidR="00BC35EA" w:rsidRPr="00277DD1" w:rsidRDefault="00BC35EA" w:rsidP="009C3B8A">
            <w:pPr>
              <w:pStyle w:val="Tabletext"/>
              <w:jc w:val="center"/>
              <w:rPr>
                <w:lang w:val="ru-RU"/>
              </w:rPr>
            </w:pPr>
            <w:r w:rsidRPr="00277DD1">
              <w:rPr>
                <w:lang w:val="ru-RU"/>
              </w:rPr>
              <w:t>54</w:t>
            </w:r>
          </w:p>
        </w:tc>
      </w:tr>
    </w:tbl>
    <w:p w:rsidR="00BC35EA" w:rsidRDefault="00BC35EA" w:rsidP="00831CFB">
      <w:pPr>
        <w:rPr>
          <w:lang w:val="en-US"/>
        </w:rPr>
      </w:pPr>
    </w:p>
    <w:p w:rsidR="00831CFB" w:rsidRPr="00277DD1" w:rsidRDefault="00277DD1" w:rsidP="00831CFB">
      <w:pPr>
        <w:rPr>
          <w:lang w:val="ru-RU"/>
        </w:rPr>
      </w:pPr>
      <w:r w:rsidRPr="002A17D1">
        <w:rPr>
          <w:lang w:val="ru-RU"/>
        </w:rPr>
        <w:t>ЭИМ определяется как</w:t>
      </w:r>
    </w:p>
    <w:p w:rsidR="00831CFB" w:rsidRPr="00277DD1" w:rsidRDefault="00831CFB" w:rsidP="00831CFB">
      <w:pPr>
        <w:pStyle w:val="Blanc"/>
        <w:rPr>
          <w:lang w:val="ru-RU"/>
        </w:rPr>
      </w:pPr>
    </w:p>
    <w:p w:rsidR="00831CFB" w:rsidRPr="00277DD1" w:rsidRDefault="00831CFB" w:rsidP="00831CFB">
      <w:pPr>
        <w:pStyle w:val="Equation"/>
        <w:rPr>
          <w:lang w:val="ru-RU"/>
        </w:rPr>
      </w:pPr>
      <w:r w:rsidRPr="00277DD1">
        <w:rPr>
          <w:lang w:val="ru-RU"/>
        </w:rPr>
        <w:tab/>
      </w:r>
      <w:r w:rsidRPr="00277DD1">
        <w:rPr>
          <w:lang w:val="ru-RU"/>
        </w:rPr>
        <w:tab/>
      </w:r>
      <w:r w:rsidRPr="00BD6197">
        <w:rPr>
          <w:i/>
          <w:iCs/>
          <w:lang w:val="en-US"/>
        </w:rPr>
        <w:t>P</w:t>
      </w:r>
      <w:r w:rsidRPr="00BD6197">
        <w:rPr>
          <w:i/>
          <w:iCs/>
          <w:vertAlign w:val="subscript"/>
          <w:lang w:val="en-US"/>
        </w:rPr>
        <w:t>ef</w:t>
      </w:r>
      <w:r w:rsidRPr="00277DD1">
        <w:rPr>
          <w:lang w:val="ru-RU"/>
        </w:rPr>
        <w:t xml:space="preserve"> </w:t>
      </w:r>
      <w:r w:rsidRPr="00BD6197">
        <w:rPr>
          <w:rFonts w:ascii="Symbol" w:hAnsi="Symbol"/>
          <w:lang w:val="en-US"/>
        </w:rPr>
        <w:t></w:t>
      </w:r>
      <w:r w:rsidRPr="00277DD1">
        <w:rPr>
          <w:lang w:val="ru-RU"/>
        </w:rPr>
        <w:t xml:space="preserve"> </w:t>
      </w:r>
      <w:r w:rsidRPr="00BD6197">
        <w:rPr>
          <w:i/>
          <w:iCs/>
          <w:lang w:val="en-US"/>
        </w:rPr>
        <w:t>P</w:t>
      </w:r>
      <w:r w:rsidRPr="00277DD1">
        <w:rPr>
          <w:lang w:val="ru-RU"/>
        </w:rPr>
        <w:t xml:space="preserve"> </w:t>
      </w:r>
      <w:r w:rsidRPr="00BD6197">
        <w:rPr>
          <w:rFonts w:ascii="Symbol" w:hAnsi="Symbol"/>
          <w:lang w:val="en-US"/>
        </w:rPr>
        <w:t></w:t>
      </w:r>
      <w:r w:rsidRPr="00277DD1">
        <w:rPr>
          <w:lang w:val="ru-RU"/>
        </w:rPr>
        <w:t xml:space="preserve"> </w:t>
      </w:r>
      <w:r w:rsidRPr="00BD6197">
        <w:rPr>
          <w:i/>
          <w:iCs/>
          <w:lang w:val="en-US"/>
        </w:rPr>
        <w:t>G</w:t>
      </w:r>
      <w:r w:rsidRPr="00BD6197">
        <w:rPr>
          <w:i/>
          <w:iCs/>
          <w:vertAlign w:val="subscript"/>
          <w:lang w:val="en-US"/>
        </w:rPr>
        <w:t>t</w:t>
      </w:r>
      <w:r w:rsidRPr="00277DD1">
        <w:rPr>
          <w:lang w:val="ru-RU"/>
        </w:rPr>
        <w:t xml:space="preserve"> </w:t>
      </w:r>
      <w:r w:rsidRPr="00BD6197">
        <w:rPr>
          <w:rFonts w:ascii="Symbol" w:hAnsi="Symbol"/>
          <w:lang w:val="en-US"/>
        </w:rPr>
        <w:t></w:t>
      </w:r>
      <w:r w:rsidRPr="00277DD1">
        <w:rPr>
          <w:lang w:val="ru-RU"/>
        </w:rPr>
        <w:t xml:space="preserve"> </w:t>
      </w:r>
      <w:r w:rsidRPr="00BD6197">
        <w:rPr>
          <w:lang w:val="en-US"/>
        </w:rPr>
        <w:sym w:font="Symbol" w:char="F068"/>
      </w:r>
      <w:r w:rsidRPr="00BD6197">
        <w:rPr>
          <w:lang w:val="en-US"/>
        </w:rPr>
        <w:t>                </w:t>
      </w:r>
      <w:r w:rsidR="00277DD1" w:rsidRPr="002A17D1">
        <w:rPr>
          <w:lang w:val="ru-RU"/>
        </w:rPr>
        <w:t>(дБВт)</w:t>
      </w:r>
      <w:r w:rsidR="00277DD1">
        <w:rPr>
          <w:lang w:val="ru-RU"/>
        </w:rPr>
        <w:t>,</w:t>
      </w:r>
      <w:r w:rsidRPr="00277DD1">
        <w:rPr>
          <w:lang w:val="ru-RU"/>
        </w:rPr>
        <w:tab/>
        <w:t>(29)</w:t>
      </w:r>
    </w:p>
    <w:p w:rsidR="00831CFB" w:rsidRPr="00277DD1" w:rsidRDefault="00277DD1" w:rsidP="00831CFB">
      <w:pPr>
        <w:keepNext/>
        <w:rPr>
          <w:lang w:val="ru-RU"/>
        </w:rPr>
      </w:pPr>
      <w:r>
        <w:rPr>
          <w:lang w:val="ru-RU"/>
        </w:rPr>
        <w:lastRenderedPageBreak/>
        <w:t>где</w:t>
      </w:r>
      <w:r w:rsidR="00831CFB" w:rsidRPr="00277DD1">
        <w:rPr>
          <w:lang w:val="ru-RU"/>
        </w:rPr>
        <w:t>:</w:t>
      </w:r>
    </w:p>
    <w:p w:rsidR="00831CFB" w:rsidRPr="007D73A0" w:rsidRDefault="00831CFB" w:rsidP="009659D5">
      <w:pPr>
        <w:pStyle w:val="Equationlegend"/>
        <w:rPr>
          <w:lang w:val="ru-RU"/>
        </w:rPr>
      </w:pPr>
      <w:r w:rsidRPr="00277DD1">
        <w:rPr>
          <w:i/>
          <w:iCs/>
          <w:lang w:val="ru-RU"/>
        </w:rPr>
        <w:tab/>
      </w:r>
      <w:r w:rsidRPr="00BD6197">
        <w:rPr>
          <w:i/>
          <w:iCs/>
        </w:rPr>
        <w:t>P</w:t>
      </w:r>
      <w:r w:rsidR="00A645E2" w:rsidRPr="000B3952">
        <w:t> </w:t>
      </w:r>
      <w:r w:rsidR="009659D5" w:rsidRPr="007B18B4">
        <w:rPr>
          <w:lang w:val="ru-RU"/>
        </w:rPr>
        <w:t>:</w:t>
      </w:r>
      <w:r w:rsidR="009659D5" w:rsidRPr="002A17D1">
        <w:rPr>
          <w:lang w:val="ru-RU"/>
        </w:rPr>
        <w:tab/>
      </w:r>
      <w:r w:rsidR="007D73A0" w:rsidRPr="002A17D1">
        <w:rPr>
          <w:lang w:val="ru-RU"/>
        </w:rPr>
        <w:t>мощность передатчика в дБ относительно 1 Вт (дБВт);</w:t>
      </w:r>
    </w:p>
    <w:p w:rsidR="00831CFB" w:rsidRPr="007B420B" w:rsidRDefault="00831CFB" w:rsidP="009659D5">
      <w:pPr>
        <w:pStyle w:val="Equationlegend"/>
        <w:rPr>
          <w:lang w:val="ru-RU"/>
        </w:rPr>
      </w:pPr>
      <w:r w:rsidRPr="007D73A0">
        <w:rPr>
          <w:i/>
          <w:iCs/>
          <w:lang w:val="ru-RU"/>
        </w:rPr>
        <w:tab/>
      </w:r>
      <w:r w:rsidRPr="00BD6197">
        <w:rPr>
          <w:i/>
          <w:iCs/>
        </w:rPr>
        <w:t>G</w:t>
      </w:r>
      <w:r w:rsidRPr="00BD6197">
        <w:rPr>
          <w:i/>
          <w:iCs/>
          <w:vertAlign w:val="subscript"/>
        </w:rPr>
        <w:t>t</w:t>
      </w:r>
      <w:r w:rsidR="00A645E2" w:rsidRPr="000B3952">
        <w:t> </w:t>
      </w:r>
      <w:r w:rsidR="009659D5" w:rsidRPr="007B18B4">
        <w:rPr>
          <w:lang w:val="ru-RU"/>
        </w:rPr>
        <w:t>:</w:t>
      </w:r>
      <w:r w:rsidR="009659D5" w:rsidRPr="002A17D1">
        <w:rPr>
          <w:lang w:val="ru-RU"/>
        </w:rPr>
        <w:tab/>
      </w:r>
      <w:r w:rsidR="007B420B" w:rsidRPr="002A17D1">
        <w:rPr>
          <w:lang w:val="ru-RU"/>
        </w:rPr>
        <w:t>усиление антенны относительно полуволнового диполя (дБ);</w:t>
      </w:r>
    </w:p>
    <w:p w:rsidR="00831CFB" w:rsidRPr="0073076E" w:rsidRDefault="00831CFB" w:rsidP="009659D5">
      <w:pPr>
        <w:pStyle w:val="Equationlegend"/>
        <w:rPr>
          <w:lang w:val="ru-RU"/>
        </w:rPr>
      </w:pPr>
      <w:r w:rsidRPr="007B420B">
        <w:rPr>
          <w:i/>
          <w:iCs/>
          <w:lang w:val="ru-RU"/>
        </w:rPr>
        <w:tab/>
      </w:r>
      <w:r w:rsidRPr="00BD6197">
        <w:sym w:font="Symbol" w:char="F068"/>
      </w:r>
      <w:r w:rsidR="00A645E2" w:rsidRPr="000B3952">
        <w:t> </w:t>
      </w:r>
      <w:r w:rsidR="009659D5" w:rsidRPr="007B18B4">
        <w:rPr>
          <w:lang w:val="ru-RU"/>
        </w:rPr>
        <w:t>:</w:t>
      </w:r>
      <w:r w:rsidR="009659D5" w:rsidRPr="002A17D1">
        <w:rPr>
          <w:lang w:val="ru-RU"/>
        </w:rPr>
        <w:tab/>
      </w:r>
      <w:r w:rsidR="007B420B" w:rsidRPr="002A17D1">
        <w:rPr>
          <w:lang w:val="ru-RU"/>
        </w:rPr>
        <w:t>потери в фидере (дБ).</w:t>
      </w:r>
    </w:p>
    <w:p w:rsidR="0073076E" w:rsidRPr="002A17D1" w:rsidRDefault="0073076E" w:rsidP="0073076E">
      <w:pPr>
        <w:rPr>
          <w:lang w:val="ru-RU"/>
        </w:rPr>
      </w:pPr>
      <w:r w:rsidRPr="002A17D1">
        <w:rPr>
          <w:lang w:val="ru-RU"/>
        </w:rPr>
        <w:t xml:space="preserve">Для целей данной модели расчета лицензионных платежей предложено принять </w:t>
      </w:r>
      <w:r w:rsidRPr="002A17D1">
        <w:rPr>
          <w:lang w:val="ru-RU"/>
        </w:rPr>
        <w:sym w:font="Symbol" w:char="F068"/>
      </w:r>
      <w:r w:rsidRPr="002A17D1">
        <w:rPr>
          <w:lang w:val="ru-RU"/>
        </w:rPr>
        <w:t> </w:t>
      </w:r>
      <w:r w:rsidRPr="002A17D1">
        <w:rPr>
          <w:rFonts w:ascii="Symbol" w:hAnsi="Symbol" w:cs="Symbol"/>
          <w:lang w:val="ru-RU"/>
        </w:rPr>
        <w:t></w:t>
      </w:r>
      <w:r w:rsidRPr="002A17D1">
        <w:rPr>
          <w:lang w:val="ru-RU"/>
        </w:rPr>
        <w:t> 0 для всех случаев</w:t>
      </w:r>
      <w:r w:rsidRPr="002A17D1">
        <w:rPr>
          <w:i/>
          <w:iCs/>
          <w:lang w:val="ru-RU"/>
        </w:rPr>
        <w:t>.</w:t>
      </w:r>
    </w:p>
    <w:p w:rsidR="0073076E" w:rsidRPr="002A17D1" w:rsidRDefault="0073076E" w:rsidP="0073076E">
      <w:pPr>
        <w:rPr>
          <w:lang w:val="ru-RU"/>
        </w:rPr>
      </w:pPr>
      <w:r w:rsidRPr="002A17D1">
        <w:rPr>
          <w:lang w:val="ru-RU"/>
        </w:rPr>
        <w:t>Необходимо отметить, что при больших мощностях и низких высотах антенны и, особенно, для нижних частот расчетный радиус зоны обслуживания превышает расстояние до радиогоризонта. Поскольку качество обслуживания за пределами радиогоризонта значительно ухудшается, это означает, что чрезмерная мощность передатчика используется неэффективно. В случаях когда соответствующие расстояния до радиогоризонта меньше, чем радиусы зон обслуживания, они обозначены вторыми числами в ячейках таблиц 4–6.</w:t>
      </w:r>
    </w:p>
    <w:p w:rsidR="00831CFB" w:rsidRPr="0073076E" w:rsidRDefault="0073076E" w:rsidP="0073076E">
      <w:pPr>
        <w:rPr>
          <w:lang w:val="ru-RU"/>
        </w:rPr>
      </w:pPr>
      <w:r w:rsidRPr="002A17D1">
        <w:rPr>
          <w:lang w:val="ru-RU"/>
        </w:rPr>
        <w:t>Следует упомянуть, что данные рисунков 2 и 3 без какого-либо изменения масштаба соответствуют данным таблиц 5–8 для рядов, соответствующих 30 дБВт (поскольку 1 кВт соответствует 30 дБВт). Например, расстояния, которые соответствуют точкам, обозначенным на кривых этих рисунков, и могут быть отсчитаны по осям абсцисс, выделены жирным шрифтом в соответствующих рядах таблиц 5–8.</w:t>
      </w:r>
    </w:p>
    <w:p w:rsidR="00831CFB" w:rsidRPr="0073076E" w:rsidRDefault="0073076E" w:rsidP="00831CFB">
      <w:pPr>
        <w:pStyle w:val="FigureNo"/>
        <w:rPr>
          <w:lang w:val="ru-RU"/>
        </w:rPr>
      </w:pPr>
      <w:r>
        <w:rPr>
          <w:lang w:val="ru-RU"/>
        </w:rPr>
        <w:lastRenderedPageBreak/>
        <w:t>рисунок</w:t>
      </w:r>
      <w:r w:rsidR="00831CFB" w:rsidRPr="0073076E">
        <w:rPr>
          <w:lang w:val="ru-RU"/>
        </w:rPr>
        <w:t xml:space="preserve"> 2</w:t>
      </w:r>
    </w:p>
    <w:p w:rsidR="00831CFB" w:rsidRPr="0073076E" w:rsidRDefault="0073076E" w:rsidP="00831CFB">
      <w:pPr>
        <w:pStyle w:val="Figuretitle"/>
        <w:rPr>
          <w:lang w:val="ru-RU"/>
        </w:rPr>
      </w:pPr>
      <w:r w:rsidRPr="002A17D1">
        <w:rPr>
          <w:lang w:val="ru-RU"/>
        </w:rPr>
        <w:t>Кривые распространения в диапазоне частот 30–300 МГц</w:t>
      </w:r>
    </w:p>
    <w:p w:rsidR="00831CFB" w:rsidRPr="00BD6197" w:rsidRDefault="001C57F0" w:rsidP="00831CFB">
      <w:pPr>
        <w:pStyle w:val="Figure"/>
        <w:rPr>
          <w:lang w:val="en-US"/>
        </w:rPr>
      </w:pPr>
      <w:r w:rsidRPr="002A17D1">
        <w:rPr>
          <w:lang w:val="ru-RU"/>
        </w:rPr>
        <w:object w:dxaOrig="7070" w:dyaOrig="9984">
          <v:shape id="_x0000_i1033" type="#_x0000_t75" style="width:461.2pt;height:641.2pt" o:ole="">
            <v:imagedata r:id="rId41" o:title=""/>
          </v:shape>
          <o:OLEObject Type="Embed" ProgID="CorelDRAW.Graphic.14" ShapeID="_x0000_i1033" DrawAspect="Content" ObjectID="_1577798259" r:id="rId42"/>
        </w:object>
      </w:r>
    </w:p>
    <w:p w:rsidR="00831CFB" w:rsidRPr="006D493F" w:rsidRDefault="0073076E" w:rsidP="00831CFB">
      <w:pPr>
        <w:pStyle w:val="FigureNo"/>
        <w:rPr>
          <w:lang w:val="ru-RU"/>
        </w:rPr>
      </w:pPr>
      <w:r>
        <w:rPr>
          <w:lang w:val="ru-RU"/>
        </w:rPr>
        <w:lastRenderedPageBreak/>
        <w:t>рисунок</w:t>
      </w:r>
      <w:r w:rsidR="00831CFB" w:rsidRPr="006D493F">
        <w:rPr>
          <w:lang w:val="ru-RU"/>
        </w:rPr>
        <w:t xml:space="preserve"> 3</w:t>
      </w:r>
    </w:p>
    <w:p w:rsidR="00831CFB" w:rsidRPr="006D493F" w:rsidRDefault="006D493F" w:rsidP="00831CFB">
      <w:pPr>
        <w:pStyle w:val="Figuretitle"/>
        <w:rPr>
          <w:lang w:val="ru-RU"/>
        </w:rPr>
      </w:pPr>
      <w:r w:rsidRPr="002A17D1">
        <w:rPr>
          <w:lang w:val="ru-RU"/>
        </w:rPr>
        <w:t>Кривые распространения в диапазоне частот 300–1000 МГц</w:t>
      </w:r>
    </w:p>
    <w:p w:rsidR="00831CFB" w:rsidRPr="00BD6197" w:rsidRDefault="001C57F0" w:rsidP="00831CFB">
      <w:pPr>
        <w:pStyle w:val="Figure"/>
        <w:rPr>
          <w:lang w:val="en-US"/>
        </w:rPr>
      </w:pPr>
      <w:r w:rsidRPr="002A17D1">
        <w:rPr>
          <w:lang w:val="ru-RU"/>
        </w:rPr>
        <w:object w:dxaOrig="7022" w:dyaOrig="9974">
          <v:shape id="_x0000_i1034" type="#_x0000_t75" style="width:439.45pt;height:626.25pt" o:ole="">
            <v:imagedata r:id="rId43" o:title=""/>
          </v:shape>
          <o:OLEObject Type="Embed" ProgID="CorelDRAW.Graphic.14" ShapeID="_x0000_i1034" DrawAspect="Content" ObjectID="_1577798260" r:id="rId44"/>
        </w:object>
      </w:r>
    </w:p>
    <w:p w:rsidR="00831CFB" w:rsidRPr="005C40FF" w:rsidRDefault="005C40FF" w:rsidP="00831CFB">
      <w:pPr>
        <w:pStyle w:val="TableNo"/>
        <w:rPr>
          <w:lang w:val="ru-RU"/>
        </w:rPr>
      </w:pPr>
      <w:r>
        <w:rPr>
          <w:lang w:val="ru-RU"/>
        </w:rPr>
        <w:lastRenderedPageBreak/>
        <w:t>ТАБЛИЦА</w:t>
      </w:r>
      <w:r w:rsidR="00831CFB" w:rsidRPr="005C40FF">
        <w:rPr>
          <w:lang w:val="ru-RU"/>
        </w:rPr>
        <w:t xml:space="preserve"> 4</w:t>
      </w:r>
    </w:p>
    <w:p w:rsidR="00831CFB" w:rsidRPr="005C40FF" w:rsidRDefault="005C40FF" w:rsidP="00831CFB">
      <w:pPr>
        <w:pStyle w:val="Tabletitle"/>
        <w:rPr>
          <w:lang w:val="ru-RU"/>
        </w:rPr>
      </w:pPr>
      <w:r w:rsidRPr="002A17D1">
        <w:rPr>
          <w:lang w:val="ru-RU"/>
        </w:rPr>
        <w:t>Радиус зоны обслуживания (км) для ТВ на частотах ниже 76 МГц,</w:t>
      </w:r>
      <w:r w:rsidRPr="002A17D1">
        <w:rPr>
          <w:lang w:val="ru-RU"/>
        </w:rPr>
        <w:br/>
      </w:r>
      <w:r w:rsidRPr="002A17D1">
        <w:rPr>
          <w:i/>
          <w:iCs/>
          <w:lang w:val="ru-RU"/>
        </w:rPr>
        <w:t>E</w:t>
      </w:r>
      <w:r w:rsidRPr="002A17D1">
        <w:rPr>
          <w:i/>
          <w:iCs/>
          <w:vertAlign w:val="subscript"/>
          <w:lang w:val="ru-RU"/>
        </w:rPr>
        <w:t>mu</w:t>
      </w:r>
      <w:r w:rsidRPr="002A17D1">
        <w:rPr>
          <w:lang w:val="ru-RU"/>
        </w:rPr>
        <w:t xml:space="preserve"> = 48 дБ(мкВ/м), </w:t>
      </w:r>
      <w:r w:rsidRPr="002A17D1">
        <w:rPr>
          <w:i/>
          <w:iCs/>
          <w:lang w:val="ru-RU"/>
        </w:rPr>
        <w:t>f</w:t>
      </w:r>
      <w:r w:rsidRPr="002A17D1">
        <w:rPr>
          <w:i/>
          <w:iCs/>
          <w:vertAlign w:val="subscript"/>
          <w:lang w:val="ru-RU"/>
        </w:rPr>
        <w:t>c</w:t>
      </w:r>
      <w:r w:rsidRPr="002A17D1">
        <w:rPr>
          <w:lang w:val="ru-RU"/>
        </w:rPr>
        <w:t xml:space="preserve"> = 70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5C40FF" w:rsidRPr="002A17D1" w:rsidRDefault="005C40FF" w:rsidP="009C3B8A">
            <w:pPr>
              <w:pStyle w:val="Tablehead"/>
              <w:ind w:right="-397"/>
              <w:rPr>
                <w:sz w:val="18"/>
                <w:szCs w:val="18"/>
                <w:lang w:val="ru-RU"/>
              </w:rPr>
            </w:pPr>
            <w:r w:rsidRPr="002A17D1">
              <w:rPr>
                <w:i/>
                <w:iCs/>
                <w:sz w:val="18"/>
                <w:szCs w:val="18"/>
                <w:lang w:val="ru-RU"/>
              </w:rPr>
              <w:t>h</w:t>
            </w:r>
            <w:r w:rsidRPr="002A17D1">
              <w:rPr>
                <w:i/>
                <w:iCs/>
                <w:sz w:val="18"/>
                <w:szCs w:val="18"/>
                <w:vertAlign w:val="subscript"/>
                <w:lang w:val="ru-RU"/>
              </w:rPr>
              <w:t xml:space="preserve">ef </w:t>
            </w:r>
            <w:r w:rsidRPr="002A17D1">
              <w:rPr>
                <w:sz w:val="18"/>
                <w:szCs w:val="18"/>
                <w:lang w:val="ru-RU"/>
              </w:rPr>
              <w:t>(м)</w:t>
            </w:r>
          </w:p>
          <w:p w:rsidR="005C40FF" w:rsidRPr="002A17D1" w:rsidRDefault="005C40FF" w:rsidP="009C3B8A">
            <w:pPr>
              <w:pStyle w:val="Tablehead"/>
              <w:ind w:left="-113"/>
              <w:jc w:val="left"/>
              <w:rPr>
                <w:position w:val="-6"/>
                <w:sz w:val="18"/>
                <w:szCs w:val="18"/>
                <w:lang w:val="ru-RU"/>
              </w:rPr>
            </w:pPr>
            <w:r w:rsidRPr="002A17D1">
              <w:rPr>
                <w:i/>
                <w:iCs/>
                <w:position w:val="-6"/>
                <w:sz w:val="18"/>
                <w:szCs w:val="18"/>
                <w:lang w:val="ru-RU"/>
              </w:rPr>
              <w:t>P</w:t>
            </w:r>
            <w:r w:rsidRPr="002A17D1">
              <w:rPr>
                <w:i/>
                <w:iCs/>
                <w:position w:val="-6"/>
                <w:sz w:val="18"/>
                <w:szCs w:val="18"/>
                <w:vertAlign w:val="subscript"/>
                <w:lang w:val="ru-RU"/>
              </w:rPr>
              <w:t>ef</w:t>
            </w:r>
            <w:r w:rsidRPr="002A17D1">
              <w:rPr>
                <w:rFonts w:ascii="Tms Rmn" w:hAnsi="Tms Rmn" w:cs="Tms Rmn"/>
                <w:position w:val="-6"/>
                <w:sz w:val="18"/>
                <w:szCs w:val="18"/>
                <w:vertAlign w:val="subscript"/>
                <w:lang w:val="ru-RU"/>
              </w:rPr>
              <w:t> </w:t>
            </w:r>
            <w:r w:rsidRPr="002A17D1">
              <w:rPr>
                <w:position w:val="-6"/>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head"/>
              <w:rPr>
                <w:sz w:val="18"/>
                <w:szCs w:val="18"/>
                <w:lang w:val="ru-RU"/>
              </w:rPr>
            </w:pPr>
            <w:r w:rsidRPr="002A17D1">
              <w:rPr>
                <w:sz w:val="18"/>
                <w:szCs w:val="18"/>
                <w:lang w:val="ru-RU"/>
              </w:rPr>
              <w:t>500</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15,0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33</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37</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20,0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42</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47</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25,0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45</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53</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58</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30,0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47</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64</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70</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35,0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76</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82</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40,0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88</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95</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43,0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38/36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47/42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55/49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61/54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70/63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77/71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83/78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87/84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92/90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96/95</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103</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46,0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44/36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54/42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63/49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69/54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78/63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85/71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91/78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95/84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100/90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104/95</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caps/>
                <w:sz w:val="18"/>
                <w:szCs w:val="18"/>
                <w:lang w:val="ru-RU"/>
              </w:rPr>
            </w:pPr>
            <w:r w:rsidRPr="002A17D1">
              <w:rPr>
                <w:sz w:val="18"/>
                <w:szCs w:val="18"/>
                <w:lang w:val="ru-RU"/>
              </w:rPr>
              <w:t>112/</w:t>
            </w:r>
            <w:r w:rsidRPr="002A17D1">
              <w:rPr>
                <w:caps/>
                <w:sz w:val="18"/>
                <w:szCs w:val="18"/>
                <w:lang w:val="ru-RU"/>
              </w:rPr>
              <w:t>105</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50,0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54/36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65/42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73/49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80/54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89/63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97/71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102/78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107/84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112/90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117/95</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caps/>
                <w:sz w:val="18"/>
                <w:szCs w:val="18"/>
                <w:lang w:val="ru-RU"/>
              </w:rPr>
            </w:pPr>
            <w:r w:rsidRPr="002A17D1">
              <w:rPr>
                <w:sz w:val="18"/>
                <w:szCs w:val="18"/>
                <w:lang w:val="ru-RU"/>
              </w:rPr>
              <w:t>124/</w:t>
            </w:r>
            <w:r w:rsidRPr="002A17D1">
              <w:rPr>
                <w:caps/>
                <w:sz w:val="18"/>
                <w:szCs w:val="18"/>
                <w:lang w:val="ru-RU"/>
              </w:rPr>
              <w:t>105</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55,0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69/36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80/42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89/49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96/54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105/63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113/71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119/78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124/84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130/90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135/95</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caps/>
                <w:sz w:val="18"/>
                <w:szCs w:val="18"/>
                <w:lang w:val="ru-RU"/>
              </w:rPr>
            </w:pPr>
            <w:r w:rsidRPr="002A17D1">
              <w:rPr>
                <w:sz w:val="18"/>
                <w:szCs w:val="18"/>
                <w:lang w:val="ru-RU"/>
              </w:rPr>
              <w:t>143/</w:t>
            </w:r>
            <w:r w:rsidRPr="002A17D1">
              <w:rPr>
                <w:caps/>
                <w:sz w:val="18"/>
                <w:szCs w:val="18"/>
                <w:lang w:val="ru-RU"/>
              </w:rPr>
              <w:t>105</w:t>
            </w:r>
          </w:p>
        </w:tc>
      </w:tr>
      <w:tr w:rsidR="005C40FF"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60,0</w:t>
            </w:r>
          </w:p>
        </w:tc>
        <w:tc>
          <w:tcPr>
            <w:tcW w:w="70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88/36</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100/42</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108/49</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115/54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125/63</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134/71</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140/78</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145/84</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152/90</w:t>
            </w:r>
          </w:p>
        </w:tc>
        <w:tc>
          <w:tcPr>
            <w:tcW w:w="765"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sz w:val="18"/>
                <w:szCs w:val="18"/>
                <w:lang w:val="ru-RU"/>
              </w:rPr>
            </w:pPr>
            <w:r w:rsidRPr="002A17D1">
              <w:rPr>
                <w:sz w:val="18"/>
                <w:szCs w:val="18"/>
                <w:lang w:val="ru-RU"/>
              </w:rPr>
              <w:t>157/95</w:t>
            </w:r>
          </w:p>
        </w:tc>
        <w:tc>
          <w:tcPr>
            <w:tcW w:w="879" w:type="dxa"/>
            <w:tcBorders>
              <w:top w:val="single" w:sz="4" w:space="0" w:color="auto"/>
              <w:left w:val="single" w:sz="4" w:space="0" w:color="auto"/>
              <w:bottom w:val="single" w:sz="4" w:space="0" w:color="auto"/>
              <w:right w:val="single" w:sz="4" w:space="0" w:color="auto"/>
            </w:tcBorders>
          </w:tcPr>
          <w:p w:rsidR="005C40FF" w:rsidRPr="002A17D1" w:rsidRDefault="005C40FF" w:rsidP="009C3B8A">
            <w:pPr>
              <w:pStyle w:val="Tabletext"/>
              <w:jc w:val="center"/>
              <w:rPr>
                <w:caps/>
                <w:sz w:val="18"/>
                <w:szCs w:val="18"/>
                <w:lang w:val="ru-RU"/>
              </w:rPr>
            </w:pPr>
            <w:r w:rsidRPr="002A17D1">
              <w:rPr>
                <w:sz w:val="18"/>
                <w:szCs w:val="18"/>
                <w:lang w:val="ru-RU"/>
              </w:rPr>
              <w:t>166/</w:t>
            </w:r>
            <w:r w:rsidRPr="002A17D1">
              <w:rPr>
                <w:caps/>
                <w:sz w:val="18"/>
                <w:szCs w:val="18"/>
                <w:lang w:val="ru-RU"/>
              </w:rPr>
              <w:t>105</w:t>
            </w:r>
          </w:p>
        </w:tc>
      </w:tr>
    </w:tbl>
    <w:p w:rsidR="00831CFB" w:rsidRPr="00BD6197" w:rsidRDefault="00831CFB" w:rsidP="00831CFB">
      <w:pPr>
        <w:pStyle w:val="Tablefin"/>
        <w:rPr>
          <w:lang w:val="en-US"/>
        </w:rPr>
      </w:pPr>
    </w:p>
    <w:p w:rsidR="00831CFB" w:rsidRPr="00BD6197" w:rsidRDefault="005C40FF" w:rsidP="00831CFB">
      <w:pPr>
        <w:pStyle w:val="TableNo"/>
        <w:rPr>
          <w:lang w:val="en-US"/>
        </w:rPr>
      </w:pPr>
      <w:r>
        <w:rPr>
          <w:lang w:val="ru-RU"/>
        </w:rPr>
        <w:t>ТАБЛИЦА</w:t>
      </w:r>
      <w:r w:rsidR="00831CFB" w:rsidRPr="00BD6197">
        <w:rPr>
          <w:lang w:val="en-US"/>
        </w:rPr>
        <w:t xml:space="preserve"> 5</w:t>
      </w:r>
    </w:p>
    <w:p w:rsidR="00831CFB" w:rsidRPr="00DF2037" w:rsidRDefault="00DF2037" w:rsidP="00831CFB">
      <w:pPr>
        <w:pStyle w:val="Tabletitle"/>
        <w:rPr>
          <w:lang w:val="ru-RU"/>
        </w:rPr>
      </w:pPr>
      <w:r w:rsidRPr="002A17D1">
        <w:rPr>
          <w:lang w:val="ru-RU"/>
        </w:rPr>
        <w:t>Радиус зоны обслуживания (км) для ТВ в полосе частот 76–108 МГц,</w:t>
      </w:r>
      <w:r w:rsidRPr="002A17D1">
        <w:rPr>
          <w:lang w:val="ru-RU"/>
        </w:rPr>
        <w:br/>
      </w:r>
      <w:r w:rsidRPr="002A17D1">
        <w:rPr>
          <w:i/>
          <w:iCs/>
          <w:lang w:val="ru-RU"/>
        </w:rPr>
        <w:t>E</w:t>
      </w:r>
      <w:r w:rsidRPr="002A17D1">
        <w:rPr>
          <w:i/>
          <w:iCs/>
          <w:vertAlign w:val="subscript"/>
          <w:lang w:val="ru-RU"/>
        </w:rPr>
        <w:t>mu</w:t>
      </w:r>
      <w:r w:rsidRPr="002A17D1">
        <w:rPr>
          <w:lang w:val="ru-RU"/>
        </w:rPr>
        <w:t xml:space="preserve"> = 52 дБ(мкВ/м), </w:t>
      </w:r>
      <w:r w:rsidRPr="002A17D1">
        <w:rPr>
          <w:i/>
          <w:iCs/>
          <w:lang w:val="ru-RU"/>
        </w:rPr>
        <w:t>f</w:t>
      </w:r>
      <w:r w:rsidRPr="002A17D1">
        <w:rPr>
          <w:i/>
          <w:iCs/>
          <w:vertAlign w:val="subscript"/>
          <w:lang w:val="ru-RU"/>
        </w:rPr>
        <w:t>c</w:t>
      </w:r>
      <w:r w:rsidRPr="002A17D1">
        <w:rPr>
          <w:b w:val="0"/>
          <w:iCs/>
          <w:lang w:val="ru-RU"/>
        </w:rPr>
        <w:t xml:space="preserve"> </w:t>
      </w:r>
      <w:r w:rsidRPr="002A17D1">
        <w:rPr>
          <w:rFonts w:ascii="Symbol" w:hAnsi="Symbol" w:cs="Symbol"/>
          <w:lang w:val="ru-RU"/>
        </w:rPr>
        <w:t></w:t>
      </w:r>
      <w:r w:rsidRPr="002A17D1">
        <w:rPr>
          <w:lang w:val="ru-RU"/>
        </w:rPr>
        <w:t xml:space="preserve"> 100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DF2037" w:rsidRPr="002A17D1" w:rsidRDefault="00DF2037" w:rsidP="009C3B8A">
            <w:pPr>
              <w:pStyle w:val="Tablehead"/>
              <w:ind w:right="-397"/>
              <w:rPr>
                <w:sz w:val="18"/>
                <w:szCs w:val="18"/>
                <w:lang w:val="ru-RU"/>
              </w:rPr>
            </w:pPr>
            <w:r w:rsidRPr="002A17D1">
              <w:rPr>
                <w:i/>
                <w:iCs/>
                <w:sz w:val="18"/>
                <w:szCs w:val="18"/>
                <w:lang w:val="ru-RU"/>
              </w:rPr>
              <w:t>h</w:t>
            </w:r>
            <w:r w:rsidRPr="002A17D1">
              <w:rPr>
                <w:i/>
                <w:iCs/>
                <w:sz w:val="18"/>
                <w:szCs w:val="18"/>
                <w:vertAlign w:val="subscript"/>
                <w:lang w:val="ru-RU"/>
              </w:rPr>
              <w:t xml:space="preserve">ef </w:t>
            </w:r>
            <w:r w:rsidRPr="002A17D1">
              <w:rPr>
                <w:sz w:val="18"/>
                <w:szCs w:val="18"/>
                <w:lang w:val="ru-RU"/>
              </w:rPr>
              <w:t>(м)</w:t>
            </w:r>
          </w:p>
          <w:p w:rsidR="00DF2037" w:rsidRPr="002A17D1" w:rsidRDefault="00DF2037" w:rsidP="009C3B8A">
            <w:pPr>
              <w:pStyle w:val="Tablehead"/>
              <w:ind w:left="-113" w:right="-340"/>
              <w:jc w:val="left"/>
              <w:rPr>
                <w:position w:val="-6"/>
                <w:sz w:val="18"/>
                <w:szCs w:val="18"/>
                <w:lang w:val="ru-RU"/>
              </w:rPr>
            </w:pPr>
            <w:r w:rsidRPr="002A17D1">
              <w:rPr>
                <w:i/>
                <w:iCs/>
                <w:position w:val="-6"/>
                <w:sz w:val="18"/>
                <w:szCs w:val="18"/>
                <w:lang w:val="ru-RU"/>
              </w:rPr>
              <w:t>P</w:t>
            </w:r>
            <w:r w:rsidRPr="002A17D1">
              <w:rPr>
                <w:i/>
                <w:iCs/>
                <w:position w:val="-6"/>
                <w:sz w:val="18"/>
                <w:szCs w:val="18"/>
                <w:vertAlign w:val="subscript"/>
                <w:lang w:val="ru-RU"/>
              </w:rPr>
              <w:t>ef</w:t>
            </w:r>
            <w:r w:rsidRPr="002A17D1">
              <w:rPr>
                <w:rFonts w:ascii="Tms Rmn" w:hAnsi="Tms Rmn" w:cs="Tms Rmn"/>
                <w:position w:val="-6"/>
                <w:sz w:val="18"/>
                <w:szCs w:val="18"/>
                <w:vertAlign w:val="subscript"/>
                <w:lang w:val="ru-RU"/>
              </w:rPr>
              <w:t> </w:t>
            </w:r>
            <w:r w:rsidRPr="002A17D1">
              <w:rPr>
                <w:position w:val="-6"/>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head"/>
              <w:rPr>
                <w:sz w:val="18"/>
                <w:szCs w:val="18"/>
                <w:lang w:val="ru-RU"/>
              </w:rPr>
            </w:pPr>
            <w:r w:rsidRPr="002A17D1">
              <w:rPr>
                <w:sz w:val="18"/>
                <w:szCs w:val="18"/>
                <w:lang w:val="ru-RU"/>
              </w:rPr>
              <w:t>500</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15,0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23</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26</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30</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20,0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34</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39</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25,0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43</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48</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b/>
                <w:bCs/>
                <w:sz w:val="18"/>
                <w:szCs w:val="18"/>
                <w:lang w:val="ru-RU"/>
              </w:rPr>
            </w:pPr>
            <w:r w:rsidRPr="002A17D1">
              <w:rPr>
                <w:b/>
                <w:bCs/>
                <w:sz w:val="18"/>
                <w:szCs w:val="18"/>
                <w:lang w:val="ru-RU"/>
              </w:rPr>
              <w:t>30,0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b/>
                <w:bCs/>
                <w:sz w:val="18"/>
                <w:szCs w:val="18"/>
                <w:lang w:val="ru-RU"/>
              </w:rPr>
            </w:pPr>
            <w:r w:rsidRPr="002A17D1">
              <w:rPr>
                <w:b/>
                <w:bCs/>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b/>
                <w:bCs/>
                <w:sz w:val="18"/>
                <w:szCs w:val="18"/>
                <w:lang w:val="ru-RU"/>
              </w:rPr>
            </w:pPr>
            <w:r w:rsidRPr="002A17D1">
              <w:rPr>
                <w:b/>
                <w:bCs/>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b/>
                <w:bCs/>
                <w:sz w:val="18"/>
                <w:szCs w:val="18"/>
                <w:lang w:val="ru-RU"/>
              </w:rPr>
            </w:pPr>
            <w:r w:rsidRPr="002A17D1">
              <w:rPr>
                <w:b/>
                <w:bCs/>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53</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59</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35,0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47</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64</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70</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40,0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26,3</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32,8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38,7</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43,8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51,4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57,8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62,9</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67,0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71,4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75,2</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81,7</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43,0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65</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82</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89</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46,0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37/36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43/42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51/49</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56/54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65/63</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72/71</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77</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81</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90</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97</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50,0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43/36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52/42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60/49</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66/54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75/63</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82/71</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87/78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91/84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96/90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101/95</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108/105</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55,0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54/36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65/42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73/49</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80/54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88/63</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96/71</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101/78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106/84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111/90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116/95</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123/105</w:t>
            </w:r>
          </w:p>
        </w:tc>
      </w:tr>
      <w:tr w:rsidR="00DF2037"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60,0</w:t>
            </w:r>
          </w:p>
        </w:tc>
        <w:tc>
          <w:tcPr>
            <w:tcW w:w="70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69/36</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80/42</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89/49</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95/54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104/63</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112/71</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118/78</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123/84</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129/90</w:t>
            </w:r>
          </w:p>
        </w:tc>
        <w:tc>
          <w:tcPr>
            <w:tcW w:w="765"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133/95</w:t>
            </w:r>
          </w:p>
        </w:tc>
        <w:tc>
          <w:tcPr>
            <w:tcW w:w="879" w:type="dxa"/>
            <w:tcBorders>
              <w:top w:val="single" w:sz="4" w:space="0" w:color="auto"/>
              <w:left w:val="single" w:sz="4" w:space="0" w:color="auto"/>
              <w:bottom w:val="single" w:sz="4" w:space="0" w:color="auto"/>
              <w:right w:val="single" w:sz="4" w:space="0" w:color="auto"/>
            </w:tcBorders>
          </w:tcPr>
          <w:p w:rsidR="00DF2037" w:rsidRPr="002A17D1" w:rsidRDefault="00DF2037" w:rsidP="009C3B8A">
            <w:pPr>
              <w:pStyle w:val="Tabletext"/>
              <w:jc w:val="center"/>
              <w:rPr>
                <w:sz w:val="18"/>
                <w:szCs w:val="18"/>
                <w:lang w:val="ru-RU"/>
              </w:rPr>
            </w:pPr>
            <w:r w:rsidRPr="002A17D1">
              <w:rPr>
                <w:sz w:val="18"/>
                <w:szCs w:val="18"/>
                <w:lang w:val="ru-RU"/>
              </w:rPr>
              <w:t>141/105</w:t>
            </w:r>
          </w:p>
        </w:tc>
      </w:tr>
    </w:tbl>
    <w:p w:rsidR="00831CFB" w:rsidRPr="00BD6197" w:rsidRDefault="00831CFB" w:rsidP="00831CFB">
      <w:pPr>
        <w:pStyle w:val="Tablefin"/>
        <w:rPr>
          <w:lang w:val="en-US"/>
        </w:rPr>
      </w:pPr>
    </w:p>
    <w:p w:rsidR="00831CFB" w:rsidRPr="00BD6197" w:rsidRDefault="00831CFB" w:rsidP="00831CFB">
      <w:pPr>
        <w:tabs>
          <w:tab w:val="clear" w:pos="794"/>
          <w:tab w:val="clear" w:pos="1191"/>
          <w:tab w:val="clear" w:pos="1588"/>
          <w:tab w:val="clear" w:pos="1985"/>
        </w:tabs>
        <w:overflowPunct/>
        <w:autoSpaceDE/>
        <w:autoSpaceDN/>
        <w:adjustRightInd/>
        <w:spacing w:before="0"/>
        <w:textAlignment w:val="auto"/>
        <w:rPr>
          <w:caps/>
          <w:sz w:val="20"/>
          <w:lang w:val="en-US"/>
        </w:rPr>
      </w:pPr>
      <w:r w:rsidRPr="00BD6197">
        <w:rPr>
          <w:caps/>
          <w:sz w:val="20"/>
          <w:lang w:val="en-US"/>
        </w:rPr>
        <w:br w:type="page"/>
      </w:r>
    </w:p>
    <w:p w:rsidR="00261924" w:rsidRPr="002A17D1" w:rsidRDefault="00261924" w:rsidP="00261924">
      <w:pPr>
        <w:pStyle w:val="TableNo"/>
        <w:rPr>
          <w:lang w:val="ru-RU"/>
        </w:rPr>
      </w:pPr>
      <w:r w:rsidRPr="002A17D1">
        <w:rPr>
          <w:lang w:val="ru-RU"/>
        </w:rPr>
        <w:lastRenderedPageBreak/>
        <w:t>ТАБЛИЦА 6</w:t>
      </w:r>
    </w:p>
    <w:p w:rsidR="00831CFB" w:rsidRPr="00261924" w:rsidRDefault="00261924" w:rsidP="00261924">
      <w:pPr>
        <w:pStyle w:val="Tabletitle"/>
        <w:rPr>
          <w:lang w:val="ru-RU"/>
        </w:rPr>
      </w:pPr>
      <w:r w:rsidRPr="002A17D1">
        <w:rPr>
          <w:lang w:val="ru-RU"/>
        </w:rPr>
        <w:t>Радиус зоны обслуживания (км) для ТВ в полосе частот 108–230 МГц,</w:t>
      </w:r>
      <w:r w:rsidRPr="002A17D1">
        <w:rPr>
          <w:lang w:val="ru-RU"/>
        </w:rPr>
        <w:br/>
      </w:r>
      <w:r w:rsidRPr="002A17D1">
        <w:rPr>
          <w:i/>
          <w:iCs/>
          <w:lang w:val="ru-RU"/>
        </w:rPr>
        <w:t>E</w:t>
      </w:r>
      <w:r w:rsidRPr="002A17D1">
        <w:rPr>
          <w:i/>
          <w:iCs/>
          <w:vertAlign w:val="subscript"/>
          <w:lang w:val="ru-RU"/>
        </w:rPr>
        <w:t>mu</w:t>
      </w:r>
      <w:r w:rsidRPr="002A17D1">
        <w:rPr>
          <w:lang w:val="ru-RU"/>
        </w:rPr>
        <w:t xml:space="preserve"> = 55 дБ(мкВ/м), </w:t>
      </w:r>
      <w:r w:rsidRPr="002A17D1">
        <w:rPr>
          <w:i/>
          <w:iCs/>
          <w:lang w:val="ru-RU"/>
        </w:rPr>
        <w:t>f</w:t>
      </w:r>
      <w:r w:rsidRPr="002A17D1">
        <w:rPr>
          <w:i/>
          <w:iCs/>
          <w:vertAlign w:val="subscript"/>
          <w:lang w:val="ru-RU"/>
        </w:rPr>
        <w:t>c</w:t>
      </w:r>
      <w:r w:rsidRPr="002A17D1">
        <w:rPr>
          <w:b w:val="0"/>
          <w:iCs/>
          <w:lang w:val="ru-RU"/>
        </w:rPr>
        <w:t xml:space="preserve"> </w:t>
      </w:r>
      <w:r w:rsidRPr="002A17D1">
        <w:rPr>
          <w:rFonts w:ascii="Symbol" w:hAnsi="Symbol" w:cs="Symbol"/>
          <w:lang w:val="ru-RU"/>
        </w:rPr>
        <w:t></w:t>
      </w:r>
      <w:r w:rsidRPr="002A17D1">
        <w:rPr>
          <w:lang w:val="ru-RU"/>
        </w:rPr>
        <w:t xml:space="preserve"> 150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261924" w:rsidRPr="002A17D1" w:rsidRDefault="00261924" w:rsidP="009C3B8A">
            <w:pPr>
              <w:pStyle w:val="Tablehead"/>
              <w:ind w:right="-284"/>
              <w:rPr>
                <w:sz w:val="18"/>
                <w:szCs w:val="18"/>
                <w:lang w:val="ru-RU"/>
              </w:rPr>
            </w:pPr>
            <w:r w:rsidRPr="002A17D1">
              <w:rPr>
                <w:i/>
                <w:iCs/>
                <w:sz w:val="18"/>
                <w:szCs w:val="18"/>
                <w:lang w:val="ru-RU"/>
              </w:rPr>
              <w:t>h</w:t>
            </w:r>
            <w:r w:rsidRPr="002A17D1">
              <w:rPr>
                <w:i/>
                <w:iCs/>
                <w:sz w:val="18"/>
                <w:szCs w:val="18"/>
                <w:vertAlign w:val="subscript"/>
                <w:lang w:val="ru-RU"/>
              </w:rPr>
              <w:t xml:space="preserve">ef </w:t>
            </w:r>
            <w:r w:rsidRPr="002A17D1">
              <w:rPr>
                <w:sz w:val="18"/>
                <w:szCs w:val="18"/>
                <w:lang w:val="ru-RU"/>
              </w:rPr>
              <w:t>(м)</w:t>
            </w:r>
          </w:p>
          <w:p w:rsidR="00261924" w:rsidRPr="002A17D1" w:rsidRDefault="00261924" w:rsidP="009C3B8A">
            <w:pPr>
              <w:pStyle w:val="Tablehead"/>
              <w:ind w:left="-113" w:right="-113"/>
              <w:jc w:val="left"/>
              <w:rPr>
                <w:position w:val="-6"/>
                <w:sz w:val="18"/>
                <w:szCs w:val="18"/>
                <w:lang w:val="ru-RU"/>
              </w:rPr>
            </w:pPr>
            <w:r w:rsidRPr="002A17D1">
              <w:rPr>
                <w:i/>
                <w:iCs/>
                <w:position w:val="-6"/>
                <w:sz w:val="18"/>
                <w:szCs w:val="18"/>
                <w:lang w:val="ru-RU"/>
              </w:rPr>
              <w:t>P</w:t>
            </w:r>
            <w:r w:rsidRPr="002A17D1">
              <w:rPr>
                <w:i/>
                <w:iCs/>
                <w:position w:val="-6"/>
                <w:sz w:val="18"/>
                <w:szCs w:val="18"/>
                <w:vertAlign w:val="subscript"/>
                <w:lang w:val="ru-RU"/>
              </w:rPr>
              <w:t>ef</w:t>
            </w:r>
            <w:r w:rsidRPr="002A17D1">
              <w:rPr>
                <w:rFonts w:ascii="Tms Rmn" w:hAnsi="Tms Rmn" w:cs="Tms Rmn"/>
                <w:position w:val="-6"/>
                <w:sz w:val="18"/>
                <w:szCs w:val="18"/>
                <w:vertAlign w:val="subscript"/>
                <w:lang w:val="ru-RU"/>
              </w:rPr>
              <w:t> </w:t>
            </w:r>
            <w:r w:rsidRPr="002A17D1">
              <w:rPr>
                <w:position w:val="-6"/>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head"/>
              <w:rPr>
                <w:sz w:val="18"/>
                <w:szCs w:val="18"/>
                <w:lang w:val="ru-RU"/>
              </w:rPr>
            </w:pPr>
            <w:r w:rsidRPr="002A17D1">
              <w:rPr>
                <w:sz w:val="18"/>
                <w:szCs w:val="18"/>
                <w:lang w:val="ru-RU"/>
              </w:rPr>
              <w:t>500</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15,0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22</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25</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20,0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8</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29</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33</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25,0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37</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41</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30,0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23</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36</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45</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51</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35,0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55</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61</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40,0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58</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65</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72</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43,0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68</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72</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78</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46,0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36</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67</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71</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79</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85</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50,0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36/36</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43/42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50/49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56/54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64/63</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71</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76</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80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85</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89</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95</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55,0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50/36</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54/42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62/49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68/54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76/63</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83/71</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88/78</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93/84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97/90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102/95</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109/105</w:t>
            </w:r>
          </w:p>
        </w:tc>
      </w:tr>
      <w:tr w:rsidR="00261924"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60,0</w:t>
            </w:r>
          </w:p>
        </w:tc>
        <w:tc>
          <w:tcPr>
            <w:tcW w:w="70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57/36</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67/42</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75/49</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81/54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90/63</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97/71</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103/78</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107/84</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113/90</w:t>
            </w:r>
          </w:p>
        </w:tc>
        <w:tc>
          <w:tcPr>
            <w:tcW w:w="765"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117/95</w:t>
            </w:r>
          </w:p>
        </w:tc>
        <w:tc>
          <w:tcPr>
            <w:tcW w:w="879" w:type="dxa"/>
            <w:tcBorders>
              <w:top w:val="single" w:sz="4" w:space="0" w:color="auto"/>
              <w:left w:val="single" w:sz="4" w:space="0" w:color="auto"/>
              <w:bottom w:val="single" w:sz="4" w:space="0" w:color="auto"/>
              <w:right w:val="single" w:sz="4" w:space="0" w:color="auto"/>
            </w:tcBorders>
          </w:tcPr>
          <w:p w:rsidR="00261924" w:rsidRPr="002A17D1" w:rsidRDefault="00261924" w:rsidP="009C3B8A">
            <w:pPr>
              <w:pStyle w:val="Tabletext"/>
              <w:jc w:val="center"/>
              <w:rPr>
                <w:sz w:val="18"/>
                <w:szCs w:val="18"/>
                <w:lang w:val="ru-RU"/>
              </w:rPr>
            </w:pPr>
            <w:r w:rsidRPr="002A17D1">
              <w:rPr>
                <w:sz w:val="18"/>
                <w:szCs w:val="18"/>
                <w:lang w:val="ru-RU"/>
              </w:rPr>
              <w:t>125/105</w:t>
            </w:r>
          </w:p>
        </w:tc>
      </w:tr>
    </w:tbl>
    <w:p w:rsidR="00831CFB" w:rsidRPr="00BD6197" w:rsidRDefault="00831CFB" w:rsidP="00831CFB">
      <w:pPr>
        <w:pStyle w:val="Tablefin"/>
        <w:rPr>
          <w:lang w:val="en-US"/>
        </w:rPr>
      </w:pPr>
    </w:p>
    <w:p w:rsidR="00831CFB" w:rsidRPr="00BD6197" w:rsidRDefault="00261924" w:rsidP="00831CFB">
      <w:pPr>
        <w:pStyle w:val="TableNo"/>
        <w:rPr>
          <w:lang w:val="en-US"/>
        </w:rPr>
      </w:pPr>
      <w:r>
        <w:rPr>
          <w:lang w:val="ru-RU"/>
        </w:rPr>
        <w:t>ТАБЛИЦА</w:t>
      </w:r>
      <w:r w:rsidR="00831CFB" w:rsidRPr="00BD6197">
        <w:rPr>
          <w:lang w:val="en-US"/>
        </w:rPr>
        <w:t xml:space="preserve"> 7</w:t>
      </w:r>
    </w:p>
    <w:p w:rsidR="00831CFB" w:rsidRPr="00316192" w:rsidRDefault="00316192" w:rsidP="00831CFB">
      <w:pPr>
        <w:pStyle w:val="Tabletitle"/>
        <w:rPr>
          <w:lang w:val="ru-RU"/>
        </w:rPr>
      </w:pPr>
      <w:r w:rsidRPr="002A17D1">
        <w:rPr>
          <w:lang w:val="ru-RU"/>
        </w:rPr>
        <w:t>Радиус зоны обслуживания (км) для ТВ в полосе частот</w:t>
      </w:r>
      <w:r w:rsidRPr="00316192">
        <w:rPr>
          <w:lang w:val="ru-RU"/>
        </w:rPr>
        <w:t xml:space="preserve"> </w:t>
      </w:r>
      <w:r w:rsidR="00831CFB" w:rsidRPr="00316192">
        <w:rPr>
          <w:lang w:val="ru-RU"/>
        </w:rPr>
        <w:t>230</w:t>
      </w:r>
      <w:r>
        <w:rPr>
          <w:lang w:val="ru-RU"/>
        </w:rPr>
        <w:t>–</w:t>
      </w:r>
      <w:r w:rsidR="00831CFB" w:rsidRPr="00316192">
        <w:rPr>
          <w:lang w:val="ru-RU"/>
        </w:rPr>
        <w:t xml:space="preserve">528 </w:t>
      </w:r>
      <w:r w:rsidRPr="002A17D1">
        <w:rPr>
          <w:lang w:val="ru-RU"/>
        </w:rPr>
        <w:t>МГц</w:t>
      </w:r>
      <w:r w:rsidR="00831CFB" w:rsidRPr="00316192">
        <w:rPr>
          <w:lang w:val="ru-RU"/>
        </w:rPr>
        <w:t>,</w:t>
      </w:r>
      <w:r w:rsidR="00831CFB" w:rsidRPr="00316192">
        <w:rPr>
          <w:lang w:val="ru-RU"/>
        </w:rPr>
        <w:br/>
      </w:r>
      <w:r w:rsidR="00831CFB" w:rsidRPr="00BD6197">
        <w:rPr>
          <w:i/>
          <w:iCs/>
          <w:lang w:val="en-US"/>
        </w:rPr>
        <w:t>E</w:t>
      </w:r>
      <w:r w:rsidR="00831CFB" w:rsidRPr="00BD6197">
        <w:rPr>
          <w:i/>
          <w:iCs/>
          <w:vertAlign w:val="subscript"/>
          <w:lang w:val="en-US"/>
        </w:rPr>
        <w:t>mu</w:t>
      </w:r>
      <w:r w:rsidR="00831CFB" w:rsidRPr="00316192">
        <w:rPr>
          <w:lang w:val="ru-RU"/>
        </w:rPr>
        <w:t xml:space="preserve"> </w:t>
      </w:r>
      <w:r w:rsidR="00831CFB" w:rsidRPr="00BD6197">
        <w:rPr>
          <w:rFonts w:ascii="Symbol" w:hAnsi="Symbol"/>
          <w:lang w:val="en-US"/>
        </w:rPr>
        <w:t></w:t>
      </w:r>
      <w:r w:rsidR="00831CFB" w:rsidRPr="00316192">
        <w:rPr>
          <w:lang w:val="ru-RU"/>
        </w:rPr>
        <w:t xml:space="preserve"> 65 </w:t>
      </w:r>
      <w:r w:rsidRPr="002A17D1">
        <w:rPr>
          <w:lang w:val="ru-RU"/>
        </w:rPr>
        <w:t>дБ(мкВ/м)</w:t>
      </w:r>
      <w:r w:rsidR="00831CFB" w:rsidRPr="00316192">
        <w:rPr>
          <w:lang w:val="ru-RU"/>
        </w:rPr>
        <w:t xml:space="preserve">, </w:t>
      </w:r>
      <w:r w:rsidR="00831CFB" w:rsidRPr="00BD6197">
        <w:rPr>
          <w:i/>
          <w:iCs/>
          <w:lang w:val="en-US"/>
        </w:rPr>
        <w:t>f</w:t>
      </w:r>
      <w:r w:rsidR="00831CFB" w:rsidRPr="00BD6197">
        <w:rPr>
          <w:i/>
          <w:iCs/>
          <w:vertAlign w:val="subscript"/>
          <w:lang w:val="en-US"/>
        </w:rPr>
        <w:t>c</w:t>
      </w:r>
      <w:r w:rsidR="00831CFB" w:rsidRPr="00316192">
        <w:rPr>
          <w:i/>
          <w:iCs/>
          <w:lang w:val="ru-RU"/>
        </w:rPr>
        <w:t xml:space="preserve"> </w:t>
      </w:r>
      <w:r w:rsidR="00831CFB" w:rsidRPr="00BD6197">
        <w:rPr>
          <w:rFonts w:ascii="Symbol" w:hAnsi="Symbol"/>
          <w:iCs/>
          <w:lang w:val="en-US"/>
        </w:rPr>
        <w:t></w:t>
      </w:r>
      <w:r w:rsidR="00831CFB" w:rsidRPr="00316192">
        <w:rPr>
          <w:i/>
          <w:iCs/>
          <w:lang w:val="ru-RU"/>
        </w:rPr>
        <w:t xml:space="preserve"> </w:t>
      </w:r>
      <w:r w:rsidR="00831CFB" w:rsidRPr="00316192">
        <w:rPr>
          <w:lang w:val="ru-RU"/>
        </w:rPr>
        <w:t xml:space="preserve">250 </w:t>
      </w:r>
      <w:r w:rsidRPr="002A17D1">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964E5C" w:rsidRPr="002A17D1" w:rsidRDefault="00964E5C" w:rsidP="009C3B8A">
            <w:pPr>
              <w:pStyle w:val="Tablehead"/>
              <w:ind w:right="-227"/>
              <w:rPr>
                <w:sz w:val="18"/>
                <w:szCs w:val="18"/>
                <w:lang w:val="ru-RU"/>
              </w:rPr>
            </w:pPr>
            <w:r w:rsidRPr="002A17D1">
              <w:rPr>
                <w:i/>
                <w:iCs/>
                <w:noProof/>
                <w:sz w:val="18"/>
                <w:szCs w:val="18"/>
                <w:lang w:val="ru-RU"/>
              </w:rPr>
              <w:t>h</w:t>
            </w:r>
            <w:r w:rsidRPr="002A17D1">
              <w:rPr>
                <w:i/>
                <w:iCs/>
                <w:noProof/>
                <w:sz w:val="18"/>
                <w:szCs w:val="18"/>
                <w:vertAlign w:val="subscript"/>
                <w:lang w:val="ru-RU"/>
              </w:rPr>
              <w:t>ef</w:t>
            </w:r>
            <w:r w:rsidRPr="002A17D1">
              <w:rPr>
                <w:noProof/>
                <w:sz w:val="18"/>
                <w:szCs w:val="18"/>
                <w:lang w:val="ru-RU"/>
              </w:rPr>
              <w:t xml:space="preserve"> (м)</w:t>
            </w:r>
          </w:p>
          <w:p w:rsidR="00964E5C" w:rsidRPr="002A17D1" w:rsidRDefault="00964E5C" w:rsidP="009C3B8A">
            <w:pPr>
              <w:pStyle w:val="Tablehead"/>
              <w:ind w:left="-113" w:right="-113"/>
              <w:jc w:val="left"/>
              <w:rPr>
                <w:position w:val="-6"/>
                <w:sz w:val="18"/>
                <w:szCs w:val="18"/>
                <w:lang w:val="ru-RU"/>
              </w:rPr>
            </w:pPr>
            <w:r w:rsidRPr="002A17D1">
              <w:rPr>
                <w:i/>
                <w:iCs/>
                <w:noProof/>
                <w:position w:val="-6"/>
                <w:sz w:val="18"/>
                <w:szCs w:val="18"/>
                <w:lang w:val="ru-RU"/>
              </w:rPr>
              <w:t>P</w:t>
            </w:r>
            <w:r w:rsidRPr="002A17D1">
              <w:rPr>
                <w:i/>
                <w:iCs/>
                <w:noProof/>
                <w:position w:val="-6"/>
                <w:sz w:val="18"/>
                <w:szCs w:val="18"/>
                <w:vertAlign w:val="subscript"/>
                <w:lang w:val="ru-RU"/>
              </w:rPr>
              <w:t>ef</w:t>
            </w:r>
            <w:r w:rsidRPr="002A17D1">
              <w:rPr>
                <w:rFonts w:ascii="Tms Rmn" w:hAnsi="Tms Rmn" w:cs="Tms Rmn"/>
                <w:noProof/>
                <w:position w:val="-6"/>
                <w:sz w:val="18"/>
                <w:szCs w:val="18"/>
                <w:vertAlign w:val="subscript"/>
                <w:lang w:val="ru-RU"/>
              </w:rPr>
              <w:t> </w:t>
            </w:r>
            <w:r w:rsidRPr="002A17D1">
              <w:rPr>
                <w:noProof/>
                <w:position w:val="-6"/>
                <w:sz w:val="18"/>
                <w:szCs w:val="18"/>
                <w:lang w:val="ru-RU"/>
              </w:rPr>
              <w:t>(</w:t>
            </w:r>
            <w:r w:rsidR="00316192" w:rsidRPr="002A17D1">
              <w:rPr>
                <w:position w:val="-6"/>
                <w:sz w:val="18"/>
                <w:szCs w:val="18"/>
                <w:lang w:val="ru-RU"/>
              </w:rPr>
              <w:t>дБВт</w:t>
            </w:r>
            <w:r w:rsidRPr="002A17D1">
              <w:rPr>
                <w:noProof/>
                <w:position w:val="-6"/>
                <w:sz w:val="18"/>
                <w:szCs w:val="18"/>
                <w:lang w:val="ru-RU"/>
              </w:rPr>
              <w:t>)</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head"/>
              <w:rPr>
                <w:sz w:val="18"/>
                <w:szCs w:val="18"/>
                <w:lang w:val="ru-RU"/>
              </w:rPr>
            </w:pPr>
            <w:r w:rsidRPr="002A17D1">
              <w:rPr>
                <w:sz w:val="18"/>
                <w:szCs w:val="18"/>
                <w:lang w:val="ru-RU"/>
              </w:rPr>
              <w:t>500</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15,0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8</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11</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12</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20,0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15</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18</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25,0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21</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25</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30,0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28</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32</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35,0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36</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41</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40,0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44</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49</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43,0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49</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55</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46,0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55</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60</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50,0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62</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68</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55,0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56</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69</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73</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79</w:t>
            </w:r>
          </w:p>
        </w:tc>
      </w:tr>
      <w:tr w:rsidR="00964E5C"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60,0</w:t>
            </w:r>
          </w:p>
        </w:tc>
        <w:tc>
          <w:tcPr>
            <w:tcW w:w="70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53</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67</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71</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80</w:t>
            </w:r>
          </w:p>
        </w:tc>
        <w:tc>
          <w:tcPr>
            <w:tcW w:w="765"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84</w:t>
            </w:r>
          </w:p>
        </w:tc>
        <w:tc>
          <w:tcPr>
            <w:tcW w:w="879" w:type="dxa"/>
            <w:tcBorders>
              <w:top w:val="single" w:sz="4" w:space="0" w:color="auto"/>
              <w:left w:val="single" w:sz="4" w:space="0" w:color="auto"/>
              <w:bottom w:val="single" w:sz="4" w:space="0" w:color="auto"/>
              <w:right w:val="single" w:sz="4" w:space="0" w:color="auto"/>
            </w:tcBorders>
          </w:tcPr>
          <w:p w:rsidR="00964E5C" w:rsidRPr="002A17D1" w:rsidRDefault="00964E5C" w:rsidP="009C3B8A">
            <w:pPr>
              <w:pStyle w:val="Tabletext"/>
              <w:jc w:val="center"/>
              <w:rPr>
                <w:sz w:val="18"/>
                <w:szCs w:val="18"/>
                <w:lang w:val="ru-RU"/>
              </w:rPr>
            </w:pPr>
            <w:r w:rsidRPr="002A17D1">
              <w:rPr>
                <w:sz w:val="18"/>
                <w:szCs w:val="18"/>
                <w:lang w:val="ru-RU"/>
              </w:rPr>
              <w:t>90</w:t>
            </w:r>
          </w:p>
        </w:tc>
      </w:tr>
    </w:tbl>
    <w:p w:rsidR="00831CFB" w:rsidRPr="00BD6197" w:rsidRDefault="00831CFB" w:rsidP="00831CFB">
      <w:pPr>
        <w:pStyle w:val="Tablefin"/>
        <w:rPr>
          <w:lang w:val="en-US"/>
        </w:rPr>
      </w:pPr>
    </w:p>
    <w:p w:rsidR="00831CFB" w:rsidRPr="00BD6197" w:rsidRDefault="00831CFB" w:rsidP="00831CFB">
      <w:pPr>
        <w:tabs>
          <w:tab w:val="clear" w:pos="794"/>
          <w:tab w:val="clear" w:pos="1191"/>
          <w:tab w:val="clear" w:pos="1588"/>
          <w:tab w:val="clear" w:pos="1985"/>
        </w:tabs>
        <w:overflowPunct/>
        <w:autoSpaceDE/>
        <w:autoSpaceDN/>
        <w:adjustRightInd/>
        <w:spacing w:before="0"/>
        <w:textAlignment w:val="auto"/>
        <w:rPr>
          <w:lang w:val="en-US"/>
        </w:rPr>
      </w:pPr>
      <w:r w:rsidRPr="00BD6197">
        <w:rPr>
          <w:lang w:val="en-US"/>
        </w:rPr>
        <w:br w:type="page"/>
      </w:r>
    </w:p>
    <w:p w:rsidR="00831CFB" w:rsidRPr="00BD6197" w:rsidRDefault="00964E5C" w:rsidP="00831CFB">
      <w:pPr>
        <w:pStyle w:val="TableNo"/>
        <w:rPr>
          <w:lang w:val="en-US"/>
        </w:rPr>
      </w:pPr>
      <w:r>
        <w:rPr>
          <w:lang w:val="ru-RU"/>
        </w:rPr>
        <w:lastRenderedPageBreak/>
        <w:t>ТАБЛИЦА</w:t>
      </w:r>
      <w:r w:rsidR="00831CFB" w:rsidRPr="00BD6197">
        <w:rPr>
          <w:lang w:val="en-US"/>
        </w:rPr>
        <w:t xml:space="preserve"> 8</w:t>
      </w:r>
    </w:p>
    <w:p w:rsidR="00831CFB" w:rsidRDefault="00746858" w:rsidP="00831CFB">
      <w:pPr>
        <w:pStyle w:val="Tabletitle"/>
        <w:rPr>
          <w:lang w:val="ru-RU"/>
        </w:rPr>
      </w:pPr>
      <w:r w:rsidRPr="002A17D1">
        <w:rPr>
          <w:lang w:val="ru-RU"/>
        </w:rPr>
        <w:t>Радиус зоны обслуживания (км) для ТВ на частотах выше 528 МГц,</w:t>
      </w:r>
      <w:r w:rsidRPr="002A17D1">
        <w:rPr>
          <w:lang w:val="ru-RU"/>
        </w:rPr>
        <w:br/>
      </w:r>
      <w:r w:rsidRPr="002A17D1">
        <w:rPr>
          <w:i/>
          <w:iCs/>
          <w:lang w:val="ru-RU"/>
        </w:rPr>
        <w:t>E</w:t>
      </w:r>
      <w:r w:rsidRPr="002A17D1">
        <w:rPr>
          <w:i/>
          <w:iCs/>
          <w:vertAlign w:val="subscript"/>
          <w:lang w:val="ru-RU"/>
        </w:rPr>
        <w:t>mu</w:t>
      </w:r>
      <w:r w:rsidRPr="002A17D1">
        <w:rPr>
          <w:lang w:val="ru-RU"/>
        </w:rPr>
        <w:t xml:space="preserve"> = 70 дБ(мкВ/м), </w:t>
      </w:r>
      <w:r w:rsidRPr="002A17D1">
        <w:rPr>
          <w:i/>
          <w:iCs/>
          <w:lang w:val="ru-RU"/>
        </w:rPr>
        <w:t>f</w:t>
      </w:r>
      <w:r w:rsidRPr="002A17D1">
        <w:rPr>
          <w:i/>
          <w:iCs/>
          <w:vertAlign w:val="subscript"/>
          <w:lang w:val="ru-RU"/>
        </w:rPr>
        <w:t>c</w:t>
      </w:r>
      <w:r w:rsidRPr="002A17D1">
        <w:rPr>
          <w:b w:val="0"/>
          <w:iCs/>
          <w:lang w:val="ru-RU"/>
        </w:rPr>
        <w:t xml:space="preserve"> </w:t>
      </w:r>
      <w:r w:rsidRPr="002A17D1">
        <w:rPr>
          <w:rFonts w:ascii="Symbol" w:hAnsi="Symbol" w:cs="Symbol"/>
          <w:lang w:val="ru-RU"/>
        </w:rPr>
        <w:t></w:t>
      </w:r>
      <w:r w:rsidRPr="002A17D1">
        <w:rPr>
          <w:lang w:val="ru-RU"/>
        </w:rPr>
        <w:t xml:space="preserve"> 550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l2br w:val="single" w:sz="4" w:space="0" w:color="auto"/>
            </w:tcBorders>
            <w:vAlign w:val="center"/>
          </w:tcPr>
          <w:p w:rsidR="00786EC2" w:rsidRPr="002A17D1" w:rsidRDefault="00786EC2" w:rsidP="009C3B8A">
            <w:pPr>
              <w:pStyle w:val="Tablehead"/>
              <w:ind w:right="-340"/>
              <w:rPr>
                <w:sz w:val="18"/>
                <w:szCs w:val="18"/>
                <w:lang w:val="ru-RU"/>
              </w:rPr>
            </w:pPr>
            <w:r w:rsidRPr="002A17D1">
              <w:rPr>
                <w:i/>
                <w:iCs/>
                <w:sz w:val="18"/>
                <w:szCs w:val="18"/>
                <w:lang w:val="ru-RU"/>
              </w:rPr>
              <w:t>h</w:t>
            </w:r>
            <w:r w:rsidRPr="002A17D1">
              <w:rPr>
                <w:i/>
                <w:iCs/>
                <w:sz w:val="18"/>
                <w:szCs w:val="18"/>
                <w:vertAlign w:val="subscript"/>
                <w:lang w:val="ru-RU"/>
              </w:rPr>
              <w:t xml:space="preserve">ef </w:t>
            </w:r>
            <w:r w:rsidRPr="002A17D1">
              <w:rPr>
                <w:sz w:val="18"/>
                <w:szCs w:val="18"/>
                <w:lang w:val="ru-RU"/>
              </w:rPr>
              <w:t>(м)</w:t>
            </w:r>
          </w:p>
          <w:p w:rsidR="00786EC2" w:rsidRPr="002A17D1" w:rsidRDefault="00786EC2" w:rsidP="009C3B8A">
            <w:pPr>
              <w:pStyle w:val="Tablehead"/>
              <w:ind w:left="-113"/>
              <w:jc w:val="left"/>
              <w:rPr>
                <w:sz w:val="18"/>
                <w:szCs w:val="18"/>
                <w:lang w:val="ru-RU"/>
              </w:rPr>
            </w:pPr>
            <w:r w:rsidRPr="002A17D1">
              <w:rPr>
                <w:i/>
                <w:iCs/>
                <w:sz w:val="18"/>
                <w:szCs w:val="18"/>
                <w:lang w:val="ru-RU"/>
              </w:rPr>
              <w:t>P</w:t>
            </w:r>
            <w:r w:rsidRPr="002A17D1">
              <w:rPr>
                <w:i/>
                <w:iCs/>
                <w:sz w:val="18"/>
                <w:szCs w:val="18"/>
                <w:vertAlign w:val="subscript"/>
                <w:lang w:val="ru-RU"/>
              </w:rPr>
              <w:t>ef</w:t>
            </w:r>
            <w:r w:rsidRPr="002A17D1">
              <w:rPr>
                <w:rFonts w:ascii="Tms Rmn" w:hAnsi="Tms Rmn" w:cs="Tms Rmn"/>
                <w:sz w:val="18"/>
                <w:szCs w:val="18"/>
                <w:vertAlign w:val="subscript"/>
                <w:lang w:val="ru-RU"/>
              </w:rPr>
              <w:t> </w:t>
            </w:r>
            <w:r w:rsidRPr="002A17D1">
              <w:rPr>
                <w:sz w:val="18"/>
                <w:szCs w:val="18"/>
                <w:lang w:val="ru-RU"/>
              </w:rPr>
              <w:t>(дБВт)</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30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50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75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100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150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200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250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300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350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400</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500</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15,0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20,0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8</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10</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11</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25,0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8</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12</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15</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17</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b/>
                <w:bCs/>
                <w:sz w:val="18"/>
                <w:szCs w:val="18"/>
                <w:lang w:val="ru-RU"/>
              </w:rPr>
            </w:pPr>
            <w:r w:rsidRPr="002A17D1">
              <w:rPr>
                <w:b/>
                <w:bCs/>
                <w:sz w:val="18"/>
                <w:szCs w:val="18"/>
                <w:lang w:val="ru-RU"/>
              </w:rPr>
              <w:t>30,0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b/>
                <w:bCs/>
                <w:sz w:val="18"/>
                <w:szCs w:val="18"/>
                <w:lang w:val="ru-RU"/>
              </w:rPr>
            </w:pPr>
            <w:r w:rsidRPr="002A17D1">
              <w:rPr>
                <w:b/>
                <w:bCs/>
                <w:sz w:val="18"/>
                <w:szCs w:val="18"/>
                <w:lang w:val="ru-RU"/>
              </w:rPr>
              <w:t>8</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b/>
                <w:bCs/>
                <w:sz w:val="18"/>
                <w:szCs w:val="18"/>
                <w:lang w:val="ru-RU"/>
              </w:rPr>
            </w:pPr>
            <w:r w:rsidRPr="002A17D1">
              <w:rPr>
                <w:b/>
                <w:bCs/>
                <w:sz w:val="18"/>
                <w:szCs w:val="18"/>
                <w:lang w:val="ru-RU"/>
              </w:rPr>
              <w:t>12</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b/>
                <w:bCs/>
                <w:sz w:val="18"/>
                <w:szCs w:val="18"/>
                <w:lang w:val="ru-RU"/>
              </w:rPr>
            </w:pPr>
            <w:r w:rsidRPr="002A17D1">
              <w:rPr>
                <w:b/>
                <w:bCs/>
                <w:sz w:val="18"/>
                <w:szCs w:val="18"/>
                <w:lang w:val="ru-RU"/>
              </w:rPr>
              <w:t>17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21</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24</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35,0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16</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18</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27</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31</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40,0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12</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32</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35</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39</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43,0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39</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44</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46,0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16</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22</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38</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44</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49</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50,0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32</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50</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55</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55,0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33</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39</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48</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58</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64</w:t>
            </w:r>
          </w:p>
        </w:tc>
      </w:tr>
      <w:tr w:rsidR="00786EC2" w:rsidRPr="002A17D1" w:rsidTr="009C3B8A">
        <w:trPr>
          <w:jc w:val="center"/>
        </w:trPr>
        <w:tc>
          <w:tcPr>
            <w:tcW w:w="1234"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60,0</w:t>
            </w:r>
          </w:p>
        </w:tc>
        <w:tc>
          <w:tcPr>
            <w:tcW w:w="703"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25</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36</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41</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52</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57</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60</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64</w:t>
            </w:r>
          </w:p>
        </w:tc>
        <w:tc>
          <w:tcPr>
            <w:tcW w:w="75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67</w:t>
            </w:r>
          </w:p>
        </w:tc>
        <w:tc>
          <w:tcPr>
            <w:tcW w:w="871"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73</w:t>
            </w:r>
          </w:p>
        </w:tc>
      </w:tr>
    </w:tbl>
    <w:p w:rsidR="000813BF" w:rsidRDefault="000813BF" w:rsidP="000813BF">
      <w:pPr>
        <w:pStyle w:val="Tablefin"/>
      </w:pPr>
    </w:p>
    <w:p w:rsidR="00786EC2" w:rsidRPr="002A17D1" w:rsidRDefault="00786EC2" w:rsidP="00786EC2">
      <w:pPr>
        <w:pStyle w:val="TableNo"/>
        <w:rPr>
          <w:lang w:val="ru-RU"/>
        </w:rPr>
      </w:pPr>
      <w:r w:rsidRPr="002A17D1">
        <w:rPr>
          <w:lang w:val="ru-RU"/>
        </w:rPr>
        <w:t>ТАБЛИЦА 9</w:t>
      </w:r>
    </w:p>
    <w:p w:rsidR="00831CFB" w:rsidRPr="00361297" w:rsidRDefault="00786EC2" w:rsidP="000813BF">
      <w:pPr>
        <w:pStyle w:val="Tabletitle"/>
        <w:rPr>
          <w:lang w:val="ru-RU"/>
        </w:rPr>
      </w:pPr>
      <w:r w:rsidRPr="002A17D1">
        <w:rPr>
          <w:lang w:val="ru-RU"/>
        </w:rPr>
        <w:t>Радиус зоны обслуживания (км) для звукового радиовещания</w:t>
      </w:r>
      <w:r w:rsidR="000813BF">
        <w:rPr>
          <w:lang w:val="ru-RU"/>
        </w:rPr>
        <w:t xml:space="preserve"> </w:t>
      </w:r>
      <w:r w:rsidRPr="002A17D1">
        <w:rPr>
          <w:lang w:val="ru-RU"/>
        </w:rPr>
        <w:t>на частотах выше 108 МГц,</w:t>
      </w:r>
      <w:r w:rsidRPr="002A17D1">
        <w:rPr>
          <w:lang w:val="ru-RU"/>
        </w:rPr>
        <w:br/>
      </w:r>
      <w:r w:rsidRPr="00786EC2">
        <w:rPr>
          <w:i/>
          <w:iCs/>
        </w:rPr>
        <w:t>E</w:t>
      </w:r>
      <w:r w:rsidRPr="00786EC2">
        <w:rPr>
          <w:i/>
          <w:iCs/>
          <w:vertAlign w:val="subscript"/>
        </w:rPr>
        <w:t>mu</w:t>
      </w:r>
      <w:r w:rsidRPr="00361297">
        <w:rPr>
          <w:lang w:val="ru-RU"/>
        </w:rPr>
        <w:t xml:space="preserve"> = 54 </w:t>
      </w:r>
      <w:r w:rsidRPr="002A17D1">
        <w:rPr>
          <w:lang w:val="ru-RU"/>
        </w:rPr>
        <w:t>дБ</w:t>
      </w:r>
      <w:r w:rsidRPr="00361297">
        <w:rPr>
          <w:lang w:val="ru-RU"/>
        </w:rPr>
        <w:t>(</w:t>
      </w:r>
      <w:r w:rsidRPr="002A17D1">
        <w:rPr>
          <w:lang w:val="ru-RU"/>
        </w:rPr>
        <w:t>мкВ</w:t>
      </w:r>
      <w:r w:rsidRPr="00361297">
        <w:rPr>
          <w:lang w:val="ru-RU"/>
        </w:rPr>
        <w:t>/</w:t>
      </w:r>
      <w:r w:rsidRPr="002A17D1">
        <w:rPr>
          <w:lang w:val="ru-RU"/>
        </w:rPr>
        <w:t>м</w:t>
      </w:r>
      <w:r w:rsidRPr="00361297">
        <w:rPr>
          <w:lang w:val="ru-RU"/>
        </w:rPr>
        <w:t xml:space="preserve">), </w:t>
      </w:r>
      <w:r w:rsidRPr="00786EC2">
        <w:rPr>
          <w:i/>
          <w:iCs/>
        </w:rPr>
        <w:t>f</w:t>
      </w:r>
      <w:r w:rsidRPr="00786EC2">
        <w:rPr>
          <w:i/>
          <w:iCs/>
          <w:vertAlign w:val="subscript"/>
        </w:rPr>
        <w:t>c</w:t>
      </w:r>
      <w:r w:rsidRPr="00361297">
        <w:rPr>
          <w:b w:val="0"/>
          <w:iCs/>
          <w:lang w:val="ru-RU"/>
        </w:rPr>
        <w:t xml:space="preserve"> </w:t>
      </w:r>
      <w:r w:rsidRPr="002A17D1">
        <w:rPr>
          <w:rFonts w:ascii="Symbol" w:hAnsi="Symbol" w:cs="Symbol"/>
          <w:lang w:val="ru-RU"/>
        </w:rPr>
        <w:t></w:t>
      </w:r>
      <w:r w:rsidRPr="00361297">
        <w:rPr>
          <w:lang w:val="ru-RU"/>
        </w:rPr>
        <w:t xml:space="preserve"> 550 </w:t>
      </w:r>
      <w:r w:rsidRPr="002A17D1">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86EC2" w:rsidRPr="002A17D1" w:rsidTr="009C3B8A">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86EC2" w:rsidRPr="002A17D1" w:rsidRDefault="00786EC2" w:rsidP="009C3B8A">
            <w:pPr>
              <w:pStyle w:val="Tablehead"/>
              <w:ind w:right="-397"/>
              <w:rPr>
                <w:sz w:val="18"/>
                <w:szCs w:val="18"/>
                <w:lang w:val="ru-RU"/>
              </w:rPr>
            </w:pPr>
            <w:r w:rsidRPr="002A17D1">
              <w:rPr>
                <w:i/>
                <w:iCs/>
                <w:sz w:val="18"/>
                <w:szCs w:val="18"/>
                <w:lang w:val="ru-RU"/>
              </w:rPr>
              <w:t>h</w:t>
            </w:r>
            <w:r w:rsidRPr="002A17D1">
              <w:rPr>
                <w:i/>
                <w:iCs/>
                <w:sz w:val="18"/>
                <w:szCs w:val="18"/>
                <w:vertAlign w:val="subscript"/>
                <w:lang w:val="ru-RU"/>
              </w:rPr>
              <w:t xml:space="preserve">ef </w:t>
            </w:r>
            <w:r w:rsidRPr="002A17D1">
              <w:rPr>
                <w:sz w:val="18"/>
                <w:szCs w:val="18"/>
                <w:lang w:val="ru-RU"/>
              </w:rPr>
              <w:t>(м)</w:t>
            </w:r>
          </w:p>
          <w:p w:rsidR="00786EC2" w:rsidRPr="002A17D1" w:rsidRDefault="00786EC2" w:rsidP="009C3B8A">
            <w:pPr>
              <w:pStyle w:val="Tablehead"/>
              <w:ind w:left="-113"/>
              <w:jc w:val="left"/>
              <w:rPr>
                <w:sz w:val="18"/>
                <w:szCs w:val="18"/>
                <w:lang w:val="ru-RU"/>
              </w:rPr>
            </w:pPr>
            <w:r w:rsidRPr="002A17D1">
              <w:rPr>
                <w:i/>
                <w:iCs/>
                <w:sz w:val="18"/>
                <w:szCs w:val="18"/>
                <w:lang w:val="ru-RU"/>
              </w:rPr>
              <w:t>P</w:t>
            </w:r>
            <w:r w:rsidRPr="002A17D1">
              <w:rPr>
                <w:i/>
                <w:iCs/>
                <w:sz w:val="18"/>
                <w:szCs w:val="18"/>
                <w:vertAlign w:val="subscript"/>
                <w:lang w:val="ru-RU"/>
              </w:rPr>
              <w:t>ef</w:t>
            </w:r>
            <w:r w:rsidRPr="002A17D1">
              <w:rPr>
                <w:rFonts w:ascii="Tms Rmn" w:hAnsi="Tms Rmn" w:cs="Tms Rmn"/>
                <w:sz w:val="18"/>
                <w:szCs w:val="18"/>
                <w:vertAlign w:val="subscript"/>
                <w:lang w:val="ru-RU"/>
              </w:rPr>
              <w:t> </w:t>
            </w:r>
            <w:r w:rsidRPr="002A17D1">
              <w:rPr>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head"/>
              <w:rPr>
                <w:sz w:val="18"/>
                <w:szCs w:val="18"/>
                <w:lang w:val="ru-RU"/>
              </w:rPr>
            </w:pPr>
            <w:r w:rsidRPr="002A17D1">
              <w:rPr>
                <w:sz w:val="18"/>
                <w:szCs w:val="18"/>
                <w:lang w:val="ru-RU"/>
              </w:rPr>
              <w:t>500</w:t>
            </w:r>
          </w:p>
        </w:tc>
      </w:tr>
      <w:tr w:rsidR="00786EC2"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15,0</w:t>
            </w:r>
          </w:p>
        </w:tc>
        <w:tc>
          <w:tcPr>
            <w:tcW w:w="70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8</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24</w:t>
            </w:r>
          </w:p>
        </w:tc>
        <w:tc>
          <w:tcPr>
            <w:tcW w:w="87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27</w:t>
            </w:r>
          </w:p>
        </w:tc>
      </w:tr>
      <w:tr w:rsidR="00786EC2"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20,0</w:t>
            </w:r>
          </w:p>
        </w:tc>
        <w:tc>
          <w:tcPr>
            <w:tcW w:w="70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31</w:t>
            </w:r>
          </w:p>
        </w:tc>
        <w:tc>
          <w:tcPr>
            <w:tcW w:w="87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35</w:t>
            </w:r>
          </w:p>
        </w:tc>
      </w:tr>
      <w:tr w:rsidR="00786EC2"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25,0</w:t>
            </w:r>
          </w:p>
        </w:tc>
        <w:tc>
          <w:tcPr>
            <w:tcW w:w="70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39</w:t>
            </w:r>
          </w:p>
        </w:tc>
        <w:tc>
          <w:tcPr>
            <w:tcW w:w="87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44</w:t>
            </w:r>
          </w:p>
        </w:tc>
      </w:tr>
      <w:tr w:rsidR="00786EC2"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30,0</w:t>
            </w:r>
          </w:p>
        </w:tc>
        <w:tc>
          <w:tcPr>
            <w:tcW w:w="70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49</w:t>
            </w:r>
          </w:p>
        </w:tc>
        <w:tc>
          <w:tcPr>
            <w:tcW w:w="87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54</w:t>
            </w:r>
          </w:p>
        </w:tc>
      </w:tr>
      <w:tr w:rsidR="00786EC2"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35,0</w:t>
            </w:r>
          </w:p>
        </w:tc>
        <w:tc>
          <w:tcPr>
            <w:tcW w:w="70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23</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56</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59</w:t>
            </w:r>
          </w:p>
        </w:tc>
        <w:tc>
          <w:tcPr>
            <w:tcW w:w="87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65</w:t>
            </w:r>
          </w:p>
        </w:tc>
      </w:tr>
      <w:tr w:rsidR="00786EC2"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40,0</w:t>
            </w:r>
          </w:p>
        </w:tc>
        <w:tc>
          <w:tcPr>
            <w:tcW w:w="70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47</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53</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59</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63</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67</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71</w:t>
            </w:r>
          </w:p>
        </w:tc>
        <w:tc>
          <w:tcPr>
            <w:tcW w:w="87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77</w:t>
            </w:r>
          </w:p>
        </w:tc>
      </w:tr>
      <w:tr w:rsidR="00786EC2"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43,0</w:t>
            </w:r>
          </w:p>
        </w:tc>
        <w:tc>
          <w:tcPr>
            <w:tcW w:w="70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53</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65</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69</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74</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78</w:t>
            </w:r>
          </w:p>
        </w:tc>
        <w:tc>
          <w:tcPr>
            <w:tcW w:w="87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84</w:t>
            </w:r>
          </w:p>
        </w:tc>
      </w:tr>
      <w:tr w:rsidR="00786EC2" w:rsidRPr="002A17D1" w:rsidTr="009C3B8A">
        <w:trPr>
          <w:jc w:val="center"/>
        </w:trPr>
        <w:tc>
          <w:tcPr>
            <w:tcW w:w="1247"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46,0</w:t>
            </w:r>
          </w:p>
        </w:tc>
        <w:tc>
          <w:tcPr>
            <w:tcW w:w="70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67</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72</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76</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81</w:t>
            </w:r>
          </w:p>
        </w:tc>
        <w:tc>
          <w:tcPr>
            <w:tcW w:w="765"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85</w:t>
            </w:r>
          </w:p>
        </w:tc>
        <w:tc>
          <w:tcPr>
            <w:tcW w:w="879" w:type="dxa"/>
            <w:tcBorders>
              <w:top w:val="single" w:sz="4" w:space="0" w:color="auto"/>
              <w:left w:val="single" w:sz="4" w:space="0" w:color="auto"/>
              <w:bottom w:val="single" w:sz="4" w:space="0" w:color="auto"/>
              <w:right w:val="single" w:sz="4" w:space="0" w:color="auto"/>
            </w:tcBorders>
          </w:tcPr>
          <w:p w:rsidR="00786EC2" w:rsidRPr="002A17D1" w:rsidRDefault="00786EC2" w:rsidP="009C3B8A">
            <w:pPr>
              <w:pStyle w:val="Tabletext"/>
              <w:jc w:val="center"/>
              <w:rPr>
                <w:sz w:val="18"/>
                <w:szCs w:val="18"/>
                <w:lang w:val="ru-RU"/>
              </w:rPr>
            </w:pPr>
            <w:r w:rsidRPr="002A17D1">
              <w:rPr>
                <w:sz w:val="18"/>
                <w:szCs w:val="18"/>
                <w:lang w:val="ru-RU"/>
              </w:rPr>
              <w:t>92</w:t>
            </w:r>
          </w:p>
        </w:tc>
      </w:tr>
    </w:tbl>
    <w:p w:rsidR="000813BF" w:rsidRDefault="000813BF" w:rsidP="000813BF">
      <w:pPr>
        <w:pStyle w:val="Tablefin"/>
      </w:pPr>
    </w:p>
    <w:p w:rsidR="00831CFB" w:rsidRPr="000813BF" w:rsidRDefault="00831CFB" w:rsidP="00831CFB">
      <w:pPr>
        <w:pStyle w:val="Heading5"/>
        <w:rPr>
          <w:lang w:val="ru-RU"/>
        </w:rPr>
      </w:pPr>
      <w:r w:rsidRPr="00BD6197">
        <w:rPr>
          <w:lang w:val="en-US"/>
        </w:rPr>
        <w:t>b</w:t>
      </w:r>
      <w:r w:rsidRPr="000813BF">
        <w:rPr>
          <w:lang w:val="ru-RU"/>
        </w:rPr>
        <w:t>)</w:t>
      </w:r>
      <w:r w:rsidRPr="000813BF">
        <w:rPr>
          <w:lang w:val="ru-RU"/>
        </w:rPr>
        <w:tab/>
      </w:r>
      <w:r w:rsidR="002D5001" w:rsidRPr="002A17D1">
        <w:rPr>
          <w:lang w:val="ru-RU"/>
        </w:rPr>
        <w:t>Определение действующей высоты антенны</w:t>
      </w:r>
    </w:p>
    <w:p w:rsidR="00831CFB" w:rsidRPr="00F70536" w:rsidRDefault="00F70536" w:rsidP="00831CFB">
      <w:pPr>
        <w:rPr>
          <w:lang w:val="ru-RU"/>
        </w:rPr>
      </w:pPr>
      <w:r w:rsidRPr="002A17D1">
        <w:rPr>
          <w:lang w:val="ru-RU"/>
        </w:rPr>
        <w:t xml:space="preserve">Как упоминалось выше, действующая высота передающей антенны </w:t>
      </w:r>
      <w:r w:rsidRPr="002A17D1">
        <w:rPr>
          <w:i/>
          <w:iCs/>
          <w:lang w:val="ru-RU"/>
        </w:rPr>
        <w:t>h</w:t>
      </w:r>
      <w:r w:rsidRPr="002A17D1">
        <w:rPr>
          <w:i/>
          <w:iCs/>
          <w:vertAlign w:val="subscript"/>
          <w:lang w:val="ru-RU"/>
        </w:rPr>
        <w:t>ef</w:t>
      </w:r>
      <w:r w:rsidRPr="002A17D1">
        <w:rPr>
          <w:lang w:val="ru-RU"/>
        </w:rPr>
        <w:t xml:space="preserve"> определяется как ее высота относительно среднего уровня поверхности земли на расстоянии от 3 до 15 км от</w:t>
      </w:r>
      <w:r>
        <w:rPr>
          <w:lang w:val="ru-RU"/>
        </w:rPr>
        <w:t> </w:t>
      </w:r>
      <w:r w:rsidRPr="002A17D1">
        <w:rPr>
          <w:lang w:val="ru-RU"/>
        </w:rPr>
        <w:t>передатчика в направлении приемника (см. рис</w:t>
      </w:r>
      <w:r>
        <w:rPr>
          <w:lang w:val="ru-RU"/>
        </w:rPr>
        <w:t>унок </w:t>
      </w:r>
      <w:r w:rsidRPr="002A17D1">
        <w:rPr>
          <w:lang w:val="ru-RU"/>
        </w:rPr>
        <w:t>4), то есть</w:t>
      </w:r>
    </w:p>
    <w:p w:rsidR="00831CFB" w:rsidRPr="00FA6DBB" w:rsidRDefault="00831CFB" w:rsidP="00831CFB">
      <w:pPr>
        <w:pStyle w:val="Equation"/>
        <w:rPr>
          <w:lang w:val="ru-RU"/>
        </w:rPr>
      </w:pPr>
      <w:r w:rsidRPr="00F70536">
        <w:rPr>
          <w:lang w:val="ru-RU"/>
        </w:rPr>
        <w:tab/>
      </w:r>
      <w:r w:rsidRPr="00F70536">
        <w:rPr>
          <w:lang w:val="ru-RU"/>
        </w:rPr>
        <w:tab/>
      </w:r>
      <w:r w:rsidRPr="00BD6197">
        <w:rPr>
          <w:i/>
          <w:iCs/>
          <w:lang w:val="en-US"/>
        </w:rPr>
        <w:t>h</w:t>
      </w:r>
      <w:r w:rsidRPr="00BD6197">
        <w:rPr>
          <w:i/>
          <w:iCs/>
          <w:vertAlign w:val="subscript"/>
          <w:lang w:val="en-US"/>
        </w:rPr>
        <w:t>ef</w:t>
      </w:r>
      <w:r w:rsidRPr="00FA6DBB">
        <w:rPr>
          <w:lang w:val="ru-RU"/>
        </w:rPr>
        <w:t xml:space="preserve"> </w:t>
      </w:r>
      <w:r w:rsidRPr="00BD6197">
        <w:rPr>
          <w:rFonts w:ascii="Tms Rmn" w:hAnsi="Tms Rmn"/>
          <w:sz w:val="12"/>
          <w:lang w:val="en-US"/>
        </w:rPr>
        <w:t> </w:t>
      </w:r>
      <w:r w:rsidRPr="00BD6197">
        <w:rPr>
          <w:rFonts w:ascii="Symbol" w:hAnsi="Symbol"/>
          <w:lang w:val="en-US"/>
        </w:rPr>
        <w:t></w:t>
      </w:r>
      <w:r w:rsidRPr="00FA6DBB">
        <w:rPr>
          <w:lang w:val="ru-RU"/>
        </w:rPr>
        <w:t xml:space="preserve"> </w:t>
      </w:r>
      <w:r w:rsidRPr="00BD6197">
        <w:rPr>
          <w:i/>
          <w:iCs/>
          <w:lang w:val="en-US"/>
        </w:rPr>
        <w:t>h</w:t>
      </w:r>
      <w:r w:rsidRPr="00BD6197">
        <w:rPr>
          <w:i/>
          <w:iCs/>
          <w:vertAlign w:val="subscript"/>
          <w:lang w:val="en-US"/>
        </w:rPr>
        <w:t>s</w:t>
      </w:r>
      <w:r w:rsidRPr="00FA6DBB">
        <w:rPr>
          <w:lang w:val="ru-RU"/>
        </w:rPr>
        <w:t xml:space="preserve"> – </w:t>
      </w:r>
      <w:r w:rsidRPr="00BD6197">
        <w:rPr>
          <w:i/>
          <w:iCs/>
          <w:lang w:val="en-US"/>
        </w:rPr>
        <w:t>h</w:t>
      </w:r>
      <w:r w:rsidRPr="00BD6197">
        <w:rPr>
          <w:i/>
          <w:iCs/>
          <w:vertAlign w:val="subscript"/>
          <w:lang w:val="en-US"/>
        </w:rPr>
        <w:t>av</w:t>
      </w:r>
      <w:r w:rsidR="00F70536" w:rsidRPr="00FA6DBB">
        <w:rPr>
          <w:iCs/>
          <w:lang w:val="ru-RU"/>
        </w:rPr>
        <w:t>,</w:t>
      </w:r>
      <w:r w:rsidRPr="00FA6DBB">
        <w:rPr>
          <w:lang w:val="ru-RU"/>
        </w:rPr>
        <w:tab/>
        <w:t>(30)</w:t>
      </w:r>
    </w:p>
    <w:p w:rsidR="00831CFB" w:rsidRPr="00FA6DBB" w:rsidRDefault="00F70536" w:rsidP="00831CFB">
      <w:pPr>
        <w:rPr>
          <w:lang w:val="ru-RU"/>
        </w:rPr>
      </w:pPr>
      <w:r>
        <w:rPr>
          <w:lang w:val="ru-RU"/>
        </w:rPr>
        <w:t>где</w:t>
      </w:r>
      <w:r w:rsidR="00831CFB" w:rsidRPr="00FA6DBB">
        <w:rPr>
          <w:lang w:val="ru-RU"/>
        </w:rPr>
        <w:t>:</w:t>
      </w:r>
    </w:p>
    <w:p w:rsidR="00831CFB" w:rsidRPr="00895F34" w:rsidRDefault="00831CFB" w:rsidP="009B58B1">
      <w:pPr>
        <w:pStyle w:val="Equationlegend"/>
        <w:rPr>
          <w:lang w:val="ru-RU"/>
        </w:rPr>
      </w:pPr>
      <w:r w:rsidRPr="00FA6DBB">
        <w:rPr>
          <w:i/>
          <w:iCs/>
          <w:lang w:val="ru-RU"/>
        </w:rPr>
        <w:tab/>
      </w:r>
      <w:r w:rsidRPr="00BD6197">
        <w:rPr>
          <w:i/>
          <w:iCs/>
        </w:rPr>
        <w:t>h</w:t>
      </w:r>
      <w:r w:rsidRPr="00BD6197">
        <w:rPr>
          <w:i/>
          <w:iCs/>
          <w:vertAlign w:val="subscript"/>
        </w:rPr>
        <w:t>s</w:t>
      </w:r>
      <w:r w:rsidR="00780570" w:rsidRPr="00780570">
        <w:t> </w:t>
      </w:r>
      <w:r w:rsidR="009B58B1" w:rsidRPr="007B18B4">
        <w:rPr>
          <w:lang w:val="ru-RU"/>
        </w:rPr>
        <w:t>:</w:t>
      </w:r>
      <w:r w:rsidR="009B58B1" w:rsidRPr="002A17D1">
        <w:rPr>
          <w:lang w:val="ru-RU"/>
        </w:rPr>
        <w:tab/>
      </w:r>
      <w:r w:rsidR="00895F34" w:rsidRPr="002A17D1">
        <w:rPr>
          <w:lang w:val="ru-RU"/>
        </w:rPr>
        <w:t>высота антенны относительно уровня моря (то есть высота антенной мачты плюс высота места установки антенны относительно уровня моря);</w:t>
      </w:r>
    </w:p>
    <w:p w:rsidR="00831CFB" w:rsidRPr="00A16BE3" w:rsidRDefault="00831CFB" w:rsidP="009B58B1">
      <w:pPr>
        <w:pStyle w:val="Equationlegend"/>
        <w:rPr>
          <w:lang w:val="ru-RU"/>
        </w:rPr>
      </w:pPr>
      <w:r w:rsidRPr="00895F34">
        <w:rPr>
          <w:lang w:val="ru-RU"/>
        </w:rPr>
        <w:tab/>
      </w:r>
      <w:r w:rsidRPr="00BD6197">
        <w:rPr>
          <w:i/>
          <w:iCs/>
        </w:rPr>
        <w:t>h</w:t>
      </w:r>
      <w:r w:rsidRPr="00BD6197">
        <w:rPr>
          <w:i/>
          <w:iCs/>
          <w:vertAlign w:val="subscript"/>
        </w:rPr>
        <w:t>av</w:t>
      </w:r>
      <w:r w:rsidR="00780570" w:rsidRPr="00780570">
        <w:t> </w:t>
      </w:r>
      <w:r w:rsidR="009B58B1" w:rsidRPr="007B18B4">
        <w:rPr>
          <w:lang w:val="ru-RU"/>
        </w:rPr>
        <w:t>:</w:t>
      </w:r>
      <w:r w:rsidR="009B58B1" w:rsidRPr="002A17D1">
        <w:rPr>
          <w:lang w:val="ru-RU"/>
        </w:rPr>
        <w:tab/>
      </w:r>
      <w:r w:rsidR="00A16BE3" w:rsidRPr="002A17D1">
        <w:rPr>
          <w:lang w:val="ru-RU"/>
        </w:rPr>
        <w:t>средний уровень поверхности земли на расстоянии от 3 до 15 км от</w:t>
      </w:r>
      <w:r w:rsidR="00A16BE3">
        <w:rPr>
          <w:lang w:val="ru-RU"/>
        </w:rPr>
        <w:t> </w:t>
      </w:r>
      <w:r w:rsidR="00A16BE3" w:rsidRPr="002A17D1">
        <w:rPr>
          <w:lang w:val="ru-RU"/>
        </w:rPr>
        <w:t>передатчика.</w:t>
      </w:r>
    </w:p>
    <w:p w:rsidR="00831CFB" w:rsidRPr="00D4767A" w:rsidRDefault="00D4767A" w:rsidP="00831CFB">
      <w:pPr>
        <w:rPr>
          <w:lang w:val="ru-RU"/>
        </w:rPr>
      </w:pPr>
      <w:r w:rsidRPr="002A17D1">
        <w:rPr>
          <w:lang w:val="ru-RU"/>
        </w:rPr>
        <w:t>Необходимо принимать во внимание не физическую (высота мачты), а действующую высоту антенны, поскольку антенны часто устанавливаются на вершинах холмов, высоты которых могут быть сопоставимы или значительно больше, чем высоты мачт (см. рис</w:t>
      </w:r>
      <w:r>
        <w:rPr>
          <w:lang w:val="ru-RU"/>
        </w:rPr>
        <w:t>унок </w:t>
      </w:r>
      <w:r w:rsidRPr="002A17D1">
        <w:rPr>
          <w:lang w:val="ru-RU"/>
        </w:rPr>
        <w:t>4). Средний уровень поверхности земли на расстоянии от 3 до 15 км от передатчика определяется с помощью соответствующих топографических карт (предпочтительно имеющих масштаб 1</w:t>
      </w:r>
      <w:r>
        <w:rPr>
          <w:lang w:val="ru-RU"/>
        </w:rPr>
        <w:t> </w:t>
      </w:r>
      <w:r w:rsidRPr="002A17D1">
        <w:rPr>
          <w:lang w:val="ru-RU"/>
        </w:rPr>
        <w:t>:</w:t>
      </w:r>
      <w:r>
        <w:rPr>
          <w:lang w:val="ru-RU"/>
        </w:rPr>
        <w:t> </w:t>
      </w:r>
      <w:r w:rsidRPr="002A17D1">
        <w:rPr>
          <w:lang w:val="ru-RU"/>
        </w:rPr>
        <w:t xml:space="preserve">200 000 или </w:t>
      </w:r>
      <w:r w:rsidRPr="002A17D1">
        <w:rPr>
          <w:lang w:val="ru-RU"/>
        </w:rPr>
        <w:lastRenderedPageBreak/>
        <w:t>1</w:t>
      </w:r>
      <w:r>
        <w:rPr>
          <w:lang w:val="ru-RU"/>
        </w:rPr>
        <w:t> </w:t>
      </w:r>
      <w:r w:rsidRPr="002A17D1">
        <w:rPr>
          <w:lang w:val="ru-RU"/>
        </w:rPr>
        <w:t>:</w:t>
      </w:r>
      <w:r>
        <w:rPr>
          <w:lang w:val="ru-RU"/>
        </w:rPr>
        <w:t> </w:t>
      </w:r>
      <w:r w:rsidRPr="002A17D1">
        <w:rPr>
          <w:lang w:val="ru-RU"/>
        </w:rPr>
        <w:t>500 000). Отсчеты высот по картам в заданном направлении должны производиться через каждые 1 или 2 км на расстоянии от 3 до 15 км от передатчика, а средний уровень поверхности рассчитывается как сумма всех отсчетов, поделенная на их число. Прочие примеры расчета действующей высоты приведены в</w:t>
      </w:r>
      <w:r>
        <w:rPr>
          <w:lang w:val="ru-RU"/>
        </w:rPr>
        <w:t> </w:t>
      </w:r>
      <w:r w:rsidRPr="002A17D1">
        <w:rPr>
          <w:lang w:val="ru-RU"/>
        </w:rPr>
        <w:t>Приложении 5 Рекомендации МСЭ-R P.1546-4.</w:t>
      </w:r>
    </w:p>
    <w:p w:rsidR="00831CFB" w:rsidRPr="00BD6197" w:rsidRDefault="00D4767A" w:rsidP="00831CFB">
      <w:pPr>
        <w:pStyle w:val="FigureNo"/>
        <w:rPr>
          <w:lang w:val="en-US"/>
        </w:rPr>
      </w:pPr>
      <w:r>
        <w:rPr>
          <w:lang w:val="ru-RU"/>
        </w:rPr>
        <w:t>РИСУНОК</w:t>
      </w:r>
      <w:r w:rsidR="00831CFB" w:rsidRPr="00BD6197">
        <w:rPr>
          <w:lang w:val="en-US"/>
        </w:rPr>
        <w:t xml:space="preserve"> 4</w:t>
      </w:r>
    </w:p>
    <w:p w:rsidR="00831CFB" w:rsidRPr="00BD6197" w:rsidRDefault="006C7B18" w:rsidP="00831CFB">
      <w:pPr>
        <w:pStyle w:val="Figuretitle"/>
        <w:rPr>
          <w:lang w:val="en-US"/>
        </w:rPr>
      </w:pPr>
      <w:r w:rsidRPr="002A17D1">
        <w:rPr>
          <w:lang w:val="ru-RU"/>
        </w:rPr>
        <w:t>Определение действующей высоты антенны</w:t>
      </w:r>
    </w:p>
    <w:p w:rsidR="00831CFB" w:rsidRPr="00BD6197" w:rsidRDefault="006C7B18" w:rsidP="00831CFB">
      <w:pPr>
        <w:pStyle w:val="Figure"/>
        <w:rPr>
          <w:lang w:val="en-US"/>
        </w:rPr>
      </w:pPr>
      <w:r w:rsidRPr="002A17D1">
        <w:rPr>
          <w:lang w:val="ru-RU"/>
        </w:rPr>
        <w:object w:dxaOrig="6020" w:dyaOrig="3223">
          <v:shape id="_x0000_i1035" type="#_x0000_t75" style="width:417.75pt;height:223.45pt" o:ole="">
            <v:imagedata r:id="rId45" o:title=""/>
          </v:shape>
          <o:OLEObject Type="Embed" ProgID="CorelDRAW.Graphic.14" ShapeID="_x0000_i1035" DrawAspect="Content" ObjectID="_1577798261" r:id="rId46"/>
        </w:object>
      </w:r>
    </w:p>
    <w:p w:rsidR="006C7B18" w:rsidRPr="002A17D1" w:rsidRDefault="006C7B18" w:rsidP="006C7B18">
      <w:pPr>
        <w:pStyle w:val="Normalaftertitle"/>
        <w:rPr>
          <w:lang w:val="ru-RU"/>
        </w:rPr>
      </w:pPr>
      <w:r w:rsidRPr="002A17D1">
        <w:rPr>
          <w:lang w:val="ru-RU"/>
        </w:rPr>
        <w:t>Очевидно, что даже в случае использования ненаправленных передающих антенн реальная зона обслуживания обычно не будет круговой, поскольку средние уровни поверхности земли на расстоянии от 3 до 15 км от передатчика в различных направлениях будут различны и поэтому соответствующие действующие высоты антенны также будут различными. Тем</w:t>
      </w:r>
      <w:r>
        <w:rPr>
          <w:lang w:val="ru-RU"/>
        </w:rPr>
        <w:t> </w:t>
      </w:r>
      <w:r w:rsidRPr="002A17D1">
        <w:rPr>
          <w:lang w:val="ru-RU"/>
        </w:rPr>
        <w:t>не</w:t>
      </w:r>
      <w:r>
        <w:rPr>
          <w:lang w:val="ru-RU"/>
        </w:rPr>
        <w:t> </w:t>
      </w:r>
      <w:r w:rsidRPr="002A17D1">
        <w:rPr>
          <w:lang w:val="ru-RU"/>
        </w:rPr>
        <w:t>менее для целей данной модели расчета лицензионных платежей в большинстве случаев предполагается, что зона обслуживания является круговой и определяется на основе расчета действующей высоты антенны в одном направлении.</w:t>
      </w:r>
    </w:p>
    <w:p w:rsidR="00831CFB" w:rsidRPr="00035950" w:rsidRDefault="006C7B18" w:rsidP="006C7B18">
      <w:pPr>
        <w:rPr>
          <w:lang w:val="ru-RU"/>
        </w:rPr>
      </w:pPr>
      <w:r w:rsidRPr="002A17D1">
        <w:rPr>
          <w:lang w:val="ru-RU"/>
        </w:rPr>
        <w:t>Если администрация желает увеличить точность расчетов в случаях, когда профили поверхности земли в различных направлениях от антенны сильно различаются, выводится некая средняя величина действующей высоты антенны, определяемая по четырем значениям, полученным по северному, восточному, южному и западному направлениям от антенны. Пример расчетов приведен в таблице 10.</w:t>
      </w:r>
    </w:p>
    <w:p w:rsidR="00831CFB" w:rsidRPr="00035950" w:rsidRDefault="00831CFB" w:rsidP="00831CFB">
      <w:pPr>
        <w:tabs>
          <w:tab w:val="clear" w:pos="794"/>
          <w:tab w:val="clear" w:pos="1191"/>
          <w:tab w:val="clear" w:pos="1588"/>
          <w:tab w:val="clear" w:pos="1985"/>
        </w:tabs>
        <w:overflowPunct/>
        <w:autoSpaceDE/>
        <w:autoSpaceDN/>
        <w:adjustRightInd/>
        <w:spacing w:before="0"/>
        <w:textAlignment w:val="auto"/>
        <w:rPr>
          <w:lang w:val="ru-RU"/>
        </w:rPr>
      </w:pPr>
      <w:r w:rsidRPr="00035950">
        <w:rPr>
          <w:lang w:val="ru-RU"/>
        </w:rPr>
        <w:br w:type="page"/>
      </w:r>
    </w:p>
    <w:p w:rsidR="00831CFB" w:rsidRPr="00035950" w:rsidRDefault="006C7B18" w:rsidP="00831CFB">
      <w:pPr>
        <w:pStyle w:val="TableNo"/>
        <w:rPr>
          <w:lang w:val="ru-RU"/>
        </w:rPr>
      </w:pPr>
      <w:r>
        <w:rPr>
          <w:lang w:val="ru-RU"/>
        </w:rPr>
        <w:lastRenderedPageBreak/>
        <w:t>ТАБЛИЦА</w:t>
      </w:r>
      <w:r w:rsidR="00831CFB" w:rsidRPr="00035950">
        <w:rPr>
          <w:lang w:val="ru-RU"/>
        </w:rPr>
        <w:t xml:space="preserve"> 10</w:t>
      </w:r>
    </w:p>
    <w:p w:rsidR="00831CFB" w:rsidRPr="00035950" w:rsidRDefault="00035950" w:rsidP="00A65634">
      <w:pPr>
        <w:pStyle w:val="Tabletitle"/>
        <w:rPr>
          <w:lang w:val="ru-RU"/>
        </w:rPr>
      </w:pPr>
      <w:r w:rsidRPr="002A17D1">
        <w:rPr>
          <w:lang w:val="ru-RU"/>
        </w:rPr>
        <w:t>Пример расчета действующей высоты антенны</w:t>
      </w:r>
      <w:r w:rsidR="00A65634">
        <w:rPr>
          <w:lang w:val="ru-RU"/>
        </w:rPr>
        <w:t xml:space="preserve"> </w:t>
      </w:r>
      <w:r w:rsidRPr="002A17D1">
        <w:rPr>
          <w:lang w:val="ru-RU"/>
        </w:rPr>
        <w:t>для случая сильно пересеченной местности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035950" w:rsidRPr="002A17D1" w:rsidTr="009C3B8A">
        <w:trPr>
          <w:jc w:val="center"/>
        </w:trPr>
        <w:tc>
          <w:tcPr>
            <w:tcW w:w="687" w:type="dxa"/>
            <w:vMerge w:val="restart"/>
            <w:tcBorders>
              <w:top w:val="single" w:sz="4" w:space="0" w:color="auto"/>
              <w:left w:val="single" w:sz="4" w:space="0" w:color="auto"/>
              <w:bottom w:val="single" w:sz="4" w:space="0" w:color="auto"/>
              <w:right w:val="single" w:sz="4" w:space="0" w:color="auto"/>
            </w:tcBorders>
            <w:vAlign w:val="center"/>
          </w:tcPr>
          <w:p w:rsidR="00035950" w:rsidRPr="002A17D1" w:rsidRDefault="00035950" w:rsidP="009C3B8A">
            <w:pPr>
              <w:pStyle w:val="Tablehead"/>
              <w:rPr>
                <w:lang w:val="ru-RU"/>
              </w:rPr>
            </w:pPr>
            <w:bookmarkStart w:id="1364" w:name="_Toc454284907"/>
            <w:bookmarkStart w:id="1365" w:name="_Toc462234076"/>
            <w:r w:rsidRPr="002A17D1">
              <w:rPr>
                <w:lang w:val="ru-RU"/>
              </w:rPr>
              <w:t>№</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035950" w:rsidRPr="002A17D1" w:rsidRDefault="00035950" w:rsidP="009C3B8A">
            <w:pPr>
              <w:pStyle w:val="Tablehead"/>
              <w:rPr>
                <w:lang w:val="ru-RU"/>
              </w:rPr>
            </w:pPr>
            <w:r w:rsidRPr="002A17D1">
              <w:rPr>
                <w:lang w:val="ru-RU"/>
              </w:rPr>
              <w:t>Расстояние отсчета от антенны</w:t>
            </w:r>
            <w:r w:rsidRPr="002A17D1">
              <w:rPr>
                <w:lang w:val="ru-RU"/>
              </w:rPr>
              <w:br/>
              <w:t>(км)</w:t>
            </w:r>
          </w:p>
        </w:tc>
        <w:tc>
          <w:tcPr>
            <w:tcW w:w="5050" w:type="dxa"/>
            <w:gridSpan w:val="4"/>
            <w:tcBorders>
              <w:top w:val="single" w:sz="4" w:space="0" w:color="auto"/>
              <w:left w:val="single" w:sz="4" w:space="0" w:color="auto"/>
              <w:bottom w:val="single" w:sz="4" w:space="0" w:color="auto"/>
              <w:right w:val="single" w:sz="4" w:space="0" w:color="auto"/>
            </w:tcBorders>
            <w:vAlign w:val="center"/>
          </w:tcPr>
          <w:p w:rsidR="00035950" w:rsidRPr="002A17D1" w:rsidRDefault="00035950" w:rsidP="009C3B8A">
            <w:pPr>
              <w:pStyle w:val="Tablehead"/>
              <w:rPr>
                <w:lang w:val="ru-RU"/>
              </w:rPr>
            </w:pPr>
            <w:r w:rsidRPr="002A17D1">
              <w:rPr>
                <w:lang w:val="ru-RU"/>
              </w:rPr>
              <w:t>Отсчеты высот поверхности</w:t>
            </w:r>
            <w:r w:rsidRPr="002A17D1">
              <w:rPr>
                <w:lang w:val="ru-RU"/>
              </w:rPr>
              <w:br/>
              <w:t>(м)</w:t>
            </w:r>
          </w:p>
        </w:tc>
      </w:tr>
      <w:tr w:rsidR="00035950" w:rsidRPr="002A17D1" w:rsidTr="009C3B8A">
        <w:trPr>
          <w:jc w:val="center"/>
        </w:trPr>
        <w:tc>
          <w:tcPr>
            <w:tcW w:w="687" w:type="dxa"/>
            <w:vMerge/>
            <w:tcBorders>
              <w:top w:val="single" w:sz="4" w:space="0" w:color="auto"/>
              <w:left w:val="single" w:sz="4" w:space="0" w:color="auto"/>
              <w:bottom w:val="single" w:sz="4" w:space="0" w:color="auto"/>
              <w:right w:val="single" w:sz="4" w:space="0" w:color="auto"/>
            </w:tcBorders>
            <w:vAlign w:val="center"/>
          </w:tcPr>
          <w:p w:rsidR="00035950" w:rsidRPr="002A17D1" w:rsidRDefault="00035950" w:rsidP="009C3B8A">
            <w:pPr>
              <w:pStyle w:val="Tablehead"/>
              <w:rPr>
                <w:lang w:val="ru-RU"/>
              </w:rPr>
            </w:pPr>
          </w:p>
        </w:tc>
        <w:tc>
          <w:tcPr>
            <w:tcW w:w="3902" w:type="dxa"/>
            <w:vMerge/>
            <w:tcBorders>
              <w:top w:val="single" w:sz="4" w:space="0" w:color="auto"/>
              <w:left w:val="single" w:sz="4" w:space="0" w:color="auto"/>
              <w:bottom w:val="single" w:sz="4" w:space="0" w:color="auto"/>
              <w:right w:val="single" w:sz="4" w:space="0" w:color="auto"/>
            </w:tcBorders>
            <w:vAlign w:val="center"/>
          </w:tcPr>
          <w:p w:rsidR="00035950" w:rsidRPr="002A17D1" w:rsidRDefault="00035950" w:rsidP="009C3B8A">
            <w:pPr>
              <w:pStyle w:val="Tablehead"/>
              <w:rPr>
                <w:lang w:val="ru-RU"/>
              </w:rPr>
            </w:pP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head"/>
              <w:rPr>
                <w:lang w:val="ru-RU"/>
              </w:rPr>
            </w:pPr>
            <w:r w:rsidRPr="002A17D1">
              <w:rPr>
                <w:lang w:val="ru-RU"/>
              </w:rPr>
              <w:t>Север</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head"/>
              <w:rPr>
                <w:lang w:val="ru-RU"/>
              </w:rPr>
            </w:pPr>
            <w:r w:rsidRPr="002A17D1">
              <w:rPr>
                <w:lang w:val="ru-RU"/>
              </w:rPr>
              <w:t>Юг</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head"/>
              <w:rPr>
                <w:lang w:val="ru-RU"/>
              </w:rPr>
            </w:pPr>
            <w:r w:rsidRPr="002A17D1">
              <w:rPr>
                <w:lang w:val="ru-RU"/>
              </w:rPr>
              <w:t>Восток</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head"/>
              <w:rPr>
                <w:lang w:val="ru-RU"/>
              </w:rPr>
            </w:pPr>
            <w:r w:rsidRPr="002A17D1">
              <w:rPr>
                <w:lang w:val="ru-RU"/>
              </w:rPr>
              <w:t>Запад</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3</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fldChar w:fldCharType="begin"/>
            </w:r>
            <w:r w:rsidRPr="002A17D1">
              <w:rPr>
                <w:lang w:val="ru-RU"/>
              </w:rPr>
              <w:instrText xml:space="preserve"> SUM(down) \# "# ##0" </w:instrText>
            </w:r>
            <w:r w:rsidRPr="002A17D1">
              <w:rPr>
                <w:lang w:val="ru-RU"/>
              </w:rPr>
              <w:fldChar w:fldCharType="end"/>
            </w:r>
            <w:r w:rsidRPr="002A17D1">
              <w:rPr>
                <w:lang w:val="ru-RU"/>
              </w:rPr>
              <w:t>250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240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300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240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4</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240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220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300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220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3</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5</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220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180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290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200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4</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6</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230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180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280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170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5</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7</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240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160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270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160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6</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8</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260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140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260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180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7</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9</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260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120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250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200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8</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280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120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230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250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9</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11</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280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110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220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250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10</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12</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280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100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210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240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11</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13</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290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100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200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200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12</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14</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300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80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200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180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13</w:t>
            </w: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15</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320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60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200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140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b/>
                <w:bCs/>
                <w:lang w:val="ru-RU"/>
              </w:rPr>
            </w:pP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rPr>
                <w:lang w:val="ru-RU"/>
              </w:rPr>
            </w:pPr>
            <w:r w:rsidRPr="002A17D1">
              <w:rPr>
                <w:lang w:val="ru-RU"/>
              </w:rPr>
              <w:t>Суммы отсчетов, Sd (м)</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3 450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1 810</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noProof/>
                <w:lang w:val="ru-RU"/>
              </w:rPr>
              <w:t>3 210</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noProof/>
                <w:lang w:val="ru-RU"/>
              </w:rPr>
              <w:t>2 630</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b/>
                <w:bCs/>
                <w:lang w:val="ru-RU"/>
              </w:rPr>
            </w:pP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rPr>
                <w:lang w:val="ru-RU"/>
              </w:rPr>
            </w:pPr>
            <w:r w:rsidRPr="002A17D1">
              <w:rPr>
                <w:lang w:val="ru-RU"/>
              </w:rPr>
              <w:t>Действующие высоты, Sd /13 (м)</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265</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139</w:t>
            </w:r>
          </w:p>
        </w:tc>
        <w:tc>
          <w:tcPr>
            <w:tcW w:w="126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245</w:t>
            </w:r>
          </w:p>
        </w:tc>
        <w:tc>
          <w:tcPr>
            <w:tcW w:w="1264"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202</w:t>
            </w:r>
          </w:p>
        </w:tc>
      </w:tr>
      <w:tr w:rsidR="00035950" w:rsidRPr="002A17D1" w:rsidTr="009C3B8A">
        <w:trPr>
          <w:jc w:val="center"/>
        </w:trPr>
        <w:tc>
          <w:tcPr>
            <w:tcW w:w="687"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b/>
                <w:bCs/>
                <w:lang w:val="ru-RU"/>
              </w:rPr>
            </w:pPr>
          </w:p>
        </w:tc>
        <w:tc>
          <w:tcPr>
            <w:tcW w:w="3902" w:type="dxa"/>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rPr>
                <w:lang w:val="ru-RU"/>
              </w:rPr>
            </w:pPr>
            <w:r w:rsidRPr="002A17D1">
              <w:rPr>
                <w:lang w:val="ru-RU"/>
              </w:rPr>
              <w:t xml:space="preserve">Средняя действующая высота, </w:t>
            </w:r>
            <w:r w:rsidRPr="002A17D1">
              <w:rPr>
                <w:i/>
                <w:iCs/>
                <w:lang w:val="ru-RU"/>
              </w:rPr>
              <w:t>h</w:t>
            </w:r>
            <w:r w:rsidRPr="002A17D1">
              <w:rPr>
                <w:i/>
                <w:iCs/>
                <w:vertAlign w:val="subscript"/>
                <w:lang w:val="ru-RU"/>
              </w:rPr>
              <w:t>ef</w:t>
            </w:r>
            <w:r w:rsidRPr="002A17D1">
              <w:rPr>
                <w:iCs/>
                <w:lang w:val="ru-RU"/>
              </w:rPr>
              <w:t xml:space="preserve"> </w:t>
            </w:r>
            <w:r w:rsidRPr="002A17D1">
              <w:rPr>
                <w:lang w:val="ru-RU"/>
              </w:rPr>
              <w:t>(м)</w:t>
            </w:r>
          </w:p>
        </w:tc>
        <w:tc>
          <w:tcPr>
            <w:tcW w:w="5050" w:type="dxa"/>
            <w:gridSpan w:val="4"/>
            <w:tcBorders>
              <w:top w:val="single" w:sz="4" w:space="0" w:color="auto"/>
              <w:left w:val="single" w:sz="4" w:space="0" w:color="auto"/>
              <w:bottom w:val="single" w:sz="4" w:space="0" w:color="auto"/>
              <w:right w:val="single" w:sz="4" w:space="0" w:color="auto"/>
            </w:tcBorders>
          </w:tcPr>
          <w:p w:rsidR="00035950" w:rsidRPr="002A17D1" w:rsidRDefault="00035950" w:rsidP="009C3B8A">
            <w:pPr>
              <w:pStyle w:val="Tabletext"/>
              <w:jc w:val="center"/>
              <w:rPr>
                <w:lang w:val="ru-RU"/>
              </w:rPr>
            </w:pPr>
            <w:r w:rsidRPr="002A17D1">
              <w:rPr>
                <w:lang w:val="ru-RU"/>
              </w:rPr>
              <w:t>213</w:t>
            </w:r>
          </w:p>
        </w:tc>
      </w:tr>
    </w:tbl>
    <w:p w:rsidR="004445FB" w:rsidRDefault="004445FB" w:rsidP="004445FB">
      <w:pPr>
        <w:pStyle w:val="Tablefin"/>
      </w:pPr>
      <w:bookmarkStart w:id="1366" w:name="_Toc500153268"/>
    </w:p>
    <w:p w:rsidR="00831CFB" w:rsidRPr="00035950" w:rsidRDefault="00831CFB" w:rsidP="00831CFB">
      <w:pPr>
        <w:pStyle w:val="Headingb"/>
        <w:rPr>
          <w:lang w:val="ru-RU"/>
        </w:rPr>
      </w:pPr>
      <w:r w:rsidRPr="00BD6197">
        <w:t>c)</w:t>
      </w:r>
      <w:r w:rsidRPr="00BD6197">
        <w:tab/>
      </w:r>
      <w:bookmarkEnd w:id="1364"/>
      <w:bookmarkEnd w:id="1365"/>
      <w:r w:rsidR="00035950">
        <w:rPr>
          <w:lang w:val="ru-RU"/>
        </w:rPr>
        <w:t>Определение зоны обслуживания</w:t>
      </w:r>
      <w:bookmarkEnd w:id="1366"/>
    </w:p>
    <w:p w:rsidR="00831CFB" w:rsidRPr="007A0C17" w:rsidRDefault="007A0C17" w:rsidP="00831CFB">
      <w:pPr>
        <w:rPr>
          <w:lang w:val="ru-RU"/>
        </w:rPr>
      </w:pPr>
      <w:r w:rsidRPr="002A17D1">
        <w:rPr>
          <w:lang w:val="ru-RU"/>
        </w:rPr>
        <w:t xml:space="preserve">Вычислив радиус зоны обслуживания </w:t>
      </w:r>
      <w:r w:rsidRPr="002A17D1">
        <w:rPr>
          <w:i/>
          <w:iCs/>
          <w:lang w:val="ru-RU"/>
        </w:rPr>
        <w:t>R</w:t>
      </w:r>
      <w:r w:rsidRPr="002A17D1">
        <w:rPr>
          <w:lang w:val="ru-RU"/>
        </w:rPr>
        <w:t xml:space="preserve"> (км) в соответствии с методиками, представленными в пунктах а) и b), зона обслуживания, очевидно, рассчитывается как</w:t>
      </w:r>
    </w:p>
    <w:p w:rsidR="00831CFB" w:rsidRPr="007A0C17" w:rsidRDefault="00831CFB" w:rsidP="00831CFB">
      <w:pPr>
        <w:pStyle w:val="Blanc"/>
        <w:rPr>
          <w:lang w:val="ru-RU"/>
        </w:rPr>
      </w:pPr>
    </w:p>
    <w:p w:rsidR="00831CFB" w:rsidRPr="00912123" w:rsidRDefault="00831CFB" w:rsidP="00831CFB">
      <w:pPr>
        <w:pStyle w:val="Equation"/>
        <w:rPr>
          <w:lang w:val="ru-RU"/>
        </w:rPr>
      </w:pPr>
      <w:r w:rsidRPr="007A0C17">
        <w:rPr>
          <w:lang w:val="ru-RU"/>
        </w:rPr>
        <w:tab/>
      </w:r>
      <w:r w:rsidRPr="007A0C17">
        <w:rPr>
          <w:lang w:val="ru-RU"/>
        </w:rPr>
        <w:tab/>
      </w:r>
      <w:r w:rsidRPr="00BD6197">
        <w:rPr>
          <w:i/>
          <w:iCs/>
          <w:lang w:val="en-US"/>
        </w:rPr>
        <w:t>s</w:t>
      </w:r>
      <w:r w:rsidRPr="00912123">
        <w:rPr>
          <w:lang w:val="ru-RU"/>
        </w:rPr>
        <w:t xml:space="preserve"> </w:t>
      </w:r>
      <w:r w:rsidRPr="00BD6197">
        <w:rPr>
          <w:rFonts w:ascii="Symbol" w:hAnsi="Symbol"/>
          <w:lang w:val="en-US"/>
        </w:rPr>
        <w:t></w:t>
      </w:r>
      <w:r w:rsidRPr="00912123">
        <w:rPr>
          <w:lang w:val="ru-RU"/>
        </w:rPr>
        <w:t xml:space="preserve"> </w:t>
      </w:r>
      <w:r w:rsidRPr="00BD6197">
        <w:rPr>
          <w:rFonts w:ascii="Symbol" w:hAnsi="Symbol"/>
          <w:lang w:val="en-US"/>
        </w:rPr>
        <w:t></w:t>
      </w:r>
      <w:r w:rsidRPr="00BD6197">
        <w:rPr>
          <w:rFonts w:ascii="Symbol" w:hAnsi="Symbol"/>
          <w:i/>
          <w:lang w:val="en-US"/>
        </w:rPr>
        <w:t></w:t>
      </w:r>
      <w:r w:rsidRPr="00BD6197">
        <w:rPr>
          <w:i/>
          <w:lang w:val="en-US"/>
        </w:rPr>
        <w:t>R</w:t>
      </w:r>
      <w:r w:rsidRPr="00912123">
        <w:rPr>
          <w:iCs/>
          <w:vertAlign w:val="superscript"/>
          <w:lang w:val="ru-RU"/>
        </w:rPr>
        <w:t>2</w:t>
      </w:r>
      <w:r w:rsidRPr="00BD6197">
        <w:rPr>
          <w:lang w:val="en-US"/>
        </w:rPr>
        <w:t>                </w:t>
      </w:r>
      <w:r w:rsidR="007A0C17">
        <w:rPr>
          <w:lang w:val="ru-RU"/>
        </w:rPr>
        <w:t>км</w:t>
      </w:r>
      <w:r w:rsidRPr="00912123">
        <w:rPr>
          <w:vertAlign w:val="superscript"/>
          <w:lang w:val="ru-RU"/>
        </w:rPr>
        <w:t>2</w:t>
      </w:r>
      <w:r w:rsidR="007A0C17">
        <w:rPr>
          <w:lang w:val="ru-RU"/>
        </w:rPr>
        <w:t>.</w:t>
      </w:r>
      <w:r w:rsidRPr="00912123">
        <w:rPr>
          <w:lang w:val="ru-RU"/>
        </w:rPr>
        <w:tab/>
        <w:t>(31)</w:t>
      </w:r>
    </w:p>
    <w:p w:rsidR="00831CFB" w:rsidRPr="00912123" w:rsidRDefault="00831CFB" w:rsidP="00831CFB">
      <w:pPr>
        <w:pStyle w:val="Blanc"/>
        <w:rPr>
          <w:lang w:val="ru-RU"/>
        </w:rPr>
      </w:pPr>
    </w:p>
    <w:p w:rsidR="00912123" w:rsidRPr="002A17D1" w:rsidRDefault="00912123" w:rsidP="00912123">
      <w:pPr>
        <w:rPr>
          <w:lang w:val="ru-RU"/>
        </w:rPr>
      </w:pPr>
      <w:r w:rsidRPr="002A17D1">
        <w:rPr>
          <w:lang w:val="ru-RU"/>
        </w:rPr>
        <w:t xml:space="preserve">Может случиться, что зона обслуживания включает два (см. пример на </w:t>
      </w:r>
      <w:r>
        <w:rPr>
          <w:lang w:val="ru-RU"/>
        </w:rPr>
        <w:t>рисунке</w:t>
      </w:r>
      <w:r w:rsidRPr="002A17D1">
        <w:rPr>
          <w:lang w:val="ru-RU"/>
        </w:rPr>
        <w:t> 5) или даже три (см. пример на рис</w:t>
      </w:r>
      <w:r>
        <w:rPr>
          <w:lang w:val="ru-RU"/>
        </w:rPr>
        <w:t>унке</w:t>
      </w:r>
      <w:r w:rsidRPr="002A17D1">
        <w:rPr>
          <w:lang w:val="ru-RU"/>
        </w:rPr>
        <w:t> 6) участка, принадлежащих к различным категориям лицензионных платежей, согласно пункту 5.2 модели. Такая ситуация может также иметь место на границе данной страны с другими странами. В таких случаях, а также если у администрации нет цифровой административной базы данных рельефа местности, взаимосвязанной с соответствующим программным обеспечением по частотному присвоению, для определения частей зоны обслуживания, принадлежащих разным категориям, используются следующие упрощенные процедуры.</w:t>
      </w:r>
    </w:p>
    <w:p w:rsidR="00831CFB" w:rsidRPr="00912123" w:rsidRDefault="00912123" w:rsidP="00912123">
      <w:pPr>
        <w:rPr>
          <w:bCs/>
          <w:lang w:val="ru-RU"/>
        </w:rPr>
      </w:pPr>
      <w:r w:rsidRPr="002A17D1">
        <w:rPr>
          <w:lang w:val="ru-RU"/>
        </w:rPr>
        <w:t xml:space="preserve">Реальные кривые линии границ различных участков зоны обслуживания аппроксимируются прямыми линиями, проведенными таким образом, чтобы площади различных участков по обе стороны от аппроксимирующей линии были примерно равны (см. </w:t>
      </w:r>
      <w:r>
        <w:rPr>
          <w:lang w:val="ru-RU"/>
        </w:rPr>
        <w:t>рисунки</w:t>
      </w:r>
      <w:r w:rsidRPr="002A17D1">
        <w:rPr>
          <w:lang w:val="ru-RU"/>
        </w:rPr>
        <w:t xml:space="preserve"> 5 и 6). Аппроксимирующая линия между участками </w:t>
      </w:r>
      <w:r w:rsidRPr="002A17D1">
        <w:rPr>
          <w:i/>
          <w:iCs/>
          <w:lang w:val="ru-RU"/>
        </w:rPr>
        <w:t>S</w:t>
      </w:r>
      <w:r w:rsidRPr="002A17D1">
        <w:rPr>
          <w:vertAlign w:val="subscript"/>
          <w:lang w:val="ru-RU"/>
        </w:rPr>
        <w:t>2</w:t>
      </w:r>
      <w:r w:rsidRPr="002A17D1">
        <w:rPr>
          <w:lang w:val="ru-RU"/>
        </w:rPr>
        <w:t xml:space="preserve">' и </w:t>
      </w:r>
      <w:r w:rsidRPr="002A17D1">
        <w:rPr>
          <w:i/>
          <w:iCs/>
          <w:lang w:val="ru-RU"/>
        </w:rPr>
        <w:t>S</w:t>
      </w:r>
      <w:r w:rsidRPr="002A17D1">
        <w:rPr>
          <w:vertAlign w:val="subscript"/>
          <w:lang w:val="ru-RU"/>
        </w:rPr>
        <w:t>3</w:t>
      </w:r>
      <w:r w:rsidRPr="002A17D1">
        <w:rPr>
          <w:lang w:val="ru-RU"/>
        </w:rPr>
        <w:t xml:space="preserve"> на рисунке 6 должна проходить по радиусу зоны обслуживания, как это показано на рисунке 6.</w:t>
      </w:r>
    </w:p>
    <w:p w:rsidR="00831CFB" w:rsidRPr="0052518F" w:rsidRDefault="00D95095" w:rsidP="00831CFB">
      <w:pPr>
        <w:pStyle w:val="FigureNo"/>
        <w:rPr>
          <w:lang w:val="ru-RU"/>
        </w:rPr>
      </w:pPr>
      <w:r>
        <w:rPr>
          <w:lang w:val="ru-RU"/>
        </w:rPr>
        <w:lastRenderedPageBreak/>
        <w:t>РИСУНОК</w:t>
      </w:r>
      <w:r w:rsidR="00831CFB" w:rsidRPr="0052518F">
        <w:rPr>
          <w:lang w:val="ru-RU"/>
        </w:rPr>
        <w:t xml:space="preserve"> 5</w:t>
      </w:r>
    </w:p>
    <w:p w:rsidR="00831CFB" w:rsidRPr="0052518F" w:rsidRDefault="0052518F" w:rsidP="00831CFB">
      <w:pPr>
        <w:pStyle w:val="Figuretitle"/>
        <w:rPr>
          <w:lang w:val="ru-RU"/>
        </w:rPr>
      </w:pPr>
      <w:r w:rsidRPr="002A17D1">
        <w:rPr>
          <w:lang w:val="ru-RU"/>
        </w:rPr>
        <w:t>Пример с покрытием двумя различными зонами обслуживания</w:t>
      </w:r>
    </w:p>
    <w:p w:rsidR="00831CFB" w:rsidRPr="00BD6197" w:rsidRDefault="0052518F" w:rsidP="00831CFB">
      <w:pPr>
        <w:pStyle w:val="Figure"/>
        <w:rPr>
          <w:lang w:val="en-US"/>
        </w:rPr>
      </w:pPr>
      <w:r w:rsidRPr="002A17D1">
        <w:rPr>
          <w:lang w:val="ru-RU"/>
        </w:rPr>
        <w:object w:dxaOrig="4943" w:dyaOrig="4328">
          <v:shape id="_x0000_i1036" type="#_x0000_t75" style="width:309.75pt;height:273.75pt" o:ole="">
            <v:imagedata r:id="rId47" o:title=""/>
          </v:shape>
          <o:OLEObject Type="Embed" ProgID="CorelDRAW.Graphic.14" ShapeID="_x0000_i1036" DrawAspect="Content" ObjectID="_1577798262" r:id="rId48"/>
        </w:object>
      </w:r>
    </w:p>
    <w:p w:rsidR="003113A3" w:rsidRPr="002A17D1" w:rsidRDefault="003113A3" w:rsidP="003113A3">
      <w:pPr>
        <w:pStyle w:val="FigureNo"/>
        <w:rPr>
          <w:lang w:val="ru-RU"/>
        </w:rPr>
      </w:pPr>
      <w:r w:rsidRPr="002A17D1">
        <w:rPr>
          <w:lang w:val="ru-RU"/>
        </w:rPr>
        <w:t>РИСУНОК 6</w:t>
      </w:r>
    </w:p>
    <w:p w:rsidR="00831CFB" w:rsidRPr="003113A3" w:rsidRDefault="003113A3" w:rsidP="003113A3">
      <w:pPr>
        <w:pStyle w:val="Figuretitle"/>
        <w:rPr>
          <w:lang w:val="ru-RU"/>
        </w:rPr>
      </w:pPr>
      <w:r w:rsidRPr="002A17D1">
        <w:rPr>
          <w:lang w:val="ru-RU"/>
        </w:rPr>
        <w:t>Пример с покрытием тремя различными зонами обслуживания</w:t>
      </w:r>
    </w:p>
    <w:p w:rsidR="00831CFB" w:rsidRPr="00BD6197" w:rsidRDefault="003113A3" w:rsidP="00831CFB">
      <w:pPr>
        <w:pStyle w:val="Figure"/>
        <w:rPr>
          <w:lang w:val="en-US"/>
        </w:rPr>
      </w:pPr>
      <w:r w:rsidRPr="002A17D1">
        <w:rPr>
          <w:lang w:val="ru-RU"/>
        </w:rPr>
        <w:object w:dxaOrig="4943" w:dyaOrig="4492">
          <v:shape id="_x0000_i1037" type="#_x0000_t75" style="width:302.25pt;height:280.55pt" o:ole="">
            <v:imagedata r:id="rId49" o:title=""/>
          </v:shape>
          <o:OLEObject Type="Embed" ProgID="CorelDRAW.Graphic.14" ShapeID="_x0000_i1037" DrawAspect="Content" ObjectID="_1577798263" r:id="rId50"/>
        </w:object>
      </w:r>
    </w:p>
    <w:p w:rsidR="00831CFB" w:rsidRPr="000301FD" w:rsidRDefault="000301FD" w:rsidP="00831CFB">
      <w:pPr>
        <w:keepNext/>
        <w:rPr>
          <w:lang w:val="ru-RU"/>
        </w:rPr>
      </w:pPr>
      <w:r w:rsidRPr="002A17D1">
        <w:rPr>
          <w:lang w:val="ru-RU"/>
        </w:rPr>
        <w:lastRenderedPageBreak/>
        <w:t xml:space="preserve">Площадь </w:t>
      </w:r>
      <w:r w:rsidRPr="002A17D1">
        <w:rPr>
          <w:rFonts w:ascii="Symbol" w:hAnsi="Symbol" w:cs="Symbol"/>
          <w:lang w:val="ru-RU"/>
        </w:rPr>
        <w:t></w:t>
      </w:r>
      <w:r w:rsidRPr="002A17D1">
        <w:rPr>
          <w:i/>
          <w:iCs/>
          <w:lang w:val="ru-RU"/>
        </w:rPr>
        <w:t>S</w:t>
      </w:r>
      <w:r w:rsidRPr="002A17D1">
        <w:rPr>
          <w:vertAlign w:val="subscript"/>
          <w:lang w:val="ru-RU"/>
        </w:rPr>
        <w:t xml:space="preserve">2 </w:t>
      </w:r>
      <w:r w:rsidRPr="002A17D1">
        <w:rPr>
          <w:lang w:val="ru-RU"/>
        </w:rPr>
        <w:t xml:space="preserve">участка </w:t>
      </w:r>
      <w:r w:rsidRPr="002A17D1">
        <w:rPr>
          <w:i/>
          <w:iCs/>
          <w:lang w:val="ru-RU"/>
        </w:rPr>
        <w:t>S</w:t>
      </w:r>
      <w:r w:rsidRPr="002A17D1">
        <w:rPr>
          <w:vertAlign w:val="subscript"/>
          <w:lang w:val="ru-RU"/>
        </w:rPr>
        <w:t xml:space="preserve">2 </w:t>
      </w:r>
      <w:r w:rsidRPr="002A17D1">
        <w:rPr>
          <w:lang w:val="ru-RU"/>
        </w:rPr>
        <w:t>для случая двух зон (рис</w:t>
      </w:r>
      <w:r>
        <w:rPr>
          <w:lang w:val="ru-RU"/>
        </w:rPr>
        <w:t>унок </w:t>
      </w:r>
      <w:r w:rsidRPr="002A17D1">
        <w:rPr>
          <w:lang w:val="ru-RU"/>
        </w:rPr>
        <w:t>5) рассчитывается как</w:t>
      </w:r>
    </w:p>
    <w:p w:rsidR="00831CFB" w:rsidRPr="000301FD" w:rsidRDefault="00831CFB" w:rsidP="00831CFB">
      <w:pPr>
        <w:pStyle w:val="Blanc"/>
        <w:rPr>
          <w:lang w:val="ru-RU"/>
        </w:rPr>
      </w:pPr>
    </w:p>
    <w:p w:rsidR="00831CFB" w:rsidRPr="00FA6DBB" w:rsidRDefault="00831CFB" w:rsidP="00831CFB">
      <w:pPr>
        <w:pStyle w:val="Equation"/>
        <w:keepNext/>
        <w:rPr>
          <w:lang w:val="ru-RU"/>
        </w:rPr>
      </w:pPr>
      <w:r w:rsidRPr="000301FD">
        <w:rPr>
          <w:lang w:val="ru-RU"/>
        </w:rPr>
        <w:tab/>
      </w:r>
      <w:r w:rsidRPr="000301FD">
        <w:rPr>
          <w:lang w:val="ru-RU"/>
        </w:rPr>
        <w:tab/>
      </w:r>
      <w:r w:rsidR="000301FD" w:rsidRPr="002A17D1">
        <w:rPr>
          <w:position w:val="-26"/>
          <w:lang w:val="ru-RU"/>
        </w:rPr>
        <w:object w:dxaOrig="2299" w:dyaOrig="620">
          <v:shape id="_x0000_i1038" type="#_x0000_t75" style="width:129.75pt;height:36pt" o:ole="" fillcolor="window">
            <v:imagedata r:id="rId51" o:title=""/>
          </v:shape>
          <o:OLEObject Type="Embed" ProgID="Equation.3" ShapeID="_x0000_i1038" DrawAspect="Content" ObjectID="_1577798264" r:id="rId52"/>
        </w:object>
      </w:r>
      <w:r w:rsidRPr="00FA6DBB">
        <w:rPr>
          <w:lang w:val="ru-RU"/>
        </w:rPr>
        <w:tab/>
        <w:t>(32)</w:t>
      </w:r>
    </w:p>
    <w:p w:rsidR="00831CFB" w:rsidRPr="00FA6DBB" w:rsidRDefault="00154224" w:rsidP="00831CFB">
      <w:pPr>
        <w:rPr>
          <w:lang w:val="ru-RU"/>
        </w:rPr>
      </w:pPr>
      <w:r>
        <w:rPr>
          <w:lang w:val="ru-RU"/>
        </w:rPr>
        <w:t>где</w:t>
      </w:r>
      <w:r w:rsidR="00831CFB" w:rsidRPr="00FA6DBB">
        <w:rPr>
          <w:lang w:val="ru-RU"/>
        </w:rPr>
        <w:t>:</w:t>
      </w:r>
    </w:p>
    <w:p w:rsidR="00831CFB" w:rsidRPr="00944CB3" w:rsidRDefault="00831CFB" w:rsidP="00082414">
      <w:pPr>
        <w:pStyle w:val="Equationlegend"/>
        <w:rPr>
          <w:lang w:val="ru-RU"/>
        </w:rPr>
      </w:pPr>
      <w:r w:rsidRPr="00FA6DBB">
        <w:rPr>
          <w:lang w:val="ru-RU"/>
        </w:rPr>
        <w:tab/>
      </w:r>
      <w:r w:rsidRPr="00BD6197">
        <w:rPr>
          <w:rFonts w:ascii="Symbol" w:hAnsi="Symbol"/>
        </w:rPr>
        <w:t></w:t>
      </w:r>
      <w:r w:rsidRPr="00944CB3">
        <w:rPr>
          <w:vertAlign w:val="subscript"/>
          <w:lang w:val="ru-RU"/>
        </w:rPr>
        <w:t>2</w:t>
      </w:r>
      <w:r w:rsidR="00944CB3" w:rsidRPr="00944CB3">
        <w:rPr>
          <w:lang w:val="ru-RU"/>
        </w:rPr>
        <w:t xml:space="preserve"> </w:t>
      </w:r>
      <w:r w:rsidR="00082414" w:rsidRPr="009E7907">
        <w:rPr>
          <w:lang w:val="ru-RU"/>
        </w:rPr>
        <w:t>:</w:t>
      </w:r>
      <w:r w:rsidR="00082414" w:rsidRPr="009E7907">
        <w:rPr>
          <w:i/>
          <w:iCs/>
          <w:lang w:val="ru-RU"/>
        </w:rPr>
        <w:tab/>
      </w:r>
      <w:r w:rsidR="00944CB3" w:rsidRPr="002A17D1">
        <w:rPr>
          <w:lang w:val="ru-RU"/>
        </w:rPr>
        <w:t>угол соответствующего сектора (см. рис</w:t>
      </w:r>
      <w:r w:rsidR="00944CB3">
        <w:rPr>
          <w:lang w:val="ru-RU"/>
        </w:rPr>
        <w:t>унок</w:t>
      </w:r>
      <w:r w:rsidR="00944CB3" w:rsidRPr="002A17D1">
        <w:rPr>
          <w:lang w:val="ru-RU"/>
        </w:rPr>
        <w:t xml:space="preserve"> 5),</w:t>
      </w:r>
    </w:p>
    <w:p w:rsidR="00831CFB" w:rsidRPr="00944CB3" w:rsidRDefault="00944CB3" w:rsidP="00831CFB">
      <w:pPr>
        <w:rPr>
          <w:lang w:val="ru-RU"/>
        </w:rPr>
      </w:pPr>
      <w:r w:rsidRPr="002A17D1">
        <w:rPr>
          <w:lang w:val="ru-RU"/>
        </w:rPr>
        <w:t xml:space="preserve">площадь </w:t>
      </w:r>
      <w:r w:rsidRPr="002A17D1">
        <w:rPr>
          <w:rFonts w:ascii="Symbol" w:hAnsi="Symbol" w:cs="Symbol"/>
          <w:lang w:val="ru-RU"/>
        </w:rPr>
        <w:t></w:t>
      </w:r>
      <w:r w:rsidRPr="002A17D1">
        <w:rPr>
          <w:i/>
          <w:iCs/>
          <w:lang w:val="ru-RU"/>
        </w:rPr>
        <w:t>S</w:t>
      </w:r>
      <w:r w:rsidRPr="002A17D1">
        <w:rPr>
          <w:vertAlign w:val="subscript"/>
          <w:lang w:val="ru-RU"/>
        </w:rPr>
        <w:t>1</w:t>
      </w:r>
      <w:r w:rsidRPr="002A17D1">
        <w:rPr>
          <w:lang w:val="ru-RU"/>
        </w:rPr>
        <w:t xml:space="preserve"> сегмента </w:t>
      </w:r>
      <w:r w:rsidRPr="002A17D1">
        <w:rPr>
          <w:i/>
          <w:iCs/>
          <w:lang w:val="ru-RU"/>
        </w:rPr>
        <w:t>S</w:t>
      </w:r>
      <w:r w:rsidRPr="002A17D1">
        <w:rPr>
          <w:vertAlign w:val="subscript"/>
          <w:lang w:val="ru-RU"/>
        </w:rPr>
        <w:t>1</w:t>
      </w:r>
      <w:r w:rsidRPr="002A17D1">
        <w:rPr>
          <w:lang w:val="ru-RU"/>
        </w:rPr>
        <w:t xml:space="preserve"> </w:t>
      </w:r>
      <w:r w:rsidRPr="002A17D1">
        <w:rPr>
          <w:color w:val="000000"/>
          <w:lang w:val="ru-RU"/>
        </w:rPr>
        <w:t>рассчитывается</w:t>
      </w:r>
      <w:r w:rsidRPr="002A17D1">
        <w:rPr>
          <w:lang w:val="ru-RU"/>
        </w:rPr>
        <w:t xml:space="preserve"> как</w:t>
      </w:r>
    </w:p>
    <w:p w:rsidR="00831CFB" w:rsidRPr="00944CB3" w:rsidRDefault="00831CFB" w:rsidP="00831CFB">
      <w:pPr>
        <w:pStyle w:val="Blanc"/>
        <w:rPr>
          <w:lang w:val="ru-RU"/>
        </w:rPr>
      </w:pPr>
    </w:p>
    <w:p w:rsidR="00831CFB" w:rsidRPr="00FA6DBB" w:rsidRDefault="00831CFB" w:rsidP="00831CFB">
      <w:pPr>
        <w:pStyle w:val="Equation"/>
        <w:rPr>
          <w:lang w:val="ru-RU"/>
        </w:rPr>
      </w:pPr>
      <w:r w:rsidRPr="00944CB3">
        <w:rPr>
          <w:lang w:val="ru-RU"/>
        </w:rPr>
        <w:tab/>
      </w:r>
      <w:r w:rsidRPr="00944CB3">
        <w:rPr>
          <w:lang w:val="ru-RU"/>
        </w:rPr>
        <w:tab/>
      </w:r>
      <w:r w:rsidR="00944CB3" w:rsidRPr="00BD6197">
        <w:rPr>
          <w:position w:val="-10"/>
          <w:lang w:val="en-US"/>
        </w:rPr>
        <w:object w:dxaOrig="1579" w:dyaOrig="360">
          <v:shape id="_x0000_i1039" type="#_x0000_t75" style="width:79.45pt;height:21.75pt" o:ole="">
            <v:imagedata r:id="rId53" o:title=""/>
          </v:shape>
          <o:OLEObject Type="Embed" ProgID="Equation.3" ShapeID="_x0000_i1039" DrawAspect="Content" ObjectID="_1577798265" r:id="rId54"/>
        </w:object>
      </w:r>
      <w:r w:rsidRPr="00FA6DBB">
        <w:rPr>
          <w:lang w:val="ru-RU"/>
        </w:rPr>
        <w:tab/>
        <w:t>(33)</w:t>
      </w:r>
    </w:p>
    <w:p w:rsidR="00831CFB" w:rsidRPr="004D6E1B" w:rsidRDefault="004D6E1B" w:rsidP="00831CFB">
      <w:pPr>
        <w:rPr>
          <w:lang w:val="ru-RU"/>
        </w:rPr>
      </w:pPr>
      <w:r w:rsidRPr="002A17D1">
        <w:rPr>
          <w:color w:val="000000"/>
          <w:lang w:val="ru-RU"/>
        </w:rPr>
        <w:t xml:space="preserve">В случае трех зон </w:t>
      </w:r>
      <w:r w:rsidRPr="002A17D1">
        <w:rPr>
          <w:lang w:val="ru-RU"/>
        </w:rPr>
        <w:t>(</w:t>
      </w:r>
      <w:r>
        <w:rPr>
          <w:lang w:val="ru-RU"/>
        </w:rPr>
        <w:t>рисунок </w:t>
      </w:r>
      <w:r w:rsidRPr="002A17D1">
        <w:rPr>
          <w:lang w:val="ru-RU"/>
        </w:rPr>
        <w:t xml:space="preserve">6) участки </w:t>
      </w:r>
      <w:r w:rsidRPr="002A17D1">
        <w:rPr>
          <w:position w:val="-10"/>
          <w:lang w:val="ru-RU"/>
        </w:rPr>
        <w:object w:dxaOrig="260" w:dyaOrig="300">
          <v:shape id="_x0000_i1040" type="#_x0000_t75" style="width:14.25pt;height:14.25pt" o:ole="">
            <v:imagedata r:id="rId55" o:title=""/>
          </v:shape>
          <o:OLEObject Type="Embed" ProgID="Equation.3" ShapeID="_x0000_i1040" DrawAspect="Content" ObjectID="_1577798266" r:id="rId56"/>
        </w:object>
      </w:r>
      <w:r w:rsidRPr="002A17D1">
        <w:rPr>
          <w:lang w:val="ru-RU"/>
        </w:rPr>
        <w:t xml:space="preserve"> </w:t>
      </w:r>
      <w:r w:rsidR="009E71A9">
        <w:rPr>
          <w:lang w:val="ru-RU"/>
        </w:rPr>
        <w:t>и</w:t>
      </w:r>
      <w:r w:rsidRPr="002A17D1">
        <w:rPr>
          <w:lang w:val="ru-RU"/>
        </w:rPr>
        <w:t xml:space="preserve"> </w:t>
      </w:r>
      <w:r w:rsidRPr="002A17D1">
        <w:rPr>
          <w:position w:val="-10"/>
          <w:lang w:val="ru-RU"/>
        </w:rPr>
        <w:object w:dxaOrig="240" w:dyaOrig="300">
          <v:shape id="_x0000_i1041" type="#_x0000_t75" style="width:14.25pt;height:14.25pt" o:ole="">
            <v:imagedata r:id="rId57" o:title=""/>
          </v:shape>
          <o:OLEObject Type="Embed" ProgID="Equation.3" ShapeID="_x0000_i1041" DrawAspect="Content" ObjectID="_1577798267" r:id="rId58"/>
        </w:object>
      </w:r>
      <w:r w:rsidRPr="002A17D1">
        <w:rPr>
          <w:vertAlign w:val="subscript"/>
          <w:lang w:val="ru-RU"/>
        </w:rPr>
        <w:t xml:space="preserve"> </w:t>
      </w:r>
      <w:r w:rsidRPr="002A17D1">
        <w:rPr>
          <w:lang w:val="ru-RU"/>
        </w:rPr>
        <w:t>общего сектора (</w:t>
      </w:r>
      <w:r w:rsidRPr="002A17D1">
        <w:rPr>
          <w:position w:val="-10"/>
          <w:lang w:val="ru-RU"/>
        </w:rPr>
        <w:object w:dxaOrig="260" w:dyaOrig="300">
          <v:shape id="_x0000_i1042" type="#_x0000_t75" style="width:14.25pt;height:14.25pt" o:ole="">
            <v:imagedata r:id="rId59" o:title=""/>
          </v:shape>
          <o:OLEObject Type="Embed" ProgID="Equation.3" ShapeID="_x0000_i1042" DrawAspect="Content" ObjectID="_1577798268" r:id="rId60"/>
        </w:object>
      </w:r>
      <w:r w:rsidRPr="002A17D1">
        <w:rPr>
          <w:lang w:val="ru-RU"/>
        </w:rPr>
        <w:t> </w:t>
      </w:r>
      <w:r w:rsidRPr="002A17D1">
        <w:rPr>
          <w:rFonts w:ascii="Symbol" w:hAnsi="Symbol" w:cs="Symbol"/>
          <w:lang w:val="ru-RU"/>
        </w:rPr>
        <w:t></w:t>
      </w:r>
      <w:r w:rsidRPr="002A17D1">
        <w:rPr>
          <w:lang w:val="ru-RU"/>
        </w:rPr>
        <w:t> </w:t>
      </w:r>
      <w:r w:rsidRPr="002A17D1">
        <w:rPr>
          <w:position w:val="-10"/>
          <w:lang w:val="ru-RU"/>
        </w:rPr>
        <w:object w:dxaOrig="240" w:dyaOrig="300">
          <v:shape id="_x0000_i1043" type="#_x0000_t75" style="width:14.25pt;height:14.25pt" o:ole="">
            <v:imagedata r:id="rId57" o:title=""/>
          </v:shape>
          <o:OLEObject Type="Embed" ProgID="Equation.3" ShapeID="_x0000_i1043" DrawAspect="Content" ObjectID="_1577798269" r:id="rId61"/>
        </w:object>
      </w:r>
      <w:r w:rsidRPr="002A17D1">
        <w:rPr>
          <w:lang w:val="ru-RU"/>
        </w:rPr>
        <w:t xml:space="preserve">) </w:t>
      </w:r>
      <w:r w:rsidRPr="002A17D1">
        <w:rPr>
          <w:color w:val="000000"/>
          <w:lang w:val="ru-RU"/>
        </w:rPr>
        <w:t>имеют соответственно следующие площади</w:t>
      </w:r>
      <w:r w:rsidRPr="002A17D1">
        <w:rPr>
          <w:lang w:val="ru-RU"/>
        </w:rPr>
        <w:t>:</w:t>
      </w:r>
    </w:p>
    <w:p w:rsidR="00831CFB" w:rsidRPr="004D6E1B" w:rsidRDefault="00831CFB" w:rsidP="00831CFB">
      <w:pPr>
        <w:pStyle w:val="Blanc"/>
        <w:rPr>
          <w:lang w:val="ru-RU"/>
        </w:rPr>
      </w:pPr>
    </w:p>
    <w:p w:rsidR="00831CFB" w:rsidRPr="00BD6197" w:rsidRDefault="00831CFB" w:rsidP="00831CFB">
      <w:pPr>
        <w:pStyle w:val="Equation"/>
        <w:rPr>
          <w:lang w:val="en-US"/>
        </w:rPr>
      </w:pPr>
      <w:r w:rsidRPr="004D6E1B">
        <w:rPr>
          <w:lang w:val="ru-RU"/>
        </w:rPr>
        <w:tab/>
      </w:r>
      <w:r w:rsidRPr="004D6E1B">
        <w:rPr>
          <w:lang w:val="ru-RU"/>
        </w:rPr>
        <w:tab/>
      </w:r>
      <w:r w:rsidR="004D6E1B" w:rsidRPr="002A17D1">
        <w:rPr>
          <w:position w:val="-26"/>
          <w:lang w:val="ru-RU"/>
        </w:rPr>
        <w:object w:dxaOrig="2460" w:dyaOrig="620">
          <v:shape id="_x0000_i1044" type="#_x0000_t75" style="width:2in;height:36pt" o:ole="" fillcolor="window">
            <v:imagedata r:id="rId62" o:title=""/>
          </v:shape>
          <o:OLEObject Type="Embed" ProgID="Equation.3" ShapeID="_x0000_i1044" DrawAspect="Content" ObjectID="_1577798270" r:id="rId63"/>
        </w:object>
      </w:r>
      <w:r w:rsidRPr="00BD6197">
        <w:rPr>
          <w:lang w:val="en-US"/>
        </w:rPr>
        <w:tab/>
        <w:t>(34)</w:t>
      </w:r>
    </w:p>
    <w:p w:rsidR="00831CFB" w:rsidRPr="00BD6197" w:rsidRDefault="00831CFB" w:rsidP="00831CFB">
      <w:pPr>
        <w:pStyle w:val="Equation"/>
        <w:rPr>
          <w:lang w:val="en-US"/>
        </w:rPr>
      </w:pPr>
      <w:r w:rsidRPr="00BD6197">
        <w:rPr>
          <w:lang w:val="en-US"/>
        </w:rPr>
        <w:tab/>
      </w:r>
      <w:r w:rsidRPr="00BD6197">
        <w:rPr>
          <w:lang w:val="en-US"/>
        </w:rPr>
        <w:tab/>
      </w:r>
      <w:r w:rsidR="004D6E1B" w:rsidRPr="002A17D1">
        <w:rPr>
          <w:position w:val="-26"/>
          <w:lang w:val="ru-RU"/>
        </w:rPr>
        <w:object w:dxaOrig="2420" w:dyaOrig="620">
          <v:shape id="_x0000_i1045" type="#_x0000_t75" style="width:2in;height:36pt" o:ole="" fillcolor="window">
            <v:imagedata r:id="rId64" o:title=""/>
          </v:shape>
          <o:OLEObject Type="Embed" ProgID="Equation.3" ShapeID="_x0000_i1045" DrawAspect="Content" ObjectID="_1577798271" r:id="rId65"/>
        </w:object>
      </w:r>
      <w:r w:rsidRPr="00BD6197">
        <w:rPr>
          <w:lang w:val="en-US"/>
        </w:rPr>
        <w:tab/>
        <w:t>(35)</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004D6E1B" w:rsidRPr="002A17D1">
        <w:rPr>
          <w:position w:val="-22"/>
          <w:lang w:val="ru-RU"/>
        </w:rPr>
        <w:object w:dxaOrig="760" w:dyaOrig="560">
          <v:shape id="_x0000_i1046" type="#_x0000_t75" style="width:36pt;height:28.55pt" o:ole="" fillcolor="window">
            <v:imagedata r:id="rId66" o:title=""/>
          </v:shape>
          <o:OLEObject Type="Embed" ProgID="Equation.3" ShapeID="_x0000_i1046" DrawAspect="Content" ObjectID="_1577798272" r:id="rId67"/>
        </w:object>
      </w:r>
    </w:p>
    <w:p w:rsidR="00831CFB" w:rsidRPr="00BD6197" w:rsidRDefault="00831CFB" w:rsidP="00831CFB">
      <w:pPr>
        <w:pStyle w:val="Blanc"/>
        <w:rPr>
          <w:lang w:val="en-US"/>
        </w:rPr>
      </w:pPr>
    </w:p>
    <w:p w:rsidR="00831CFB" w:rsidRPr="00FA6DBB" w:rsidRDefault="004D6E1B" w:rsidP="00831CFB">
      <w:pPr>
        <w:rPr>
          <w:lang w:val="ru-RU"/>
        </w:rPr>
      </w:pPr>
      <w:r>
        <w:rPr>
          <w:lang w:val="ru-RU"/>
        </w:rPr>
        <w:t>где</w:t>
      </w:r>
      <w:r w:rsidRPr="00FA6DBB">
        <w:rPr>
          <w:lang w:val="ru-RU"/>
        </w:rPr>
        <w:t>:</w:t>
      </w:r>
    </w:p>
    <w:p w:rsidR="00831CFB" w:rsidRPr="009823A1" w:rsidRDefault="00831CFB" w:rsidP="00A65634">
      <w:pPr>
        <w:pStyle w:val="Equationlegend"/>
        <w:rPr>
          <w:lang w:val="ru-RU"/>
        </w:rPr>
      </w:pPr>
      <w:r w:rsidRPr="00FA6DBB">
        <w:rPr>
          <w:i/>
          <w:lang w:val="ru-RU"/>
        </w:rPr>
        <w:tab/>
      </w:r>
      <w:r w:rsidRPr="00BD6197">
        <w:rPr>
          <w:i/>
        </w:rPr>
        <w:t>H</w:t>
      </w:r>
      <w:r w:rsidR="004D6E1B" w:rsidRPr="009823A1">
        <w:rPr>
          <w:lang w:val="ru-RU"/>
        </w:rPr>
        <w:t xml:space="preserve"> </w:t>
      </w:r>
      <w:r w:rsidR="00A65634" w:rsidRPr="007B18B4">
        <w:rPr>
          <w:lang w:val="ru-RU"/>
        </w:rPr>
        <w:t>:</w:t>
      </w:r>
      <w:r w:rsidR="00A65634" w:rsidRPr="002A17D1">
        <w:rPr>
          <w:lang w:val="ru-RU"/>
        </w:rPr>
        <w:tab/>
      </w:r>
      <w:r w:rsidR="009823A1" w:rsidRPr="002A17D1">
        <w:rPr>
          <w:lang w:val="ru-RU"/>
        </w:rPr>
        <w:t>расстояние от передатчика до пересечения аппроксимирующих линий (см. </w:t>
      </w:r>
      <w:r w:rsidR="009823A1">
        <w:rPr>
          <w:lang w:val="ru-RU"/>
        </w:rPr>
        <w:t>рисунок </w:t>
      </w:r>
      <w:r w:rsidR="009823A1" w:rsidRPr="002A17D1">
        <w:rPr>
          <w:lang w:val="ru-RU"/>
        </w:rPr>
        <w:t>6) (км);</w:t>
      </w:r>
    </w:p>
    <w:p w:rsidR="00831CFB" w:rsidRPr="009C3B8A" w:rsidRDefault="00831CFB" w:rsidP="00A65634">
      <w:pPr>
        <w:pStyle w:val="Equationlegend"/>
        <w:rPr>
          <w:lang w:val="ru-RU"/>
        </w:rPr>
      </w:pPr>
      <w:r w:rsidRPr="009823A1">
        <w:rPr>
          <w:lang w:val="ru-RU"/>
        </w:rPr>
        <w:tab/>
      </w:r>
      <w:r w:rsidRPr="00BD6197">
        <w:rPr>
          <w:position w:val="-10"/>
        </w:rPr>
        <w:object w:dxaOrig="320" w:dyaOrig="340">
          <v:shape id="_x0000_i1047" type="#_x0000_t75" style="width:14.25pt;height:14.25pt" o:ole="" fillcolor="window">
            <v:imagedata r:id="rId68" o:title=""/>
          </v:shape>
          <o:OLEObject Type="Embed" ProgID="Equation.3" ShapeID="_x0000_i1047" DrawAspect="Content" ObjectID="_1577798273" r:id="rId69"/>
        </w:object>
      </w:r>
      <w:r w:rsidRPr="009C3B8A">
        <w:rPr>
          <w:lang w:val="ru-RU"/>
        </w:rPr>
        <w:t xml:space="preserve"> </w:t>
      </w:r>
      <w:r w:rsidR="009823A1">
        <w:rPr>
          <w:lang w:val="ru-RU"/>
        </w:rPr>
        <w:t>и</w:t>
      </w:r>
      <w:r w:rsidRPr="009C3B8A">
        <w:rPr>
          <w:lang w:val="ru-RU"/>
        </w:rPr>
        <w:t xml:space="preserve"> </w:t>
      </w:r>
      <w:r w:rsidRPr="00BD6197">
        <w:rPr>
          <w:position w:val="-12"/>
        </w:rPr>
        <w:object w:dxaOrig="279" w:dyaOrig="360">
          <v:shape id="_x0000_i1048" type="#_x0000_t75" style="width:14.25pt;height:21.75pt" o:ole="" fillcolor="window">
            <v:imagedata r:id="rId70" o:title=""/>
          </v:shape>
          <o:OLEObject Type="Embed" ProgID="Equation.3" ShapeID="_x0000_i1048" DrawAspect="Content" ObjectID="_1577798274" r:id="rId71"/>
        </w:object>
      </w:r>
      <w:r w:rsidR="009823A1" w:rsidRPr="009C3B8A">
        <w:rPr>
          <w:lang w:val="ru-RU"/>
        </w:rPr>
        <w:t xml:space="preserve"> </w:t>
      </w:r>
      <w:r w:rsidR="00A65634" w:rsidRPr="007B18B4">
        <w:rPr>
          <w:lang w:val="ru-RU"/>
        </w:rPr>
        <w:t>:</w:t>
      </w:r>
      <w:r w:rsidR="00A65634" w:rsidRPr="002A17D1">
        <w:rPr>
          <w:lang w:val="ru-RU"/>
        </w:rPr>
        <w:tab/>
      </w:r>
      <w:r w:rsidR="009C3B8A" w:rsidRPr="002A17D1">
        <w:rPr>
          <w:color w:val="000000"/>
          <w:lang w:val="ru-RU"/>
        </w:rPr>
        <w:t>углы соответствующих секторов</w:t>
      </w:r>
      <w:r w:rsidR="009C3B8A" w:rsidRPr="002A17D1">
        <w:rPr>
          <w:lang w:val="ru-RU"/>
        </w:rPr>
        <w:t xml:space="preserve"> (см. </w:t>
      </w:r>
      <w:r w:rsidR="009C3B8A">
        <w:rPr>
          <w:lang w:val="ru-RU"/>
        </w:rPr>
        <w:t>рисунок </w:t>
      </w:r>
      <w:r w:rsidR="009C3B8A" w:rsidRPr="002A17D1">
        <w:rPr>
          <w:lang w:val="ru-RU"/>
        </w:rPr>
        <w:t>6) (градусы).</w:t>
      </w:r>
    </w:p>
    <w:p w:rsidR="00831CFB" w:rsidRPr="00FA6DBB" w:rsidRDefault="009C3B8A" w:rsidP="00831CFB">
      <w:pPr>
        <w:rPr>
          <w:lang w:val="ru-RU"/>
        </w:rPr>
      </w:pPr>
      <w:r>
        <w:rPr>
          <w:lang w:val="ru-RU"/>
        </w:rPr>
        <w:t>Тогда</w:t>
      </w:r>
      <w:r w:rsidR="009A1A42">
        <w:rPr>
          <w:lang w:val="ru-RU"/>
        </w:rPr>
        <w:t>:</w:t>
      </w:r>
    </w:p>
    <w:p w:rsidR="00831CFB" w:rsidRPr="00FA6DBB" w:rsidRDefault="00831CFB" w:rsidP="00831CFB">
      <w:pPr>
        <w:pStyle w:val="Blanc"/>
        <w:rPr>
          <w:lang w:val="ru-RU"/>
        </w:rPr>
      </w:pPr>
    </w:p>
    <w:p w:rsidR="00831CFB" w:rsidRPr="00FA6DBB" w:rsidRDefault="00831CFB" w:rsidP="00831CFB">
      <w:pPr>
        <w:pStyle w:val="Equation"/>
        <w:rPr>
          <w:lang w:val="ru-RU"/>
        </w:rPr>
      </w:pPr>
      <w:r w:rsidRPr="00FA6DBB">
        <w:rPr>
          <w:lang w:val="ru-RU"/>
        </w:rPr>
        <w:tab/>
      </w:r>
      <w:r w:rsidRPr="00FA6DBB">
        <w:rPr>
          <w:lang w:val="ru-RU"/>
        </w:rPr>
        <w:tab/>
      </w:r>
      <w:r w:rsidR="009C3B8A" w:rsidRPr="00BD6197">
        <w:rPr>
          <w:position w:val="-12"/>
          <w:lang w:val="en-US"/>
        </w:rPr>
        <w:object w:dxaOrig="2340" w:dyaOrig="380">
          <v:shape id="_x0000_i1049" type="#_x0000_t75" style="width:115.45pt;height:21.75pt" o:ole="">
            <v:imagedata r:id="rId72" o:title=""/>
          </v:shape>
          <o:OLEObject Type="Embed" ProgID="Equation.3" ShapeID="_x0000_i1049" DrawAspect="Content" ObjectID="_1577798275" r:id="rId73"/>
        </w:object>
      </w:r>
      <w:r w:rsidRPr="00FA6DBB">
        <w:rPr>
          <w:lang w:val="ru-RU"/>
        </w:rPr>
        <w:tab/>
        <w:t>(36)</w:t>
      </w:r>
    </w:p>
    <w:p w:rsidR="00831CFB" w:rsidRPr="00FA6DBB" w:rsidRDefault="00831CFB" w:rsidP="00831CFB">
      <w:pPr>
        <w:pStyle w:val="Blanc"/>
        <w:rPr>
          <w:lang w:val="ru-RU"/>
        </w:rPr>
      </w:pPr>
    </w:p>
    <w:p w:rsidR="009C3B8A" w:rsidRPr="002A17D1" w:rsidRDefault="009C3B8A" w:rsidP="009C3B8A">
      <w:pPr>
        <w:rPr>
          <w:lang w:val="ru-RU"/>
        </w:rPr>
      </w:pPr>
      <w:r w:rsidRPr="002A17D1">
        <w:rPr>
          <w:lang w:val="ru-RU"/>
        </w:rPr>
        <w:t xml:space="preserve">В качестве примера вычислим относительные площади трех участков для случая, представленного на рисунке 6. Из этого рисунка мы имеем: </w:t>
      </w:r>
      <w:r w:rsidRPr="002A17D1">
        <w:rPr>
          <w:position w:val="-10"/>
          <w:lang w:val="ru-RU"/>
        </w:rPr>
        <w:object w:dxaOrig="279" w:dyaOrig="300">
          <v:shape id="_x0000_i1050" type="#_x0000_t75" style="width:14.25pt;height:14.25pt" o:ole="" fillcolor="window">
            <v:imagedata r:id="rId74" o:title=""/>
          </v:shape>
          <o:OLEObject Type="Embed" ProgID="Equation.3" ShapeID="_x0000_i1050" DrawAspect="Content" ObjectID="_1577798276" r:id="rId75"/>
        </w:object>
      </w:r>
      <w:r w:rsidRPr="002A17D1">
        <w:rPr>
          <w:lang w:val="ru-RU"/>
        </w:rPr>
        <w:t> </w:t>
      </w:r>
      <w:r w:rsidRPr="002A17D1">
        <w:rPr>
          <w:rFonts w:ascii="Symbol" w:hAnsi="Symbol" w:cs="Symbol"/>
          <w:lang w:val="ru-RU"/>
        </w:rPr>
        <w:t></w:t>
      </w:r>
      <w:r w:rsidRPr="002A17D1">
        <w:rPr>
          <w:lang w:val="ru-RU"/>
        </w:rPr>
        <w:t> 88</w:t>
      </w:r>
      <w:r w:rsidRPr="002A17D1">
        <w:rPr>
          <w:rFonts w:ascii="Symbol" w:hAnsi="Symbol" w:cs="Symbol"/>
          <w:lang w:val="ru-RU"/>
        </w:rPr>
        <w:t></w:t>
      </w:r>
      <w:r w:rsidRPr="002A17D1">
        <w:rPr>
          <w:lang w:val="ru-RU"/>
        </w:rPr>
        <w:t xml:space="preserve">, </w:t>
      </w:r>
      <w:r w:rsidRPr="002A17D1">
        <w:rPr>
          <w:rFonts w:ascii="Symbol" w:hAnsi="Symbol" w:cs="Symbol"/>
          <w:lang w:val="ru-RU"/>
        </w:rPr>
        <w:t></w:t>
      </w:r>
      <w:r w:rsidRPr="002A17D1">
        <w:rPr>
          <w:rFonts w:ascii="Symbol" w:hAnsi="Symbol" w:cs="Symbol"/>
          <w:vertAlign w:val="subscript"/>
          <w:lang w:val="ru-RU"/>
        </w:rPr>
        <w:t></w:t>
      </w:r>
      <w:r w:rsidRPr="002A17D1">
        <w:rPr>
          <w:lang w:val="ru-RU"/>
        </w:rPr>
        <w:t> </w:t>
      </w:r>
      <w:r w:rsidRPr="002A17D1">
        <w:rPr>
          <w:rFonts w:ascii="Symbol" w:hAnsi="Symbol" w:cs="Symbol"/>
          <w:lang w:val="ru-RU"/>
        </w:rPr>
        <w:t></w:t>
      </w:r>
      <w:r w:rsidRPr="002A17D1">
        <w:rPr>
          <w:lang w:val="ru-RU"/>
        </w:rPr>
        <w:t> </w:t>
      </w:r>
      <w:r w:rsidRPr="002A17D1">
        <w:rPr>
          <w:rFonts w:ascii="Symbol" w:hAnsi="Symbol" w:cs="Symbol"/>
          <w:lang w:val="ru-RU"/>
        </w:rPr>
        <w:t></w:t>
      </w:r>
      <w:r w:rsidRPr="002A17D1">
        <w:rPr>
          <w:rFonts w:ascii="Symbol" w:hAnsi="Symbol" w:cs="Symbol"/>
          <w:lang w:val="ru-RU"/>
        </w:rPr>
        <w:t></w:t>
      </w:r>
      <w:r w:rsidRPr="002A17D1">
        <w:rPr>
          <w:rFonts w:ascii="Symbol" w:hAnsi="Symbol" w:cs="Symbol"/>
          <w:lang w:val="ru-RU"/>
        </w:rPr>
        <w:t></w:t>
      </w:r>
      <w:r w:rsidRPr="002A17D1">
        <w:rPr>
          <w:lang w:val="ru-RU"/>
        </w:rPr>
        <w:t xml:space="preserve"> и </w:t>
      </w:r>
      <w:r w:rsidRPr="002A17D1">
        <w:rPr>
          <w:rFonts w:ascii="Symbol" w:hAnsi="Symbol" w:cs="Symbol"/>
          <w:lang w:val="ru-RU"/>
        </w:rPr>
        <w:t></w:t>
      </w:r>
      <w:r w:rsidRPr="002A17D1">
        <w:rPr>
          <w:lang w:val="ru-RU"/>
        </w:rPr>
        <w:t> </w:t>
      </w:r>
      <w:r w:rsidRPr="002A17D1">
        <w:rPr>
          <w:rFonts w:ascii="Symbol" w:hAnsi="Symbol" w:cs="Symbol"/>
          <w:lang w:val="ru-RU"/>
        </w:rPr>
        <w:t></w:t>
      </w:r>
      <w:r w:rsidRPr="002A17D1">
        <w:rPr>
          <w:lang w:val="ru-RU"/>
        </w:rPr>
        <w:t> 0,51.</w:t>
      </w:r>
    </w:p>
    <w:p w:rsidR="00831CFB" w:rsidRPr="009C3B8A" w:rsidRDefault="009C3B8A" w:rsidP="009C3B8A">
      <w:pPr>
        <w:rPr>
          <w:lang w:val="ru-RU"/>
        </w:rPr>
      </w:pPr>
      <w:r w:rsidRPr="002A17D1">
        <w:rPr>
          <w:lang w:val="ru-RU"/>
        </w:rPr>
        <w:t>Тогда из формул (34), (35) и (36) следует, что:</w:t>
      </w:r>
    </w:p>
    <w:p w:rsidR="00831CFB" w:rsidRPr="009C3B8A" w:rsidRDefault="00831CFB" w:rsidP="00831CFB">
      <w:pPr>
        <w:pStyle w:val="Blanc"/>
        <w:rPr>
          <w:lang w:val="ru-RU"/>
        </w:rPr>
      </w:pPr>
    </w:p>
    <w:p w:rsidR="00831CFB" w:rsidRPr="00BD6197" w:rsidRDefault="00831CFB" w:rsidP="00831CFB">
      <w:pPr>
        <w:pStyle w:val="Equation"/>
        <w:rPr>
          <w:i/>
          <w:lang w:val="en-US"/>
        </w:rPr>
      </w:pPr>
      <w:r w:rsidRPr="009C3B8A">
        <w:rPr>
          <w:lang w:val="ru-RU"/>
        </w:rPr>
        <w:tab/>
      </w:r>
      <w:r w:rsidRPr="009C3B8A">
        <w:rPr>
          <w:lang w:val="ru-RU"/>
        </w:rPr>
        <w:tab/>
      </w:r>
      <w:r w:rsidR="00F42D98" w:rsidRPr="002A17D1">
        <w:rPr>
          <w:position w:val="-26"/>
          <w:lang w:val="ru-RU"/>
        </w:rPr>
        <w:object w:dxaOrig="3600" w:dyaOrig="620">
          <v:shape id="_x0000_i1051" type="#_x0000_t75" style="width:208.55pt;height:36pt" o:ole="" fillcolor="window">
            <v:imagedata r:id="rId76" o:title=""/>
          </v:shape>
          <o:OLEObject Type="Embed" ProgID="Equation.3" ShapeID="_x0000_i1051" DrawAspect="Content" ObjectID="_1577798277" r:id="rId77"/>
        </w:object>
      </w:r>
    </w:p>
    <w:p w:rsidR="00831CFB" w:rsidRPr="00BD6197" w:rsidRDefault="00831CFB" w:rsidP="00831CFB">
      <w:pPr>
        <w:pStyle w:val="Blanc"/>
        <w:rPr>
          <w:lang w:val="en-US"/>
        </w:rPr>
      </w:pPr>
    </w:p>
    <w:p w:rsidR="00831CFB" w:rsidRPr="00BD6197" w:rsidRDefault="00831CFB" w:rsidP="00831CFB">
      <w:pPr>
        <w:pStyle w:val="Equation"/>
        <w:rPr>
          <w:i/>
          <w:lang w:val="en-US"/>
        </w:rPr>
      </w:pPr>
      <w:r w:rsidRPr="00BD6197">
        <w:rPr>
          <w:lang w:val="en-US"/>
        </w:rPr>
        <w:tab/>
      </w:r>
      <w:r w:rsidRPr="00BD6197">
        <w:rPr>
          <w:lang w:val="en-US"/>
        </w:rPr>
        <w:tab/>
      </w:r>
      <w:r w:rsidR="00F42D98" w:rsidRPr="002A17D1">
        <w:rPr>
          <w:position w:val="-26"/>
          <w:lang w:val="ru-RU"/>
        </w:rPr>
        <w:object w:dxaOrig="3500" w:dyaOrig="620">
          <v:shape id="_x0000_i1052" type="#_x0000_t75" style="width:208.55pt;height:36pt" o:ole="" fillcolor="window">
            <v:imagedata r:id="rId78" o:title=""/>
          </v:shape>
          <o:OLEObject Type="Embed" ProgID="Equation.3" ShapeID="_x0000_i1052" DrawAspect="Content" ObjectID="_1577798278" r:id="rId79"/>
        </w:objec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position w:val="-10"/>
          <w:lang w:val="en-US"/>
        </w:rPr>
        <w:tab/>
      </w:r>
      <w:r w:rsidRPr="00BD6197">
        <w:rPr>
          <w:position w:val="-10"/>
          <w:lang w:val="en-US"/>
        </w:rPr>
        <w:tab/>
      </w:r>
      <w:r w:rsidR="00F42D98" w:rsidRPr="002A17D1">
        <w:rPr>
          <w:position w:val="-10"/>
          <w:lang w:val="ru-RU"/>
        </w:rPr>
        <w:object w:dxaOrig="3340" w:dyaOrig="340">
          <v:shape id="_x0000_i1053" type="#_x0000_t75" style="width:223.45pt;height:21.75pt" o:ole="">
            <v:imagedata r:id="rId80" o:title=""/>
          </v:shape>
          <o:OLEObject Type="Embed" ProgID="Equation.3" ShapeID="_x0000_i1053" DrawAspect="Content" ObjectID="_1577798279" r:id="rId81"/>
        </w:object>
      </w:r>
    </w:p>
    <w:p w:rsidR="00F42D98" w:rsidRPr="002A17D1" w:rsidRDefault="00831CFB" w:rsidP="00F42D98">
      <w:pPr>
        <w:pStyle w:val="Heading3"/>
        <w:rPr>
          <w:lang w:val="ru-RU"/>
        </w:rPr>
      </w:pPr>
      <w:bookmarkStart w:id="1367" w:name="_Toc289868844"/>
      <w:bookmarkStart w:id="1368" w:name="_Toc289869004"/>
      <w:bookmarkStart w:id="1369" w:name="_Toc289932312"/>
      <w:bookmarkStart w:id="1370" w:name="_Toc289933358"/>
      <w:bookmarkStart w:id="1371" w:name="_Toc291852921"/>
      <w:bookmarkStart w:id="1372" w:name="_Toc392515907"/>
      <w:bookmarkStart w:id="1373" w:name="_Toc462234077"/>
      <w:bookmarkStart w:id="1374" w:name="_Toc500153269"/>
      <w:r w:rsidRPr="00F42D98">
        <w:rPr>
          <w:lang w:val="ru-RU"/>
        </w:rPr>
        <w:lastRenderedPageBreak/>
        <w:t>4.7.2</w:t>
      </w:r>
      <w:r w:rsidRPr="00F42D98">
        <w:rPr>
          <w:lang w:val="ru-RU"/>
        </w:rPr>
        <w:tab/>
      </w:r>
      <w:bookmarkEnd w:id="1367"/>
      <w:bookmarkEnd w:id="1368"/>
      <w:bookmarkEnd w:id="1369"/>
      <w:bookmarkEnd w:id="1370"/>
      <w:bookmarkEnd w:id="1371"/>
      <w:bookmarkEnd w:id="1372"/>
      <w:bookmarkEnd w:id="1373"/>
      <w:r w:rsidR="00F42D98" w:rsidRPr="002A17D1">
        <w:rPr>
          <w:lang w:val="ru-RU"/>
        </w:rPr>
        <w:t>Пример расчетов</w:t>
      </w:r>
      <w:bookmarkEnd w:id="1374"/>
    </w:p>
    <w:p w:rsidR="00F42D98" w:rsidRPr="002A17D1" w:rsidRDefault="00F42D98" w:rsidP="00F42D98">
      <w:pPr>
        <w:pStyle w:val="Headingb"/>
        <w:rPr>
          <w:lang w:val="ru-RU"/>
        </w:rPr>
      </w:pPr>
      <w:bookmarkStart w:id="1375" w:name="_Toc500153270"/>
      <w:r w:rsidRPr="002A17D1">
        <w:rPr>
          <w:lang w:val="ru-RU"/>
        </w:rPr>
        <w:t>a)</w:t>
      </w:r>
      <w:r w:rsidRPr="002A17D1">
        <w:rPr>
          <w:lang w:val="ru-RU"/>
        </w:rPr>
        <w:tab/>
        <w:t>Исходные параметры</w:t>
      </w:r>
      <w:bookmarkEnd w:id="1375"/>
    </w:p>
    <w:p w:rsidR="00F42D98" w:rsidRPr="002A17D1" w:rsidRDefault="00F42D98" w:rsidP="00F42D98">
      <w:pPr>
        <w:rPr>
          <w:lang w:val="ru-RU"/>
        </w:rPr>
      </w:pPr>
      <w:r w:rsidRPr="002A17D1">
        <w:rPr>
          <w:lang w:val="ru-RU"/>
        </w:rPr>
        <w:t xml:space="preserve">Определим спектральный ресурс, используемый звуковой ЧМ-радиовещательной станцией, работающей в городской зоне 20 ч каждый день с мощностью 1,5 кВт в исключительном режиме (без совместного использования). Антенна с мачтой высотой 100 м расположена на вершине холма высотой 360 м над уровнем моря. Рельеф местности вокруг передатчика соответствует примеру из пункта b), то есть, согласно таблице 10, средний уровень над уровнем моря на расстоянии 3–15 км от передатчика, </w:t>
      </w:r>
      <w:r w:rsidRPr="002A17D1">
        <w:rPr>
          <w:i/>
          <w:iCs/>
          <w:lang w:val="ru-RU"/>
        </w:rPr>
        <w:t>h</w:t>
      </w:r>
      <w:r w:rsidRPr="002A17D1">
        <w:rPr>
          <w:i/>
          <w:iCs/>
          <w:vertAlign w:val="subscript"/>
          <w:lang w:val="ru-RU"/>
        </w:rPr>
        <w:t>av</w:t>
      </w:r>
      <w:r w:rsidRPr="002A17D1">
        <w:rPr>
          <w:lang w:val="ru-RU"/>
        </w:rPr>
        <w:t>, равен 213 м. Коэффициент усиления антенны относительно полуволнового диполя равен 3 дБ. Действуют стандартные условия модуляции: пиковое отклонение составляет 75 кГц, максимальная частота модуляции равна 15 кГц.</w:t>
      </w:r>
    </w:p>
    <w:p w:rsidR="00F42D98" w:rsidRPr="002A17D1" w:rsidRDefault="00F42D98" w:rsidP="00F42D98">
      <w:pPr>
        <w:pStyle w:val="Headingb"/>
        <w:rPr>
          <w:lang w:val="ru-RU"/>
        </w:rPr>
      </w:pPr>
      <w:bookmarkStart w:id="1376" w:name="_Toc500153271"/>
      <w:r w:rsidRPr="002A17D1">
        <w:rPr>
          <w:lang w:val="ru-RU"/>
        </w:rPr>
        <w:t>b)</w:t>
      </w:r>
      <w:r w:rsidRPr="002A17D1">
        <w:rPr>
          <w:lang w:val="ru-RU"/>
        </w:rPr>
        <w:tab/>
        <w:t>Используемые временной и частотный ресурсы</w:t>
      </w:r>
      <w:bookmarkEnd w:id="1376"/>
    </w:p>
    <w:p w:rsidR="00831CFB" w:rsidRPr="00F42D98" w:rsidRDefault="00F42D98" w:rsidP="00F42D98">
      <w:pPr>
        <w:rPr>
          <w:lang w:val="ru-RU"/>
        </w:rPr>
      </w:pPr>
      <w:r w:rsidRPr="002A17D1">
        <w:rPr>
          <w:lang w:val="ru-RU"/>
        </w:rPr>
        <w:t>Согласно формуле (21), используемый временной ресурс рассчитывается следующим образом:</w:t>
      </w:r>
    </w:p>
    <w:p w:rsidR="00831CFB" w:rsidRPr="00F42D98" w:rsidRDefault="00831CFB" w:rsidP="00831CFB">
      <w:pPr>
        <w:pStyle w:val="Blanc"/>
        <w:rPr>
          <w:lang w:val="ru-RU"/>
        </w:rPr>
      </w:pPr>
    </w:p>
    <w:p w:rsidR="00831CFB" w:rsidRPr="00F42D98" w:rsidRDefault="00831CFB" w:rsidP="00831CFB">
      <w:pPr>
        <w:pStyle w:val="Equation"/>
        <w:rPr>
          <w:lang w:val="ru-RU"/>
        </w:rPr>
      </w:pPr>
      <w:r w:rsidRPr="00F42D98">
        <w:rPr>
          <w:i/>
          <w:lang w:val="ru-RU"/>
        </w:rPr>
        <w:tab/>
      </w:r>
      <w:r w:rsidRPr="00F42D98">
        <w:rPr>
          <w:i/>
          <w:lang w:val="ru-RU"/>
        </w:rPr>
        <w:tab/>
      </w:r>
      <w:r w:rsidRPr="00BD6197">
        <w:rPr>
          <w:i/>
          <w:lang w:val="en-US"/>
        </w:rPr>
        <w:t>T</w:t>
      </w:r>
      <w:r w:rsidRPr="00630DC2">
        <w:rPr>
          <w:lang w:val="ru-RU"/>
        </w:rPr>
        <w:t xml:space="preserve"> </w:t>
      </w:r>
      <w:r w:rsidRPr="00BD6197">
        <w:rPr>
          <w:rFonts w:ascii="Symbol" w:hAnsi="Symbol"/>
          <w:lang w:val="en-US"/>
        </w:rPr>
        <w:t></w:t>
      </w:r>
      <w:r w:rsidRPr="00630DC2">
        <w:rPr>
          <w:lang w:val="ru-RU"/>
        </w:rPr>
        <w:t xml:space="preserve"> 20/24 (</w:t>
      </w:r>
      <w:r w:rsidR="00F42D98">
        <w:rPr>
          <w:lang w:val="ru-RU"/>
        </w:rPr>
        <w:t>каждый день</w:t>
      </w:r>
      <w:r w:rsidRPr="00630DC2">
        <w:rPr>
          <w:lang w:val="ru-RU"/>
        </w:rPr>
        <w:t xml:space="preserve">) </w:t>
      </w:r>
      <w:r w:rsidRPr="00BD6197">
        <w:rPr>
          <w:rFonts w:ascii="Symbol" w:hAnsi="Symbol"/>
          <w:lang w:val="en-US"/>
        </w:rPr>
        <w:t></w:t>
      </w:r>
      <w:r w:rsidRPr="00630DC2">
        <w:rPr>
          <w:lang w:val="ru-RU"/>
        </w:rPr>
        <w:t xml:space="preserve"> 0</w:t>
      </w:r>
      <w:r w:rsidR="00F42D98">
        <w:rPr>
          <w:lang w:val="ru-RU"/>
        </w:rPr>
        <w:t>,</w:t>
      </w:r>
      <w:r w:rsidRPr="00630DC2">
        <w:rPr>
          <w:lang w:val="ru-RU"/>
        </w:rPr>
        <w:t xml:space="preserve">83 </w:t>
      </w:r>
      <w:r w:rsidR="00F42D98">
        <w:rPr>
          <w:lang w:val="ru-RU"/>
        </w:rPr>
        <w:t>года.</w:t>
      </w:r>
    </w:p>
    <w:p w:rsidR="00831CFB" w:rsidRPr="00630DC2" w:rsidRDefault="00831CFB" w:rsidP="00831CFB">
      <w:pPr>
        <w:pStyle w:val="Blanc"/>
        <w:rPr>
          <w:lang w:val="ru-RU"/>
        </w:rPr>
      </w:pPr>
    </w:p>
    <w:p w:rsidR="00831CFB" w:rsidRPr="00630DC2" w:rsidRDefault="00630DC2" w:rsidP="00831CFB">
      <w:pPr>
        <w:rPr>
          <w:lang w:val="ru-RU"/>
        </w:rPr>
      </w:pPr>
      <w:r w:rsidRPr="002A17D1">
        <w:rPr>
          <w:lang w:val="ru-RU"/>
        </w:rPr>
        <w:t xml:space="preserve">В соответствии с Рекомендацией МСЭ-R SM.1138-2 "Звуковое вещание" (класс излучения F3E) требуемая ширина полосы составляет 180 кГц, то есть при χ </w:t>
      </w:r>
      <w:r w:rsidRPr="002A17D1">
        <w:rPr>
          <w:rFonts w:ascii="Symbol" w:hAnsi="Symbol" w:cs="Symbol"/>
          <w:lang w:val="ru-RU"/>
        </w:rPr>
        <w:t></w:t>
      </w:r>
      <w:r w:rsidRPr="002A17D1">
        <w:rPr>
          <w:lang w:val="ru-RU"/>
        </w:rPr>
        <w:t xml:space="preserve"> 1 используемый частотный ресурс, согласно формуле (24)</w:t>
      </w:r>
      <w:r w:rsidR="007571E3">
        <w:rPr>
          <w:lang w:val="ru-RU"/>
        </w:rPr>
        <w:t>,</w:t>
      </w:r>
      <w:r w:rsidRPr="002A17D1">
        <w:rPr>
          <w:lang w:val="ru-RU"/>
        </w:rPr>
        <w:t xml:space="preserve"> равен</w:t>
      </w:r>
    </w:p>
    <w:p w:rsidR="00831CFB" w:rsidRPr="00630DC2" w:rsidRDefault="00831CFB" w:rsidP="00831CFB">
      <w:pPr>
        <w:pStyle w:val="Blanc"/>
        <w:rPr>
          <w:lang w:val="ru-RU"/>
        </w:rPr>
      </w:pPr>
    </w:p>
    <w:p w:rsidR="00831CFB" w:rsidRPr="00630DC2" w:rsidRDefault="00831CFB" w:rsidP="00831CFB">
      <w:pPr>
        <w:pStyle w:val="Equation"/>
        <w:rPr>
          <w:lang w:val="ru-RU"/>
        </w:rPr>
      </w:pPr>
      <w:r w:rsidRPr="00630DC2">
        <w:rPr>
          <w:i/>
          <w:lang w:val="ru-RU"/>
        </w:rPr>
        <w:tab/>
      </w:r>
      <w:r w:rsidRPr="00630DC2">
        <w:rPr>
          <w:i/>
          <w:lang w:val="ru-RU"/>
        </w:rPr>
        <w:tab/>
      </w:r>
      <w:r w:rsidRPr="00BD6197">
        <w:rPr>
          <w:i/>
          <w:lang w:val="en-US"/>
        </w:rPr>
        <w:t>F</w:t>
      </w:r>
      <w:r w:rsidRPr="00FD3424">
        <w:rPr>
          <w:lang w:val="ru-RU"/>
        </w:rPr>
        <w:t xml:space="preserve"> </w:t>
      </w:r>
      <w:r w:rsidRPr="00BD6197">
        <w:rPr>
          <w:rFonts w:ascii="Symbol" w:hAnsi="Symbol"/>
          <w:lang w:val="en-US"/>
        </w:rPr>
        <w:t></w:t>
      </w:r>
      <w:r w:rsidRPr="00FD3424">
        <w:rPr>
          <w:lang w:val="ru-RU"/>
        </w:rPr>
        <w:t xml:space="preserve"> 0</w:t>
      </w:r>
      <w:r w:rsidR="00630DC2">
        <w:rPr>
          <w:lang w:val="ru-RU"/>
        </w:rPr>
        <w:t>,</w:t>
      </w:r>
      <w:r w:rsidRPr="00FD3424">
        <w:rPr>
          <w:lang w:val="ru-RU"/>
        </w:rPr>
        <w:t xml:space="preserve">18 </w:t>
      </w:r>
      <w:r w:rsidR="00630DC2">
        <w:rPr>
          <w:lang w:val="ru-RU"/>
        </w:rPr>
        <w:t>МГц.</w:t>
      </w:r>
    </w:p>
    <w:p w:rsidR="00831CFB" w:rsidRPr="00FD3424" w:rsidRDefault="00831CFB" w:rsidP="00831CFB">
      <w:pPr>
        <w:pStyle w:val="Blanc"/>
        <w:rPr>
          <w:lang w:val="ru-RU"/>
        </w:rPr>
      </w:pPr>
    </w:p>
    <w:p w:rsidR="00831CFB" w:rsidRPr="00FD3424" w:rsidRDefault="00831CFB" w:rsidP="00831CFB">
      <w:pPr>
        <w:pStyle w:val="Headingb"/>
        <w:rPr>
          <w:lang w:val="ru-RU"/>
        </w:rPr>
      </w:pPr>
      <w:bookmarkStart w:id="1377" w:name="_Toc454284911"/>
      <w:bookmarkStart w:id="1378" w:name="_Toc462234080"/>
      <w:bookmarkStart w:id="1379" w:name="_Toc500153272"/>
      <w:r w:rsidRPr="00A01420">
        <w:rPr>
          <w:lang w:val="en-US"/>
        </w:rPr>
        <w:t>c</w:t>
      </w:r>
      <w:r w:rsidRPr="00FD3424">
        <w:rPr>
          <w:lang w:val="ru-RU"/>
        </w:rPr>
        <w:t>)</w:t>
      </w:r>
      <w:r w:rsidRPr="00FD3424">
        <w:rPr>
          <w:lang w:val="ru-RU"/>
        </w:rPr>
        <w:tab/>
      </w:r>
      <w:bookmarkEnd w:id="1377"/>
      <w:bookmarkEnd w:id="1378"/>
      <w:r w:rsidR="00FD3424" w:rsidRPr="002A17D1">
        <w:rPr>
          <w:lang w:val="ru-RU"/>
        </w:rPr>
        <w:t>Используемый территориальный ресурс</w:t>
      </w:r>
      <w:bookmarkEnd w:id="1379"/>
    </w:p>
    <w:p w:rsidR="00FD3424" w:rsidRPr="002A17D1" w:rsidRDefault="00FD3424" w:rsidP="00FD3424">
      <w:pPr>
        <w:rPr>
          <w:lang w:val="ru-RU"/>
        </w:rPr>
      </w:pPr>
      <w:r w:rsidRPr="002A17D1">
        <w:rPr>
          <w:lang w:val="ru-RU"/>
        </w:rPr>
        <w:t>Прежде всего следует рассчитать ЭИМ передатчика, действующую высоту антенны и радиус зоны обслуживания.</w:t>
      </w:r>
    </w:p>
    <w:p w:rsidR="00831CFB" w:rsidRPr="00FD3424" w:rsidRDefault="00FD3424" w:rsidP="00FD3424">
      <w:pPr>
        <w:rPr>
          <w:lang w:val="ru-RU"/>
        </w:rPr>
      </w:pPr>
      <w:r w:rsidRPr="002A17D1">
        <w:rPr>
          <w:lang w:val="ru-RU"/>
        </w:rPr>
        <w:t>Согласно данным из пункта 4.7.1 a) и формулы (29), ЭИМ передатчика составляет</w:t>
      </w:r>
    </w:p>
    <w:p w:rsidR="00831CFB" w:rsidRPr="00FD3424" w:rsidRDefault="00831CFB" w:rsidP="00831CFB">
      <w:pPr>
        <w:pStyle w:val="Blanc"/>
        <w:rPr>
          <w:lang w:val="ru-RU"/>
        </w:rPr>
      </w:pPr>
    </w:p>
    <w:p w:rsidR="00831CFB" w:rsidRPr="00FD3424" w:rsidRDefault="00831CFB" w:rsidP="00831CFB">
      <w:pPr>
        <w:pStyle w:val="Equation"/>
        <w:rPr>
          <w:lang w:val="ru-RU"/>
        </w:rPr>
      </w:pPr>
      <w:r w:rsidRPr="00FD3424">
        <w:rPr>
          <w:lang w:val="ru-RU"/>
        </w:rPr>
        <w:tab/>
      </w:r>
      <w:r w:rsidRPr="00FD3424">
        <w:rPr>
          <w:lang w:val="ru-RU"/>
        </w:rPr>
        <w:tab/>
      </w:r>
      <w:r w:rsidRPr="00BD6197">
        <w:rPr>
          <w:i/>
          <w:lang w:val="en-US"/>
        </w:rPr>
        <w:t>P</w:t>
      </w:r>
      <w:r w:rsidRPr="00BD6197">
        <w:rPr>
          <w:i/>
          <w:vertAlign w:val="subscript"/>
          <w:lang w:val="en-US"/>
        </w:rPr>
        <w:t>ef</w:t>
      </w:r>
      <w:r w:rsidRPr="006530D2">
        <w:rPr>
          <w:lang w:val="ru-RU"/>
        </w:rPr>
        <w:t xml:space="preserve"> </w:t>
      </w:r>
      <w:r w:rsidRPr="00BD6197">
        <w:rPr>
          <w:rFonts w:ascii="Symbol" w:hAnsi="Symbol"/>
          <w:lang w:val="en-US"/>
        </w:rPr>
        <w:t></w:t>
      </w:r>
      <w:r w:rsidRPr="006530D2">
        <w:rPr>
          <w:lang w:val="ru-RU"/>
        </w:rPr>
        <w:t xml:space="preserve"> 10 </w:t>
      </w:r>
      <w:r w:rsidRPr="00BD6197">
        <w:rPr>
          <w:iCs/>
          <w:lang w:val="en-US"/>
        </w:rPr>
        <w:t>log</w:t>
      </w:r>
      <w:r w:rsidRPr="006530D2">
        <w:rPr>
          <w:lang w:val="ru-RU"/>
        </w:rPr>
        <w:t xml:space="preserve"> 1</w:t>
      </w:r>
      <w:r w:rsidRPr="00BD6197">
        <w:rPr>
          <w:rFonts w:ascii="Tms Rmn" w:hAnsi="Tms Rmn"/>
          <w:sz w:val="12"/>
          <w:lang w:val="en-US"/>
        </w:rPr>
        <w:t> </w:t>
      </w:r>
      <w:r w:rsidRPr="006530D2">
        <w:rPr>
          <w:lang w:val="ru-RU"/>
        </w:rPr>
        <w:t xml:space="preserve">500 </w:t>
      </w:r>
      <w:r w:rsidRPr="00BD6197">
        <w:rPr>
          <w:rFonts w:ascii="Symbol" w:hAnsi="Symbol"/>
          <w:lang w:val="en-US"/>
        </w:rPr>
        <w:t></w:t>
      </w:r>
      <w:r w:rsidRPr="006530D2">
        <w:rPr>
          <w:lang w:val="ru-RU"/>
        </w:rPr>
        <w:t xml:space="preserve"> 3 </w:t>
      </w:r>
      <w:r w:rsidRPr="00BD6197">
        <w:rPr>
          <w:rFonts w:ascii="Symbol" w:hAnsi="Symbol"/>
          <w:lang w:val="en-US"/>
        </w:rPr>
        <w:t></w:t>
      </w:r>
      <w:r w:rsidRPr="006530D2">
        <w:rPr>
          <w:lang w:val="ru-RU"/>
        </w:rPr>
        <w:t xml:space="preserve"> 31</w:t>
      </w:r>
      <w:r w:rsidR="00FD3424">
        <w:rPr>
          <w:lang w:val="ru-RU"/>
        </w:rPr>
        <w:t>,</w:t>
      </w:r>
      <w:r w:rsidRPr="006530D2">
        <w:rPr>
          <w:lang w:val="ru-RU"/>
        </w:rPr>
        <w:t xml:space="preserve">8 + 3 </w:t>
      </w:r>
      <w:r w:rsidRPr="00BD6197">
        <w:rPr>
          <w:rFonts w:ascii="Symbol" w:hAnsi="Symbol"/>
          <w:lang w:val="en-US"/>
        </w:rPr>
        <w:t></w:t>
      </w:r>
      <w:r w:rsidRPr="006530D2">
        <w:rPr>
          <w:lang w:val="ru-RU"/>
        </w:rPr>
        <w:t xml:space="preserve"> 34</w:t>
      </w:r>
      <w:r w:rsidR="00FD3424">
        <w:rPr>
          <w:lang w:val="ru-RU"/>
        </w:rPr>
        <w:t>,</w:t>
      </w:r>
      <w:r w:rsidRPr="006530D2">
        <w:rPr>
          <w:lang w:val="ru-RU"/>
        </w:rPr>
        <w:t xml:space="preserve">8 </w:t>
      </w:r>
      <w:r w:rsidRPr="00BD6197">
        <w:rPr>
          <w:position w:val="-4"/>
          <w:lang w:val="en-US"/>
        </w:rPr>
        <w:object w:dxaOrig="220" w:dyaOrig="200">
          <v:shape id="_x0000_i1054" type="#_x0000_t75" style="width:14.25pt;height:7.45pt" o:ole="" fillcolor="window">
            <v:imagedata r:id="rId82" o:title=""/>
          </v:shape>
          <o:OLEObject Type="Embed" ProgID="Equation.3" ShapeID="_x0000_i1054" DrawAspect="Content" ObjectID="_1577798280" r:id="rId83"/>
        </w:object>
      </w:r>
      <w:r w:rsidRPr="006530D2">
        <w:rPr>
          <w:lang w:val="ru-RU"/>
        </w:rPr>
        <w:t xml:space="preserve">35 </w:t>
      </w:r>
      <w:r w:rsidR="00FD3424">
        <w:rPr>
          <w:iCs/>
          <w:lang w:val="ru-RU"/>
        </w:rPr>
        <w:t>дБВт.</w:t>
      </w:r>
    </w:p>
    <w:p w:rsidR="00831CFB" w:rsidRPr="006530D2" w:rsidRDefault="00831CFB" w:rsidP="00831CFB">
      <w:pPr>
        <w:pStyle w:val="Blanc"/>
        <w:rPr>
          <w:lang w:val="ru-RU"/>
        </w:rPr>
      </w:pPr>
    </w:p>
    <w:p w:rsidR="00831CFB" w:rsidRPr="006530D2" w:rsidRDefault="006530D2" w:rsidP="00831CFB">
      <w:pPr>
        <w:rPr>
          <w:rFonts w:eastAsia="SimSun"/>
          <w:lang w:val="ru-RU" w:eastAsia="zh-CN"/>
        </w:rPr>
      </w:pPr>
      <w:r w:rsidRPr="002A17D1">
        <w:rPr>
          <w:lang w:val="ru-RU"/>
        </w:rPr>
        <w:t>Согласно данным из пункта 4.7.1 a) и формулы (30), проводим вычисления:</w:t>
      </w:r>
    </w:p>
    <w:p w:rsidR="00831CFB" w:rsidRPr="006530D2" w:rsidRDefault="00831CFB" w:rsidP="00831CFB">
      <w:pPr>
        <w:pStyle w:val="Blanc"/>
        <w:rPr>
          <w:lang w:val="ru-RU"/>
        </w:rPr>
      </w:pPr>
    </w:p>
    <w:p w:rsidR="00831CFB" w:rsidRPr="006530D2" w:rsidRDefault="00831CFB" w:rsidP="00831CFB">
      <w:pPr>
        <w:pStyle w:val="Equation"/>
        <w:rPr>
          <w:lang w:val="ru-RU"/>
        </w:rPr>
      </w:pPr>
      <w:r w:rsidRPr="006530D2">
        <w:rPr>
          <w:lang w:val="ru-RU"/>
        </w:rPr>
        <w:tab/>
      </w:r>
      <w:r w:rsidRPr="006530D2">
        <w:rPr>
          <w:lang w:val="ru-RU"/>
        </w:rPr>
        <w:tab/>
      </w:r>
      <w:r w:rsidRPr="00BD6197">
        <w:rPr>
          <w:i/>
          <w:lang w:val="en-US"/>
        </w:rPr>
        <w:t>h</w:t>
      </w:r>
      <w:r w:rsidRPr="00BD6197">
        <w:rPr>
          <w:i/>
          <w:vertAlign w:val="subscript"/>
          <w:lang w:val="en-US"/>
        </w:rPr>
        <w:t>s</w:t>
      </w:r>
      <w:r w:rsidRPr="00A30CE1">
        <w:rPr>
          <w:i/>
          <w:lang w:val="ru-RU"/>
        </w:rPr>
        <w:t xml:space="preserve"> </w:t>
      </w:r>
      <w:r w:rsidRPr="00A30CE1">
        <w:rPr>
          <w:lang w:val="ru-RU"/>
        </w:rPr>
        <w:t xml:space="preserve">= 100 + 360 = 460 </w:t>
      </w:r>
      <w:r w:rsidR="006530D2">
        <w:rPr>
          <w:lang w:val="ru-RU"/>
        </w:rPr>
        <w:t>м</w:t>
      </w:r>
      <w:r w:rsidR="008D3273">
        <w:rPr>
          <w:lang w:val="ru-RU"/>
        </w:rPr>
        <w:t>;</w:t>
      </w:r>
    </w:p>
    <w:p w:rsidR="00831CFB" w:rsidRPr="00A30CE1" w:rsidRDefault="00831CFB" w:rsidP="00831CFB">
      <w:pPr>
        <w:pStyle w:val="Blanc"/>
        <w:rPr>
          <w:lang w:val="ru-RU"/>
        </w:rPr>
      </w:pPr>
    </w:p>
    <w:p w:rsidR="00831CFB" w:rsidRPr="006530D2" w:rsidRDefault="00831CFB" w:rsidP="00831CFB">
      <w:pPr>
        <w:pStyle w:val="Equation"/>
        <w:rPr>
          <w:lang w:val="ru-RU"/>
        </w:rPr>
      </w:pPr>
      <w:r w:rsidRPr="00A30CE1">
        <w:rPr>
          <w:lang w:val="ru-RU"/>
        </w:rPr>
        <w:tab/>
      </w:r>
      <w:r w:rsidRPr="00A30CE1">
        <w:rPr>
          <w:lang w:val="ru-RU"/>
        </w:rPr>
        <w:tab/>
      </w:r>
      <w:r w:rsidRPr="00BD6197">
        <w:rPr>
          <w:i/>
          <w:lang w:val="en-US"/>
        </w:rPr>
        <w:t>h</w:t>
      </w:r>
      <w:r w:rsidRPr="00BD6197">
        <w:rPr>
          <w:i/>
          <w:vertAlign w:val="subscript"/>
          <w:lang w:val="en-US"/>
        </w:rPr>
        <w:t>ef</w:t>
      </w:r>
      <w:r w:rsidRPr="00A30CE1">
        <w:rPr>
          <w:lang w:val="ru-RU"/>
        </w:rPr>
        <w:t xml:space="preserve"> = 460 – 213 = 247 </w:t>
      </w:r>
      <w:r w:rsidR="006530D2">
        <w:rPr>
          <w:lang w:val="ru-RU"/>
        </w:rPr>
        <w:t>м</w:t>
      </w:r>
      <w:r w:rsidRPr="00A30CE1">
        <w:rPr>
          <w:lang w:val="ru-RU"/>
        </w:rPr>
        <w:t xml:space="preserve"> </w:t>
      </w:r>
      <w:r w:rsidRPr="00BD6197">
        <w:rPr>
          <w:position w:val="-4"/>
          <w:lang w:val="en-US"/>
        </w:rPr>
        <w:object w:dxaOrig="220" w:dyaOrig="200">
          <v:shape id="_x0000_i1055" type="#_x0000_t75" style="width:14.25pt;height:7.45pt" o:ole="" fillcolor="window">
            <v:imagedata r:id="rId82" o:title=""/>
          </v:shape>
          <o:OLEObject Type="Embed" ProgID="Equation.3" ShapeID="_x0000_i1055" DrawAspect="Content" ObjectID="_1577798281" r:id="rId84"/>
        </w:object>
      </w:r>
      <w:r w:rsidRPr="00A30CE1">
        <w:rPr>
          <w:lang w:val="ru-RU"/>
        </w:rPr>
        <w:t xml:space="preserve">250 </w:t>
      </w:r>
      <w:r w:rsidR="006530D2">
        <w:rPr>
          <w:lang w:val="ru-RU"/>
        </w:rPr>
        <w:t>м.</w:t>
      </w:r>
    </w:p>
    <w:p w:rsidR="00831CFB" w:rsidRPr="00A30CE1" w:rsidRDefault="00831CFB" w:rsidP="00831CFB">
      <w:pPr>
        <w:pStyle w:val="Blanc"/>
        <w:rPr>
          <w:lang w:val="ru-RU"/>
        </w:rPr>
      </w:pPr>
    </w:p>
    <w:p w:rsidR="00A30CE1" w:rsidRPr="002A17D1" w:rsidRDefault="00A30CE1" w:rsidP="00A30CE1">
      <w:pPr>
        <w:rPr>
          <w:lang w:val="ru-RU"/>
        </w:rPr>
      </w:pPr>
      <w:r w:rsidRPr="002A17D1">
        <w:rPr>
          <w:lang w:val="ru-RU"/>
        </w:rPr>
        <w:t>Следует отметить, что в данном конкретном случае действующая высота антенны в 2,5 раза больше высоты мачты антенны, что серьезно влияет на результаты расчетов.</w:t>
      </w:r>
    </w:p>
    <w:p w:rsidR="00831CFB" w:rsidRPr="00A30CE1" w:rsidRDefault="00A30CE1" w:rsidP="00A30CE1">
      <w:pPr>
        <w:rPr>
          <w:lang w:val="ru-RU"/>
        </w:rPr>
      </w:pPr>
      <w:r w:rsidRPr="002A17D1">
        <w:rPr>
          <w:lang w:val="ru-RU"/>
        </w:rPr>
        <w:t xml:space="preserve">Согласно таблице 9, при </w:t>
      </w:r>
      <w:r w:rsidRPr="002A17D1">
        <w:rPr>
          <w:i/>
          <w:iCs/>
          <w:lang w:val="ru-RU"/>
        </w:rPr>
        <w:t>P</w:t>
      </w:r>
      <w:r w:rsidRPr="002A17D1">
        <w:rPr>
          <w:i/>
          <w:iCs/>
          <w:vertAlign w:val="subscript"/>
          <w:lang w:val="ru-RU"/>
        </w:rPr>
        <w:t>ef</w:t>
      </w:r>
      <w:r>
        <w:rPr>
          <w:lang w:val="ru-RU"/>
        </w:rPr>
        <w:t xml:space="preserve"> </w:t>
      </w:r>
      <w:r w:rsidRPr="002A17D1">
        <w:rPr>
          <w:lang w:val="ru-RU"/>
        </w:rPr>
        <w:t xml:space="preserve">= 35 дБВт и </w:t>
      </w:r>
      <w:r w:rsidRPr="002A17D1">
        <w:rPr>
          <w:i/>
          <w:iCs/>
          <w:lang w:val="ru-RU"/>
        </w:rPr>
        <w:t>h</w:t>
      </w:r>
      <w:r w:rsidRPr="002A17D1">
        <w:rPr>
          <w:i/>
          <w:iCs/>
          <w:vertAlign w:val="subscript"/>
          <w:lang w:val="ru-RU"/>
        </w:rPr>
        <w:t>ef</w:t>
      </w:r>
      <w:r w:rsidRPr="002A17D1">
        <w:rPr>
          <w:i/>
          <w:iCs/>
          <w:lang w:val="ru-RU"/>
        </w:rPr>
        <w:t xml:space="preserve"> </w:t>
      </w:r>
      <w:r w:rsidRPr="002A17D1">
        <w:rPr>
          <w:lang w:val="ru-RU"/>
        </w:rPr>
        <w:t>= 250 м следует, что</w:t>
      </w:r>
    </w:p>
    <w:p w:rsidR="00831CFB" w:rsidRPr="00A30CE1" w:rsidRDefault="00831CFB" w:rsidP="00831CFB">
      <w:pPr>
        <w:pStyle w:val="Blanc"/>
        <w:rPr>
          <w:lang w:val="ru-RU"/>
        </w:rPr>
      </w:pPr>
    </w:p>
    <w:p w:rsidR="00831CFB" w:rsidRPr="00A30CE1" w:rsidRDefault="00831CFB" w:rsidP="00831CFB">
      <w:pPr>
        <w:pStyle w:val="Equation"/>
        <w:rPr>
          <w:lang w:val="ru-RU"/>
        </w:rPr>
      </w:pPr>
      <w:r w:rsidRPr="00A30CE1">
        <w:rPr>
          <w:lang w:val="ru-RU"/>
        </w:rPr>
        <w:tab/>
      </w:r>
      <w:r w:rsidRPr="00A30CE1">
        <w:rPr>
          <w:lang w:val="ru-RU"/>
        </w:rPr>
        <w:tab/>
      </w:r>
      <w:r w:rsidRPr="00BD6197">
        <w:rPr>
          <w:i/>
          <w:lang w:val="en-US"/>
        </w:rPr>
        <w:t>R</w:t>
      </w:r>
      <w:r w:rsidRPr="00A30CE1">
        <w:rPr>
          <w:lang w:val="ru-RU"/>
        </w:rPr>
        <w:t xml:space="preserve"> </w:t>
      </w:r>
      <w:r w:rsidRPr="00BD6197">
        <w:rPr>
          <w:rFonts w:ascii="Symbol" w:hAnsi="Symbol"/>
          <w:lang w:val="en-US"/>
        </w:rPr>
        <w:t></w:t>
      </w:r>
      <w:r w:rsidRPr="00A30CE1">
        <w:rPr>
          <w:lang w:val="ru-RU"/>
        </w:rPr>
        <w:t xml:space="preserve"> 47</w:t>
      </w:r>
      <w:r w:rsidR="00A30CE1">
        <w:rPr>
          <w:lang w:val="ru-RU"/>
        </w:rPr>
        <w:t>,</w:t>
      </w:r>
      <w:r w:rsidRPr="00A30CE1">
        <w:rPr>
          <w:lang w:val="ru-RU"/>
        </w:rPr>
        <w:t xml:space="preserve">8 </w:t>
      </w:r>
      <w:r w:rsidR="00A30CE1">
        <w:rPr>
          <w:lang w:val="ru-RU"/>
        </w:rPr>
        <w:t>км</w:t>
      </w:r>
      <w:r w:rsidRPr="00A30CE1">
        <w:rPr>
          <w:lang w:val="ru-RU"/>
        </w:rPr>
        <w:t xml:space="preserve">;  </w:t>
      </w:r>
      <w:r w:rsidRPr="00BD6197">
        <w:rPr>
          <w:i/>
          <w:lang w:val="en-US"/>
        </w:rPr>
        <w:t>R</w:t>
      </w:r>
      <w:r w:rsidRPr="00A30CE1">
        <w:rPr>
          <w:vertAlign w:val="superscript"/>
          <w:lang w:val="ru-RU"/>
        </w:rPr>
        <w:t>2</w:t>
      </w:r>
      <w:r w:rsidRPr="00A30CE1">
        <w:rPr>
          <w:lang w:val="ru-RU"/>
        </w:rPr>
        <w:t xml:space="preserve"> </w:t>
      </w:r>
      <w:r w:rsidRPr="00BD6197">
        <w:rPr>
          <w:rFonts w:ascii="Symbol" w:hAnsi="Symbol"/>
          <w:lang w:val="en-US"/>
        </w:rPr>
        <w:t></w:t>
      </w:r>
      <w:r w:rsidRPr="00A30CE1">
        <w:rPr>
          <w:lang w:val="ru-RU"/>
        </w:rPr>
        <w:t xml:space="preserve"> 2 285 </w:t>
      </w:r>
      <w:r w:rsidR="00A30CE1">
        <w:rPr>
          <w:lang w:val="ru-RU"/>
        </w:rPr>
        <w:t>км</w:t>
      </w:r>
      <w:r w:rsidRPr="00A30CE1">
        <w:rPr>
          <w:vertAlign w:val="superscript"/>
          <w:lang w:val="ru-RU"/>
        </w:rPr>
        <w:t>2</w:t>
      </w:r>
      <w:r w:rsidR="00A30CE1">
        <w:rPr>
          <w:lang w:val="ru-RU"/>
        </w:rPr>
        <w:t>.</w:t>
      </w:r>
    </w:p>
    <w:p w:rsidR="00831CFB" w:rsidRPr="00FA6DBB" w:rsidRDefault="00A30CE1" w:rsidP="00FA6DBB">
      <w:pPr>
        <w:keepNext/>
        <w:keepLines/>
        <w:rPr>
          <w:lang w:val="ru-RU"/>
        </w:rPr>
      </w:pPr>
      <w:r w:rsidRPr="002A17D1">
        <w:rPr>
          <w:lang w:val="ru-RU"/>
        </w:rPr>
        <w:t xml:space="preserve">Предположим, что рассматриваемая зона обслуживания подразделяется на три зоны различных категорий в пропорции, представленной в пункте 4.7.1 c), то есть </w:t>
      </w:r>
      <w:r w:rsidRPr="002A17D1">
        <w:rPr>
          <w:position w:val="-10"/>
          <w:lang w:val="ru-RU"/>
        </w:rPr>
        <w:object w:dxaOrig="400" w:dyaOrig="320">
          <v:shape id="_x0000_i1056" type="#_x0000_t75" style="width:21.75pt;height:14.25pt" o:ole="">
            <v:imagedata r:id="rId85" o:title=""/>
          </v:shape>
          <o:OLEObject Type="Embed" ProgID="Equation.3" ShapeID="_x0000_i1056" DrawAspect="Content" ObjectID="_1577798282" r:id="rId86"/>
        </w:object>
      </w:r>
      <w:r w:rsidRPr="002A17D1">
        <w:rPr>
          <w:sz w:val="10"/>
          <w:szCs w:val="10"/>
          <w:lang w:val="ru-RU"/>
        </w:rPr>
        <w:t> </w:t>
      </w:r>
      <w:r w:rsidRPr="002A17D1">
        <w:rPr>
          <w:lang w:val="ru-RU"/>
        </w:rPr>
        <w:t xml:space="preserve">= 2,45 </w:t>
      </w:r>
      <w:r w:rsidRPr="002A17D1">
        <w:rPr>
          <w:i/>
          <w:iCs/>
          <w:lang w:val="ru-RU"/>
        </w:rPr>
        <w:t>R</w:t>
      </w:r>
      <w:r w:rsidRPr="002A17D1">
        <w:rPr>
          <w:vertAlign w:val="superscript"/>
          <w:lang w:val="ru-RU"/>
        </w:rPr>
        <w:t>2</w:t>
      </w:r>
      <w:r w:rsidRPr="002A17D1">
        <w:rPr>
          <w:lang w:val="ru-RU"/>
        </w:rPr>
        <w:t xml:space="preserve">, </w:t>
      </w:r>
      <w:r w:rsidR="00FA6DBB" w:rsidRPr="002A17D1">
        <w:rPr>
          <w:position w:val="-10"/>
          <w:lang w:val="ru-RU"/>
        </w:rPr>
        <w:object w:dxaOrig="440" w:dyaOrig="320">
          <v:shape id="_x0000_i1057" type="#_x0000_t75" style="width:28.55pt;height:14.25pt" o:ole="">
            <v:imagedata r:id="rId87" o:title=""/>
          </v:shape>
          <o:OLEObject Type="Embed" ProgID="Equation.3" ShapeID="_x0000_i1057" DrawAspect="Content" ObjectID="_1577798283" r:id="rId88"/>
        </w:object>
      </w:r>
      <w:r w:rsidRPr="002A17D1">
        <w:rPr>
          <w:lang w:val="ru-RU"/>
        </w:rPr>
        <w:t>= 0,51 </w:t>
      </w:r>
      <w:r w:rsidRPr="002A17D1">
        <w:rPr>
          <w:i/>
          <w:iCs/>
          <w:lang w:val="ru-RU"/>
        </w:rPr>
        <w:t>R</w:t>
      </w:r>
      <w:r w:rsidRPr="002A17D1">
        <w:rPr>
          <w:vertAlign w:val="superscript"/>
          <w:lang w:val="ru-RU"/>
        </w:rPr>
        <w:t xml:space="preserve">2 </w:t>
      </w:r>
      <w:r w:rsidRPr="002A17D1">
        <w:rPr>
          <w:lang w:val="ru-RU"/>
        </w:rPr>
        <w:t xml:space="preserve">и </w:t>
      </w:r>
      <w:r w:rsidR="00FA6DBB" w:rsidRPr="002A17D1">
        <w:rPr>
          <w:position w:val="-10"/>
          <w:lang w:val="ru-RU"/>
        </w:rPr>
        <w:object w:dxaOrig="420" w:dyaOrig="320">
          <v:shape id="_x0000_i1058" type="#_x0000_t75" style="width:28.55pt;height:14.25pt" o:ole="">
            <v:imagedata r:id="rId89" o:title=""/>
          </v:shape>
          <o:OLEObject Type="Embed" ProgID="Equation.3" ShapeID="_x0000_i1058" DrawAspect="Content" ObjectID="_1577798284" r:id="rId90"/>
        </w:object>
      </w:r>
      <w:r w:rsidRPr="002A17D1">
        <w:rPr>
          <w:lang w:val="ru-RU"/>
        </w:rPr>
        <w:t> </w:t>
      </w:r>
      <w:r w:rsidRPr="002A17D1">
        <w:rPr>
          <w:i/>
          <w:iCs/>
          <w:lang w:val="ru-RU"/>
        </w:rPr>
        <w:t>= </w:t>
      </w:r>
      <w:r w:rsidRPr="002A17D1">
        <w:rPr>
          <w:lang w:val="ru-RU"/>
        </w:rPr>
        <w:t>0,18</w:t>
      </w:r>
      <w:r w:rsidRPr="002A17D1">
        <w:rPr>
          <w:i/>
          <w:iCs/>
          <w:sz w:val="10"/>
          <w:szCs w:val="10"/>
          <w:lang w:val="ru-RU"/>
        </w:rPr>
        <w:t> </w:t>
      </w:r>
      <w:r w:rsidRPr="002A17D1">
        <w:rPr>
          <w:i/>
          <w:iCs/>
          <w:lang w:val="ru-RU"/>
        </w:rPr>
        <w:t>R</w:t>
      </w:r>
      <w:r w:rsidRPr="002A17D1">
        <w:rPr>
          <w:vertAlign w:val="superscript"/>
          <w:lang w:val="ru-RU"/>
        </w:rPr>
        <w:t>2</w:t>
      </w:r>
      <w:r w:rsidRPr="002A17D1">
        <w:rPr>
          <w:lang w:val="ru-RU"/>
        </w:rPr>
        <w:t xml:space="preserve">. Предположим, что соответствующие коэффициенты </w:t>
      </w:r>
      <w:r w:rsidRPr="002A17D1">
        <w:rPr>
          <w:i/>
          <w:iCs/>
          <w:lang w:val="ru-RU"/>
        </w:rPr>
        <w:t>b</w:t>
      </w:r>
      <w:r w:rsidRPr="002A17D1">
        <w:rPr>
          <w:i/>
          <w:iCs/>
          <w:vertAlign w:val="subscript"/>
          <w:lang w:val="ru-RU"/>
        </w:rPr>
        <w:t>j</w:t>
      </w:r>
      <w:r w:rsidRPr="002A17D1">
        <w:rPr>
          <w:lang w:val="ru-RU"/>
        </w:rPr>
        <w:t xml:space="preserve"> из</w:t>
      </w:r>
      <w:r w:rsidR="00FA6DBB">
        <w:rPr>
          <w:lang w:val="ru-RU"/>
        </w:rPr>
        <w:t> </w:t>
      </w:r>
      <w:r w:rsidRPr="002A17D1">
        <w:rPr>
          <w:lang w:val="ru-RU"/>
        </w:rPr>
        <w:t xml:space="preserve">таблицы 1 равны: </w:t>
      </w:r>
      <w:r w:rsidRPr="002A17D1">
        <w:rPr>
          <w:i/>
          <w:iCs/>
          <w:lang w:val="ru-RU"/>
        </w:rPr>
        <w:t>b</w:t>
      </w:r>
      <w:r w:rsidRPr="002A17D1">
        <w:rPr>
          <w:vertAlign w:val="subscript"/>
          <w:lang w:val="ru-RU"/>
        </w:rPr>
        <w:t>1</w:t>
      </w:r>
      <w:r w:rsidRPr="002A17D1">
        <w:rPr>
          <w:lang w:val="ru-RU"/>
        </w:rPr>
        <w:t xml:space="preserve"> = 1, </w:t>
      </w:r>
      <w:r w:rsidRPr="002A17D1">
        <w:rPr>
          <w:i/>
          <w:iCs/>
          <w:lang w:val="ru-RU"/>
        </w:rPr>
        <w:t>b</w:t>
      </w:r>
      <w:r w:rsidRPr="002A17D1">
        <w:rPr>
          <w:vertAlign w:val="subscript"/>
          <w:lang w:val="ru-RU"/>
        </w:rPr>
        <w:t>2</w:t>
      </w:r>
      <w:r w:rsidRPr="002A17D1">
        <w:rPr>
          <w:lang w:val="ru-RU"/>
        </w:rPr>
        <w:t xml:space="preserve"> = 0,8 и </w:t>
      </w:r>
      <w:r w:rsidRPr="002A17D1">
        <w:rPr>
          <w:i/>
          <w:iCs/>
          <w:lang w:val="ru-RU"/>
        </w:rPr>
        <w:t>b</w:t>
      </w:r>
      <w:r w:rsidRPr="002A17D1">
        <w:rPr>
          <w:vertAlign w:val="subscript"/>
          <w:lang w:val="ru-RU"/>
        </w:rPr>
        <w:t>3</w:t>
      </w:r>
      <w:r w:rsidRPr="002A17D1">
        <w:rPr>
          <w:lang w:val="ru-RU"/>
        </w:rPr>
        <w:t xml:space="preserve"> = 0,6. Тогда в соответствии с формулой (23) проводим расчет:</w:t>
      </w:r>
    </w:p>
    <w:p w:rsidR="00831CFB" w:rsidRPr="00FA6DBB" w:rsidRDefault="00831CFB" w:rsidP="00831CFB">
      <w:pPr>
        <w:pStyle w:val="Blanc"/>
        <w:rPr>
          <w:lang w:val="ru-RU"/>
        </w:rPr>
      </w:pPr>
    </w:p>
    <w:p w:rsidR="00831CFB" w:rsidRPr="00BD6197" w:rsidRDefault="00831CFB" w:rsidP="00831CFB">
      <w:pPr>
        <w:pStyle w:val="Equation"/>
        <w:rPr>
          <w:lang w:val="en-US"/>
        </w:rPr>
      </w:pPr>
      <w:r w:rsidRPr="00FA6DBB">
        <w:rPr>
          <w:lang w:val="ru-RU"/>
        </w:rPr>
        <w:tab/>
      </w:r>
      <w:r w:rsidRPr="00FA6DBB">
        <w:rPr>
          <w:lang w:val="ru-RU"/>
        </w:rPr>
        <w:tab/>
      </w:r>
      <w:r w:rsidR="009A1A42" w:rsidRPr="002A17D1">
        <w:rPr>
          <w:position w:val="-14"/>
          <w:lang w:val="ru-RU"/>
        </w:rPr>
        <w:object w:dxaOrig="6039" w:dyaOrig="400">
          <v:shape id="_x0000_i1059" type="#_x0000_t75" style="width:252pt;height:21.75pt" o:ole="" fillcolor="window">
            <v:imagedata r:id="rId91" o:title=""/>
          </v:shape>
          <o:OLEObject Type="Embed" ProgID="Equation.3" ShapeID="_x0000_i1059" DrawAspect="Content" ObjectID="_1577798285" r:id="rId92"/>
        </w:object>
      </w:r>
    </w:p>
    <w:p w:rsidR="00831CFB" w:rsidRPr="00FA6DBB" w:rsidRDefault="00FA6DBB" w:rsidP="00831CFB">
      <w:pPr>
        <w:rPr>
          <w:lang w:val="ru-RU"/>
        </w:rPr>
      </w:pPr>
      <w:r w:rsidRPr="002A17D1">
        <w:rPr>
          <w:lang w:val="ru-RU"/>
        </w:rPr>
        <w:t xml:space="preserve">В случае когда вся зона обслуживания находится в пределах одной зоны со значением </w:t>
      </w:r>
      <w:r w:rsidRPr="002A17D1">
        <w:rPr>
          <w:i/>
          <w:iCs/>
          <w:lang w:val="ru-RU"/>
        </w:rPr>
        <w:t xml:space="preserve">b </w:t>
      </w:r>
      <w:r w:rsidRPr="002A17D1">
        <w:rPr>
          <w:lang w:val="ru-RU"/>
        </w:rPr>
        <w:t>= 1, результатом является величина 7179 км</w:t>
      </w:r>
      <w:r w:rsidRPr="002A17D1">
        <w:rPr>
          <w:vertAlign w:val="superscript"/>
          <w:lang w:val="ru-RU"/>
        </w:rPr>
        <w:t>2</w:t>
      </w:r>
      <w:r w:rsidRPr="002A17D1">
        <w:rPr>
          <w:lang w:val="ru-RU"/>
        </w:rPr>
        <w:t>.</w:t>
      </w:r>
    </w:p>
    <w:p w:rsidR="00F974B6" w:rsidRPr="002A17D1" w:rsidRDefault="00F974B6" w:rsidP="00F974B6">
      <w:pPr>
        <w:pStyle w:val="Headingb"/>
        <w:rPr>
          <w:lang w:val="ru-RU"/>
        </w:rPr>
      </w:pPr>
      <w:bookmarkStart w:id="1380" w:name="_Toc500153273"/>
      <w:r w:rsidRPr="002A17D1">
        <w:rPr>
          <w:lang w:val="ru-RU"/>
        </w:rPr>
        <w:lastRenderedPageBreak/>
        <w:t>d)</w:t>
      </w:r>
      <w:r w:rsidRPr="002A17D1">
        <w:rPr>
          <w:lang w:val="ru-RU"/>
        </w:rPr>
        <w:tab/>
        <w:t>Используемый спектральный ресурс</w:t>
      </w:r>
      <w:bookmarkEnd w:id="1380"/>
    </w:p>
    <w:p w:rsidR="00831CFB" w:rsidRPr="00F974B6" w:rsidRDefault="00F974B6" w:rsidP="00F974B6">
      <w:pPr>
        <w:rPr>
          <w:lang w:val="ru-RU"/>
        </w:rPr>
      </w:pPr>
      <w:r w:rsidRPr="002A17D1">
        <w:rPr>
          <w:lang w:val="ru-RU"/>
        </w:rPr>
        <w:t>Подставив рассчитанные в пунктах b) и c) значения в формулу (20), при помощи весовых коэффициентов из таблицы 2 и с учетом условий исключительного использования (</w:t>
      </w:r>
      <w:r w:rsidRPr="002A17D1">
        <w:rPr>
          <w:lang w:val="ru-RU"/>
        </w:rPr>
        <w:sym w:font="Symbol" w:char="F062"/>
      </w:r>
      <w:r w:rsidRPr="002A17D1">
        <w:rPr>
          <w:lang w:val="ru-RU"/>
        </w:rPr>
        <w:t xml:space="preserve"> = 1), получаем:</w:t>
      </w:r>
    </w:p>
    <w:p w:rsidR="00831CFB" w:rsidRPr="00F974B6" w:rsidRDefault="00831CFB" w:rsidP="00831CFB">
      <w:pPr>
        <w:pStyle w:val="Blanc"/>
        <w:rPr>
          <w:lang w:val="ru-RU"/>
        </w:rPr>
      </w:pPr>
    </w:p>
    <w:p w:rsidR="00831CFB" w:rsidRPr="00F974B6" w:rsidRDefault="00831CFB" w:rsidP="00831CFB">
      <w:pPr>
        <w:pStyle w:val="Equation"/>
        <w:rPr>
          <w:lang w:val="ru-RU"/>
        </w:rPr>
      </w:pPr>
      <w:r w:rsidRPr="00F974B6">
        <w:rPr>
          <w:i/>
          <w:lang w:val="ru-RU"/>
        </w:rPr>
        <w:tab/>
      </w:r>
      <w:r w:rsidRPr="00F974B6">
        <w:rPr>
          <w:i/>
          <w:lang w:val="ru-RU"/>
        </w:rPr>
        <w:tab/>
      </w:r>
      <w:r w:rsidRPr="00BD6197">
        <w:rPr>
          <w:i/>
          <w:lang w:val="en-US"/>
        </w:rPr>
        <w:t>W</w:t>
      </w:r>
      <w:r w:rsidRPr="00BD6197">
        <w:rPr>
          <w:lang w:val="en-US"/>
        </w:rPr>
        <w:t> </w:t>
      </w:r>
      <w:r w:rsidRPr="005D6E89">
        <w:rPr>
          <w:lang w:val="ru-RU"/>
        </w:rPr>
        <w:t>=</w:t>
      </w:r>
      <w:r w:rsidRPr="00BD6197">
        <w:rPr>
          <w:lang w:val="en-US"/>
        </w:rPr>
        <w:t> </w:t>
      </w:r>
      <w:r w:rsidRPr="005D6E89">
        <w:rPr>
          <w:lang w:val="ru-RU"/>
        </w:rPr>
        <w:t>2</w:t>
      </w:r>
      <w:r w:rsidR="00F974B6">
        <w:rPr>
          <w:lang w:val="ru-RU"/>
        </w:rPr>
        <w:t>,</w:t>
      </w:r>
      <w:r w:rsidRPr="005D6E89">
        <w:rPr>
          <w:lang w:val="ru-RU"/>
        </w:rPr>
        <w:t>4</w:t>
      </w:r>
      <w:r w:rsidRPr="00BD6197">
        <w:rPr>
          <w:lang w:val="en-US"/>
        </w:rPr>
        <w:t> </w:t>
      </w:r>
      <w:r w:rsidRPr="005D6E89">
        <w:rPr>
          <w:lang w:val="ru-RU"/>
        </w:rPr>
        <w:t>×</w:t>
      </w:r>
      <w:r w:rsidRPr="00BD6197">
        <w:rPr>
          <w:lang w:val="en-US"/>
        </w:rPr>
        <w:t> </w:t>
      </w:r>
      <w:r w:rsidRPr="005D6E89">
        <w:rPr>
          <w:lang w:val="ru-RU"/>
        </w:rPr>
        <w:t>1</w:t>
      </w:r>
      <w:r w:rsidRPr="00BD6197">
        <w:rPr>
          <w:lang w:val="en-US"/>
        </w:rPr>
        <w:t> </w:t>
      </w:r>
      <w:r w:rsidRPr="005D6E89">
        <w:rPr>
          <w:lang w:val="ru-RU"/>
        </w:rPr>
        <w:t>×</w:t>
      </w:r>
      <w:r w:rsidRPr="00BD6197">
        <w:rPr>
          <w:lang w:val="en-US"/>
        </w:rPr>
        <w:t> </w:t>
      </w:r>
      <w:r w:rsidRPr="005D6E89">
        <w:rPr>
          <w:lang w:val="ru-RU"/>
        </w:rPr>
        <w:t>1</w:t>
      </w:r>
      <w:r w:rsidRPr="00BD6197">
        <w:rPr>
          <w:lang w:val="en-US"/>
        </w:rPr>
        <w:t> </w:t>
      </w:r>
      <w:r w:rsidRPr="005D6E89">
        <w:rPr>
          <w:lang w:val="ru-RU"/>
        </w:rPr>
        <w:t>×</w:t>
      </w:r>
      <w:r w:rsidRPr="00BD6197">
        <w:rPr>
          <w:lang w:val="en-US"/>
        </w:rPr>
        <w:t> </w:t>
      </w:r>
      <w:r w:rsidRPr="005D6E89">
        <w:rPr>
          <w:lang w:val="ru-RU"/>
        </w:rPr>
        <w:t>1</w:t>
      </w:r>
      <w:r w:rsidRPr="00BD6197">
        <w:rPr>
          <w:lang w:val="en-US"/>
        </w:rPr>
        <w:t> </w:t>
      </w:r>
      <w:r w:rsidRPr="005D6E89">
        <w:rPr>
          <w:lang w:val="ru-RU"/>
        </w:rPr>
        <w:t>×</w:t>
      </w:r>
      <w:r w:rsidRPr="00BD6197">
        <w:rPr>
          <w:lang w:val="en-US"/>
        </w:rPr>
        <w:t> </w:t>
      </w:r>
      <w:r w:rsidRPr="005D6E89">
        <w:rPr>
          <w:lang w:val="ru-RU"/>
        </w:rPr>
        <w:t>1</w:t>
      </w:r>
      <w:r w:rsidRPr="00BD6197">
        <w:rPr>
          <w:lang w:val="en-US"/>
        </w:rPr>
        <w:t> </w:t>
      </w:r>
      <w:r w:rsidRPr="005D6E89">
        <w:rPr>
          <w:lang w:val="ru-RU"/>
        </w:rPr>
        <w:t>×</w:t>
      </w:r>
      <w:r w:rsidRPr="00BD6197">
        <w:rPr>
          <w:lang w:val="en-US"/>
        </w:rPr>
        <w:t> </w:t>
      </w:r>
      <w:r w:rsidRPr="005D6E89">
        <w:rPr>
          <w:lang w:val="ru-RU"/>
        </w:rPr>
        <w:t>0</w:t>
      </w:r>
      <w:r w:rsidR="00F974B6">
        <w:rPr>
          <w:lang w:val="ru-RU"/>
        </w:rPr>
        <w:t>,</w:t>
      </w:r>
      <w:r w:rsidRPr="005D6E89">
        <w:rPr>
          <w:lang w:val="ru-RU"/>
        </w:rPr>
        <w:t>18</w:t>
      </w:r>
      <w:r w:rsidRPr="00BD6197">
        <w:rPr>
          <w:lang w:val="en-US"/>
        </w:rPr>
        <w:t> </w:t>
      </w:r>
      <w:r w:rsidRPr="005D6E89">
        <w:rPr>
          <w:lang w:val="ru-RU"/>
        </w:rPr>
        <w:t>×</w:t>
      </w:r>
      <w:r w:rsidRPr="00BD6197">
        <w:rPr>
          <w:lang w:val="en-US"/>
        </w:rPr>
        <w:t> </w:t>
      </w:r>
      <w:r w:rsidRPr="005D6E89">
        <w:rPr>
          <w:lang w:val="ru-RU"/>
        </w:rPr>
        <w:t>6</w:t>
      </w:r>
      <w:r w:rsidRPr="00BD6197">
        <w:rPr>
          <w:lang w:val="en-US"/>
        </w:rPr>
        <w:t> </w:t>
      </w:r>
      <w:r w:rsidRPr="005D6E89">
        <w:rPr>
          <w:lang w:val="ru-RU"/>
        </w:rPr>
        <w:t>777</w:t>
      </w:r>
      <w:r w:rsidRPr="00BD6197">
        <w:rPr>
          <w:lang w:val="en-US"/>
        </w:rPr>
        <w:t> </w:t>
      </w:r>
      <w:r w:rsidRPr="005D6E89">
        <w:rPr>
          <w:lang w:val="ru-RU"/>
        </w:rPr>
        <w:t>×</w:t>
      </w:r>
      <w:r w:rsidRPr="00BD6197">
        <w:rPr>
          <w:lang w:val="en-US"/>
        </w:rPr>
        <w:t> </w:t>
      </w:r>
      <w:r w:rsidRPr="005D6E89">
        <w:rPr>
          <w:lang w:val="ru-RU"/>
        </w:rPr>
        <w:t>0</w:t>
      </w:r>
      <w:r w:rsidR="00F974B6">
        <w:rPr>
          <w:lang w:val="ru-RU"/>
        </w:rPr>
        <w:t>,</w:t>
      </w:r>
      <w:r w:rsidRPr="005D6E89">
        <w:rPr>
          <w:lang w:val="ru-RU"/>
        </w:rPr>
        <w:t>83</w:t>
      </w:r>
      <w:r w:rsidRPr="00BD6197">
        <w:rPr>
          <w:lang w:val="en-US"/>
        </w:rPr>
        <w:t> </w:t>
      </w:r>
      <w:r w:rsidRPr="005D6E89">
        <w:rPr>
          <w:lang w:val="ru-RU"/>
        </w:rPr>
        <w:t>=</w:t>
      </w:r>
      <w:r w:rsidRPr="00BD6197">
        <w:rPr>
          <w:lang w:val="en-US"/>
        </w:rPr>
        <w:t> </w:t>
      </w:r>
      <w:r w:rsidRPr="005D6E89">
        <w:rPr>
          <w:lang w:val="ru-RU"/>
        </w:rPr>
        <w:t>2</w:t>
      </w:r>
      <w:r w:rsidRPr="00BD6197">
        <w:rPr>
          <w:rFonts w:ascii="Tms Rmn" w:hAnsi="Tms Rmn"/>
          <w:sz w:val="12"/>
          <w:lang w:val="en-US"/>
        </w:rPr>
        <w:t> </w:t>
      </w:r>
      <w:r w:rsidRPr="005D6E89">
        <w:rPr>
          <w:lang w:val="ru-RU"/>
        </w:rPr>
        <w:t>430</w:t>
      </w:r>
      <w:r w:rsidRPr="00BD6197">
        <w:rPr>
          <w:lang w:val="en-US"/>
        </w:rPr>
        <w:t>          </w:t>
      </w:r>
      <w:r w:rsidR="00F974B6">
        <w:rPr>
          <w:lang w:val="ru-RU"/>
        </w:rPr>
        <w:t>МГц</w:t>
      </w:r>
      <w:r w:rsidRPr="005D6E89">
        <w:rPr>
          <w:lang w:val="ru-RU"/>
        </w:rPr>
        <w:t xml:space="preserve"> </w:t>
      </w:r>
      <w:r w:rsidRPr="00BD6197">
        <w:rPr>
          <w:szCs w:val="24"/>
          <w:lang w:val="en-US"/>
        </w:rPr>
        <w:sym w:font="Symbol" w:char="F0D7"/>
      </w:r>
      <w:r w:rsidRPr="005D6E89">
        <w:rPr>
          <w:lang w:val="ru-RU"/>
        </w:rPr>
        <w:t xml:space="preserve"> </w:t>
      </w:r>
      <w:r w:rsidR="00F974B6">
        <w:rPr>
          <w:lang w:val="ru-RU"/>
        </w:rPr>
        <w:t>км</w:t>
      </w:r>
      <w:r w:rsidRPr="005D6E89">
        <w:rPr>
          <w:vertAlign w:val="superscript"/>
          <w:lang w:val="ru-RU"/>
        </w:rPr>
        <w:t>2</w:t>
      </w:r>
      <w:r w:rsidRPr="005D6E89">
        <w:rPr>
          <w:sz w:val="20"/>
          <w:lang w:val="ru-RU"/>
        </w:rPr>
        <w:t xml:space="preserve"> </w:t>
      </w:r>
      <w:r w:rsidRPr="00BD6197">
        <w:rPr>
          <w:szCs w:val="24"/>
          <w:lang w:val="en-US"/>
        </w:rPr>
        <w:sym w:font="Symbol" w:char="F0D7"/>
      </w:r>
      <w:r w:rsidRPr="005D6E89">
        <w:rPr>
          <w:lang w:val="ru-RU"/>
        </w:rPr>
        <w:t xml:space="preserve"> 1</w:t>
      </w:r>
      <w:r w:rsidRPr="00BD6197">
        <w:rPr>
          <w:lang w:val="en-US"/>
        </w:rPr>
        <w:t> </w:t>
      </w:r>
      <w:r w:rsidR="00F974B6">
        <w:rPr>
          <w:lang w:val="ru-RU"/>
        </w:rPr>
        <w:t>год.</w:t>
      </w:r>
    </w:p>
    <w:p w:rsidR="00831CFB" w:rsidRPr="00F974B6" w:rsidRDefault="00831CFB" w:rsidP="00831CFB">
      <w:pPr>
        <w:pStyle w:val="Blanc"/>
        <w:rPr>
          <w:lang w:val="ru-RU"/>
        </w:rPr>
      </w:pPr>
    </w:p>
    <w:p w:rsidR="005D6E89" w:rsidRPr="002A17D1" w:rsidRDefault="00831CFB" w:rsidP="005D6E89">
      <w:pPr>
        <w:pStyle w:val="Heading3"/>
        <w:rPr>
          <w:lang w:val="ru-RU"/>
        </w:rPr>
      </w:pPr>
      <w:bookmarkStart w:id="1381" w:name="_Toc289868845"/>
      <w:bookmarkStart w:id="1382" w:name="_Toc289869005"/>
      <w:bookmarkStart w:id="1383" w:name="_Toc289932313"/>
      <w:bookmarkStart w:id="1384" w:name="_Toc289933359"/>
      <w:bookmarkStart w:id="1385" w:name="_Toc291852922"/>
      <w:bookmarkStart w:id="1386" w:name="_Toc392515908"/>
      <w:bookmarkStart w:id="1387" w:name="_Toc462234082"/>
      <w:bookmarkStart w:id="1388" w:name="_Toc500153274"/>
      <w:r w:rsidRPr="005D6E89">
        <w:rPr>
          <w:lang w:val="ru-RU"/>
        </w:rPr>
        <w:t>4.7.3</w:t>
      </w:r>
      <w:r w:rsidRPr="005D6E89">
        <w:rPr>
          <w:lang w:val="ru-RU"/>
        </w:rPr>
        <w:tab/>
      </w:r>
      <w:bookmarkEnd w:id="1381"/>
      <w:bookmarkEnd w:id="1382"/>
      <w:bookmarkEnd w:id="1383"/>
      <w:bookmarkEnd w:id="1384"/>
      <w:bookmarkEnd w:id="1385"/>
      <w:bookmarkEnd w:id="1386"/>
      <w:bookmarkEnd w:id="1387"/>
      <w:r w:rsidR="005D6E89" w:rsidRPr="002A17D1">
        <w:rPr>
          <w:lang w:val="ru-RU"/>
        </w:rPr>
        <w:t>Звуковое вещание в диапазоне НЧ</w:t>
      </w:r>
      <w:r w:rsidR="008D3273">
        <w:rPr>
          <w:lang w:val="ru-RU"/>
        </w:rPr>
        <w:t>–</w:t>
      </w:r>
      <w:r w:rsidR="005D6E89" w:rsidRPr="002A17D1">
        <w:rPr>
          <w:lang w:val="ru-RU"/>
        </w:rPr>
        <w:t>ВЧ</w:t>
      </w:r>
      <w:bookmarkEnd w:id="1388"/>
    </w:p>
    <w:p w:rsidR="005D6E89" w:rsidRPr="002A17D1" w:rsidRDefault="005D6E89" w:rsidP="005D6E89">
      <w:pPr>
        <w:rPr>
          <w:lang w:val="ru-RU"/>
        </w:rPr>
      </w:pPr>
      <w:r w:rsidRPr="002A17D1">
        <w:rPr>
          <w:lang w:val="ru-RU"/>
        </w:rPr>
        <w:t>Для станций звукового вещания в диапазоне НЧ</w:t>
      </w:r>
      <w:r w:rsidR="008D3273">
        <w:rPr>
          <w:lang w:val="ru-RU"/>
        </w:rPr>
        <w:t>–</w:t>
      </w:r>
      <w:r w:rsidRPr="002A17D1">
        <w:rPr>
          <w:lang w:val="ru-RU"/>
        </w:rPr>
        <w:t>ВЧ используемые временной и частотный ресурсы определяются согласно пункту 4.7.1 b). Необходимые значения ширины полосы рассчитываются в соответствии с Рекомендацией МСЭ-R SM.1138-2 "Звуковое вещание", строка "Звуковое вещание, с двумя боковыми полосами" (класс излучения A3E). Следует отметить, что для данного типа вещания администрации обычно используют передатчики разного качества в зависимости от наивысшей частоты модуляции, которая определяет необходимое значение ширины полосы. Соответствующие данные следует брать из</w:t>
      </w:r>
      <w:r>
        <w:rPr>
          <w:lang w:val="ru-RU"/>
        </w:rPr>
        <w:t> </w:t>
      </w:r>
      <w:r w:rsidRPr="002A17D1">
        <w:rPr>
          <w:lang w:val="ru-RU"/>
        </w:rPr>
        <w:t>Национальной базы частотных присвоений.</w:t>
      </w:r>
    </w:p>
    <w:p w:rsidR="005D6E89" w:rsidRPr="002A17D1" w:rsidRDefault="005D6E89" w:rsidP="005D6E89">
      <w:pPr>
        <w:rPr>
          <w:lang w:val="ru-RU"/>
        </w:rPr>
      </w:pPr>
      <w:r w:rsidRPr="002A17D1">
        <w:rPr>
          <w:lang w:val="ru-RU"/>
        </w:rPr>
        <w:t>Что касается используемого территориального ресурса, его расчет в данном случае сопряжен с рядом трудностей, вызванных сложностью расчетов, особенно при вещании в ВЧ</w:t>
      </w:r>
      <w:r>
        <w:rPr>
          <w:lang w:val="ru-RU"/>
        </w:rPr>
        <w:noBreakHyphen/>
      </w:r>
      <w:r w:rsidRPr="002A17D1">
        <w:rPr>
          <w:lang w:val="ru-RU"/>
        </w:rPr>
        <w:t>диапазоне, которые вряд ли можно существенно упростить без потери минимально необходимого уровня точности. Для СЧ</w:t>
      </w:r>
      <w:r w:rsidRPr="002A17D1">
        <w:rPr>
          <w:lang w:val="ru-RU"/>
        </w:rPr>
        <w:noBreakHyphen/>
        <w:t>передатчиков зона обслуживания сильно отличается при функционировании в дневное и ночное время. С учетом того, что во многих странах количество станций вещания в НЧ</w:t>
      </w:r>
      <w:r w:rsidR="008D3273">
        <w:rPr>
          <w:lang w:val="ru-RU"/>
        </w:rPr>
        <w:t>–</w:t>
      </w:r>
      <w:r w:rsidRPr="002A17D1">
        <w:rPr>
          <w:lang w:val="ru-RU"/>
        </w:rPr>
        <w:t>ВЧ диапазоне незначительно, предлагается вместо сложных расчетов зоны обслуживания использовать соответствующие данные из Национальной базы данных частотных присвоений. При отсутствии таких данных их можно запросить у операторов. Как правило, операторы имеют данные по своим зонам обслуживания, полученные посредством расчетов и/или мониторинга.</w:t>
      </w:r>
    </w:p>
    <w:p w:rsidR="005D6E89" w:rsidRPr="002A17D1" w:rsidRDefault="005D6E89" w:rsidP="005D6E89">
      <w:pPr>
        <w:rPr>
          <w:lang w:val="ru-RU"/>
        </w:rPr>
      </w:pPr>
      <w:r w:rsidRPr="002A17D1">
        <w:rPr>
          <w:lang w:val="ru-RU"/>
        </w:rPr>
        <w:t>По получении таких данных величина используемого спектрального ресурса может быть рассчитана согласно пункту c). Что касается СЧ-передатчиков, значения зоны обслуживания которых обычно сильно различаются при работе в дневное и ночное время, то общую величину используемого спектрального ресурса можно определить как сумму двух частичных спектральных ресурсов, соответствующих этим разным значениям зоны обслуживания.</w:t>
      </w:r>
    </w:p>
    <w:p w:rsidR="005D6E89" w:rsidRPr="002A17D1" w:rsidRDefault="005D6E89" w:rsidP="005D6E89">
      <w:pPr>
        <w:rPr>
          <w:lang w:val="ru-RU"/>
        </w:rPr>
      </w:pPr>
      <w:r w:rsidRPr="002A17D1">
        <w:rPr>
          <w:lang w:val="ru-RU"/>
        </w:rPr>
        <w:t>Следует также отметить, что зоны обслуживания для НЧ-, СЧ- (ночное время) и ВЧ</w:t>
      </w:r>
      <w:r w:rsidR="00EF3DC2">
        <w:rPr>
          <w:lang w:val="ru-RU"/>
        </w:rPr>
        <w:noBreakHyphen/>
      </w:r>
      <w:r w:rsidRPr="002A17D1">
        <w:rPr>
          <w:lang w:val="ru-RU"/>
        </w:rPr>
        <w:t>передатчиков вещания могут быть весьма обширными и распространяться за пределы границ тех стран, которые относительно невелики по размерам. В таком случае (что определяется совместно с соответствующими операторами), зоной обслуживания может считаться вся территория страны либо б</w:t>
      </w:r>
      <w:r w:rsidRPr="002A17D1">
        <w:rPr>
          <w:rFonts w:ascii="Times" w:hAnsi="Times"/>
          <w:lang w:val="ru-RU"/>
        </w:rPr>
        <w:t>ó</w:t>
      </w:r>
      <w:r w:rsidRPr="002A17D1">
        <w:rPr>
          <w:lang w:val="ru-RU"/>
        </w:rPr>
        <w:t>льшая ее часть. Площади зон разных категорий определяются по данным соответствующей административной документации или оцениваются по картам.</w:t>
      </w:r>
    </w:p>
    <w:p w:rsidR="00831CFB" w:rsidRPr="005D6E89" w:rsidRDefault="005D6E89" w:rsidP="005D6E89">
      <w:pPr>
        <w:rPr>
          <w:lang w:val="ru-RU"/>
        </w:rPr>
      </w:pPr>
      <w:r w:rsidRPr="002A17D1">
        <w:rPr>
          <w:lang w:val="ru-RU"/>
        </w:rPr>
        <w:t>В случае применения направленных передающих антенн можно использовать концепцию "сектора обслуживания", представленную в Рекомендации МСЭ-R F.162-3.</w:t>
      </w:r>
    </w:p>
    <w:p w:rsidR="00831CFB" w:rsidRPr="005D6E89" w:rsidRDefault="00831CFB" w:rsidP="00831CFB">
      <w:pPr>
        <w:pStyle w:val="Heading3"/>
        <w:rPr>
          <w:lang w:val="ru-RU"/>
        </w:rPr>
      </w:pPr>
      <w:bookmarkStart w:id="1389" w:name="_Toc289868846"/>
      <w:bookmarkStart w:id="1390" w:name="_Toc289869006"/>
      <w:bookmarkStart w:id="1391" w:name="_Toc289932314"/>
      <w:bookmarkStart w:id="1392" w:name="_Toc289933360"/>
      <w:bookmarkStart w:id="1393" w:name="_Toc291852923"/>
      <w:bookmarkStart w:id="1394" w:name="_Toc392515909"/>
      <w:bookmarkStart w:id="1395" w:name="_Toc462234083"/>
      <w:bookmarkStart w:id="1396" w:name="_Toc500153275"/>
      <w:r w:rsidRPr="005D6E89">
        <w:rPr>
          <w:lang w:val="ru-RU"/>
        </w:rPr>
        <w:t>4.7.4</w:t>
      </w:r>
      <w:r w:rsidRPr="005D6E89">
        <w:rPr>
          <w:lang w:val="ru-RU"/>
        </w:rPr>
        <w:tab/>
      </w:r>
      <w:bookmarkEnd w:id="1389"/>
      <w:bookmarkEnd w:id="1390"/>
      <w:bookmarkEnd w:id="1391"/>
      <w:bookmarkEnd w:id="1392"/>
      <w:bookmarkEnd w:id="1393"/>
      <w:bookmarkEnd w:id="1394"/>
      <w:bookmarkEnd w:id="1395"/>
      <w:r w:rsidR="005D6E89" w:rsidRPr="002A17D1">
        <w:rPr>
          <w:lang w:val="ru-RU"/>
        </w:rPr>
        <w:t>Подвижные службы радиосвязи</w:t>
      </w:r>
      <w:bookmarkEnd w:id="1396"/>
    </w:p>
    <w:p w:rsidR="00831CFB" w:rsidRPr="00EF3DC2" w:rsidRDefault="00831CFB" w:rsidP="00831CFB">
      <w:pPr>
        <w:pStyle w:val="Heading4"/>
        <w:rPr>
          <w:lang w:val="ru-RU"/>
        </w:rPr>
      </w:pPr>
      <w:r w:rsidRPr="00EF3DC2">
        <w:rPr>
          <w:lang w:val="ru-RU"/>
        </w:rPr>
        <w:t>4.7.4.1</w:t>
      </w:r>
      <w:r w:rsidRPr="00EF3DC2">
        <w:rPr>
          <w:lang w:val="ru-RU"/>
        </w:rPr>
        <w:tab/>
      </w:r>
      <w:r w:rsidR="00282865" w:rsidRPr="002A17D1">
        <w:rPr>
          <w:lang w:val="ru-RU"/>
        </w:rPr>
        <w:t>Сухопутная подвижная служба радиосвязи</w:t>
      </w:r>
    </w:p>
    <w:p w:rsidR="00831CFB" w:rsidRPr="00EF3DC2" w:rsidRDefault="00831CFB" w:rsidP="00831CFB">
      <w:pPr>
        <w:pStyle w:val="Headingb"/>
        <w:rPr>
          <w:lang w:val="ru-RU"/>
        </w:rPr>
      </w:pPr>
      <w:bookmarkStart w:id="1397" w:name="_Toc454284915"/>
      <w:bookmarkStart w:id="1398" w:name="_Toc462234084"/>
      <w:bookmarkStart w:id="1399" w:name="_Toc500153276"/>
      <w:r w:rsidRPr="00A01420">
        <w:rPr>
          <w:lang w:val="en-US"/>
        </w:rPr>
        <w:t>a</w:t>
      </w:r>
      <w:r w:rsidRPr="00EF3DC2">
        <w:rPr>
          <w:lang w:val="ru-RU"/>
        </w:rPr>
        <w:t>)</w:t>
      </w:r>
      <w:r w:rsidRPr="00EF3DC2">
        <w:rPr>
          <w:lang w:val="ru-RU"/>
        </w:rPr>
        <w:tab/>
      </w:r>
      <w:bookmarkEnd w:id="1397"/>
      <w:bookmarkEnd w:id="1398"/>
      <w:r w:rsidR="00EF3DC2" w:rsidRPr="002A17D1">
        <w:rPr>
          <w:lang w:val="ru-RU"/>
        </w:rPr>
        <w:t>Исходные данные для процедур расчета</w:t>
      </w:r>
      <w:bookmarkEnd w:id="1399"/>
    </w:p>
    <w:p w:rsidR="00EF3DC2" w:rsidRPr="002A17D1" w:rsidRDefault="00EF3DC2" w:rsidP="00EF3DC2">
      <w:pPr>
        <w:rPr>
          <w:lang w:val="ru-RU"/>
        </w:rPr>
      </w:pPr>
      <w:r w:rsidRPr="002A17D1">
        <w:rPr>
          <w:lang w:val="ru-RU"/>
        </w:rPr>
        <w:t xml:space="preserve">Методика в целом соответствует модели распространения радиоволн, известной как модифицированная модель </w:t>
      </w:r>
      <w:r w:rsidRPr="00882AEE">
        <w:rPr>
          <w:lang w:val="ru-RU"/>
        </w:rPr>
        <w:t>Окамуры–Хат</w:t>
      </w:r>
      <w:r w:rsidR="00882AEE" w:rsidRPr="00882AEE">
        <w:rPr>
          <w:lang w:val="ru-RU"/>
        </w:rPr>
        <w:t>а</w:t>
      </w:r>
      <w:r w:rsidRPr="00882AEE">
        <w:rPr>
          <w:lang w:val="ru-RU"/>
        </w:rPr>
        <w:t>,</w:t>
      </w:r>
      <w:r w:rsidRPr="002A17D1">
        <w:rPr>
          <w:lang w:val="ru-RU"/>
        </w:rPr>
        <w:t xml:space="preserve"> основа которой изложена в Приложении 8 Рекомендации МСЭ-R P.1546-4. Модель предполагает наличие однородной городской застройки в пределах зоны обслуживания, отсутствие прямой видимости между передатчиком БС и подвижным персональным приемником; высоты передающей и приемной антенн находятся в пределах 20–200 м (но в большинстве случаев их высота составляет 40–100 м) и 1,5–10 м соответственно.</w:t>
      </w:r>
    </w:p>
    <w:p w:rsidR="00831CFB" w:rsidRPr="00EF3DC2" w:rsidRDefault="00EF3DC2" w:rsidP="00EF3DC2">
      <w:pPr>
        <w:rPr>
          <w:snapToGrid w:val="0"/>
          <w:lang w:val="ru-RU"/>
        </w:rPr>
      </w:pPr>
      <w:r w:rsidRPr="002A17D1">
        <w:rPr>
          <w:lang w:val="ru-RU"/>
        </w:rPr>
        <w:t xml:space="preserve">Считая, что для целей данной методики потери в фидерах передающей и приемной антенн равны нулю, мощность сигнала </w:t>
      </w:r>
      <w:r w:rsidRPr="002A17D1">
        <w:rPr>
          <w:i/>
          <w:iCs/>
          <w:lang w:val="ru-RU"/>
        </w:rPr>
        <w:t>P</w:t>
      </w:r>
      <w:r w:rsidRPr="002A17D1">
        <w:rPr>
          <w:i/>
          <w:iCs/>
          <w:vertAlign w:val="subscript"/>
          <w:lang w:val="ru-RU"/>
        </w:rPr>
        <w:t>r</w:t>
      </w:r>
      <w:r w:rsidRPr="002A17D1">
        <w:rPr>
          <w:lang w:val="ru-RU"/>
        </w:rPr>
        <w:t xml:space="preserve"> (дБВт) на входе приемника может быть представлена как</w:t>
      </w:r>
    </w:p>
    <w:p w:rsidR="00831CFB" w:rsidRPr="00EF3DC2" w:rsidRDefault="00831CFB" w:rsidP="00831CFB">
      <w:pPr>
        <w:pStyle w:val="Blanc"/>
        <w:rPr>
          <w:lang w:val="ru-RU"/>
        </w:rPr>
      </w:pPr>
    </w:p>
    <w:p w:rsidR="00831CFB" w:rsidRPr="00731EA7" w:rsidRDefault="00831CFB" w:rsidP="00831CFB">
      <w:pPr>
        <w:pStyle w:val="Equation"/>
        <w:rPr>
          <w:snapToGrid w:val="0"/>
        </w:rPr>
      </w:pPr>
      <w:r w:rsidRPr="00EF3DC2">
        <w:rPr>
          <w:snapToGrid w:val="0"/>
          <w:lang w:val="ru-RU"/>
        </w:rPr>
        <w:tab/>
      </w:r>
      <w:r w:rsidRPr="00EF3DC2">
        <w:rPr>
          <w:snapToGrid w:val="0"/>
          <w:lang w:val="ru-RU"/>
        </w:rPr>
        <w:tab/>
      </w:r>
      <w:r w:rsidRPr="00731EA7">
        <w:rPr>
          <w:i/>
          <w:iCs/>
          <w:snapToGrid w:val="0"/>
        </w:rPr>
        <w:t>P</w:t>
      </w:r>
      <w:r w:rsidRPr="00731EA7">
        <w:rPr>
          <w:i/>
          <w:iCs/>
          <w:vertAlign w:val="subscript"/>
        </w:rPr>
        <w:t>r</w:t>
      </w:r>
      <w:r w:rsidRPr="00731EA7">
        <w:rPr>
          <w:snapToGrid w:val="0"/>
        </w:rPr>
        <w:t xml:space="preserve"> = </w:t>
      </w:r>
      <w:r w:rsidRPr="00731EA7">
        <w:rPr>
          <w:i/>
          <w:iCs/>
          <w:snapToGrid w:val="0"/>
        </w:rPr>
        <w:t>P</w:t>
      </w:r>
      <w:r w:rsidRPr="00731EA7">
        <w:rPr>
          <w:i/>
          <w:iCs/>
          <w:vertAlign w:val="subscript"/>
        </w:rPr>
        <w:t>t</w:t>
      </w:r>
      <w:r w:rsidRPr="00731EA7">
        <w:rPr>
          <w:snapToGrid w:val="0"/>
        </w:rPr>
        <w:t xml:space="preserve"> + </w:t>
      </w:r>
      <w:r w:rsidRPr="00731EA7">
        <w:rPr>
          <w:i/>
          <w:iCs/>
          <w:snapToGrid w:val="0"/>
        </w:rPr>
        <w:t>G</w:t>
      </w:r>
      <w:r w:rsidRPr="00731EA7">
        <w:rPr>
          <w:i/>
          <w:iCs/>
          <w:vertAlign w:val="subscript"/>
        </w:rPr>
        <w:t>t</w:t>
      </w:r>
      <w:r w:rsidRPr="00731EA7">
        <w:rPr>
          <w:snapToGrid w:val="0"/>
        </w:rPr>
        <w:t xml:space="preserve"> + </w:t>
      </w:r>
      <w:r w:rsidRPr="00731EA7">
        <w:rPr>
          <w:i/>
          <w:iCs/>
          <w:snapToGrid w:val="0"/>
        </w:rPr>
        <w:t>G</w:t>
      </w:r>
      <w:r w:rsidRPr="00731EA7">
        <w:rPr>
          <w:i/>
          <w:iCs/>
          <w:vertAlign w:val="subscript"/>
        </w:rPr>
        <w:t>r</w:t>
      </w:r>
      <w:r w:rsidRPr="00731EA7">
        <w:t xml:space="preserve"> –</w:t>
      </w:r>
      <w:r w:rsidRPr="00731EA7">
        <w:rPr>
          <w:snapToGrid w:val="0"/>
        </w:rPr>
        <w:t xml:space="preserve"> </w:t>
      </w:r>
      <w:r w:rsidRPr="00731EA7">
        <w:rPr>
          <w:i/>
          <w:snapToGrid w:val="0"/>
        </w:rPr>
        <w:t>L</w:t>
      </w:r>
      <w:r w:rsidRPr="00731EA7">
        <w:rPr>
          <w:snapToGrid w:val="0"/>
        </w:rPr>
        <w:t>(</w:t>
      </w:r>
      <w:r w:rsidRPr="00731EA7">
        <w:rPr>
          <w:i/>
          <w:snapToGrid w:val="0"/>
        </w:rPr>
        <w:t>R</w:t>
      </w:r>
      <w:r w:rsidRPr="00731EA7">
        <w:rPr>
          <w:snapToGrid w:val="0"/>
        </w:rPr>
        <w:t xml:space="preserve">)                </w:t>
      </w:r>
      <w:r w:rsidR="00EF3DC2">
        <w:rPr>
          <w:snapToGrid w:val="0"/>
          <w:lang w:val="ru-RU"/>
        </w:rPr>
        <w:t>дБВт</w:t>
      </w:r>
      <w:r w:rsidR="00EF3DC2" w:rsidRPr="00361297">
        <w:rPr>
          <w:snapToGrid w:val="0"/>
          <w:lang w:val="fr-CH"/>
        </w:rPr>
        <w:t>,</w:t>
      </w:r>
      <w:r w:rsidRPr="00731EA7">
        <w:rPr>
          <w:snapToGrid w:val="0"/>
        </w:rPr>
        <w:t xml:space="preserve"> </w:t>
      </w:r>
      <w:r w:rsidRPr="00731EA7">
        <w:rPr>
          <w:snapToGrid w:val="0"/>
        </w:rPr>
        <w:tab/>
        <w:t>(37)</w:t>
      </w:r>
    </w:p>
    <w:p w:rsidR="00831CFB" w:rsidRPr="008F5E5F" w:rsidRDefault="00EF3DC2" w:rsidP="00831CFB">
      <w:pPr>
        <w:rPr>
          <w:snapToGrid w:val="0"/>
          <w:lang w:val="ru-RU"/>
        </w:rPr>
      </w:pPr>
      <w:r>
        <w:rPr>
          <w:snapToGrid w:val="0"/>
          <w:lang w:val="ru-RU"/>
        </w:rPr>
        <w:lastRenderedPageBreak/>
        <w:t>где</w:t>
      </w:r>
      <w:r w:rsidR="00831CFB" w:rsidRPr="008F5E5F">
        <w:rPr>
          <w:snapToGrid w:val="0"/>
          <w:lang w:val="ru-RU"/>
        </w:rPr>
        <w:t>:</w:t>
      </w:r>
    </w:p>
    <w:p w:rsidR="00831CFB" w:rsidRPr="006118C1" w:rsidRDefault="00831CFB" w:rsidP="009A1A42">
      <w:pPr>
        <w:pStyle w:val="Equationlegend"/>
        <w:rPr>
          <w:snapToGrid w:val="0"/>
          <w:lang w:val="ru-RU"/>
        </w:rPr>
      </w:pPr>
      <w:r w:rsidRPr="008F5E5F">
        <w:rPr>
          <w:i/>
          <w:snapToGrid w:val="0"/>
          <w:lang w:val="ru-RU"/>
        </w:rPr>
        <w:tab/>
      </w:r>
      <w:r w:rsidRPr="00BD6197">
        <w:rPr>
          <w:i/>
          <w:snapToGrid w:val="0"/>
        </w:rPr>
        <w:t>P</w:t>
      </w:r>
      <w:r w:rsidRPr="00BD6197">
        <w:rPr>
          <w:i/>
          <w:snapToGrid w:val="0"/>
          <w:vertAlign w:val="subscript"/>
        </w:rPr>
        <w:t>t</w:t>
      </w:r>
      <w:r w:rsidRPr="006118C1">
        <w:rPr>
          <w:lang w:val="ru-RU"/>
        </w:rPr>
        <w:t xml:space="preserve"> </w:t>
      </w:r>
      <w:r w:rsidR="009A1A42" w:rsidRPr="007B18B4">
        <w:rPr>
          <w:lang w:val="ru-RU"/>
        </w:rPr>
        <w:t>:</w:t>
      </w:r>
      <w:r w:rsidR="009A1A42" w:rsidRPr="002A17D1">
        <w:rPr>
          <w:lang w:val="ru-RU"/>
        </w:rPr>
        <w:tab/>
      </w:r>
      <w:r w:rsidR="00EF3DC2" w:rsidRPr="002A17D1">
        <w:rPr>
          <w:lang w:val="ru-RU"/>
        </w:rPr>
        <w:t>мощность передатчика (дБВт);</w:t>
      </w:r>
    </w:p>
    <w:p w:rsidR="00831CFB" w:rsidRPr="006118C1" w:rsidRDefault="00831CFB" w:rsidP="009A1A42">
      <w:pPr>
        <w:pStyle w:val="Equationlegend"/>
        <w:rPr>
          <w:snapToGrid w:val="0"/>
          <w:lang w:val="ru-RU"/>
        </w:rPr>
      </w:pPr>
      <w:r w:rsidRPr="006118C1">
        <w:rPr>
          <w:i/>
          <w:snapToGrid w:val="0"/>
          <w:lang w:val="ru-RU"/>
        </w:rPr>
        <w:tab/>
      </w:r>
      <w:r w:rsidRPr="00BD6197">
        <w:rPr>
          <w:i/>
          <w:snapToGrid w:val="0"/>
        </w:rPr>
        <w:t>G</w:t>
      </w:r>
      <w:r w:rsidRPr="00BD6197">
        <w:rPr>
          <w:i/>
          <w:snapToGrid w:val="0"/>
          <w:vertAlign w:val="subscript"/>
        </w:rPr>
        <w:t>t</w:t>
      </w:r>
      <w:r w:rsidRPr="006118C1">
        <w:rPr>
          <w:lang w:val="ru-RU"/>
        </w:rPr>
        <w:t xml:space="preserve"> </w:t>
      </w:r>
      <w:r w:rsidR="009A1A42" w:rsidRPr="007B18B4">
        <w:rPr>
          <w:lang w:val="ru-RU"/>
        </w:rPr>
        <w:t>:</w:t>
      </w:r>
      <w:r w:rsidR="009A1A42" w:rsidRPr="002A17D1">
        <w:rPr>
          <w:lang w:val="ru-RU"/>
        </w:rPr>
        <w:tab/>
      </w:r>
      <w:r w:rsidR="006118C1">
        <w:rPr>
          <w:snapToGrid w:val="0"/>
          <w:lang w:val="ru-RU"/>
        </w:rPr>
        <w:t>усиление антенны передатчика</w:t>
      </w:r>
      <w:r w:rsidRPr="006118C1">
        <w:rPr>
          <w:snapToGrid w:val="0"/>
          <w:lang w:val="ru-RU"/>
        </w:rPr>
        <w:t xml:space="preserve"> (</w:t>
      </w:r>
      <w:r w:rsidR="006118C1">
        <w:rPr>
          <w:snapToGrid w:val="0"/>
          <w:lang w:val="ru-RU"/>
        </w:rPr>
        <w:t>дБ</w:t>
      </w:r>
      <w:r w:rsidRPr="006118C1">
        <w:rPr>
          <w:snapToGrid w:val="0"/>
          <w:lang w:val="ru-RU"/>
        </w:rPr>
        <w:t>);</w:t>
      </w:r>
    </w:p>
    <w:p w:rsidR="00831CFB" w:rsidRPr="006118C1" w:rsidRDefault="00831CFB" w:rsidP="009A1A42">
      <w:pPr>
        <w:pStyle w:val="Equationlegend"/>
        <w:rPr>
          <w:snapToGrid w:val="0"/>
          <w:lang w:val="ru-RU"/>
        </w:rPr>
      </w:pPr>
      <w:r w:rsidRPr="006118C1">
        <w:rPr>
          <w:i/>
          <w:snapToGrid w:val="0"/>
          <w:lang w:val="ru-RU"/>
        </w:rPr>
        <w:tab/>
      </w:r>
      <w:r w:rsidRPr="00BD6197">
        <w:rPr>
          <w:i/>
          <w:snapToGrid w:val="0"/>
        </w:rPr>
        <w:t>G</w:t>
      </w:r>
      <w:r w:rsidRPr="00BD6197">
        <w:rPr>
          <w:i/>
          <w:snapToGrid w:val="0"/>
          <w:vertAlign w:val="subscript"/>
        </w:rPr>
        <w:t>r</w:t>
      </w:r>
      <w:r w:rsidRPr="006118C1">
        <w:rPr>
          <w:lang w:val="ru-RU"/>
        </w:rPr>
        <w:t xml:space="preserve"> </w:t>
      </w:r>
      <w:r w:rsidR="009A1A42" w:rsidRPr="007B18B4">
        <w:rPr>
          <w:lang w:val="ru-RU"/>
        </w:rPr>
        <w:t>:</w:t>
      </w:r>
      <w:r w:rsidR="009A1A42" w:rsidRPr="002A17D1">
        <w:rPr>
          <w:lang w:val="ru-RU"/>
        </w:rPr>
        <w:tab/>
      </w:r>
      <w:r w:rsidR="006118C1">
        <w:rPr>
          <w:snapToGrid w:val="0"/>
          <w:lang w:val="ru-RU"/>
        </w:rPr>
        <w:t>усиление антенны приемника</w:t>
      </w:r>
      <w:r w:rsidR="006118C1" w:rsidRPr="006118C1">
        <w:rPr>
          <w:snapToGrid w:val="0"/>
          <w:lang w:val="ru-RU"/>
        </w:rPr>
        <w:t xml:space="preserve"> (</w:t>
      </w:r>
      <w:r w:rsidR="006118C1">
        <w:rPr>
          <w:snapToGrid w:val="0"/>
          <w:lang w:val="ru-RU"/>
        </w:rPr>
        <w:t>дБ</w:t>
      </w:r>
      <w:r w:rsidR="006118C1" w:rsidRPr="006118C1">
        <w:rPr>
          <w:snapToGrid w:val="0"/>
          <w:lang w:val="ru-RU"/>
        </w:rPr>
        <w:t>)</w:t>
      </w:r>
      <w:r w:rsidRPr="006118C1">
        <w:rPr>
          <w:snapToGrid w:val="0"/>
          <w:lang w:val="ru-RU"/>
        </w:rPr>
        <w:t>;</w:t>
      </w:r>
    </w:p>
    <w:p w:rsidR="00831CFB" w:rsidRPr="006118C1" w:rsidRDefault="00831CFB" w:rsidP="009A1A42">
      <w:pPr>
        <w:pStyle w:val="Equationlegend"/>
        <w:rPr>
          <w:snapToGrid w:val="0"/>
          <w:lang w:val="ru-RU"/>
        </w:rPr>
      </w:pPr>
      <w:r w:rsidRPr="006118C1">
        <w:rPr>
          <w:snapToGrid w:val="0"/>
          <w:lang w:val="ru-RU"/>
        </w:rPr>
        <w:tab/>
      </w:r>
      <w:r w:rsidRPr="00BD6197">
        <w:rPr>
          <w:i/>
          <w:snapToGrid w:val="0"/>
        </w:rPr>
        <w:t>L</w:t>
      </w:r>
      <w:r w:rsidRPr="006118C1">
        <w:rPr>
          <w:iCs/>
          <w:snapToGrid w:val="0"/>
          <w:lang w:val="ru-RU"/>
        </w:rPr>
        <w:t>(</w:t>
      </w:r>
      <w:r w:rsidRPr="00BD6197">
        <w:rPr>
          <w:i/>
          <w:snapToGrid w:val="0"/>
        </w:rPr>
        <w:t>R</w:t>
      </w:r>
      <w:r w:rsidRPr="006118C1">
        <w:rPr>
          <w:iCs/>
          <w:snapToGrid w:val="0"/>
          <w:lang w:val="ru-RU"/>
        </w:rPr>
        <w:t>)</w:t>
      </w:r>
      <w:r w:rsidRPr="006118C1">
        <w:rPr>
          <w:lang w:val="ru-RU"/>
        </w:rPr>
        <w:t xml:space="preserve"> </w:t>
      </w:r>
      <w:r w:rsidR="009A1A42" w:rsidRPr="007B18B4">
        <w:rPr>
          <w:lang w:val="ru-RU"/>
        </w:rPr>
        <w:t>:</w:t>
      </w:r>
      <w:r w:rsidR="009A1A42" w:rsidRPr="002A17D1">
        <w:rPr>
          <w:lang w:val="ru-RU"/>
        </w:rPr>
        <w:tab/>
      </w:r>
      <w:r w:rsidR="006118C1" w:rsidRPr="002A17D1">
        <w:rPr>
          <w:lang w:val="ru-RU"/>
        </w:rPr>
        <w:t>потери передачи между передатчиком и приемником (дБ).</w:t>
      </w:r>
    </w:p>
    <w:p w:rsidR="00831CFB" w:rsidRPr="006118C1" w:rsidRDefault="006118C1" w:rsidP="00831CFB">
      <w:pPr>
        <w:rPr>
          <w:snapToGrid w:val="0"/>
          <w:lang w:val="ru-RU"/>
        </w:rPr>
      </w:pPr>
      <w:r w:rsidRPr="002A17D1">
        <w:rPr>
          <w:lang w:val="ru-RU"/>
        </w:rPr>
        <w:t>Для обеспечения необходимого качества принятого сигнала на границе зоны обслуживания должно удовлетворяться следующее условие:</w:t>
      </w:r>
    </w:p>
    <w:p w:rsidR="00831CFB" w:rsidRPr="006118C1" w:rsidRDefault="00831CFB" w:rsidP="00831CFB">
      <w:pPr>
        <w:pStyle w:val="Blanc"/>
        <w:rPr>
          <w:lang w:val="ru-RU"/>
        </w:rPr>
      </w:pPr>
    </w:p>
    <w:p w:rsidR="00831CFB" w:rsidRPr="006118C1" w:rsidRDefault="00831CFB" w:rsidP="00831CFB">
      <w:pPr>
        <w:pStyle w:val="Equation"/>
        <w:rPr>
          <w:snapToGrid w:val="0"/>
          <w:lang w:val="ru-RU"/>
        </w:rPr>
      </w:pPr>
      <w:r w:rsidRPr="006118C1">
        <w:rPr>
          <w:i/>
          <w:snapToGrid w:val="0"/>
          <w:lang w:val="ru-RU"/>
        </w:rPr>
        <w:tab/>
      </w:r>
      <w:r w:rsidRPr="006118C1">
        <w:rPr>
          <w:i/>
          <w:snapToGrid w:val="0"/>
          <w:lang w:val="ru-RU"/>
        </w:rPr>
        <w:tab/>
      </w:r>
      <w:r w:rsidRPr="00BD6197">
        <w:rPr>
          <w:i/>
          <w:snapToGrid w:val="0"/>
          <w:lang w:val="en-US"/>
        </w:rPr>
        <w:t>P</w:t>
      </w:r>
      <w:r w:rsidRPr="00BD6197">
        <w:rPr>
          <w:i/>
          <w:snapToGrid w:val="0"/>
          <w:vertAlign w:val="subscript"/>
          <w:lang w:val="en-US"/>
        </w:rPr>
        <w:t>r</w:t>
      </w:r>
      <w:r w:rsidRPr="006118C1">
        <w:rPr>
          <w:i/>
          <w:snapToGrid w:val="0"/>
          <w:lang w:val="ru-RU"/>
        </w:rPr>
        <w:t xml:space="preserve"> </w:t>
      </w:r>
      <w:r w:rsidRPr="006118C1">
        <w:rPr>
          <w:iCs/>
          <w:snapToGrid w:val="0"/>
          <w:lang w:val="ru-RU"/>
        </w:rPr>
        <w:t>=</w:t>
      </w:r>
      <w:r w:rsidRPr="006118C1">
        <w:rPr>
          <w:i/>
          <w:snapToGrid w:val="0"/>
          <w:lang w:val="ru-RU"/>
        </w:rPr>
        <w:t xml:space="preserve"> </w:t>
      </w:r>
      <w:r w:rsidRPr="00BD6197">
        <w:rPr>
          <w:i/>
          <w:snapToGrid w:val="0"/>
          <w:lang w:val="en-US"/>
        </w:rPr>
        <w:t>P</w:t>
      </w:r>
      <w:r w:rsidRPr="008D3273">
        <w:rPr>
          <w:snapToGrid w:val="0"/>
          <w:vertAlign w:val="subscript"/>
          <w:lang w:val="en-US"/>
        </w:rPr>
        <w:t>min</w:t>
      </w:r>
      <w:r w:rsidRPr="006118C1">
        <w:rPr>
          <w:i/>
          <w:snapToGrid w:val="0"/>
          <w:lang w:val="ru-RU"/>
        </w:rPr>
        <w:t xml:space="preserve"> + </w:t>
      </w:r>
      <w:r w:rsidRPr="00BD6197">
        <w:rPr>
          <w:i/>
          <w:snapToGrid w:val="0"/>
          <w:lang w:val="en-US"/>
        </w:rPr>
        <w:t>k</w:t>
      </w:r>
      <w:r w:rsidRPr="00BD6197">
        <w:rPr>
          <w:i/>
          <w:snapToGrid w:val="0"/>
          <w:vertAlign w:val="subscript"/>
          <w:lang w:val="en-US"/>
        </w:rPr>
        <w:t>f</w:t>
      </w:r>
      <w:r w:rsidRPr="006118C1">
        <w:rPr>
          <w:snapToGrid w:val="0"/>
          <w:lang w:val="ru-RU"/>
        </w:rPr>
        <w:t xml:space="preserve"> </w:t>
      </w:r>
      <w:r w:rsidRPr="00BD6197">
        <w:rPr>
          <w:snapToGrid w:val="0"/>
          <w:szCs w:val="24"/>
          <w:lang w:val="en-US"/>
        </w:rPr>
        <w:sym w:font="Symbol" w:char="F073"/>
      </w:r>
      <w:r w:rsidR="006118C1">
        <w:rPr>
          <w:snapToGrid w:val="0"/>
          <w:szCs w:val="24"/>
          <w:lang w:val="ru-RU"/>
        </w:rPr>
        <w:t>,</w:t>
      </w:r>
    </w:p>
    <w:p w:rsidR="00831CFB" w:rsidRPr="006118C1" w:rsidRDefault="006118C1" w:rsidP="00831CFB">
      <w:pPr>
        <w:rPr>
          <w:snapToGrid w:val="0"/>
          <w:lang w:val="ru-RU"/>
        </w:rPr>
      </w:pPr>
      <w:r>
        <w:rPr>
          <w:snapToGrid w:val="0"/>
          <w:lang w:val="ru-RU"/>
        </w:rPr>
        <w:t>где:</w:t>
      </w:r>
    </w:p>
    <w:p w:rsidR="006118C1" w:rsidRPr="002A17D1" w:rsidRDefault="00831CFB" w:rsidP="00EA4919">
      <w:pPr>
        <w:pStyle w:val="Equationlegend"/>
        <w:rPr>
          <w:lang w:val="ru-RU"/>
        </w:rPr>
      </w:pPr>
      <w:r w:rsidRPr="006118C1">
        <w:rPr>
          <w:i/>
          <w:snapToGrid w:val="0"/>
          <w:lang w:val="ru-RU"/>
        </w:rPr>
        <w:tab/>
      </w:r>
      <w:r w:rsidR="006118C1" w:rsidRPr="002A17D1">
        <w:rPr>
          <w:i/>
          <w:iCs/>
          <w:lang w:val="ru-RU"/>
        </w:rPr>
        <w:t>P</w:t>
      </w:r>
      <w:r w:rsidR="006118C1" w:rsidRPr="008D3273">
        <w:rPr>
          <w:iCs/>
          <w:vertAlign w:val="subscript"/>
          <w:lang w:val="ru-RU"/>
        </w:rPr>
        <w:t>min</w:t>
      </w:r>
      <w:r w:rsidR="006118C1">
        <w:rPr>
          <w:lang w:val="ru-RU"/>
        </w:rPr>
        <w:t xml:space="preserve"> </w:t>
      </w:r>
      <w:r w:rsidR="00EA4919" w:rsidRPr="007B18B4">
        <w:rPr>
          <w:lang w:val="ru-RU"/>
        </w:rPr>
        <w:t>:</w:t>
      </w:r>
      <w:r w:rsidR="00EA4919" w:rsidRPr="002A17D1">
        <w:rPr>
          <w:lang w:val="ru-RU"/>
        </w:rPr>
        <w:tab/>
      </w:r>
      <w:r w:rsidR="006118C1" w:rsidRPr="002A17D1">
        <w:rPr>
          <w:lang w:val="ru-RU"/>
        </w:rPr>
        <w:t>минимальная мощность принимаемого сигнала, который приравнивается к чувствительности приемника (дБВт);</w:t>
      </w:r>
    </w:p>
    <w:p w:rsidR="006118C1" w:rsidRPr="002A17D1" w:rsidRDefault="006118C1" w:rsidP="00EA4919">
      <w:pPr>
        <w:pStyle w:val="Equationlegend"/>
        <w:rPr>
          <w:lang w:val="ru-RU"/>
        </w:rPr>
      </w:pPr>
      <w:r w:rsidRPr="002A17D1">
        <w:rPr>
          <w:i/>
          <w:iCs/>
          <w:lang w:val="ru-RU"/>
        </w:rPr>
        <w:tab/>
        <w:t>k</w:t>
      </w:r>
      <w:r w:rsidRPr="002A17D1">
        <w:rPr>
          <w:i/>
          <w:iCs/>
          <w:vertAlign w:val="subscript"/>
          <w:lang w:val="ru-RU"/>
        </w:rPr>
        <w:t>f</w:t>
      </w:r>
      <w:r>
        <w:rPr>
          <w:lang w:val="ru-RU"/>
        </w:rPr>
        <w:t xml:space="preserve"> </w:t>
      </w:r>
      <w:r w:rsidR="00EA4919" w:rsidRPr="007B18B4">
        <w:rPr>
          <w:lang w:val="ru-RU"/>
        </w:rPr>
        <w:t>:</w:t>
      </w:r>
      <w:r w:rsidR="00EA4919" w:rsidRPr="002A17D1">
        <w:rPr>
          <w:lang w:val="ru-RU"/>
        </w:rPr>
        <w:tab/>
      </w:r>
      <w:r w:rsidRPr="002A17D1">
        <w:rPr>
          <w:lang w:val="ru-RU"/>
        </w:rPr>
        <w:t>допуск на замирание сигнала в течение заданного времени ухудшения качества сигнала;</w:t>
      </w:r>
    </w:p>
    <w:p w:rsidR="00831CFB" w:rsidRPr="006118C1" w:rsidRDefault="006118C1" w:rsidP="00EA4919">
      <w:pPr>
        <w:pStyle w:val="Equationlegend"/>
        <w:rPr>
          <w:snapToGrid w:val="0"/>
          <w:lang w:val="ru-RU"/>
        </w:rPr>
      </w:pPr>
      <w:r w:rsidRPr="002A17D1">
        <w:rPr>
          <w:lang w:val="ru-RU"/>
        </w:rPr>
        <w:tab/>
      </w:r>
      <w:r w:rsidRPr="002A17D1">
        <w:rPr>
          <w:lang w:val="ru-RU"/>
        </w:rPr>
        <w:sym w:font="Symbol" w:char="F073"/>
      </w:r>
      <w:r>
        <w:rPr>
          <w:lang w:val="ru-RU"/>
        </w:rPr>
        <w:t xml:space="preserve"> </w:t>
      </w:r>
      <w:r w:rsidR="00EA4919" w:rsidRPr="007B18B4">
        <w:rPr>
          <w:lang w:val="ru-RU"/>
        </w:rPr>
        <w:t>:</w:t>
      </w:r>
      <w:r w:rsidR="00EA4919" w:rsidRPr="002A17D1">
        <w:rPr>
          <w:lang w:val="ru-RU"/>
        </w:rPr>
        <w:tab/>
      </w:r>
      <w:r w:rsidRPr="002A17D1">
        <w:rPr>
          <w:lang w:val="ru-RU"/>
        </w:rPr>
        <w:t>среднеквадратичное значение флуктуаций сигнала (дБ).</w:t>
      </w:r>
    </w:p>
    <w:p w:rsidR="00831CFB" w:rsidRPr="006118C1" w:rsidRDefault="006118C1" w:rsidP="00831CFB">
      <w:pPr>
        <w:rPr>
          <w:snapToGrid w:val="0"/>
          <w:lang w:val="ru-RU"/>
        </w:rPr>
      </w:pPr>
      <w:r w:rsidRPr="002A17D1">
        <w:rPr>
          <w:lang w:val="ru-RU"/>
        </w:rPr>
        <w:t xml:space="preserve">Для 50% времени </w:t>
      </w:r>
      <w:r w:rsidRPr="002A17D1">
        <w:rPr>
          <w:i/>
          <w:iCs/>
          <w:lang w:val="ru-RU"/>
        </w:rPr>
        <w:t>k</w:t>
      </w:r>
      <w:r w:rsidRPr="002A17D1">
        <w:rPr>
          <w:i/>
          <w:iCs/>
          <w:vertAlign w:val="subscript"/>
          <w:lang w:val="ru-RU"/>
        </w:rPr>
        <w:t>f</w:t>
      </w:r>
      <w:r w:rsidRPr="002A17D1">
        <w:rPr>
          <w:lang w:val="ru-RU"/>
        </w:rPr>
        <w:t xml:space="preserve"> = 0, для 95% времени </w:t>
      </w:r>
      <w:r w:rsidRPr="002A17D1">
        <w:rPr>
          <w:i/>
          <w:iCs/>
          <w:lang w:val="ru-RU"/>
        </w:rPr>
        <w:t>k</w:t>
      </w:r>
      <w:r w:rsidRPr="002A17D1">
        <w:rPr>
          <w:i/>
          <w:iCs/>
          <w:vertAlign w:val="subscript"/>
          <w:lang w:val="ru-RU"/>
        </w:rPr>
        <w:t>f</w:t>
      </w:r>
      <w:r>
        <w:rPr>
          <w:lang w:val="ru-RU"/>
        </w:rPr>
        <w:t xml:space="preserve"> </w:t>
      </w:r>
      <w:r w:rsidRPr="002A17D1">
        <w:rPr>
          <w:lang w:val="ru-RU"/>
        </w:rPr>
        <w:t>= 1,65. Для обычных городских зон σ изменяется в пределах от 6 до 8 дБ. Допуская, как и в случае радиовещания, что зона обслуживания определятся по критерию 50% времени, то есть</w:t>
      </w:r>
      <w:r w:rsidRPr="002A17D1">
        <w:rPr>
          <w:i/>
          <w:iCs/>
          <w:lang w:val="ru-RU"/>
        </w:rPr>
        <w:t xml:space="preserve"> k</w:t>
      </w:r>
      <w:r w:rsidRPr="002A17D1">
        <w:rPr>
          <w:i/>
          <w:iCs/>
          <w:vertAlign w:val="subscript"/>
          <w:lang w:val="ru-RU"/>
        </w:rPr>
        <w:t>f</w:t>
      </w:r>
      <w:r w:rsidRPr="002A17D1">
        <w:rPr>
          <w:lang w:val="ru-RU"/>
        </w:rPr>
        <w:t xml:space="preserve"> = 0, произведение </w:t>
      </w:r>
      <w:r w:rsidRPr="002A17D1">
        <w:rPr>
          <w:i/>
          <w:iCs/>
          <w:lang w:val="ru-RU"/>
        </w:rPr>
        <w:t>k</w:t>
      </w:r>
      <w:r w:rsidRPr="002A17D1">
        <w:rPr>
          <w:i/>
          <w:iCs/>
          <w:vertAlign w:val="subscript"/>
          <w:lang w:val="ru-RU"/>
        </w:rPr>
        <w:t>f</w:t>
      </w:r>
      <w:r w:rsidRPr="002A17D1">
        <w:rPr>
          <w:lang w:val="ru-RU"/>
        </w:rPr>
        <w:t xml:space="preserve"> σ становится равным нулю и</w:t>
      </w:r>
    </w:p>
    <w:p w:rsidR="00831CFB" w:rsidRPr="006118C1" w:rsidRDefault="00831CFB" w:rsidP="00831CFB">
      <w:pPr>
        <w:pStyle w:val="Blanc"/>
        <w:rPr>
          <w:lang w:val="ru-RU"/>
        </w:rPr>
      </w:pPr>
    </w:p>
    <w:p w:rsidR="00831CFB" w:rsidRPr="008F5E5F" w:rsidRDefault="00831CFB" w:rsidP="00831CFB">
      <w:pPr>
        <w:pStyle w:val="Equation"/>
        <w:rPr>
          <w:snapToGrid w:val="0"/>
          <w:lang w:val="ru-RU"/>
        </w:rPr>
      </w:pPr>
      <w:r w:rsidRPr="006118C1">
        <w:rPr>
          <w:i/>
          <w:snapToGrid w:val="0"/>
          <w:lang w:val="ru-RU"/>
        </w:rPr>
        <w:tab/>
      </w:r>
      <w:r w:rsidRPr="006118C1">
        <w:rPr>
          <w:i/>
          <w:snapToGrid w:val="0"/>
          <w:lang w:val="ru-RU"/>
        </w:rPr>
        <w:tab/>
      </w:r>
      <w:r w:rsidRPr="00BD6197">
        <w:rPr>
          <w:i/>
          <w:snapToGrid w:val="0"/>
          <w:lang w:val="en-US"/>
        </w:rPr>
        <w:t>P</w:t>
      </w:r>
      <w:r w:rsidRPr="00BD6197">
        <w:rPr>
          <w:i/>
          <w:snapToGrid w:val="0"/>
          <w:vertAlign w:val="subscript"/>
          <w:lang w:val="en-US"/>
        </w:rPr>
        <w:t>r</w:t>
      </w:r>
      <w:r w:rsidRPr="008F5E5F">
        <w:rPr>
          <w:i/>
          <w:snapToGrid w:val="0"/>
          <w:lang w:val="ru-RU"/>
        </w:rPr>
        <w:t xml:space="preserve"> = </w:t>
      </w:r>
      <w:r w:rsidRPr="00BD6197">
        <w:rPr>
          <w:i/>
          <w:snapToGrid w:val="0"/>
          <w:lang w:val="en-US"/>
        </w:rPr>
        <w:t>P</w:t>
      </w:r>
      <w:r w:rsidRPr="008D3273">
        <w:rPr>
          <w:snapToGrid w:val="0"/>
          <w:vertAlign w:val="subscript"/>
          <w:lang w:val="en-US"/>
        </w:rPr>
        <w:t>min</w:t>
      </w:r>
      <w:r w:rsidR="006118C1">
        <w:rPr>
          <w:i/>
          <w:snapToGrid w:val="0"/>
          <w:lang w:val="ru-RU"/>
        </w:rPr>
        <w:t>.</w:t>
      </w:r>
      <w:r w:rsidRPr="008F5E5F">
        <w:rPr>
          <w:snapToGrid w:val="0"/>
          <w:lang w:val="ru-RU"/>
        </w:rPr>
        <w:tab/>
        <w:t>(38)</w:t>
      </w:r>
    </w:p>
    <w:p w:rsidR="00831CFB" w:rsidRPr="008F5E5F" w:rsidRDefault="00831CFB" w:rsidP="00831CFB">
      <w:pPr>
        <w:pStyle w:val="Blanc"/>
        <w:rPr>
          <w:lang w:val="ru-RU"/>
        </w:rPr>
      </w:pPr>
    </w:p>
    <w:p w:rsidR="00831CFB" w:rsidRPr="00882AEE" w:rsidRDefault="00882AEE" w:rsidP="00831CFB">
      <w:pPr>
        <w:rPr>
          <w:snapToGrid w:val="0"/>
          <w:lang w:val="ru-RU"/>
        </w:rPr>
      </w:pPr>
      <w:r w:rsidRPr="002A17D1">
        <w:rPr>
          <w:lang w:val="ru-RU"/>
        </w:rPr>
        <w:t>Уравнивая правые части формул</w:t>
      </w:r>
      <w:r>
        <w:rPr>
          <w:lang w:val="ru-RU"/>
        </w:rPr>
        <w:t xml:space="preserve"> </w:t>
      </w:r>
      <w:r w:rsidRPr="002A17D1">
        <w:rPr>
          <w:lang w:val="ru-RU"/>
        </w:rPr>
        <w:t>(37) и (38), чтобы удовлетворить условию качественного приема сигнала на границе зоны обслуживания, получаем</w:t>
      </w:r>
    </w:p>
    <w:p w:rsidR="00831CFB" w:rsidRPr="00882AEE" w:rsidRDefault="00831CFB" w:rsidP="00831CFB">
      <w:pPr>
        <w:pStyle w:val="Blanc"/>
        <w:rPr>
          <w:lang w:val="ru-RU"/>
        </w:rPr>
      </w:pPr>
    </w:p>
    <w:p w:rsidR="00831CFB" w:rsidRPr="00361297" w:rsidRDefault="00831CFB" w:rsidP="00831CFB">
      <w:pPr>
        <w:pStyle w:val="Equation"/>
        <w:rPr>
          <w:snapToGrid w:val="0"/>
          <w:lang w:val="fr-CH"/>
        </w:rPr>
      </w:pPr>
      <w:r w:rsidRPr="00882AEE">
        <w:rPr>
          <w:snapToGrid w:val="0"/>
          <w:lang w:val="ru-RU"/>
        </w:rPr>
        <w:tab/>
      </w:r>
      <w:r w:rsidRPr="00882AEE">
        <w:rPr>
          <w:snapToGrid w:val="0"/>
          <w:lang w:val="ru-RU"/>
        </w:rPr>
        <w:tab/>
      </w:r>
      <w:r w:rsidRPr="00361297">
        <w:rPr>
          <w:i/>
          <w:iCs/>
          <w:snapToGrid w:val="0"/>
          <w:lang w:val="fr-CH"/>
        </w:rPr>
        <w:t>P</w:t>
      </w:r>
      <w:r w:rsidRPr="00361297">
        <w:rPr>
          <w:i/>
          <w:iCs/>
          <w:snapToGrid w:val="0"/>
          <w:vertAlign w:val="subscript"/>
          <w:lang w:val="fr-CH"/>
        </w:rPr>
        <w:t>t</w:t>
      </w:r>
      <w:r w:rsidRPr="00361297">
        <w:rPr>
          <w:snapToGrid w:val="0"/>
          <w:lang w:val="fr-CH"/>
        </w:rPr>
        <w:t xml:space="preserve"> + </w:t>
      </w:r>
      <w:r w:rsidRPr="00361297">
        <w:rPr>
          <w:i/>
          <w:iCs/>
          <w:snapToGrid w:val="0"/>
          <w:lang w:val="fr-CH"/>
        </w:rPr>
        <w:t>G</w:t>
      </w:r>
      <w:r w:rsidRPr="00361297">
        <w:rPr>
          <w:i/>
          <w:iCs/>
          <w:snapToGrid w:val="0"/>
          <w:vertAlign w:val="subscript"/>
          <w:lang w:val="fr-CH"/>
        </w:rPr>
        <w:t>t</w:t>
      </w:r>
      <w:r w:rsidRPr="00361297">
        <w:rPr>
          <w:snapToGrid w:val="0"/>
          <w:lang w:val="fr-CH"/>
        </w:rPr>
        <w:t xml:space="preserve"> + </w:t>
      </w:r>
      <w:r w:rsidRPr="00361297">
        <w:rPr>
          <w:i/>
          <w:iCs/>
          <w:snapToGrid w:val="0"/>
          <w:lang w:val="fr-CH"/>
        </w:rPr>
        <w:t>G</w:t>
      </w:r>
      <w:r w:rsidRPr="00361297">
        <w:rPr>
          <w:i/>
          <w:iCs/>
          <w:snapToGrid w:val="0"/>
          <w:vertAlign w:val="subscript"/>
          <w:lang w:val="fr-CH"/>
        </w:rPr>
        <w:t>r</w:t>
      </w:r>
      <w:r w:rsidRPr="00361297">
        <w:rPr>
          <w:snapToGrid w:val="0"/>
          <w:lang w:val="fr-CH"/>
        </w:rPr>
        <w:t xml:space="preserve"> – </w:t>
      </w:r>
      <w:r w:rsidRPr="00361297">
        <w:rPr>
          <w:i/>
          <w:iCs/>
          <w:snapToGrid w:val="0"/>
          <w:lang w:val="fr-CH"/>
        </w:rPr>
        <w:t>L</w:t>
      </w:r>
      <w:r w:rsidRPr="00361297">
        <w:rPr>
          <w:snapToGrid w:val="0"/>
          <w:lang w:val="fr-CH"/>
        </w:rPr>
        <w:t>(</w:t>
      </w:r>
      <w:r w:rsidRPr="00361297">
        <w:rPr>
          <w:i/>
          <w:iCs/>
          <w:snapToGrid w:val="0"/>
          <w:lang w:val="fr-CH"/>
        </w:rPr>
        <w:t>R</w:t>
      </w:r>
      <w:r w:rsidRPr="00361297">
        <w:rPr>
          <w:snapToGrid w:val="0"/>
          <w:lang w:val="fr-CH"/>
        </w:rPr>
        <w:t>) =</w:t>
      </w:r>
      <w:r w:rsidRPr="00361297">
        <w:rPr>
          <w:i/>
          <w:iCs/>
          <w:snapToGrid w:val="0"/>
          <w:lang w:val="fr-CH"/>
        </w:rPr>
        <w:t>P</w:t>
      </w:r>
      <w:r w:rsidRPr="00361297">
        <w:rPr>
          <w:iCs/>
          <w:snapToGrid w:val="0"/>
          <w:vertAlign w:val="subscript"/>
          <w:lang w:val="fr-CH"/>
        </w:rPr>
        <w:t>min</w:t>
      </w:r>
      <w:r w:rsidR="00882AEE" w:rsidRPr="00361297">
        <w:rPr>
          <w:iCs/>
          <w:snapToGrid w:val="0"/>
          <w:lang w:val="fr-CH"/>
        </w:rPr>
        <w:t>,</w:t>
      </w:r>
    </w:p>
    <w:p w:rsidR="00831CFB" w:rsidRPr="00361297" w:rsidRDefault="00882AEE" w:rsidP="00831CFB">
      <w:pPr>
        <w:rPr>
          <w:snapToGrid w:val="0"/>
          <w:lang w:val="fr-CH"/>
        </w:rPr>
      </w:pPr>
      <w:r>
        <w:rPr>
          <w:snapToGrid w:val="0"/>
          <w:lang w:val="ru-RU"/>
        </w:rPr>
        <w:t>где</w:t>
      </w:r>
      <w:r w:rsidRPr="00361297">
        <w:rPr>
          <w:snapToGrid w:val="0"/>
          <w:lang w:val="fr-CH"/>
        </w:rPr>
        <w:t>:</w:t>
      </w:r>
    </w:p>
    <w:p w:rsidR="00831CFB" w:rsidRPr="00361297" w:rsidRDefault="00831CFB" w:rsidP="00831CFB">
      <w:pPr>
        <w:pStyle w:val="Blanc"/>
        <w:rPr>
          <w:lang w:val="fr-CH"/>
        </w:rPr>
      </w:pPr>
    </w:p>
    <w:p w:rsidR="00831CFB" w:rsidRPr="008F5E5F" w:rsidRDefault="00831CFB" w:rsidP="00831CFB">
      <w:pPr>
        <w:pStyle w:val="Equation"/>
        <w:rPr>
          <w:snapToGrid w:val="0"/>
          <w:lang w:val="ru-RU"/>
        </w:rPr>
      </w:pPr>
      <w:r w:rsidRPr="00361297">
        <w:rPr>
          <w:snapToGrid w:val="0"/>
          <w:lang w:val="fr-CH"/>
        </w:rPr>
        <w:tab/>
      </w:r>
      <w:r w:rsidRPr="00361297">
        <w:rPr>
          <w:snapToGrid w:val="0"/>
          <w:lang w:val="fr-CH"/>
        </w:rPr>
        <w:tab/>
      </w:r>
      <w:r w:rsidRPr="00361297">
        <w:rPr>
          <w:i/>
          <w:iCs/>
          <w:snapToGrid w:val="0"/>
          <w:lang w:val="fr-CH"/>
        </w:rPr>
        <w:t>L</w:t>
      </w:r>
      <w:r w:rsidRPr="00361297">
        <w:rPr>
          <w:snapToGrid w:val="0"/>
          <w:lang w:val="fr-CH"/>
        </w:rPr>
        <w:t>(</w:t>
      </w:r>
      <w:r w:rsidRPr="00361297">
        <w:rPr>
          <w:i/>
          <w:iCs/>
          <w:snapToGrid w:val="0"/>
          <w:lang w:val="fr-CH"/>
        </w:rPr>
        <w:t>R</w:t>
      </w:r>
      <w:r w:rsidRPr="00361297">
        <w:rPr>
          <w:snapToGrid w:val="0"/>
          <w:lang w:val="fr-CH"/>
        </w:rPr>
        <w:t xml:space="preserve">) = </w:t>
      </w:r>
      <w:r w:rsidRPr="00361297">
        <w:rPr>
          <w:i/>
          <w:iCs/>
          <w:snapToGrid w:val="0"/>
          <w:lang w:val="fr-CH"/>
        </w:rPr>
        <w:t>P</w:t>
      </w:r>
      <w:r w:rsidRPr="00361297">
        <w:rPr>
          <w:i/>
          <w:iCs/>
          <w:snapToGrid w:val="0"/>
          <w:vertAlign w:val="subscript"/>
          <w:lang w:val="fr-CH"/>
        </w:rPr>
        <w:t>t</w:t>
      </w:r>
      <w:r w:rsidRPr="00361297">
        <w:rPr>
          <w:snapToGrid w:val="0"/>
          <w:lang w:val="fr-CH"/>
        </w:rPr>
        <w:t xml:space="preserve"> + </w:t>
      </w:r>
      <w:r w:rsidRPr="00361297">
        <w:rPr>
          <w:i/>
          <w:iCs/>
          <w:snapToGrid w:val="0"/>
          <w:lang w:val="fr-CH"/>
        </w:rPr>
        <w:t>G</w:t>
      </w:r>
      <w:r w:rsidRPr="00361297">
        <w:rPr>
          <w:i/>
          <w:iCs/>
          <w:snapToGrid w:val="0"/>
          <w:vertAlign w:val="subscript"/>
          <w:lang w:val="fr-CH"/>
        </w:rPr>
        <w:t>t</w:t>
      </w:r>
      <w:r w:rsidRPr="00361297">
        <w:rPr>
          <w:snapToGrid w:val="0"/>
          <w:lang w:val="fr-CH"/>
        </w:rPr>
        <w:t xml:space="preserve"> + </w:t>
      </w:r>
      <w:r w:rsidRPr="00361297">
        <w:rPr>
          <w:i/>
          <w:iCs/>
          <w:snapToGrid w:val="0"/>
          <w:lang w:val="fr-CH"/>
        </w:rPr>
        <w:t>G</w:t>
      </w:r>
      <w:r w:rsidRPr="00361297">
        <w:rPr>
          <w:i/>
          <w:iCs/>
          <w:snapToGrid w:val="0"/>
          <w:vertAlign w:val="subscript"/>
          <w:lang w:val="fr-CH"/>
        </w:rPr>
        <w:t>r</w:t>
      </w:r>
      <w:r w:rsidRPr="00361297">
        <w:rPr>
          <w:lang w:val="fr-CH"/>
        </w:rPr>
        <w:t xml:space="preserve"> </w:t>
      </w:r>
      <w:r w:rsidRPr="00361297">
        <w:rPr>
          <w:snapToGrid w:val="0"/>
          <w:lang w:val="fr-CH"/>
        </w:rPr>
        <w:t xml:space="preserve">– </w:t>
      </w:r>
      <w:r w:rsidRPr="00361297">
        <w:rPr>
          <w:i/>
          <w:iCs/>
          <w:snapToGrid w:val="0"/>
          <w:lang w:val="fr-CH"/>
        </w:rPr>
        <w:t>P</w:t>
      </w:r>
      <w:r w:rsidRPr="00361297">
        <w:rPr>
          <w:iCs/>
          <w:snapToGrid w:val="0"/>
          <w:vertAlign w:val="subscript"/>
          <w:lang w:val="fr-CH"/>
        </w:rPr>
        <w:t>min</w:t>
      </w:r>
      <w:r w:rsidR="00882AEE" w:rsidRPr="00361297">
        <w:rPr>
          <w:iCs/>
          <w:snapToGrid w:val="0"/>
          <w:lang w:val="fr-CH"/>
        </w:rPr>
        <w:t>.</w:t>
      </w:r>
      <w:r w:rsidRPr="00361297">
        <w:rPr>
          <w:snapToGrid w:val="0"/>
          <w:lang w:val="fr-CH"/>
        </w:rPr>
        <w:tab/>
      </w:r>
      <w:r w:rsidRPr="008F5E5F">
        <w:rPr>
          <w:snapToGrid w:val="0"/>
          <w:lang w:val="ru-RU"/>
        </w:rPr>
        <w:t>(39)</w:t>
      </w:r>
    </w:p>
    <w:p w:rsidR="00831CFB" w:rsidRPr="008F5E5F" w:rsidRDefault="00831CFB" w:rsidP="00831CFB">
      <w:pPr>
        <w:pStyle w:val="Blanc"/>
        <w:rPr>
          <w:lang w:val="ru-RU"/>
        </w:rPr>
      </w:pPr>
    </w:p>
    <w:p w:rsidR="00831CFB" w:rsidRPr="00882AEE" w:rsidRDefault="00882AEE" w:rsidP="00831CFB">
      <w:pPr>
        <w:rPr>
          <w:snapToGrid w:val="0"/>
          <w:lang w:val="ru-RU"/>
        </w:rPr>
      </w:pPr>
      <w:r w:rsidRPr="002A17D1">
        <w:rPr>
          <w:lang w:val="ru-RU"/>
        </w:rPr>
        <w:t>В соответствии с модифицированной моделью распространения радиоволн Окамуры</w:t>
      </w:r>
      <w:r>
        <w:rPr>
          <w:lang w:val="ru-RU"/>
        </w:rPr>
        <w:t>–</w:t>
      </w:r>
      <w:r w:rsidRPr="002A17D1">
        <w:rPr>
          <w:lang w:val="ru-RU"/>
        </w:rPr>
        <w:t>Хат</w:t>
      </w:r>
      <w:r>
        <w:rPr>
          <w:lang w:val="ru-RU"/>
        </w:rPr>
        <w:t>а</w:t>
      </w:r>
      <w:r w:rsidRPr="002A17D1">
        <w:rPr>
          <w:lang w:val="ru-RU"/>
        </w:rPr>
        <w:t xml:space="preserve"> для медианной величины напряженности поля сигнала (то есть для 50% времени)</w:t>
      </w:r>
    </w:p>
    <w:p w:rsidR="00831CFB" w:rsidRPr="00882AEE" w:rsidRDefault="00831CFB" w:rsidP="00831CFB">
      <w:pPr>
        <w:pStyle w:val="Blanc"/>
        <w:rPr>
          <w:lang w:val="ru-RU"/>
        </w:rPr>
      </w:pPr>
    </w:p>
    <w:p w:rsidR="00831CFB" w:rsidRPr="008F5E5F" w:rsidRDefault="00831CFB" w:rsidP="00831CFB">
      <w:pPr>
        <w:pStyle w:val="Equation"/>
        <w:rPr>
          <w:snapToGrid w:val="0"/>
          <w:lang w:val="ru-RU"/>
        </w:rPr>
      </w:pPr>
      <w:r w:rsidRPr="00882AEE">
        <w:rPr>
          <w:i/>
          <w:snapToGrid w:val="0"/>
          <w:lang w:val="ru-RU"/>
        </w:rPr>
        <w:tab/>
      </w:r>
      <w:r w:rsidRPr="00882AEE">
        <w:rPr>
          <w:i/>
          <w:snapToGrid w:val="0"/>
          <w:lang w:val="ru-RU"/>
        </w:rPr>
        <w:tab/>
      </w:r>
      <w:r w:rsidR="00C73C45" w:rsidRPr="00BD6197">
        <w:rPr>
          <w:snapToGrid w:val="0"/>
          <w:position w:val="-10"/>
          <w:lang w:val="en-US"/>
        </w:rPr>
        <w:object w:dxaOrig="1920" w:dyaOrig="320">
          <v:shape id="_x0000_i1060" type="#_x0000_t75" style="width:93.75pt;height:14.25pt" o:ole="" fillcolor="window">
            <v:imagedata r:id="rId93" o:title=""/>
          </v:shape>
          <o:OLEObject Type="Embed" ProgID="Equation.3" ShapeID="_x0000_i1060" DrawAspect="Content" ObjectID="_1577798286" r:id="rId94"/>
        </w:object>
      </w:r>
      <w:r w:rsidRPr="008F5E5F">
        <w:rPr>
          <w:snapToGrid w:val="0"/>
          <w:lang w:val="ru-RU"/>
        </w:rPr>
        <w:tab/>
        <w:t>(40)</w:t>
      </w:r>
    </w:p>
    <w:p w:rsidR="00831CFB" w:rsidRPr="008F5E5F" w:rsidRDefault="00831CFB" w:rsidP="00831CFB">
      <w:pPr>
        <w:pStyle w:val="Blanc"/>
        <w:rPr>
          <w:lang w:val="ru-RU"/>
        </w:rPr>
      </w:pPr>
    </w:p>
    <w:p w:rsidR="00831CFB" w:rsidRPr="00882AEE" w:rsidRDefault="00882AEE" w:rsidP="00831CFB">
      <w:pPr>
        <w:rPr>
          <w:snapToGrid w:val="0"/>
          <w:lang w:val="ru-RU"/>
        </w:rPr>
      </w:pPr>
      <w:r w:rsidRPr="002A17D1">
        <w:rPr>
          <w:lang w:val="ru-RU"/>
        </w:rPr>
        <w:t xml:space="preserve">где </w:t>
      </w:r>
      <w:r w:rsidRPr="002A17D1">
        <w:rPr>
          <w:lang w:val="ru-RU"/>
        </w:rPr>
        <w:sym w:font="Symbol" w:char="F04A"/>
      </w:r>
      <w:r w:rsidRPr="002A17D1">
        <w:rPr>
          <w:lang w:val="ru-RU"/>
        </w:rPr>
        <w:t xml:space="preserve"> и </w:t>
      </w:r>
      <w:r w:rsidRPr="002A17D1">
        <w:rPr>
          <w:lang w:val="ru-RU"/>
        </w:rPr>
        <w:sym w:font="Symbol" w:char="F078"/>
      </w:r>
      <w:r w:rsidRPr="002A17D1">
        <w:rPr>
          <w:lang w:val="ru-RU"/>
        </w:rPr>
        <w:t xml:space="preserve"> являются коэффициентами в дБ, величины которых зависят от частоты и высоты антенн передатчика и приемника. Для обычных городских зон:</w:t>
      </w:r>
    </w:p>
    <w:p w:rsidR="00831CFB" w:rsidRPr="00882AEE" w:rsidRDefault="00831CFB" w:rsidP="00831CFB">
      <w:pPr>
        <w:pStyle w:val="Blanc"/>
        <w:rPr>
          <w:lang w:val="ru-RU"/>
        </w:rPr>
      </w:pPr>
    </w:p>
    <w:p w:rsidR="00831CFB" w:rsidRPr="008F5E5F" w:rsidRDefault="00831CFB" w:rsidP="00831CFB">
      <w:pPr>
        <w:pStyle w:val="Equation"/>
        <w:rPr>
          <w:snapToGrid w:val="0"/>
          <w:lang w:val="ru-RU"/>
        </w:rPr>
      </w:pPr>
      <w:r w:rsidRPr="00882AEE">
        <w:rPr>
          <w:snapToGrid w:val="0"/>
          <w:lang w:val="ru-RU"/>
        </w:rPr>
        <w:tab/>
      </w:r>
      <w:r w:rsidRPr="00882AEE">
        <w:rPr>
          <w:snapToGrid w:val="0"/>
          <w:lang w:val="ru-RU"/>
        </w:rPr>
        <w:tab/>
      </w:r>
      <w:r w:rsidRPr="00BD6197">
        <w:rPr>
          <w:iCs/>
          <w:snapToGrid w:val="0"/>
          <w:lang w:val="en-US"/>
        </w:rPr>
        <w:sym w:font="Symbol" w:char="F078"/>
      </w:r>
      <w:r w:rsidRPr="008F5E5F">
        <w:rPr>
          <w:iCs/>
          <w:snapToGrid w:val="0"/>
          <w:lang w:val="ru-RU"/>
        </w:rPr>
        <w:t xml:space="preserve"> </w:t>
      </w:r>
      <w:r w:rsidRPr="00BD6197">
        <w:rPr>
          <w:rFonts w:ascii="Symbol" w:hAnsi="Symbol"/>
          <w:snapToGrid w:val="0"/>
          <w:lang w:val="en-US"/>
        </w:rPr>
        <w:t></w:t>
      </w:r>
      <w:r w:rsidRPr="008F5E5F">
        <w:rPr>
          <w:snapToGrid w:val="0"/>
          <w:lang w:val="ru-RU"/>
        </w:rPr>
        <w:t xml:space="preserve"> 44</w:t>
      </w:r>
      <w:r w:rsidR="00882AEE" w:rsidRPr="008F5E5F">
        <w:rPr>
          <w:snapToGrid w:val="0"/>
          <w:lang w:val="ru-RU"/>
        </w:rPr>
        <w:t>,</w:t>
      </w:r>
      <w:r w:rsidRPr="008F5E5F">
        <w:rPr>
          <w:snapToGrid w:val="0"/>
          <w:lang w:val="ru-RU"/>
        </w:rPr>
        <w:t>9 – 6</w:t>
      </w:r>
      <w:r w:rsidR="0093502D">
        <w:rPr>
          <w:snapToGrid w:val="0"/>
          <w:lang w:val="ru-RU"/>
        </w:rPr>
        <w:t>,</w:t>
      </w:r>
      <w:r w:rsidRPr="008F5E5F">
        <w:rPr>
          <w:snapToGrid w:val="0"/>
          <w:lang w:val="ru-RU"/>
        </w:rPr>
        <w:t xml:space="preserve">55 </w:t>
      </w:r>
      <w:r w:rsidRPr="00BD6197">
        <w:rPr>
          <w:iCs/>
          <w:snapToGrid w:val="0"/>
          <w:lang w:val="en-US"/>
        </w:rPr>
        <w:t>log</w:t>
      </w:r>
      <w:r w:rsidRPr="008F5E5F">
        <w:rPr>
          <w:i/>
          <w:snapToGrid w:val="0"/>
          <w:lang w:val="ru-RU"/>
        </w:rPr>
        <w:t xml:space="preserve"> </w:t>
      </w:r>
      <w:r w:rsidRPr="00BD6197">
        <w:rPr>
          <w:i/>
          <w:snapToGrid w:val="0"/>
          <w:lang w:val="en-US"/>
        </w:rPr>
        <w:t>h</w:t>
      </w:r>
      <w:r w:rsidRPr="00BD6197">
        <w:rPr>
          <w:i/>
          <w:snapToGrid w:val="0"/>
          <w:vertAlign w:val="subscript"/>
          <w:lang w:val="en-US"/>
        </w:rPr>
        <w:t>t</w:t>
      </w:r>
      <w:r w:rsidR="00882AEE" w:rsidRPr="008F5E5F">
        <w:rPr>
          <w:snapToGrid w:val="0"/>
          <w:lang w:val="ru-RU"/>
        </w:rPr>
        <w:t>;</w:t>
      </w:r>
      <w:r w:rsidRPr="008F5E5F">
        <w:rPr>
          <w:i/>
          <w:snapToGrid w:val="0"/>
          <w:lang w:val="ru-RU"/>
        </w:rPr>
        <w:tab/>
      </w:r>
      <w:r w:rsidRPr="008F5E5F">
        <w:rPr>
          <w:snapToGrid w:val="0"/>
          <w:lang w:val="ru-RU"/>
        </w:rPr>
        <w:t>(41)</w:t>
      </w:r>
    </w:p>
    <w:p w:rsidR="00831CFB" w:rsidRPr="008F5E5F" w:rsidRDefault="00831CFB" w:rsidP="00831CFB">
      <w:pPr>
        <w:pStyle w:val="Equation"/>
        <w:rPr>
          <w:snapToGrid w:val="0"/>
          <w:lang w:val="ru-RU"/>
        </w:rPr>
      </w:pPr>
      <w:r w:rsidRPr="008F5E5F">
        <w:rPr>
          <w:snapToGrid w:val="0"/>
          <w:lang w:val="ru-RU"/>
        </w:rPr>
        <w:tab/>
      </w:r>
      <w:r w:rsidRPr="008F5E5F">
        <w:rPr>
          <w:snapToGrid w:val="0"/>
          <w:lang w:val="ru-RU"/>
        </w:rPr>
        <w:tab/>
      </w:r>
      <w:r w:rsidRPr="00BD6197">
        <w:rPr>
          <w:snapToGrid w:val="0"/>
          <w:lang w:val="en-US"/>
        </w:rPr>
        <w:sym w:font="Symbol" w:char="F04A"/>
      </w:r>
      <w:r w:rsidRPr="008F5E5F">
        <w:rPr>
          <w:snapToGrid w:val="0"/>
          <w:lang w:val="ru-RU"/>
        </w:rPr>
        <w:t xml:space="preserve"> = 65</w:t>
      </w:r>
      <w:r w:rsidR="00882AEE" w:rsidRPr="008F5E5F">
        <w:rPr>
          <w:snapToGrid w:val="0"/>
          <w:lang w:val="ru-RU"/>
        </w:rPr>
        <w:t>,</w:t>
      </w:r>
      <w:r w:rsidRPr="008F5E5F">
        <w:rPr>
          <w:snapToGrid w:val="0"/>
          <w:lang w:val="ru-RU"/>
        </w:rPr>
        <w:t>55 – 6</w:t>
      </w:r>
      <w:r w:rsidR="00882AEE" w:rsidRPr="008F5E5F">
        <w:rPr>
          <w:snapToGrid w:val="0"/>
          <w:lang w:val="ru-RU"/>
        </w:rPr>
        <w:t>,</w:t>
      </w:r>
      <w:r w:rsidRPr="008F5E5F">
        <w:rPr>
          <w:snapToGrid w:val="0"/>
          <w:lang w:val="ru-RU"/>
        </w:rPr>
        <w:t xml:space="preserve">16 </w:t>
      </w:r>
      <w:r w:rsidRPr="00BD6197">
        <w:rPr>
          <w:iCs/>
          <w:snapToGrid w:val="0"/>
          <w:lang w:val="en-US"/>
        </w:rPr>
        <w:t>log</w:t>
      </w:r>
      <w:r w:rsidRPr="008F5E5F">
        <w:rPr>
          <w:i/>
          <w:snapToGrid w:val="0"/>
          <w:lang w:val="ru-RU"/>
        </w:rPr>
        <w:t xml:space="preserve"> </w:t>
      </w:r>
      <w:r w:rsidRPr="00BD6197">
        <w:rPr>
          <w:i/>
          <w:snapToGrid w:val="0"/>
          <w:lang w:val="en-US"/>
        </w:rPr>
        <w:t>f</w:t>
      </w:r>
      <w:r w:rsidRPr="008F5E5F">
        <w:rPr>
          <w:snapToGrid w:val="0"/>
          <w:lang w:val="ru-RU"/>
        </w:rPr>
        <w:t xml:space="preserve"> + 13</w:t>
      </w:r>
      <w:r w:rsidR="00882AEE" w:rsidRPr="008F5E5F">
        <w:rPr>
          <w:snapToGrid w:val="0"/>
          <w:lang w:val="ru-RU"/>
        </w:rPr>
        <w:t>,</w:t>
      </w:r>
      <w:r w:rsidRPr="008F5E5F">
        <w:rPr>
          <w:snapToGrid w:val="0"/>
          <w:lang w:val="ru-RU"/>
        </w:rPr>
        <w:t xml:space="preserve">82 </w:t>
      </w:r>
      <w:r w:rsidRPr="00BD6197">
        <w:rPr>
          <w:iCs/>
          <w:snapToGrid w:val="0"/>
          <w:lang w:val="en-US"/>
        </w:rPr>
        <w:t>log</w:t>
      </w:r>
      <w:r w:rsidRPr="008F5E5F">
        <w:rPr>
          <w:i/>
          <w:snapToGrid w:val="0"/>
          <w:lang w:val="ru-RU"/>
        </w:rPr>
        <w:t xml:space="preserve"> </w:t>
      </w:r>
      <w:r w:rsidRPr="00BD6197">
        <w:rPr>
          <w:i/>
          <w:snapToGrid w:val="0"/>
          <w:lang w:val="en-US"/>
        </w:rPr>
        <w:t>h</w:t>
      </w:r>
      <w:r w:rsidRPr="00BD6197">
        <w:rPr>
          <w:i/>
          <w:snapToGrid w:val="0"/>
          <w:vertAlign w:val="subscript"/>
          <w:lang w:val="en-US"/>
        </w:rPr>
        <w:t>t</w:t>
      </w:r>
      <w:r w:rsidRPr="008F5E5F">
        <w:rPr>
          <w:i/>
          <w:snapToGrid w:val="0"/>
          <w:lang w:val="ru-RU"/>
        </w:rPr>
        <w:t xml:space="preserve"> </w:t>
      </w:r>
      <w:r w:rsidRPr="008F5E5F">
        <w:rPr>
          <w:iCs/>
          <w:snapToGrid w:val="0"/>
          <w:lang w:val="ru-RU"/>
        </w:rPr>
        <w:t>+</w:t>
      </w:r>
      <w:r w:rsidRPr="008F5E5F">
        <w:rPr>
          <w:i/>
          <w:snapToGrid w:val="0"/>
          <w:lang w:val="ru-RU"/>
        </w:rPr>
        <w:t xml:space="preserve"> </w:t>
      </w:r>
      <w:r w:rsidRPr="00BD6197">
        <w:rPr>
          <w:i/>
          <w:snapToGrid w:val="0"/>
          <w:lang w:val="en-US"/>
        </w:rPr>
        <w:t>a</w:t>
      </w:r>
      <w:r w:rsidRPr="00BD6197">
        <w:rPr>
          <w:i/>
          <w:snapToGrid w:val="0"/>
          <w:vertAlign w:val="subscript"/>
          <w:lang w:val="en-US"/>
        </w:rPr>
        <w:t>r</w:t>
      </w:r>
      <w:r w:rsidRPr="008F5E5F">
        <w:rPr>
          <w:iCs/>
          <w:snapToGrid w:val="0"/>
          <w:lang w:val="ru-RU"/>
        </w:rPr>
        <w:t>(</w:t>
      </w:r>
      <w:r w:rsidRPr="00BD6197">
        <w:rPr>
          <w:i/>
          <w:snapToGrid w:val="0"/>
          <w:lang w:val="en-US"/>
        </w:rPr>
        <w:t>h</w:t>
      </w:r>
      <w:r w:rsidRPr="00BD6197">
        <w:rPr>
          <w:i/>
          <w:snapToGrid w:val="0"/>
          <w:vertAlign w:val="subscript"/>
          <w:lang w:val="en-US"/>
        </w:rPr>
        <w:t>r</w:t>
      </w:r>
      <w:r w:rsidRPr="008F5E5F">
        <w:rPr>
          <w:iCs/>
          <w:snapToGrid w:val="0"/>
          <w:lang w:val="ru-RU"/>
        </w:rPr>
        <w:t xml:space="preserve">)    </w:t>
      </w:r>
      <w:r w:rsidR="00882AEE">
        <w:rPr>
          <w:snapToGrid w:val="0"/>
          <w:lang w:val="ru-RU"/>
        </w:rPr>
        <w:t>для</w:t>
      </w:r>
      <w:r w:rsidRPr="00BD6197">
        <w:rPr>
          <w:snapToGrid w:val="0"/>
          <w:lang w:val="en-US"/>
        </w:rPr>
        <w:t> </w:t>
      </w:r>
      <w:r w:rsidRPr="008F5E5F">
        <w:rPr>
          <w:snapToGrid w:val="0"/>
          <w:lang w:val="ru-RU"/>
        </w:rPr>
        <w:t xml:space="preserve">  </w:t>
      </w:r>
      <w:r w:rsidRPr="00BD6197">
        <w:rPr>
          <w:i/>
          <w:snapToGrid w:val="0"/>
          <w:lang w:val="en-US"/>
        </w:rPr>
        <w:t>f </w:t>
      </w:r>
      <w:r w:rsidRPr="00BD6197">
        <w:rPr>
          <w:iCs/>
          <w:snapToGrid w:val="0"/>
          <w:lang w:val="en-US"/>
        </w:rPr>
        <w:sym w:font="Symbol" w:char="F0A3"/>
      </w:r>
      <w:r w:rsidRPr="00BD6197">
        <w:rPr>
          <w:i/>
          <w:snapToGrid w:val="0"/>
          <w:lang w:val="en-US"/>
        </w:rPr>
        <w:t> </w:t>
      </w:r>
      <w:r w:rsidRPr="008F5E5F">
        <w:rPr>
          <w:snapToGrid w:val="0"/>
          <w:lang w:val="ru-RU"/>
        </w:rPr>
        <w:t xml:space="preserve">1 </w:t>
      </w:r>
      <w:r w:rsidR="00882AEE">
        <w:rPr>
          <w:snapToGrid w:val="0"/>
          <w:lang w:val="ru-RU"/>
        </w:rPr>
        <w:t>ГГц</w:t>
      </w:r>
      <w:r w:rsidR="00882AEE" w:rsidRPr="008F5E5F">
        <w:rPr>
          <w:snapToGrid w:val="0"/>
          <w:lang w:val="ru-RU"/>
        </w:rPr>
        <w:t>;</w:t>
      </w:r>
      <w:r w:rsidRPr="008F5E5F">
        <w:rPr>
          <w:snapToGrid w:val="0"/>
          <w:lang w:val="ru-RU"/>
        </w:rPr>
        <w:tab/>
        <w:t>(42)</w:t>
      </w:r>
    </w:p>
    <w:p w:rsidR="00831CFB" w:rsidRPr="008F5E5F" w:rsidRDefault="00831CFB" w:rsidP="00831CFB">
      <w:pPr>
        <w:pStyle w:val="Equation"/>
        <w:rPr>
          <w:snapToGrid w:val="0"/>
          <w:lang w:val="ru-RU"/>
        </w:rPr>
      </w:pPr>
      <w:r w:rsidRPr="008F5E5F">
        <w:rPr>
          <w:snapToGrid w:val="0"/>
          <w:lang w:val="ru-RU"/>
        </w:rPr>
        <w:tab/>
      </w:r>
      <w:r w:rsidRPr="008F5E5F">
        <w:rPr>
          <w:snapToGrid w:val="0"/>
          <w:lang w:val="ru-RU"/>
        </w:rPr>
        <w:tab/>
      </w:r>
      <w:r w:rsidRPr="00BD6197">
        <w:rPr>
          <w:snapToGrid w:val="0"/>
          <w:lang w:val="en-US"/>
        </w:rPr>
        <w:sym w:font="Symbol" w:char="F04A"/>
      </w:r>
      <w:r w:rsidRPr="008F5E5F">
        <w:rPr>
          <w:snapToGrid w:val="0"/>
          <w:lang w:val="ru-RU"/>
        </w:rPr>
        <w:t xml:space="preserve"> = 46</w:t>
      </w:r>
      <w:r w:rsidR="00882AEE" w:rsidRPr="008F5E5F">
        <w:rPr>
          <w:snapToGrid w:val="0"/>
          <w:lang w:val="ru-RU"/>
        </w:rPr>
        <w:t>,</w:t>
      </w:r>
      <w:r w:rsidRPr="008F5E5F">
        <w:rPr>
          <w:snapToGrid w:val="0"/>
          <w:lang w:val="ru-RU"/>
        </w:rPr>
        <w:t>3 – 33</w:t>
      </w:r>
      <w:r w:rsidR="00882AEE" w:rsidRPr="008F5E5F">
        <w:rPr>
          <w:snapToGrid w:val="0"/>
          <w:lang w:val="ru-RU"/>
        </w:rPr>
        <w:t>,</w:t>
      </w:r>
      <w:r w:rsidRPr="008F5E5F">
        <w:rPr>
          <w:snapToGrid w:val="0"/>
          <w:lang w:val="ru-RU"/>
        </w:rPr>
        <w:t xml:space="preserve">9 </w:t>
      </w:r>
      <w:r w:rsidRPr="00BD6197">
        <w:rPr>
          <w:snapToGrid w:val="0"/>
          <w:lang w:val="en-US"/>
        </w:rPr>
        <w:t>log</w:t>
      </w:r>
      <w:r w:rsidRPr="008F5E5F">
        <w:rPr>
          <w:snapToGrid w:val="0"/>
          <w:lang w:val="ru-RU"/>
        </w:rPr>
        <w:t xml:space="preserve"> </w:t>
      </w:r>
      <w:r w:rsidRPr="00BD6197">
        <w:rPr>
          <w:i/>
          <w:iCs/>
          <w:snapToGrid w:val="0"/>
          <w:lang w:val="en-US"/>
        </w:rPr>
        <w:t>f</w:t>
      </w:r>
      <w:r w:rsidRPr="008F5E5F">
        <w:rPr>
          <w:snapToGrid w:val="0"/>
          <w:lang w:val="ru-RU"/>
        </w:rPr>
        <w:t xml:space="preserve"> + 13</w:t>
      </w:r>
      <w:r w:rsidR="00882AEE" w:rsidRPr="008F5E5F">
        <w:rPr>
          <w:snapToGrid w:val="0"/>
          <w:lang w:val="ru-RU"/>
        </w:rPr>
        <w:t>,</w:t>
      </w:r>
      <w:r w:rsidRPr="00BD6197">
        <w:rPr>
          <w:rFonts w:ascii="Symbol" w:hAnsi="Symbol"/>
          <w:snapToGrid w:val="0"/>
          <w:lang w:val="en-US"/>
        </w:rPr>
        <w:t></w:t>
      </w:r>
      <w:r w:rsidRPr="00BD6197">
        <w:rPr>
          <w:rFonts w:ascii="Symbol" w:hAnsi="Symbol"/>
          <w:snapToGrid w:val="0"/>
          <w:lang w:val="en-US"/>
        </w:rPr>
        <w:t></w:t>
      </w:r>
      <w:r w:rsidRPr="008F5E5F">
        <w:rPr>
          <w:snapToGrid w:val="0"/>
          <w:lang w:val="ru-RU"/>
        </w:rPr>
        <w:t xml:space="preserve"> </w:t>
      </w:r>
      <w:r w:rsidRPr="00BD6197">
        <w:rPr>
          <w:snapToGrid w:val="0"/>
          <w:lang w:val="en-US"/>
        </w:rPr>
        <w:t>log</w:t>
      </w:r>
      <w:r w:rsidRPr="008F5E5F">
        <w:rPr>
          <w:snapToGrid w:val="0"/>
          <w:lang w:val="ru-RU"/>
        </w:rPr>
        <w:t xml:space="preserve"> </w:t>
      </w:r>
      <w:r w:rsidRPr="00BD6197">
        <w:rPr>
          <w:i/>
          <w:iCs/>
          <w:snapToGrid w:val="0"/>
          <w:lang w:val="en-US"/>
        </w:rPr>
        <w:t>h</w:t>
      </w:r>
      <w:r w:rsidRPr="00BD6197">
        <w:rPr>
          <w:i/>
          <w:iCs/>
          <w:snapToGrid w:val="0"/>
          <w:vertAlign w:val="subscript"/>
          <w:lang w:val="en-US"/>
        </w:rPr>
        <w:t>t</w:t>
      </w:r>
      <w:r w:rsidRPr="008F5E5F">
        <w:rPr>
          <w:snapToGrid w:val="0"/>
          <w:lang w:val="ru-RU"/>
        </w:rPr>
        <w:t xml:space="preserve"> + </w:t>
      </w:r>
      <w:r w:rsidRPr="00BD6197">
        <w:rPr>
          <w:i/>
          <w:iCs/>
          <w:snapToGrid w:val="0"/>
          <w:lang w:val="en-US"/>
        </w:rPr>
        <w:t>a</w:t>
      </w:r>
      <w:r w:rsidRPr="00BD6197">
        <w:rPr>
          <w:i/>
          <w:iCs/>
          <w:snapToGrid w:val="0"/>
          <w:vertAlign w:val="subscript"/>
          <w:lang w:val="en-US"/>
        </w:rPr>
        <w:t>r</w:t>
      </w:r>
      <w:r w:rsidRPr="008F5E5F">
        <w:rPr>
          <w:snapToGrid w:val="0"/>
          <w:lang w:val="ru-RU"/>
        </w:rPr>
        <w:t>(</w:t>
      </w:r>
      <w:r w:rsidRPr="00BD6197">
        <w:rPr>
          <w:i/>
          <w:iCs/>
          <w:snapToGrid w:val="0"/>
          <w:lang w:val="en-US"/>
        </w:rPr>
        <w:t>h</w:t>
      </w:r>
      <w:r w:rsidRPr="00BD6197">
        <w:rPr>
          <w:i/>
          <w:iCs/>
          <w:snapToGrid w:val="0"/>
          <w:vertAlign w:val="subscript"/>
          <w:lang w:val="en-US"/>
        </w:rPr>
        <w:t>r</w:t>
      </w:r>
      <w:r w:rsidRPr="008F5E5F">
        <w:rPr>
          <w:snapToGrid w:val="0"/>
          <w:lang w:val="ru-RU"/>
        </w:rPr>
        <w:t xml:space="preserve">)         </w:t>
      </w:r>
      <w:r w:rsidR="00882AEE">
        <w:rPr>
          <w:snapToGrid w:val="0"/>
          <w:lang w:val="ru-RU"/>
        </w:rPr>
        <w:t>для</w:t>
      </w:r>
      <w:r w:rsidRPr="00BD6197">
        <w:rPr>
          <w:snapToGrid w:val="0"/>
          <w:lang w:val="en-US"/>
        </w:rPr>
        <w:t> </w:t>
      </w:r>
      <w:r w:rsidRPr="008F5E5F">
        <w:rPr>
          <w:snapToGrid w:val="0"/>
          <w:lang w:val="ru-RU"/>
        </w:rPr>
        <w:t xml:space="preserve">  </w:t>
      </w:r>
      <w:r w:rsidRPr="00BD6197">
        <w:rPr>
          <w:i/>
          <w:iCs/>
          <w:snapToGrid w:val="0"/>
          <w:lang w:val="en-US"/>
        </w:rPr>
        <w:t>f</w:t>
      </w:r>
      <w:r w:rsidRPr="00BD6197">
        <w:rPr>
          <w:snapToGrid w:val="0"/>
          <w:lang w:val="en-US"/>
        </w:rPr>
        <w:t> </w:t>
      </w:r>
      <w:r w:rsidRPr="00BD6197">
        <w:rPr>
          <w:snapToGrid w:val="0"/>
          <w:lang w:val="en-US"/>
        </w:rPr>
        <w:sym w:font="Symbol" w:char="F0B3"/>
      </w:r>
      <w:r w:rsidRPr="00BD6197">
        <w:rPr>
          <w:snapToGrid w:val="0"/>
          <w:lang w:val="en-US"/>
        </w:rPr>
        <w:t> </w:t>
      </w:r>
      <w:r w:rsidRPr="008F5E5F">
        <w:rPr>
          <w:snapToGrid w:val="0"/>
          <w:lang w:val="ru-RU"/>
        </w:rPr>
        <w:t>1</w:t>
      </w:r>
      <w:r w:rsidR="00882AEE" w:rsidRPr="008F5E5F">
        <w:rPr>
          <w:snapToGrid w:val="0"/>
          <w:lang w:val="ru-RU"/>
        </w:rPr>
        <w:t>,</w:t>
      </w:r>
      <w:r w:rsidRPr="008F5E5F">
        <w:rPr>
          <w:snapToGrid w:val="0"/>
          <w:lang w:val="ru-RU"/>
        </w:rPr>
        <w:t xml:space="preserve">5 </w:t>
      </w:r>
      <w:r w:rsidR="00882AEE">
        <w:rPr>
          <w:snapToGrid w:val="0"/>
          <w:lang w:val="ru-RU"/>
        </w:rPr>
        <w:t>ГГц</w:t>
      </w:r>
      <w:r w:rsidR="00882AEE" w:rsidRPr="008F5E5F">
        <w:rPr>
          <w:snapToGrid w:val="0"/>
          <w:lang w:val="ru-RU"/>
        </w:rPr>
        <w:t>,</w:t>
      </w:r>
      <w:r w:rsidRPr="008F5E5F">
        <w:rPr>
          <w:snapToGrid w:val="0"/>
          <w:lang w:val="ru-RU"/>
        </w:rPr>
        <w:tab/>
        <w:t>(43)</w:t>
      </w:r>
    </w:p>
    <w:p w:rsidR="00831CFB" w:rsidRPr="00882AEE" w:rsidRDefault="00882AEE" w:rsidP="00831CFB">
      <w:pPr>
        <w:rPr>
          <w:snapToGrid w:val="0"/>
          <w:lang w:val="ru-RU"/>
        </w:rPr>
      </w:pPr>
      <w:r>
        <w:rPr>
          <w:snapToGrid w:val="0"/>
          <w:lang w:val="ru-RU"/>
        </w:rPr>
        <w:t>где:</w:t>
      </w:r>
    </w:p>
    <w:p w:rsidR="00882AEE" w:rsidRPr="002A17D1" w:rsidRDefault="00831CFB" w:rsidP="00EA4919">
      <w:pPr>
        <w:pStyle w:val="Equationlegend"/>
        <w:keepNext/>
        <w:keepLines/>
        <w:rPr>
          <w:lang w:val="ru-RU"/>
        </w:rPr>
      </w:pPr>
      <w:r w:rsidRPr="00882AEE">
        <w:rPr>
          <w:i/>
          <w:iCs/>
          <w:snapToGrid w:val="0"/>
          <w:lang w:val="ru-RU"/>
        </w:rPr>
        <w:tab/>
      </w:r>
      <w:r w:rsidR="00882AEE" w:rsidRPr="002A17D1">
        <w:rPr>
          <w:i/>
          <w:iCs/>
          <w:lang w:val="ru-RU"/>
        </w:rPr>
        <w:t>f</w:t>
      </w:r>
      <w:r w:rsidR="00882AEE">
        <w:rPr>
          <w:lang w:val="ru-RU"/>
        </w:rPr>
        <w:t xml:space="preserve"> </w:t>
      </w:r>
      <w:r w:rsidR="00EA4919" w:rsidRPr="007B18B4">
        <w:rPr>
          <w:lang w:val="ru-RU"/>
        </w:rPr>
        <w:t>:</w:t>
      </w:r>
      <w:r w:rsidR="00EA4919" w:rsidRPr="002A17D1">
        <w:rPr>
          <w:lang w:val="ru-RU"/>
        </w:rPr>
        <w:tab/>
      </w:r>
      <w:r w:rsidR="00882AEE" w:rsidRPr="002A17D1">
        <w:rPr>
          <w:lang w:val="ru-RU"/>
        </w:rPr>
        <w:t>рабочая частота (МГц);</w:t>
      </w:r>
    </w:p>
    <w:p w:rsidR="00882AEE" w:rsidRPr="002A17D1" w:rsidRDefault="00882AEE" w:rsidP="00EA4919">
      <w:pPr>
        <w:pStyle w:val="Equationlegend"/>
        <w:keepNext/>
        <w:keepLines/>
        <w:rPr>
          <w:lang w:val="ru-RU"/>
        </w:rPr>
      </w:pPr>
      <w:r w:rsidRPr="002A17D1">
        <w:rPr>
          <w:i/>
          <w:iCs/>
          <w:lang w:val="ru-RU"/>
        </w:rPr>
        <w:tab/>
        <w:t>h</w:t>
      </w:r>
      <w:r w:rsidRPr="002A17D1">
        <w:rPr>
          <w:i/>
          <w:iCs/>
          <w:vertAlign w:val="subscript"/>
          <w:lang w:val="ru-RU"/>
        </w:rPr>
        <w:t>t</w:t>
      </w:r>
      <w:r>
        <w:rPr>
          <w:lang w:val="ru-RU"/>
        </w:rPr>
        <w:t xml:space="preserve"> </w:t>
      </w:r>
      <w:r w:rsidR="00EA4919" w:rsidRPr="007B18B4">
        <w:rPr>
          <w:lang w:val="ru-RU"/>
        </w:rPr>
        <w:t>:</w:t>
      </w:r>
      <w:r w:rsidR="00EA4919" w:rsidRPr="002A17D1">
        <w:rPr>
          <w:lang w:val="ru-RU"/>
        </w:rPr>
        <w:tab/>
      </w:r>
      <w:r w:rsidRPr="002A17D1">
        <w:rPr>
          <w:lang w:val="ru-RU"/>
        </w:rPr>
        <w:t>действующая высота передающей антенны (м);</w:t>
      </w:r>
    </w:p>
    <w:p w:rsidR="00831CFB" w:rsidRPr="00882AEE" w:rsidRDefault="00882AEE" w:rsidP="00EA4919">
      <w:pPr>
        <w:pStyle w:val="Equationlegend"/>
        <w:rPr>
          <w:lang w:val="ru-RU"/>
        </w:rPr>
      </w:pPr>
      <w:r w:rsidRPr="002A17D1">
        <w:rPr>
          <w:i/>
          <w:iCs/>
          <w:lang w:val="ru-RU"/>
        </w:rPr>
        <w:tab/>
        <w:t>h</w:t>
      </w:r>
      <w:r w:rsidRPr="002A17D1">
        <w:rPr>
          <w:i/>
          <w:iCs/>
          <w:vertAlign w:val="subscript"/>
          <w:lang w:val="ru-RU"/>
        </w:rPr>
        <w:t>r</w:t>
      </w:r>
      <w:r>
        <w:rPr>
          <w:lang w:val="ru-RU"/>
        </w:rPr>
        <w:t xml:space="preserve"> </w:t>
      </w:r>
      <w:r w:rsidR="00EA4919" w:rsidRPr="007B18B4">
        <w:rPr>
          <w:lang w:val="ru-RU"/>
        </w:rPr>
        <w:t>:</w:t>
      </w:r>
      <w:r w:rsidR="00EA4919" w:rsidRPr="002A17D1">
        <w:rPr>
          <w:lang w:val="ru-RU"/>
        </w:rPr>
        <w:tab/>
      </w:r>
      <w:r w:rsidRPr="002A17D1">
        <w:rPr>
          <w:lang w:val="ru-RU"/>
        </w:rPr>
        <w:t>действующая высота приемной антенны (м);</w:t>
      </w:r>
    </w:p>
    <w:p w:rsidR="00831CFB" w:rsidRPr="00361297" w:rsidRDefault="00831CFB" w:rsidP="00831CFB">
      <w:pPr>
        <w:pStyle w:val="Equation"/>
        <w:rPr>
          <w:snapToGrid w:val="0"/>
          <w:lang w:val="ru-RU"/>
        </w:rPr>
      </w:pPr>
      <w:r w:rsidRPr="00882AEE">
        <w:rPr>
          <w:lang w:val="ru-RU"/>
        </w:rPr>
        <w:tab/>
      </w:r>
      <w:r w:rsidRPr="00BD6197">
        <w:rPr>
          <w:i/>
          <w:snapToGrid w:val="0"/>
          <w:lang w:val="en-US"/>
        </w:rPr>
        <w:t>a</w:t>
      </w:r>
      <w:r w:rsidRPr="00BD6197">
        <w:rPr>
          <w:i/>
          <w:snapToGrid w:val="0"/>
          <w:vertAlign w:val="subscript"/>
          <w:lang w:val="en-US"/>
        </w:rPr>
        <w:t>r</w:t>
      </w:r>
      <w:r w:rsidRPr="00BD6197">
        <w:rPr>
          <w:rFonts w:ascii="Tms Rmn" w:hAnsi="Tms Rmn"/>
          <w:iCs/>
          <w:snapToGrid w:val="0"/>
          <w:sz w:val="6"/>
          <w:lang w:val="en-US"/>
        </w:rPr>
        <w:t> </w:t>
      </w:r>
      <w:r w:rsidRPr="00361297">
        <w:rPr>
          <w:lang w:val="ru-RU"/>
        </w:rPr>
        <w:t>(</w:t>
      </w:r>
      <w:r w:rsidRPr="00BD6197">
        <w:rPr>
          <w:i/>
          <w:snapToGrid w:val="0"/>
          <w:lang w:val="en-US"/>
        </w:rPr>
        <w:t>h</w:t>
      </w:r>
      <w:r w:rsidRPr="00BD6197">
        <w:rPr>
          <w:i/>
          <w:snapToGrid w:val="0"/>
          <w:vertAlign w:val="subscript"/>
          <w:lang w:val="en-US"/>
        </w:rPr>
        <w:t>r</w:t>
      </w:r>
      <w:r w:rsidRPr="00361297">
        <w:rPr>
          <w:lang w:val="ru-RU"/>
        </w:rPr>
        <w:t>)</w:t>
      </w:r>
      <w:r w:rsidRPr="00BD6197">
        <w:rPr>
          <w:lang w:val="en-US"/>
        </w:rPr>
        <w:t>  </w:t>
      </w:r>
      <w:r w:rsidRPr="00BD6197">
        <w:rPr>
          <w:rFonts w:ascii="Symbol" w:hAnsi="Symbol"/>
          <w:snapToGrid w:val="0"/>
          <w:lang w:val="en-US"/>
        </w:rPr>
        <w:t></w:t>
      </w:r>
      <w:r w:rsidRPr="00BD6197">
        <w:rPr>
          <w:snapToGrid w:val="0"/>
          <w:lang w:val="en-US"/>
        </w:rPr>
        <w:t>  </w:t>
      </w:r>
      <w:r w:rsidRPr="00361297">
        <w:rPr>
          <w:snapToGrid w:val="0"/>
          <w:lang w:val="ru-RU"/>
        </w:rPr>
        <w:t>(1</w:t>
      </w:r>
      <w:r w:rsidR="00882AEE" w:rsidRPr="00361297">
        <w:rPr>
          <w:snapToGrid w:val="0"/>
          <w:lang w:val="ru-RU"/>
        </w:rPr>
        <w:t>,</w:t>
      </w:r>
      <w:r w:rsidRPr="00361297">
        <w:rPr>
          <w:snapToGrid w:val="0"/>
          <w:lang w:val="ru-RU"/>
        </w:rPr>
        <w:t xml:space="preserve">1 </w:t>
      </w:r>
      <w:r w:rsidRPr="00BD6197">
        <w:rPr>
          <w:lang w:val="en-US"/>
        </w:rPr>
        <w:t>log</w:t>
      </w:r>
      <w:r w:rsidRPr="00361297">
        <w:rPr>
          <w:i/>
          <w:snapToGrid w:val="0"/>
          <w:lang w:val="ru-RU"/>
        </w:rPr>
        <w:t xml:space="preserve"> </w:t>
      </w:r>
      <w:r w:rsidRPr="00BD6197">
        <w:rPr>
          <w:rFonts w:ascii="Tms Rmn" w:hAnsi="Tms Rmn"/>
          <w:i/>
          <w:snapToGrid w:val="0"/>
          <w:sz w:val="12"/>
          <w:lang w:val="en-US"/>
        </w:rPr>
        <w:t> </w:t>
      </w:r>
      <w:r w:rsidRPr="00BD6197">
        <w:rPr>
          <w:i/>
          <w:snapToGrid w:val="0"/>
          <w:lang w:val="en-US"/>
        </w:rPr>
        <w:t>f</w:t>
      </w:r>
      <w:r w:rsidRPr="00361297">
        <w:rPr>
          <w:snapToGrid w:val="0"/>
          <w:lang w:val="ru-RU"/>
        </w:rPr>
        <w:t xml:space="preserve"> </w:t>
      </w:r>
      <w:r w:rsidRPr="00BD6197">
        <w:rPr>
          <w:rFonts w:ascii="Tms Rmn" w:hAnsi="Tms Rmn"/>
          <w:snapToGrid w:val="0"/>
          <w:sz w:val="12"/>
          <w:lang w:val="en-US"/>
        </w:rPr>
        <w:t> </w:t>
      </w:r>
      <w:r w:rsidRPr="00361297">
        <w:rPr>
          <w:snapToGrid w:val="0"/>
          <w:lang w:val="ru-RU"/>
        </w:rPr>
        <w:t>– 0</w:t>
      </w:r>
      <w:r w:rsidR="00882AEE" w:rsidRPr="00361297">
        <w:rPr>
          <w:snapToGrid w:val="0"/>
          <w:lang w:val="ru-RU"/>
        </w:rPr>
        <w:t>,</w:t>
      </w:r>
      <w:r w:rsidRPr="00361297">
        <w:rPr>
          <w:snapToGrid w:val="0"/>
          <w:lang w:val="ru-RU"/>
        </w:rPr>
        <w:t xml:space="preserve">7) </w:t>
      </w:r>
      <w:r w:rsidRPr="00BD6197">
        <w:rPr>
          <w:i/>
          <w:snapToGrid w:val="0"/>
          <w:lang w:val="en-US"/>
        </w:rPr>
        <w:t>h</w:t>
      </w:r>
      <w:r w:rsidRPr="00BD6197">
        <w:rPr>
          <w:i/>
          <w:snapToGrid w:val="0"/>
          <w:vertAlign w:val="subscript"/>
          <w:lang w:val="en-US"/>
        </w:rPr>
        <w:t>r</w:t>
      </w:r>
      <w:r w:rsidRPr="00361297">
        <w:rPr>
          <w:snapToGrid w:val="0"/>
          <w:lang w:val="ru-RU"/>
        </w:rPr>
        <w:t xml:space="preserve"> – (1</w:t>
      </w:r>
      <w:r w:rsidR="00882AEE" w:rsidRPr="00361297">
        <w:rPr>
          <w:snapToGrid w:val="0"/>
          <w:lang w:val="ru-RU"/>
        </w:rPr>
        <w:t>,</w:t>
      </w:r>
      <w:r w:rsidRPr="00361297">
        <w:rPr>
          <w:snapToGrid w:val="0"/>
          <w:lang w:val="ru-RU"/>
        </w:rPr>
        <w:t xml:space="preserve">56 </w:t>
      </w:r>
      <w:r w:rsidRPr="00BD6197">
        <w:rPr>
          <w:lang w:val="en-US"/>
        </w:rPr>
        <w:t>log</w:t>
      </w:r>
      <w:r w:rsidRPr="00361297">
        <w:rPr>
          <w:i/>
          <w:snapToGrid w:val="0"/>
          <w:lang w:val="ru-RU"/>
        </w:rPr>
        <w:t xml:space="preserve">  </w:t>
      </w:r>
      <w:r w:rsidRPr="00BD6197">
        <w:rPr>
          <w:i/>
          <w:snapToGrid w:val="0"/>
          <w:lang w:val="en-US"/>
        </w:rPr>
        <w:t>f</w:t>
      </w:r>
      <w:r w:rsidRPr="00361297">
        <w:rPr>
          <w:snapToGrid w:val="0"/>
          <w:lang w:val="ru-RU"/>
        </w:rPr>
        <w:t xml:space="preserve">  – 0</w:t>
      </w:r>
      <w:r w:rsidR="00882AEE" w:rsidRPr="00361297">
        <w:rPr>
          <w:snapToGrid w:val="0"/>
          <w:lang w:val="ru-RU"/>
        </w:rPr>
        <w:t>,</w:t>
      </w:r>
      <w:r w:rsidRPr="00361297">
        <w:rPr>
          <w:snapToGrid w:val="0"/>
          <w:lang w:val="ru-RU"/>
        </w:rPr>
        <w:t>8) (</w:t>
      </w:r>
      <w:r w:rsidR="00882AEE">
        <w:rPr>
          <w:snapToGrid w:val="0"/>
          <w:lang w:val="ru-RU"/>
        </w:rPr>
        <w:t>дБ</w:t>
      </w:r>
      <w:r w:rsidRPr="00361297">
        <w:rPr>
          <w:snapToGrid w:val="0"/>
          <w:lang w:val="ru-RU"/>
        </w:rPr>
        <w:t>).</w:t>
      </w:r>
    </w:p>
    <w:p w:rsidR="000406A4" w:rsidRPr="002A17D1" w:rsidRDefault="000406A4" w:rsidP="000406A4">
      <w:pPr>
        <w:rPr>
          <w:lang w:val="ru-RU"/>
        </w:rPr>
      </w:pPr>
      <w:r w:rsidRPr="002A17D1">
        <w:rPr>
          <w:lang w:val="ru-RU"/>
        </w:rPr>
        <w:lastRenderedPageBreak/>
        <w:t>В соответствии с Рекомендацией МСЭ-R P.1546-4, действующая высота передающей антенны определяется в соответствии с процедурой, изложенной в пунктах 4.7.1 b) и 4.7.1 c). Однако учитывая, что в настоящее время мощности базовых станций не столь велики, и, следовательно, соответствующие зоны обслуживания тоже малы, для подавляющего большинства случаев в городах, расположенных на равнинах, действующие высоты передающих антенн могут быть аппроксимированы их высотами над поверхностью земли в местах установки. Высота антенны подвижной или переносной станции принимается как ее высота над уровнем земли. Указанные допущения используются в рамках данной модели расчета лицензионных платежей.</w:t>
      </w:r>
    </w:p>
    <w:p w:rsidR="00831CFB" w:rsidRPr="000406A4" w:rsidRDefault="000406A4" w:rsidP="000406A4">
      <w:pPr>
        <w:rPr>
          <w:snapToGrid w:val="0"/>
          <w:lang w:val="ru-RU"/>
        </w:rPr>
      </w:pPr>
      <w:r w:rsidRPr="002A17D1">
        <w:rPr>
          <w:lang w:val="ru-RU"/>
        </w:rPr>
        <w:t xml:space="preserve">Следуя формулам (39)–(43), радиус зоны обслуживания </w:t>
      </w:r>
      <w:r w:rsidRPr="002A17D1">
        <w:rPr>
          <w:i/>
          <w:iCs/>
          <w:lang w:val="ru-RU"/>
        </w:rPr>
        <w:t>R</w:t>
      </w:r>
      <w:r w:rsidRPr="002A17D1">
        <w:rPr>
          <w:lang w:val="ru-RU"/>
        </w:rPr>
        <w:t xml:space="preserve"> может быть рассчитан как</w:t>
      </w:r>
      <w:r w:rsidR="00D4162A">
        <w:rPr>
          <w:lang w:val="ru-RU"/>
        </w:rPr>
        <w:t>:</w:t>
      </w:r>
    </w:p>
    <w:p w:rsidR="00831CFB" w:rsidRPr="000406A4" w:rsidRDefault="00831CFB" w:rsidP="00831CFB">
      <w:pPr>
        <w:pStyle w:val="Blanc"/>
        <w:rPr>
          <w:lang w:val="ru-RU"/>
        </w:rPr>
      </w:pPr>
    </w:p>
    <w:p w:rsidR="00831CFB" w:rsidRPr="008F5E5F" w:rsidRDefault="00831CFB" w:rsidP="00750115">
      <w:pPr>
        <w:pStyle w:val="Equation"/>
        <w:rPr>
          <w:lang w:val="ru-RU"/>
        </w:rPr>
      </w:pPr>
      <w:r w:rsidRPr="000406A4">
        <w:rPr>
          <w:lang w:val="ru-RU"/>
        </w:rPr>
        <w:tab/>
      </w:r>
      <w:r w:rsidRPr="000406A4">
        <w:rPr>
          <w:lang w:val="ru-RU"/>
        </w:rPr>
        <w:tab/>
      </w:r>
      <w:r w:rsidR="00750115" w:rsidRPr="00BD6197">
        <w:rPr>
          <w:position w:val="-10"/>
          <w:lang w:val="en-US"/>
        </w:rPr>
        <w:object w:dxaOrig="1359" w:dyaOrig="740">
          <v:shape id="_x0000_i1061" type="#_x0000_t75" style="width:64.55pt;height:36pt" o:ole="">
            <v:imagedata r:id="rId95" o:title=""/>
          </v:shape>
          <o:OLEObject Type="Embed" ProgID="Equation.3" ShapeID="_x0000_i1061" DrawAspect="Content" ObjectID="_1577798287" r:id="rId96"/>
        </w:object>
      </w:r>
      <w:r w:rsidR="00750115">
        <w:rPr>
          <w:lang w:val="ru-RU"/>
        </w:rPr>
        <w:t>,</w:t>
      </w:r>
      <w:r w:rsidRPr="008F5E5F">
        <w:rPr>
          <w:lang w:val="ru-RU"/>
        </w:rPr>
        <w:tab/>
      </w:r>
      <w:r w:rsidRPr="008F5E5F">
        <w:rPr>
          <w:snapToGrid w:val="0"/>
          <w:lang w:val="ru-RU"/>
        </w:rPr>
        <w:t>(44)</w:t>
      </w:r>
    </w:p>
    <w:p w:rsidR="00831CFB" w:rsidRPr="000406A4" w:rsidRDefault="000406A4" w:rsidP="00831CFB">
      <w:pPr>
        <w:rPr>
          <w:snapToGrid w:val="0"/>
          <w:lang w:val="ru-RU"/>
        </w:rPr>
      </w:pPr>
      <w:r>
        <w:rPr>
          <w:snapToGrid w:val="0"/>
          <w:lang w:val="ru-RU"/>
        </w:rPr>
        <w:t>где</w:t>
      </w:r>
      <w:r w:rsidR="00831CFB" w:rsidRPr="000406A4">
        <w:rPr>
          <w:snapToGrid w:val="0"/>
          <w:lang w:val="ru-RU"/>
        </w:rPr>
        <w:t>:</w:t>
      </w:r>
    </w:p>
    <w:p w:rsidR="00831CFB" w:rsidRPr="000406A4" w:rsidRDefault="00831CFB" w:rsidP="004367AF">
      <w:pPr>
        <w:pStyle w:val="Equationlegend"/>
        <w:rPr>
          <w:snapToGrid w:val="0"/>
          <w:lang w:val="ru-RU"/>
        </w:rPr>
      </w:pPr>
      <w:r w:rsidRPr="008F5E5F">
        <w:rPr>
          <w:i/>
          <w:snapToGrid w:val="0"/>
          <w:lang w:val="ru-RU"/>
        </w:rPr>
        <w:tab/>
      </w:r>
      <w:r w:rsidR="000406A4" w:rsidRPr="002A17D1">
        <w:rPr>
          <w:i/>
          <w:iCs/>
          <w:lang w:val="ru-RU"/>
        </w:rPr>
        <w:t>R</w:t>
      </w:r>
      <w:r w:rsidR="000406A4">
        <w:rPr>
          <w:lang w:val="ru-RU"/>
        </w:rPr>
        <w:t xml:space="preserve"> </w:t>
      </w:r>
      <w:r w:rsidR="004367AF" w:rsidRPr="007B18B4">
        <w:rPr>
          <w:lang w:val="ru-RU"/>
        </w:rPr>
        <w:t>:</w:t>
      </w:r>
      <w:r w:rsidR="004367AF" w:rsidRPr="002A17D1">
        <w:rPr>
          <w:lang w:val="ru-RU"/>
        </w:rPr>
        <w:tab/>
      </w:r>
      <w:r w:rsidR="000406A4" w:rsidRPr="002A17D1">
        <w:rPr>
          <w:lang w:val="ru-RU"/>
        </w:rPr>
        <w:t>радиус зоны обслуживания (км);</w:t>
      </w:r>
    </w:p>
    <w:p w:rsidR="00831CFB" w:rsidRPr="000406A4" w:rsidRDefault="00831CFB" w:rsidP="004367AF">
      <w:pPr>
        <w:pStyle w:val="Equationlegend"/>
        <w:rPr>
          <w:snapToGrid w:val="0"/>
          <w:lang w:val="ru-RU"/>
        </w:rPr>
      </w:pPr>
      <w:r w:rsidRPr="000406A4">
        <w:rPr>
          <w:snapToGrid w:val="0"/>
          <w:lang w:val="ru-RU"/>
        </w:rPr>
        <w:tab/>
      </w:r>
      <w:r w:rsidRPr="00BD6197">
        <w:rPr>
          <w:i/>
          <w:snapToGrid w:val="0"/>
        </w:rPr>
        <w:t>z</w:t>
      </w:r>
      <w:r w:rsidRPr="000406A4">
        <w:rPr>
          <w:snapToGrid w:val="0"/>
          <w:lang w:val="ru-RU"/>
        </w:rPr>
        <w:t xml:space="preserve"> </w:t>
      </w:r>
      <w:r w:rsidR="004367AF" w:rsidRPr="007B18B4">
        <w:rPr>
          <w:lang w:val="ru-RU"/>
        </w:rPr>
        <w:t>:</w:t>
      </w:r>
      <w:r w:rsidR="004367AF" w:rsidRPr="002A17D1">
        <w:rPr>
          <w:lang w:val="ru-RU"/>
        </w:rPr>
        <w:tab/>
      </w:r>
      <w:r w:rsidR="000406A4" w:rsidRPr="002A17D1">
        <w:rPr>
          <w:lang w:val="ru-RU"/>
        </w:rPr>
        <w:t>легко рассчитываемый обобщенный энергетический параметр (дБ), который определяется как</w:t>
      </w:r>
    </w:p>
    <w:p w:rsidR="00831CFB" w:rsidRPr="000406A4" w:rsidRDefault="00831CFB" w:rsidP="00831CFB">
      <w:pPr>
        <w:pStyle w:val="Blanc"/>
        <w:rPr>
          <w:lang w:val="ru-RU"/>
        </w:rPr>
      </w:pPr>
    </w:p>
    <w:p w:rsidR="00831CFB" w:rsidRPr="008F5E5F" w:rsidRDefault="00831CFB" w:rsidP="00831CFB">
      <w:pPr>
        <w:pStyle w:val="Equation"/>
        <w:rPr>
          <w:snapToGrid w:val="0"/>
          <w:lang w:val="ru-RU"/>
        </w:rPr>
      </w:pPr>
      <w:r w:rsidRPr="000406A4">
        <w:rPr>
          <w:snapToGrid w:val="0"/>
          <w:lang w:val="ru-RU"/>
        </w:rPr>
        <w:tab/>
      </w:r>
      <w:r w:rsidRPr="000406A4">
        <w:rPr>
          <w:snapToGrid w:val="0"/>
          <w:lang w:val="ru-RU"/>
        </w:rPr>
        <w:tab/>
      </w:r>
      <w:r w:rsidRPr="00BD6197">
        <w:rPr>
          <w:i/>
          <w:iCs/>
          <w:snapToGrid w:val="0"/>
          <w:lang w:val="en-US"/>
        </w:rPr>
        <w:t>z</w:t>
      </w:r>
      <w:r w:rsidRPr="00361297">
        <w:rPr>
          <w:snapToGrid w:val="0"/>
          <w:lang w:val="ru-RU"/>
        </w:rPr>
        <w:t xml:space="preserve"> </w:t>
      </w:r>
      <w:r w:rsidRPr="00BD6197">
        <w:rPr>
          <w:rFonts w:ascii="Symbol" w:hAnsi="Symbol"/>
          <w:snapToGrid w:val="0"/>
          <w:lang w:val="en-US"/>
        </w:rPr>
        <w:t></w:t>
      </w:r>
      <w:r w:rsidRPr="00361297">
        <w:rPr>
          <w:snapToGrid w:val="0"/>
          <w:lang w:val="ru-RU"/>
        </w:rPr>
        <w:t xml:space="preserve"> </w:t>
      </w:r>
      <w:r w:rsidRPr="00BD6197">
        <w:rPr>
          <w:i/>
          <w:iCs/>
          <w:snapToGrid w:val="0"/>
          <w:lang w:val="en-US"/>
        </w:rPr>
        <w:t>P</w:t>
      </w:r>
      <w:r w:rsidRPr="00BD6197">
        <w:rPr>
          <w:i/>
          <w:iCs/>
          <w:snapToGrid w:val="0"/>
          <w:vertAlign w:val="subscript"/>
          <w:lang w:val="en-US"/>
        </w:rPr>
        <w:t>t</w:t>
      </w:r>
      <w:r w:rsidRPr="00361297">
        <w:rPr>
          <w:snapToGrid w:val="0"/>
          <w:lang w:val="ru-RU"/>
        </w:rPr>
        <w:t xml:space="preserve"> </w:t>
      </w:r>
      <w:r w:rsidRPr="00BD6197">
        <w:rPr>
          <w:rFonts w:ascii="Symbol" w:hAnsi="Symbol"/>
          <w:snapToGrid w:val="0"/>
          <w:lang w:val="en-US"/>
        </w:rPr>
        <w:t></w:t>
      </w:r>
      <w:r w:rsidRPr="00361297">
        <w:rPr>
          <w:snapToGrid w:val="0"/>
          <w:lang w:val="ru-RU"/>
        </w:rPr>
        <w:t xml:space="preserve"> </w:t>
      </w:r>
      <w:r w:rsidRPr="00BD6197">
        <w:rPr>
          <w:i/>
          <w:iCs/>
          <w:snapToGrid w:val="0"/>
          <w:lang w:val="en-US"/>
        </w:rPr>
        <w:t>G</w:t>
      </w:r>
      <w:r w:rsidRPr="00BD6197">
        <w:rPr>
          <w:i/>
          <w:iCs/>
          <w:snapToGrid w:val="0"/>
          <w:vertAlign w:val="subscript"/>
          <w:lang w:val="en-US"/>
        </w:rPr>
        <w:t>t</w:t>
      </w:r>
      <w:r w:rsidRPr="00361297">
        <w:rPr>
          <w:snapToGrid w:val="0"/>
          <w:lang w:val="ru-RU"/>
        </w:rPr>
        <w:t xml:space="preserve"> + </w:t>
      </w:r>
      <w:r w:rsidRPr="00BD6197">
        <w:rPr>
          <w:i/>
          <w:iCs/>
          <w:snapToGrid w:val="0"/>
          <w:lang w:val="en-US"/>
        </w:rPr>
        <w:t>G</w:t>
      </w:r>
      <w:r w:rsidRPr="00BD6197">
        <w:rPr>
          <w:i/>
          <w:iCs/>
          <w:snapToGrid w:val="0"/>
          <w:vertAlign w:val="subscript"/>
          <w:lang w:val="en-US"/>
        </w:rPr>
        <w:t>r</w:t>
      </w:r>
      <w:r w:rsidRPr="00361297">
        <w:rPr>
          <w:snapToGrid w:val="0"/>
          <w:lang w:val="ru-RU"/>
        </w:rPr>
        <w:t xml:space="preserve"> – </w:t>
      </w:r>
      <w:r w:rsidRPr="00BD6197">
        <w:rPr>
          <w:i/>
          <w:iCs/>
          <w:snapToGrid w:val="0"/>
          <w:lang w:val="en-US"/>
        </w:rPr>
        <w:t>P</w:t>
      </w:r>
      <w:r w:rsidRPr="0093502D">
        <w:rPr>
          <w:iCs/>
          <w:snapToGrid w:val="0"/>
          <w:vertAlign w:val="subscript"/>
          <w:lang w:val="en-US"/>
        </w:rPr>
        <w:t>min</w:t>
      </w:r>
      <w:r w:rsidR="000406A4" w:rsidRPr="00361297">
        <w:rPr>
          <w:iCs/>
          <w:snapToGrid w:val="0"/>
          <w:lang w:val="ru-RU"/>
        </w:rPr>
        <w:t>.</w:t>
      </w:r>
      <w:r w:rsidRPr="00361297">
        <w:rPr>
          <w:snapToGrid w:val="0"/>
          <w:lang w:val="ru-RU"/>
        </w:rPr>
        <w:tab/>
      </w:r>
      <w:r w:rsidRPr="008F5E5F">
        <w:rPr>
          <w:snapToGrid w:val="0"/>
          <w:lang w:val="ru-RU"/>
        </w:rPr>
        <w:t>(45)</w:t>
      </w:r>
    </w:p>
    <w:p w:rsidR="00C7338C" w:rsidRPr="002A17D1" w:rsidRDefault="00C7338C" w:rsidP="00C7338C">
      <w:pPr>
        <w:rPr>
          <w:lang w:val="ru-RU"/>
        </w:rPr>
      </w:pPr>
      <w:r w:rsidRPr="002A17D1">
        <w:rPr>
          <w:color w:val="000000"/>
          <w:lang w:val="ru-RU"/>
        </w:rPr>
        <w:t xml:space="preserve">Графики зависимостей </w:t>
      </w:r>
      <w:r w:rsidRPr="002A17D1">
        <w:rPr>
          <w:i/>
          <w:iCs/>
          <w:lang w:val="ru-RU"/>
        </w:rPr>
        <w:t>R</w:t>
      </w:r>
      <w:r w:rsidRPr="002A17D1">
        <w:rPr>
          <w:lang w:val="ru-RU"/>
        </w:rPr>
        <w:t> </w:t>
      </w:r>
      <w:r w:rsidRPr="002A17D1">
        <w:rPr>
          <w:rFonts w:ascii="Symbol" w:hAnsi="Symbol" w:cs="Symbol"/>
          <w:lang w:val="ru-RU"/>
        </w:rPr>
        <w:t></w:t>
      </w:r>
      <w:r w:rsidRPr="002A17D1">
        <w:rPr>
          <w:lang w:val="ru-RU"/>
        </w:rPr>
        <w:t> </w:t>
      </w:r>
      <w:r w:rsidRPr="002A17D1">
        <w:rPr>
          <w:rFonts w:ascii="Symbol" w:hAnsi="Symbol" w:cs="Symbol"/>
          <w:lang w:val="ru-RU"/>
        </w:rPr>
        <w:t></w:t>
      </w:r>
      <w:r w:rsidRPr="002A17D1">
        <w:rPr>
          <w:rFonts w:ascii="Symbol" w:hAnsi="Symbol" w:cs="Symbol"/>
          <w:lang w:val="ru-RU"/>
        </w:rPr>
        <w:t></w:t>
      </w:r>
      <w:r w:rsidRPr="002A17D1">
        <w:rPr>
          <w:i/>
          <w:iCs/>
          <w:lang w:val="ru-RU"/>
        </w:rPr>
        <w:t>z</w:t>
      </w:r>
      <w:r w:rsidRPr="002A17D1">
        <w:rPr>
          <w:rFonts w:ascii="Symbol" w:hAnsi="Symbol" w:cs="Symbol"/>
          <w:lang w:val="ru-RU"/>
        </w:rPr>
        <w:t></w:t>
      </w:r>
      <w:r w:rsidRPr="002A17D1">
        <w:rPr>
          <w:lang w:val="ru-RU"/>
        </w:rPr>
        <w:t xml:space="preserve">, </w:t>
      </w:r>
      <w:r w:rsidRPr="002A17D1">
        <w:rPr>
          <w:color w:val="000000"/>
          <w:lang w:val="ru-RU"/>
        </w:rPr>
        <w:t xml:space="preserve">рассчитанные в соответствии с формулами </w:t>
      </w:r>
      <w:r w:rsidRPr="002A17D1">
        <w:rPr>
          <w:lang w:val="ru-RU"/>
        </w:rPr>
        <w:t xml:space="preserve">(44) и (45), </w:t>
      </w:r>
      <w:r w:rsidRPr="002A17D1">
        <w:rPr>
          <w:color w:val="000000"/>
          <w:lang w:val="ru-RU"/>
        </w:rPr>
        <w:t>для частот ниже 1 ГГц и выше 1,5 ГГц представлены на</w:t>
      </w:r>
      <w:r w:rsidRPr="002A17D1">
        <w:rPr>
          <w:lang w:val="ru-RU"/>
        </w:rPr>
        <w:t xml:space="preserve"> рисунках 7–8 и 9–10 соответственно. На</w:t>
      </w:r>
      <w:r>
        <w:rPr>
          <w:lang w:val="ru-RU"/>
        </w:rPr>
        <w:t> </w:t>
      </w:r>
      <w:r w:rsidRPr="002A17D1">
        <w:rPr>
          <w:lang w:val="ru-RU"/>
        </w:rPr>
        <w:t xml:space="preserve">рисунках 7 и 9 высоты антенны передатчика, </w:t>
      </w:r>
      <w:r w:rsidRPr="002A17D1">
        <w:rPr>
          <w:i/>
          <w:iCs/>
          <w:lang w:val="ru-RU"/>
        </w:rPr>
        <w:t>h</w:t>
      </w:r>
      <w:r w:rsidRPr="002A17D1">
        <w:rPr>
          <w:i/>
          <w:iCs/>
          <w:vertAlign w:val="subscript"/>
          <w:lang w:val="ru-RU"/>
        </w:rPr>
        <w:t>t</w:t>
      </w:r>
      <w:r w:rsidRPr="002A17D1">
        <w:rPr>
          <w:lang w:val="ru-RU"/>
        </w:rPr>
        <w:t>, равны 40 м, а на рисунках 8 и 10</w:t>
      </w:r>
      <w:r w:rsidR="0093502D">
        <w:rPr>
          <w:lang w:val="ru-RU"/>
        </w:rPr>
        <w:t xml:space="preserve"> </w:t>
      </w:r>
      <w:r w:rsidRPr="002A17D1">
        <w:rPr>
          <w:lang w:val="ru-RU"/>
        </w:rPr>
        <w:t>–</w:t>
      </w:r>
      <w:r w:rsidR="0093502D">
        <w:rPr>
          <w:lang w:val="ru-RU"/>
        </w:rPr>
        <w:t xml:space="preserve"> </w:t>
      </w:r>
      <w:r w:rsidRPr="002A17D1">
        <w:rPr>
          <w:lang w:val="ru-RU"/>
        </w:rPr>
        <w:t>100 м. На всех рисунках линия 1 соответствует высоте антенны приемника (</w:t>
      </w:r>
      <w:r w:rsidRPr="002A17D1">
        <w:rPr>
          <w:i/>
          <w:iCs/>
          <w:lang w:val="ru-RU"/>
        </w:rPr>
        <w:t>h</w:t>
      </w:r>
      <w:r w:rsidRPr="002A17D1">
        <w:rPr>
          <w:i/>
          <w:iCs/>
          <w:vertAlign w:val="subscript"/>
          <w:lang w:val="ru-RU"/>
        </w:rPr>
        <w:t>r</w:t>
      </w:r>
      <w:r w:rsidRPr="002A17D1">
        <w:rPr>
          <w:lang w:val="ru-RU"/>
        </w:rPr>
        <w:t>), равной 1,5 м, а</w:t>
      </w:r>
      <w:r>
        <w:rPr>
          <w:lang w:val="ru-RU"/>
        </w:rPr>
        <w:t> </w:t>
      </w:r>
      <w:r w:rsidRPr="002A17D1">
        <w:rPr>
          <w:lang w:val="ru-RU"/>
        </w:rPr>
        <w:t>линия 2</w:t>
      </w:r>
      <w:r w:rsidR="0093502D">
        <w:rPr>
          <w:lang w:val="ru-RU"/>
        </w:rPr>
        <w:t xml:space="preserve"> </w:t>
      </w:r>
      <w:r w:rsidRPr="002A17D1">
        <w:rPr>
          <w:lang w:val="ru-RU"/>
        </w:rPr>
        <w:t>–</w:t>
      </w:r>
      <w:r w:rsidR="0093502D">
        <w:rPr>
          <w:lang w:val="ru-RU"/>
        </w:rPr>
        <w:t xml:space="preserve"> </w:t>
      </w:r>
      <w:r w:rsidRPr="002A17D1">
        <w:rPr>
          <w:lang w:val="ru-RU"/>
        </w:rPr>
        <w:t>10 м. Последние линии позволяют использовать эти графики и для вычислений, связанных с фиксированными системами радиосвязи ОВЧ/УВЧ диапазона и с системами распределения программ по принципу "точка – много точек", когда коллективные приемные антенны размещаются на крышах зданий. Линия 3 обозначает зависимости для условий распространения радиоволн в свободном пространстве. Такие линии могут использоваться для вычислений, связанных с коротким фиксированными линиями радиосвязи ОВЧ/УВЧ диапазона с распространением радиоволн в условиях прямой видимости. Для других значений высот антенн, находящихся в вышеупомянутых пределах, значения радиуса зоны обслуживания могут быть получены из графиков на рисунках 7–10 путем интерполяции.</w:t>
      </w:r>
    </w:p>
    <w:p w:rsidR="00831CFB" w:rsidRPr="00C7338C" w:rsidRDefault="00C7338C" w:rsidP="00C7338C">
      <w:pPr>
        <w:rPr>
          <w:snapToGrid w:val="0"/>
          <w:lang w:val="ru-RU"/>
        </w:rPr>
      </w:pPr>
      <w:r w:rsidRPr="002A17D1">
        <w:rPr>
          <w:lang w:val="ru-RU"/>
        </w:rPr>
        <w:t>Некоторые типовые величины параметров, фигурирующих в формуле (45), для ряда систем сухопутной подвижной радиосвязи, включая оборудование для усовершенствованной цифровой беспроводной электросвязи (DECT) и частной подвижной радиосвязи (PMR), представлены в таблице 11.</w:t>
      </w:r>
    </w:p>
    <w:p w:rsidR="00831CFB" w:rsidRPr="00BD6197" w:rsidRDefault="0035571F" w:rsidP="00831CFB">
      <w:pPr>
        <w:pStyle w:val="TableNo"/>
        <w:rPr>
          <w:lang w:val="en-US"/>
        </w:rPr>
      </w:pPr>
      <w:r>
        <w:rPr>
          <w:lang w:val="ru-RU"/>
        </w:rPr>
        <w:t>ТАБЛИЦА</w:t>
      </w:r>
      <w:r w:rsidR="00831CFB" w:rsidRPr="00BD6197">
        <w:rPr>
          <w:lang w:val="en-US"/>
        </w:rPr>
        <w:t xml:space="preserve"> 11</w:t>
      </w:r>
    </w:p>
    <w:p w:rsidR="00831CFB" w:rsidRPr="00BD6197" w:rsidRDefault="00B97A9B" w:rsidP="00831CFB">
      <w:pPr>
        <w:pStyle w:val="Tabletitle"/>
        <w:rPr>
          <w:lang w:val="en-US"/>
        </w:rPr>
      </w:pPr>
      <w:r w:rsidRPr="002A17D1">
        <w:rPr>
          <w:lang w:val="ru-RU"/>
        </w:rPr>
        <w:t>Величины параметров оборудования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B97A9B" w:rsidRPr="002A17D1" w:rsidTr="00595AD6">
        <w:trPr>
          <w:jc w:val="center"/>
        </w:trPr>
        <w:tc>
          <w:tcPr>
            <w:tcW w:w="4423" w:type="dxa"/>
            <w:tcBorders>
              <w:top w:val="single" w:sz="4" w:space="0" w:color="auto"/>
              <w:left w:val="single" w:sz="4" w:space="0" w:color="auto"/>
              <w:bottom w:val="single" w:sz="4" w:space="0" w:color="auto"/>
              <w:right w:val="single" w:sz="4" w:space="0" w:color="auto"/>
              <w:tl2br w:val="single" w:sz="4" w:space="0" w:color="auto"/>
            </w:tcBorders>
            <w:vAlign w:val="center"/>
          </w:tcPr>
          <w:p w:rsidR="00B97A9B" w:rsidRPr="002A17D1" w:rsidRDefault="00B97A9B" w:rsidP="00595AD6">
            <w:pPr>
              <w:pStyle w:val="Tablehead"/>
              <w:jc w:val="right"/>
              <w:rPr>
                <w:lang w:val="ru-RU"/>
              </w:rPr>
            </w:pPr>
            <w:r w:rsidRPr="002A17D1">
              <w:rPr>
                <w:lang w:val="ru-RU"/>
              </w:rPr>
              <w:t>Система</w:t>
            </w:r>
          </w:p>
          <w:p w:rsidR="00B97A9B" w:rsidRPr="002A17D1" w:rsidRDefault="00B97A9B" w:rsidP="00595AD6">
            <w:pPr>
              <w:pStyle w:val="Tablehead"/>
              <w:jc w:val="left"/>
              <w:rPr>
                <w:lang w:val="ru-RU"/>
              </w:rPr>
            </w:pPr>
            <w:r w:rsidRPr="002A17D1">
              <w:rPr>
                <w:lang w:val="ru-RU"/>
              </w:rPr>
              <w:t>Параметр</w:t>
            </w:r>
          </w:p>
        </w:tc>
        <w:tc>
          <w:tcPr>
            <w:tcW w:w="964"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head"/>
              <w:rPr>
                <w:lang w:val="ru-RU"/>
              </w:rPr>
            </w:pPr>
            <w:r w:rsidRPr="002A17D1">
              <w:rPr>
                <w:noProof/>
                <w:lang w:val="ru-RU"/>
              </w:rPr>
              <w:t>CDMA</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head"/>
              <w:rPr>
                <w:lang w:val="ru-RU"/>
              </w:rPr>
            </w:pPr>
            <w:r w:rsidRPr="002A17D1">
              <w:rPr>
                <w:noProof/>
                <w:lang w:val="ru-RU"/>
              </w:rPr>
              <w:t>GSM</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head"/>
              <w:rPr>
                <w:lang w:val="ru-RU"/>
              </w:rPr>
            </w:pPr>
            <w:r w:rsidRPr="002A17D1">
              <w:rPr>
                <w:noProof/>
                <w:lang w:val="ru-RU"/>
              </w:rPr>
              <w:t>AMPS</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head"/>
              <w:rPr>
                <w:lang w:val="ru-RU"/>
              </w:rPr>
            </w:pPr>
            <w:r w:rsidRPr="002A17D1">
              <w:rPr>
                <w:noProof/>
                <w:lang w:val="ru-RU"/>
              </w:rPr>
              <w:t>NMT</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head"/>
              <w:rPr>
                <w:lang w:val="ru-RU"/>
              </w:rPr>
            </w:pPr>
            <w:r w:rsidRPr="002A17D1">
              <w:rPr>
                <w:noProof/>
                <w:lang w:val="ru-RU"/>
              </w:rPr>
              <w:t>DECT</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head"/>
              <w:rPr>
                <w:lang w:val="ru-RU"/>
              </w:rPr>
            </w:pPr>
            <w:r w:rsidRPr="002A17D1">
              <w:rPr>
                <w:noProof/>
                <w:lang w:val="ru-RU"/>
              </w:rPr>
              <w:t>PMR</w:t>
            </w:r>
          </w:p>
        </w:tc>
      </w:tr>
      <w:tr w:rsidR="00B97A9B" w:rsidRPr="002A17D1" w:rsidTr="00595AD6">
        <w:trPr>
          <w:jc w:val="center"/>
        </w:trPr>
        <w:tc>
          <w:tcPr>
            <w:tcW w:w="4423"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rPr>
                <w:lang w:val="ru-RU"/>
              </w:rPr>
            </w:pPr>
            <w:r w:rsidRPr="002A17D1">
              <w:rPr>
                <w:lang w:val="ru-RU"/>
              </w:rPr>
              <w:t xml:space="preserve">Усиление передающей антенны </w:t>
            </w:r>
            <w:r w:rsidRPr="002A17D1">
              <w:rPr>
                <w:i/>
                <w:iCs/>
                <w:color w:val="000000"/>
                <w:lang w:val="ru-RU"/>
              </w:rPr>
              <w:t>G</w:t>
            </w:r>
            <w:r w:rsidRPr="002A17D1">
              <w:rPr>
                <w:i/>
                <w:iCs/>
                <w:color w:val="000000"/>
                <w:vertAlign w:val="subscript"/>
                <w:lang w:val="ru-RU"/>
              </w:rPr>
              <w:t>t</w:t>
            </w:r>
            <w:r w:rsidRPr="002A17D1">
              <w:rPr>
                <w:color w:val="000000"/>
                <w:lang w:val="ru-RU"/>
              </w:rPr>
              <w:t xml:space="preserve"> </w:t>
            </w:r>
            <w:r w:rsidRPr="002A17D1">
              <w:rPr>
                <w:lang w:val="ru-RU"/>
              </w:rPr>
              <w:t>(дБ)</w:t>
            </w:r>
          </w:p>
        </w:tc>
        <w:tc>
          <w:tcPr>
            <w:tcW w:w="964"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13</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18</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17</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10–17</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3</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6–15</w:t>
            </w:r>
          </w:p>
        </w:tc>
      </w:tr>
      <w:tr w:rsidR="00B97A9B" w:rsidRPr="002A17D1" w:rsidTr="00595AD6">
        <w:trPr>
          <w:jc w:val="center"/>
        </w:trPr>
        <w:tc>
          <w:tcPr>
            <w:tcW w:w="4423"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rPr>
                <w:lang w:val="ru-RU"/>
              </w:rPr>
            </w:pPr>
            <w:r w:rsidRPr="002A17D1">
              <w:rPr>
                <w:lang w:val="ru-RU"/>
              </w:rPr>
              <w:t xml:space="preserve">Усиление приемной антенны </w:t>
            </w:r>
            <w:r w:rsidRPr="002A17D1">
              <w:rPr>
                <w:i/>
                <w:iCs/>
                <w:color w:val="000000"/>
                <w:lang w:val="ru-RU"/>
              </w:rPr>
              <w:t>G</w:t>
            </w:r>
            <w:r w:rsidRPr="002A17D1">
              <w:rPr>
                <w:i/>
                <w:iCs/>
                <w:color w:val="000000"/>
                <w:vertAlign w:val="subscript"/>
                <w:lang w:val="ru-RU"/>
              </w:rPr>
              <w:t>r</w:t>
            </w:r>
            <w:r w:rsidRPr="002A17D1">
              <w:rPr>
                <w:color w:val="000000"/>
                <w:lang w:val="ru-RU"/>
              </w:rPr>
              <w:t xml:space="preserve"> </w:t>
            </w:r>
            <w:r w:rsidRPr="002A17D1">
              <w:rPr>
                <w:lang w:val="ru-RU"/>
              </w:rPr>
              <w:t>(дБ)</w:t>
            </w:r>
          </w:p>
        </w:tc>
        <w:tc>
          <w:tcPr>
            <w:tcW w:w="964"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0</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0</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0</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6</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3</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3–6</w:t>
            </w:r>
          </w:p>
        </w:tc>
      </w:tr>
      <w:tr w:rsidR="00B97A9B" w:rsidRPr="002A17D1" w:rsidTr="00595AD6">
        <w:trPr>
          <w:jc w:val="center"/>
        </w:trPr>
        <w:tc>
          <w:tcPr>
            <w:tcW w:w="4423"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rPr>
                <w:lang w:val="ru-RU"/>
              </w:rPr>
            </w:pPr>
            <w:r w:rsidRPr="002A17D1">
              <w:rPr>
                <w:lang w:val="ru-RU"/>
              </w:rPr>
              <w:t xml:space="preserve">Чувствительность приемника </w:t>
            </w:r>
            <w:r w:rsidRPr="002A17D1">
              <w:rPr>
                <w:i/>
                <w:iCs/>
                <w:lang w:val="ru-RU"/>
              </w:rPr>
              <w:t>P</w:t>
            </w:r>
            <w:r w:rsidRPr="0093502D">
              <w:rPr>
                <w:iCs/>
                <w:vertAlign w:val="subscript"/>
                <w:lang w:val="ru-RU"/>
              </w:rPr>
              <w:t>min</w:t>
            </w:r>
            <w:r w:rsidRPr="0093502D">
              <w:rPr>
                <w:lang w:val="ru-RU"/>
              </w:rPr>
              <w:t xml:space="preserve"> </w:t>
            </w:r>
            <w:r w:rsidRPr="002A17D1">
              <w:rPr>
                <w:lang w:val="ru-RU"/>
              </w:rPr>
              <w:t>(дБВт)</w:t>
            </w:r>
          </w:p>
        </w:tc>
        <w:tc>
          <w:tcPr>
            <w:tcW w:w="964"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–147</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–138</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–146</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–115</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–112</w:t>
            </w:r>
          </w:p>
        </w:tc>
        <w:tc>
          <w:tcPr>
            <w:tcW w:w="851" w:type="dxa"/>
            <w:tcBorders>
              <w:top w:val="single" w:sz="4" w:space="0" w:color="auto"/>
              <w:left w:val="single" w:sz="4" w:space="0" w:color="auto"/>
              <w:bottom w:val="single" w:sz="4" w:space="0" w:color="auto"/>
              <w:right w:val="single" w:sz="4" w:space="0" w:color="auto"/>
            </w:tcBorders>
          </w:tcPr>
          <w:p w:rsidR="00B97A9B" w:rsidRPr="002A17D1" w:rsidRDefault="00B97A9B" w:rsidP="00595AD6">
            <w:pPr>
              <w:pStyle w:val="Tabletext"/>
              <w:jc w:val="center"/>
              <w:rPr>
                <w:lang w:val="ru-RU"/>
              </w:rPr>
            </w:pPr>
            <w:r w:rsidRPr="002A17D1">
              <w:rPr>
                <w:lang w:val="ru-RU"/>
              </w:rPr>
              <w:t>–110</w:t>
            </w:r>
          </w:p>
        </w:tc>
      </w:tr>
    </w:tbl>
    <w:p w:rsidR="00831CFB" w:rsidRPr="00BD6197" w:rsidRDefault="00831CFB" w:rsidP="00831CFB">
      <w:pPr>
        <w:pStyle w:val="Tablefin"/>
        <w:rPr>
          <w:lang w:val="en-US"/>
        </w:rPr>
      </w:pPr>
    </w:p>
    <w:p w:rsidR="00831CFB" w:rsidRPr="00B97A9B" w:rsidRDefault="00B97A9B" w:rsidP="00831CFB">
      <w:pPr>
        <w:rPr>
          <w:lang w:val="ru-RU"/>
        </w:rPr>
      </w:pPr>
      <w:r w:rsidRPr="002A17D1">
        <w:rPr>
          <w:lang w:val="ru-RU"/>
        </w:rPr>
        <w:t>В будущем таблицу 11 можно модифицировать для включения новых, более эффективных систем сухопутной подвижной радиосвязи.</w:t>
      </w:r>
    </w:p>
    <w:p w:rsidR="00831CFB" w:rsidRPr="00E371EE" w:rsidRDefault="00F43D33" w:rsidP="00831CFB">
      <w:pPr>
        <w:pStyle w:val="FigureNo"/>
        <w:rPr>
          <w:lang w:val="ru-RU"/>
        </w:rPr>
      </w:pPr>
      <w:r>
        <w:rPr>
          <w:lang w:val="ru-RU"/>
        </w:rPr>
        <w:lastRenderedPageBreak/>
        <w:t>рисунок</w:t>
      </w:r>
      <w:r w:rsidR="00831CFB" w:rsidRPr="00E371EE">
        <w:rPr>
          <w:lang w:val="ru-RU"/>
        </w:rPr>
        <w:t xml:space="preserve"> 7</w:t>
      </w:r>
    </w:p>
    <w:p w:rsidR="00831CFB" w:rsidRPr="00BF0B53" w:rsidRDefault="00E371EE" w:rsidP="00831CFB">
      <w:pPr>
        <w:pStyle w:val="Figuretitle"/>
        <w:rPr>
          <w:rFonts w:asciiTheme="majorBidi" w:hAnsiTheme="majorBidi" w:cstheme="majorBidi"/>
          <w:lang w:val="ru-RU"/>
        </w:rPr>
      </w:pPr>
      <w:r w:rsidRPr="00BF0B53">
        <w:rPr>
          <w:rFonts w:asciiTheme="majorBidi" w:hAnsiTheme="majorBidi" w:cstheme="majorBidi"/>
          <w:lang w:val="ru-RU"/>
        </w:rPr>
        <w:t xml:space="preserve">Определение радиуса зоны обслуживания для частот ниже 1000 МГц, </w:t>
      </w:r>
      <w:r w:rsidRPr="00BF0B53">
        <w:rPr>
          <w:rFonts w:asciiTheme="majorBidi" w:hAnsiTheme="majorBidi" w:cstheme="majorBidi"/>
          <w:i/>
          <w:iCs/>
          <w:lang w:val="ru-RU"/>
        </w:rPr>
        <w:t>h</w:t>
      </w:r>
      <w:r w:rsidRPr="00BF0B53">
        <w:rPr>
          <w:rFonts w:asciiTheme="majorBidi" w:hAnsiTheme="majorBidi" w:cstheme="majorBidi"/>
          <w:i/>
          <w:iCs/>
          <w:vertAlign w:val="subscript"/>
          <w:lang w:val="ru-RU"/>
        </w:rPr>
        <w:t>t</w:t>
      </w:r>
      <w:r w:rsidRPr="00BF0B53">
        <w:rPr>
          <w:rFonts w:asciiTheme="majorBidi" w:hAnsiTheme="majorBidi" w:cstheme="majorBidi"/>
          <w:lang w:val="ru-RU"/>
        </w:rPr>
        <w:t xml:space="preserve"> = 40 м</w:t>
      </w:r>
      <w:r w:rsidRPr="00BF0B53">
        <w:rPr>
          <w:rFonts w:asciiTheme="majorBidi" w:hAnsiTheme="majorBidi" w:cstheme="majorBidi"/>
          <w:lang w:val="ru-RU"/>
        </w:rPr>
        <w:br/>
        <w:t xml:space="preserve">1: </w:t>
      </w:r>
      <w:r w:rsidRPr="00BF0B53">
        <w:rPr>
          <w:rFonts w:asciiTheme="majorBidi" w:hAnsiTheme="majorBidi" w:cstheme="majorBidi"/>
          <w:i/>
          <w:iCs/>
          <w:lang w:val="ru-RU"/>
        </w:rPr>
        <w:t>h</w:t>
      </w:r>
      <w:r w:rsidRPr="00BF0B53">
        <w:rPr>
          <w:rFonts w:asciiTheme="majorBidi" w:hAnsiTheme="majorBidi" w:cstheme="majorBidi"/>
          <w:i/>
          <w:iCs/>
          <w:vertAlign w:val="subscript"/>
          <w:lang w:val="ru-RU"/>
        </w:rPr>
        <w:t>r</w:t>
      </w:r>
      <w:r w:rsidRPr="00BF0B53">
        <w:rPr>
          <w:rFonts w:asciiTheme="majorBidi" w:hAnsiTheme="majorBidi" w:cstheme="majorBidi"/>
          <w:lang w:val="ru-RU"/>
        </w:rPr>
        <w:t xml:space="preserve"> = 1,5 м, 2: </w:t>
      </w:r>
      <w:r w:rsidRPr="00BF0B53">
        <w:rPr>
          <w:rFonts w:asciiTheme="majorBidi" w:hAnsiTheme="majorBidi" w:cstheme="majorBidi"/>
          <w:i/>
          <w:iCs/>
          <w:lang w:val="ru-RU"/>
        </w:rPr>
        <w:t>h</w:t>
      </w:r>
      <w:r w:rsidRPr="00BF0B53">
        <w:rPr>
          <w:rFonts w:asciiTheme="majorBidi" w:hAnsiTheme="majorBidi" w:cstheme="majorBidi"/>
          <w:i/>
          <w:iCs/>
          <w:vertAlign w:val="subscript"/>
          <w:lang w:val="ru-RU"/>
        </w:rPr>
        <w:t>r</w:t>
      </w:r>
      <w:r w:rsidRPr="00BF0B53">
        <w:rPr>
          <w:rFonts w:asciiTheme="majorBidi" w:hAnsiTheme="majorBidi" w:cstheme="majorBidi"/>
          <w:lang w:val="ru-RU"/>
        </w:rPr>
        <w:t xml:space="preserve"> = 10 м, 3: распространение в свободном пространстве</w:t>
      </w:r>
    </w:p>
    <w:p w:rsidR="00831CFB" w:rsidRPr="00BD6197" w:rsidRDefault="00E371EE" w:rsidP="00831CFB">
      <w:pPr>
        <w:pStyle w:val="Figure"/>
        <w:rPr>
          <w:lang w:val="en-US"/>
        </w:rPr>
      </w:pPr>
      <w:r w:rsidRPr="002A17D1">
        <w:rPr>
          <w:lang w:val="ru-RU"/>
        </w:rPr>
        <w:object w:dxaOrig="5195" w:dyaOrig="3386">
          <v:shape id="_x0000_i1062" type="#_x0000_t75" style="width:352.55pt;height:230.25pt" o:ole="">
            <v:imagedata r:id="rId97" o:title=""/>
          </v:shape>
          <o:OLEObject Type="Embed" ProgID="CorelDRAW.Graphic.14" ShapeID="_x0000_i1062" DrawAspect="Content" ObjectID="_1577798288" r:id="rId98"/>
        </w:object>
      </w:r>
    </w:p>
    <w:p w:rsidR="00831CFB" w:rsidRPr="00421235" w:rsidRDefault="00E371EE" w:rsidP="00831CFB">
      <w:pPr>
        <w:pStyle w:val="FigureNo"/>
        <w:rPr>
          <w:lang w:val="ru-RU"/>
        </w:rPr>
      </w:pPr>
      <w:r>
        <w:rPr>
          <w:lang w:val="ru-RU"/>
        </w:rPr>
        <w:t>рисунок</w:t>
      </w:r>
      <w:r w:rsidRPr="00E371EE">
        <w:rPr>
          <w:lang w:val="ru-RU"/>
        </w:rPr>
        <w:t xml:space="preserve"> </w:t>
      </w:r>
      <w:r w:rsidR="00831CFB" w:rsidRPr="00421235">
        <w:rPr>
          <w:lang w:val="ru-RU"/>
        </w:rPr>
        <w:t>8</w:t>
      </w:r>
    </w:p>
    <w:p w:rsidR="00831CFB" w:rsidRPr="00BF0B53" w:rsidRDefault="00421235" w:rsidP="00831CFB">
      <w:pPr>
        <w:pStyle w:val="Figuretitle"/>
        <w:rPr>
          <w:rFonts w:eastAsia="MS Gothic"/>
          <w:lang w:val="ru-RU"/>
        </w:rPr>
      </w:pPr>
      <w:r w:rsidRPr="00BF0B53">
        <w:rPr>
          <w:rFonts w:eastAsia="MS Gothic"/>
          <w:lang w:val="ru-RU"/>
        </w:rPr>
        <w:t xml:space="preserve">Определение радиуса зоны обслуживания для частот ниже 1000 МГц, </w:t>
      </w:r>
      <w:r w:rsidRPr="00BF0B53">
        <w:rPr>
          <w:rFonts w:eastAsia="MS Gothic"/>
          <w:i/>
          <w:iCs/>
          <w:lang w:val="ru-RU"/>
        </w:rPr>
        <w:t>h</w:t>
      </w:r>
      <w:r w:rsidRPr="00BF0B53">
        <w:rPr>
          <w:rFonts w:eastAsia="MS Gothic"/>
          <w:i/>
          <w:iCs/>
          <w:vertAlign w:val="subscript"/>
          <w:lang w:val="ru-RU"/>
        </w:rPr>
        <w:t>t</w:t>
      </w:r>
      <w:r w:rsidRPr="00BF0B53">
        <w:rPr>
          <w:rFonts w:eastAsia="MS Gothic"/>
          <w:lang w:val="ru-RU"/>
        </w:rPr>
        <w:t xml:space="preserve"> = 100 м</w:t>
      </w:r>
      <w:r w:rsidRPr="00BF0B53">
        <w:rPr>
          <w:rFonts w:eastAsia="MS Gothic"/>
          <w:lang w:val="ru-RU"/>
        </w:rPr>
        <w:br/>
        <w:t xml:space="preserve">1: </w:t>
      </w:r>
      <w:r w:rsidRPr="00BF0B53">
        <w:rPr>
          <w:rFonts w:eastAsia="MS Gothic"/>
          <w:i/>
          <w:iCs/>
          <w:lang w:val="ru-RU"/>
        </w:rPr>
        <w:t>h</w:t>
      </w:r>
      <w:r w:rsidRPr="00BF0B53">
        <w:rPr>
          <w:rFonts w:eastAsia="MS Gothic"/>
          <w:i/>
          <w:iCs/>
          <w:vertAlign w:val="subscript"/>
          <w:lang w:val="ru-RU"/>
        </w:rPr>
        <w:t>r</w:t>
      </w:r>
      <w:r w:rsidRPr="00BF0B53">
        <w:rPr>
          <w:rFonts w:eastAsia="MS Gothic"/>
          <w:lang w:val="ru-RU"/>
        </w:rPr>
        <w:t xml:space="preserve"> = 1,5 м, 2: </w:t>
      </w:r>
      <w:r w:rsidRPr="00BF0B53">
        <w:rPr>
          <w:rFonts w:eastAsia="MS Gothic"/>
          <w:i/>
          <w:iCs/>
          <w:lang w:val="ru-RU"/>
        </w:rPr>
        <w:t>h</w:t>
      </w:r>
      <w:r w:rsidRPr="00BF0B53">
        <w:rPr>
          <w:rFonts w:eastAsia="MS Gothic"/>
          <w:i/>
          <w:iCs/>
          <w:vertAlign w:val="subscript"/>
          <w:lang w:val="ru-RU"/>
        </w:rPr>
        <w:t>r</w:t>
      </w:r>
      <w:r w:rsidRPr="00BF0B53">
        <w:rPr>
          <w:rFonts w:eastAsia="MS Gothic"/>
          <w:lang w:val="ru-RU"/>
        </w:rPr>
        <w:t xml:space="preserve"> = 10 м, 3: распространение в свободном пространстве</w:t>
      </w:r>
    </w:p>
    <w:p w:rsidR="00831CFB" w:rsidRPr="00BD6197" w:rsidRDefault="00421235" w:rsidP="00831CFB">
      <w:pPr>
        <w:pStyle w:val="Figure"/>
        <w:rPr>
          <w:lang w:val="en-US"/>
        </w:rPr>
      </w:pPr>
      <w:r w:rsidRPr="002A17D1">
        <w:rPr>
          <w:lang w:val="ru-RU"/>
        </w:rPr>
        <w:object w:dxaOrig="5191" w:dyaOrig="3385">
          <v:shape id="_x0000_i1063" type="#_x0000_t75" style="width:352.55pt;height:230.25pt" o:ole="">
            <v:imagedata r:id="rId99" o:title=""/>
          </v:shape>
          <o:OLEObject Type="Embed" ProgID="CorelDRAW.Graphic.14" ShapeID="_x0000_i1063" DrawAspect="Content" ObjectID="_1577798289" r:id="rId100"/>
        </w:object>
      </w:r>
    </w:p>
    <w:p w:rsidR="00831CFB" w:rsidRPr="009550BE" w:rsidRDefault="003671B3" w:rsidP="00831CFB">
      <w:pPr>
        <w:pStyle w:val="FigureNo"/>
        <w:rPr>
          <w:lang w:val="ru-RU"/>
        </w:rPr>
      </w:pPr>
      <w:r>
        <w:rPr>
          <w:lang w:val="ru-RU"/>
        </w:rPr>
        <w:lastRenderedPageBreak/>
        <w:t>рисунок</w:t>
      </w:r>
      <w:r w:rsidR="00831CFB" w:rsidRPr="009550BE">
        <w:rPr>
          <w:lang w:val="ru-RU"/>
        </w:rPr>
        <w:t xml:space="preserve"> 9</w:t>
      </w:r>
    </w:p>
    <w:p w:rsidR="00831CFB" w:rsidRPr="009550BE" w:rsidRDefault="009550BE" w:rsidP="00192A99">
      <w:pPr>
        <w:pStyle w:val="Figuretitle"/>
        <w:rPr>
          <w:lang w:val="ru-RU"/>
        </w:rPr>
      </w:pPr>
      <w:r w:rsidRPr="002A17D1">
        <w:rPr>
          <w:lang w:val="ru-RU"/>
        </w:rPr>
        <w:t xml:space="preserve">Определение радиуса зоны обслуживания для частот ниже 1500 МГц, </w:t>
      </w:r>
      <w:r w:rsidRPr="002A17D1">
        <w:rPr>
          <w:i/>
          <w:iCs/>
          <w:lang w:val="ru-RU"/>
        </w:rPr>
        <w:t>h</w:t>
      </w:r>
      <w:r w:rsidRPr="002A17D1">
        <w:rPr>
          <w:i/>
          <w:iCs/>
          <w:vertAlign w:val="subscript"/>
          <w:lang w:val="ru-RU"/>
        </w:rPr>
        <w:t>t</w:t>
      </w:r>
      <w:r w:rsidRPr="002A17D1">
        <w:rPr>
          <w:lang w:val="ru-RU"/>
        </w:rPr>
        <w:t xml:space="preserve"> = 100 м</w:t>
      </w:r>
      <w:r w:rsidRPr="002A17D1">
        <w:rPr>
          <w:lang w:val="ru-RU"/>
        </w:rPr>
        <w:br/>
        <w:t xml:space="preserve">1: </w:t>
      </w:r>
      <w:r w:rsidRPr="002A17D1">
        <w:rPr>
          <w:i/>
          <w:iCs/>
          <w:lang w:val="ru-RU"/>
        </w:rPr>
        <w:t>h</w:t>
      </w:r>
      <w:r w:rsidRPr="002A17D1">
        <w:rPr>
          <w:i/>
          <w:iCs/>
          <w:vertAlign w:val="subscript"/>
          <w:lang w:val="ru-RU"/>
        </w:rPr>
        <w:t>r</w:t>
      </w:r>
      <w:r w:rsidRPr="002A17D1">
        <w:rPr>
          <w:lang w:val="ru-RU"/>
        </w:rPr>
        <w:t xml:space="preserve"> = 1,5 м,</w:t>
      </w:r>
      <w:r>
        <w:rPr>
          <w:lang w:val="ru-RU"/>
        </w:rPr>
        <w:t xml:space="preserve"> </w:t>
      </w:r>
      <w:r w:rsidRPr="002A17D1">
        <w:rPr>
          <w:lang w:val="ru-RU"/>
        </w:rPr>
        <w:t xml:space="preserve">2: </w:t>
      </w:r>
      <w:r w:rsidRPr="002A17D1">
        <w:rPr>
          <w:i/>
          <w:iCs/>
          <w:lang w:val="ru-RU"/>
        </w:rPr>
        <w:t>h</w:t>
      </w:r>
      <w:r w:rsidRPr="002A17D1">
        <w:rPr>
          <w:i/>
          <w:iCs/>
          <w:vertAlign w:val="subscript"/>
          <w:lang w:val="ru-RU"/>
        </w:rPr>
        <w:t>r</w:t>
      </w:r>
      <w:r w:rsidRPr="002A17D1">
        <w:rPr>
          <w:lang w:val="ru-RU"/>
        </w:rPr>
        <w:t xml:space="preserve"> = 10 м,</w:t>
      </w:r>
      <w:r>
        <w:rPr>
          <w:lang w:val="ru-RU"/>
        </w:rPr>
        <w:t xml:space="preserve"> </w:t>
      </w:r>
      <w:r w:rsidRPr="002A17D1">
        <w:rPr>
          <w:lang w:val="ru-RU"/>
        </w:rPr>
        <w:t>3: распространение в свободном пространстве</w:t>
      </w:r>
    </w:p>
    <w:p w:rsidR="00831CFB" w:rsidRPr="00BD6197" w:rsidRDefault="00E5313E" w:rsidP="00831CFB">
      <w:pPr>
        <w:pStyle w:val="Figure"/>
        <w:rPr>
          <w:lang w:val="en-US"/>
        </w:rPr>
      </w:pPr>
      <w:r w:rsidRPr="002A17D1">
        <w:rPr>
          <w:lang w:val="ru-RU"/>
        </w:rPr>
        <w:object w:dxaOrig="5186" w:dyaOrig="3395">
          <v:shape id="_x0000_i1064" type="#_x0000_t75" style="width:353.2pt;height:230.25pt" o:ole="">
            <v:imagedata r:id="rId101" o:title=""/>
          </v:shape>
          <o:OLEObject Type="Embed" ProgID="CorelDRAW.Graphic.14" ShapeID="_x0000_i1064" DrawAspect="Content" ObjectID="_1577798290" r:id="rId102"/>
        </w:object>
      </w:r>
    </w:p>
    <w:p w:rsidR="00831CFB" w:rsidRPr="00AF2625" w:rsidRDefault="00853A49" w:rsidP="00831CFB">
      <w:pPr>
        <w:pStyle w:val="FigureNo"/>
        <w:rPr>
          <w:lang w:val="ru-RU"/>
        </w:rPr>
      </w:pPr>
      <w:r>
        <w:rPr>
          <w:lang w:val="ru-RU"/>
        </w:rPr>
        <w:t>РИСУНОК</w:t>
      </w:r>
      <w:r w:rsidR="00831CFB" w:rsidRPr="00AF2625">
        <w:rPr>
          <w:lang w:val="ru-RU"/>
        </w:rPr>
        <w:t xml:space="preserve"> 10</w:t>
      </w:r>
    </w:p>
    <w:p w:rsidR="00831CFB" w:rsidRPr="00AF2625" w:rsidRDefault="00AF2625" w:rsidP="00831CFB">
      <w:pPr>
        <w:pStyle w:val="Figuretitle"/>
        <w:rPr>
          <w:lang w:val="ru-RU"/>
        </w:rPr>
      </w:pPr>
      <w:r w:rsidRPr="002A17D1">
        <w:rPr>
          <w:lang w:val="ru-RU"/>
        </w:rPr>
        <w:t xml:space="preserve">Определение радиуса зоны обслуживания для частот ниже 1500 МГц, </w:t>
      </w:r>
      <w:r w:rsidRPr="002A17D1">
        <w:rPr>
          <w:i/>
          <w:iCs/>
          <w:lang w:val="ru-RU"/>
        </w:rPr>
        <w:t>h</w:t>
      </w:r>
      <w:r w:rsidRPr="002A17D1">
        <w:rPr>
          <w:i/>
          <w:iCs/>
          <w:vertAlign w:val="subscript"/>
          <w:lang w:val="ru-RU"/>
        </w:rPr>
        <w:t>t</w:t>
      </w:r>
      <w:r w:rsidRPr="002A17D1">
        <w:rPr>
          <w:lang w:val="ru-RU"/>
        </w:rPr>
        <w:t xml:space="preserve"> = 100 м</w:t>
      </w:r>
      <w:r w:rsidRPr="002A17D1">
        <w:rPr>
          <w:lang w:val="ru-RU"/>
        </w:rPr>
        <w:br/>
        <w:t xml:space="preserve">1: </w:t>
      </w:r>
      <w:r w:rsidRPr="002A17D1">
        <w:rPr>
          <w:i/>
          <w:iCs/>
          <w:lang w:val="ru-RU"/>
        </w:rPr>
        <w:t>h</w:t>
      </w:r>
      <w:r w:rsidRPr="002A17D1">
        <w:rPr>
          <w:i/>
          <w:iCs/>
          <w:vertAlign w:val="subscript"/>
          <w:lang w:val="ru-RU"/>
        </w:rPr>
        <w:t>r</w:t>
      </w:r>
      <w:r w:rsidRPr="002A17D1">
        <w:rPr>
          <w:lang w:val="ru-RU"/>
        </w:rPr>
        <w:t xml:space="preserve"> = 1,5 м,</w:t>
      </w:r>
      <w:r>
        <w:rPr>
          <w:lang w:val="ru-RU"/>
        </w:rPr>
        <w:t xml:space="preserve"> </w:t>
      </w:r>
      <w:r w:rsidRPr="002A17D1">
        <w:rPr>
          <w:lang w:val="ru-RU"/>
        </w:rPr>
        <w:t xml:space="preserve">2: </w:t>
      </w:r>
      <w:r w:rsidRPr="002A17D1">
        <w:rPr>
          <w:i/>
          <w:iCs/>
          <w:lang w:val="ru-RU"/>
        </w:rPr>
        <w:t>h</w:t>
      </w:r>
      <w:r w:rsidRPr="002A17D1">
        <w:rPr>
          <w:i/>
          <w:iCs/>
          <w:vertAlign w:val="subscript"/>
          <w:lang w:val="ru-RU"/>
        </w:rPr>
        <w:t>r</w:t>
      </w:r>
      <w:r w:rsidRPr="002A17D1">
        <w:rPr>
          <w:lang w:val="ru-RU"/>
        </w:rPr>
        <w:t xml:space="preserve"> = 10 м,</w:t>
      </w:r>
      <w:r>
        <w:rPr>
          <w:lang w:val="ru-RU"/>
        </w:rPr>
        <w:t xml:space="preserve"> </w:t>
      </w:r>
      <w:r w:rsidRPr="002A17D1">
        <w:rPr>
          <w:lang w:val="ru-RU"/>
        </w:rPr>
        <w:t>3: распространение в свободном пространстве</w:t>
      </w:r>
    </w:p>
    <w:p w:rsidR="00831CFB" w:rsidRPr="00BD6197" w:rsidRDefault="00AF2625" w:rsidP="00831CFB">
      <w:pPr>
        <w:pStyle w:val="Figure"/>
        <w:rPr>
          <w:lang w:val="en-US"/>
        </w:rPr>
      </w:pPr>
      <w:r w:rsidRPr="002A17D1">
        <w:rPr>
          <w:lang w:val="ru-RU"/>
        </w:rPr>
        <w:object w:dxaOrig="5186" w:dyaOrig="3378">
          <v:shape id="_x0000_i1065" type="#_x0000_t75" style="width:353.2pt;height:230.25pt" o:ole="">
            <v:imagedata r:id="rId103" o:title=""/>
          </v:shape>
          <o:OLEObject Type="Embed" ProgID="CorelDRAW.Graphic.14" ShapeID="_x0000_i1065" DrawAspect="Content" ObjectID="_1577798291" r:id="rId104"/>
        </w:object>
      </w:r>
    </w:p>
    <w:p w:rsidR="00AF2625" w:rsidRPr="002A17D1" w:rsidRDefault="00831CFB" w:rsidP="00AF2625">
      <w:pPr>
        <w:pStyle w:val="Headingb"/>
        <w:rPr>
          <w:lang w:val="ru-RU"/>
        </w:rPr>
      </w:pPr>
      <w:bookmarkStart w:id="1400" w:name="_Toc454284916"/>
      <w:bookmarkStart w:id="1401" w:name="_Toc462234085"/>
      <w:bookmarkStart w:id="1402" w:name="_Toc500153277"/>
      <w:r w:rsidRPr="00A01420">
        <w:rPr>
          <w:lang w:val="en-US"/>
        </w:rPr>
        <w:t>b</w:t>
      </w:r>
      <w:r w:rsidRPr="00AF2625">
        <w:rPr>
          <w:lang w:val="ru-RU"/>
        </w:rPr>
        <w:t>)</w:t>
      </w:r>
      <w:r w:rsidRPr="00AF2625">
        <w:rPr>
          <w:lang w:val="ru-RU"/>
        </w:rPr>
        <w:tab/>
      </w:r>
      <w:bookmarkEnd w:id="1400"/>
      <w:bookmarkEnd w:id="1401"/>
      <w:r w:rsidR="00AF2625" w:rsidRPr="002A17D1">
        <w:rPr>
          <w:lang w:val="ru-RU"/>
        </w:rPr>
        <w:t>Процедуры расчета</w:t>
      </w:r>
      <w:bookmarkEnd w:id="1402"/>
    </w:p>
    <w:p w:rsidR="00AF2625" w:rsidRPr="002A17D1" w:rsidRDefault="00AF2625" w:rsidP="00AF2625">
      <w:pPr>
        <w:rPr>
          <w:lang w:val="ru-RU"/>
        </w:rPr>
      </w:pPr>
      <w:r w:rsidRPr="002A17D1">
        <w:rPr>
          <w:lang w:val="ru-RU"/>
        </w:rPr>
        <w:t xml:space="preserve">С построением графиков, представленных на рисунках 7–10, методика расчета становится весьма простой. Необходимо только подставить в формулу (45) соответствующие параметры из национальной базы данных о частотных присвоениях (или, при их отсутствии, из таблицы 11) и получить соответствующее значение радиуса зоны обслуживания </w:t>
      </w:r>
      <w:r w:rsidRPr="002A17D1">
        <w:rPr>
          <w:i/>
          <w:iCs/>
          <w:lang w:val="ru-RU"/>
        </w:rPr>
        <w:t>R</w:t>
      </w:r>
      <w:r w:rsidRPr="002A17D1">
        <w:rPr>
          <w:lang w:val="ru-RU"/>
        </w:rPr>
        <w:t xml:space="preserve"> для расчетной величины параметра </w:t>
      </w:r>
      <w:r w:rsidRPr="002A17D1">
        <w:rPr>
          <w:i/>
          <w:iCs/>
          <w:lang w:val="ru-RU"/>
        </w:rPr>
        <w:t>z</w:t>
      </w:r>
      <w:r w:rsidRPr="002A17D1">
        <w:rPr>
          <w:lang w:val="ru-RU"/>
        </w:rPr>
        <w:t xml:space="preserve"> непосредственно по рисунках 7 и 8, в зависимости от высоты антенны и рабочей частоты. Поскольку зоны обслуживания базовых станций сухопутной подвижной связи и, особенно, сотовых систем связи довольно малы, они обычно находятся в пределах только одной категории лицензионного платежа. Поэтому площади зон обслуживания обычно могут быть рассчитаны по простой формуле (31).</w:t>
      </w:r>
    </w:p>
    <w:p w:rsidR="00831CFB" w:rsidRPr="00AF2625" w:rsidRDefault="00AF2625" w:rsidP="00AF2625">
      <w:pPr>
        <w:rPr>
          <w:lang w:val="ru-RU"/>
        </w:rPr>
      </w:pPr>
      <w:r w:rsidRPr="002A17D1">
        <w:rPr>
          <w:lang w:val="ru-RU"/>
        </w:rPr>
        <w:lastRenderedPageBreak/>
        <w:t>После определения значения зоны обслуживания применяется процедура расчета используемого спектрального ресурса, представленная в пункте 4.7.1 b).</w:t>
      </w:r>
    </w:p>
    <w:p w:rsidR="007162B2" w:rsidRPr="002A17D1" w:rsidRDefault="00831CFB" w:rsidP="007162B2">
      <w:pPr>
        <w:pStyle w:val="Heading4"/>
        <w:rPr>
          <w:lang w:val="ru-RU"/>
        </w:rPr>
      </w:pPr>
      <w:r w:rsidRPr="007162B2">
        <w:rPr>
          <w:lang w:val="ru-RU"/>
        </w:rPr>
        <w:t>4.7.4.2</w:t>
      </w:r>
      <w:r w:rsidRPr="007162B2">
        <w:rPr>
          <w:lang w:val="ru-RU"/>
        </w:rPr>
        <w:tab/>
      </w:r>
      <w:r w:rsidR="007162B2" w:rsidRPr="002A17D1">
        <w:rPr>
          <w:lang w:val="ru-RU"/>
        </w:rPr>
        <w:t>Пример расчетов</w:t>
      </w:r>
    </w:p>
    <w:p w:rsidR="007162B2" w:rsidRPr="002A17D1" w:rsidRDefault="007162B2" w:rsidP="007162B2">
      <w:pPr>
        <w:pStyle w:val="Headingb"/>
        <w:rPr>
          <w:lang w:val="ru-RU"/>
        </w:rPr>
      </w:pPr>
      <w:bookmarkStart w:id="1403" w:name="_Toc500153278"/>
      <w:r w:rsidRPr="002A17D1">
        <w:rPr>
          <w:lang w:val="ru-RU"/>
        </w:rPr>
        <w:t>a)</w:t>
      </w:r>
      <w:r w:rsidRPr="002A17D1">
        <w:rPr>
          <w:lang w:val="ru-RU"/>
        </w:rPr>
        <w:tab/>
        <w:t>Исходные параметры</w:t>
      </w:r>
      <w:bookmarkEnd w:id="1403"/>
    </w:p>
    <w:p w:rsidR="007162B2" w:rsidRPr="002A17D1" w:rsidRDefault="007162B2" w:rsidP="007162B2">
      <w:pPr>
        <w:rPr>
          <w:lang w:val="ru-RU"/>
        </w:rPr>
      </w:pPr>
      <w:r w:rsidRPr="002A17D1">
        <w:rPr>
          <w:lang w:val="ru-RU"/>
        </w:rPr>
        <w:t xml:space="preserve">Рассчитаем спектральный ресурс, используемый базовой станцией сотовой системы GSM 900 МГц, работающей с мощностью 2,5 Вт непрерывно в течение 24 ч каждый день в режиме исключительного использования в городе с населением 40 тыс. жителей (то есть согласно таблице 1, </w:t>
      </w:r>
      <w:r w:rsidRPr="002A17D1">
        <w:rPr>
          <w:i/>
          <w:iCs/>
          <w:lang w:val="ru-RU"/>
        </w:rPr>
        <w:t>b</w:t>
      </w:r>
      <w:r w:rsidRPr="002A17D1">
        <w:rPr>
          <w:i/>
          <w:iCs/>
          <w:vertAlign w:val="subscript"/>
          <w:lang w:val="ru-RU"/>
        </w:rPr>
        <w:t>j</w:t>
      </w:r>
      <w:r>
        <w:rPr>
          <w:iCs/>
          <w:lang w:val="ru-RU"/>
        </w:rPr>
        <w:t> </w:t>
      </w:r>
      <w:r w:rsidRPr="002A17D1">
        <w:rPr>
          <w:lang w:val="ru-RU"/>
        </w:rPr>
        <w:t>= 1,2). Общие значения полос частот для передачи с базовой на подвижную и с подвижной на базовую станции равны 0,8 МГц для каждого случая. Высоты передающей и приемной антенн равны 40 м и 1,5 м соответственно. Предположим, что остальные параметры соответствуют значениям из таблицы 11.</w:t>
      </w:r>
    </w:p>
    <w:p w:rsidR="007162B2" w:rsidRPr="002A17D1" w:rsidRDefault="007162B2" w:rsidP="007162B2">
      <w:pPr>
        <w:pStyle w:val="Headingb"/>
        <w:rPr>
          <w:lang w:val="ru-RU"/>
        </w:rPr>
      </w:pPr>
      <w:bookmarkStart w:id="1404" w:name="_Toc500153279"/>
      <w:r w:rsidRPr="002A17D1">
        <w:rPr>
          <w:lang w:val="ru-RU"/>
        </w:rPr>
        <w:t>b)</w:t>
      </w:r>
      <w:r w:rsidRPr="002A17D1">
        <w:rPr>
          <w:lang w:val="ru-RU"/>
        </w:rPr>
        <w:tab/>
        <w:t>Используемые временной и частотный ресурсы</w:t>
      </w:r>
      <w:bookmarkEnd w:id="1404"/>
    </w:p>
    <w:p w:rsidR="00831CFB" w:rsidRPr="007162B2" w:rsidRDefault="007162B2" w:rsidP="007162B2">
      <w:pPr>
        <w:rPr>
          <w:lang w:val="ru-RU"/>
        </w:rPr>
      </w:pPr>
      <w:r w:rsidRPr="002A17D1">
        <w:rPr>
          <w:lang w:val="ru-RU"/>
        </w:rPr>
        <w:t>Согласно формуле (21) используемый временной ресурс рассчитывается следующим образом:</w:t>
      </w:r>
    </w:p>
    <w:p w:rsidR="00831CFB" w:rsidRPr="007162B2" w:rsidRDefault="00831CFB" w:rsidP="00831CFB">
      <w:pPr>
        <w:pStyle w:val="Equation"/>
        <w:rPr>
          <w:lang w:val="ru-RU"/>
        </w:rPr>
      </w:pPr>
      <w:r w:rsidRPr="007162B2">
        <w:rPr>
          <w:lang w:val="ru-RU"/>
        </w:rPr>
        <w:tab/>
      </w:r>
      <w:r w:rsidRPr="007162B2">
        <w:rPr>
          <w:lang w:val="ru-RU"/>
        </w:rPr>
        <w:tab/>
      </w:r>
      <w:r w:rsidRPr="00BD6197">
        <w:rPr>
          <w:i/>
          <w:lang w:val="en-US"/>
        </w:rPr>
        <w:t>T</w:t>
      </w:r>
      <w:r w:rsidRPr="007162B2">
        <w:rPr>
          <w:lang w:val="ru-RU"/>
        </w:rPr>
        <w:t xml:space="preserve"> = 24/24 (</w:t>
      </w:r>
      <w:r w:rsidR="007162B2">
        <w:rPr>
          <w:lang w:val="ru-RU"/>
        </w:rPr>
        <w:t>каждый день</w:t>
      </w:r>
      <w:r w:rsidRPr="007162B2">
        <w:rPr>
          <w:lang w:val="ru-RU"/>
        </w:rPr>
        <w:t xml:space="preserve">) = </w:t>
      </w:r>
      <w:r w:rsidR="007162B2">
        <w:rPr>
          <w:lang w:val="ru-RU"/>
        </w:rPr>
        <w:t>год.</w:t>
      </w:r>
    </w:p>
    <w:p w:rsidR="00831CFB" w:rsidRPr="007162B2" w:rsidRDefault="007162B2" w:rsidP="00831CFB">
      <w:pPr>
        <w:rPr>
          <w:lang w:val="ru-RU"/>
        </w:rPr>
      </w:pPr>
      <w:r w:rsidRPr="002A17D1">
        <w:rPr>
          <w:lang w:val="ru-RU"/>
        </w:rPr>
        <w:t>Поскольку в пределах одной зоны обслуживания система использует два набора частотных диапазонов (один для передачи с базовой на подвижную, а другой – для передачи с</w:t>
      </w:r>
      <w:r>
        <w:rPr>
          <w:lang w:val="ru-RU"/>
        </w:rPr>
        <w:t> </w:t>
      </w:r>
      <w:r w:rsidRPr="002A17D1">
        <w:rPr>
          <w:lang w:val="ru-RU"/>
        </w:rPr>
        <w:t>подвижной на базовую станции), суммарный используемый частотный ресурс, с</w:t>
      </w:r>
      <w:r>
        <w:rPr>
          <w:lang w:val="ru-RU"/>
        </w:rPr>
        <w:t> </w:t>
      </w:r>
      <w:r w:rsidRPr="002A17D1">
        <w:rPr>
          <w:lang w:val="ru-RU"/>
        </w:rPr>
        <w:t>допущением, что в формуле (25) </w:t>
      </w:r>
      <w:r w:rsidRPr="002A17D1">
        <w:rPr>
          <w:lang w:val="ru-RU"/>
        </w:rPr>
        <w:sym w:font="Symbol" w:char="F063"/>
      </w:r>
      <w:r w:rsidRPr="002A17D1">
        <w:rPr>
          <w:lang w:val="ru-RU"/>
        </w:rPr>
        <w:t> = 1, можно определить следующим образом:</w:t>
      </w:r>
    </w:p>
    <w:p w:rsidR="00831CFB" w:rsidRPr="007162B2" w:rsidRDefault="00831CFB" w:rsidP="00831CFB">
      <w:pPr>
        <w:pStyle w:val="Equation"/>
        <w:rPr>
          <w:lang w:val="ru-RU"/>
        </w:rPr>
      </w:pPr>
      <w:r w:rsidRPr="007162B2">
        <w:rPr>
          <w:lang w:val="ru-RU"/>
        </w:rPr>
        <w:tab/>
      </w:r>
      <w:r w:rsidRPr="007162B2">
        <w:rPr>
          <w:lang w:val="ru-RU"/>
        </w:rPr>
        <w:tab/>
      </w:r>
      <w:r w:rsidRPr="00BD6197">
        <w:rPr>
          <w:i/>
          <w:lang w:val="en-US"/>
        </w:rPr>
        <w:t>F</w:t>
      </w:r>
      <w:r w:rsidRPr="00E859C4">
        <w:rPr>
          <w:lang w:val="ru-RU"/>
        </w:rPr>
        <w:t xml:space="preserve"> = 2 × 0</w:t>
      </w:r>
      <w:r w:rsidR="007162B2">
        <w:rPr>
          <w:lang w:val="ru-RU"/>
        </w:rPr>
        <w:t>,</w:t>
      </w:r>
      <w:r w:rsidRPr="00E859C4">
        <w:rPr>
          <w:lang w:val="ru-RU"/>
        </w:rPr>
        <w:t>8 = 1</w:t>
      </w:r>
      <w:r w:rsidR="007162B2">
        <w:rPr>
          <w:lang w:val="ru-RU"/>
        </w:rPr>
        <w:t>,</w:t>
      </w:r>
      <w:r w:rsidRPr="00E859C4">
        <w:rPr>
          <w:lang w:val="ru-RU"/>
        </w:rPr>
        <w:t xml:space="preserve">6 </w:t>
      </w:r>
      <w:r w:rsidR="007162B2">
        <w:rPr>
          <w:lang w:val="ru-RU"/>
        </w:rPr>
        <w:t>МГц.</w:t>
      </w:r>
    </w:p>
    <w:p w:rsidR="00831CFB" w:rsidRPr="00E859C4" w:rsidRDefault="00831CFB" w:rsidP="00831CFB">
      <w:pPr>
        <w:pStyle w:val="Headingb"/>
        <w:rPr>
          <w:lang w:val="ru-RU"/>
        </w:rPr>
      </w:pPr>
      <w:bookmarkStart w:id="1405" w:name="_Toc454284919"/>
      <w:bookmarkStart w:id="1406" w:name="_Toc462234088"/>
      <w:bookmarkStart w:id="1407" w:name="_Toc500153280"/>
      <w:r w:rsidRPr="00A01420">
        <w:rPr>
          <w:lang w:val="en-US"/>
        </w:rPr>
        <w:t>c</w:t>
      </w:r>
      <w:r w:rsidRPr="00E859C4">
        <w:rPr>
          <w:lang w:val="ru-RU"/>
        </w:rPr>
        <w:t>)</w:t>
      </w:r>
      <w:r w:rsidRPr="00E859C4">
        <w:rPr>
          <w:lang w:val="ru-RU"/>
        </w:rPr>
        <w:tab/>
      </w:r>
      <w:bookmarkEnd w:id="1405"/>
      <w:bookmarkEnd w:id="1406"/>
      <w:r w:rsidR="00E859C4" w:rsidRPr="002A17D1">
        <w:rPr>
          <w:lang w:val="ru-RU"/>
        </w:rPr>
        <w:t>Используемый территориальный ресурс</w:t>
      </w:r>
      <w:bookmarkEnd w:id="1407"/>
    </w:p>
    <w:p w:rsidR="00831CFB" w:rsidRPr="00E859C4" w:rsidRDefault="00E859C4" w:rsidP="00831CFB">
      <w:pPr>
        <w:rPr>
          <w:lang w:val="ru-RU"/>
        </w:rPr>
      </w:pPr>
      <w:r w:rsidRPr="002A17D1">
        <w:rPr>
          <w:lang w:val="ru-RU"/>
        </w:rPr>
        <w:t>Подставив соответствующие данные из пункта 4.7.1 и таблицы 11 в формулу (45), получаем:</w:t>
      </w:r>
    </w:p>
    <w:p w:rsidR="00831CFB" w:rsidRPr="000372DC" w:rsidRDefault="00831CFB" w:rsidP="00831CFB">
      <w:pPr>
        <w:pStyle w:val="Equation"/>
        <w:rPr>
          <w:snapToGrid w:val="0"/>
          <w:lang w:val="ru-RU"/>
        </w:rPr>
      </w:pPr>
      <w:r w:rsidRPr="00E859C4">
        <w:rPr>
          <w:i/>
          <w:snapToGrid w:val="0"/>
          <w:lang w:val="ru-RU"/>
        </w:rPr>
        <w:tab/>
      </w:r>
      <w:r w:rsidRPr="00E859C4">
        <w:rPr>
          <w:i/>
          <w:snapToGrid w:val="0"/>
          <w:lang w:val="ru-RU"/>
        </w:rPr>
        <w:tab/>
      </w:r>
      <w:r w:rsidR="00E859C4" w:rsidRPr="002A17D1">
        <w:rPr>
          <w:i/>
          <w:iCs/>
          <w:lang w:val="ru-RU"/>
        </w:rPr>
        <w:t xml:space="preserve">z </w:t>
      </w:r>
      <w:r w:rsidR="00E859C4" w:rsidRPr="002A17D1">
        <w:rPr>
          <w:lang w:val="ru-RU"/>
        </w:rPr>
        <w:t>= 10 log 2,5</w:t>
      </w:r>
      <w:r w:rsidR="00E859C4" w:rsidRPr="002A17D1">
        <w:rPr>
          <w:i/>
          <w:iCs/>
          <w:lang w:val="ru-RU"/>
        </w:rPr>
        <w:t>+</w:t>
      </w:r>
      <w:r w:rsidR="00E859C4" w:rsidRPr="002A17D1">
        <w:rPr>
          <w:lang w:val="ru-RU"/>
        </w:rPr>
        <w:t xml:space="preserve">18 + 0 </w:t>
      </w:r>
      <w:r w:rsidR="00E859C4" w:rsidRPr="002A17D1">
        <w:rPr>
          <w:i/>
          <w:iCs/>
          <w:lang w:val="ru-RU"/>
        </w:rPr>
        <w:t xml:space="preserve">– </w:t>
      </w:r>
      <w:r w:rsidR="00E859C4" w:rsidRPr="002A17D1">
        <w:rPr>
          <w:lang w:val="ru-RU"/>
        </w:rPr>
        <w:t>(–138) = 160 дБ.</w:t>
      </w:r>
    </w:p>
    <w:p w:rsidR="000372DC" w:rsidRPr="002A17D1" w:rsidRDefault="000372DC" w:rsidP="000372DC">
      <w:pPr>
        <w:rPr>
          <w:lang w:val="ru-RU"/>
        </w:rPr>
      </w:pPr>
      <w:r w:rsidRPr="002A17D1">
        <w:rPr>
          <w:lang w:val="ru-RU"/>
        </w:rPr>
        <w:t xml:space="preserve">Для данного значения </w:t>
      </w:r>
      <w:r w:rsidRPr="002A17D1">
        <w:rPr>
          <w:i/>
          <w:iCs/>
          <w:lang w:val="ru-RU"/>
        </w:rPr>
        <w:t>z</w:t>
      </w:r>
      <w:r w:rsidRPr="002A17D1">
        <w:rPr>
          <w:lang w:val="ru-RU"/>
        </w:rPr>
        <w:t xml:space="preserve"> из строки 1 на рисунке 7 и формулы (31) следует, что</w:t>
      </w:r>
    </w:p>
    <w:p w:rsidR="000372DC" w:rsidRPr="002A17D1" w:rsidRDefault="000372DC" w:rsidP="000372DC">
      <w:pPr>
        <w:pStyle w:val="Equation"/>
        <w:rPr>
          <w:lang w:val="ru-RU"/>
        </w:rPr>
      </w:pPr>
      <w:r w:rsidRPr="002A17D1">
        <w:rPr>
          <w:lang w:val="ru-RU"/>
        </w:rPr>
        <w:tab/>
      </w:r>
      <w:r w:rsidRPr="002A17D1">
        <w:rPr>
          <w:lang w:val="ru-RU"/>
        </w:rPr>
        <w:tab/>
      </w:r>
      <w:r w:rsidRPr="002A17D1">
        <w:rPr>
          <w:i/>
          <w:iCs/>
          <w:lang w:val="ru-RU"/>
        </w:rPr>
        <w:t>R</w:t>
      </w:r>
      <w:r w:rsidRPr="002A17D1">
        <w:rPr>
          <w:iCs/>
          <w:lang w:val="ru-RU"/>
        </w:rPr>
        <w:t xml:space="preserve"> </w:t>
      </w:r>
      <w:r w:rsidRPr="002A17D1">
        <w:rPr>
          <w:lang w:val="ru-RU"/>
        </w:rPr>
        <w:t>= 10 км,</w:t>
      </w:r>
      <w:r>
        <w:rPr>
          <w:lang w:val="ru-RU"/>
        </w:rPr>
        <w:t xml:space="preserve"> </w:t>
      </w:r>
      <w:r w:rsidRPr="002A17D1">
        <w:rPr>
          <w:i/>
          <w:iCs/>
          <w:lang w:val="ru-RU"/>
        </w:rPr>
        <w:t>S =</w:t>
      </w:r>
      <w:r w:rsidRPr="002A17D1">
        <w:rPr>
          <w:lang w:val="ru-RU"/>
        </w:rPr>
        <w:t xml:space="preserve"> 314 км</w:t>
      </w:r>
      <w:r w:rsidRPr="002A17D1">
        <w:rPr>
          <w:vertAlign w:val="superscript"/>
          <w:lang w:val="ru-RU"/>
        </w:rPr>
        <w:t>2</w:t>
      </w:r>
      <w:r w:rsidRPr="002A17D1">
        <w:rPr>
          <w:lang w:val="ru-RU"/>
        </w:rPr>
        <w:t>.</w:t>
      </w:r>
    </w:p>
    <w:p w:rsidR="000372DC" w:rsidRPr="002A17D1" w:rsidRDefault="000372DC" w:rsidP="000372DC">
      <w:pPr>
        <w:rPr>
          <w:lang w:val="ru-RU"/>
        </w:rPr>
      </w:pPr>
      <w:r w:rsidRPr="002A17D1">
        <w:rPr>
          <w:lang w:val="ru-RU"/>
        </w:rPr>
        <w:t>Из формулы (22), с учетом соответствующих данных из таблицы 36, следует, что</w:t>
      </w:r>
    </w:p>
    <w:p w:rsidR="00831CFB" w:rsidRPr="000372DC" w:rsidRDefault="000372DC" w:rsidP="000372DC">
      <w:pPr>
        <w:pStyle w:val="Equation"/>
        <w:rPr>
          <w:lang w:val="ru-RU"/>
        </w:rPr>
      </w:pPr>
      <w:r w:rsidRPr="002A17D1">
        <w:rPr>
          <w:lang w:val="ru-RU"/>
        </w:rPr>
        <w:tab/>
      </w:r>
      <w:r w:rsidRPr="002A17D1">
        <w:rPr>
          <w:lang w:val="ru-RU"/>
        </w:rPr>
        <w:tab/>
      </w:r>
      <w:r w:rsidRPr="002A17D1">
        <w:rPr>
          <w:i/>
          <w:iCs/>
          <w:lang w:val="ru-RU"/>
        </w:rPr>
        <w:t>S</w:t>
      </w:r>
      <w:r w:rsidRPr="002A17D1">
        <w:rPr>
          <w:i/>
          <w:iCs/>
          <w:vertAlign w:val="subscript"/>
          <w:lang w:val="ru-RU"/>
        </w:rPr>
        <w:t>i</w:t>
      </w:r>
      <w:r w:rsidR="00C07F94" w:rsidRPr="00C07F94">
        <w:rPr>
          <w:i/>
          <w:iCs/>
          <w:lang w:val="ru-RU"/>
        </w:rPr>
        <w:t xml:space="preserve"> </w:t>
      </w:r>
      <w:r w:rsidRPr="002A17D1">
        <w:rPr>
          <w:lang w:val="ru-RU"/>
        </w:rPr>
        <w:t>= 1,2 × 314 = 377 км</w:t>
      </w:r>
      <w:r w:rsidRPr="002A17D1">
        <w:rPr>
          <w:vertAlign w:val="superscript"/>
          <w:lang w:val="ru-RU"/>
        </w:rPr>
        <w:t>2</w:t>
      </w:r>
      <w:r w:rsidRPr="002A17D1">
        <w:rPr>
          <w:lang w:val="ru-RU"/>
        </w:rPr>
        <w:t>.</w:t>
      </w:r>
    </w:p>
    <w:p w:rsidR="000372DC" w:rsidRPr="002A17D1" w:rsidRDefault="00831CFB" w:rsidP="000372DC">
      <w:pPr>
        <w:pStyle w:val="Headingb"/>
        <w:rPr>
          <w:lang w:val="ru-RU"/>
        </w:rPr>
      </w:pPr>
      <w:bookmarkStart w:id="1408" w:name="_Toc454284920"/>
      <w:bookmarkStart w:id="1409" w:name="_Toc462234089"/>
      <w:bookmarkStart w:id="1410" w:name="_Toc500153281"/>
      <w:r w:rsidRPr="00A01420">
        <w:rPr>
          <w:lang w:val="en-US"/>
        </w:rPr>
        <w:t>d</w:t>
      </w:r>
      <w:r w:rsidRPr="000372DC">
        <w:rPr>
          <w:lang w:val="ru-RU"/>
        </w:rPr>
        <w:t>)</w:t>
      </w:r>
      <w:r w:rsidRPr="000372DC">
        <w:rPr>
          <w:lang w:val="ru-RU"/>
        </w:rPr>
        <w:tab/>
      </w:r>
      <w:bookmarkEnd w:id="1408"/>
      <w:bookmarkEnd w:id="1409"/>
      <w:r w:rsidR="000372DC" w:rsidRPr="002A17D1">
        <w:rPr>
          <w:lang w:val="ru-RU"/>
        </w:rPr>
        <w:t>Используемый спектральный ресурс</w:t>
      </w:r>
      <w:bookmarkEnd w:id="1410"/>
    </w:p>
    <w:p w:rsidR="000372DC" w:rsidRPr="002A17D1" w:rsidRDefault="000372DC" w:rsidP="000372DC">
      <w:pPr>
        <w:rPr>
          <w:lang w:val="ru-RU"/>
        </w:rPr>
      </w:pPr>
      <w:r w:rsidRPr="002A17D1">
        <w:rPr>
          <w:lang w:val="ru-RU"/>
        </w:rPr>
        <w:t>Подставив рассчитанные в пунктах 1.3.1.3.2 и 1.3.1.2.3 значения в формулу (20), при помощи весовых коэффициентов из таблицы 2 и с учетом условий исключительного использования (</w:t>
      </w:r>
      <w:r w:rsidRPr="002A17D1">
        <w:rPr>
          <w:lang w:val="ru-RU"/>
        </w:rPr>
        <w:sym w:font="Symbol" w:char="F062"/>
      </w:r>
      <w:r w:rsidRPr="002A17D1">
        <w:rPr>
          <w:lang w:val="ru-RU"/>
        </w:rPr>
        <w:t> = 1), мы в итоге получаем:</w:t>
      </w:r>
    </w:p>
    <w:p w:rsidR="00831CFB" w:rsidRPr="00A908B1" w:rsidRDefault="000372DC" w:rsidP="000372DC">
      <w:pPr>
        <w:pStyle w:val="Equation"/>
        <w:rPr>
          <w:lang w:val="ru-RU"/>
        </w:rPr>
      </w:pPr>
      <w:r w:rsidRPr="000372DC">
        <w:rPr>
          <w:lang w:val="ru-RU"/>
        </w:rPr>
        <w:tab/>
      </w:r>
      <w:r w:rsidRPr="000372DC">
        <w:rPr>
          <w:i/>
          <w:iCs/>
          <w:lang w:val="ru-RU"/>
        </w:rPr>
        <w:tab/>
        <w:t xml:space="preserve">W </w:t>
      </w:r>
      <w:r w:rsidRPr="000372DC">
        <w:rPr>
          <w:lang w:val="ru-RU"/>
        </w:rPr>
        <w:t xml:space="preserve">= 3 × 1,2 × 1 × 1 × 1 × 1,6 × 377 × 1 = 2 172 МГц </w:t>
      </w:r>
      <w:r w:rsidRPr="000372DC">
        <w:rPr>
          <w:lang w:val="ru-RU"/>
        </w:rPr>
        <w:sym w:font="Symbol" w:char="F0D7"/>
      </w:r>
      <w:r w:rsidRPr="000372DC">
        <w:rPr>
          <w:lang w:val="ru-RU"/>
        </w:rPr>
        <w:t xml:space="preserve"> км</w:t>
      </w:r>
      <w:r w:rsidRPr="000372DC">
        <w:rPr>
          <w:vertAlign w:val="superscript"/>
          <w:lang w:val="ru-RU"/>
        </w:rPr>
        <w:t>2</w:t>
      </w:r>
      <w:r w:rsidRPr="000372DC">
        <w:rPr>
          <w:lang w:val="ru-RU"/>
        </w:rPr>
        <w:t xml:space="preserve"> </w:t>
      </w:r>
      <w:r w:rsidRPr="000372DC">
        <w:rPr>
          <w:lang w:val="ru-RU"/>
        </w:rPr>
        <w:sym w:font="Symbol" w:char="F0D7"/>
      </w:r>
      <w:r w:rsidRPr="000372DC">
        <w:rPr>
          <w:lang w:val="ru-RU"/>
        </w:rPr>
        <w:t xml:space="preserve"> 1 год.</w:t>
      </w:r>
    </w:p>
    <w:p w:rsidR="00A908B1" w:rsidRPr="002A17D1" w:rsidRDefault="00831CFB" w:rsidP="00A908B1">
      <w:pPr>
        <w:pStyle w:val="Heading3"/>
        <w:rPr>
          <w:lang w:val="ru-RU"/>
        </w:rPr>
      </w:pPr>
      <w:bookmarkStart w:id="1411" w:name="_Toc289868847"/>
      <w:bookmarkStart w:id="1412" w:name="_Toc289869007"/>
      <w:bookmarkStart w:id="1413" w:name="_Toc289932315"/>
      <w:bookmarkStart w:id="1414" w:name="_Toc289933361"/>
      <w:bookmarkStart w:id="1415" w:name="_Toc291852924"/>
      <w:bookmarkStart w:id="1416" w:name="_Toc392515910"/>
      <w:bookmarkStart w:id="1417" w:name="_Toc462234090"/>
      <w:bookmarkStart w:id="1418" w:name="_Toc500153282"/>
      <w:r w:rsidRPr="008F5E5F">
        <w:rPr>
          <w:lang w:val="ru-RU"/>
        </w:rPr>
        <w:t>4.7.5</w:t>
      </w:r>
      <w:r w:rsidRPr="008F5E5F">
        <w:rPr>
          <w:lang w:val="ru-RU"/>
        </w:rPr>
        <w:tab/>
      </w:r>
      <w:bookmarkEnd w:id="1411"/>
      <w:bookmarkEnd w:id="1412"/>
      <w:bookmarkEnd w:id="1413"/>
      <w:bookmarkEnd w:id="1414"/>
      <w:bookmarkEnd w:id="1415"/>
      <w:bookmarkEnd w:id="1416"/>
      <w:bookmarkEnd w:id="1417"/>
      <w:r w:rsidR="00A908B1" w:rsidRPr="002A17D1">
        <w:rPr>
          <w:lang w:val="ru-RU"/>
        </w:rPr>
        <w:t>Морская подвижная служба радиосвязи</w:t>
      </w:r>
      <w:bookmarkEnd w:id="1418"/>
    </w:p>
    <w:p w:rsidR="00A908B1" w:rsidRPr="002A17D1" w:rsidRDefault="00A908B1" w:rsidP="00A908B1">
      <w:pPr>
        <w:pStyle w:val="Headingb"/>
        <w:rPr>
          <w:lang w:val="ru-RU"/>
        </w:rPr>
      </w:pPr>
      <w:bookmarkStart w:id="1419" w:name="_Toc500153283"/>
      <w:r w:rsidRPr="002A17D1">
        <w:rPr>
          <w:lang w:val="ru-RU"/>
        </w:rPr>
        <w:t>a)</w:t>
      </w:r>
      <w:r w:rsidRPr="002A17D1">
        <w:rPr>
          <w:lang w:val="ru-RU"/>
        </w:rPr>
        <w:tab/>
        <w:t>Исходные данные для процедур расчета</w:t>
      </w:r>
      <w:bookmarkEnd w:id="1419"/>
    </w:p>
    <w:p w:rsidR="00A908B1" w:rsidRPr="002A17D1" w:rsidRDefault="00A908B1" w:rsidP="00A908B1">
      <w:pPr>
        <w:rPr>
          <w:lang w:val="ru-RU"/>
        </w:rPr>
      </w:pPr>
      <w:r w:rsidRPr="002A17D1">
        <w:rPr>
          <w:lang w:val="ru-RU"/>
        </w:rPr>
        <w:t>Для береговых и судовых станций морской подвижной службы радиосвязи в диапазонах ОНЧ и ВЧ можно использовать предложенные для станций вещания в НЧ- и ВЧ-диапазоне положения с учетом ограничений по национальной морской экономической границе (обычно 200 миль, то есть 360 км). В случае применения направленных передающих антенн можно использовать концепцию "сектора обслуживания", представленную в Рекомендации МСЭ</w:t>
      </w:r>
      <w:r>
        <w:rPr>
          <w:lang w:val="ru-RU"/>
        </w:rPr>
        <w:noBreakHyphen/>
      </w:r>
      <w:r w:rsidRPr="002A17D1">
        <w:rPr>
          <w:lang w:val="ru-RU"/>
        </w:rPr>
        <w:t>R F.162-3.</w:t>
      </w:r>
    </w:p>
    <w:p w:rsidR="00A908B1" w:rsidRPr="002A17D1" w:rsidRDefault="00A908B1" w:rsidP="00A908B1">
      <w:pPr>
        <w:rPr>
          <w:lang w:val="ru-RU"/>
        </w:rPr>
      </w:pPr>
      <w:r w:rsidRPr="002A17D1">
        <w:rPr>
          <w:lang w:val="ru-RU"/>
        </w:rPr>
        <w:t>Зоны обслуживания береговых и судовых станций ОВЧ-диапазона, работающих в полосе частот 156−174 МГц (Приложение 18 РР), определяются при помощи кривых распространения, приведенных в Приложении 2 к Рекомендации МСЭ-R P.1546-4, то есть на</w:t>
      </w:r>
      <w:r>
        <w:rPr>
          <w:lang w:val="ru-RU"/>
        </w:rPr>
        <w:t> </w:t>
      </w:r>
      <w:r w:rsidRPr="002A17D1">
        <w:rPr>
          <w:lang w:val="ru-RU"/>
        </w:rPr>
        <w:t>той же основе, что и для вещания. Технические характеристики оборудования описаны в</w:t>
      </w:r>
      <w:r>
        <w:rPr>
          <w:lang w:val="ru-RU"/>
        </w:rPr>
        <w:t> </w:t>
      </w:r>
      <w:r w:rsidRPr="002A17D1">
        <w:rPr>
          <w:lang w:val="ru-RU"/>
        </w:rPr>
        <w:t>Рекомендации МСЭ-R M.489-2.</w:t>
      </w:r>
    </w:p>
    <w:p w:rsidR="00831CFB" w:rsidRPr="00A908B1" w:rsidRDefault="00A908B1" w:rsidP="004606ED">
      <w:pPr>
        <w:keepNext/>
        <w:rPr>
          <w:lang w:val="ru-RU"/>
        </w:rPr>
      </w:pPr>
      <w:r w:rsidRPr="002A17D1">
        <w:rPr>
          <w:lang w:val="ru-RU"/>
        </w:rPr>
        <w:lastRenderedPageBreak/>
        <w:t xml:space="preserve">Для судовых станций с ненаправленными антеннами зона обслуживания </w:t>
      </w:r>
      <w:r w:rsidRPr="002A17D1">
        <w:rPr>
          <w:i/>
          <w:iCs/>
          <w:lang w:val="ru-RU"/>
        </w:rPr>
        <w:t>s</w:t>
      </w:r>
      <w:r w:rsidRPr="002A17D1">
        <w:rPr>
          <w:lang w:val="ru-RU"/>
        </w:rPr>
        <w:t xml:space="preserve"> определяется как</w:t>
      </w:r>
      <w:r w:rsidR="004606ED">
        <w:rPr>
          <w:lang w:val="ru-RU"/>
        </w:rPr>
        <w:t>:</w:t>
      </w:r>
    </w:p>
    <w:p w:rsidR="00831CFB" w:rsidRPr="008F5E5F" w:rsidRDefault="00831CFB" w:rsidP="00831CFB">
      <w:pPr>
        <w:pStyle w:val="Equation"/>
        <w:rPr>
          <w:lang w:val="ru-RU"/>
        </w:rPr>
      </w:pPr>
      <w:r w:rsidRPr="00A908B1">
        <w:rPr>
          <w:lang w:val="ru-RU"/>
        </w:rPr>
        <w:tab/>
      </w:r>
      <w:r w:rsidRPr="00A908B1">
        <w:rPr>
          <w:lang w:val="ru-RU"/>
        </w:rPr>
        <w:tab/>
      </w:r>
      <w:r w:rsidR="00A908B1" w:rsidRPr="00BD6197">
        <w:rPr>
          <w:position w:val="-12"/>
          <w:lang w:val="en-US"/>
        </w:rPr>
        <w:object w:dxaOrig="2400" w:dyaOrig="380">
          <v:shape id="_x0000_i1066" type="#_x0000_t75" style="width:115.45pt;height:21.75pt" o:ole="">
            <v:imagedata r:id="rId105" o:title=""/>
          </v:shape>
          <o:OLEObject Type="Embed" ProgID="Equation.3" ShapeID="_x0000_i1066" DrawAspect="Content" ObjectID="_1577798292" r:id="rId106"/>
        </w:object>
      </w:r>
      <w:r w:rsidRPr="008F5E5F">
        <w:rPr>
          <w:lang w:val="ru-RU"/>
        </w:rPr>
        <w:tab/>
        <w:t>(46)</w:t>
      </w:r>
    </w:p>
    <w:p w:rsidR="00831CFB" w:rsidRPr="001F5B98" w:rsidRDefault="00A908B1" w:rsidP="00831CFB">
      <w:pPr>
        <w:rPr>
          <w:lang w:val="ru-RU"/>
        </w:rPr>
      </w:pPr>
      <w:r>
        <w:rPr>
          <w:lang w:val="ru-RU"/>
        </w:rPr>
        <w:t>где</w:t>
      </w:r>
      <w:r w:rsidR="00831CFB" w:rsidRPr="001F5B98">
        <w:rPr>
          <w:lang w:val="ru-RU"/>
        </w:rPr>
        <w:t>:</w:t>
      </w:r>
    </w:p>
    <w:p w:rsidR="00831CFB" w:rsidRPr="001F5B98" w:rsidRDefault="00831CFB" w:rsidP="00082414">
      <w:pPr>
        <w:pStyle w:val="Equationlegend"/>
        <w:rPr>
          <w:lang w:val="ru-RU"/>
        </w:rPr>
      </w:pPr>
      <w:r w:rsidRPr="001F5B98">
        <w:rPr>
          <w:i/>
          <w:iCs/>
          <w:lang w:val="ru-RU"/>
        </w:rPr>
        <w:tab/>
      </w:r>
      <w:r w:rsidRPr="00BD6197">
        <w:rPr>
          <w:i/>
          <w:iCs/>
        </w:rPr>
        <w:t>R</w:t>
      </w:r>
      <w:r w:rsidRPr="00BD6197">
        <w:rPr>
          <w:i/>
          <w:vertAlign w:val="subscript"/>
        </w:rPr>
        <w:t>s</w:t>
      </w:r>
      <w:r w:rsidR="001F5B98">
        <w:rPr>
          <w:lang w:val="ru-RU"/>
        </w:rPr>
        <w:t xml:space="preserve"> </w:t>
      </w:r>
      <w:r w:rsidR="00082414" w:rsidRPr="009E7907">
        <w:rPr>
          <w:lang w:val="ru-RU"/>
        </w:rPr>
        <w:t>:</w:t>
      </w:r>
      <w:r w:rsidR="00082414" w:rsidRPr="009E7907">
        <w:rPr>
          <w:i/>
          <w:iCs/>
          <w:lang w:val="ru-RU"/>
        </w:rPr>
        <w:tab/>
      </w:r>
      <w:r w:rsidR="001F5B98" w:rsidRPr="002A17D1">
        <w:rPr>
          <w:lang w:val="ru-RU"/>
        </w:rPr>
        <w:t>радиус круговой зоны обслуживания, определенный по кривым распространения радиоволн согласно Рекомендации МСЭ-R P.1546-4 для</w:t>
      </w:r>
      <w:r w:rsidR="001F5B98">
        <w:rPr>
          <w:lang w:val="ru-RU"/>
        </w:rPr>
        <w:t> </w:t>
      </w:r>
      <w:r w:rsidR="001F5B98" w:rsidRPr="002A17D1">
        <w:rPr>
          <w:lang w:val="ru-RU"/>
        </w:rPr>
        <w:t>диапазона частот 30−300 МГц, море, 50% времени и 50% мест расположения (рис</w:t>
      </w:r>
      <w:r w:rsidR="001F5B98">
        <w:rPr>
          <w:lang w:val="ru-RU"/>
        </w:rPr>
        <w:t>унок</w:t>
      </w:r>
      <w:r w:rsidR="001F5B98" w:rsidRPr="002A17D1">
        <w:rPr>
          <w:lang w:val="ru-RU"/>
        </w:rPr>
        <w:t> 4 Рекомендации МСЭ-R P.1546-4).</w:t>
      </w:r>
    </w:p>
    <w:p w:rsidR="008E13D6" w:rsidRPr="002A17D1" w:rsidRDefault="008E13D6" w:rsidP="008E13D6">
      <w:pPr>
        <w:rPr>
          <w:lang w:val="ru-RU"/>
        </w:rPr>
      </w:pPr>
      <w:r w:rsidRPr="002A17D1">
        <w:rPr>
          <w:lang w:val="ru-RU"/>
        </w:rPr>
        <w:t>Необходимо отметить, что в данном конкретном случае кривые одинаковы для холодного и теплого морей. Высоты передающих антенн равны их фактическим высотам над уровнем моря. Для простоты использования в рамках данной модели расчета выс</w:t>
      </w:r>
      <w:r w:rsidRPr="002A17D1">
        <w:rPr>
          <w:rFonts w:ascii="Times" w:hAnsi="Times"/>
          <w:lang w:val="ru-RU"/>
        </w:rPr>
        <w:t>ó</w:t>
      </w:r>
      <w:r w:rsidRPr="002A17D1">
        <w:rPr>
          <w:lang w:val="ru-RU"/>
        </w:rPr>
        <w:t>ты приемных антенн во всех случаях принимаются равными 10 м. Тем не менее необходимо отметить, что в действительности для обеспечения равных условий радиосвязи между береговыми и судовыми станциями в обоих направлениях приемные антенны береговых станций обычно бывают той же высоты, что и их передающие антенны.</w:t>
      </w:r>
    </w:p>
    <w:p w:rsidR="00831CFB" w:rsidRPr="008E13D6" w:rsidRDefault="008E13D6" w:rsidP="008E13D6">
      <w:pPr>
        <w:rPr>
          <w:lang w:val="ru-RU"/>
        </w:rPr>
      </w:pPr>
      <w:r w:rsidRPr="002A17D1">
        <w:rPr>
          <w:lang w:val="ru-RU"/>
        </w:rPr>
        <w:t xml:space="preserve">Для береговых станций может быть принято, что одна половина занятой зоны с радиусом </w:t>
      </w:r>
      <w:r w:rsidRPr="002A17D1">
        <w:rPr>
          <w:i/>
          <w:iCs/>
          <w:lang w:val="ru-RU"/>
        </w:rPr>
        <w:t>R</w:t>
      </w:r>
      <w:r w:rsidRPr="002A17D1">
        <w:rPr>
          <w:i/>
          <w:iCs/>
          <w:vertAlign w:val="subscript"/>
          <w:lang w:val="ru-RU"/>
        </w:rPr>
        <w:t>s</w:t>
      </w:r>
      <w:r w:rsidRPr="002A17D1">
        <w:rPr>
          <w:lang w:val="ru-RU"/>
        </w:rPr>
        <w:t xml:space="preserve">, являющейся собственно зоной обслуживания, лежит на поверхности моря, а вторая половина с радиусом </w:t>
      </w:r>
      <w:r w:rsidRPr="002A17D1">
        <w:rPr>
          <w:i/>
          <w:iCs/>
          <w:lang w:val="ru-RU"/>
        </w:rPr>
        <w:t>R</w:t>
      </w:r>
      <w:r w:rsidRPr="002A17D1">
        <w:rPr>
          <w:i/>
          <w:iCs/>
          <w:vertAlign w:val="subscript"/>
          <w:lang w:val="ru-RU"/>
        </w:rPr>
        <w:t>l</w:t>
      </w:r>
      <w:r w:rsidRPr="002A17D1">
        <w:rPr>
          <w:lang w:val="ru-RU"/>
        </w:rPr>
        <w:t> – на поверхности суши, то есть</w:t>
      </w:r>
    </w:p>
    <w:p w:rsidR="00831CFB" w:rsidRPr="008E13D6" w:rsidRDefault="00831CFB" w:rsidP="00831CFB">
      <w:pPr>
        <w:pStyle w:val="Blanc"/>
        <w:rPr>
          <w:lang w:val="ru-RU"/>
        </w:rPr>
      </w:pPr>
    </w:p>
    <w:p w:rsidR="00831CFB" w:rsidRPr="008F5E5F" w:rsidRDefault="00831CFB" w:rsidP="00831CFB">
      <w:pPr>
        <w:pStyle w:val="Equation"/>
        <w:rPr>
          <w:lang w:val="ru-RU"/>
        </w:rPr>
      </w:pPr>
      <w:r w:rsidRPr="008E13D6">
        <w:rPr>
          <w:lang w:val="ru-RU"/>
        </w:rPr>
        <w:tab/>
      </w:r>
      <w:r w:rsidRPr="008E13D6">
        <w:rPr>
          <w:lang w:val="ru-RU"/>
        </w:rPr>
        <w:tab/>
      </w:r>
      <w:r w:rsidR="008E13D6" w:rsidRPr="00BD6197">
        <w:rPr>
          <w:position w:val="-12"/>
          <w:lang w:val="en-US"/>
        </w:rPr>
        <w:object w:dxaOrig="3420" w:dyaOrig="380">
          <v:shape id="_x0000_i1067" type="#_x0000_t75" style="width:165.75pt;height:21.75pt" o:ole="">
            <v:imagedata r:id="rId107" o:title=""/>
          </v:shape>
          <o:OLEObject Type="Embed" ProgID="Equation.3" ShapeID="_x0000_i1067" DrawAspect="Content" ObjectID="_1577798293" r:id="rId108"/>
        </w:object>
      </w:r>
      <w:r w:rsidRPr="008F5E5F">
        <w:rPr>
          <w:lang w:val="ru-RU"/>
        </w:rPr>
        <w:tab/>
        <w:t>(47)</w:t>
      </w:r>
    </w:p>
    <w:p w:rsidR="00831CFB" w:rsidRPr="008E13D6" w:rsidRDefault="008E13D6" w:rsidP="00831CFB">
      <w:pPr>
        <w:rPr>
          <w:lang w:val="ru-RU"/>
        </w:rPr>
      </w:pPr>
      <w:r>
        <w:rPr>
          <w:lang w:val="ru-RU"/>
        </w:rPr>
        <w:t>где</w:t>
      </w:r>
      <w:r w:rsidR="00831CFB" w:rsidRPr="008E13D6">
        <w:rPr>
          <w:lang w:val="ru-RU"/>
        </w:rPr>
        <w:t>:</w:t>
      </w:r>
    </w:p>
    <w:p w:rsidR="00831CFB" w:rsidRPr="008E13D6" w:rsidRDefault="00831CFB" w:rsidP="00831CFB">
      <w:pPr>
        <w:pStyle w:val="Equationlegend"/>
        <w:rPr>
          <w:lang w:val="ru-RU"/>
        </w:rPr>
      </w:pPr>
      <w:r w:rsidRPr="008E13D6">
        <w:rPr>
          <w:i/>
          <w:iCs/>
          <w:lang w:val="ru-RU"/>
        </w:rPr>
        <w:tab/>
      </w:r>
      <w:r w:rsidRPr="00BD6197">
        <w:rPr>
          <w:i/>
          <w:iCs/>
        </w:rPr>
        <w:t>R</w:t>
      </w:r>
      <w:r w:rsidRPr="00BD6197">
        <w:rPr>
          <w:i/>
          <w:iCs/>
          <w:vertAlign w:val="subscript"/>
        </w:rPr>
        <w:t>l</w:t>
      </w:r>
      <w:r w:rsidRPr="008E13D6">
        <w:rPr>
          <w:i/>
          <w:iCs/>
          <w:vertAlign w:val="subscript"/>
          <w:lang w:val="ru-RU"/>
        </w:rPr>
        <w:t xml:space="preserve"> </w:t>
      </w:r>
      <w:r w:rsidRPr="008E13D6">
        <w:rPr>
          <w:lang w:val="ru-RU"/>
        </w:rPr>
        <w:t>:</w:t>
      </w:r>
      <w:r w:rsidRPr="008E13D6">
        <w:rPr>
          <w:lang w:val="ru-RU"/>
        </w:rPr>
        <w:tab/>
      </w:r>
      <w:r w:rsidR="008E13D6" w:rsidRPr="002A17D1">
        <w:rPr>
          <w:lang w:val="ru-RU"/>
        </w:rPr>
        <w:t>радиус половины круговой зоны обслуживания, рассчитанной по кривым распространения радиоволн согласно Рекомендации МСЭ-R P.1546-4 для диапазона частот 30–300 МГц, суша, 50% времени и 50% мест расположения (рис</w:t>
      </w:r>
      <w:r w:rsidR="008E13D6">
        <w:rPr>
          <w:lang w:val="ru-RU"/>
        </w:rPr>
        <w:t>унок</w:t>
      </w:r>
      <w:r w:rsidR="008E13D6" w:rsidRPr="002A17D1">
        <w:rPr>
          <w:lang w:val="ru-RU"/>
        </w:rPr>
        <w:t> 1 Рекомендации МСЭ-R P.1546-4, см. рис</w:t>
      </w:r>
      <w:r w:rsidR="008E13D6">
        <w:rPr>
          <w:lang w:val="ru-RU"/>
        </w:rPr>
        <w:t>унок</w:t>
      </w:r>
      <w:r w:rsidR="008E13D6" w:rsidRPr="002A17D1">
        <w:rPr>
          <w:lang w:val="ru-RU"/>
        </w:rPr>
        <w:t> 2).</w:t>
      </w:r>
    </w:p>
    <w:p w:rsidR="008E13D6" w:rsidRPr="002A17D1" w:rsidRDefault="008E13D6" w:rsidP="008E13D6">
      <w:pPr>
        <w:rPr>
          <w:lang w:val="ru-RU"/>
        </w:rPr>
      </w:pPr>
      <w:r w:rsidRPr="002A17D1">
        <w:rPr>
          <w:lang w:val="ru-RU"/>
        </w:rPr>
        <w:t>Применительно к сухопутной части зоны расчет действующей высоты антенны производится аналогично рассмотренному выше случаю радиовещания.</w:t>
      </w:r>
    </w:p>
    <w:p w:rsidR="008E13D6" w:rsidRPr="002A17D1" w:rsidRDefault="008E13D6" w:rsidP="008E13D6">
      <w:pPr>
        <w:rPr>
          <w:i/>
          <w:iCs/>
          <w:lang w:val="ru-RU"/>
        </w:rPr>
      </w:pPr>
      <w:r w:rsidRPr="002A17D1">
        <w:rPr>
          <w:lang w:val="ru-RU"/>
        </w:rPr>
        <w:t>Поскольку морская подвижная служба относится к службам безопасности, ее надежность должна быть достаточно высокой. С учетом этого принимается, что минимальная используемая напряженность поля на границе зоны обслуживания на 30 дБ выше стандартной чувствительности приемника (2,0 мкВ в соответствии с Рекомендацией МСЭ</w:t>
      </w:r>
      <w:r>
        <w:rPr>
          <w:lang w:val="ru-RU"/>
        </w:rPr>
        <w:noBreakHyphen/>
      </w:r>
      <w:r w:rsidRPr="002A17D1">
        <w:rPr>
          <w:lang w:val="ru-RU"/>
        </w:rPr>
        <w:t xml:space="preserve">R М.489-2), то есть </w:t>
      </w:r>
      <w:r w:rsidRPr="002A17D1">
        <w:rPr>
          <w:i/>
          <w:iCs/>
          <w:lang w:val="ru-RU"/>
        </w:rPr>
        <w:t>E</w:t>
      </w:r>
      <w:r w:rsidRPr="002A17D1">
        <w:rPr>
          <w:i/>
          <w:iCs/>
          <w:vertAlign w:val="subscript"/>
          <w:lang w:val="ru-RU"/>
        </w:rPr>
        <w:t>mu</w:t>
      </w:r>
      <w:r w:rsidRPr="002A17D1">
        <w:rPr>
          <w:lang w:val="ru-RU"/>
        </w:rPr>
        <w:t> = 36 дБ (мкВ/м).</w:t>
      </w:r>
    </w:p>
    <w:p w:rsidR="00831CFB" w:rsidRPr="00656915" w:rsidRDefault="008E13D6" w:rsidP="008E13D6">
      <w:pPr>
        <w:rPr>
          <w:lang w:val="ru-RU"/>
        </w:rPr>
      </w:pPr>
      <w:r w:rsidRPr="002A17D1">
        <w:rPr>
          <w:lang w:val="ru-RU"/>
        </w:rPr>
        <w:t>Основываясь на вышеупомянутых параметрах и допущениях и принимая, что коэффициент усиления всех антенн равен 6 дБ, были рассчитаны радиусы морских и сухопутных зон обслуживания/занятия для различных значений мощностей передатчиков от 10 до 50 Вт (максимальная мощность несущей передатчиков береговых станций в соответствии с Рекомендацией МСЭ-R М. 489-2) и различных значений действующих высот антенн, представленных в Рекомендации МСЭ-R P.1546-4. Результаты расчетов представлены в</w:t>
      </w:r>
      <w:r>
        <w:rPr>
          <w:lang w:val="ru-RU"/>
        </w:rPr>
        <w:t> </w:t>
      </w:r>
      <w:r w:rsidRPr="002A17D1">
        <w:rPr>
          <w:lang w:val="ru-RU"/>
        </w:rPr>
        <w:t>таблице 12.</w:t>
      </w:r>
    </w:p>
    <w:p w:rsidR="00AA5CD1" w:rsidRDefault="00AA5CD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69427A" w:rsidRPr="00656915" w:rsidRDefault="00521510" w:rsidP="0069427A">
      <w:pPr>
        <w:pStyle w:val="TableNo"/>
        <w:rPr>
          <w:lang w:val="ru-RU"/>
        </w:rPr>
      </w:pPr>
      <w:r>
        <w:rPr>
          <w:lang w:val="ru-RU"/>
        </w:rPr>
        <w:lastRenderedPageBreak/>
        <w:t>ТАБЛИЦА</w:t>
      </w:r>
      <w:r w:rsidR="0069427A" w:rsidRPr="00656915">
        <w:rPr>
          <w:lang w:val="ru-RU"/>
        </w:rPr>
        <w:t xml:space="preserve"> 12</w:t>
      </w:r>
    </w:p>
    <w:p w:rsidR="0069427A" w:rsidRPr="00656915" w:rsidRDefault="00656915" w:rsidP="0069427A">
      <w:pPr>
        <w:pStyle w:val="Tabletitle"/>
        <w:rPr>
          <w:lang w:val="ru-RU"/>
        </w:rPr>
      </w:pPr>
      <w:r w:rsidRPr="002A17D1">
        <w:rPr>
          <w:lang w:val="ru-RU"/>
        </w:rPr>
        <w:t xml:space="preserve">Радиусы морских и сухопутных зон (в км) для передатчиков </w:t>
      </w:r>
      <w:r>
        <w:rPr>
          <w:lang w:val="ru-RU"/>
        </w:rPr>
        <w:br/>
      </w:r>
      <w:r w:rsidRPr="002A17D1">
        <w:rPr>
          <w:lang w:val="ru-RU"/>
        </w:rPr>
        <w:t>морской подвижной службы радиосвязи в диапазоне частот 156–174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p>
        </w:tc>
        <w:tc>
          <w:tcPr>
            <w:tcW w:w="8393" w:type="dxa"/>
            <w:gridSpan w:val="7"/>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r w:rsidRPr="002A17D1">
              <w:rPr>
                <w:i/>
                <w:iCs/>
                <w:lang w:val="ru-RU"/>
              </w:rPr>
              <w:t>H</w:t>
            </w:r>
            <w:r w:rsidRPr="002A17D1">
              <w:rPr>
                <w:rFonts w:ascii="Times New Roman Bold" w:hAnsi="Times New Roman Bold" w:cs="Times New Roman Bold"/>
                <w:i/>
                <w:iCs/>
                <w:vertAlign w:val="subscript"/>
                <w:lang w:val="ru-RU"/>
              </w:rPr>
              <w:t xml:space="preserve">ef </w:t>
            </w:r>
            <w:r w:rsidRPr="002A17D1">
              <w:rPr>
                <w:rFonts w:asciiTheme="minorHAnsi" w:hAnsiTheme="minorHAnsi" w:cs="Times New Roman Bold"/>
                <w:i/>
                <w:iCs/>
                <w:vertAlign w:val="subscript"/>
                <w:lang w:val="ru-RU"/>
              </w:rPr>
              <w:br/>
            </w:r>
            <w:r w:rsidRPr="002A17D1">
              <w:rPr>
                <w:lang w:val="ru-RU"/>
              </w:rPr>
              <w:t>(м)</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r w:rsidRPr="002A17D1">
              <w:rPr>
                <w:lang w:val="ru-RU"/>
              </w:rPr>
              <w:t>P</w:t>
            </w:r>
            <w:r w:rsidRPr="002A17D1">
              <w:rPr>
                <w:lang w:val="ru-RU"/>
              </w:rPr>
              <w:br/>
              <w:t>(Вт)</w:t>
            </w:r>
          </w:p>
        </w:tc>
        <w:tc>
          <w:tcPr>
            <w:tcW w:w="1247" w:type="dxa"/>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r w:rsidRPr="002A17D1">
              <w:rPr>
                <w:lang w:val="ru-RU"/>
              </w:rPr>
              <w:t>Трассы</w:t>
            </w:r>
          </w:p>
        </w:tc>
        <w:tc>
          <w:tcPr>
            <w:tcW w:w="1191" w:type="dxa"/>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r w:rsidRPr="002A17D1">
              <w:rPr>
                <w:lang w:val="ru-RU"/>
              </w:rPr>
              <w:t>10</w:t>
            </w:r>
          </w:p>
        </w:tc>
        <w:tc>
          <w:tcPr>
            <w:tcW w:w="1191" w:type="dxa"/>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r w:rsidRPr="002A17D1">
              <w:rPr>
                <w:lang w:val="ru-RU"/>
              </w:rPr>
              <w:t>20</w:t>
            </w:r>
          </w:p>
        </w:tc>
        <w:tc>
          <w:tcPr>
            <w:tcW w:w="1191" w:type="dxa"/>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r w:rsidRPr="002A17D1">
              <w:rPr>
                <w:lang w:val="ru-RU"/>
              </w:rPr>
              <w:t>37,5</w:t>
            </w:r>
          </w:p>
        </w:tc>
        <w:tc>
          <w:tcPr>
            <w:tcW w:w="1191" w:type="dxa"/>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r w:rsidRPr="002A17D1">
              <w:rPr>
                <w:lang w:val="ru-RU"/>
              </w:rPr>
              <w:t>75</w:t>
            </w:r>
          </w:p>
        </w:tc>
        <w:tc>
          <w:tcPr>
            <w:tcW w:w="1191" w:type="dxa"/>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r w:rsidRPr="002A17D1">
              <w:rPr>
                <w:lang w:val="ru-RU"/>
              </w:rPr>
              <w:t>150</w:t>
            </w:r>
          </w:p>
        </w:tc>
        <w:tc>
          <w:tcPr>
            <w:tcW w:w="1191" w:type="dxa"/>
            <w:tcBorders>
              <w:top w:val="single" w:sz="4" w:space="0" w:color="auto"/>
              <w:left w:val="single" w:sz="4" w:space="0" w:color="auto"/>
              <w:bottom w:val="single" w:sz="4" w:space="0" w:color="auto"/>
              <w:right w:val="single" w:sz="4" w:space="0" w:color="auto"/>
            </w:tcBorders>
            <w:vAlign w:val="center"/>
          </w:tcPr>
          <w:p w:rsidR="00887CD3" w:rsidRPr="002A17D1" w:rsidRDefault="00887CD3" w:rsidP="00595AD6">
            <w:pPr>
              <w:pStyle w:val="Tablehead"/>
              <w:spacing w:line="200" w:lineRule="exact"/>
              <w:rPr>
                <w:lang w:val="ru-RU"/>
              </w:rPr>
            </w:pPr>
            <w:r w:rsidRPr="002A17D1">
              <w:rPr>
                <w:lang w:val="ru-RU"/>
              </w:rPr>
              <w:t>300</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10</w:t>
            </w: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11</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14</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19</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25</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35</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48</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24</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28</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35</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43</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53</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68</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20</w:t>
            </w: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13</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16</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22</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29</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40</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53</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27</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31</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39</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47</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59</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74</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30</w:t>
            </w: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14</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17</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24</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32</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43</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57</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29</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34</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42</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51</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62</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77</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40</w:t>
            </w: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14</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19</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25</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34</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45</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59</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30</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36</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44</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53</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64</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80</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50</w:t>
            </w: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15</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19</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27</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35</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47</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61</w:t>
            </w:r>
          </w:p>
        </w:tc>
      </w:tr>
      <w:tr w:rsidR="00887CD3" w:rsidRPr="002A17D1" w:rsidTr="00595A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32</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37</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45</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55</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66</w:t>
            </w:r>
          </w:p>
        </w:tc>
        <w:tc>
          <w:tcPr>
            <w:tcW w:w="1191" w:type="dxa"/>
            <w:tcBorders>
              <w:top w:val="single" w:sz="4" w:space="0" w:color="auto"/>
              <w:left w:val="single" w:sz="4" w:space="0" w:color="auto"/>
              <w:bottom w:val="single" w:sz="4" w:space="0" w:color="auto"/>
              <w:right w:val="single" w:sz="4" w:space="0" w:color="auto"/>
            </w:tcBorders>
          </w:tcPr>
          <w:p w:rsidR="00887CD3" w:rsidRPr="002A17D1" w:rsidRDefault="00887CD3" w:rsidP="00595AD6">
            <w:pPr>
              <w:pStyle w:val="Tabletext"/>
              <w:spacing w:line="200" w:lineRule="exact"/>
              <w:jc w:val="center"/>
              <w:rPr>
                <w:lang w:val="ru-RU"/>
              </w:rPr>
            </w:pPr>
            <w:r w:rsidRPr="002A17D1">
              <w:rPr>
                <w:lang w:val="ru-RU"/>
              </w:rPr>
              <w:t>82</w:t>
            </w:r>
          </w:p>
        </w:tc>
      </w:tr>
    </w:tbl>
    <w:p w:rsidR="0069427A" w:rsidRPr="00BD6197" w:rsidRDefault="0069427A" w:rsidP="0069427A">
      <w:pPr>
        <w:pStyle w:val="Tablefin"/>
        <w:rPr>
          <w:lang w:val="en-US"/>
        </w:rPr>
      </w:pPr>
    </w:p>
    <w:p w:rsidR="00470CBB" w:rsidRPr="002A17D1" w:rsidRDefault="00470CBB" w:rsidP="00470CBB">
      <w:pPr>
        <w:rPr>
          <w:lang w:val="ru-RU"/>
        </w:rPr>
      </w:pPr>
      <w:r w:rsidRPr="002A17D1">
        <w:rPr>
          <w:lang w:val="ru-RU"/>
        </w:rPr>
        <w:t xml:space="preserve">Следует отметить, что занята только половина сухопутной круговой зоны береговой станции, но не зона обслуживания, так как там не имеется судовых станций. Поэтому можно не учитывать подразделение на различные зоны по разным категориям лицензионных платежей (как представлено в пункте 4.7.1 c)) и использовать только одну категорию, соответствующую самой большой занятой зоне. Кроме того, администрация может принять решение о том, чтобы не включать такую половину круговой зоны в используемый территориальный ресурс. В таком случае радиус </w:t>
      </w:r>
      <w:r w:rsidRPr="002A17D1">
        <w:rPr>
          <w:i/>
          <w:iCs/>
          <w:lang w:val="ru-RU"/>
        </w:rPr>
        <w:t>R</w:t>
      </w:r>
      <w:r w:rsidRPr="002A17D1">
        <w:rPr>
          <w:i/>
          <w:iCs/>
          <w:vertAlign w:val="subscript"/>
          <w:lang w:val="ru-RU"/>
        </w:rPr>
        <w:t>l</w:t>
      </w:r>
      <w:r w:rsidRPr="002A17D1">
        <w:rPr>
          <w:lang w:val="ru-RU"/>
        </w:rPr>
        <w:t xml:space="preserve"> в формуле (47) должен быть равен нулю.</w:t>
      </w:r>
    </w:p>
    <w:p w:rsidR="0069427A" w:rsidRPr="00470CBB" w:rsidRDefault="00470CBB" w:rsidP="00470CBB">
      <w:pPr>
        <w:rPr>
          <w:lang w:val="ru-RU"/>
        </w:rPr>
      </w:pPr>
      <w:r w:rsidRPr="002A17D1">
        <w:rPr>
          <w:lang w:val="ru-RU"/>
        </w:rPr>
        <w:t>Для береговых станций, расположенных около рек или довольно узких озер, вся круговая зона обслуживания/занятая зона может быть рассчитана по радиусу трассы распространения по суше, то есть</w:t>
      </w:r>
      <w:r w:rsidR="00CE3686">
        <w:rPr>
          <w:lang w:val="ru-RU"/>
        </w:rPr>
        <w:t>:</w:t>
      </w:r>
    </w:p>
    <w:p w:rsidR="0069427A" w:rsidRPr="008F5E5F" w:rsidRDefault="0069427A" w:rsidP="0069427A">
      <w:pPr>
        <w:pStyle w:val="Equation"/>
        <w:rPr>
          <w:lang w:val="ru-RU"/>
        </w:rPr>
      </w:pPr>
      <w:r w:rsidRPr="00470CBB">
        <w:rPr>
          <w:lang w:val="ru-RU"/>
        </w:rPr>
        <w:tab/>
      </w:r>
      <w:r w:rsidRPr="00470CBB">
        <w:rPr>
          <w:lang w:val="ru-RU"/>
        </w:rPr>
        <w:tab/>
      </w:r>
      <w:r w:rsidR="00470CBB" w:rsidRPr="00BD6197">
        <w:rPr>
          <w:position w:val="-12"/>
          <w:lang w:val="en-US"/>
        </w:rPr>
        <w:object w:dxaOrig="2400" w:dyaOrig="380">
          <v:shape id="_x0000_i1068" type="#_x0000_t75" style="width:115.45pt;height:21.75pt" o:ole="">
            <v:imagedata r:id="rId109" o:title=""/>
          </v:shape>
          <o:OLEObject Type="Embed" ProgID="Equation.3" ShapeID="_x0000_i1068" DrawAspect="Content" ObjectID="_1577798294" r:id="rId110"/>
        </w:object>
      </w:r>
      <w:r w:rsidRPr="008F5E5F">
        <w:rPr>
          <w:lang w:val="ru-RU"/>
        </w:rPr>
        <w:tab/>
        <w:t>(48)</w:t>
      </w:r>
    </w:p>
    <w:p w:rsidR="0069427A" w:rsidRPr="00470CBB" w:rsidRDefault="0069427A" w:rsidP="0069427A">
      <w:pPr>
        <w:pStyle w:val="Headingb"/>
        <w:rPr>
          <w:lang w:val="ru-RU"/>
        </w:rPr>
      </w:pPr>
      <w:bookmarkStart w:id="1420" w:name="_Toc454284923"/>
      <w:bookmarkStart w:id="1421" w:name="_Toc462234092"/>
      <w:bookmarkStart w:id="1422" w:name="_Toc500153284"/>
      <w:r w:rsidRPr="00A01420">
        <w:rPr>
          <w:lang w:val="en-US"/>
        </w:rPr>
        <w:t>b</w:t>
      </w:r>
      <w:r w:rsidRPr="00470CBB">
        <w:rPr>
          <w:lang w:val="ru-RU"/>
        </w:rPr>
        <w:t>)</w:t>
      </w:r>
      <w:r w:rsidRPr="00470CBB">
        <w:rPr>
          <w:lang w:val="ru-RU"/>
        </w:rPr>
        <w:tab/>
      </w:r>
      <w:bookmarkEnd w:id="1420"/>
      <w:bookmarkEnd w:id="1421"/>
      <w:r w:rsidR="00470CBB" w:rsidRPr="002A17D1">
        <w:rPr>
          <w:lang w:val="ru-RU"/>
        </w:rPr>
        <w:t>Процедуры расчета</w:t>
      </w:r>
      <w:bookmarkEnd w:id="1422"/>
    </w:p>
    <w:p w:rsidR="0069427A" w:rsidRPr="00470CBB" w:rsidRDefault="00470CBB" w:rsidP="0069427A">
      <w:pPr>
        <w:rPr>
          <w:lang w:val="ru-RU"/>
        </w:rPr>
      </w:pPr>
      <w:r w:rsidRPr="002A17D1">
        <w:rPr>
          <w:lang w:val="ru-RU"/>
        </w:rPr>
        <w:t>При известной мощности передатчика и высоте его антенны над уровнем моря соответствующий радиус зоны обслуживания по морю определяется непосредственно из таблицы 12. Для промежуточных значений мощности и высоты может быть использована линейная интерполяция. На основе значений этого радиуса площади зоны обслуживания судовой станции и морской половины круговой зоны обслуживания береговой станции могут быть рассчитаны по формулам (46) или (47). Для определения радиуса половины круговой зоны сухопутной части для береговой станции сначала необходимо определить действующую высоту антенны над средним уровнем поверхности земли с использованием методологии, приведенной в пункте b). Для данного случая процедура может быть упрощена путем расчета действующей высоты антенны над поверхностью земли только в одном направлении, перпендикулярном к усредненной береговой линии (см. пример ниже). После расчета площади половины кругового радиуса сухопутной части зоны по таблице 12 общая зона обслуживания/занятия определяется по формуле (47).</w:t>
      </w:r>
    </w:p>
    <w:p w:rsidR="0069427A" w:rsidRPr="00DF697F" w:rsidRDefault="0069427A" w:rsidP="0069427A">
      <w:pPr>
        <w:pStyle w:val="Heading4"/>
        <w:rPr>
          <w:lang w:val="ru-RU"/>
        </w:rPr>
      </w:pPr>
      <w:r w:rsidRPr="00DF697F">
        <w:rPr>
          <w:lang w:val="ru-RU"/>
        </w:rPr>
        <w:t>4.7.5.1</w:t>
      </w:r>
      <w:r w:rsidRPr="00DF697F">
        <w:rPr>
          <w:lang w:val="ru-RU"/>
        </w:rPr>
        <w:tab/>
      </w:r>
      <w:r w:rsidR="005F3C62" w:rsidRPr="002A17D1">
        <w:rPr>
          <w:lang w:val="ru-RU"/>
        </w:rPr>
        <w:t>Пример расчетов</w:t>
      </w:r>
    </w:p>
    <w:p w:rsidR="0069427A" w:rsidRPr="005F3C62" w:rsidRDefault="0069427A" w:rsidP="0069427A">
      <w:pPr>
        <w:pStyle w:val="Headingb"/>
        <w:rPr>
          <w:lang w:val="ru-RU"/>
        </w:rPr>
      </w:pPr>
      <w:bookmarkStart w:id="1423" w:name="_Toc454284924"/>
      <w:bookmarkStart w:id="1424" w:name="_Toc462234093"/>
      <w:bookmarkStart w:id="1425" w:name="_Toc500153285"/>
      <w:r w:rsidRPr="00A01420">
        <w:rPr>
          <w:lang w:val="en-US"/>
        </w:rPr>
        <w:t>a</w:t>
      </w:r>
      <w:r w:rsidRPr="00DF697F">
        <w:rPr>
          <w:lang w:val="ru-RU"/>
        </w:rPr>
        <w:t>)</w:t>
      </w:r>
      <w:r w:rsidRPr="00DF697F">
        <w:rPr>
          <w:lang w:val="ru-RU"/>
        </w:rPr>
        <w:tab/>
      </w:r>
      <w:bookmarkEnd w:id="1423"/>
      <w:bookmarkEnd w:id="1424"/>
      <w:r w:rsidR="005F3C62">
        <w:rPr>
          <w:lang w:val="ru-RU"/>
        </w:rPr>
        <w:t>Исходные параметры</w:t>
      </w:r>
      <w:bookmarkEnd w:id="1425"/>
    </w:p>
    <w:p w:rsidR="00DF697F" w:rsidRPr="002A17D1" w:rsidRDefault="00DF697F" w:rsidP="00DF697F">
      <w:pPr>
        <w:rPr>
          <w:lang w:val="ru-RU"/>
        </w:rPr>
      </w:pPr>
      <w:r w:rsidRPr="002A17D1">
        <w:rPr>
          <w:lang w:val="ru-RU"/>
        </w:rPr>
        <w:t>Рассчитаем спектральный ресурс, используемый береговой станцией ОВЧ-диапазона, расположенной в высокоразвитой сельской зоне (предположим, что коэффициент </w:t>
      </w:r>
      <w:r w:rsidRPr="002A17D1">
        <w:rPr>
          <w:i/>
          <w:iCs/>
          <w:lang w:val="ru-RU"/>
        </w:rPr>
        <w:t>b</w:t>
      </w:r>
      <w:r w:rsidRPr="002A17D1">
        <w:rPr>
          <w:i/>
          <w:iCs/>
          <w:vertAlign w:val="subscript"/>
          <w:lang w:val="ru-RU"/>
        </w:rPr>
        <w:t xml:space="preserve">j </w:t>
      </w:r>
      <w:r w:rsidRPr="002A17D1">
        <w:rPr>
          <w:lang w:val="ru-RU"/>
        </w:rPr>
        <w:t xml:space="preserve">= 1 по таблице 1) у береговой линии, идущей в основном в направлении с востока на запад, причем море находится южнее. Предположим, что передающая антенна с мачтой высотой 30 м расположена на вершине холма </w:t>
      </w:r>
      <w:r w:rsidRPr="002A17D1">
        <w:rPr>
          <w:lang w:val="ru-RU"/>
        </w:rPr>
        <w:lastRenderedPageBreak/>
        <w:t xml:space="preserve">высотой 270 м над уровнем моря. Рельеф вокруг передатчика соответствует примеру из пункта b), то есть действующая высота над уровнем моря на расстоянии 3–15 км от передатчика в северном направлении, рассчитанная по колонке "Север" из таблицы 10, равна 265 м. Согласно пункту 4.7.1 b) для данного типа применения, она является средним значением высоты над уровнем моря </w:t>
      </w:r>
      <w:r w:rsidRPr="002A17D1">
        <w:rPr>
          <w:i/>
          <w:iCs/>
          <w:lang w:val="ru-RU"/>
        </w:rPr>
        <w:t>h</w:t>
      </w:r>
      <w:r w:rsidRPr="002A17D1">
        <w:rPr>
          <w:i/>
          <w:iCs/>
          <w:vertAlign w:val="subscript"/>
          <w:lang w:val="ru-RU"/>
        </w:rPr>
        <w:t>av</w:t>
      </w:r>
      <w:r w:rsidRPr="002A17D1">
        <w:rPr>
          <w:lang w:val="ru-RU"/>
        </w:rPr>
        <w:t xml:space="preserve"> в формуле (30).</w:t>
      </w:r>
    </w:p>
    <w:p w:rsidR="0069427A" w:rsidRPr="00DF697F" w:rsidRDefault="00DF697F" w:rsidP="00DF697F">
      <w:pPr>
        <w:rPr>
          <w:b/>
          <w:bCs/>
          <w:lang w:val="ru-RU"/>
        </w:rPr>
      </w:pPr>
      <w:r w:rsidRPr="002A17D1">
        <w:rPr>
          <w:lang w:val="ru-RU"/>
        </w:rPr>
        <w:t xml:space="preserve">Также предположим, что мощность передатчика равна 50 Вт и он работает круглосуточно. Условия модуляции отвечают требованиям Рекомендации МСЭ-R M.489-2: класс излучения F3E, отклонение </w:t>
      </w:r>
      <w:r w:rsidRPr="002A17D1">
        <w:rPr>
          <w:lang w:val="ru-RU"/>
        </w:rPr>
        <w:sym w:font="Symbol" w:char="F0B1"/>
      </w:r>
      <w:r w:rsidRPr="002A17D1">
        <w:rPr>
          <w:lang w:val="ru-RU"/>
        </w:rPr>
        <w:t>5 кГц, необходимая ширина полосы 16 кГц. Это также отвечает требованиям Рекомендации МСЭ</w:t>
      </w:r>
      <w:r w:rsidRPr="002A17D1">
        <w:rPr>
          <w:lang w:val="ru-RU"/>
        </w:rPr>
        <w:noBreakHyphen/>
        <w:t>R SM.1138</w:t>
      </w:r>
      <w:r w:rsidRPr="002A17D1">
        <w:rPr>
          <w:lang w:val="ru-RU"/>
        </w:rPr>
        <w:noBreakHyphen/>
        <w:t>2, раздел III-A "Частотная модуляция", пункт 2 "Телефония (коммерческого качества)" (класс излучения F3E).</w:t>
      </w:r>
    </w:p>
    <w:p w:rsidR="0069427A" w:rsidRPr="00F42067" w:rsidRDefault="0069427A" w:rsidP="0069427A">
      <w:pPr>
        <w:pStyle w:val="Headingb"/>
        <w:rPr>
          <w:rFonts w:eastAsia="SimSun"/>
          <w:lang w:val="ru-RU"/>
        </w:rPr>
      </w:pPr>
      <w:bookmarkStart w:id="1426" w:name="_Toc454284925"/>
      <w:bookmarkStart w:id="1427" w:name="_Toc462234094"/>
      <w:bookmarkStart w:id="1428" w:name="_Toc500153286"/>
      <w:r w:rsidRPr="00A01420">
        <w:rPr>
          <w:rFonts w:eastAsia="SimSun"/>
          <w:lang w:val="en-US"/>
        </w:rPr>
        <w:t>b</w:t>
      </w:r>
      <w:r w:rsidRPr="00F42067">
        <w:rPr>
          <w:rFonts w:eastAsia="SimSun"/>
          <w:lang w:val="ru-RU"/>
        </w:rPr>
        <w:t>)</w:t>
      </w:r>
      <w:r w:rsidRPr="00F42067">
        <w:rPr>
          <w:rFonts w:eastAsia="SimSun"/>
          <w:lang w:val="ru-RU"/>
        </w:rPr>
        <w:tab/>
      </w:r>
      <w:bookmarkEnd w:id="1426"/>
      <w:bookmarkEnd w:id="1427"/>
      <w:r w:rsidR="00F42067" w:rsidRPr="002A17D1">
        <w:rPr>
          <w:lang w:val="ru-RU"/>
        </w:rPr>
        <w:t>Используемые временной и частотный ресурсы</w:t>
      </w:r>
      <w:bookmarkEnd w:id="1428"/>
    </w:p>
    <w:p w:rsidR="0069427A" w:rsidRPr="00F42067" w:rsidRDefault="00F42067" w:rsidP="0069427A">
      <w:pPr>
        <w:rPr>
          <w:lang w:val="ru-RU"/>
        </w:rPr>
      </w:pPr>
      <w:r w:rsidRPr="002A17D1">
        <w:rPr>
          <w:lang w:val="ru-RU"/>
        </w:rPr>
        <w:t>Согласно формуле (21) используемый временной ресурс рассчитывается следующим образом:</w:t>
      </w:r>
    </w:p>
    <w:p w:rsidR="0069427A" w:rsidRPr="00F42067" w:rsidRDefault="0069427A" w:rsidP="0069427A">
      <w:pPr>
        <w:pStyle w:val="Blanc"/>
        <w:rPr>
          <w:lang w:val="ru-RU"/>
        </w:rPr>
      </w:pPr>
    </w:p>
    <w:p w:rsidR="0069427A" w:rsidRPr="00175F17" w:rsidRDefault="0069427A" w:rsidP="0069427A">
      <w:pPr>
        <w:pStyle w:val="Equation"/>
        <w:rPr>
          <w:lang w:val="ru-RU"/>
        </w:rPr>
      </w:pPr>
      <w:r w:rsidRPr="00F42067">
        <w:rPr>
          <w:lang w:val="ru-RU"/>
        </w:rPr>
        <w:tab/>
      </w:r>
      <w:r w:rsidRPr="00F42067">
        <w:rPr>
          <w:lang w:val="ru-RU"/>
        </w:rPr>
        <w:tab/>
      </w:r>
      <w:r w:rsidRPr="00BD6197">
        <w:rPr>
          <w:i/>
          <w:lang w:val="en-US"/>
        </w:rPr>
        <w:t>T</w:t>
      </w:r>
      <w:r w:rsidRPr="00E16D40">
        <w:rPr>
          <w:lang w:val="ru-RU"/>
        </w:rPr>
        <w:t xml:space="preserve"> = 24/24 (</w:t>
      </w:r>
      <w:r w:rsidR="00175F17">
        <w:rPr>
          <w:lang w:val="ru-RU"/>
        </w:rPr>
        <w:t>каждый день</w:t>
      </w:r>
      <w:r w:rsidRPr="00E16D40">
        <w:rPr>
          <w:lang w:val="ru-RU"/>
        </w:rPr>
        <w:t xml:space="preserve">) = 1 </w:t>
      </w:r>
      <w:r w:rsidR="00175F17">
        <w:rPr>
          <w:lang w:val="ru-RU"/>
        </w:rPr>
        <w:t>год.</w:t>
      </w:r>
    </w:p>
    <w:p w:rsidR="0069427A" w:rsidRPr="00E16D40" w:rsidRDefault="0069427A" w:rsidP="0069427A">
      <w:pPr>
        <w:pStyle w:val="Blanc"/>
        <w:rPr>
          <w:lang w:val="ru-RU"/>
        </w:rPr>
      </w:pPr>
    </w:p>
    <w:p w:rsidR="0069427A" w:rsidRPr="00E16D40" w:rsidRDefault="00E16D40" w:rsidP="0069427A">
      <w:pPr>
        <w:rPr>
          <w:lang w:val="ru-RU"/>
        </w:rPr>
      </w:pPr>
      <w:r w:rsidRPr="002A17D1">
        <w:rPr>
          <w:lang w:val="ru-RU"/>
        </w:rPr>
        <w:t>Используемый частотный ресурс, притом что в формуле (24) </w:t>
      </w:r>
      <w:r w:rsidRPr="002A17D1">
        <w:rPr>
          <w:lang w:val="ru-RU"/>
        </w:rPr>
        <w:sym w:font="Symbol" w:char="F063"/>
      </w:r>
      <w:r w:rsidRPr="002A17D1">
        <w:rPr>
          <w:lang w:val="ru-RU"/>
        </w:rPr>
        <w:t> = 1, можно определить следующим образом:</w:t>
      </w:r>
    </w:p>
    <w:p w:rsidR="0069427A" w:rsidRPr="00E16D40" w:rsidRDefault="0069427A" w:rsidP="0069427A">
      <w:pPr>
        <w:pStyle w:val="Blanc"/>
        <w:rPr>
          <w:lang w:val="ru-RU"/>
        </w:rPr>
      </w:pPr>
    </w:p>
    <w:p w:rsidR="0069427A" w:rsidRPr="00E16D40" w:rsidRDefault="0069427A" w:rsidP="0069427A">
      <w:pPr>
        <w:pStyle w:val="Equation"/>
        <w:rPr>
          <w:lang w:val="ru-RU"/>
        </w:rPr>
      </w:pPr>
      <w:r w:rsidRPr="00E16D40">
        <w:rPr>
          <w:lang w:val="ru-RU"/>
        </w:rPr>
        <w:tab/>
      </w:r>
      <w:r w:rsidRPr="00E16D40">
        <w:rPr>
          <w:lang w:val="ru-RU"/>
        </w:rPr>
        <w:tab/>
      </w:r>
      <w:r w:rsidRPr="00BD6197">
        <w:rPr>
          <w:i/>
          <w:lang w:val="en-US"/>
        </w:rPr>
        <w:t>F</w:t>
      </w:r>
      <w:r w:rsidRPr="00714125">
        <w:rPr>
          <w:lang w:val="ru-RU"/>
        </w:rPr>
        <w:t xml:space="preserve"> = 0</w:t>
      </w:r>
      <w:r w:rsidR="00E16D40">
        <w:rPr>
          <w:lang w:val="ru-RU"/>
        </w:rPr>
        <w:t>,</w:t>
      </w:r>
      <w:r w:rsidRPr="00714125">
        <w:rPr>
          <w:lang w:val="ru-RU"/>
        </w:rPr>
        <w:t xml:space="preserve">016 </w:t>
      </w:r>
      <w:r w:rsidR="00E16D40">
        <w:rPr>
          <w:lang w:val="ru-RU"/>
        </w:rPr>
        <w:t>МГц.</w:t>
      </w:r>
    </w:p>
    <w:p w:rsidR="0069427A" w:rsidRPr="00714125" w:rsidRDefault="0069427A" w:rsidP="0069427A">
      <w:pPr>
        <w:pStyle w:val="Blanc"/>
        <w:rPr>
          <w:lang w:val="ru-RU"/>
        </w:rPr>
      </w:pPr>
    </w:p>
    <w:p w:rsidR="0069427A" w:rsidRPr="00714125" w:rsidRDefault="0069427A" w:rsidP="0069427A">
      <w:pPr>
        <w:pStyle w:val="Headingb"/>
        <w:rPr>
          <w:rFonts w:eastAsia="SimSun"/>
          <w:lang w:val="ru-RU"/>
        </w:rPr>
      </w:pPr>
      <w:bookmarkStart w:id="1429" w:name="_Toc454284926"/>
      <w:bookmarkStart w:id="1430" w:name="_Toc462234095"/>
      <w:bookmarkStart w:id="1431" w:name="_Toc500153287"/>
      <w:r w:rsidRPr="00A01420">
        <w:rPr>
          <w:rFonts w:eastAsia="SimSun"/>
          <w:lang w:val="en-US"/>
        </w:rPr>
        <w:t>c</w:t>
      </w:r>
      <w:r w:rsidRPr="00714125">
        <w:rPr>
          <w:rFonts w:eastAsia="SimSun"/>
          <w:lang w:val="ru-RU"/>
        </w:rPr>
        <w:t>)</w:t>
      </w:r>
      <w:r w:rsidRPr="00714125">
        <w:rPr>
          <w:rFonts w:eastAsia="SimSun"/>
          <w:lang w:val="ru-RU"/>
        </w:rPr>
        <w:tab/>
      </w:r>
      <w:bookmarkEnd w:id="1429"/>
      <w:bookmarkEnd w:id="1430"/>
      <w:r w:rsidR="00714125" w:rsidRPr="002A17D1">
        <w:rPr>
          <w:lang w:val="ru-RU"/>
        </w:rPr>
        <w:t>Используемый территориальный ресурс</w:t>
      </w:r>
      <w:bookmarkEnd w:id="1431"/>
    </w:p>
    <w:p w:rsidR="0069427A" w:rsidRPr="00714125" w:rsidRDefault="00714125" w:rsidP="0069427A">
      <w:pPr>
        <w:rPr>
          <w:lang w:val="ru-RU"/>
        </w:rPr>
      </w:pPr>
      <w:r w:rsidRPr="002A17D1">
        <w:rPr>
          <w:lang w:val="ru-RU"/>
        </w:rPr>
        <w:t>В соответствии с используемым методом и представленными данными действующая высота антенны для трасс распространения по морю равна сумме высоты мачты антенны и высоты участка над уровнем моря, то есть (см. также b))</w:t>
      </w:r>
      <w:r w:rsidR="00CE3686">
        <w:rPr>
          <w:lang w:val="ru-RU"/>
        </w:rPr>
        <w:t>:</w:t>
      </w:r>
    </w:p>
    <w:p w:rsidR="0069427A" w:rsidRPr="00714125" w:rsidRDefault="0069427A" w:rsidP="0069427A">
      <w:pPr>
        <w:pStyle w:val="Blanc"/>
        <w:rPr>
          <w:lang w:val="ru-RU"/>
        </w:rPr>
      </w:pPr>
    </w:p>
    <w:p w:rsidR="0069427A" w:rsidRPr="00A95CCC" w:rsidRDefault="0069427A" w:rsidP="0069427A">
      <w:pPr>
        <w:pStyle w:val="Equation"/>
        <w:rPr>
          <w:lang w:val="ru-RU"/>
        </w:rPr>
      </w:pPr>
      <w:r w:rsidRPr="00714125">
        <w:rPr>
          <w:lang w:val="ru-RU"/>
        </w:rPr>
        <w:tab/>
      </w:r>
      <w:r w:rsidRPr="00714125">
        <w:rPr>
          <w:lang w:val="ru-RU"/>
        </w:rPr>
        <w:tab/>
      </w:r>
      <w:r w:rsidRPr="00BD6197">
        <w:rPr>
          <w:i/>
          <w:lang w:val="en-US"/>
        </w:rPr>
        <w:t>h</w:t>
      </w:r>
      <w:r w:rsidRPr="00BD6197">
        <w:rPr>
          <w:i/>
          <w:vertAlign w:val="subscript"/>
          <w:lang w:val="en-US"/>
        </w:rPr>
        <w:t>ef</w:t>
      </w:r>
      <w:r w:rsidRPr="00A95CCC">
        <w:rPr>
          <w:lang w:val="ru-RU"/>
        </w:rPr>
        <w:t xml:space="preserve"> = </w:t>
      </w:r>
      <w:r w:rsidRPr="00BD6197">
        <w:rPr>
          <w:i/>
          <w:lang w:val="en-US"/>
        </w:rPr>
        <w:t>h</w:t>
      </w:r>
      <w:r w:rsidRPr="00BD6197">
        <w:rPr>
          <w:i/>
          <w:vertAlign w:val="subscript"/>
          <w:lang w:val="en-US"/>
        </w:rPr>
        <w:t>s</w:t>
      </w:r>
      <w:r w:rsidRPr="00A95CCC">
        <w:rPr>
          <w:lang w:val="ru-RU"/>
        </w:rPr>
        <w:t xml:space="preserve"> = 30 + 230 = 300 </w:t>
      </w:r>
      <w:r w:rsidR="00A95CCC">
        <w:rPr>
          <w:lang w:val="ru-RU"/>
        </w:rPr>
        <w:t>м.</w:t>
      </w:r>
    </w:p>
    <w:p w:rsidR="0069427A" w:rsidRPr="00A95CCC" w:rsidRDefault="0069427A" w:rsidP="0069427A">
      <w:pPr>
        <w:pStyle w:val="Blanc"/>
        <w:rPr>
          <w:lang w:val="ru-RU"/>
        </w:rPr>
      </w:pPr>
    </w:p>
    <w:p w:rsidR="00A95CCC" w:rsidRPr="002A17D1" w:rsidRDefault="00A95CCC" w:rsidP="00A95CCC">
      <w:pPr>
        <w:rPr>
          <w:lang w:val="ru-RU"/>
        </w:rPr>
      </w:pPr>
      <w:r w:rsidRPr="002A17D1">
        <w:rPr>
          <w:lang w:val="ru-RU"/>
        </w:rPr>
        <w:t xml:space="preserve">Согласно таблице 12, для передатчика мощностью 50 Вт и высоты антенны 300 м с трассой распространения по морю следует, что </w:t>
      </w:r>
      <w:r w:rsidRPr="002A17D1">
        <w:rPr>
          <w:i/>
          <w:iCs/>
          <w:lang w:val="ru-RU"/>
        </w:rPr>
        <w:t>R</w:t>
      </w:r>
      <w:r w:rsidRPr="002A17D1">
        <w:rPr>
          <w:i/>
          <w:iCs/>
          <w:vertAlign w:val="subscript"/>
          <w:lang w:val="ru-RU"/>
        </w:rPr>
        <w:t>s</w:t>
      </w:r>
      <w:r w:rsidRPr="002A17D1">
        <w:rPr>
          <w:lang w:val="ru-RU"/>
        </w:rPr>
        <w:t xml:space="preserve"> = 82 км.</w:t>
      </w:r>
    </w:p>
    <w:p w:rsidR="0069427A" w:rsidRPr="00A95CCC" w:rsidRDefault="00A95CCC" w:rsidP="00A95CCC">
      <w:pPr>
        <w:rPr>
          <w:lang w:val="ru-RU"/>
        </w:rPr>
      </w:pPr>
      <w:r w:rsidRPr="002A17D1">
        <w:rPr>
          <w:lang w:val="ru-RU"/>
        </w:rPr>
        <w:t>Для наземных трасс распространения, согласно данным и формуле (30):</w:t>
      </w:r>
    </w:p>
    <w:p w:rsidR="0069427A" w:rsidRPr="00A95CCC" w:rsidRDefault="0069427A" w:rsidP="0069427A">
      <w:pPr>
        <w:pStyle w:val="Blanc"/>
        <w:rPr>
          <w:lang w:val="ru-RU"/>
        </w:rPr>
      </w:pPr>
    </w:p>
    <w:p w:rsidR="0069427A" w:rsidRPr="00A95CCC" w:rsidRDefault="0069427A" w:rsidP="0069427A">
      <w:pPr>
        <w:pStyle w:val="Equation"/>
        <w:rPr>
          <w:lang w:val="ru-RU"/>
        </w:rPr>
      </w:pPr>
      <w:r w:rsidRPr="00A95CCC">
        <w:rPr>
          <w:i/>
          <w:lang w:val="ru-RU"/>
        </w:rPr>
        <w:tab/>
      </w:r>
      <w:r w:rsidRPr="00A95CCC">
        <w:rPr>
          <w:i/>
          <w:lang w:val="ru-RU"/>
        </w:rPr>
        <w:tab/>
      </w:r>
      <w:r w:rsidRPr="00BD6197">
        <w:rPr>
          <w:i/>
          <w:lang w:val="en-US"/>
        </w:rPr>
        <w:t>h</w:t>
      </w:r>
      <w:r w:rsidRPr="00BD6197">
        <w:rPr>
          <w:i/>
          <w:vertAlign w:val="subscript"/>
          <w:lang w:val="en-US"/>
        </w:rPr>
        <w:t>ef</w:t>
      </w:r>
      <w:r w:rsidRPr="00BD6197">
        <w:rPr>
          <w:lang w:val="en-US"/>
        </w:rPr>
        <w:t> </w:t>
      </w:r>
      <w:r w:rsidRPr="00A95CCC">
        <w:rPr>
          <w:lang w:val="ru-RU"/>
        </w:rPr>
        <w:t>=</w:t>
      </w:r>
      <w:r w:rsidRPr="00BD6197">
        <w:rPr>
          <w:lang w:val="en-US"/>
        </w:rPr>
        <w:t> </w:t>
      </w:r>
      <w:r w:rsidRPr="00A95CCC">
        <w:rPr>
          <w:lang w:val="ru-RU"/>
        </w:rPr>
        <w:t xml:space="preserve">300 </w:t>
      </w:r>
      <w:r w:rsidR="00A95CCC">
        <w:rPr>
          <w:lang w:val="ru-RU"/>
        </w:rPr>
        <w:t>м</w:t>
      </w:r>
      <w:r w:rsidRPr="00A95CCC">
        <w:rPr>
          <w:lang w:val="ru-RU"/>
        </w:rPr>
        <w:t xml:space="preserve"> – 265 </w:t>
      </w:r>
      <w:r w:rsidR="00A95CCC">
        <w:rPr>
          <w:lang w:val="ru-RU"/>
        </w:rPr>
        <w:t>м</w:t>
      </w:r>
      <w:r w:rsidRPr="00A95CCC">
        <w:rPr>
          <w:lang w:val="ru-RU"/>
        </w:rPr>
        <w:t xml:space="preserve"> = 35 </w:t>
      </w:r>
      <w:r w:rsidR="00A95CCC">
        <w:rPr>
          <w:lang w:val="ru-RU"/>
        </w:rPr>
        <w:t>м</w:t>
      </w:r>
      <w:r w:rsidRPr="00A95CCC">
        <w:rPr>
          <w:lang w:val="ru-RU"/>
        </w:rPr>
        <w:t xml:space="preserve"> </w:t>
      </w:r>
      <w:r w:rsidRPr="00BD6197">
        <w:rPr>
          <w:position w:val="-4"/>
          <w:lang w:val="en-US"/>
        </w:rPr>
        <w:object w:dxaOrig="200" w:dyaOrig="200">
          <v:shape id="_x0000_i1069" type="#_x0000_t75" style="width:7.45pt;height:7.45pt" o:ole="">
            <v:imagedata r:id="rId111" o:title=""/>
          </v:shape>
          <o:OLEObject Type="Embed" ProgID="Equation.3" ShapeID="_x0000_i1069" DrawAspect="Content" ObjectID="_1577798295" r:id="rId112"/>
        </w:object>
      </w:r>
      <w:r w:rsidRPr="00A95CCC">
        <w:rPr>
          <w:lang w:val="ru-RU"/>
        </w:rPr>
        <w:t xml:space="preserve"> 37</w:t>
      </w:r>
      <w:r w:rsidR="00A95CCC">
        <w:rPr>
          <w:lang w:val="ru-RU"/>
        </w:rPr>
        <w:t>,</w:t>
      </w:r>
      <w:r w:rsidRPr="00A95CCC">
        <w:rPr>
          <w:lang w:val="ru-RU"/>
        </w:rPr>
        <w:t xml:space="preserve">5 </w:t>
      </w:r>
      <w:r w:rsidR="00A95CCC">
        <w:rPr>
          <w:lang w:val="ru-RU"/>
        </w:rPr>
        <w:t>м.</w:t>
      </w:r>
    </w:p>
    <w:p w:rsidR="0069427A" w:rsidRPr="00A95CCC" w:rsidRDefault="0069427A" w:rsidP="0069427A">
      <w:pPr>
        <w:pStyle w:val="Blanc"/>
        <w:rPr>
          <w:lang w:val="ru-RU"/>
        </w:rPr>
      </w:pPr>
    </w:p>
    <w:p w:rsidR="00A95CCC" w:rsidRPr="002A17D1" w:rsidRDefault="00A95CCC" w:rsidP="00A95CCC">
      <w:pPr>
        <w:rPr>
          <w:lang w:val="ru-RU"/>
        </w:rPr>
      </w:pPr>
      <w:r w:rsidRPr="002A17D1">
        <w:rPr>
          <w:lang w:val="ru-RU"/>
        </w:rPr>
        <w:t xml:space="preserve">Согласно таблице 12, для передатчика мощностью 50 Вт и высоты антенны 37,5 м с трассой распространения по суше следует, что </w:t>
      </w:r>
      <w:r w:rsidRPr="002A17D1">
        <w:rPr>
          <w:i/>
          <w:iCs/>
          <w:lang w:val="ru-RU"/>
        </w:rPr>
        <w:t>R</w:t>
      </w:r>
      <w:r w:rsidRPr="002A17D1">
        <w:rPr>
          <w:i/>
          <w:iCs/>
          <w:vertAlign w:val="subscript"/>
          <w:lang w:val="ru-RU"/>
        </w:rPr>
        <w:t>l</w:t>
      </w:r>
      <w:r w:rsidRPr="002A17D1">
        <w:rPr>
          <w:iCs/>
          <w:lang w:val="ru-RU"/>
        </w:rPr>
        <w:t xml:space="preserve"> </w:t>
      </w:r>
      <w:r w:rsidRPr="002A17D1">
        <w:rPr>
          <w:lang w:val="ru-RU"/>
        </w:rPr>
        <w:t>= 27 км.</w:t>
      </w:r>
    </w:p>
    <w:p w:rsidR="0069427A" w:rsidRPr="00A95CCC" w:rsidRDefault="00A95CCC" w:rsidP="00A95CCC">
      <w:pPr>
        <w:rPr>
          <w:lang w:val="ru-RU"/>
        </w:rPr>
      </w:pPr>
      <w:r w:rsidRPr="002A17D1">
        <w:rPr>
          <w:lang w:val="ru-RU"/>
        </w:rPr>
        <w:t>Подставив рассчитанные значения радиуса в формулу (47), получаем</w:t>
      </w:r>
      <w:r w:rsidR="00CE3686">
        <w:rPr>
          <w:lang w:val="ru-RU"/>
        </w:rPr>
        <w:t>:</w:t>
      </w:r>
    </w:p>
    <w:p w:rsidR="0069427A" w:rsidRPr="00A95CCC" w:rsidRDefault="0069427A" w:rsidP="0069427A">
      <w:pPr>
        <w:pStyle w:val="Blanc"/>
        <w:rPr>
          <w:lang w:val="ru-RU"/>
        </w:rPr>
      </w:pPr>
    </w:p>
    <w:p w:rsidR="0069427A" w:rsidRPr="008F5E5F" w:rsidRDefault="0069427A" w:rsidP="0069427A">
      <w:pPr>
        <w:pStyle w:val="Equation"/>
        <w:rPr>
          <w:lang w:val="ru-RU"/>
        </w:rPr>
      </w:pPr>
      <w:r w:rsidRPr="00A95CCC">
        <w:rPr>
          <w:lang w:val="ru-RU"/>
        </w:rPr>
        <w:tab/>
      </w:r>
      <w:r w:rsidRPr="00A95CCC">
        <w:rPr>
          <w:lang w:val="ru-RU"/>
        </w:rPr>
        <w:tab/>
      </w:r>
      <w:r w:rsidRPr="00A30646">
        <w:rPr>
          <w:i/>
          <w:lang w:val="en-US"/>
        </w:rPr>
        <w:t>S</w:t>
      </w:r>
      <w:r w:rsidRPr="008F5E5F">
        <w:rPr>
          <w:lang w:val="ru-RU"/>
        </w:rPr>
        <w:t xml:space="preserve"> = 0</w:t>
      </w:r>
      <w:r w:rsidR="00A95CCC" w:rsidRPr="008F5E5F">
        <w:rPr>
          <w:lang w:val="ru-RU"/>
        </w:rPr>
        <w:t>,</w:t>
      </w:r>
      <w:r w:rsidRPr="008F5E5F">
        <w:rPr>
          <w:lang w:val="ru-RU"/>
        </w:rPr>
        <w:t xml:space="preserve">5 </w:t>
      </w:r>
      <w:r w:rsidRPr="00BD6197">
        <w:rPr>
          <w:szCs w:val="24"/>
          <w:lang w:val="en-US"/>
        </w:rPr>
        <w:sym w:font="Symbol" w:char="F070"/>
      </w:r>
      <w:r w:rsidRPr="008F5E5F">
        <w:rPr>
          <w:lang w:val="ru-RU"/>
        </w:rPr>
        <w:t xml:space="preserve"> (82</w:t>
      </w:r>
      <w:r w:rsidRPr="008F5E5F">
        <w:rPr>
          <w:szCs w:val="24"/>
          <w:vertAlign w:val="superscript"/>
          <w:lang w:val="ru-RU"/>
        </w:rPr>
        <w:t>2</w:t>
      </w:r>
      <w:r w:rsidRPr="008F5E5F">
        <w:rPr>
          <w:lang w:val="ru-RU"/>
        </w:rPr>
        <w:t xml:space="preserve"> </w:t>
      </w:r>
      <w:r w:rsidRPr="00BD6197">
        <w:rPr>
          <w:szCs w:val="24"/>
          <w:lang w:val="en-US"/>
        </w:rPr>
        <w:sym w:font="Symbol" w:char="F02B"/>
      </w:r>
      <w:r w:rsidRPr="008F5E5F">
        <w:rPr>
          <w:lang w:val="ru-RU"/>
        </w:rPr>
        <w:t xml:space="preserve"> 27</w:t>
      </w:r>
      <w:r w:rsidRPr="008F5E5F">
        <w:rPr>
          <w:szCs w:val="24"/>
          <w:vertAlign w:val="superscript"/>
          <w:lang w:val="ru-RU"/>
        </w:rPr>
        <w:t>2</w:t>
      </w:r>
      <w:r w:rsidRPr="008F5E5F">
        <w:rPr>
          <w:lang w:val="ru-RU"/>
        </w:rPr>
        <w:t xml:space="preserve">) = 11 701 </w:t>
      </w:r>
      <w:r w:rsidR="00A95CCC">
        <w:rPr>
          <w:lang w:val="ru-RU"/>
        </w:rPr>
        <w:t>км</w:t>
      </w:r>
      <w:r w:rsidRPr="008F5E5F">
        <w:rPr>
          <w:szCs w:val="24"/>
          <w:vertAlign w:val="superscript"/>
          <w:lang w:val="ru-RU"/>
        </w:rPr>
        <w:t>2</w:t>
      </w:r>
      <w:r w:rsidR="00A95CCC" w:rsidRPr="008F5E5F">
        <w:rPr>
          <w:szCs w:val="24"/>
          <w:lang w:val="ru-RU"/>
        </w:rPr>
        <w:t>,</w:t>
      </w:r>
    </w:p>
    <w:p w:rsidR="0069427A" w:rsidRPr="002B053B" w:rsidRDefault="002B053B" w:rsidP="002B053B">
      <w:pPr>
        <w:keepNext/>
        <w:rPr>
          <w:lang w:val="ru-RU"/>
        </w:rPr>
      </w:pPr>
      <w:r w:rsidRPr="002A17D1">
        <w:rPr>
          <w:lang w:val="ru-RU"/>
        </w:rPr>
        <w:t xml:space="preserve">а с учетом того, что </w:t>
      </w:r>
      <w:r w:rsidRPr="002A17D1">
        <w:rPr>
          <w:i/>
          <w:iCs/>
          <w:lang w:val="ru-RU"/>
        </w:rPr>
        <w:t>b</w:t>
      </w:r>
      <w:r w:rsidRPr="002A17D1">
        <w:rPr>
          <w:i/>
          <w:iCs/>
          <w:vertAlign w:val="subscript"/>
          <w:lang w:val="ru-RU"/>
        </w:rPr>
        <w:t>j</w:t>
      </w:r>
      <w:r w:rsidRPr="002A17D1">
        <w:rPr>
          <w:lang w:val="ru-RU"/>
        </w:rPr>
        <w:t xml:space="preserve"> = 1, из формулы (22) следует:</w:t>
      </w:r>
    </w:p>
    <w:p w:rsidR="0069427A" w:rsidRPr="002B053B" w:rsidRDefault="0069427A" w:rsidP="0069427A">
      <w:pPr>
        <w:pStyle w:val="Blanc"/>
        <w:rPr>
          <w:lang w:val="ru-RU"/>
        </w:rPr>
      </w:pPr>
    </w:p>
    <w:p w:rsidR="0069427A" w:rsidRPr="002B053B" w:rsidRDefault="0069427A" w:rsidP="0069427A">
      <w:pPr>
        <w:pStyle w:val="Equation"/>
        <w:rPr>
          <w:lang w:val="ru-RU"/>
        </w:rPr>
      </w:pPr>
      <w:r w:rsidRPr="002B053B">
        <w:rPr>
          <w:i/>
          <w:iCs/>
          <w:lang w:val="ru-RU"/>
        </w:rPr>
        <w:tab/>
      </w:r>
      <w:r w:rsidRPr="002B053B">
        <w:rPr>
          <w:i/>
          <w:iCs/>
          <w:lang w:val="ru-RU"/>
        </w:rPr>
        <w:tab/>
      </w:r>
      <w:r w:rsidRPr="00BD6197">
        <w:rPr>
          <w:i/>
          <w:iCs/>
          <w:lang w:val="en-US"/>
        </w:rPr>
        <w:t>S</w:t>
      </w:r>
      <w:r w:rsidRPr="00BD6197">
        <w:rPr>
          <w:lang w:val="en-US"/>
        </w:rPr>
        <w:t> </w:t>
      </w:r>
      <w:r w:rsidRPr="00493CF8">
        <w:rPr>
          <w:lang w:val="ru-RU"/>
        </w:rPr>
        <w:t>=</w:t>
      </w:r>
      <w:r w:rsidRPr="00BD6197">
        <w:rPr>
          <w:lang w:val="en-US"/>
        </w:rPr>
        <w:t> </w:t>
      </w:r>
      <w:r w:rsidRPr="00BD6197">
        <w:rPr>
          <w:i/>
          <w:iCs/>
          <w:lang w:val="en-US"/>
        </w:rPr>
        <w:t>s</w:t>
      </w:r>
      <w:r w:rsidRPr="00BD6197">
        <w:rPr>
          <w:lang w:val="en-US"/>
        </w:rPr>
        <w:t> </w:t>
      </w:r>
      <w:r w:rsidRPr="00493CF8">
        <w:rPr>
          <w:lang w:val="ru-RU"/>
        </w:rPr>
        <w:t>=</w:t>
      </w:r>
      <w:r w:rsidRPr="00BD6197">
        <w:rPr>
          <w:lang w:val="en-US"/>
        </w:rPr>
        <w:t> </w:t>
      </w:r>
      <w:r w:rsidRPr="00493CF8">
        <w:rPr>
          <w:lang w:val="ru-RU"/>
        </w:rPr>
        <w:t>11</w:t>
      </w:r>
      <w:r w:rsidRPr="00BD6197">
        <w:rPr>
          <w:rFonts w:ascii="Tms Rmn" w:hAnsi="Tms Rmn"/>
          <w:sz w:val="12"/>
          <w:lang w:val="en-US"/>
        </w:rPr>
        <w:t> </w:t>
      </w:r>
      <w:r w:rsidRPr="00493CF8">
        <w:rPr>
          <w:lang w:val="ru-RU"/>
        </w:rPr>
        <w:t xml:space="preserve">701 </w:t>
      </w:r>
      <w:r w:rsidR="002B053B">
        <w:rPr>
          <w:bCs/>
          <w:lang w:val="ru-RU"/>
        </w:rPr>
        <w:t>км</w:t>
      </w:r>
      <w:r w:rsidRPr="00493CF8">
        <w:rPr>
          <w:vertAlign w:val="superscript"/>
          <w:lang w:val="ru-RU"/>
        </w:rPr>
        <w:t>2</w:t>
      </w:r>
      <w:r w:rsidR="002B053B">
        <w:rPr>
          <w:lang w:val="ru-RU"/>
        </w:rPr>
        <w:t>.</w:t>
      </w:r>
    </w:p>
    <w:p w:rsidR="0069427A" w:rsidRPr="00493CF8" w:rsidRDefault="0069427A" w:rsidP="0069427A">
      <w:pPr>
        <w:pStyle w:val="Blanc"/>
        <w:rPr>
          <w:lang w:val="ru-RU"/>
        </w:rPr>
      </w:pPr>
    </w:p>
    <w:p w:rsidR="00493CF8" w:rsidRPr="002A17D1" w:rsidRDefault="0069427A" w:rsidP="00493CF8">
      <w:pPr>
        <w:pStyle w:val="Headingb"/>
        <w:rPr>
          <w:lang w:val="ru-RU"/>
        </w:rPr>
      </w:pPr>
      <w:bookmarkStart w:id="1432" w:name="_Toc454284927"/>
      <w:bookmarkStart w:id="1433" w:name="_Toc462234096"/>
      <w:bookmarkStart w:id="1434" w:name="_Toc500153288"/>
      <w:r w:rsidRPr="00A01420">
        <w:rPr>
          <w:rFonts w:eastAsia="SimSun"/>
          <w:lang w:val="en-US"/>
        </w:rPr>
        <w:t>d</w:t>
      </w:r>
      <w:r w:rsidRPr="00493CF8">
        <w:rPr>
          <w:rFonts w:eastAsia="SimSun"/>
          <w:lang w:val="ru-RU"/>
        </w:rPr>
        <w:t>)</w:t>
      </w:r>
      <w:r w:rsidRPr="00493CF8">
        <w:rPr>
          <w:rFonts w:eastAsia="SimSun"/>
          <w:lang w:val="ru-RU"/>
        </w:rPr>
        <w:tab/>
      </w:r>
      <w:bookmarkEnd w:id="1432"/>
      <w:bookmarkEnd w:id="1433"/>
      <w:r w:rsidR="00493CF8" w:rsidRPr="002A17D1">
        <w:rPr>
          <w:lang w:val="ru-RU"/>
        </w:rPr>
        <w:t>Используемый спектральный ресурс</w:t>
      </w:r>
      <w:bookmarkEnd w:id="1434"/>
    </w:p>
    <w:p w:rsidR="0069427A" w:rsidRPr="00493CF8" w:rsidRDefault="00493CF8" w:rsidP="00493CF8">
      <w:pPr>
        <w:rPr>
          <w:lang w:val="ru-RU"/>
        </w:rPr>
      </w:pPr>
      <w:r w:rsidRPr="002A17D1">
        <w:rPr>
          <w:lang w:val="ru-RU"/>
        </w:rPr>
        <w:t>Подставив рассчитанные значения в формулу (20), при помощи весовых коэффициентов из таблицы 2 и с учетом условий исключительного использования (</w:t>
      </w:r>
      <w:r w:rsidRPr="002A17D1">
        <w:rPr>
          <w:rFonts w:ascii="Symbol" w:hAnsi="Symbol" w:cs="Symbol"/>
          <w:lang w:val="ru-RU"/>
        </w:rPr>
        <w:t></w:t>
      </w:r>
      <w:r w:rsidRPr="002A17D1">
        <w:rPr>
          <w:lang w:val="ru-RU"/>
        </w:rPr>
        <w:t> </w:t>
      </w:r>
      <w:r w:rsidRPr="002A17D1">
        <w:rPr>
          <w:rFonts w:ascii="Symbol" w:hAnsi="Symbol" w:cs="Symbol"/>
          <w:lang w:val="ru-RU"/>
        </w:rPr>
        <w:t></w:t>
      </w:r>
      <w:r w:rsidRPr="002A17D1">
        <w:rPr>
          <w:lang w:val="ru-RU"/>
        </w:rPr>
        <w:t> 1), мы в итоге получаем:</w:t>
      </w:r>
    </w:p>
    <w:p w:rsidR="0069427A" w:rsidRPr="00493CF8" w:rsidRDefault="0069427A" w:rsidP="0069427A">
      <w:pPr>
        <w:pStyle w:val="Blanc"/>
        <w:rPr>
          <w:lang w:val="ru-RU"/>
        </w:rPr>
      </w:pPr>
    </w:p>
    <w:p w:rsidR="0069427A" w:rsidRPr="00493CF8" w:rsidRDefault="0069427A" w:rsidP="0069427A">
      <w:pPr>
        <w:pStyle w:val="Equation"/>
        <w:rPr>
          <w:lang w:val="ru-RU"/>
        </w:rPr>
      </w:pPr>
      <w:r w:rsidRPr="00493CF8">
        <w:rPr>
          <w:i/>
          <w:lang w:val="ru-RU"/>
        </w:rPr>
        <w:tab/>
      </w:r>
      <w:r w:rsidRPr="00BD6197">
        <w:rPr>
          <w:i/>
          <w:lang w:val="en-US"/>
        </w:rPr>
        <w:t>W</w:t>
      </w:r>
      <w:r w:rsidRPr="00BD6197">
        <w:rPr>
          <w:lang w:val="en-US"/>
        </w:rPr>
        <w:t> </w:t>
      </w:r>
      <w:r w:rsidRPr="00BD6197">
        <w:rPr>
          <w:rFonts w:ascii="Symbol" w:hAnsi="Symbol"/>
          <w:lang w:val="en-US"/>
        </w:rPr>
        <w:t></w:t>
      </w:r>
      <w:r w:rsidRPr="00BD6197">
        <w:rPr>
          <w:lang w:val="en-US"/>
        </w:rPr>
        <w:t> </w:t>
      </w:r>
      <w:r w:rsidRPr="00595AD6">
        <w:rPr>
          <w:lang w:val="ru-RU"/>
        </w:rPr>
        <w:t>1</w:t>
      </w:r>
      <w:r w:rsidRPr="00BD6197">
        <w:rPr>
          <w:lang w:val="en-US"/>
        </w:rPr>
        <w:t> </w:t>
      </w:r>
      <w:r w:rsidRPr="00595AD6">
        <w:rPr>
          <w:lang w:val="ru-RU"/>
        </w:rPr>
        <w:t>×</w:t>
      </w:r>
      <w:r w:rsidRPr="00BD6197">
        <w:rPr>
          <w:lang w:val="en-US"/>
        </w:rPr>
        <w:t> </w:t>
      </w:r>
      <w:r w:rsidRPr="00595AD6">
        <w:rPr>
          <w:lang w:val="ru-RU"/>
        </w:rPr>
        <w:t>0</w:t>
      </w:r>
      <w:r w:rsidR="00493CF8">
        <w:rPr>
          <w:lang w:val="ru-RU"/>
        </w:rPr>
        <w:t>,</w:t>
      </w:r>
      <w:r w:rsidRPr="00595AD6">
        <w:rPr>
          <w:lang w:val="ru-RU"/>
        </w:rPr>
        <w:t>2</w:t>
      </w:r>
      <w:r w:rsidRPr="00BD6197">
        <w:rPr>
          <w:lang w:val="en-US"/>
        </w:rPr>
        <w:t> </w:t>
      </w:r>
      <w:r w:rsidRPr="00595AD6">
        <w:rPr>
          <w:lang w:val="ru-RU"/>
        </w:rPr>
        <w:t>×</w:t>
      </w:r>
      <w:r w:rsidRPr="00BD6197">
        <w:rPr>
          <w:lang w:val="en-US"/>
        </w:rPr>
        <w:t> </w:t>
      </w:r>
      <w:r w:rsidRPr="00595AD6">
        <w:rPr>
          <w:lang w:val="ru-RU"/>
        </w:rPr>
        <w:t>0</w:t>
      </w:r>
      <w:r w:rsidR="00493CF8">
        <w:rPr>
          <w:lang w:val="ru-RU"/>
        </w:rPr>
        <w:t>,</w:t>
      </w:r>
      <w:r w:rsidRPr="00595AD6">
        <w:rPr>
          <w:lang w:val="ru-RU"/>
        </w:rPr>
        <w:t>1</w:t>
      </w:r>
      <w:r w:rsidRPr="00BD6197">
        <w:rPr>
          <w:lang w:val="en-US"/>
        </w:rPr>
        <w:t> </w:t>
      </w:r>
      <w:r w:rsidRPr="00595AD6">
        <w:rPr>
          <w:lang w:val="ru-RU"/>
        </w:rPr>
        <w:t>×</w:t>
      </w:r>
      <w:r w:rsidRPr="00BD6197">
        <w:rPr>
          <w:lang w:val="en-US"/>
        </w:rPr>
        <w:t> </w:t>
      </w:r>
      <w:r w:rsidRPr="00595AD6">
        <w:rPr>
          <w:lang w:val="ru-RU"/>
        </w:rPr>
        <w:t>1</w:t>
      </w:r>
      <w:r w:rsidRPr="00BD6197">
        <w:rPr>
          <w:lang w:val="en-US"/>
        </w:rPr>
        <w:t> </w:t>
      </w:r>
      <w:r w:rsidRPr="00595AD6">
        <w:rPr>
          <w:lang w:val="ru-RU"/>
        </w:rPr>
        <w:t>×</w:t>
      </w:r>
      <w:r w:rsidRPr="00BD6197">
        <w:rPr>
          <w:lang w:val="en-US"/>
        </w:rPr>
        <w:t> </w:t>
      </w:r>
      <w:r w:rsidRPr="00595AD6">
        <w:rPr>
          <w:lang w:val="ru-RU"/>
        </w:rPr>
        <w:t>1</w:t>
      </w:r>
      <w:r w:rsidRPr="00BD6197">
        <w:rPr>
          <w:lang w:val="en-US"/>
        </w:rPr>
        <w:t> </w:t>
      </w:r>
      <w:r w:rsidRPr="00595AD6">
        <w:rPr>
          <w:lang w:val="ru-RU"/>
        </w:rPr>
        <w:t>×</w:t>
      </w:r>
      <w:r w:rsidRPr="00BD6197">
        <w:rPr>
          <w:lang w:val="en-US"/>
        </w:rPr>
        <w:t> </w:t>
      </w:r>
      <w:r w:rsidRPr="00595AD6">
        <w:rPr>
          <w:lang w:val="ru-RU"/>
        </w:rPr>
        <w:t>0</w:t>
      </w:r>
      <w:r w:rsidR="00493CF8">
        <w:rPr>
          <w:lang w:val="ru-RU"/>
        </w:rPr>
        <w:t>,</w:t>
      </w:r>
      <w:r w:rsidRPr="00595AD6">
        <w:rPr>
          <w:lang w:val="ru-RU"/>
        </w:rPr>
        <w:t>016</w:t>
      </w:r>
      <w:r w:rsidRPr="00BD6197">
        <w:rPr>
          <w:lang w:val="en-US"/>
        </w:rPr>
        <w:t> </w:t>
      </w:r>
      <w:r w:rsidRPr="00595AD6">
        <w:rPr>
          <w:lang w:val="ru-RU"/>
        </w:rPr>
        <w:t>×</w:t>
      </w:r>
      <w:r w:rsidRPr="00BD6197">
        <w:rPr>
          <w:lang w:val="en-US"/>
        </w:rPr>
        <w:t> </w:t>
      </w:r>
      <w:r w:rsidRPr="00595AD6">
        <w:rPr>
          <w:lang w:val="ru-RU"/>
        </w:rPr>
        <w:t>11</w:t>
      </w:r>
      <w:r w:rsidRPr="00BD6197">
        <w:rPr>
          <w:rFonts w:ascii="Tms Rmn" w:hAnsi="Tms Rmn"/>
          <w:sz w:val="12"/>
          <w:lang w:val="en-US"/>
        </w:rPr>
        <w:t> </w:t>
      </w:r>
      <w:r w:rsidRPr="00595AD6">
        <w:rPr>
          <w:lang w:val="ru-RU"/>
        </w:rPr>
        <w:t>701</w:t>
      </w:r>
      <w:r w:rsidRPr="00BD6197">
        <w:rPr>
          <w:lang w:val="en-US"/>
        </w:rPr>
        <w:t> </w:t>
      </w:r>
      <w:r w:rsidRPr="00595AD6">
        <w:rPr>
          <w:lang w:val="ru-RU"/>
        </w:rPr>
        <w:t>×</w:t>
      </w:r>
      <w:r w:rsidRPr="00BD6197">
        <w:rPr>
          <w:lang w:val="en-US"/>
        </w:rPr>
        <w:t> </w:t>
      </w:r>
      <w:r w:rsidRPr="00595AD6">
        <w:rPr>
          <w:lang w:val="ru-RU"/>
        </w:rPr>
        <w:t>1</w:t>
      </w:r>
      <w:r w:rsidRPr="00BD6197">
        <w:rPr>
          <w:lang w:val="en-US"/>
        </w:rPr>
        <w:t> </w:t>
      </w:r>
      <w:r w:rsidRPr="00595AD6">
        <w:rPr>
          <w:lang w:val="ru-RU"/>
        </w:rPr>
        <w:t>=</w:t>
      </w:r>
      <w:r w:rsidRPr="00BD6197">
        <w:rPr>
          <w:lang w:val="en-US"/>
        </w:rPr>
        <w:t> </w:t>
      </w:r>
      <w:r w:rsidRPr="00595AD6">
        <w:rPr>
          <w:lang w:val="ru-RU"/>
        </w:rPr>
        <w:t>3</w:t>
      </w:r>
      <w:r w:rsidR="00493CF8">
        <w:rPr>
          <w:lang w:val="ru-RU"/>
        </w:rPr>
        <w:t>,</w:t>
      </w:r>
      <w:r w:rsidRPr="00595AD6">
        <w:rPr>
          <w:lang w:val="ru-RU"/>
        </w:rPr>
        <w:t>7</w:t>
      </w:r>
      <w:r w:rsidRPr="00BD6197">
        <w:rPr>
          <w:lang w:val="en-US"/>
        </w:rPr>
        <w:t>         </w:t>
      </w:r>
      <w:r w:rsidR="00493CF8">
        <w:rPr>
          <w:lang w:val="ru-RU"/>
        </w:rPr>
        <w:t>МГц</w:t>
      </w:r>
      <w:r w:rsidRPr="00595AD6">
        <w:rPr>
          <w:lang w:val="ru-RU"/>
        </w:rPr>
        <w:t xml:space="preserve"> </w:t>
      </w:r>
      <w:r w:rsidRPr="00BD6197">
        <w:rPr>
          <w:szCs w:val="24"/>
          <w:lang w:val="en-US"/>
        </w:rPr>
        <w:sym w:font="Symbol" w:char="F0D7"/>
      </w:r>
      <w:r w:rsidRPr="00595AD6">
        <w:rPr>
          <w:lang w:val="ru-RU"/>
        </w:rPr>
        <w:t xml:space="preserve"> </w:t>
      </w:r>
      <w:r w:rsidR="00493CF8">
        <w:rPr>
          <w:lang w:val="ru-RU"/>
        </w:rPr>
        <w:t>км</w:t>
      </w:r>
      <w:r w:rsidRPr="00595AD6">
        <w:rPr>
          <w:vertAlign w:val="superscript"/>
          <w:lang w:val="ru-RU"/>
        </w:rPr>
        <w:t>2</w:t>
      </w:r>
      <w:r w:rsidRPr="00595AD6">
        <w:rPr>
          <w:lang w:val="ru-RU"/>
        </w:rPr>
        <w:t xml:space="preserve"> </w:t>
      </w:r>
      <w:r w:rsidRPr="00BD6197">
        <w:rPr>
          <w:szCs w:val="24"/>
          <w:lang w:val="en-US"/>
        </w:rPr>
        <w:sym w:font="Symbol" w:char="F0D7"/>
      </w:r>
      <w:r w:rsidRPr="00595AD6">
        <w:rPr>
          <w:lang w:val="ru-RU"/>
        </w:rPr>
        <w:t xml:space="preserve"> 1 </w:t>
      </w:r>
      <w:r w:rsidR="00493CF8">
        <w:rPr>
          <w:lang w:val="ru-RU"/>
        </w:rPr>
        <w:t>год.</w:t>
      </w:r>
    </w:p>
    <w:p w:rsidR="0069427A" w:rsidRPr="00595AD6" w:rsidRDefault="0069427A" w:rsidP="00595AD6">
      <w:pPr>
        <w:pStyle w:val="Heading3"/>
        <w:jc w:val="left"/>
        <w:rPr>
          <w:rFonts w:eastAsia="SimSun"/>
          <w:lang w:val="ru-RU" w:eastAsia="zh-CN"/>
        </w:rPr>
      </w:pPr>
      <w:bookmarkStart w:id="1435" w:name="_Toc289868848"/>
      <w:bookmarkStart w:id="1436" w:name="_Toc289869008"/>
      <w:bookmarkStart w:id="1437" w:name="_Toc289932316"/>
      <w:bookmarkStart w:id="1438" w:name="_Toc289933362"/>
      <w:bookmarkStart w:id="1439" w:name="_Toc291852925"/>
      <w:bookmarkStart w:id="1440" w:name="_Toc392515911"/>
      <w:bookmarkStart w:id="1441" w:name="_Toc462234097"/>
      <w:bookmarkStart w:id="1442" w:name="_Toc500153289"/>
      <w:r w:rsidRPr="00595AD6">
        <w:rPr>
          <w:rFonts w:eastAsia="SimSun"/>
          <w:lang w:val="ru-RU" w:eastAsia="zh-CN"/>
        </w:rPr>
        <w:lastRenderedPageBreak/>
        <w:t>4.7.6</w:t>
      </w:r>
      <w:r w:rsidRPr="00595AD6">
        <w:rPr>
          <w:rFonts w:eastAsia="SimSun"/>
          <w:lang w:val="ru-RU" w:eastAsia="zh-CN"/>
        </w:rPr>
        <w:tab/>
      </w:r>
      <w:bookmarkEnd w:id="1435"/>
      <w:bookmarkEnd w:id="1436"/>
      <w:bookmarkEnd w:id="1437"/>
      <w:bookmarkEnd w:id="1438"/>
      <w:bookmarkEnd w:id="1439"/>
      <w:bookmarkEnd w:id="1440"/>
      <w:bookmarkEnd w:id="1441"/>
      <w:r w:rsidR="00595AD6" w:rsidRPr="002A17D1">
        <w:rPr>
          <w:lang w:val="ru-RU"/>
        </w:rPr>
        <w:t>Аэронавигационная подвижная служба, службы радионавигации и</w:t>
      </w:r>
      <w:r w:rsidR="00595AD6">
        <w:rPr>
          <w:lang w:val="ru-RU"/>
        </w:rPr>
        <w:t> </w:t>
      </w:r>
      <w:r w:rsidR="00595AD6" w:rsidRPr="002A17D1">
        <w:rPr>
          <w:lang w:val="ru-RU"/>
        </w:rPr>
        <w:t>радиолокации</w:t>
      </w:r>
      <w:bookmarkEnd w:id="1442"/>
    </w:p>
    <w:p w:rsidR="0069427A" w:rsidRPr="00096734" w:rsidRDefault="0069427A" w:rsidP="0069427A">
      <w:pPr>
        <w:pStyle w:val="Headingb"/>
        <w:rPr>
          <w:lang w:val="ru-RU"/>
        </w:rPr>
      </w:pPr>
      <w:bookmarkStart w:id="1443" w:name="_Toc454284929"/>
      <w:bookmarkStart w:id="1444" w:name="_Toc462234098"/>
      <w:bookmarkStart w:id="1445" w:name="_Toc500153290"/>
      <w:r w:rsidRPr="00A01420">
        <w:rPr>
          <w:lang w:val="en-US"/>
        </w:rPr>
        <w:t>a</w:t>
      </w:r>
      <w:r w:rsidRPr="00096734">
        <w:rPr>
          <w:lang w:val="ru-RU"/>
        </w:rPr>
        <w:t>)</w:t>
      </w:r>
      <w:r w:rsidRPr="00096734">
        <w:rPr>
          <w:lang w:val="ru-RU"/>
        </w:rPr>
        <w:tab/>
      </w:r>
      <w:bookmarkEnd w:id="1443"/>
      <w:bookmarkEnd w:id="1444"/>
      <w:r w:rsidR="00096734" w:rsidRPr="002A17D1">
        <w:rPr>
          <w:lang w:val="ru-RU"/>
        </w:rPr>
        <w:t>Процедуры расчета</w:t>
      </w:r>
      <w:bookmarkEnd w:id="1445"/>
    </w:p>
    <w:p w:rsidR="0069427A" w:rsidRPr="00096734" w:rsidRDefault="00096734" w:rsidP="0069427A">
      <w:pPr>
        <w:rPr>
          <w:lang w:val="ru-RU"/>
        </w:rPr>
      </w:pPr>
      <w:r w:rsidRPr="002A17D1">
        <w:rPr>
          <w:lang w:val="ru-RU"/>
        </w:rPr>
        <w:t>Общей особенностью данных служб является тот факт, что они обеспечивают радиосвязь (или локализацию) с высоко летящими самолетами. Это подразумевает большие площади зон обслуживания, границы которых определяются расстояниями до радиогоризонта. Если принимать во внимание рефракцию радиоволн в атмосфере Земли, расстояние до</w:t>
      </w:r>
      <w:r>
        <w:rPr>
          <w:lang w:val="ru-RU"/>
        </w:rPr>
        <w:t> </w:t>
      </w:r>
      <w:r w:rsidRPr="002A17D1">
        <w:rPr>
          <w:lang w:val="ru-RU"/>
        </w:rPr>
        <w:t>радиогоризонта (</w:t>
      </w:r>
      <w:r w:rsidRPr="002A17D1">
        <w:rPr>
          <w:i/>
          <w:iCs/>
          <w:lang w:val="ru-RU"/>
        </w:rPr>
        <w:t>R</w:t>
      </w:r>
      <w:r w:rsidRPr="002A17D1">
        <w:rPr>
          <w:i/>
          <w:iCs/>
          <w:vertAlign w:val="subscript"/>
          <w:lang w:val="ru-RU"/>
        </w:rPr>
        <w:t>g</w:t>
      </w:r>
      <w:r w:rsidRPr="002A17D1">
        <w:rPr>
          <w:lang w:val="ru-RU"/>
        </w:rPr>
        <w:t>) может быть рассчитано по формуле:</w:t>
      </w:r>
    </w:p>
    <w:p w:rsidR="0069427A" w:rsidRPr="00096734" w:rsidRDefault="0069427A" w:rsidP="0069427A">
      <w:pPr>
        <w:pStyle w:val="Blanc"/>
        <w:rPr>
          <w:lang w:val="ru-RU"/>
        </w:rPr>
      </w:pPr>
    </w:p>
    <w:p w:rsidR="0069427A" w:rsidRPr="008F5E5F" w:rsidRDefault="0069427A" w:rsidP="0069427A">
      <w:pPr>
        <w:pStyle w:val="Equation"/>
        <w:rPr>
          <w:lang w:val="ru-RU"/>
        </w:rPr>
      </w:pPr>
      <w:r w:rsidRPr="00096734">
        <w:rPr>
          <w:lang w:val="ru-RU"/>
        </w:rPr>
        <w:tab/>
      </w:r>
      <w:r w:rsidRPr="00096734">
        <w:rPr>
          <w:lang w:val="ru-RU"/>
        </w:rPr>
        <w:tab/>
      </w:r>
      <w:r w:rsidR="00E92F6C" w:rsidRPr="00BD6197">
        <w:rPr>
          <w:position w:val="-14"/>
          <w:lang w:val="en-US"/>
        </w:rPr>
        <w:object w:dxaOrig="3519" w:dyaOrig="420">
          <v:shape id="_x0000_i1070" type="#_x0000_t75" style="width:172.55pt;height:21.75pt" o:ole="">
            <v:imagedata r:id="rId113" o:title=""/>
          </v:shape>
          <o:OLEObject Type="Embed" ProgID="Equation.3" ShapeID="_x0000_i1070" DrawAspect="Content" ObjectID="_1577798296" r:id="rId114"/>
        </w:object>
      </w:r>
      <w:r w:rsidRPr="008F5E5F">
        <w:rPr>
          <w:lang w:val="ru-RU"/>
        </w:rPr>
        <w:tab/>
        <w:t>(49)</w:t>
      </w:r>
    </w:p>
    <w:p w:rsidR="0069427A" w:rsidRPr="00882301" w:rsidRDefault="00E92F6C" w:rsidP="0069427A">
      <w:pPr>
        <w:rPr>
          <w:lang w:val="ru-RU"/>
        </w:rPr>
      </w:pPr>
      <w:r>
        <w:rPr>
          <w:lang w:val="ru-RU"/>
        </w:rPr>
        <w:t>где</w:t>
      </w:r>
      <w:r w:rsidR="0069427A" w:rsidRPr="00882301">
        <w:rPr>
          <w:lang w:val="ru-RU"/>
        </w:rPr>
        <w:t>:</w:t>
      </w:r>
    </w:p>
    <w:p w:rsidR="00882301" w:rsidRPr="002A17D1" w:rsidRDefault="0069427A" w:rsidP="00082414">
      <w:pPr>
        <w:pStyle w:val="Equationlegend"/>
        <w:rPr>
          <w:lang w:val="ru-RU"/>
        </w:rPr>
      </w:pPr>
      <w:r w:rsidRPr="00882301">
        <w:rPr>
          <w:i/>
          <w:iCs/>
          <w:lang w:val="ru-RU"/>
        </w:rPr>
        <w:tab/>
      </w:r>
      <w:r w:rsidR="00882301" w:rsidRPr="002A17D1">
        <w:rPr>
          <w:i/>
          <w:iCs/>
          <w:lang w:val="ru-RU"/>
        </w:rPr>
        <w:t>h</w:t>
      </w:r>
      <w:r w:rsidR="00882301" w:rsidRPr="002A17D1">
        <w:rPr>
          <w:i/>
          <w:iCs/>
          <w:vertAlign w:val="subscript"/>
          <w:lang w:val="ru-RU"/>
        </w:rPr>
        <w:t>t</w:t>
      </w:r>
      <w:r w:rsidR="00882301">
        <w:rPr>
          <w:lang w:val="ru-RU"/>
        </w:rPr>
        <w:t xml:space="preserve"> </w:t>
      </w:r>
      <w:r w:rsidR="00082414" w:rsidRPr="009E7907">
        <w:rPr>
          <w:lang w:val="ru-RU"/>
        </w:rPr>
        <w:t>:</w:t>
      </w:r>
      <w:r w:rsidR="00082414" w:rsidRPr="009E7907">
        <w:rPr>
          <w:i/>
          <w:iCs/>
          <w:lang w:val="ru-RU"/>
        </w:rPr>
        <w:tab/>
      </w:r>
      <w:r w:rsidR="00882301" w:rsidRPr="002A17D1">
        <w:rPr>
          <w:lang w:val="ru-RU"/>
        </w:rPr>
        <w:t>высота передающей антенны над усредненным уровнем поверхности (на</w:t>
      </w:r>
      <w:r w:rsidR="00882301">
        <w:rPr>
          <w:lang w:val="ru-RU"/>
        </w:rPr>
        <w:t> </w:t>
      </w:r>
      <w:r w:rsidR="00882301" w:rsidRPr="002A17D1">
        <w:rPr>
          <w:lang w:val="ru-RU"/>
        </w:rPr>
        <w:t>земле или на самолете) (м);</w:t>
      </w:r>
    </w:p>
    <w:p w:rsidR="0069427A" w:rsidRPr="00882301" w:rsidRDefault="00882301" w:rsidP="00082414">
      <w:pPr>
        <w:pStyle w:val="Equationlegend"/>
        <w:rPr>
          <w:lang w:val="ru-RU"/>
        </w:rPr>
      </w:pPr>
      <w:r w:rsidRPr="002A17D1">
        <w:rPr>
          <w:i/>
          <w:iCs/>
          <w:lang w:val="ru-RU"/>
        </w:rPr>
        <w:tab/>
        <w:t>h</w:t>
      </w:r>
      <w:r w:rsidRPr="002A17D1">
        <w:rPr>
          <w:i/>
          <w:iCs/>
          <w:vertAlign w:val="subscript"/>
          <w:lang w:val="ru-RU"/>
        </w:rPr>
        <w:t>r</w:t>
      </w:r>
      <w:r>
        <w:rPr>
          <w:lang w:val="ru-RU"/>
        </w:rPr>
        <w:t xml:space="preserve"> </w:t>
      </w:r>
      <w:r w:rsidR="00082414" w:rsidRPr="009E7907">
        <w:rPr>
          <w:lang w:val="ru-RU"/>
        </w:rPr>
        <w:t>:</w:t>
      </w:r>
      <w:r w:rsidR="00082414" w:rsidRPr="009E7907">
        <w:rPr>
          <w:i/>
          <w:iCs/>
          <w:lang w:val="ru-RU"/>
        </w:rPr>
        <w:tab/>
      </w:r>
      <w:r w:rsidRPr="002A17D1">
        <w:rPr>
          <w:lang w:val="ru-RU"/>
        </w:rPr>
        <w:t>высота приемной антенны над усредненным уровнем поверхности (на</w:t>
      </w:r>
      <w:r>
        <w:rPr>
          <w:lang w:val="ru-RU"/>
        </w:rPr>
        <w:t> </w:t>
      </w:r>
      <w:r w:rsidRPr="002A17D1">
        <w:rPr>
          <w:lang w:val="ru-RU"/>
        </w:rPr>
        <w:t>земле или на самолете) (м).</w:t>
      </w:r>
    </w:p>
    <w:p w:rsidR="003F1C7E" w:rsidRPr="002A17D1" w:rsidRDefault="003F1C7E" w:rsidP="003F1C7E">
      <w:pPr>
        <w:rPr>
          <w:lang w:val="ru-RU"/>
        </w:rPr>
      </w:pPr>
      <w:r w:rsidRPr="002A17D1">
        <w:rPr>
          <w:lang w:val="ru-RU"/>
        </w:rPr>
        <w:t>При высоте полета самолета 10 тыс. м и высоте антенны на земле 15 м, формула (48) дает расстояние до радиогоризонта, равное 429 км. За пределами радиогоризонта напряженность поля резко падает, как это ясно видно из кривых, приведенных в Рекомендации МСЭ</w:t>
      </w:r>
      <w:r w:rsidRPr="002A17D1">
        <w:rPr>
          <w:lang w:val="ru-RU"/>
        </w:rPr>
        <w:noBreakHyphen/>
        <w:t xml:space="preserve">R P.528-2. Поэтому в данном конкретном случае радиус зоны обслуживания может быть принят равным расстоянию до радиогоризонта вне зависимости от мощности передатчика и чувствительности приемника. Последние параметры определяют в основном только надежность радиосвязи поблизости от границ зоны обслуживания в реальных условиях влияния, что важно для данных служб как служб безопасности. Широко используются ненаправленные антенны. Если применяются направленные передающие антенны </w:t>
      </w:r>
      <w:r w:rsidRPr="002A17D1">
        <w:rPr>
          <w:color w:val="000000"/>
          <w:lang w:val="ru-RU"/>
        </w:rPr>
        <w:t>(главным образом в радионавигации и секторной радиолокации)</w:t>
      </w:r>
      <w:r w:rsidRPr="002A17D1">
        <w:rPr>
          <w:lang w:val="ru-RU"/>
        </w:rPr>
        <w:t>, можно использовать концепцию "сектора обслуживания", представленную в Рекомендации МСЭ</w:t>
      </w:r>
      <w:r w:rsidRPr="002A17D1">
        <w:rPr>
          <w:lang w:val="ru-RU"/>
        </w:rPr>
        <w:noBreakHyphen/>
        <w:t>R F.162-3.</w:t>
      </w:r>
    </w:p>
    <w:p w:rsidR="003F1C7E" w:rsidRPr="002A17D1" w:rsidRDefault="003F1C7E" w:rsidP="003F1C7E">
      <w:pPr>
        <w:rPr>
          <w:lang w:val="ru-RU"/>
        </w:rPr>
      </w:pPr>
      <w:r w:rsidRPr="002A17D1">
        <w:rPr>
          <w:lang w:val="ru-RU"/>
        </w:rPr>
        <w:t>Поскольку спектральный ресурс, используемый для таких служб, относящихся к службам безопасности, не будет слишком большим, для упрощения можно не учитывать подразделение зоны обслуживания на разные зоны согласно категориям лицензионных платежей и использовать только одну категорию, соответствующую самой большой занятой зоне.</w:t>
      </w:r>
    </w:p>
    <w:p w:rsidR="0069427A" w:rsidRPr="003F1C7E" w:rsidRDefault="003F1C7E" w:rsidP="003F1C7E">
      <w:pPr>
        <w:rPr>
          <w:lang w:val="ru-RU"/>
        </w:rPr>
      </w:pPr>
      <w:r w:rsidRPr="002A17D1">
        <w:rPr>
          <w:lang w:val="ru-RU"/>
        </w:rPr>
        <w:t>В рамках данных модели такой метод для определения зон обслуживания предлагается использовать для аэронавигационной подвижной службы, служб радионавигации и радиолокации. Тот же метод может быть применен и для морской радионавигации и радиолокации, используя в формуле (49) целевую высоту, равную примерно 10 м.</w:t>
      </w:r>
    </w:p>
    <w:p w:rsidR="0069427A" w:rsidRPr="004D0EFC" w:rsidRDefault="0069427A" w:rsidP="0069427A">
      <w:pPr>
        <w:pStyle w:val="Heading3"/>
        <w:rPr>
          <w:rFonts w:eastAsia="SimSun"/>
          <w:lang w:val="ru-RU" w:eastAsia="zh-CN"/>
        </w:rPr>
      </w:pPr>
      <w:bookmarkStart w:id="1446" w:name="_Toc289868849"/>
      <w:bookmarkStart w:id="1447" w:name="_Toc289869009"/>
      <w:bookmarkStart w:id="1448" w:name="_Toc289932317"/>
      <w:bookmarkStart w:id="1449" w:name="_Toc289933363"/>
      <w:bookmarkStart w:id="1450" w:name="_Toc291852926"/>
      <w:bookmarkStart w:id="1451" w:name="_Toc392515912"/>
      <w:bookmarkStart w:id="1452" w:name="_Toc462234099"/>
      <w:bookmarkStart w:id="1453" w:name="_Toc500153291"/>
      <w:r w:rsidRPr="004D0EFC">
        <w:rPr>
          <w:rFonts w:eastAsia="SimSun"/>
          <w:lang w:val="ru-RU" w:eastAsia="zh-CN"/>
        </w:rPr>
        <w:t>4.7.7</w:t>
      </w:r>
      <w:r w:rsidRPr="004D0EFC">
        <w:rPr>
          <w:rFonts w:eastAsia="SimSun"/>
          <w:lang w:val="ru-RU" w:eastAsia="zh-CN"/>
        </w:rPr>
        <w:tab/>
      </w:r>
      <w:bookmarkEnd w:id="1446"/>
      <w:bookmarkEnd w:id="1447"/>
      <w:bookmarkEnd w:id="1448"/>
      <w:bookmarkEnd w:id="1449"/>
      <w:bookmarkEnd w:id="1450"/>
      <w:bookmarkEnd w:id="1451"/>
      <w:bookmarkEnd w:id="1452"/>
      <w:r w:rsidR="00C63F9C" w:rsidRPr="002A17D1">
        <w:rPr>
          <w:lang w:val="ru-RU"/>
        </w:rPr>
        <w:t>Примеры расчетов</w:t>
      </w:r>
      <w:bookmarkEnd w:id="1453"/>
    </w:p>
    <w:p w:rsidR="0069427A" w:rsidRPr="004D0EFC" w:rsidRDefault="0069427A" w:rsidP="0069427A">
      <w:pPr>
        <w:pStyle w:val="Heading4"/>
        <w:rPr>
          <w:lang w:val="ru-RU"/>
        </w:rPr>
      </w:pPr>
      <w:r w:rsidRPr="004D0EFC">
        <w:rPr>
          <w:lang w:val="ru-RU"/>
        </w:rPr>
        <w:t>4.7.7.1</w:t>
      </w:r>
      <w:r w:rsidRPr="004D0EFC">
        <w:rPr>
          <w:lang w:val="ru-RU"/>
        </w:rPr>
        <w:tab/>
      </w:r>
      <w:r w:rsidR="004D0EFC" w:rsidRPr="002A17D1">
        <w:rPr>
          <w:lang w:val="ru-RU"/>
        </w:rPr>
        <w:t>Аэронавигационная радиосвязь</w:t>
      </w:r>
    </w:p>
    <w:p w:rsidR="0069427A" w:rsidRPr="004D0EFC" w:rsidRDefault="0069427A" w:rsidP="0069427A">
      <w:pPr>
        <w:pStyle w:val="Headingb"/>
        <w:rPr>
          <w:lang w:val="ru-RU"/>
        </w:rPr>
      </w:pPr>
      <w:bookmarkStart w:id="1454" w:name="_Toc454284931"/>
      <w:bookmarkStart w:id="1455" w:name="_Toc462234100"/>
      <w:bookmarkStart w:id="1456" w:name="_Toc500153292"/>
      <w:r w:rsidRPr="00A01420">
        <w:rPr>
          <w:lang w:val="en-US"/>
        </w:rPr>
        <w:t>a</w:t>
      </w:r>
      <w:r w:rsidRPr="004D0EFC">
        <w:rPr>
          <w:lang w:val="ru-RU"/>
        </w:rPr>
        <w:t>)</w:t>
      </w:r>
      <w:r w:rsidRPr="004D0EFC">
        <w:rPr>
          <w:lang w:val="ru-RU"/>
        </w:rPr>
        <w:tab/>
      </w:r>
      <w:bookmarkEnd w:id="1454"/>
      <w:bookmarkEnd w:id="1455"/>
      <w:r w:rsidR="004D0EFC" w:rsidRPr="002A17D1">
        <w:rPr>
          <w:lang w:val="ru-RU"/>
        </w:rPr>
        <w:t>Исходные параметры</w:t>
      </w:r>
      <w:bookmarkEnd w:id="1456"/>
    </w:p>
    <w:p w:rsidR="0069427A" w:rsidRPr="00CA3EB5" w:rsidRDefault="00CA3EB5" w:rsidP="0069427A">
      <w:pPr>
        <w:rPr>
          <w:lang w:val="ru-RU"/>
        </w:rPr>
      </w:pPr>
      <w:r w:rsidRPr="002A17D1">
        <w:rPr>
          <w:lang w:val="ru-RU"/>
        </w:rPr>
        <w:t xml:space="preserve">Рассчитаем спектральный ресурс, используемый станцией аэронавигационной радиосвязи, работающей круглосуточно в диапазоне 118–136 МГц. Высота ненаправленной передающей антенны равна 15 м, а связь обеспечивается для воздушных судов, летящих на высоте 10 тыс. м и выше, то есть в соответствии с </w:t>
      </w:r>
      <w:r w:rsidRPr="002A17D1">
        <w:rPr>
          <w:i/>
          <w:iCs/>
          <w:color w:val="000000"/>
          <w:lang w:val="ru-RU"/>
        </w:rPr>
        <w:t>R</w:t>
      </w:r>
      <w:r w:rsidRPr="002A17D1">
        <w:rPr>
          <w:i/>
          <w:iCs/>
          <w:color w:val="000000"/>
          <w:vertAlign w:val="subscript"/>
          <w:lang w:val="ru-RU"/>
        </w:rPr>
        <w:t>g </w:t>
      </w:r>
      <w:r w:rsidRPr="002A17D1">
        <w:rPr>
          <w:rFonts w:ascii="Symbol" w:hAnsi="Symbol" w:cs="Symbol"/>
          <w:color w:val="000000"/>
          <w:lang w:val="ru-RU"/>
        </w:rPr>
        <w:t></w:t>
      </w:r>
      <w:r w:rsidRPr="002A17D1">
        <w:rPr>
          <w:color w:val="000000"/>
          <w:lang w:val="ru-RU"/>
        </w:rPr>
        <w:t> 429 км. Пусть наибольшая занятая зона находится в сельской местности, категория которой по таблице </w:t>
      </w:r>
      <w:r w:rsidRPr="002A17D1">
        <w:rPr>
          <w:lang w:val="ru-RU"/>
        </w:rPr>
        <w:t>1 равна 0,8. Используется обычная АМ с двумя боковыми полосками (класс излучения A3E), коммерческого качества.</w:t>
      </w:r>
    </w:p>
    <w:p w:rsidR="0069427A" w:rsidRPr="00D90D65" w:rsidRDefault="0069427A" w:rsidP="0069427A">
      <w:pPr>
        <w:pStyle w:val="Headingb"/>
        <w:rPr>
          <w:rFonts w:eastAsia="SimSun"/>
          <w:lang w:val="ru-RU"/>
        </w:rPr>
      </w:pPr>
      <w:bookmarkStart w:id="1457" w:name="_Toc454284932"/>
      <w:bookmarkStart w:id="1458" w:name="_Toc462234101"/>
      <w:bookmarkStart w:id="1459" w:name="_Toc500153293"/>
      <w:r w:rsidRPr="00A01420">
        <w:rPr>
          <w:rFonts w:eastAsia="SimSun"/>
          <w:lang w:val="en-US"/>
        </w:rPr>
        <w:t>b</w:t>
      </w:r>
      <w:r w:rsidRPr="00D90D65">
        <w:rPr>
          <w:rFonts w:eastAsia="SimSun"/>
          <w:lang w:val="ru-RU"/>
        </w:rPr>
        <w:t>)</w:t>
      </w:r>
      <w:r w:rsidRPr="00D90D65">
        <w:rPr>
          <w:rFonts w:eastAsia="SimSun"/>
          <w:lang w:val="ru-RU"/>
        </w:rPr>
        <w:tab/>
      </w:r>
      <w:bookmarkEnd w:id="1457"/>
      <w:bookmarkEnd w:id="1458"/>
      <w:r w:rsidR="00D90D65" w:rsidRPr="002A17D1">
        <w:rPr>
          <w:lang w:val="ru-RU"/>
        </w:rPr>
        <w:t>Используемые временной и частотный ресурсы</w:t>
      </w:r>
      <w:bookmarkEnd w:id="1459"/>
    </w:p>
    <w:p w:rsidR="0069427A" w:rsidRPr="00F53C1D" w:rsidRDefault="00F53C1D" w:rsidP="0069427A">
      <w:pPr>
        <w:rPr>
          <w:lang w:val="ru-RU"/>
        </w:rPr>
      </w:pPr>
      <w:r w:rsidRPr="002A17D1">
        <w:rPr>
          <w:lang w:val="ru-RU"/>
        </w:rPr>
        <w:t>Согласно формуле (21), используемый временной ресурс рассчитывается следующим образом:</w:t>
      </w:r>
    </w:p>
    <w:p w:rsidR="0069427A" w:rsidRPr="00F53C1D" w:rsidRDefault="0069427A" w:rsidP="0069427A">
      <w:pPr>
        <w:pStyle w:val="Blanc"/>
        <w:rPr>
          <w:lang w:val="ru-RU"/>
        </w:rPr>
      </w:pPr>
    </w:p>
    <w:p w:rsidR="0069427A" w:rsidRPr="00F53C1D" w:rsidRDefault="0069427A" w:rsidP="0069427A">
      <w:pPr>
        <w:pStyle w:val="Equation"/>
        <w:rPr>
          <w:lang w:val="ru-RU"/>
        </w:rPr>
      </w:pPr>
      <w:r w:rsidRPr="00F53C1D">
        <w:rPr>
          <w:lang w:val="ru-RU"/>
        </w:rPr>
        <w:tab/>
      </w:r>
      <w:r w:rsidRPr="00F53C1D">
        <w:rPr>
          <w:lang w:val="ru-RU"/>
        </w:rPr>
        <w:tab/>
      </w:r>
      <w:r w:rsidRPr="00BD6197">
        <w:rPr>
          <w:i/>
          <w:lang w:val="en-US"/>
        </w:rPr>
        <w:t>T</w:t>
      </w:r>
      <w:r w:rsidRPr="00F92498">
        <w:rPr>
          <w:lang w:val="ru-RU"/>
        </w:rPr>
        <w:t xml:space="preserve"> = 24/24 (</w:t>
      </w:r>
      <w:r w:rsidR="00F53C1D">
        <w:rPr>
          <w:lang w:val="ru-RU"/>
        </w:rPr>
        <w:t>каждый день</w:t>
      </w:r>
      <w:r w:rsidRPr="00F92498">
        <w:rPr>
          <w:lang w:val="ru-RU"/>
        </w:rPr>
        <w:t xml:space="preserve">) </w:t>
      </w:r>
      <w:r w:rsidRPr="00BD6197">
        <w:rPr>
          <w:rFonts w:ascii="Symbol" w:hAnsi="Symbol"/>
          <w:lang w:val="en-US"/>
        </w:rPr>
        <w:t></w:t>
      </w:r>
      <w:r w:rsidRPr="00F92498">
        <w:rPr>
          <w:lang w:val="ru-RU"/>
        </w:rPr>
        <w:t xml:space="preserve"> 1 </w:t>
      </w:r>
      <w:r w:rsidR="00F53C1D">
        <w:rPr>
          <w:lang w:val="ru-RU"/>
        </w:rPr>
        <w:t>год.</w:t>
      </w:r>
    </w:p>
    <w:p w:rsidR="00CE3686" w:rsidRDefault="00CE368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69427A" w:rsidRPr="00F92498" w:rsidRDefault="00B53830" w:rsidP="0069427A">
      <w:pPr>
        <w:rPr>
          <w:lang w:val="ru-RU"/>
        </w:rPr>
      </w:pPr>
      <w:r w:rsidRPr="002A17D1">
        <w:rPr>
          <w:lang w:val="ru-RU"/>
        </w:rPr>
        <w:lastRenderedPageBreak/>
        <w:t xml:space="preserve">Согласно Рекомендации МСЭ-R SM.1138-2, "Амплитудная модуляция", пункт 2 "Телефония (коммерческого качества)", с двумя боковыми полосами (класс излучения A3E), необходимая ширина полосы составляет 6 кГц. Поэтому используемый частотный ресурс, при том, что в формуле (24) </w:t>
      </w:r>
      <w:r w:rsidRPr="002A17D1">
        <w:rPr>
          <w:lang w:val="ru-RU"/>
        </w:rPr>
        <w:sym w:font="Symbol" w:char="F063"/>
      </w:r>
      <w:r w:rsidR="00CE3686">
        <w:rPr>
          <w:lang w:val="ru-RU"/>
        </w:rPr>
        <w:t> = </w:t>
      </w:r>
      <w:r w:rsidRPr="002A17D1">
        <w:rPr>
          <w:lang w:val="ru-RU"/>
        </w:rPr>
        <w:t>1, можно определить следующим образом:</w:t>
      </w:r>
    </w:p>
    <w:p w:rsidR="0069427A" w:rsidRPr="00F92498" w:rsidRDefault="0069427A" w:rsidP="0069427A">
      <w:pPr>
        <w:pStyle w:val="Blanc"/>
        <w:rPr>
          <w:lang w:val="ru-RU"/>
        </w:rPr>
      </w:pPr>
    </w:p>
    <w:p w:rsidR="0069427A" w:rsidRPr="00F92498" w:rsidRDefault="0069427A" w:rsidP="0069427A">
      <w:pPr>
        <w:pStyle w:val="Equation"/>
        <w:rPr>
          <w:lang w:val="ru-RU"/>
        </w:rPr>
      </w:pPr>
      <w:r w:rsidRPr="00F92498">
        <w:rPr>
          <w:lang w:val="ru-RU"/>
        </w:rPr>
        <w:tab/>
      </w:r>
      <w:r w:rsidRPr="00F92498">
        <w:rPr>
          <w:lang w:val="ru-RU"/>
        </w:rPr>
        <w:tab/>
      </w:r>
      <w:r w:rsidRPr="00BD6197">
        <w:rPr>
          <w:i/>
          <w:lang w:val="en-US"/>
        </w:rPr>
        <w:t>F</w:t>
      </w:r>
      <w:r w:rsidRPr="004E461B">
        <w:rPr>
          <w:lang w:val="ru-RU"/>
        </w:rPr>
        <w:t xml:space="preserve"> </w:t>
      </w:r>
      <w:r w:rsidRPr="00BD6197">
        <w:rPr>
          <w:rFonts w:ascii="Symbol" w:hAnsi="Symbol"/>
          <w:lang w:val="en-US"/>
        </w:rPr>
        <w:t></w:t>
      </w:r>
      <w:r w:rsidRPr="004E461B">
        <w:rPr>
          <w:lang w:val="ru-RU"/>
        </w:rPr>
        <w:t xml:space="preserve"> 0</w:t>
      </w:r>
      <w:r w:rsidR="00F92498">
        <w:rPr>
          <w:lang w:val="ru-RU"/>
        </w:rPr>
        <w:t>,</w:t>
      </w:r>
      <w:r w:rsidRPr="004E461B">
        <w:rPr>
          <w:lang w:val="ru-RU"/>
        </w:rPr>
        <w:t xml:space="preserve">006 </w:t>
      </w:r>
      <w:r w:rsidR="00F92498">
        <w:rPr>
          <w:lang w:val="ru-RU"/>
        </w:rPr>
        <w:t>МГц.</w:t>
      </w:r>
    </w:p>
    <w:p w:rsidR="0069427A" w:rsidRPr="004E461B" w:rsidRDefault="0069427A" w:rsidP="0069427A">
      <w:pPr>
        <w:pStyle w:val="Blanc"/>
        <w:rPr>
          <w:lang w:val="ru-RU"/>
        </w:rPr>
      </w:pPr>
    </w:p>
    <w:p w:rsidR="0069427A" w:rsidRPr="004E461B" w:rsidRDefault="0069427A" w:rsidP="0069427A">
      <w:pPr>
        <w:pStyle w:val="Headingb"/>
        <w:rPr>
          <w:rFonts w:eastAsia="SimSun"/>
          <w:lang w:val="ru-RU"/>
        </w:rPr>
      </w:pPr>
      <w:bookmarkStart w:id="1460" w:name="_Toc454284933"/>
      <w:bookmarkStart w:id="1461" w:name="_Toc462234102"/>
      <w:bookmarkStart w:id="1462" w:name="_Toc500153294"/>
      <w:r w:rsidRPr="00A01420">
        <w:rPr>
          <w:rFonts w:eastAsia="SimSun"/>
          <w:lang w:val="en-US"/>
        </w:rPr>
        <w:t>c</w:t>
      </w:r>
      <w:r w:rsidRPr="004E461B">
        <w:rPr>
          <w:rFonts w:eastAsia="SimSun"/>
          <w:lang w:val="ru-RU"/>
        </w:rPr>
        <w:t>)</w:t>
      </w:r>
      <w:r w:rsidRPr="004E461B">
        <w:rPr>
          <w:rFonts w:eastAsia="SimSun"/>
          <w:lang w:val="ru-RU"/>
        </w:rPr>
        <w:tab/>
      </w:r>
      <w:bookmarkEnd w:id="1460"/>
      <w:bookmarkEnd w:id="1461"/>
      <w:r w:rsidR="004E461B">
        <w:rPr>
          <w:rFonts w:eastAsia="SimSun"/>
          <w:lang w:val="ru-RU"/>
        </w:rPr>
        <w:t>Используемый территориальный ресурс</w:t>
      </w:r>
      <w:bookmarkEnd w:id="1462"/>
    </w:p>
    <w:p w:rsidR="0069427A" w:rsidRPr="0076206F" w:rsidRDefault="0076206F" w:rsidP="0069427A">
      <w:pPr>
        <w:rPr>
          <w:lang w:val="ru-RU"/>
        </w:rPr>
      </w:pPr>
      <w:r w:rsidRPr="002A17D1">
        <w:rPr>
          <w:lang w:val="ru-RU"/>
        </w:rPr>
        <w:t xml:space="preserve">Подставив </w:t>
      </w:r>
      <w:r w:rsidRPr="002A17D1">
        <w:rPr>
          <w:i/>
          <w:iCs/>
          <w:lang w:val="ru-RU"/>
        </w:rPr>
        <w:t>R</w:t>
      </w:r>
      <w:r w:rsidRPr="002A17D1">
        <w:rPr>
          <w:i/>
          <w:iCs/>
          <w:vertAlign w:val="subscript"/>
          <w:lang w:val="ru-RU"/>
        </w:rPr>
        <w:t xml:space="preserve">g </w:t>
      </w:r>
      <w:r w:rsidRPr="002A17D1">
        <w:rPr>
          <w:rFonts w:ascii="Symbol" w:hAnsi="Symbol" w:cs="Symbol"/>
          <w:lang w:val="ru-RU"/>
        </w:rPr>
        <w:t></w:t>
      </w:r>
      <w:r w:rsidRPr="002A17D1">
        <w:rPr>
          <w:lang w:val="ru-RU"/>
        </w:rPr>
        <w:t xml:space="preserve"> 429 км в формулу (31), получаем:</w:t>
      </w:r>
    </w:p>
    <w:p w:rsidR="0069427A" w:rsidRPr="0076206F" w:rsidRDefault="0069427A" w:rsidP="0069427A">
      <w:pPr>
        <w:pStyle w:val="Blanc"/>
        <w:rPr>
          <w:lang w:val="ru-RU"/>
        </w:rPr>
      </w:pPr>
    </w:p>
    <w:p w:rsidR="0069427A" w:rsidRPr="0076206F" w:rsidRDefault="0069427A" w:rsidP="0069427A">
      <w:pPr>
        <w:pStyle w:val="Equation"/>
        <w:rPr>
          <w:lang w:val="ru-RU"/>
        </w:rPr>
      </w:pPr>
      <w:r w:rsidRPr="0076206F">
        <w:rPr>
          <w:i/>
          <w:iCs/>
          <w:lang w:val="ru-RU"/>
        </w:rPr>
        <w:tab/>
      </w:r>
      <w:r w:rsidRPr="0076206F">
        <w:rPr>
          <w:i/>
          <w:iCs/>
          <w:lang w:val="ru-RU"/>
        </w:rPr>
        <w:tab/>
      </w:r>
      <w:r w:rsidRPr="00BD6197">
        <w:rPr>
          <w:i/>
          <w:iCs/>
          <w:lang w:val="en-US"/>
        </w:rPr>
        <w:t>s</w:t>
      </w:r>
      <w:r w:rsidRPr="0076206F">
        <w:rPr>
          <w:lang w:val="ru-RU"/>
        </w:rPr>
        <w:t xml:space="preserve"> </w:t>
      </w:r>
      <w:r w:rsidRPr="00BD6197">
        <w:rPr>
          <w:rFonts w:ascii="Symbol" w:hAnsi="Symbol"/>
          <w:lang w:val="en-US"/>
        </w:rPr>
        <w:t></w:t>
      </w:r>
      <w:r w:rsidRPr="0076206F">
        <w:rPr>
          <w:lang w:val="ru-RU"/>
        </w:rPr>
        <w:t xml:space="preserve"> </w:t>
      </w:r>
      <w:r w:rsidRPr="00BD6197">
        <w:rPr>
          <w:lang w:val="en-US"/>
        </w:rPr>
        <w:sym w:font="Symbol" w:char="F070"/>
      </w:r>
      <w:r w:rsidRPr="0076206F">
        <w:rPr>
          <w:lang w:val="ru-RU"/>
        </w:rPr>
        <w:t xml:space="preserve"> </w:t>
      </w:r>
      <w:r w:rsidRPr="00BD6197">
        <w:rPr>
          <w:lang w:val="en-US"/>
        </w:rPr>
        <w:sym w:font="Symbol" w:char="F0D7"/>
      </w:r>
      <w:r w:rsidRPr="0076206F">
        <w:rPr>
          <w:lang w:val="ru-RU"/>
        </w:rPr>
        <w:t xml:space="preserve"> 429</w:t>
      </w:r>
      <w:r w:rsidRPr="0076206F">
        <w:rPr>
          <w:vertAlign w:val="superscript"/>
          <w:lang w:val="ru-RU"/>
        </w:rPr>
        <w:t>2</w:t>
      </w:r>
      <w:r w:rsidRPr="0076206F">
        <w:rPr>
          <w:lang w:val="ru-RU"/>
        </w:rPr>
        <w:t xml:space="preserve"> = 578</w:t>
      </w:r>
      <w:r w:rsidRPr="00BD6197">
        <w:rPr>
          <w:rFonts w:ascii="Tms Rmn" w:hAnsi="Tms Rmn"/>
          <w:sz w:val="12"/>
          <w:lang w:val="en-US"/>
        </w:rPr>
        <w:t> </w:t>
      </w:r>
      <w:r w:rsidRPr="0076206F">
        <w:rPr>
          <w:lang w:val="ru-RU"/>
        </w:rPr>
        <w:t xml:space="preserve">182 </w:t>
      </w:r>
      <w:r w:rsidR="0076206F">
        <w:rPr>
          <w:bCs/>
          <w:lang w:val="ru-RU"/>
        </w:rPr>
        <w:t>км</w:t>
      </w:r>
      <w:r w:rsidRPr="0076206F">
        <w:rPr>
          <w:bCs/>
          <w:vertAlign w:val="superscript"/>
          <w:lang w:val="ru-RU"/>
        </w:rPr>
        <w:t>2</w:t>
      </w:r>
      <w:r w:rsidR="0076206F" w:rsidRPr="0076206F">
        <w:rPr>
          <w:bCs/>
          <w:lang w:val="ru-RU"/>
        </w:rPr>
        <w:t>,</w:t>
      </w:r>
    </w:p>
    <w:p w:rsidR="0069427A" w:rsidRPr="0076206F" w:rsidRDefault="0069427A" w:rsidP="0069427A">
      <w:pPr>
        <w:pStyle w:val="Blanc"/>
        <w:rPr>
          <w:lang w:val="ru-RU"/>
        </w:rPr>
      </w:pPr>
    </w:p>
    <w:p w:rsidR="0069427A" w:rsidRPr="0076206F" w:rsidRDefault="0076206F" w:rsidP="0069427A">
      <w:pPr>
        <w:rPr>
          <w:lang w:val="ru-RU"/>
        </w:rPr>
      </w:pPr>
      <w:r w:rsidRPr="002A17D1">
        <w:rPr>
          <w:lang w:val="ru-RU"/>
        </w:rPr>
        <w:t xml:space="preserve">с учетом того, что </w:t>
      </w:r>
      <w:r w:rsidRPr="002A17D1">
        <w:rPr>
          <w:i/>
          <w:iCs/>
          <w:lang w:val="ru-RU"/>
        </w:rPr>
        <w:t>b</w:t>
      </w:r>
      <w:r w:rsidRPr="002A17D1">
        <w:rPr>
          <w:i/>
          <w:iCs/>
          <w:vertAlign w:val="subscript"/>
          <w:lang w:val="ru-RU"/>
        </w:rPr>
        <w:t>j</w:t>
      </w:r>
      <w:r w:rsidRPr="002A17D1">
        <w:rPr>
          <w:lang w:val="ru-RU"/>
        </w:rPr>
        <w:t xml:space="preserve"> = 0,</w:t>
      </w:r>
      <w:r w:rsidR="00B53830">
        <w:rPr>
          <w:lang w:val="ru-RU"/>
        </w:rPr>
        <w:t>8</w:t>
      </w:r>
      <w:r w:rsidRPr="002A17D1">
        <w:rPr>
          <w:lang w:val="ru-RU"/>
        </w:rPr>
        <w:t>, из формулы (22) следует:</w:t>
      </w:r>
    </w:p>
    <w:p w:rsidR="0069427A" w:rsidRPr="0076206F" w:rsidRDefault="0069427A" w:rsidP="0069427A">
      <w:pPr>
        <w:pStyle w:val="Blanc"/>
        <w:rPr>
          <w:lang w:val="ru-RU"/>
        </w:rPr>
      </w:pPr>
    </w:p>
    <w:p w:rsidR="0069427A" w:rsidRPr="0076206F" w:rsidRDefault="0069427A" w:rsidP="0069427A">
      <w:pPr>
        <w:pStyle w:val="Equation"/>
        <w:rPr>
          <w:lang w:val="ru-RU"/>
        </w:rPr>
      </w:pPr>
      <w:r w:rsidRPr="0076206F">
        <w:rPr>
          <w:i/>
          <w:iCs/>
          <w:lang w:val="ru-RU"/>
        </w:rPr>
        <w:tab/>
      </w:r>
      <w:r w:rsidRPr="0076206F">
        <w:rPr>
          <w:i/>
          <w:iCs/>
          <w:lang w:val="ru-RU"/>
        </w:rPr>
        <w:tab/>
      </w:r>
      <w:r w:rsidRPr="00BD6197">
        <w:rPr>
          <w:i/>
          <w:iCs/>
          <w:lang w:val="en-US"/>
        </w:rPr>
        <w:t>S</w:t>
      </w:r>
      <w:r w:rsidRPr="00613562">
        <w:rPr>
          <w:lang w:val="ru-RU"/>
        </w:rPr>
        <w:t xml:space="preserve"> = 0</w:t>
      </w:r>
      <w:r w:rsidR="0076206F">
        <w:rPr>
          <w:lang w:val="ru-RU"/>
        </w:rPr>
        <w:t>,</w:t>
      </w:r>
      <w:r w:rsidRPr="00613562">
        <w:rPr>
          <w:lang w:val="ru-RU"/>
        </w:rPr>
        <w:t xml:space="preserve">8 × </w:t>
      </w:r>
      <w:r w:rsidRPr="00613562">
        <w:rPr>
          <w:color w:val="000000"/>
          <w:lang w:val="ru-RU"/>
        </w:rPr>
        <w:t>578</w:t>
      </w:r>
      <w:r w:rsidRPr="00BD6197">
        <w:rPr>
          <w:rFonts w:ascii="Tms Rmn" w:hAnsi="Tms Rmn"/>
          <w:color w:val="000000"/>
          <w:sz w:val="12"/>
          <w:lang w:val="en-US"/>
        </w:rPr>
        <w:t> </w:t>
      </w:r>
      <w:r w:rsidRPr="00613562">
        <w:rPr>
          <w:color w:val="000000"/>
          <w:lang w:val="ru-RU"/>
        </w:rPr>
        <w:t>182 = 462</w:t>
      </w:r>
      <w:r w:rsidRPr="00BD6197">
        <w:rPr>
          <w:rFonts w:ascii="Tms Rmn" w:hAnsi="Tms Rmn"/>
          <w:color w:val="000000"/>
          <w:sz w:val="12"/>
          <w:lang w:val="en-US"/>
        </w:rPr>
        <w:t> </w:t>
      </w:r>
      <w:r w:rsidRPr="00613562">
        <w:rPr>
          <w:color w:val="000000"/>
          <w:lang w:val="ru-RU"/>
        </w:rPr>
        <w:t xml:space="preserve">546 </w:t>
      </w:r>
      <w:r w:rsidR="0076206F">
        <w:rPr>
          <w:bCs/>
          <w:lang w:val="ru-RU"/>
        </w:rPr>
        <w:t>км</w:t>
      </w:r>
      <w:r w:rsidRPr="00613562">
        <w:rPr>
          <w:bCs/>
          <w:vertAlign w:val="superscript"/>
          <w:lang w:val="ru-RU"/>
        </w:rPr>
        <w:t>2</w:t>
      </w:r>
      <w:r w:rsidR="0076206F">
        <w:rPr>
          <w:bCs/>
          <w:lang w:val="ru-RU"/>
        </w:rPr>
        <w:t>.</w:t>
      </w:r>
    </w:p>
    <w:p w:rsidR="0069427A" w:rsidRPr="00613562" w:rsidRDefault="0069427A" w:rsidP="0069427A">
      <w:pPr>
        <w:pStyle w:val="Blanc"/>
        <w:rPr>
          <w:lang w:val="ru-RU"/>
        </w:rPr>
      </w:pPr>
    </w:p>
    <w:p w:rsidR="0069427A" w:rsidRPr="00613562" w:rsidRDefault="0069427A" w:rsidP="0069427A">
      <w:pPr>
        <w:pStyle w:val="Headingb"/>
        <w:rPr>
          <w:lang w:val="ru-RU"/>
        </w:rPr>
      </w:pPr>
      <w:bookmarkStart w:id="1463" w:name="_Toc454284934"/>
      <w:bookmarkStart w:id="1464" w:name="_Toc462234103"/>
      <w:bookmarkStart w:id="1465" w:name="_Toc500153295"/>
      <w:r w:rsidRPr="00A01420">
        <w:rPr>
          <w:lang w:val="en-US"/>
        </w:rPr>
        <w:t>d</w:t>
      </w:r>
      <w:r w:rsidRPr="00613562">
        <w:rPr>
          <w:lang w:val="ru-RU"/>
        </w:rPr>
        <w:t>)</w:t>
      </w:r>
      <w:r w:rsidRPr="00613562">
        <w:rPr>
          <w:lang w:val="ru-RU"/>
        </w:rPr>
        <w:tab/>
      </w:r>
      <w:bookmarkEnd w:id="1463"/>
      <w:bookmarkEnd w:id="1464"/>
      <w:r w:rsidR="00613562" w:rsidRPr="002A17D1">
        <w:rPr>
          <w:lang w:val="ru-RU"/>
        </w:rPr>
        <w:t>Используемый спектральный ресурс</w:t>
      </w:r>
      <w:bookmarkEnd w:id="1465"/>
    </w:p>
    <w:p w:rsidR="00B53830" w:rsidRPr="002A17D1" w:rsidRDefault="00B53830" w:rsidP="00B53830">
      <w:pPr>
        <w:rPr>
          <w:lang w:val="ru-RU"/>
        </w:rPr>
      </w:pPr>
      <w:r w:rsidRPr="002A17D1">
        <w:rPr>
          <w:lang w:val="ru-RU"/>
        </w:rPr>
        <w:t>Подставив рассчитанные в пунктах d) и c) значения в формулу (20), при помощи весовых коэффициентов из таблицы 2 и с учетом условий исключительного использования (</w:t>
      </w:r>
      <w:r w:rsidRPr="002A17D1">
        <w:rPr>
          <w:lang w:val="ru-RU"/>
        </w:rPr>
        <w:sym w:font="Symbol" w:char="F062"/>
      </w:r>
      <w:r w:rsidRPr="002A17D1">
        <w:rPr>
          <w:lang w:val="ru-RU"/>
        </w:rPr>
        <w:t xml:space="preserve"> = 1), мы в итоге получаем:</w:t>
      </w:r>
    </w:p>
    <w:p w:rsidR="0069427A" w:rsidRPr="008F5E5F" w:rsidRDefault="00B53830" w:rsidP="00B53830">
      <w:pPr>
        <w:rPr>
          <w:lang w:val="ru-RU"/>
        </w:rPr>
      </w:pPr>
      <w:r w:rsidRPr="002A17D1">
        <w:rPr>
          <w:i/>
          <w:iCs/>
          <w:lang w:val="ru-RU"/>
        </w:rPr>
        <w:tab/>
      </w:r>
      <w:r w:rsidRPr="002A17D1">
        <w:rPr>
          <w:i/>
          <w:iCs/>
          <w:lang w:val="ru-RU"/>
        </w:rPr>
        <w:tab/>
      </w:r>
      <w:r w:rsidRPr="003A6E2A">
        <w:rPr>
          <w:i/>
          <w:iCs/>
          <w:lang w:val="en-US"/>
        </w:rPr>
        <w:t>W</w:t>
      </w:r>
      <w:r w:rsidRPr="008F5E5F">
        <w:rPr>
          <w:i/>
          <w:iCs/>
          <w:lang w:val="ru-RU"/>
        </w:rPr>
        <w:t xml:space="preserve"> </w:t>
      </w:r>
      <w:r w:rsidRPr="008F5E5F">
        <w:rPr>
          <w:lang w:val="ru-RU"/>
        </w:rPr>
        <w:t>= 0,1</w:t>
      </w:r>
      <w:r w:rsidRPr="003A6E2A">
        <w:rPr>
          <w:lang w:val="en-US"/>
        </w:rPr>
        <w:t> </w:t>
      </w:r>
      <w:r w:rsidRPr="008F5E5F">
        <w:rPr>
          <w:lang w:val="ru-RU"/>
        </w:rPr>
        <w:t>×</w:t>
      </w:r>
      <w:r w:rsidRPr="003A6E2A">
        <w:rPr>
          <w:lang w:val="en-US"/>
        </w:rPr>
        <w:t> </w:t>
      </w:r>
      <w:r w:rsidRPr="008F5E5F">
        <w:rPr>
          <w:lang w:val="ru-RU"/>
        </w:rPr>
        <w:t>0,2</w:t>
      </w:r>
      <w:r w:rsidRPr="003A6E2A">
        <w:rPr>
          <w:lang w:val="en-US"/>
        </w:rPr>
        <w:t> </w:t>
      </w:r>
      <w:r w:rsidRPr="008F5E5F">
        <w:rPr>
          <w:lang w:val="ru-RU"/>
        </w:rPr>
        <w:t>×</w:t>
      </w:r>
      <w:r w:rsidRPr="003A6E2A">
        <w:rPr>
          <w:lang w:val="en-US"/>
        </w:rPr>
        <w:t> </w:t>
      </w:r>
      <w:r w:rsidRPr="008F5E5F">
        <w:rPr>
          <w:lang w:val="ru-RU"/>
        </w:rPr>
        <w:t>0,1</w:t>
      </w:r>
      <w:r w:rsidRPr="003A6E2A">
        <w:rPr>
          <w:lang w:val="en-US"/>
        </w:rPr>
        <w:t> </w:t>
      </w:r>
      <w:r w:rsidRPr="008F5E5F">
        <w:rPr>
          <w:lang w:val="ru-RU"/>
        </w:rPr>
        <w:t>×</w:t>
      </w:r>
      <w:r w:rsidRPr="003A6E2A">
        <w:rPr>
          <w:lang w:val="en-US"/>
        </w:rPr>
        <w:t> </w:t>
      </w:r>
      <w:r w:rsidRPr="008F5E5F">
        <w:rPr>
          <w:lang w:val="ru-RU"/>
        </w:rPr>
        <w:t>0,8</w:t>
      </w:r>
      <w:r w:rsidRPr="003A6E2A">
        <w:rPr>
          <w:lang w:val="en-US"/>
        </w:rPr>
        <w:t> </w:t>
      </w:r>
      <w:r w:rsidRPr="008F5E5F">
        <w:rPr>
          <w:lang w:val="ru-RU"/>
        </w:rPr>
        <w:t>×</w:t>
      </w:r>
      <w:r w:rsidRPr="003A6E2A">
        <w:rPr>
          <w:lang w:val="en-US"/>
        </w:rPr>
        <w:t> </w:t>
      </w:r>
      <w:r w:rsidRPr="008F5E5F">
        <w:rPr>
          <w:lang w:val="ru-RU"/>
        </w:rPr>
        <w:t>1</w:t>
      </w:r>
      <w:r w:rsidRPr="003A6E2A">
        <w:rPr>
          <w:lang w:val="en-US"/>
        </w:rPr>
        <w:t> </w:t>
      </w:r>
      <w:r w:rsidRPr="008F5E5F">
        <w:rPr>
          <w:lang w:val="ru-RU"/>
        </w:rPr>
        <w:t>×</w:t>
      </w:r>
      <w:r w:rsidRPr="003A6E2A">
        <w:rPr>
          <w:lang w:val="en-US"/>
        </w:rPr>
        <w:t> </w:t>
      </w:r>
      <w:r w:rsidRPr="008F5E5F">
        <w:rPr>
          <w:lang w:val="ru-RU"/>
        </w:rPr>
        <w:t>0,006</w:t>
      </w:r>
      <w:r w:rsidRPr="003A6E2A">
        <w:rPr>
          <w:lang w:val="en-US"/>
        </w:rPr>
        <w:t> </w:t>
      </w:r>
      <w:r w:rsidRPr="008F5E5F">
        <w:rPr>
          <w:lang w:val="ru-RU"/>
        </w:rPr>
        <w:t>×</w:t>
      </w:r>
      <w:r w:rsidRPr="003A6E2A">
        <w:rPr>
          <w:lang w:val="en-US"/>
        </w:rPr>
        <w:t> </w:t>
      </w:r>
      <w:r w:rsidRPr="008F5E5F">
        <w:rPr>
          <w:lang w:val="ru-RU"/>
        </w:rPr>
        <w:t>462</w:t>
      </w:r>
      <w:r w:rsidRPr="003A6E2A">
        <w:rPr>
          <w:rFonts w:ascii="Tms Rmn" w:hAnsi="Tms Rmn" w:cs="Tms Rmn"/>
          <w:sz w:val="12"/>
          <w:szCs w:val="12"/>
          <w:lang w:val="en-US"/>
        </w:rPr>
        <w:t> </w:t>
      </w:r>
      <w:r w:rsidRPr="008F5E5F">
        <w:rPr>
          <w:lang w:val="ru-RU"/>
        </w:rPr>
        <w:t>546</w:t>
      </w:r>
      <w:r w:rsidRPr="003A6E2A">
        <w:rPr>
          <w:lang w:val="en-US"/>
        </w:rPr>
        <w:t> </w:t>
      </w:r>
      <w:r w:rsidRPr="008F5E5F">
        <w:rPr>
          <w:lang w:val="ru-RU"/>
        </w:rPr>
        <w:t>×</w:t>
      </w:r>
      <w:r w:rsidRPr="003A6E2A">
        <w:rPr>
          <w:lang w:val="en-US"/>
        </w:rPr>
        <w:t> </w:t>
      </w:r>
      <w:r w:rsidRPr="008F5E5F">
        <w:rPr>
          <w:lang w:val="ru-RU"/>
        </w:rPr>
        <w:t>1</w:t>
      </w:r>
      <w:r w:rsidRPr="003A6E2A">
        <w:rPr>
          <w:lang w:val="en-US"/>
        </w:rPr>
        <w:t> </w:t>
      </w:r>
      <w:r w:rsidRPr="008F5E5F">
        <w:rPr>
          <w:lang w:val="ru-RU"/>
        </w:rPr>
        <w:t>=</w:t>
      </w:r>
      <w:r w:rsidRPr="003A6E2A">
        <w:rPr>
          <w:lang w:val="en-US"/>
        </w:rPr>
        <w:t> </w:t>
      </w:r>
      <w:r w:rsidRPr="008F5E5F">
        <w:rPr>
          <w:lang w:val="ru-RU"/>
        </w:rPr>
        <w:t xml:space="preserve">4,4 </w:t>
      </w:r>
      <w:r w:rsidRPr="002A17D1">
        <w:rPr>
          <w:lang w:val="ru-RU"/>
        </w:rPr>
        <w:t>МГц</w:t>
      </w:r>
      <w:r w:rsidRPr="008F5E5F">
        <w:rPr>
          <w:lang w:val="ru-RU"/>
        </w:rPr>
        <w:t xml:space="preserve"> </w:t>
      </w:r>
      <w:r w:rsidRPr="002A17D1">
        <w:rPr>
          <w:lang w:val="ru-RU"/>
        </w:rPr>
        <w:sym w:font="Symbol" w:char="F0D7"/>
      </w:r>
      <w:r w:rsidRPr="008F5E5F">
        <w:rPr>
          <w:lang w:val="ru-RU"/>
        </w:rPr>
        <w:t xml:space="preserve"> </w:t>
      </w:r>
      <w:r w:rsidRPr="002A17D1">
        <w:rPr>
          <w:lang w:val="ru-RU"/>
        </w:rPr>
        <w:t>км</w:t>
      </w:r>
      <w:r w:rsidRPr="008F5E5F">
        <w:rPr>
          <w:vertAlign w:val="superscript"/>
          <w:lang w:val="ru-RU"/>
        </w:rPr>
        <w:t>2</w:t>
      </w:r>
      <w:r w:rsidRPr="008F5E5F">
        <w:rPr>
          <w:lang w:val="ru-RU"/>
        </w:rPr>
        <w:t xml:space="preserve"> </w:t>
      </w:r>
      <w:r w:rsidRPr="002A17D1">
        <w:rPr>
          <w:lang w:val="ru-RU"/>
        </w:rPr>
        <w:sym w:font="Symbol" w:char="F0D7"/>
      </w:r>
      <w:r w:rsidRPr="008F5E5F">
        <w:rPr>
          <w:lang w:val="ru-RU"/>
        </w:rPr>
        <w:t xml:space="preserve"> 1 </w:t>
      </w:r>
      <w:r w:rsidRPr="002A17D1">
        <w:rPr>
          <w:lang w:val="ru-RU"/>
        </w:rPr>
        <w:t>год</w:t>
      </w:r>
      <w:r w:rsidRPr="008F5E5F">
        <w:rPr>
          <w:lang w:val="ru-RU"/>
        </w:rPr>
        <w:t>.</w:t>
      </w:r>
    </w:p>
    <w:p w:rsidR="0069427A" w:rsidRPr="008F5E5F" w:rsidRDefault="0069427A" w:rsidP="0069427A">
      <w:pPr>
        <w:pStyle w:val="Blanc"/>
        <w:rPr>
          <w:lang w:val="ru-RU"/>
        </w:rPr>
      </w:pPr>
    </w:p>
    <w:p w:rsidR="0069427A" w:rsidRPr="001548F8" w:rsidRDefault="0069427A" w:rsidP="0069427A">
      <w:pPr>
        <w:pStyle w:val="Heading4"/>
        <w:rPr>
          <w:rFonts w:eastAsia="SimSun"/>
          <w:lang w:val="ru-RU" w:eastAsia="zh-CN"/>
        </w:rPr>
      </w:pPr>
      <w:r w:rsidRPr="001548F8">
        <w:rPr>
          <w:rFonts w:eastAsia="SimSun"/>
          <w:lang w:val="ru-RU" w:eastAsia="zh-CN"/>
        </w:rPr>
        <w:t>4.7.7.2</w:t>
      </w:r>
      <w:r w:rsidRPr="001548F8">
        <w:rPr>
          <w:rFonts w:eastAsia="SimSun"/>
          <w:lang w:val="ru-RU" w:eastAsia="zh-CN"/>
        </w:rPr>
        <w:tab/>
      </w:r>
      <w:r w:rsidR="003A6E2A" w:rsidRPr="002A17D1">
        <w:rPr>
          <w:lang w:val="ru-RU"/>
        </w:rPr>
        <w:t>Первичные радиолокаторы</w:t>
      </w:r>
    </w:p>
    <w:p w:rsidR="0069427A" w:rsidRPr="001548F8" w:rsidRDefault="0069427A" w:rsidP="0069427A">
      <w:pPr>
        <w:pStyle w:val="Headingb"/>
        <w:rPr>
          <w:lang w:val="ru-RU"/>
        </w:rPr>
      </w:pPr>
      <w:bookmarkStart w:id="1466" w:name="_Toc454284935"/>
      <w:bookmarkStart w:id="1467" w:name="_Toc462234104"/>
      <w:bookmarkStart w:id="1468" w:name="_Toc500153296"/>
      <w:r w:rsidRPr="00A01420">
        <w:rPr>
          <w:lang w:val="en-US"/>
        </w:rPr>
        <w:t>a</w:t>
      </w:r>
      <w:r w:rsidRPr="001548F8">
        <w:rPr>
          <w:lang w:val="ru-RU"/>
        </w:rPr>
        <w:t>)</w:t>
      </w:r>
      <w:r w:rsidRPr="001548F8">
        <w:rPr>
          <w:lang w:val="ru-RU"/>
        </w:rPr>
        <w:tab/>
      </w:r>
      <w:bookmarkEnd w:id="1466"/>
      <w:bookmarkEnd w:id="1467"/>
      <w:r w:rsidR="002174CC" w:rsidRPr="002A17D1">
        <w:rPr>
          <w:lang w:val="ru-RU"/>
        </w:rPr>
        <w:t>Исходные параметры</w:t>
      </w:r>
      <w:bookmarkEnd w:id="1468"/>
    </w:p>
    <w:p w:rsidR="0069427A" w:rsidRPr="001548F8" w:rsidRDefault="001548F8" w:rsidP="0069427A">
      <w:pPr>
        <w:rPr>
          <w:lang w:val="ru-RU"/>
        </w:rPr>
      </w:pPr>
      <w:r w:rsidRPr="002A17D1">
        <w:rPr>
          <w:lang w:val="ru-RU"/>
        </w:rPr>
        <w:t xml:space="preserve">Рассчитаем спектральный ресурс, используемый аэронавигационным первичным радиолокатором, работающим круглосуточно с антенной кругового вращения высотой 15 м, предназначенным для обнаружения воздушных судов, летящих на высоте 10 тыс. м и выше. Соответственно </w:t>
      </w:r>
      <w:r w:rsidRPr="002A17D1">
        <w:rPr>
          <w:i/>
          <w:iCs/>
          <w:color w:val="000000"/>
          <w:lang w:val="ru-RU"/>
        </w:rPr>
        <w:t>R</w:t>
      </w:r>
      <w:r w:rsidRPr="002A17D1">
        <w:rPr>
          <w:i/>
          <w:iCs/>
          <w:color w:val="000000"/>
          <w:vertAlign w:val="subscript"/>
          <w:lang w:val="ru-RU"/>
        </w:rPr>
        <w:t xml:space="preserve">g </w:t>
      </w:r>
      <w:r w:rsidRPr="002A17D1">
        <w:rPr>
          <w:lang w:val="ru-RU"/>
        </w:rPr>
        <w:t>=</w:t>
      </w:r>
      <w:r w:rsidRPr="002A17D1">
        <w:rPr>
          <w:color w:val="000000"/>
          <w:lang w:val="ru-RU"/>
        </w:rPr>
        <w:t xml:space="preserve"> 429 км. Пусть наибольшая занятая зона находится в сельской местности, категория которой по таблице </w:t>
      </w:r>
      <w:r w:rsidRPr="002A17D1">
        <w:rPr>
          <w:lang w:val="ru-RU"/>
        </w:rPr>
        <w:t>1 равна 0,5. Радар использует профилированные радиоимпульсы, длительность которых на уровне половинной амплитуды равна 1 мкс.</w:t>
      </w:r>
    </w:p>
    <w:p w:rsidR="0069427A" w:rsidRPr="001548F8" w:rsidRDefault="0069427A" w:rsidP="0069427A">
      <w:pPr>
        <w:pStyle w:val="Headingb"/>
        <w:rPr>
          <w:lang w:val="ru-RU"/>
        </w:rPr>
      </w:pPr>
      <w:bookmarkStart w:id="1469" w:name="_Toc454284936"/>
      <w:bookmarkStart w:id="1470" w:name="_Toc462234105"/>
      <w:bookmarkStart w:id="1471" w:name="_Toc500153297"/>
      <w:r w:rsidRPr="00A01420">
        <w:rPr>
          <w:lang w:val="en-US"/>
        </w:rPr>
        <w:t>b</w:t>
      </w:r>
      <w:r w:rsidRPr="001548F8">
        <w:rPr>
          <w:lang w:val="ru-RU"/>
        </w:rPr>
        <w:t>)</w:t>
      </w:r>
      <w:r w:rsidRPr="001548F8">
        <w:rPr>
          <w:lang w:val="ru-RU"/>
        </w:rPr>
        <w:tab/>
      </w:r>
      <w:bookmarkEnd w:id="1469"/>
      <w:bookmarkEnd w:id="1470"/>
      <w:r w:rsidR="001548F8" w:rsidRPr="002A17D1">
        <w:rPr>
          <w:lang w:val="ru-RU"/>
        </w:rPr>
        <w:t>Используемые временной и частотный ресурсы</w:t>
      </w:r>
      <w:bookmarkEnd w:id="1471"/>
    </w:p>
    <w:p w:rsidR="0069427A" w:rsidRPr="001548F8" w:rsidRDefault="001548F8" w:rsidP="0069427A">
      <w:pPr>
        <w:rPr>
          <w:lang w:val="ru-RU"/>
        </w:rPr>
      </w:pPr>
      <w:r w:rsidRPr="002A17D1">
        <w:rPr>
          <w:lang w:val="ru-RU"/>
        </w:rPr>
        <w:t>Согласно формуле (21), используемый временной ресурс рассчитывается следующим образом:</w:t>
      </w:r>
    </w:p>
    <w:p w:rsidR="0069427A" w:rsidRPr="001548F8" w:rsidRDefault="0069427A" w:rsidP="0069427A">
      <w:pPr>
        <w:pStyle w:val="Blanc"/>
        <w:rPr>
          <w:lang w:val="ru-RU"/>
        </w:rPr>
      </w:pPr>
    </w:p>
    <w:p w:rsidR="0069427A" w:rsidRPr="001548F8" w:rsidRDefault="0069427A" w:rsidP="0069427A">
      <w:pPr>
        <w:pStyle w:val="Equation"/>
        <w:rPr>
          <w:lang w:val="ru-RU"/>
        </w:rPr>
      </w:pPr>
      <w:r w:rsidRPr="001548F8">
        <w:rPr>
          <w:lang w:val="ru-RU"/>
        </w:rPr>
        <w:tab/>
      </w:r>
      <w:r w:rsidRPr="001548F8">
        <w:rPr>
          <w:lang w:val="ru-RU"/>
        </w:rPr>
        <w:tab/>
      </w:r>
      <w:r w:rsidRPr="00BD6197">
        <w:rPr>
          <w:i/>
          <w:lang w:val="en-US"/>
        </w:rPr>
        <w:t>T</w:t>
      </w:r>
      <w:r w:rsidRPr="009A443F">
        <w:rPr>
          <w:lang w:val="ru-RU"/>
        </w:rPr>
        <w:t xml:space="preserve"> = 24/24 (</w:t>
      </w:r>
      <w:r w:rsidR="001548F8">
        <w:rPr>
          <w:lang w:val="ru-RU"/>
        </w:rPr>
        <w:t>каждый день</w:t>
      </w:r>
      <w:r w:rsidRPr="009A443F">
        <w:rPr>
          <w:lang w:val="ru-RU"/>
        </w:rPr>
        <w:t xml:space="preserve">) = 1 </w:t>
      </w:r>
      <w:r w:rsidR="001548F8">
        <w:rPr>
          <w:lang w:val="ru-RU"/>
        </w:rPr>
        <w:t>год.</w:t>
      </w:r>
    </w:p>
    <w:p w:rsidR="0069427A" w:rsidRPr="009A443F" w:rsidRDefault="0069427A" w:rsidP="0069427A">
      <w:pPr>
        <w:pStyle w:val="Blanc"/>
        <w:rPr>
          <w:lang w:val="ru-RU"/>
        </w:rPr>
      </w:pPr>
    </w:p>
    <w:p w:rsidR="0069427A" w:rsidRPr="009A443F" w:rsidRDefault="009A443F" w:rsidP="0069427A">
      <w:pPr>
        <w:rPr>
          <w:lang w:val="ru-RU"/>
        </w:rPr>
      </w:pPr>
      <w:r w:rsidRPr="002A17D1">
        <w:rPr>
          <w:lang w:val="ru-RU"/>
        </w:rPr>
        <w:t>Согласно Рекомендации МСЭ-R SM.1138-2 "Импульсная модуляция", пункт 1 "Радиолокатор", первичный радиолокатор (класс излучения P0N), необходимая ширина полосы составляет 3 МГц. Таким образом, используемый частотный ресурс, притом что в</w:t>
      </w:r>
      <w:r>
        <w:rPr>
          <w:lang w:val="ru-RU"/>
        </w:rPr>
        <w:t> </w:t>
      </w:r>
      <w:r w:rsidRPr="002A17D1">
        <w:rPr>
          <w:lang w:val="ru-RU"/>
        </w:rPr>
        <w:t>формуле (24) </w:t>
      </w:r>
      <w:r w:rsidRPr="002A17D1">
        <w:rPr>
          <w:lang w:val="ru-RU"/>
        </w:rPr>
        <w:sym w:font="Symbol" w:char="F063"/>
      </w:r>
      <w:r w:rsidRPr="002A17D1">
        <w:rPr>
          <w:lang w:val="ru-RU"/>
        </w:rPr>
        <w:t> = 0,1, можно определить следующим образом:</w:t>
      </w:r>
    </w:p>
    <w:p w:rsidR="0069427A" w:rsidRPr="009A443F" w:rsidRDefault="0069427A" w:rsidP="0069427A">
      <w:pPr>
        <w:pStyle w:val="Blanc"/>
        <w:rPr>
          <w:lang w:val="ru-RU"/>
        </w:rPr>
      </w:pPr>
    </w:p>
    <w:p w:rsidR="0069427A" w:rsidRPr="009A443F" w:rsidRDefault="0069427A" w:rsidP="0069427A">
      <w:pPr>
        <w:pStyle w:val="Equation"/>
        <w:rPr>
          <w:lang w:val="ru-RU"/>
        </w:rPr>
      </w:pPr>
      <w:r w:rsidRPr="009A443F">
        <w:rPr>
          <w:i/>
          <w:lang w:val="ru-RU"/>
        </w:rPr>
        <w:tab/>
      </w:r>
      <w:r w:rsidRPr="009A443F">
        <w:rPr>
          <w:i/>
          <w:lang w:val="ru-RU"/>
        </w:rPr>
        <w:tab/>
      </w:r>
      <w:r w:rsidRPr="00BD6197">
        <w:rPr>
          <w:i/>
          <w:lang w:val="en-US"/>
        </w:rPr>
        <w:t>F</w:t>
      </w:r>
      <w:r w:rsidRPr="006B5DFF">
        <w:rPr>
          <w:lang w:val="ru-RU"/>
        </w:rPr>
        <w:t xml:space="preserve"> </w:t>
      </w:r>
      <w:r w:rsidRPr="00BD6197">
        <w:rPr>
          <w:rFonts w:ascii="Symbol" w:hAnsi="Symbol"/>
          <w:lang w:val="en-US"/>
        </w:rPr>
        <w:t></w:t>
      </w:r>
      <w:r w:rsidRPr="006B5DFF">
        <w:rPr>
          <w:lang w:val="ru-RU"/>
        </w:rPr>
        <w:t xml:space="preserve"> 0</w:t>
      </w:r>
      <w:r w:rsidR="009A443F">
        <w:rPr>
          <w:lang w:val="ru-RU"/>
        </w:rPr>
        <w:t>,</w:t>
      </w:r>
      <w:r w:rsidRPr="006B5DFF">
        <w:rPr>
          <w:lang w:val="ru-RU"/>
        </w:rPr>
        <w:t>1</w:t>
      </w:r>
      <w:r w:rsidRPr="00BD6197">
        <w:rPr>
          <w:lang w:val="en-US"/>
        </w:rPr>
        <w:t> </w:t>
      </w:r>
      <w:r w:rsidRPr="006B5DFF">
        <w:rPr>
          <w:lang w:val="ru-RU"/>
        </w:rPr>
        <w:t>×</w:t>
      </w:r>
      <w:r w:rsidRPr="00BD6197">
        <w:rPr>
          <w:lang w:val="en-US"/>
        </w:rPr>
        <w:t> </w:t>
      </w:r>
      <w:r w:rsidRPr="006B5DFF">
        <w:rPr>
          <w:lang w:val="ru-RU"/>
        </w:rPr>
        <w:t>3 = 0</w:t>
      </w:r>
      <w:r w:rsidR="009A443F">
        <w:rPr>
          <w:lang w:val="ru-RU"/>
        </w:rPr>
        <w:t>,</w:t>
      </w:r>
      <w:r w:rsidRPr="006B5DFF">
        <w:rPr>
          <w:lang w:val="ru-RU"/>
        </w:rPr>
        <w:t xml:space="preserve">3 </w:t>
      </w:r>
      <w:r w:rsidR="009A443F">
        <w:rPr>
          <w:lang w:val="ru-RU"/>
        </w:rPr>
        <w:t>МГц.</w:t>
      </w:r>
    </w:p>
    <w:p w:rsidR="0069427A" w:rsidRPr="006B5DFF" w:rsidRDefault="0069427A" w:rsidP="0069427A">
      <w:pPr>
        <w:pStyle w:val="Blanc"/>
        <w:rPr>
          <w:lang w:val="ru-RU"/>
        </w:rPr>
      </w:pPr>
    </w:p>
    <w:p w:rsidR="0069427A" w:rsidRPr="006B5DFF" w:rsidRDefault="0069427A" w:rsidP="0069427A">
      <w:pPr>
        <w:pStyle w:val="Headingb"/>
        <w:rPr>
          <w:lang w:val="ru-RU"/>
        </w:rPr>
      </w:pPr>
      <w:bookmarkStart w:id="1472" w:name="_Toc454284937"/>
      <w:bookmarkStart w:id="1473" w:name="_Toc462234106"/>
      <w:bookmarkStart w:id="1474" w:name="_Toc500153298"/>
      <w:r w:rsidRPr="00A01420">
        <w:rPr>
          <w:lang w:val="en-US"/>
        </w:rPr>
        <w:t>c</w:t>
      </w:r>
      <w:r w:rsidRPr="006B5DFF">
        <w:rPr>
          <w:lang w:val="ru-RU"/>
        </w:rPr>
        <w:t>)</w:t>
      </w:r>
      <w:r w:rsidRPr="006B5DFF">
        <w:rPr>
          <w:lang w:val="ru-RU"/>
        </w:rPr>
        <w:tab/>
      </w:r>
      <w:bookmarkEnd w:id="1472"/>
      <w:bookmarkEnd w:id="1473"/>
      <w:r w:rsidR="006B5DFF" w:rsidRPr="002A17D1">
        <w:rPr>
          <w:lang w:val="ru-RU"/>
        </w:rPr>
        <w:t>Используемый территориальный ресурс</w:t>
      </w:r>
      <w:bookmarkEnd w:id="1474"/>
    </w:p>
    <w:p w:rsidR="0069427A" w:rsidRPr="006B5DFF" w:rsidRDefault="006B5DFF" w:rsidP="0069427A">
      <w:pPr>
        <w:rPr>
          <w:lang w:val="ru-RU"/>
        </w:rPr>
      </w:pPr>
      <w:r w:rsidRPr="002A17D1">
        <w:rPr>
          <w:lang w:val="ru-RU"/>
        </w:rPr>
        <w:t xml:space="preserve">Подставив </w:t>
      </w:r>
      <w:r w:rsidRPr="002A17D1">
        <w:rPr>
          <w:i/>
          <w:iCs/>
          <w:lang w:val="ru-RU"/>
        </w:rPr>
        <w:t>R</w:t>
      </w:r>
      <w:r w:rsidRPr="002A17D1">
        <w:rPr>
          <w:i/>
          <w:iCs/>
          <w:vertAlign w:val="subscript"/>
          <w:lang w:val="ru-RU"/>
        </w:rPr>
        <w:t xml:space="preserve">g </w:t>
      </w:r>
      <w:r w:rsidRPr="002A17D1">
        <w:rPr>
          <w:rFonts w:ascii="Symbol" w:hAnsi="Symbol" w:cs="Symbol"/>
          <w:lang w:val="ru-RU"/>
        </w:rPr>
        <w:t></w:t>
      </w:r>
      <w:r w:rsidRPr="002A17D1">
        <w:rPr>
          <w:lang w:val="ru-RU"/>
        </w:rPr>
        <w:t xml:space="preserve"> 429 км в формулу (31), получаем:</w:t>
      </w:r>
    </w:p>
    <w:p w:rsidR="0069427A" w:rsidRPr="006B5DFF" w:rsidRDefault="0069427A" w:rsidP="0069427A">
      <w:pPr>
        <w:pStyle w:val="Blanc"/>
        <w:rPr>
          <w:lang w:val="ru-RU"/>
        </w:rPr>
      </w:pPr>
    </w:p>
    <w:p w:rsidR="0069427A" w:rsidRPr="006B5DFF" w:rsidRDefault="0069427A" w:rsidP="0069427A">
      <w:pPr>
        <w:pStyle w:val="Equation"/>
        <w:rPr>
          <w:lang w:val="ru-RU"/>
        </w:rPr>
      </w:pPr>
      <w:r w:rsidRPr="006B5DFF">
        <w:rPr>
          <w:i/>
          <w:iCs/>
          <w:lang w:val="ru-RU"/>
        </w:rPr>
        <w:tab/>
      </w:r>
      <w:r w:rsidRPr="006B5DFF">
        <w:rPr>
          <w:i/>
          <w:iCs/>
          <w:lang w:val="ru-RU"/>
        </w:rPr>
        <w:tab/>
      </w:r>
      <w:r w:rsidRPr="00BD6197">
        <w:rPr>
          <w:i/>
          <w:iCs/>
          <w:lang w:val="en-US"/>
        </w:rPr>
        <w:t>s</w:t>
      </w:r>
      <w:r w:rsidRPr="006B5DFF">
        <w:rPr>
          <w:lang w:val="ru-RU"/>
        </w:rPr>
        <w:t xml:space="preserve"> = </w:t>
      </w:r>
      <w:r w:rsidRPr="00BD6197">
        <w:rPr>
          <w:lang w:val="en-US"/>
        </w:rPr>
        <w:sym w:font="Symbol" w:char="F070"/>
      </w:r>
      <w:r w:rsidRPr="006B5DFF">
        <w:rPr>
          <w:lang w:val="ru-RU"/>
        </w:rPr>
        <w:t xml:space="preserve"> </w:t>
      </w:r>
      <w:r w:rsidRPr="00BD6197">
        <w:rPr>
          <w:lang w:val="en-US"/>
        </w:rPr>
        <w:sym w:font="Symbol" w:char="F0D7"/>
      </w:r>
      <w:r w:rsidRPr="006B5DFF">
        <w:rPr>
          <w:lang w:val="ru-RU"/>
        </w:rPr>
        <w:t xml:space="preserve"> 429</w:t>
      </w:r>
      <w:r w:rsidRPr="006B5DFF">
        <w:rPr>
          <w:vertAlign w:val="superscript"/>
          <w:lang w:val="ru-RU"/>
        </w:rPr>
        <w:t xml:space="preserve">2 </w:t>
      </w:r>
      <w:r w:rsidRPr="006B5DFF">
        <w:rPr>
          <w:lang w:val="ru-RU"/>
        </w:rPr>
        <w:t>=</w:t>
      </w:r>
      <w:r w:rsidRPr="00BD6197">
        <w:rPr>
          <w:lang w:val="en-US"/>
        </w:rPr>
        <w:t> </w:t>
      </w:r>
      <w:r w:rsidRPr="006B5DFF">
        <w:rPr>
          <w:lang w:val="ru-RU"/>
        </w:rPr>
        <w:t>578</w:t>
      </w:r>
      <w:r w:rsidRPr="00BD6197">
        <w:rPr>
          <w:rFonts w:ascii="Tms Rmn" w:hAnsi="Tms Rmn"/>
          <w:sz w:val="12"/>
          <w:lang w:val="en-US"/>
        </w:rPr>
        <w:t> </w:t>
      </w:r>
      <w:r w:rsidRPr="006B5DFF">
        <w:rPr>
          <w:lang w:val="ru-RU"/>
        </w:rPr>
        <w:t xml:space="preserve">182 </w:t>
      </w:r>
      <w:r w:rsidR="006B5DFF">
        <w:rPr>
          <w:bCs/>
          <w:lang w:val="ru-RU"/>
        </w:rPr>
        <w:t>км</w:t>
      </w:r>
      <w:r w:rsidRPr="006B5DFF">
        <w:rPr>
          <w:bCs/>
          <w:vertAlign w:val="superscript"/>
          <w:lang w:val="ru-RU"/>
        </w:rPr>
        <w:t>2</w:t>
      </w:r>
      <w:r w:rsidR="006B5DFF">
        <w:rPr>
          <w:bCs/>
          <w:lang w:val="ru-RU"/>
        </w:rPr>
        <w:t>,</w:t>
      </w:r>
    </w:p>
    <w:p w:rsidR="0069427A" w:rsidRPr="006B5DFF" w:rsidRDefault="006B5DFF" w:rsidP="0069427A">
      <w:pPr>
        <w:keepNext/>
        <w:keepLines/>
        <w:rPr>
          <w:lang w:val="ru-RU"/>
        </w:rPr>
      </w:pPr>
      <w:r w:rsidRPr="002A17D1">
        <w:rPr>
          <w:lang w:val="ru-RU"/>
        </w:rPr>
        <w:lastRenderedPageBreak/>
        <w:t xml:space="preserve">с учетом того, что </w:t>
      </w:r>
      <w:r w:rsidRPr="002A17D1">
        <w:rPr>
          <w:i/>
          <w:iCs/>
          <w:lang w:val="ru-RU"/>
        </w:rPr>
        <w:t>b</w:t>
      </w:r>
      <w:r w:rsidRPr="002A17D1">
        <w:rPr>
          <w:i/>
          <w:iCs/>
          <w:vertAlign w:val="subscript"/>
          <w:lang w:val="ru-RU"/>
        </w:rPr>
        <w:t>j</w:t>
      </w:r>
      <w:r w:rsidRPr="002A17D1">
        <w:rPr>
          <w:lang w:val="ru-RU"/>
        </w:rPr>
        <w:t xml:space="preserve"> = 0,5, из формулы (22) следует:</w:t>
      </w:r>
    </w:p>
    <w:p w:rsidR="0069427A" w:rsidRPr="006B5DFF" w:rsidRDefault="0069427A" w:rsidP="0069427A">
      <w:pPr>
        <w:pStyle w:val="Blanc"/>
        <w:rPr>
          <w:lang w:val="ru-RU"/>
        </w:rPr>
      </w:pPr>
    </w:p>
    <w:p w:rsidR="0069427A" w:rsidRPr="006B5DFF" w:rsidRDefault="0069427A" w:rsidP="0069427A">
      <w:pPr>
        <w:pStyle w:val="Equation"/>
        <w:keepNext/>
        <w:keepLines/>
        <w:rPr>
          <w:lang w:val="ru-RU"/>
        </w:rPr>
      </w:pPr>
      <w:r w:rsidRPr="006B5DFF">
        <w:rPr>
          <w:i/>
          <w:iCs/>
          <w:lang w:val="ru-RU"/>
        </w:rPr>
        <w:tab/>
      </w:r>
      <w:r w:rsidRPr="006B5DFF">
        <w:rPr>
          <w:i/>
          <w:iCs/>
          <w:lang w:val="ru-RU"/>
        </w:rPr>
        <w:tab/>
      </w:r>
      <w:r w:rsidRPr="00BD6197">
        <w:rPr>
          <w:i/>
          <w:iCs/>
          <w:lang w:val="en-US"/>
        </w:rPr>
        <w:t>S</w:t>
      </w:r>
      <w:r w:rsidRPr="00E444F2">
        <w:rPr>
          <w:lang w:val="ru-RU"/>
        </w:rPr>
        <w:t xml:space="preserve"> </w:t>
      </w:r>
      <w:r w:rsidRPr="00BD6197">
        <w:rPr>
          <w:rFonts w:ascii="Symbol" w:hAnsi="Symbol"/>
          <w:lang w:val="en-US"/>
        </w:rPr>
        <w:t></w:t>
      </w:r>
      <w:r w:rsidRPr="00E444F2">
        <w:rPr>
          <w:lang w:val="ru-RU"/>
        </w:rPr>
        <w:t xml:space="preserve"> 0</w:t>
      </w:r>
      <w:r w:rsidR="006B5DFF">
        <w:rPr>
          <w:lang w:val="ru-RU"/>
        </w:rPr>
        <w:t>,</w:t>
      </w:r>
      <w:r w:rsidRPr="00E444F2">
        <w:rPr>
          <w:lang w:val="ru-RU"/>
        </w:rPr>
        <w:t>5</w:t>
      </w:r>
      <w:r w:rsidRPr="00BD6197">
        <w:rPr>
          <w:lang w:val="en-US"/>
        </w:rPr>
        <w:t> </w:t>
      </w:r>
      <w:r w:rsidRPr="00E444F2">
        <w:rPr>
          <w:lang w:val="ru-RU"/>
        </w:rPr>
        <w:t>×</w:t>
      </w:r>
      <w:r w:rsidRPr="00BD6197">
        <w:rPr>
          <w:lang w:val="en-US"/>
        </w:rPr>
        <w:t> </w:t>
      </w:r>
      <w:r w:rsidRPr="00E444F2">
        <w:rPr>
          <w:color w:val="000000"/>
          <w:lang w:val="ru-RU"/>
        </w:rPr>
        <w:t>578</w:t>
      </w:r>
      <w:r w:rsidRPr="00BD6197">
        <w:rPr>
          <w:rFonts w:ascii="Tms Rmn" w:hAnsi="Tms Rmn"/>
          <w:color w:val="000000"/>
          <w:sz w:val="12"/>
          <w:lang w:val="en-US"/>
        </w:rPr>
        <w:t> </w:t>
      </w:r>
      <w:r w:rsidRPr="00E444F2">
        <w:rPr>
          <w:color w:val="000000"/>
          <w:lang w:val="ru-RU"/>
        </w:rPr>
        <w:t xml:space="preserve">182 </w:t>
      </w:r>
      <w:r w:rsidRPr="00BD6197">
        <w:rPr>
          <w:rFonts w:ascii="Symbol" w:hAnsi="Symbol"/>
          <w:color w:val="000000"/>
          <w:lang w:val="en-US"/>
        </w:rPr>
        <w:t></w:t>
      </w:r>
      <w:r w:rsidRPr="00E444F2">
        <w:rPr>
          <w:color w:val="000000"/>
          <w:lang w:val="ru-RU"/>
        </w:rPr>
        <w:t xml:space="preserve"> 289</w:t>
      </w:r>
      <w:r w:rsidRPr="00BD6197">
        <w:rPr>
          <w:rFonts w:ascii="Tms Rmn" w:hAnsi="Tms Rmn"/>
          <w:color w:val="000000"/>
          <w:sz w:val="12"/>
          <w:lang w:val="en-US"/>
        </w:rPr>
        <w:t> </w:t>
      </w:r>
      <w:r w:rsidRPr="00E444F2">
        <w:rPr>
          <w:color w:val="000000"/>
          <w:lang w:val="ru-RU"/>
        </w:rPr>
        <w:t xml:space="preserve">091 </w:t>
      </w:r>
      <w:r w:rsidR="006B5DFF">
        <w:rPr>
          <w:bCs/>
          <w:lang w:val="ru-RU"/>
        </w:rPr>
        <w:t>км</w:t>
      </w:r>
      <w:r w:rsidRPr="00E444F2">
        <w:rPr>
          <w:vertAlign w:val="superscript"/>
          <w:lang w:val="ru-RU"/>
        </w:rPr>
        <w:t>2</w:t>
      </w:r>
      <w:r w:rsidR="006B5DFF">
        <w:rPr>
          <w:lang w:val="ru-RU"/>
        </w:rPr>
        <w:t>.</w:t>
      </w:r>
    </w:p>
    <w:p w:rsidR="0069427A" w:rsidRPr="00E444F2" w:rsidRDefault="0069427A" w:rsidP="0069427A">
      <w:pPr>
        <w:pStyle w:val="Blanc"/>
        <w:rPr>
          <w:lang w:val="ru-RU"/>
        </w:rPr>
      </w:pPr>
    </w:p>
    <w:p w:rsidR="0069427A" w:rsidRPr="00E444F2" w:rsidRDefault="0069427A" w:rsidP="0069427A">
      <w:pPr>
        <w:pStyle w:val="Headingb"/>
        <w:rPr>
          <w:lang w:val="ru-RU"/>
        </w:rPr>
      </w:pPr>
      <w:bookmarkStart w:id="1475" w:name="_Toc454284938"/>
      <w:bookmarkStart w:id="1476" w:name="_Toc462234107"/>
      <w:bookmarkStart w:id="1477" w:name="_Toc500153299"/>
      <w:r w:rsidRPr="00A01420">
        <w:rPr>
          <w:lang w:val="en-US"/>
        </w:rPr>
        <w:t>d</w:t>
      </w:r>
      <w:r w:rsidRPr="00E444F2">
        <w:rPr>
          <w:lang w:val="ru-RU"/>
        </w:rPr>
        <w:t>)</w:t>
      </w:r>
      <w:r w:rsidRPr="00E444F2">
        <w:rPr>
          <w:lang w:val="ru-RU"/>
        </w:rPr>
        <w:tab/>
      </w:r>
      <w:bookmarkEnd w:id="1475"/>
      <w:bookmarkEnd w:id="1476"/>
      <w:r w:rsidR="00E444F2" w:rsidRPr="002A17D1">
        <w:rPr>
          <w:lang w:val="ru-RU"/>
        </w:rPr>
        <w:t>Используемый спектральный ресурс</w:t>
      </w:r>
      <w:bookmarkEnd w:id="1477"/>
    </w:p>
    <w:p w:rsidR="0069427A" w:rsidRPr="001D5F12" w:rsidRDefault="001D5F12" w:rsidP="0069427A">
      <w:pPr>
        <w:rPr>
          <w:lang w:val="ru-RU"/>
        </w:rPr>
      </w:pPr>
      <w:r w:rsidRPr="002A17D1">
        <w:rPr>
          <w:lang w:val="ru-RU"/>
        </w:rPr>
        <w:t>Подставив рассчитанные в пунктах 1.3.3.3.2.2 и 1.3.3.3.2.3 значения в формулу (20), при помощи весовых коэффициентов из таблицы 2 и с учетом условий исключительного использования (</w:t>
      </w:r>
      <w:r w:rsidRPr="002A17D1">
        <w:rPr>
          <w:lang w:val="ru-RU"/>
        </w:rPr>
        <w:sym w:font="Symbol" w:char="F062"/>
      </w:r>
      <w:r w:rsidRPr="002A17D1">
        <w:rPr>
          <w:lang w:val="ru-RU"/>
        </w:rPr>
        <w:t> = 1), мы в итоге получаем:</w:t>
      </w:r>
    </w:p>
    <w:p w:rsidR="0069427A" w:rsidRPr="001D5F12" w:rsidRDefault="0069427A" w:rsidP="0069427A">
      <w:pPr>
        <w:pStyle w:val="Blanc"/>
        <w:rPr>
          <w:lang w:val="ru-RU"/>
        </w:rPr>
      </w:pPr>
    </w:p>
    <w:p w:rsidR="0069427A" w:rsidRPr="001D5F12" w:rsidRDefault="0069427A" w:rsidP="0069427A">
      <w:pPr>
        <w:pStyle w:val="Equation"/>
        <w:rPr>
          <w:lang w:val="ru-RU"/>
        </w:rPr>
      </w:pPr>
      <w:r w:rsidRPr="001D5F12">
        <w:rPr>
          <w:i/>
          <w:lang w:val="ru-RU"/>
        </w:rPr>
        <w:tab/>
      </w:r>
      <w:r w:rsidRPr="00BD6197">
        <w:rPr>
          <w:i/>
          <w:lang w:val="en-US"/>
        </w:rPr>
        <w:t>W</w:t>
      </w:r>
      <w:r w:rsidRPr="00575014">
        <w:rPr>
          <w:lang w:val="ru-RU"/>
        </w:rPr>
        <w:t xml:space="preserve"> = 0</w:t>
      </w:r>
      <w:r w:rsidR="001D5F12">
        <w:rPr>
          <w:lang w:val="ru-RU"/>
        </w:rPr>
        <w:t>,</w:t>
      </w:r>
      <w:r w:rsidRPr="00575014">
        <w:rPr>
          <w:lang w:val="ru-RU"/>
        </w:rPr>
        <w:t>1</w:t>
      </w:r>
      <w:r w:rsidRPr="00BD6197">
        <w:rPr>
          <w:lang w:val="en-US"/>
        </w:rPr>
        <w:t> </w:t>
      </w:r>
      <w:r w:rsidRPr="00575014">
        <w:rPr>
          <w:lang w:val="ru-RU"/>
        </w:rPr>
        <w:t>×</w:t>
      </w:r>
      <w:r w:rsidRPr="00BD6197">
        <w:rPr>
          <w:lang w:val="en-US"/>
        </w:rPr>
        <w:t> </w:t>
      </w:r>
      <w:r w:rsidRPr="00575014">
        <w:rPr>
          <w:lang w:val="ru-RU"/>
        </w:rPr>
        <w:t>0</w:t>
      </w:r>
      <w:r w:rsidR="001D5F12">
        <w:rPr>
          <w:lang w:val="ru-RU"/>
        </w:rPr>
        <w:t>,</w:t>
      </w:r>
      <w:r w:rsidRPr="00575014">
        <w:rPr>
          <w:lang w:val="ru-RU"/>
        </w:rPr>
        <w:t>02</w:t>
      </w:r>
      <w:r w:rsidRPr="00BD6197">
        <w:rPr>
          <w:lang w:val="en-US"/>
        </w:rPr>
        <w:t> </w:t>
      </w:r>
      <w:r w:rsidRPr="00575014">
        <w:rPr>
          <w:lang w:val="ru-RU"/>
        </w:rPr>
        <w:t>×</w:t>
      </w:r>
      <w:r w:rsidRPr="00BD6197">
        <w:rPr>
          <w:lang w:val="en-US"/>
        </w:rPr>
        <w:t> </w:t>
      </w:r>
      <w:r w:rsidRPr="00575014">
        <w:rPr>
          <w:lang w:val="ru-RU"/>
        </w:rPr>
        <w:t>0</w:t>
      </w:r>
      <w:r w:rsidR="001D5F12">
        <w:rPr>
          <w:lang w:val="ru-RU"/>
        </w:rPr>
        <w:t>,</w:t>
      </w:r>
      <w:r w:rsidRPr="00575014">
        <w:rPr>
          <w:lang w:val="ru-RU"/>
        </w:rPr>
        <w:t>1</w:t>
      </w:r>
      <w:r w:rsidRPr="00BD6197">
        <w:rPr>
          <w:lang w:val="en-US"/>
        </w:rPr>
        <w:t> </w:t>
      </w:r>
      <w:r w:rsidRPr="00575014">
        <w:rPr>
          <w:lang w:val="ru-RU"/>
        </w:rPr>
        <w:t>×</w:t>
      </w:r>
      <w:r w:rsidRPr="00BD6197">
        <w:rPr>
          <w:lang w:val="en-US"/>
        </w:rPr>
        <w:t> </w:t>
      </w:r>
      <w:r w:rsidRPr="00575014">
        <w:rPr>
          <w:lang w:val="ru-RU"/>
        </w:rPr>
        <w:t>0</w:t>
      </w:r>
      <w:r w:rsidR="001D5F12">
        <w:rPr>
          <w:lang w:val="ru-RU"/>
        </w:rPr>
        <w:t>,</w:t>
      </w:r>
      <w:r w:rsidRPr="00575014">
        <w:rPr>
          <w:lang w:val="ru-RU"/>
        </w:rPr>
        <w:t>2</w:t>
      </w:r>
      <w:r w:rsidRPr="00BD6197">
        <w:rPr>
          <w:lang w:val="en-US"/>
        </w:rPr>
        <w:t> </w:t>
      </w:r>
      <w:r w:rsidRPr="00575014">
        <w:rPr>
          <w:lang w:val="ru-RU"/>
        </w:rPr>
        <w:t>×</w:t>
      </w:r>
      <w:r w:rsidRPr="00BD6197">
        <w:rPr>
          <w:lang w:val="en-US"/>
        </w:rPr>
        <w:t> </w:t>
      </w:r>
      <w:r w:rsidRPr="00575014">
        <w:rPr>
          <w:lang w:val="ru-RU"/>
        </w:rPr>
        <w:t>1</w:t>
      </w:r>
      <w:r w:rsidRPr="00BD6197">
        <w:rPr>
          <w:lang w:val="en-US"/>
        </w:rPr>
        <w:t> </w:t>
      </w:r>
      <w:r w:rsidRPr="00575014">
        <w:rPr>
          <w:lang w:val="ru-RU"/>
        </w:rPr>
        <w:t>×</w:t>
      </w:r>
      <w:r w:rsidRPr="00BD6197">
        <w:rPr>
          <w:lang w:val="en-US"/>
        </w:rPr>
        <w:t> </w:t>
      </w:r>
      <w:r w:rsidRPr="00575014">
        <w:rPr>
          <w:lang w:val="ru-RU"/>
        </w:rPr>
        <w:t>0</w:t>
      </w:r>
      <w:r w:rsidR="001D5F12">
        <w:rPr>
          <w:lang w:val="ru-RU"/>
        </w:rPr>
        <w:t>,</w:t>
      </w:r>
      <w:r w:rsidRPr="00575014">
        <w:rPr>
          <w:lang w:val="ru-RU"/>
        </w:rPr>
        <w:t>3</w:t>
      </w:r>
      <w:r w:rsidRPr="00BD6197">
        <w:rPr>
          <w:lang w:val="en-US"/>
        </w:rPr>
        <w:t> </w:t>
      </w:r>
      <w:r w:rsidRPr="00575014">
        <w:rPr>
          <w:lang w:val="ru-RU"/>
        </w:rPr>
        <w:t>×</w:t>
      </w:r>
      <w:r w:rsidRPr="00BD6197">
        <w:rPr>
          <w:lang w:val="en-US"/>
        </w:rPr>
        <w:t> </w:t>
      </w:r>
      <w:r w:rsidRPr="00575014">
        <w:rPr>
          <w:lang w:val="ru-RU"/>
        </w:rPr>
        <w:t>289</w:t>
      </w:r>
      <w:r w:rsidRPr="00BD6197">
        <w:rPr>
          <w:rFonts w:ascii="Tms Rmn" w:hAnsi="Tms Rmn"/>
          <w:sz w:val="12"/>
          <w:lang w:val="en-US"/>
        </w:rPr>
        <w:t> </w:t>
      </w:r>
      <w:r w:rsidRPr="00575014">
        <w:rPr>
          <w:lang w:val="ru-RU"/>
        </w:rPr>
        <w:t>091</w:t>
      </w:r>
      <w:r w:rsidRPr="00BD6197">
        <w:rPr>
          <w:lang w:val="en-US"/>
        </w:rPr>
        <w:t> </w:t>
      </w:r>
      <w:r w:rsidRPr="00575014">
        <w:rPr>
          <w:lang w:val="ru-RU"/>
        </w:rPr>
        <w:t>×</w:t>
      </w:r>
      <w:r w:rsidRPr="00BD6197">
        <w:rPr>
          <w:lang w:val="en-US"/>
        </w:rPr>
        <w:t> </w:t>
      </w:r>
      <w:r w:rsidRPr="00575014">
        <w:rPr>
          <w:lang w:val="ru-RU"/>
        </w:rPr>
        <w:t>1</w:t>
      </w:r>
      <w:r w:rsidRPr="00BD6197">
        <w:rPr>
          <w:lang w:val="en-US"/>
        </w:rPr>
        <w:t> </w:t>
      </w:r>
      <w:r w:rsidRPr="00575014">
        <w:rPr>
          <w:lang w:val="ru-RU"/>
        </w:rPr>
        <w:t>=</w:t>
      </w:r>
      <w:r w:rsidRPr="00BD6197">
        <w:rPr>
          <w:lang w:val="en-US"/>
        </w:rPr>
        <w:t> </w:t>
      </w:r>
      <w:r w:rsidRPr="00575014">
        <w:rPr>
          <w:lang w:val="ru-RU"/>
        </w:rPr>
        <w:t>3</w:t>
      </w:r>
      <w:r w:rsidR="001D5F12">
        <w:rPr>
          <w:lang w:val="ru-RU"/>
        </w:rPr>
        <w:t>,</w:t>
      </w:r>
      <w:r w:rsidRPr="00575014">
        <w:rPr>
          <w:lang w:val="ru-RU"/>
        </w:rPr>
        <w:t>5</w:t>
      </w:r>
      <w:r w:rsidRPr="00BD6197">
        <w:rPr>
          <w:lang w:val="en-US"/>
        </w:rPr>
        <w:t>         </w:t>
      </w:r>
      <w:r w:rsidR="001D5F12">
        <w:rPr>
          <w:lang w:val="ru-RU"/>
        </w:rPr>
        <w:t>МГц</w:t>
      </w:r>
      <w:r w:rsidRPr="00575014">
        <w:rPr>
          <w:lang w:val="ru-RU"/>
        </w:rPr>
        <w:t xml:space="preserve"> </w:t>
      </w:r>
      <w:r w:rsidRPr="00BD6197">
        <w:rPr>
          <w:szCs w:val="24"/>
          <w:lang w:val="en-US"/>
        </w:rPr>
        <w:sym w:font="Symbol" w:char="F0D7"/>
      </w:r>
      <w:r w:rsidRPr="00575014">
        <w:rPr>
          <w:lang w:val="ru-RU"/>
        </w:rPr>
        <w:t xml:space="preserve"> </w:t>
      </w:r>
      <w:r w:rsidR="001D5F12">
        <w:rPr>
          <w:lang w:val="ru-RU"/>
        </w:rPr>
        <w:t>км</w:t>
      </w:r>
      <w:r w:rsidRPr="00575014">
        <w:rPr>
          <w:vertAlign w:val="superscript"/>
          <w:lang w:val="ru-RU"/>
        </w:rPr>
        <w:t>2</w:t>
      </w:r>
      <w:r w:rsidRPr="00575014">
        <w:rPr>
          <w:lang w:val="ru-RU"/>
        </w:rPr>
        <w:t xml:space="preserve"> </w:t>
      </w:r>
      <w:r w:rsidRPr="00BD6197">
        <w:rPr>
          <w:szCs w:val="24"/>
          <w:lang w:val="en-US"/>
        </w:rPr>
        <w:sym w:font="Symbol" w:char="F0D7"/>
      </w:r>
      <w:r w:rsidRPr="00575014">
        <w:rPr>
          <w:lang w:val="ru-RU"/>
        </w:rPr>
        <w:t xml:space="preserve"> 1 </w:t>
      </w:r>
      <w:r w:rsidR="001D5F12">
        <w:rPr>
          <w:lang w:val="ru-RU"/>
        </w:rPr>
        <w:t>год.</w:t>
      </w:r>
    </w:p>
    <w:p w:rsidR="0069427A" w:rsidRPr="00575014" w:rsidRDefault="0069427A" w:rsidP="0069427A">
      <w:pPr>
        <w:pStyle w:val="Blanc"/>
        <w:rPr>
          <w:lang w:val="ru-RU"/>
        </w:rPr>
      </w:pPr>
    </w:p>
    <w:p w:rsidR="0069427A" w:rsidRPr="00575014" w:rsidRDefault="0069427A" w:rsidP="0069427A">
      <w:pPr>
        <w:pStyle w:val="Heading4"/>
        <w:rPr>
          <w:lang w:val="ru-RU"/>
        </w:rPr>
      </w:pPr>
      <w:r w:rsidRPr="00575014">
        <w:rPr>
          <w:rFonts w:eastAsia="SimSun"/>
          <w:lang w:val="ru-RU" w:eastAsia="zh-CN"/>
        </w:rPr>
        <w:t>4.7.7.3</w:t>
      </w:r>
      <w:r w:rsidRPr="00575014">
        <w:rPr>
          <w:rFonts w:eastAsia="SimSun"/>
          <w:lang w:val="ru-RU" w:eastAsia="zh-CN"/>
        </w:rPr>
        <w:tab/>
      </w:r>
      <w:r w:rsidR="00575014" w:rsidRPr="002A17D1">
        <w:rPr>
          <w:lang w:val="ru-RU"/>
        </w:rPr>
        <w:t>Фиксированные радиосвязи</w:t>
      </w:r>
    </w:p>
    <w:p w:rsidR="0069427A" w:rsidRPr="003A23C0" w:rsidRDefault="0069427A" w:rsidP="0069427A">
      <w:pPr>
        <w:pStyle w:val="Headingb"/>
        <w:rPr>
          <w:lang w:val="ru-RU"/>
        </w:rPr>
      </w:pPr>
      <w:bookmarkStart w:id="1478" w:name="_Toc454284939"/>
      <w:bookmarkStart w:id="1479" w:name="_Toc462234108"/>
      <w:bookmarkStart w:id="1480" w:name="_Toc500153300"/>
      <w:r w:rsidRPr="00A01420">
        <w:rPr>
          <w:rFonts w:eastAsia="SimSun"/>
          <w:lang w:val="en-US"/>
        </w:rPr>
        <w:t>a</w:t>
      </w:r>
      <w:r w:rsidRPr="003A23C0">
        <w:rPr>
          <w:rFonts w:eastAsia="SimSun"/>
          <w:lang w:val="ru-RU"/>
        </w:rPr>
        <w:t>)</w:t>
      </w:r>
      <w:r w:rsidRPr="003A23C0">
        <w:rPr>
          <w:rFonts w:eastAsia="SimSun"/>
          <w:lang w:val="ru-RU"/>
        </w:rPr>
        <w:tab/>
      </w:r>
      <w:bookmarkEnd w:id="1478"/>
      <w:bookmarkEnd w:id="1479"/>
      <w:r w:rsidR="003A23C0" w:rsidRPr="002A17D1">
        <w:rPr>
          <w:lang w:val="ru-RU"/>
        </w:rPr>
        <w:t>Процедуры расчета</w:t>
      </w:r>
      <w:bookmarkEnd w:id="1480"/>
    </w:p>
    <w:p w:rsidR="003A23C0" w:rsidRPr="002A17D1" w:rsidRDefault="003A23C0" w:rsidP="003A23C0">
      <w:pPr>
        <w:rPr>
          <w:lang w:val="ru-RU"/>
        </w:rPr>
      </w:pPr>
      <w:r w:rsidRPr="002A17D1">
        <w:rPr>
          <w:lang w:val="ru-RU"/>
        </w:rPr>
        <w:t>Все системы фиксированной радиосвязи, как ВЧ-линии радиосвязи, так и УВЧ/СВЧ радиорелейные линии (РРЛ), в настоящее время используют направленные и высоконаправленные антенны. Поэтому в данном случае для вычисления занятой излучением передатчика зоны может быть использована концепция "сектора обслуживания", приведенная в Рекомендации МСЭ-R F.162-3. В соответствии с этой Рекомендацией сектор обслуживания для фиксированных ВЧ</w:t>
      </w:r>
      <w:r w:rsidRPr="002A17D1">
        <w:rPr>
          <w:lang w:val="ru-RU"/>
        </w:rPr>
        <w:noBreakHyphen/>
        <w:t>радиолиний, использующих направленные антенны, весьма близок к удвоенной ширине главного лепестка диаграммы направленности антенны, измеренной в точке половинной мощности (–3 дБ). Принимая во внимание наличие общей физической основы, в рамках данной модели расчета лицензионных платежей эта концепция может быть использована применительно к РРЛ, а также для других видов применения радиосвязи с использованием направленных антенн.</w:t>
      </w:r>
    </w:p>
    <w:p w:rsidR="0069427A" w:rsidRPr="003A23C0" w:rsidRDefault="003A23C0" w:rsidP="003A23C0">
      <w:pPr>
        <w:rPr>
          <w:lang w:val="ru-RU"/>
        </w:rPr>
      </w:pPr>
      <w:r w:rsidRPr="002A17D1">
        <w:rPr>
          <w:lang w:val="ru-RU"/>
        </w:rPr>
        <w:t>Поэтому, если известна ширина диаграммы направленности антенны (из национальной базы данных частотных присвоений, по специальному запросу, от оператора или пользователя), соответствующая площадь зоны, занятой излучением, может быть определена как</w:t>
      </w:r>
    </w:p>
    <w:p w:rsidR="0069427A" w:rsidRPr="003A23C0" w:rsidRDefault="0069427A" w:rsidP="0069427A">
      <w:pPr>
        <w:pStyle w:val="Blanc"/>
        <w:rPr>
          <w:lang w:val="ru-RU"/>
        </w:rPr>
      </w:pPr>
    </w:p>
    <w:p w:rsidR="0069427A" w:rsidRPr="008F5E5F" w:rsidRDefault="0069427A" w:rsidP="0069427A">
      <w:pPr>
        <w:pStyle w:val="Equation"/>
        <w:rPr>
          <w:lang w:val="ru-RU"/>
        </w:rPr>
      </w:pPr>
      <w:r w:rsidRPr="003A23C0">
        <w:rPr>
          <w:lang w:val="ru-RU"/>
        </w:rPr>
        <w:tab/>
      </w:r>
      <w:r w:rsidRPr="003A23C0">
        <w:rPr>
          <w:lang w:val="ru-RU"/>
        </w:rPr>
        <w:tab/>
      </w:r>
      <w:r w:rsidR="003A23C0" w:rsidRPr="00BD6197">
        <w:rPr>
          <w:position w:val="-24"/>
          <w:lang w:val="en-US"/>
        </w:rPr>
        <w:object w:dxaOrig="2900" w:dyaOrig="620">
          <v:shape id="_x0000_i1071" type="#_x0000_t75" style="width:2in;height:28.55pt" o:ole="" fillcolor="window">
            <v:imagedata r:id="rId115" o:title=""/>
          </v:shape>
          <o:OLEObject Type="Embed" ProgID="Equation.3" ShapeID="_x0000_i1071" DrawAspect="Content" ObjectID="_1577798297" r:id="rId116"/>
        </w:object>
      </w:r>
      <w:r w:rsidRPr="008F5E5F">
        <w:rPr>
          <w:lang w:val="ru-RU"/>
        </w:rPr>
        <w:tab/>
        <w:t>(50)</w:t>
      </w:r>
    </w:p>
    <w:p w:rsidR="0069427A" w:rsidRPr="008F5E5F" w:rsidRDefault="0069427A" w:rsidP="0069427A">
      <w:pPr>
        <w:pStyle w:val="Blanc"/>
        <w:rPr>
          <w:lang w:val="ru-RU"/>
        </w:rPr>
      </w:pPr>
    </w:p>
    <w:p w:rsidR="0069427A" w:rsidRPr="00E907D1" w:rsidRDefault="003A23C0" w:rsidP="0069427A">
      <w:pPr>
        <w:rPr>
          <w:lang w:val="ru-RU"/>
        </w:rPr>
      </w:pPr>
      <w:r>
        <w:rPr>
          <w:lang w:val="ru-RU"/>
        </w:rPr>
        <w:t>где</w:t>
      </w:r>
      <w:r w:rsidR="0069427A" w:rsidRPr="00E907D1">
        <w:rPr>
          <w:lang w:val="ru-RU"/>
        </w:rPr>
        <w:t>:</w:t>
      </w:r>
    </w:p>
    <w:p w:rsidR="00E907D1" w:rsidRPr="002A17D1" w:rsidRDefault="0069427A" w:rsidP="00082414">
      <w:pPr>
        <w:pStyle w:val="Equationlegend"/>
        <w:rPr>
          <w:lang w:val="ru-RU"/>
        </w:rPr>
      </w:pPr>
      <w:r w:rsidRPr="00E907D1">
        <w:rPr>
          <w:i/>
          <w:iCs/>
          <w:lang w:val="ru-RU"/>
        </w:rPr>
        <w:tab/>
      </w:r>
      <w:r w:rsidR="00E907D1" w:rsidRPr="002A17D1">
        <w:rPr>
          <w:i/>
          <w:iCs/>
          <w:lang w:val="ru-RU"/>
        </w:rPr>
        <w:t>S</w:t>
      </w:r>
      <w:r w:rsidR="00E907D1" w:rsidRPr="002A17D1">
        <w:rPr>
          <w:i/>
          <w:iCs/>
          <w:vertAlign w:val="subscript"/>
          <w:lang w:val="ru-RU"/>
        </w:rPr>
        <w:t>o</w:t>
      </w:r>
      <w:r w:rsidR="00E907D1">
        <w:rPr>
          <w:lang w:val="ru-RU"/>
        </w:rPr>
        <w:t xml:space="preserve"> </w:t>
      </w:r>
      <w:r w:rsidR="00082414" w:rsidRPr="009E7907">
        <w:rPr>
          <w:lang w:val="ru-RU"/>
        </w:rPr>
        <w:t>:</w:t>
      </w:r>
      <w:r w:rsidR="00082414" w:rsidRPr="009E7907">
        <w:rPr>
          <w:i/>
          <w:iCs/>
          <w:lang w:val="ru-RU"/>
        </w:rPr>
        <w:tab/>
      </w:r>
      <w:r w:rsidR="00E907D1" w:rsidRPr="002A17D1">
        <w:rPr>
          <w:lang w:val="ru-RU"/>
        </w:rPr>
        <w:t>занятая излучением площадь (км</w:t>
      </w:r>
      <w:r w:rsidR="00E907D1" w:rsidRPr="002A17D1">
        <w:rPr>
          <w:vertAlign w:val="superscript"/>
          <w:lang w:val="ru-RU"/>
        </w:rPr>
        <w:t>2</w:t>
      </w:r>
      <w:r w:rsidR="00E907D1" w:rsidRPr="002A17D1">
        <w:rPr>
          <w:lang w:val="ru-RU"/>
        </w:rPr>
        <w:t>);</w:t>
      </w:r>
    </w:p>
    <w:p w:rsidR="00E907D1" w:rsidRPr="002A17D1" w:rsidRDefault="00E907D1" w:rsidP="00082414">
      <w:pPr>
        <w:pStyle w:val="Equationlegend"/>
        <w:rPr>
          <w:lang w:val="ru-RU"/>
        </w:rPr>
      </w:pPr>
      <w:r w:rsidRPr="002A17D1">
        <w:rPr>
          <w:lang w:val="ru-RU"/>
        </w:rPr>
        <w:tab/>
      </w:r>
      <w:r w:rsidRPr="002A17D1">
        <w:rPr>
          <w:lang w:val="ru-RU"/>
        </w:rPr>
        <w:sym w:font="Symbol" w:char="F071"/>
      </w:r>
      <w:r>
        <w:rPr>
          <w:lang w:val="ru-RU"/>
        </w:rPr>
        <w:t xml:space="preserve"> </w:t>
      </w:r>
      <w:r w:rsidR="00082414" w:rsidRPr="009E7907">
        <w:rPr>
          <w:lang w:val="ru-RU"/>
        </w:rPr>
        <w:t>:</w:t>
      </w:r>
      <w:r w:rsidR="00082414" w:rsidRPr="009E7907">
        <w:rPr>
          <w:i/>
          <w:iCs/>
          <w:lang w:val="ru-RU"/>
        </w:rPr>
        <w:tab/>
      </w:r>
      <w:r w:rsidRPr="002A17D1">
        <w:rPr>
          <w:lang w:val="ru-RU"/>
        </w:rPr>
        <w:t>ширина диаграммы направленности антенны (градусы);</w:t>
      </w:r>
    </w:p>
    <w:p w:rsidR="0069427A" w:rsidRPr="00C9148C" w:rsidRDefault="00E907D1" w:rsidP="00082414">
      <w:pPr>
        <w:pStyle w:val="Equationlegend"/>
        <w:rPr>
          <w:lang w:val="ru-RU"/>
        </w:rPr>
      </w:pPr>
      <w:r w:rsidRPr="002A17D1">
        <w:rPr>
          <w:lang w:val="ru-RU"/>
        </w:rPr>
        <w:tab/>
      </w:r>
      <w:r w:rsidRPr="002A17D1">
        <w:rPr>
          <w:i/>
          <w:iCs/>
          <w:lang w:val="ru-RU"/>
        </w:rPr>
        <w:t>L</w:t>
      </w:r>
      <w:r w:rsidRPr="002A17D1">
        <w:rPr>
          <w:i/>
          <w:iCs/>
          <w:vertAlign w:val="subscript"/>
          <w:lang w:val="ru-RU"/>
        </w:rPr>
        <w:t>c</w:t>
      </w:r>
      <w:r>
        <w:rPr>
          <w:lang w:val="ru-RU"/>
        </w:rPr>
        <w:t xml:space="preserve"> </w:t>
      </w:r>
      <w:r w:rsidR="00082414" w:rsidRPr="009E7907">
        <w:rPr>
          <w:lang w:val="ru-RU"/>
        </w:rPr>
        <w:t>:</w:t>
      </w:r>
      <w:r w:rsidR="00082414" w:rsidRPr="009E7907">
        <w:rPr>
          <w:i/>
          <w:iCs/>
          <w:lang w:val="ru-RU"/>
        </w:rPr>
        <w:tab/>
      </w:r>
      <w:r w:rsidRPr="002A17D1">
        <w:rPr>
          <w:lang w:val="ru-RU"/>
        </w:rPr>
        <w:t>длина радиолинии (км).</w:t>
      </w:r>
    </w:p>
    <w:p w:rsidR="00C9148C" w:rsidRPr="002A17D1" w:rsidRDefault="00C9148C" w:rsidP="00C9148C">
      <w:pPr>
        <w:rPr>
          <w:lang w:val="ru-RU"/>
        </w:rPr>
      </w:pPr>
      <w:r w:rsidRPr="002A17D1">
        <w:rPr>
          <w:lang w:val="ru-RU"/>
        </w:rPr>
        <w:t>Фиксированные радиолинии, особенно РРЛ, обычно тщательно планируются, причем методы планирования очень сложны, и используются очень большие допуски на замирание. С учетом этого и во избежание сложных вычислений в рамках данной модели предлагается принимать конкретное расстояние между передатчиком и приемником как длину радиолинии </w:t>
      </w:r>
      <w:r w:rsidRPr="002A17D1">
        <w:rPr>
          <w:i/>
          <w:iCs/>
          <w:lang w:val="ru-RU"/>
        </w:rPr>
        <w:t>L</w:t>
      </w:r>
      <w:r w:rsidRPr="002A17D1">
        <w:rPr>
          <w:i/>
          <w:iCs/>
          <w:vertAlign w:val="subscript"/>
          <w:lang w:val="ru-RU"/>
        </w:rPr>
        <w:t>c.</w:t>
      </w:r>
      <w:r w:rsidRPr="002A17D1">
        <w:rPr>
          <w:lang w:val="ru-RU"/>
        </w:rPr>
        <w:t xml:space="preserve"> Для РРЛ предлагается использовать длину пролета между двумя ретрансляторами.</w:t>
      </w:r>
    </w:p>
    <w:p w:rsidR="0069427A" w:rsidRPr="00C9148C" w:rsidRDefault="00C9148C" w:rsidP="00C9148C">
      <w:pPr>
        <w:widowControl w:val="0"/>
        <w:rPr>
          <w:lang w:val="ru-RU"/>
        </w:rPr>
      </w:pPr>
      <w:r w:rsidRPr="002A17D1">
        <w:rPr>
          <w:lang w:val="ru-RU"/>
        </w:rPr>
        <w:t xml:space="preserve">После определения </w:t>
      </w:r>
      <w:r w:rsidRPr="002A17D1">
        <w:rPr>
          <w:i/>
          <w:iCs/>
          <w:lang w:val="ru-RU"/>
        </w:rPr>
        <w:t>S</w:t>
      </w:r>
      <w:r w:rsidRPr="002A17D1">
        <w:rPr>
          <w:i/>
          <w:iCs/>
          <w:vertAlign w:val="subscript"/>
          <w:lang w:val="ru-RU"/>
        </w:rPr>
        <w:t>o</w:t>
      </w:r>
      <w:r w:rsidRPr="002A17D1">
        <w:rPr>
          <w:lang w:val="ru-RU"/>
        </w:rPr>
        <w:t xml:space="preserve"> соответствующий территориальный ресурс можно вычислить по формуле (22). Положения относительно покрытия нескольких зон разных категорий лицензионных платежей остаются теми же самыми, хотя здесь влияние данного фактора существенно меньше, особенно для РРЛ, вследствие значительно меньших значений ширины сектора. Тем не менее, если администрация желает увеличить точность расчетов, следующие формулы могут быть использованы для случая, когда зона пересекает два участка, граница которых проходит в перпендикулярном направлении на расстоянии </w:t>
      </w:r>
      <w:r w:rsidRPr="002A17D1">
        <w:rPr>
          <w:i/>
          <w:iCs/>
          <w:lang w:val="ru-RU"/>
        </w:rPr>
        <w:t>L</w:t>
      </w:r>
      <w:r w:rsidRPr="002A17D1">
        <w:rPr>
          <w:i/>
          <w:iCs/>
          <w:vertAlign w:val="subscript"/>
          <w:lang w:val="ru-RU"/>
        </w:rPr>
        <w:t>b</w:t>
      </w:r>
      <w:r w:rsidRPr="002A17D1">
        <w:rPr>
          <w:lang w:val="ru-RU"/>
        </w:rPr>
        <w:t xml:space="preserve"> от передатчика:</w:t>
      </w:r>
    </w:p>
    <w:p w:rsidR="0069427A" w:rsidRPr="00BD6197" w:rsidRDefault="0069427A" w:rsidP="0069427A">
      <w:pPr>
        <w:pStyle w:val="Equation"/>
        <w:rPr>
          <w:lang w:val="en-US"/>
        </w:rPr>
      </w:pPr>
      <w:r w:rsidRPr="00C9148C">
        <w:rPr>
          <w:lang w:val="ru-RU"/>
        </w:rPr>
        <w:tab/>
      </w:r>
      <w:r w:rsidRPr="00C9148C">
        <w:rPr>
          <w:lang w:val="ru-RU"/>
        </w:rPr>
        <w:tab/>
      </w:r>
      <w:r w:rsidR="00014AEA" w:rsidRPr="00BD6197">
        <w:rPr>
          <w:position w:val="-24"/>
          <w:lang w:val="en-US"/>
        </w:rPr>
        <w:object w:dxaOrig="1560" w:dyaOrig="620">
          <v:shape id="_x0000_i1072" type="#_x0000_t75" style="width:79.45pt;height:28.55pt" o:ole="" fillcolor="window">
            <v:imagedata r:id="rId117" o:title=""/>
          </v:shape>
          <o:OLEObject Type="Embed" ProgID="Equation.3" ShapeID="_x0000_i1072" DrawAspect="Content" ObjectID="_1577798298" r:id="rId118"/>
        </w:object>
      </w:r>
    </w:p>
    <w:p w:rsidR="0069427A" w:rsidRPr="00BD6197" w:rsidRDefault="0069427A" w:rsidP="0069427A">
      <w:pPr>
        <w:pStyle w:val="Equation"/>
        <w:rPr>
          <w:lang w:val="en-US"/>
        </w:rPr>
      </w:pPr>
      <w:r w:rsidRPr="00BD6197">
        <w:rPr>
          <w:lang w:val="en-US"/>
        </w:rPr>
        <w:lastRenderedPageBreak/>
        <w:tab/>
      </w:r>
      <w:r w:rsidRPr="00BD6197">
        <w:rPr>
          <w:lang w:val="en-US"/>
        </w:rPr>
        <w:tab/>
      </w:r>
      <w:r w:rsidR="00014AEA" w:rsidRPr="00BD6197">
        <w:rPr>
          <w:position w:val="-24"/>
          <w:lang w:val="en-US"/>
        </w:rPr>
        <w:object w:dxaOrig="2260" w:dyaOrig="620">
          <v:shape id="_x0000_i1073" type="#_x0000_t75" style="width:115.45pt;height:28.55pt" o:ole="" fillcolor="window">
            <v:imagedata r:id="rId119" o:title=""/>
          </v:shape>
          <o:OLEObject Type="Embed" ProgID="Equation.3" ShapeID="_x0000_i1073" DrawAspect="Content" ObjectID="_1577798299" r:id="rId120"/>
        </w:object>
      </w:r>
    </w:p>
    <w:p w:rsidR="0069427A" w:rsidRPr="00BD6197" w:rsidRDefault="0069427A" w:rsidP="0069427A">
      <w:pPr>
        <w:pStyle w:val="Blanc"/>
        <w:rPr>
          <w:lang w:val="en-US"/>
        </w:rPr>
      </w:pPr>
    </w:p>
    <w:p w:rsidR="00BF2954" w:rsidRPr="002A17D1" w:rsidRDefault="00BF2954" w:rsidP="00BF2954">
      <w:pPr>
        <w:rPr>
          <w:lang w:val="ru-RU"/>
        </w:rPr>
      </w:pPr>
      <w:r w:rsidRPr="002A17D1">
        <w:rPr>
          <w:lang w:val="ru-RU"/>
        </w:rPr>
        <w:t xml:space="preserve">Согласно приведенной в пункте 4.7.1 концепции, для трансграничной ВЧ-связи </w:t>
      </w:r>
      <w:r w:rsidRPr="002A17D1">
        <w:rPr>
          <w:i/>
          <w:iCs/>
          <w:lang w:val="ru-RU"/>
        </w:rPr>
        <w:t>L</w:t>
      </w:r>
      <w:r w:rsidRPr="002A17D1">
        <w:rPr>
          <w:i/>
          <w:iCs/>
          <w:vertAlign w:val="subscript"/>
          <w:lang w:val="ru-RU"/>
        </w:rPr>
        <w:t>c</w:t>
      </w:r>
      <w:r w:rsidRPr="002A17D1">
        <w:rPr>
          <w:lang w:val="ru-RU"/>
        </w:rPr>
        <w:t xml:space="preserve"> определяется по расстоянию от передатчика до границы страны в направлении передачи.</w:t>
      </w:r>
    </w:p>
    <w:p w:rsidR="0069427A" w:rsidRPr="00BF2954" w:rsidRDefault="00BF2954" w:rsidP="00BF2954">
      <w:pPr>
        <w:rPr>
          <w:lang w:val="ru-RU"/>
        </w:rPr>
      </w:pPr>
      <w:r w:rsidRPr="002A17D1">
        <w:rPr>
          <w:lang w:val="ru-RU"/>
        </w:rPr>
        <w:t>Частотные и временн</w:t>
      </w:r>
      <w:r w:rsidRPr="00372430">
        <w:rPr>
          <w:lang w:val="ru-RU"/>
        </w:rPr>
        <w:t>ы</w:t>
      </w:r>
      <w:r w:rsidR="00372430">
        <w:rPr>
          <w:lang w:val="ru-RU"/>
        </w:rPr>
        <w:t>́</w:t>
      </w:r>
      <w:r w:rsidRPr="002A17D1">
        <w:rPr>
          <w:lang w:val="ru-RU"/>
        </w:rPr>
        <w:t xml:space="preserve">е ресурсы, а также спектральный ресурс рассчитываются аналогично прочим вышеприведенным случаям. Для многостанционной РРЛ с различными количеством каналов и разными пролетами между двумя ретрансляторами </w:t>
      </w:r>
      <w:r w:rsidRPr="002A17D1">
        <w:rPr>
          <w:color w:val="000000"/>
          <w:lang w:val="ru-RU"/>
        </w:rPr>
        <w:t>ввиду наличия ответвлений спектральный ресурс рассчитывается отдельно для каждого пролета, а потом все значения суммируются.</w:t>
      </w:r>
    </w:p>
    <w:p w:rsidR="0069427A" w:rsidRPr="00372430" w:rsidRDefault="0069427A" w:rsidP="0069427A">
      <w:pPr>
        <w:pStyle w:val="Heading4"/>
        <w:rPr>
          <w:lang w:val="ru-RU"/>
        </w:rPr>
      </w:pPr>
      <w:r w:rsidRPr="00372430">
        <w:rPr>
          <w:rFonts w:eastAsia="SimSun"/>
          <w:lang w:val="ru-RU" w:eastAsia="zh-CN"/>
        </w:rPr>
        <w:t>4.7.7.4</w:t>
      </w:r>
      <w:r w:rsidRPr="00372430">
        <w:rPr>
          <w:rFonts w:eastAsia="SimSun"/>
          <w:lang w:val="ru-RU" w:eastAsia="zh-CN"/>
        </w:rPr>
        <w:tab/>
      </w:r>
      <w:r w:rsidR="00BF2954" w:rsidRPr="002A17D1">
        <w:rPr>
          <w:lang w:val="ru-RU"/>
        </w:rPr>
        <w:t>Пример расчетов</w:t>
      </w:r>
    </w:p>
    <w:p w:rsidR="0069427A" w:rsidRPr="00BF2954" w:rsidRDefault="0069427A" w:rsidP="0069427A">
      <w:pPr>
        <w:pStyle w:val="Headingb"/>
        <w:rPr>
          <w:lang w:val="ru-RU"/>
        </w:rPr>
      </w:pPr>
      <w:bookmarkStart w:id="1481" w:name="_Toc454284940"/>
      <w:bookmarkStart w:id="1482" w:name="_Toc462234109"/>
      <w:bookmarkStart w:id="1483" w:name="_Toc500153301"/>
      <w:r w:rsidRPr="00A01420">
        <w:rPr>
          <w:lang w:val="en-US"/>
        </w:rPr>
        <w:t>a</w:t>
      </w:r>
      <w:r w:rsidRPr="00372430">
        <w:rPr>
          <w:lang w:val="ru-RU"/>
        </w:rPr>
        <w:t>)</w:t>
      </w:r>
      <w:r w:rsidRPr="00372430">
        <w:rPr>
          <w:lang w:val="ru-RU"/>
        </w:rPr>
        <w:tab/>
      </w:r>
      <w:bookmarkEnd w:id="1481"/>
      <w:bookmarkEnd w:id="1482"/>
      <w:r w:rsidR="00BF2954">
        <w:rPr>
          <w:lang w:val="ru-RU"/>
        </w:rPr>
        <w:t>Исходные параметры</w:t>
      </w:r>
      <w:bookmarkEnd w:id="1483"/>
    </w:p>
    <w:p w:rsidR="0069427A" w:rsidRPr="00372430" w:rsidRDefault="00372430" w:rsidP="0069427A">
      <w:pPr>
        <w:rPr>
          <w:lang w:val="ru-RU"/>
        </w:rPr>
      </w:pPr>
      <w:r w:rsidRPr="002A17D1">
        <w:rPr>
          <w:lang w:val="ru-RU"/>
        </w:rPr>
        <w:t>Рассчитаем спектральный ресурс, используемый одним пролетом РРЛ в частотном диапазоне 2</w:t>
      </w:r>
      <w:r>
        <w:rPr>
          <w:lang w:val="ru-RU"/>
        </w:rPr>
        <w:t> </w:t>
      </w:r>
      <w:r w:rsidRPr="002A17D1">
        <w:rPr>
          <w:lang w:val="ru-RU"/>
        </w:rPr>
        <w:t>ГГц. Длина пролета составляет 45 км; ширина диаграммы направленности – 1,5</w:t>
      </w:r>
      <w:r w:rsidRPr="002A17D1">
        <w:rPr>
          <w:lang w:val="ru-RU"/>
        </w:rPr>
        <w:sym w:font="Symbol" w:char="F0B0"/>
      </w:r>
      <w:r w:rsidRPr="002A17D1">
        <w:rPr>
          <w:lang w:val="ru-RU"/>
        </w:rPr>
        <w:t xml:space="preserve"> для каждой антенны (соответствует </w:t>
      </w:r>
      <w:r w:rsidRPr="002A17D1">
        <w:rPr>
          <w:position w:val="-6"/>
          <w:lang w:val="ru-RU"/>
        </w:rPr>
        <w:object w:dxaOrig="440" w:dyaOrig="279">
          <v:shape id="_x0000_i1074" type="#_x0000_t75" style="width:21.75pt;height:14.25pt" o:ole="" fillcolor="window">
            <v:imagedata r:id="rId121" o:title=""/>
          </v:shape>
          <o:OLEObject Type="Embed" ProgID="Equation.3" ShapeID="_x0000_i1074" DrawAspect="Content" ObjectID="_1577798300" r:id="rId122"/>
        </w:object>
      </w:r>
      <w:r w:rsidRPr="002A17D1">
        <w:rPr>
          <w:lang w:val="ru-RU"/>
        </w:rPr>
        <w:t xml:space="preserve"> 40 дБ). Такой пролет находится в пределах одной зоны, относимой согласно таблице 1 к категории 0,4, и несет 960 телефонных каналов в обоих направлениях, а параметры соответствуют значениям, приведенным в Рекомендации МСЭ</w:t>
      </w:r>
      <w:r w:rsidRPr="002A17D1">
        <w:rPr>
          <w:lang w:val="ru-RU"/>
        </w:rPr>
        <w:noBreakHyphen/>
        <w:t>R SM.1138-2 "Частотная модуляция", подраздел 5 "Комбинированные излучения", РРЛ с 960 каналами.</w:t>
      </w:r>
    </w:p>
    <w:p w:rsidR="0069427A" w:rsidRPr="00EE1A24" w:rsidRDefault="0069427A" w:rsidP="0069427A">
      <w:pPr>
        <w:pStyle w:val="Headingb"/>
        <w:rPr>
          <w:lang w:val="ru-RU"/>
        </w:rPr>
      </w:pPr>
      <w:bookmarkStart w:id="1484" w:name="_Toc454284941"/>
      <w:bookmarkStart w:id="1485" w:name="_Toc462234110"/>
      <w:bookmarkStart w:id="1486" w:name="_Toc500153302"/>
      <w:r w:rsidRPr="00A01420">
        <w:rPr>
          <w:lang w:val="en-US"/>
        </w:rPr>
        <w:t>b</w:t>
      </w:r>
      <w:r w:rsidRPr="00EE1A24">
        <w:rPr>
          <w:lang w:val="ru-RU"/>
        </w:rPr>
        <w:t>)</w:t>
      </w:r>
      <w:r w:rsidRPr="00EE1A24">
        <w:rPr>
          <w:lang w:val="ru-RU"/>
        </w:rPr>
        <w:tab/>
      </w:r>
      <w:bookmarkEnd w:id="1484"/>
      <w:bookmarkEnd w:id="1485"/>
      <w:r w:rsidR="00EE1A24" w:rsidRPr="002A17D1">
        <w:rPr>
          <w:lang w:val="ru-RU"/>
        </w:rPr>
        <w:t>Используемые временной и частотный ресурсы</w:t>
      </w:r>
      <w:bookmarkEnd w:id="1486"/>
    </w:p>
    <w:p w:rsidR="0069427A" w:rsidRPr="00EE1A24" w:rsidRDefault="00EE1A24" w:rsidP="00EE1A24">
      <w:pPr>
        <w:keepNext/>
        <w:rPr>
          <w:lang w:val="ru-RU"/>
        </w:rPr>
      </w:pPr>
      <w:r w:rsidRPr="002A17D1">
        <w:rPr>
          <w:lang w:val="ru-RU"/>
        </w:rPr>
        <w:t>С учетом преимущественно непрерывного режима работы РРЛ из формулы (21) следует:</w:t>
      </w:r>
    </w:p>
    <w:p w:rsidR="0069427A" w:rsidRPr="00EE1A24" w:rsidRDefault="0069427A" w:rsidP="0069427A">
      <w:pPr>
        <w:pStyle w:val="Blanc"/>
        <w:rPr>
          <w:lang w:val="ru-RU"/>
        </w:rPr>
      </w:pPr>
    </w:p>
    <w:p w:rsidR="0069427A" w:rsidRPr="00EE1A24" w:rsidRDefault="0069427A" w:rsidP="0069427A">
      <w:pPr>
        <w:pStyle w:val="Equation"/>
        <w:rPr>
          <w:lang w:val="ru-RU"/>
        </w:rPr>
      </w:pPr>
      <w:r w:rsidRPr="00EE1A24">
        <w:rPr>
          <w:lang w:val="ru-RU"/>
        </w:rPr>
        <w:tab/>
      </w:r>
      <w:r w:rsidRPr="00EE1A24">
        <w:rPr>
          <w:lang w:val="ru-RU"/>
        </w:rPr>
        <w:tab/>
      </w:r>
      <w:r w:rsidRPr="00BD6197">
        <w:rPr>
          <w:i/>
          <w:lang w:val="en-US"/>
        </w:rPr>
        <w:t>T</w:t>
      </w:r>
      <w:r w:rsidRPr="00EE1A24">
        <w:rPr>
          <w:lang w:val="ru-RU"/>
        </w:rPr>
        <w:t xml:space="preserve"> = 24/24 (</w:t>
      </w:r>
      <w:r w:rsidR="00EE1A24">
        <w:rPr>
          <w:lang w:val="ru-RU"/>
        </w:rPr>
        <w:t>каждый день</w:t>
      </w:r>
      <w:r w:rsidRPr="00EE1A24">
        <w:rPr>
          <w:lang w:val="ru-RU"/>
        </w:rPr>
        <w:t xml:space="preserve">) = 1 </w:t>
      </w:r>
      <w:r w:rsidR="00EE1A24">
        <w:rPr>
          <w:lang w:val="ru-RU"/>
        </w:rPr>
        <w:t>год.</w:t>
      </w:r>
    </w:p>
    <w:p w:rsidR="0069427A" w:rsidRPr="00EE1A24" w:rsidRDefault="0069427A" w:rsidP="0069427A">
      <w:pPr>
        <w:pStyle w:val="Blanc"/>
        <w:rPr>
          <w:lang w:val="ru-RU"/>
        </w:rPr>
      </w:pPr>
    </w:p>
    <w:p w:rsidR="0069427A" w:rsidRPr="00EE1A24" w:rsidRDefault="00EE1A24" w:rsidP="0069427A">
      <w:pPr>
        <w:rPr>
          <w:lang w:val="ru-RU"/>
        </w:rPr>
      </w:pPr>
      <w:r w:rsidRPr="002A17D1">
        <w:rPr>
          <w:lang w:val="ru-RU"/>
        </w:rPr>
        <w:t>В соответствии с данными из вышеприведенного подраздела Рекомендации МСЭ</w:t>
      </w:r>
      <w:r w:rsidRPr="002A17D1">
        <w:rPr>
          <w:lang w:val="ru-RU"/>
        </w:rPr>
        <w:noBreakHyphen/>
        <w:t>R SM.1138</w:t>
      </w:r>
      <w:r w:rsidRPr="002A17D1">
        <w:rPr>
          <w:lang w:val="ru-RU"/>
        </w:rPr>
        <w:noBreakHyphen/>
        <w:t xml:space="preserve">2, </w:t>
      </w:r>
      <w:r w:rsidRPr="002A17D1">
        <w:rPr>
          <w:i/>
          <w:iCs/>
          <w:lang w:val="ru-RU"/>
        </w:rPr>
        <w:t>B</w:t>
      </w:r>
      <w:r w:rsidRPr="002A17D1">
        <w:rPr>
          <w:i/>
          <w:iCs/>
          <w:vertAlign w:val="subscript"/>
          <w:lang w:val="ru-RU"/>
        </w:rPr>
        <w:t>n</w:t>
      </w:r>
      <w:r w:rsidRPr="002A17D1">
        <w:rPr>
          <w:lang w:val="ru-RU"/>
        </w:rPr>
        <w:t> = 16,32 МГц (для обоих направлений передачи). Тем самым общий используемый частотный ресурс, с учетом формулы (24), можно определить следующим образом:</w:t>
      </w:r>
    </w:p>
    <w:p w:rsidR="0069427A" w:rsidRPr="00EE1A24" w:rsidRDefault="0069427A" w:rsidP="0069427A">
      <w:pPr>
        <w:pStyle w:val="Blanc"/>
        <w:rPr>
          <w:lang w:val="ru-RU"/>
        </w:rPr>
      </w:pPr>
    </w:p>
    <w:p w:rsidR="0069427A" w:rsidRPr="00EE1A24" w:rsidRDefault="0069427A" w:rsidP="0069427A">
      <w:pPr>
        <w:pStyle w:val="Equation"/>
        <w:rPr>
          <w:lang w:val="ru-RU"/>
        </w:rPr>
      </w:pPr>
      <w:r w:rsidRPr="00EE1A24">
        <w:rPr>
          <w:i/>
          <w:lang w:val="ru-RU"/>
        </w:rPr>
        <w:tab/>
      </w:r>
      <w:r w:rsidRPr="00EE1A24">
        <w:rPr>
          <w:i/>
          <w:lang w:val="ru-RU"/>
        </w:rPr>
        <w:tab/>
      </w:r>
      <w:r w:rsidRPr="00BD6197">
        <w:rPr>
          <w:i/>
          <w:lang w:val="en-US"/>
        </w:rPr>
        <w:t>F</w:t>
      </w:r>
      <w:r w:rsidRPr="0008318B">
        <w:rPr>
          <w:lang w:val="ru-RU"/>
        </w:rPr>
        <w:t xml:space="preserve"> = 2</w:t>
      </w:r>
      <w:r w:rsidRPr="00BD6197">
        <w:rPr>
          <w:lang w:val="en-US"/>
        </w:rPr>
        <w:t> </w:t>
      </w:r>
      <w:r w:rsidRPr="0008318B">
        <w:rPr>
          <w:lang w:val="ru-RU"/>
        </w:rPr>
        <w:t>×</w:t>
      </w:r>
      <w:r w:rsidRPr="00BD6197">
        <w:rPr>
          <w:lang w:val="en-US"/>
        </w:rPr>
        <w:t> </w:t>
      </w:r>
      <w:r w:rsidRPr="0008318B">
        <w:rPr>
          <w:lang w:val="ru-RU"/>
        </w:rPr>
        <w:t>16</w:t>
      </w:r>
      <w:r w:rsidR="00EE1A24">
        <w:rPr>
          <w:lang w:val="ru-RU"/>
        </w:rPr>
        <w:t>,</w:t>
      </w:r>
      <w:r w:rsidRPr="0008318B">
        <w:rPr>
          <w:lang w:val="ru-RU"/>
        </w:rPr>
        <w:t>3 = 32</w:t>
      </w:r>
      <w:r w:rsidR="00EE1A24">
        <w:rPr>
          <w:lang w:val="ru-RU"/>
        </w:rPr>
        <w:t>,</w:t>
      </w:r>
      <w:r w:rsidRPr="0008318B">
        <w:rPr>
          <w:lang w:val="ru-RU"/>
        </w:rPr>
        <w:t xml:space="preserve">6 </w:t>
      </w:r>
      <w:r w:rsidR="00EE1A24">
        <w:rPr>
          <w:lang w:val="ru-RU"/>
        </w:rPr>
        <w:t>МГц.</w:t>
      </w:r>
    </w:p>
    <w:p w:rsidR="0069427A" w:rsidRPr="0008318B" w:rsidRDefault="0069427A" w:rsidP="0069427A">
      <w:pPr>
        <w:pStyle w:val="Blanc"/>
        <w:rPr>
          <w:lang w:val="ru-RU"/>
        </w:rPr>
      </w:pPr>
    </w:p>
    <w:p w:rsidR="0069427A" w:rsidRPr="0008318B" w:rsidRDefault="0069427A" w:rsidP="0069427A">
      <w:pPr>
        <w:pStyle w:val="Headingb"/>
        <w:rPr>
          <w:lang w:val="ru-RU"/>
        </w:rPr>
      </w:pPr>
      <w:bookmarkStart w:id="1487" w:name="_Toc454284942"/>
      <w:bookmarkStart w:id="1488" w:name="_Toc462234111"/>
      <w:bookmarkStart w:id="1489" w:name="_Toc500153303"/>
      <w:r w:rsidRPr="00A01420">
        <w:rPr>
          <w:lang w:val="en-US"/>
        </w:rPr>
        <w:t>c</w:t>
      </w:r>
      <w:r w:rsidRPr="0008318B">
        <w:rPr>
          <w:lang w:val="ru-RU"/>
        </w:rPr>
        <w:t>)</w:t>
      </w:r>
      <w:r w:rsidRPr="0008318B">
        <w:rPr>
          <w:lang w:val="ru-RU"/>
        </w:rPr>
        <w:tab/>
      </w:r>
      <w:bookmarkEnd w:id="1487"/>
      <w:bookmarkEnd w:id="1488"/>
      <w:r w:rsidR="0008318B" w:rsidRPr="002A17D1">
        <w:rPr>
          <w:lang w:val="ru-RU"/>
        </w:rPr>
        <w:t>Используемый территориальный ресурс</w:t>
      </w:r>
      <w:bookmarkEnd w:id="1489"/>
    </w:p>
    <w:p w:rsidR="0069427A" w:rsidRPr="00E455BD" w:rsidRDefault="00E455BD" w:rsidP="0069427A">
      <w:pPr>
        <w:rPr>
          <w:lang w:val="ru-RU"/>
        </w:rPr>
      </w:pPr>
      <w:r w:rsidRPr="002A17D1">
        <w:rPr>
          <w:lang w:val="ru-RU"/>
        </w:rPr>
        <w:t>Подставив соответствующие данные из пункта 1.4.2.1 в формулу (50), получаем:</w:t>
      </w:r>
    </w:p>
    <w:p w:rsidR="0069427A" w:rsidRPr="00E455BD" w:rsidRDefault="0069427A" w:rsidP="0069427A">
      <w:pPr>
        <w:pStyle w:val="Blanc"/>
        <w:rPr>
          <w:lang w:val="ru-RU"/>
        </w:rPr>
      </w:pPr>
    </w:p>
    <w:p w:rsidR="0069427A" w:rsidRPr="00E455BD" w:rsidRDefault="0069427A" w:rsidP="0069427A">
      <w:pPr>
        <w:pStyle w:val="Equation"/>
        <w:rPr>
          <w:lang w:val="ru-RU"/>
        </w:rPr>
      </w:pPr>
      <w:r w:rsidRPr="00E455BD">
        <w:rPr>
          <w:i/>
          <w:iCs/>
          <w:lang w:val="ru-RU"/>
        </w:rPr>
        <w:tab/>
      </w:r>
      <w:r w:rsidRPr="00E455BD">
        <w:rPr>
          <w:i/>
          <w:iCs/>
          <w:lang w:val="ru-RU"/>
        </w:rPr>
        <w:tab/>
      </w:r>
      <w:r w:rsidRPr="00BD6197">
        <w:rPr>
          <w:i/>
          <w:iCs/>
          <w:lang w:val="en-US"/>
        </w:rPr>
        <w:t>s</w:t>
      </w:r>
      <w:r w:rsidRPr="00BD6197">
        <w:rPr>
          <w:i/>
          <w:iCs/>
          <w:vertAlign w:val="subscript"/>
          <w:lang w:val="en-US"/>
        </w:rPr>
        <w:t>o</w:t>
      </w:r>
      <w:r w:rsidRPr="004159C0">
        <w:rPr>
          <w:lang w:val="ru-RU"/>
        </w:rPr>
        <w:t xml:space="preserve"> = (1</w:t>
      </w:r>
      <w:r w:rsidR="00E455BD">
        <w:rPr>
          <w:lang w:val="ru-RU"/>
        </w:rPr>
        <w:t>,</w:t>
      </w:r>
      <w:r w:rsidRPr="004159C0">
        <w:rPr>
          <w:lang w:val="ru-RU"/>
        </w:rPr>
        <w:t>5/180)</w:t>
      </w:r>
      <w:r w:rsidRPr="00BD6197">
        <w:rPr>
          <w:lang w:val="en-US"/>
        </w:rPr>
        <w:t> </w:t>
      </w:r>
      <w:r w:rsidRPr="004159C0">
        <w:rPr>
          <w:lang w:val="ru-RU"/>
        </w:rPr>
        <w:t>×</w:t>
      </w:r>
      <w:r w:rsidRPr="00BD6197">
        <w:rPr>
          <w:lang w:val="en-US"/>
        </w:rPr>
        <w:t> </w:t>
      </w:r>
      <w:r w:rsidRPr="004159C0">
        <w:rPr>
          <w:lang w:val="ru-RU"/>
        </w:rPr>
        <w:t>3</w:t>
      </w:r>
      <w:r w:rsidR="00E455BD">
        <w:rPr>
          <w:lang w:val="ru-RU"/>
        </w:rPr>
        <w:t>,</w:t>
      </w:r>
      <w:r w:rsidRPr="004159C0">
        <w:rPr>
          <w:lang w:val="ru-RU"/>
        </w:rPr>
        <w:t>14</w:t>
      </w:r>
      <w:r w:rsidRPr="00BD6197">
        <w:rPr>
          <w:lang w:val="en-US"/>
        </w:rPr>
        <w:t> </w:t>
      </w:r>
      <w:r w:rsidRPr="004159C0">
        <w:rPr>
          <w:lang w:val="ru-RU"/>
        </w:rPr>
        <w:t>×</w:t>
      </w:r>
      <w:r w:rsidRPr="00BD6197">
        <w:rPr>
          <w:lang w:val="en-US"/>
        </w:rPr>
        <w:t> </w:t>
      </w:r>
      <w:r w:rsidRPr="004159C0">
        <w:rPr>
          <w:lang w:val="ru-RU"/>
        </w:rPr>
        <w:t>45</w:t>
      </w:r>
      <w:r w:rsidRPr="004159C0">
        <w:rPr>
          <w:vertAlign w:val="superscript"/>
          <w:lang w:val="ru-RU"/>
        </w:rPr>
        <w:t>2</w:t>
      </w:r>
      <w:r w:rsidRPr="004159C0">
        <w:rPr>
          <w:lang w:val="ru-RU"/>
        </w:rPr>
        <w:t xml:space="preserve"> = 53 </w:t>
      </w:r>
      <w:r w:rsidR="00E455BD">
        <w:rPr>
          <w:lang w:val="ru-RU"/>
        </w:rPr>
        <w:t>км</w:t>
      </w:r>
      <w:r w:rsidRPr="004159C0">
        <w:rPr>
          <w:vertAlign w:val="superscript"/>
          <w:lang w:val="ru-RU"/>
        </w:rPr>
        <w:t>2</w:t>
      </w:r>
      <w:r w:rsidR="00E455BD">
        <w:rPr>
          <w:lang w:val="ru-RU"/>
        </w:rPr>
        <w:t>.</w:t>
      </w:r>
    </w:p>
    <w:p w:rsidR="0069427A" w:rsidRPr="004159C0" w:rsidRDefault="004159C0" w:rsidP="0069427A">
      <w:pPr>
        <w:keepNext/>
        <w:keepLines/>
        <w:rPr>
          <w:lang w:val="ru-RU"/>
        </w:rPr>
      </w:pPr>
      <w:r w:rsidRPr="002A17D1">
        <w:rPr>
          <w:lang w:val="ru-RU"/>
        </w:rPr>
        <w:t>Из формулы (22), с учетом нулевой категории зоны, следует:</w:t>
      </w:r>
    </w:p>
    <w:p w:rsidR="0069427A" w:rsidRPr="004159C0" w:rsidRDefault="0069427A" w:rsidP="0069427A">
      <w:pPr>
        <w:pStyle w:val="Blanc"/>
        <w:rPr>
          <w:lang w:val="ru-RU"/>
        </w:rPr>
      </w:pPr>
    </w:p>
    <w:p w:rsidR="0069427A" w:rsidRPr="004159C0" w:rsidRDefault="0069427A" w:rsidP="0069427A">
      <w:pPr>
        <w:pStyle w:val="Equation"/>
        <w:rPr>
          <w:lang w:val="ru-RU"/>
        </w:rPr>
      </w:pPr>
      <w:r w:rsidRPr="004159C0">
        <w:rPr>
          <w:i/>
          <w:iCs/>
          <w:lang w:val="ru-RU"/>
        </w:rPr>
        <w:tab/>
      </w:r>
      <w:r w:rsidRPr="004159C0">
        <w:rPr>
          <w:i/>
          <w:iCs/>
          <w:lang w:val="ru-RU"/>
        </w:rPr>
        <w:tab/>
      </w:r>
      <w:r w:rsidRPr="00BD6197">
        <w:rPr>
          <w:i/>
          <w:iCs/>
          <w:lang w:val="en-US"/>
        </w:rPr>
        <w:t>S</w:t>
      </w:r>
      <w:r w:rsidRPr="007747FA">
        <w:rPr>
          <w:lang w:val="ru-RU"/>
        </w:rPr>
        <w:t xml:space="preserve"> = 0</w:t>
      </w:r>
      <w:r w:rsidR="004159C0">
        <w:rPr>
          <w:lang w:val="ru-RU"/>
        </w:rPr>
        <w:t>,</w:t>
      </w:r>
      <w:r w:rsidRPr="007747FA">
        <w:rPr>
          <w:lang w:val="ru-RU"/>
        </w:rPr>
        <w:t>4</w:t>
      </w:r>
      <w:r w:rsidRPr="00BD6197">
        <w:rPr>
          <w:lang w:val="en-US"/>
        </w:rPr>
        <w:t> </w:t>
      </w:r>
      <w:r w:rsidRPr="007747FA">
        <w:rPr>
          <w:lang w:val="ru-RU"/>
        </w:rPr>
        <w:t>×</w:t>
      </w:r>
      <w:r w:rsidRPr="00BD6197">
        <w:rPr>
          <w:lang w:val="en-US"/>
        </w:rPr>
        <w:t> </w:t>
      </w:r>
      <w:r w:rsidRPr="007747FA">
        <w:rPr>
          <w:lang w:val="ru-RU"/>
        </w:rPr>
        <w:t xml:space="preserve">53 = 21 </w:t>
      </w:r>
      <w:r w:rsidR="004159C0">
        <w:rPr>
          <w:lang w:val="ru-RU"/>
        </w:rPr>
        <w:t>км</w:t>
      </w:r>
      <w:r w:rsidRPr="007747FA">
        <w:rPr>
          <w:vertAlign w:val="superscript"/>
          <w:lang w:val="ru-RU"/>
        </w:rPr>
        <w:t>2</w:t>
      </w:r>
      <w:r w:rsidR="004159C0">
        <w:rPr>
          <w:lang w:val="ru-RU"/>
        </w:rPr>
        <w:t>.</w:t>
      </w:r>
    </w:p>
    <w:p w:rsidR="0069427A" w:rsidRPr="007747FA" w:rsidRDefault="0069427A" w:rsidP="0069427A">
      <w:pPr>
        <w:pStyle w:val="Blanc"/>
        <w:rPr>
          <w:lang w:val="ru-RU"/>
        </w:rPr>
      </w:pPr>
    </w:p>
    <w:p w:rsidR="0069427A" w:rsidRPr="007747FA" w:rsidRDefault="0069427A" w:rsidP="0069427A">
      <w:pPr>
        <w:pStyle w:val="Headingb"/>
        <w:rPr>
          <w:lang w:val="ru-RU"/>
        </w:rPr>
      </w:pPr>
      <w:bookmarkStart w:id="1490" w:name="_Toc454284943"/>
      <w:bookmarkStart w:id="1491" w:name="_Toc462234112"/>
      <w:bookmarkStart w:id="1492" w:name="_Toc500153304"/>
      <w:r w:rsidRPr="00A01420">
        <w:rPr>
          <w:lang w:val="en-US"/>
        </w:rPr>
        <w:t>d</w:t>
      </w:r>
      <w:r w:rsidRPr="007747FA">
        <w:rPr>
          <w:lang w:val="ru-RU"/>
        </w:rPr>
        <w:t>)</w:t>
      </w:r>
      <w:r w:rsidRPr="007747FA">
        <w:rPr>
          <w:lang w:val="ru-RU"/>
        </w:rPr>
        <w:tab/>
      </w:r>
      <w:bookmarkEnd w:id="1490"/>
      <w:bookmarkEnd w:id="1491"/>
      <w:r w:rsidR="007747FA" w:rsidRPr="002A17D1">
        <w:rPr>
          <w:lang w:val="ru-RU"/>
        </w:rPr>
        <w:t>Используемый спектральный ресурс</w:t>
      </w:r>
      <w:bookmarkEnd w:id="1492"/>
    </w:p>
    <w:p w:rsidR="0069427A" w:rsidRPr="007747FA" w:rsidRDefault="007747FA" w:rsidP="0069427A">
      <w:pPr>
        <w:rPr>
          <w:lang w:val="ru-RU"/>
        </w:rPr>
      </w:pPr>
      <w:r w:rsidRPr="002A17D1">
        <w:rPr>
          <w:lang w:val="ru-RU"/>
        </w:rPr>
        <w:t>Подставив рассчитанные в пунктах b) и c) значения в формулу (20), при помощи весовых коэффициентов из таблицы 2 и с учетом условий исключительного использования (</w:t>
      </w:r>
      <w:r w:rsidRPr="002A17D1">
        <w:rPr>
          <w:lang w:val="ru-RU"/>
        </w:rPr>
        <w:sym w:font="Symbol" w:char="F062"/>
      </w:r>
      <w:r w:rsidRPr="002A17D1">
        <w:rPr>
          <w:lang w:val="ru-RU"/>
        </w:rPr>
        <w:t xml:space="preserve"> = 1), мы в итоге получаем:</w:t>
      </w:r>
    </w:p>
    <w:p w:rsidR="0069427A" w:rsidRPr="007747FA" w:rsidRDefault="0069427A" w:rsidP="0069427A">
      <w:pPr>
        <w:pStyle w:val="Blanc"/>
        <w:rPr>
          <w:lang w:val="ru-RU"/>
        </w:rPr>
      </w:pPr>
    </w:p>
    <w:p w:rsidR="0069427A" w:rsidRPr="007747FA" w:rsidRDefault="0069427A" w:rsidP="0069427A">
      <w:pPr>
        <w:pStyle w:val="Equation"/>
        <w:rPr>
          <w:lang w:val="ru-RU"/>
        </w:rPr>
      </w:pPr>
      <w:r w:rsidRPr="007747FA">
        <w:rPr>
          <w:i/>
          <w:lang w:val="ru-RU"/>
        </w:rPr>
        <w:tab/>
      </w:r>
      <w:r w:rsidRPr="00BD6197">
        <w:rPr>
          <w:i/>
          <w:lang w:val="en-US"/>
        </w:rPr>
        <w:t>W</w:t>
      </w:r>
      <w:r w:rsidRPr="00492C2E">
        <w:rPr>
          <w:lang w:val="ru-RU"/>
        </w:rPr>
        <w:t xml:space="preserve"> = 0</w:t>
      </w:r>
      <w:r w:rsidR="007747FA">
        <w:rPr>
          <w:lang w:val="ru-RU"/>
        </w:rPr>
        <w:t>,</w:t>
      </w:r>
      <w:r w:rsidRPr="00492C2E">
        <w:rPr>
          <w:lang w:val="ru-RU"/>
        </w:rPr>
        <w:t>1</w:t>
      </w:r>
      <w:r w:rsidRPr="00BD6197">
        <w:rPr>
          <w:lang w:val="en-US"/>
        </w:rPr>
        <w:t> </w:t>
      </w:r>
      <w:r w:rsidRPr="00492C2E">
        <w:rPr>
          <w:lang w:val="ru-RU"/>
        </w:rPr>
        <w:t>×</w:t>
      </w:r>
      <w:r w:rsidRPr="00BD6197">
        <w:rPr>
          <w:lang w:val="en-US"/>
        </w:rPr>
        <w:t> </w:t>
      </w:r>
      <w:r w:rsidRPr="00492C2E">
        <w:rPr>
          <w:lang w:val="ru-RU"/>
        </w:rPr>
        <w:t>0</w:t>
      </w:r>
      <w:r w:rsidR="007747FA">
        <w:rPr>
          <w:lang w:val="ru-RU"/>
        </w:rPr>
        <w:t>,</w:t>
      </w:r>
      <w:r w:rsidRPr="00492C2E">
        <w:rPr>
          <w:lang w:val="ru-RU"/>
        </w:rPr>
        <w:t>1</w:t>
      </w:r>
      <w:r w:rsidRPr="00BD6197">
        <w:rPr>
          <w:lang w:val="en-US"/>
        </w:rPr>
        <w:t> </w:t>
      </w:r>
      <w:r w:rsidRPr="00492C2E">
        <w:rPr>
          <w:lang w:val="ru-RU"/>
        </w:rPr>
        <w:t>×</w:t>
      </w:r>
      <w:r w:rsidRPr="00BD6197">
        <w:rPr>
          <w:lang w:val="en-US"/>
        </w:rPr>
        <w:t> </w:t>
      </w:r>
      <w:r w:rsidRPr="00492C2E">
        <w:rPr>
          <w:lang w:val="ru-RU"/>
        </w:rPr>
        <w:t>1</w:t>
      </w:r>
      <w:r w:rsidRPr="00BD6197">
        <w:rPr>
          <w:lang w:val="en-US"/>
        </w:rPr>
        <w:t> </w:t>
      </w:r>
      <w:r w:rsidRPr="00492C2E">
        <w:rPr>
          <w:lang w:val="ru-RU"/>
        </w:rPr>
        <w:t>×</w:t>
      </w:r>
      <w:r w:rsidRPr="00BD6197">
        <w:rPr>
          <w:lang w:val="en-US"/>
        </w:rPr>
        <w:t> </w:t>
      </w:r>
      <w:r w:rsidRPr="00492C2E">
        <w:rPr>
          <w:lang w:val="ru-RU"/>
        </w:rPr>
        <w:t>0</w:t>
      </w:r>
      <w:r w:rsidR="007747FA">
        <w:rPr>
          <w:lang w:val="ru-RU"/>
        </w:rPr>
        <w:t>,</w:t>
      </w:r>
      <w:r w:rsidRPr="00492C2E">
        <w:rPr>
          <w:lang w:val="ru-RU"/>
        </w:rPr>
        <w:t>2</w:t>
      </w:r>
      <w:r w:rsidRPr="00BD6197">
        <w:rPr>
          <w:lang w:val="en-US"/>
        </w:rPr>
        <w:t> </w:t>
      </w:r>
      <w:r w:rsidRPr="00492C2E">
        <w:rPr>
          <w:lang w:val="ru-RU"/>
        </w:rPr>
        <w:t>×</w:t>
      </w:r>
      <w:r w:rsidRPr="00BD6197">
        <w:rPr>
          <w:lang w:val="en-US"/>
        </w:rPr>
        <w:t> </w:t>
      </w:r>
      <w:r w:rsidRPr="00492C2E">
        <w:rPr>
          <w:lang w:val="ru-RU"/>
        </w:rPr>
        <w:t>1</w:t>
      </w:r>
      <w:r w:rsidRPr="00BD6197">
        <w:rPr>
          <w:lang w:val="en-US"/>
        </w:rPr>
        <w:t> </w:t>
      </w:r>
      <w:r w:rsidRPr="00492C2E">
        <w:rPr>
          <w:lang w:val="ru-RU"/>
        </w:rPr>
        <w:t>×</w:t>
      </w:r>
      <w:r w:rsidRPr="00BD6197">
        <w:rPr>
          <w:lang w:val="en-US"/>
        </w:rPr>
        <w:t> </w:t>
      </w:r>
      <w:r w:rsidRPr="00492C2E">
        <w:rPr>
          <w:lang w:val="ru-RU"/>
        </w:rPr>
        <w:t>32</w:t>
      </w:r>
      <w:r w:rsidR="007747FA">
        <w:rPr>
          <w:lang w:val="ru-RU"/>
        </w:rPr>
        <w:t>,</w:t>
      </w:r>
      <w:r w:rsidRPr="00492C2E">
        <w:rPr>
          <w:lang w:val="ru-RU"/>
        </w:rPr>
        <w:t>6</w:t>
      </w:r>
      <w:r w:rsidRPr="00BD6197">
        <w:rPr>
          <w:lang w:val="en-US"/>
        </w:rPr>
        <w:t> </w:t>
      </w:r>
      <w:r w:rsidRPr="00492C2E">
        <w:rPr>
          <w:lang w:val="ru-RU"/>
        </w:rPr>
        <w:t>×</w:t>
      </w:r>
      <w:r w:rsidRPr="00BD6197">
        <w:rPr>
          <w:lang w:val="en-US"/>
        </w:rPr>
        <w:t> </w:t>
      </w:r>
      <w:r w:rsidRPr="00492C2E">
        <w:rPr>
          <w:lang w:val="ru-RU"/>
        </w:rPr>
        <w:t>21</w:t>
      </w:r>
      <w:r w:rsidRPr="00BD6197">
        <w:rPr>
          <w:lang w:val="en-US"/>
        </w:rPr>
        <w:t> </w:t>
      </w:r>
      <w:r w:rsidRPr="00492C2E">
        <w:rPr>
          <w:lang w:val="ru-RU"/>
        </w:rPr>
        <w:t>×</w:t>
      </w:r>
      <w:r w:rsidRPr="00BD6197">
        <w:rPr>
          <w:lang w:val="en-US"/>
        </w:rPr>
        <w:t> </w:t>
      </w:r>
      <w:r w:rsidRPr="00492C2E">
        <w:rPr>
          <w:lang w:val="ru-RU"/>
        </w:rPr>
        <w:t>1 = 1</w:t>
      </w:r>
      <w:r w:rsidR="007747FA">
        <w:rPr>
          <w:lang w:val="ru-RU"/>
        </w:rPr>
        <w:t>,</w:t>
      </w:r>
      <w:r w:rsidRPr="00492C2E">
        <w:rPr>
          <w:lang w:val="ru-RU"/>
        </w:rPr>
        <w:t>4</w:t>
      </w:r>
      <w:r w:rsidRPr="00BD6197">
        <w:rPr>
          <w:lang w:val="en-US"/>
        </w:rPr>
        <w:t>         </w:t>
      </w:r>
      <w:r w:rsidR="007747FA">
        <w:rPr>
          <w:lang w:val="ru-RU"/>
        </w:rPr>
        <w:t>МГц</w:t>
      </w:r>
      <w:r w:rsidRPr="00492C2E">
        <w:rPr>
          <w:lang w:val="ru-RU"/>
        </w:rPr>
        <w:t xml:space="preserve"> </w:t>
      </w:r>
      <w:r w:rsidRPr="00BD6197">
        <w:rPr>
          <w:szCs w:val="24"/>
          <w:lang w:val="en-US"/>
        </w:rPr>
        <w:sym w:font="Symbol" w:char="F0D7"/>
      </w:r>
      <w:r w:rsidRPr="00492C2E">
        <w:rPr>
          <w:lang w:val="ru-RU"/>
        </w:rPr>
        <w:t xml:space="preserve"> </w:t>
      </w:r>
      <w:r w:rsidR="007747FA">
        <w:rPr>
          <w:lang w:val="ru-RU"/>
        </w:rPr>
        <w:t>км</w:t>
      </w:r>
      <w:r w:rsidRPr="00492C2E">
        <w:rPr>
          <w:vertAlign w:val="superscript"/>
          <w:lang w:val="ru-RU"/>
        </w:rPr>
        <w:t>2</w:t>
      </w:r>
      <w:r w:rsidRPr="00492C2E">
        <w:rPr>
          <w:lang w:val="ru-RU"/>
        </w:rPr>
        <w:t xml:space="preserve"> </w:t>
      </w:r>
      <w:r w:rsidRPr="00BD6197">
        <w:rPr>
          <w:szCs w:val="24"/>
          <w:lang w:val="en-US"/>
        </w:rPr>
        <w:sym w:font="Symbol" w:char="F0D7"/>
      </w:r>
      <w:r w:rsidRPr="00492C2E">
        <w:rPr>
          <w:lang w:val="ru-RU"/>
        </w:rPr>
        <w:t xml:space="preserve"> 1 </w:t>
      </w:r>
      <w:r w:rsidR="007747FA">
        <w:rPr>
          <w:lang w:val="ru-RU"/>
        </w:rPr>
        <w:t>год.</w:t>
      </w:r>
    </w:p>
    <w:p w:rsidR="0069427A" w:rsidRPr="00492C2E" w:rsidRDefault="0069427A" w:rsidP="0069427A">
      <w:pPr>
        <w:pStyle w:val="Heading3"/>
        <w:rPr>
          <w:lang w:val="ru-RU"/>
        </w:rPr>
      </w:pPr>
      <w:bookmarkStart w:id="1493" w:name="_Toc289868850"/>
      <w:bookmarkStart w:id="1494" w:name="_Toc289869010"/>
      <w:bookmarkStart w:id="1495" w:name="_Toc289932318"/>
      <w:bookmarkStart w:id="1496" w:name="_Toc289933364"/>
      <w:bookmarkStart w:id="1497" w:name="_Toc291852927"/>
      <w:bookmarkStart w:id="1498" w:name="_Toc392515913"/>
      <w:bookmarkStart w:id="1499" w:name="_Toc462234113"/>
      <w:bookmarkStart w:id="1500" w:name="_Toc500153305"/>
      <w:r w:rsidRPr="00492C2E">
        <w:rPr>
          <w:lang w:val="ru-RU"/>
        </w:rPr>
        <w:lastRenderedPageBreak/>
        <w:t>4.7.8</w:t>
      </w:r>
      <w:r w:rsidRPr="00492C2E">
        <w:rPr>
          <w:lang w:val="ru-RU"/>
        </w:rPr>
        <w:tab/>
      </w:r>
      <w:bookmarkEnd w:id="1493"/>
      <w:bookmarkEnd w:id="1494"/>
      <w:bookmarkEnd w:id="1495"/>
      <w:bookmarkEnd w:id="1496"/>
      <w:bookmarkEnd w:id="1497"/>
      <w:bookmarkEnd w:id="1498"/>
      <w:bookmarkEnd w:id="1499"/>
      <w:r w:rsidR="00492C2E" w:rsidRPr="002A17D1">
        <w:rPr>
          <w:lang w:val="ru-RU"/>
        </w:rPr>
        <w:t>Наземные станции спутниковой связи</w:t>
      </w:r>
      <w:bookmarkEnd w:id="1500"/>
    </w:p>
    <w:p w:rsidR="0069427A" w:rsidRPr="00492C2E" w:rsidRDefault="0069427A" w:rsidP="0069427A">
      <w:pPr>
        <w:pStyle w:val="Heading4"/>
        <w:rPr>
          <w:lang w:val="ru-RU"/>
        </w:rPr>
      </w:pPr>
      <w:r w:rsidRPr="005C407A">
        <w:rPr>
          <w:lang w:val="ru-RU"/>
        </w:rPr>
        <w:t>4.7.8.1</w:t>
      </w:r>
      <w:r w:rsidRPr="005C407A">
        <w:rPr>
          <w:lang w:val="ru-RU"/>
        </w:rPr>
        <w:tab/>
      </w:r>
      <w:r w:rsidR="00492C2E">
        <w:rPr>
          <w:lang w:val="ru-RU"/>
        </w:rPr>
        <w:t>Процедуры расчета</w:t>
      </w:r>
    </w:p>
    <w:p w:rsidR="005C407A" w:rsidRPr="002A17D1" w:rsidRDefault="005C407A" w:rsidP="005C407A">
      <w:pPr>
        <w:rPr>
          <w:lang w:val="ru-RU"/>
        </w:rPr>
      </w:pPr>
      <w:r w:rsidRPr="002A17D1">
        <w:rPr>
          <w:lang w:val="ru-RU"/>
        </w:rPr>
        <w:t>Аналогично случаю фиксированных радиослужб, представленному в пункте 4.7.7.3, для расчета занятых зон предлагается использовать концепцию "сектора обслуживания", сформулированную в Рекомендации МСЭ-R F.162-3.</w:t>
      </w:r>
    </w:p>
    <w:p w:rsidR="005C407A" w:rsidRPr="002A17D1" w:rsidRDefault="005C407A" w:rsidP="005C407A">
      <w:pPr>
        <w:rPr>
          <w:lang w:val="ru-RU"/>
        </w:rPr>
      </w:pPr>
      <w:r w:rsidRPr="002A17D1">
        <w:rPr>
          <w:lang w:val="ru-RU"/>
        </w:rPr>
        <w:t>Как уже указывалось, в связи с большими трудностями с точностью расчета зон, занятых наземными станциями систем спутниковой связи, такие зоны предлагается определять на основании координационных расстояний, согласованных в ходе координирования и уведомления о частотных и орбитальных присвоениях в МСЭ-R. Если данных о таких расстояниях не имеется, предлагается использовать универсальное координационное расстояние в 350 км для станций с очень малой апертурой (VSAT) и 750 км – для прочих станций. В некоторых случаях также можно использовать значения, согласованные между администрацией и оператором.</w:t>
      </w:r>
    </w:p>
    <w:p w:rsidR="0069427A" w:rsidRPr="005C407A" w:rsidRDefault="005C407A" w:rsidP="005C407A">
      <w:pPr>
        <w:rPr>
          <w:lang w:val="ru-RU"/>
        </w:rPr>
      </w:pPr>
      <w:r w:rsidRPr="002A17D1">
        <w:rPr>
          <w:lang w:val="ru-RU"/>
        </w:rPr>
        <w:t>Величины занимаемой (необходимой) полосы излучения либо полосы принятого сигнала вследствие отсутствия их значений в Рекомендации МСЭ-R SM.1138-2 должны выводиться из соответствующих данных о частотных присвоениях, хранимых в национальной базе данных по управлению использованием спектра, либо их должен предоставить оператор по</w:t>
      </w:r>
      <w:r w:rsidR="000E6553">
        <w:rPr>
          <w:lang w:val="ru-RU"/>
        </w:rPr>
        <w:t> </w:t>
      </w:r>
      <w:r w:rsidRPr="002A17D1">
        <w:rPr>
          <w:lang w:val="ru-RU"/>
        </w:rPr>
        <w:t>специальному запросу.</w:t>
      </w:r>
    </w:p>
    <w:p w:rsidR="0069427A" w:rsidRPr="00812278" w:rsidRDefault="0069427A" w:rsidP="0069427A">
      <w:pPr>
        <w:pStyle w:val="Heading5"/>
        <w:rPr>
          <w:lang w:val="ru-RU"/>
        </w:rPr>
      </w:pPr>
      <w:r w:rsidRPr="00812278">
        <w:rPr>
          <w:lang w:val="ru-RU"/>
        </w:rPr>
        <w:t>4.7.8.2</w:t>
      </w:r>
      <w:r w:rsidRPr="00812278">
        <w:rPr>
          <w:lang w:val="ru-RU"/>
        </w:rPr>
        <w:tab/>
      </w:r>
      <w:r w:rsidR="005C407A" w:rsidRPr="002A17D1">
        <w:rPr>
          <w:lang w:val="ru-RU"/>
        </w:rPr>
        <w:t>Примеры расчетов</w:t>
      </w:r>
    </w:p>
    <w:p w:rsidR="0069427A" w:rsidRPr="00812278" w:rsidRDefault="0069427A" w:rsidP="0069427A">
      <w:pPr>
        <w:pStyle w:val="Heading5"/>
        <w:rPr>
          <w:lang w:val="ru-RU"/>
        </w:rPr>
      </w:pPr>
      <w:r w:rsidRPr="00812278">
        <w:rPr>
          <w:lang w:val="ru-RU"/>
        </w:rPr>
        <w:t>4.7.8.3</w:t>
      </w:r>
      <w:r w:rsidRPr="00812278">
        <w:rPr>
          <w:lang w:val="ru-RU"/>
        </w:rPr>
        <w:tab/>
      </w:r>
      <w:r w:rsidR="00AA3292" w:rsidRPr="002A17D1">
        <w:rPr>
          <w:lang w:val="ru-RU"/>
        </w:rPr>
        <w:t>Передающие наземные станции</w:t>
      </w:r>
    </w:p>
    <w:p w:rsidR="0069427A" w:rsidRPr="00812278" w:rsidRDefault="0069427A" w:rsidP="0069427A">
      <w:pPr>
        <w:pStyle w:val="Headingb"/>
        <w:rPr>
          <w:lang w:val="ru-RU"/>
        </w:rPr>
      </w:pPr>
      <w:bookmarkStart w:id="1501" w:name="_Toc454284945"/>
      <w:bookmarkStart w:id="1502" w:name="_Toc462234114"/>
      <w:bookmarkStart w:id="1503" w:name="_Toc500153306"/>
      <w:r w:rsidRPr="00A01420">
        <w:rPr>
          <w:lang w:val="en-US"/>
        </w:rPr>
        <w:t>a</w:t>
      </w:r>
      <w:r w:rsidRPr="00812278">
        <w:rPr>
          <w:lang w:val="ru-RU"/>
        </w:rPr>
        <w:t>)</w:t>
      </w:r>
      <w:r w:rsidRPr="00812278">
        <w:rPr>
          <w:lang w:val="ru-RU"/>
        </w:rPr>
        <w:tab/>
      </w:r>
      <w:bookmarkEnd w:id="1501"/>
      <w:bookmarkEnd w:id="1502"/>
      <w:r w:rsidR="00812278" w:rsidRPr="00361297">
        <w:rPr>
          <w:lang w:val="ru-RU"/>
        </w:rPr>
        <w:t>Исходные параметры</w:t>
      </w:r>
      <w:bookmarkEnd w:id="1503"/>
    </w:p>
    <w:p w:rsidR="0069427A" w:rsidRPr="00871697" w:rsidRDefault="00871697" w:rsidP="0069427A">
      <w:pPr>
        <w:rPr>
          <w:lang w:val="ru-RU"/>
        </w:rPr>
      </w:pPr>
      <w:r w:rsidRPr="002A17D1">
        <w:rPr>
          <w:lang w:val="ru-RU"/>
        </w:rPr>
        <w:t>Рассчитаем спектральный ресурс, используемый наземной станцией, обеспечивающей наличие фидерной линии для спутников подвижной спутниковой службы, работающих на негеостационарной орбите. В отсутствие более подробных данных, координационное расстояние принимается равным 750 км. Станция расположена в сельской местности, а</w:t>
      </w:r>
      <w:r>
        <w:rPr>
          <w:lang w:val="ru-RU"/>
        </w:rPr>
        <w:t> </w:t>
      </w:r>
      <w:r w:rsidRPr="002A17D1">
        <w:rPr>
          <w:lang w:val="ru-RU"/>
        </w:rPr>
        <w:t>ширина диаграммы направленности ее антенны равна 0,5</w:t>
      </w:r>
      <w:r w:rsidRPr="002A17D1">
        <w:rPr>
          <w:lang w:val="ru-RU"/>
        </w:rPr>
        <w:sym w:font="Symbol" w:char="F0B0"/>
      </w:r>
      <w:r w:rsidRPr="002A17D1">
        <w:rPr>
          <w:lang w:val="ru-RU"/>
        </w:rPr>
        <w:t>. Занятая излучением зона находится в одной зоне категории 0,2 по таблице 1. Предположим, что в соответствии с частотным присвоением, зарегистрированным в национальной базе данных по управлению использованием спектра, ширина полосы излучения составляет 200 МГц</w:t>
      </w:r>
      <w:r w:rsidR="000E6553">
        <w:rPr>
          <w:lang w:val="ru-RU"/>
        </w:rPr>
        <w:t>.</w:t>
      </w:r>
    </w:p>
    <w:p w:rsidR="0069427A" w:rsidRPr="00EB1C76" w:rsidRDefault="0069427A" w:rsidP="0069427A">
      <w:pPr>
        <w:pStyle w:val="Headingb"/>
        <w:rPr>
          <w:lang w:val="ru-RU"/>
        </w:rPr>
      </w:pPr>
      <w:bookmarkStart w:id="1504" w:name="_Toc454284946"/>
      <w:bookmarkStart w:id="1505" w:name="_Toc462234115"/>
      <w:bookmarkStart w:id="1506" w:name="_Toc500153307"/>
      <w:r w:rsidRPr="00A01420">
        <w:rPr>
          <w:lang w:val="en-US"/>
        </w:rPr>
        <w:t>b</w:t>
      </w:r>
      <w:r w:rsidRPr="00EB1C76">
        <w:rPr>
          <w:lang w:val="ru-RU"/>
        </w:rPr>
        <w:t>)</w:t>
      </w:r>
      <w:r w:rsidRPr="00EB1C76">
        <w:rPr>
          <w:lang w:val="ru-RU"/>
        </w:rPr>
        <w:tab/>
      </w:r>
      <w:bookmarkEnd w:id="1504"/>
      <w:bookmarkEnd w:id="1505"/>
      <w:r w:rsidR="00EB1C76" w:rsidRPr="002A17D1">
        <w:rPr>
          <w:lang w:val="ru-RU"/>
        </w:rPr>
        <w:t>Используемые временной и частотный ресурсы</w:t>
      </w:r>
      <w:bookmarkEnd w:id="1506"/>
    </w:p>
    <w:p w:rsidR="0069427A" w:rsidRPr="00EB1C76" w:rsidRDefault="00EB1C76" w:rsidP="0069427A">
      <w:pPr>
        <w:rPr>
          <w:lang w:val="ru-RU"/>
        </w:rPr>
      </w:pPr>
      <w:r w:rsidRPr="002A17D1">
        <w:rPr>
          <w:lang w:val="ru-RU"/>
        </w:rPr>
        <w:t>С учетом преимущественно непрерывного режима работы фидерной линии, из формулы (21) следует:</w:t>
      </w:r>
    </w:p>
    <w:p w:rsidR="0069427A" w:rsidRPr="00EB1C76" w:rsidRDefault="0069427A" w:rsidP="0069427A">
      <w:pPr>
        <w:pStyle w:val="Blanc"/>
        <w:rPr>
          <w:lang w:val="ru-RU"/>
        </w:rPr>
      </w:pPr>
    </w:p>
    <w:p w:rsidR="0069427A" w:rsidRPr="00EB1C76" w:rsidRDefault="0069427A" w:rsidP="0069427A">
      <w:pPr>
        <w:pStyle w:val="Equation"/>
        <w:rPr>
          <w:lang w:val="ru-RU"/>
        </w:rPr>
      </w:pPr>
      <w:r w:rsidRPr="00EB1C76">
        <w:rPr>
          <w:lang w:val="ru-RU"/>
        </w:rPr>
        <w:tab/>
      </w:r>
      <w:r w:rsidRPr="00EB1C76">
        <w:rPr>
          <w:lang w:val="ru-RU"/>
        </w:rPr>
        <w:tab/>
      </w:r>
      <w:r w:rsidRPr="00BD6197">
        <w:rPr>
          <w:i/>
          <w:lang w:val="en-US"/>
        </w:rPr>
        <w:t>T</w:t>
      </w:r>
      <w:r w:rsidRPr="005753B7">
        <w:rPr>
          <w:lang w:val="ru-RU"/>
        </w:rPr>
        <w:t xml:space="preserve"> = 24/24 (</w:t>
      </w:r>
      <w:r w:rsidR="00EB1C76">
        <w:rPr>
          <w:lang w:val="ru-RU"/>
        </w:rPr>
        <w:t>каждый день</w:t>
      </w:r>
      <w:r w:rsidRPr="005753B7">
        <w:rPr>
          <w:lang w:val="ru-RU"/>
        </w:rPr>
        <w:t xml:space="preserve">) = 1 </w:t>
      </w:r>
      <w:r w:rsidR="00EB1C76">
        <w:rPr>
          <w:lang w:val="ru-RU"/>
        </w:rPr>
        <w:t>год.</w:t>
      </w:r>
    </w:p>
    <w:p w:rsidR="0069427A" w:rsidRPr="005753B7" w:rsidRDefault="0069427A" w:rsidP="0069427A">
      <w:pPr>
        <w:pStyle w:val="Blanc"/>
        <w:rPr>
          <w:lang w:val="ru-RU"/>
        </w:rPr>
      </w:pPr>
    </w:p>
    <w:p w:rsidR="0069427A" w:rsidRPr="005753B7" w:rsidRDefault="005753B7" w:rsidP="0069427A">
      <w:pPr>
        <w:rPr>
          <w:lang w:val="ru-RU"/>
        </w:rPr>
      </w:pPr>
      <w:r w:rsidRPr="002A17D1">
        <w:rPr>
          <w:lang w:val="ru-RU"/>
        </w:rPr>
        <w:t>В соответствии с данными, представленными в пункте 1.5.2.1.1, притом что в формуле (24)</w:t>
      </w:r>
      <w:r>
        <w:rPr>
          <w:lang w:val="ru-RU"/>
        </w:rPr>
        <w:t xml:space="preserve"> </w:t>
      </w:r>
      <w:r w:rsidRPr="002A17D1">
        <w:rPr>
          <w:lang w:val="ru-RU"/>
        </w:rPr>
        <w:sym w:font="Symbol" w:char="F063"/>
      </w:r>
      <w:r>
        <w:rPr>
          <w:lang w:val="ru-RU"/>
        </w:rPr>
        <w:t> </w:t>
      </w:r>
      <w:r w:rsidRPr="002A17D1">
        <w:rPr>
          <w:lang w:val="ru-RU"/>
        </w:rPr>
        <w:t>= 1, используемый частотный ресурс можно определить следующим образом:</w:t>
      </w:r>
    </w:p>
    <w:p w:rsidR="0069427A" w:rsidRPr="005753B7" w:rsidRDefault="0069427A" w:rsidP="0069427A">
      <w:pPr>
        <w:pStyle w:val="Blanc"/>
        <w:rPr>
          <w:lang w:val="ru-RU"/>
        </w:rPr>
      </w:pPr>
    </w:p>
    <w:p w:rsidR="0069427A" w:rsidRPr="005753B7" w:rsidRDefault="0069427A" w:rsidP="0069427A">
      <w:pPr>
        <w:pStyle w:val="Equation"/>
        <w:rPr>
          <w:lang w:val="ru-RU"/>
        </w:rPr>
      </w:pPr>
      <w:r w:rsidRPr="005753B7">
        <w:rPr>
          <w:lang w:val="ru-RU"/>
        </w:rPr>
        <w:tab/>
      </w:r>
      <w:r w:rsidRPr="005753B7">
        <w:rPr>
          <w:lang w:val="ru-RU"/>
        </w:rPr>
        <w:tab/>
      </w:r>
      <w:r w:rsidRPr="00BD6197">
        <w:rPr>
          <w:i/>
          <w:lang w:val="en-US"/>
        </w:rPr>
        <w:t>F</w:t>
      </w:r>
      <w:r w:rsidRPr="00B1049A">
        <w:rPr>
          <w:lang w:val="ru-RU"/>
        </w:rPr>
        <w:t xml:space="preserve"> </w:t>
      </w:r>
      <w:r w:rsidRPr="00BD6197">
        <w:rPr>
          <w:rFonts w:ascii="Symbol" w:hAnsi="Symbol"/>
          <w:lang w:val="en-US"/>
        </w:rPr>
        <w:t></w:t>
      </w:r>
      <w:r w:rsidRPr="00B1049A">
        <w:rPr>
          <w:lang w:val="ru-RU"/>
        </w:rPr>
        <w:t xml:space="preserve"> 200 </w:t>
      </w:r>
      <w:r w:rsidR="005753B7">
        <w:rPr>
          <w:lang w:val="ru-RU"/>
        </w:rPr>
        <w:t>МГц.</w:t>
      </w:r>
    </w:p>
    <w:p w:rsidR="0069427A" w:rsidRPr="00B1049A" w:rsidRDefault="0069427A" w:rsidP="0069427A">
      <w:pPr>
        <w:pStyle w:val="Headingb"/>
        <w:rPr>
          <w:lang w:val="ru-RU"/>
        </w:rPr>
      </w:pPr>
      <w:bookmarkStart w:id="1507" w:name="_Toc454284947"/>
      <w:bookmarkStart w:id="1508" w:name="_Toc462234116"/>
      <w:bookmarkStart w:id="1509" w:name="_Toc500153308"/>
      <w:r w:rsidRPr="00A01420">
        <w:rPr>
          <w:lang w:val="en-US"/>
        </w:rPr>
        <w:t>c</w:t>
      </w:r>
      <w:r w:rsidRPr="00B1049A">
        <w:rPr>
          <w:lang w:val="ru-RU"/>
        </w:rPr>
        <w:t>)</w:t>
      </w:r>
      <w:r w:rsidRPr="00B1049A">
        <w:rPr>
          <w:lang w:val="ru-RU"/>
        </w:rPr>
        <w:tab/>
      </w:r>
      <w:bookmarkEnd w:id="1507"/>
      <w:bookmarkEnd w:id="1508"/>
      <w:r w:rsidR="00B1049A" w:rsidRPr="002A17D1">
        <w:rPr>
          <w:lang w:val="ru-RU"/>
        </w:rPr>
        <w:t>Используемый территориальный ресурс</w:t>
      </w:r>
      <w:bookmarkEnd w:id="1509"/>
    </w:p>
    <w:p w:rsidR="0069427A" w:rsidRPr="00E741E0" w:rsidRDefault="00E741E0" w:rsidP="0069427A">
      <w:pPr>
        <w:rPr>
          <w:lang w:val="ru-RU"/>
        </w:rPr>
      </w:pPr>
      <w:r w:rsidRPr="002A17D1">
        <w:rPr>
          <w:lang w:val="ru-RU"/>
        </w:rPr>
        <w:t xml:space="preserve">Подставив соответствующие данные в формулу (50), где </w:t>
      </w:r>
      <w:r w:rsidRPr="002A17D1">
        <w:rPr>
          <w:i/>
          <w:iCs/>
          <w:lang w:val="ru-RU"/>
        </w:rPr>
        <w:t>L</w:t>
      </w:r>
      <w:r w:rsidRPr="002A17D1">
        <w:rPr>
          <w:i/>
          <w:iCs/>
          <w:vertAlign w:val="subscript"/>
          <w:lang w:val="ru-RU"/>
        </w:rPr>
        <w:t>c</w:t>
      </w:r>
      <w:r w:rsidRPr="002A17D1">
        <w:rPr>
          <w:lang w:val="ru-RU"/>
        </w:rPr>
        <w:t xml:space="preserve"> – это координационное расстояние, получаем:</w:t>
      </w:r>
    </w:p>
    <w:p w:rsidR="0069427A" w:rsidRPr="00E741E0" w:rsidRDefault="0069427A" w:rsidP="0069427A">
      <w:pPr>
        <w:pStyle w:val="Equation"/>
        <w:rPr>
          <w:lang w:val="ru-RU"/>
        </w:rPr>
      </w:pPr>
      <w:r w:rsidRPr="00E741E0">
        <w:rPr>
          <w:i/>
          <w:iCs/>
          <w:lang w:val="ru-RU"/>
        </w:rPr>
        <w:tab/>
      </w:r>
      <w:r w:rsidRPr="00E741E0">
        <w:rPr>
          <w:i/>
          <w:iCs/>
          <w:lang w:val="ru-RU"/>
        </w:rPr>
        <w:tab/>
      </w:r>
      <w:r w:rsidRPr="00BD6197">
        <w:rPr>
          <w:i/>
          <w:iCs/>
          <w:lang w:val="en-US"/>
        </w:rPr>
        <w:t>s</w:t>
      </w:r>
      <w:r w:rsidRPr="00BD6197">
        <w:rPr>
          <w:i/>
          <w:iCs/>
          <w:vertAlign w:val="subscript"/>
          <w:lang w:val="en-US"/>
        </w:rPr>
        <w:t>o</w:t>
      </w:r>
      <w:r w:rsidRPr="00EA67AE">
        <w:rPr>
          <w:lang w:val="ru-RU"/>
        </w:rPr>
        <w:t xml:space="preserve"> </w:t>
      </w:r>
      <w:r w:rsidRPr="00BD6197">
        <w:rPr>
          <w:rFonts w:ascii="Symbol" w:hAnsi="Symbol"/>
          <w:lang w:val="en-US"/>
        </w:rPr>
        <w:t></w:t>
      </w:r>
      <w:r w:rsidRPr="00EA67AE">
        <w:rPr>
          <w:lang w:val="ru-RU"/>
        </w:rPr>
        <w:t xml:space="preserve"> (0</w:t>
      </w:r>
      <w:r w:rsidR="00E741E0">
        <w:rPr>
          <w:lang w:val="ru-RU"/>
        </w:rPr>
        <w:t>,</w:t>
      </w:r>
      <w:r w:rsidRPr="00EA67AE">
        <w:rPr>
          <w:lang w:val="ru-RU"/>
        </w:rPr>
        <w:t>5/180)</w:t>
      </w:r>
      <w:r w:rsidRPr="00BD6197">
        <w:rPr>
          <w:lang w:val="en-US"/>
        </w:rPr>
        <w:t>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w:t>
      </w:r>
      <w:r w:rsidRPr="00EA67AE">
        <w:rPr>
          <w:lang w:val="ru-RU"/>
        </w:rPr>
        <w:t>750</w:t>
      </w:r>
      <w:r w:rsidRPr="00EA67AE">
        <w:rPr>
          <w:vertAlign w:val="superscript"/>
          <w:lang w:val="ru-RU"/>
        </w:rPr>
        <w:t>2</w:t>
      </w:r>
      <w:r w:rsidRPr="00EA67AE">
        <w:rPr>
          <w:lang w:val="ru-RU"/>
        </w:rPr>
        <w:t xml:space="preserve"> </w:t>
      </w:r>
      <w:r w:rsidRPr="00BD6197">
        <w:rPr>
          <w:rFonts w:ascii="Symbol" w:hAnsi="Symbol"/>
          <w:lang w:val="en-US"/>
        </w:rPr>
        <w:t></w:t>
      </w:r>
      <w:r w:rsidRPr="00EA67AE">
        <w:rPr>
          <w:lang w:val="ru-RU"/>
        </w:rPr>
        <w:t xml:space="preserve"> 4</w:t>
      </w:r>
      <w:r w:rsidRPr="00BD6197">
        <w:rPr>
          <w:rFonts w:ascii="Tms Rmn" w:hAnsi="Tms Rmn"/>
          <w:sz w:val="12"/>
          <w:lang w:val="en-US"/>
        </w:rPr>
        <w:t> </w:t>
      </w:r>
      <w:r w:rsidRPr="00EA67AE">
        <w:rPr>
          <w:lang w:val="ru-RU"/>
        </w:rPr>
        <w:t xml:space="preserve">909 </w:t>
      </w:r>
      <w:r w:rsidR="00E741E0">
        <w:rPr>
          <w:lang w:val="ru-RU"/>
        </w:rPr>
        <w:t>км</w:t>
      </w:r>
      <w:r w:rsidRPr="00EA67AE">
        <w:rPr>
          <w:vertAlign w:val="superscript"/>
          <w:lang w:val="ru-RU"/>
        </w:rPr>
        <w:t>2</w:t>
      </w:r>
      <w:r w:rsidR="00E741E0">
        <w:rPr>
          <w:lang w:val="ru-RU"/>
        </w:rPr>
        <w:t>.</w:t>
      </w:r>
    </w:p>
    <w:p w:rsidR="0069427A" w:rsidRPr="00EA67AE" w:rsidRDefault="00EA67AE" w:rsidP="0069427A">
      <w:pPr>
        <w:rPr>
          <w:lang w:val="ru-RU"/>
        </w:rPr>
      </w:pPr>
      <w:r w:rsidRPr="002A17D1">
        <w:rPr>
          <w:lang w:val="ru-RU"/>
        </w:rPr>
        <w:t>Из формулы (22), с учетом категории зоны, следует:</w:t>
      </w:r>
    </w:p>
    <w:p w:rsidR="0069427A" w:rsidRPr="00EA67AE" w:rsidRDefault="0069427A" w:rsidP="0069427A">
      <w:pPr>
        <w:pStyle w:val="Blanc"/>
        <w:rPr>
          <w:lang w:val="ru-RU"/>
        </w:rPr>
      </w:pPr>
    </w:p>
    <w:p w:rsidR="0069427A" w:rsidRPr="00EA67AE" w:rsidRDefault="0069427A" w:rsidP="0069427A">
      <w:pPr>
        <w:pStyle w:val="Equation"/>
        <w:rPr>
          <w:lang w:val="ru-RU"/>
        </w:rPr>
      </w:pPr>
      <w:r w:rsidRPr="00EA67AE">
        <w:rPr>
          <w:i/>
          <w:iCs/>
          <w:lang w:val="ru-RU"/>
        </w:rPr>
        <w:tab/>
      </w:r>
      <w:r w:rsidRPr="00EA67AE">
        <w:rPr>
          <w:i/>
          <w:iCs/>
          <w:lang w:val="ru-RU"/>
        </w:rPr>
        <w:tab/>
      </w:r>
      <w:r w:rsidRPr="00BD6197">
        <w:rPr>
          <w:i/>
          <w:iCs/>
          <w:lang w:val="en-US"/>
        </w:rPr>
        <w:t>S</w:t>
      </w:r>
      <w:r w:rsidRPr="00E57D09">
        <w:rPr>
          <w:lang w:val="ru-RU"/>
        </w:rPr>
        <w:t xml:space="preserve"> = 0</w:t>
      </w:r>
      <w:r w:rsidR="00EA67AE">
        <w:rPr>
          <w:lang w:val="ru-RU"/>
        </w:rPr>
        <w:t>,</w:t>
      </w:r>
      <w:r w:rsidRPr="00E57D09">
        <w:rPr>
          <w:lang w:val="ru-RU"/>
        </w:rPr>
        <w:t>2</w:t>
      </w:r>
      <w:r w:rsidRPr="00BD6197">
        <w:rPr>
          <w:lang w:val="en-US"/>
        </w:rPr>
        <w:t> </w:t>
      </w:r>
      <w:r w:rsidRPr="00E57D09">
        <w:rPr>
          <w:lang w:val="ru-RU"/>
        </w:rPr>
        <w:t>×</w:t>
      </w:r>
      <w:r w:rsidRPr="00BD6197">
        <w:rPr>
          <w:lang w:val="en-US"/>
        </w:rPr>
        <w:t> </w:t>
      </w:r>
      <w:r w:rsidRPr="00E57D09">
        <w:rPr>
          <w:lang w:val="ru-RU"/>
        </w:rPr>
        <w:t>4</w:t>
      </w:r>
      <w:r w:rsidRPr="00BD6197">
        <w:rPr>
          <w:rFonts w:ascii="Tms Rmn" w:hAnsi="Tms Rmn"/>
          <w:sz w:val="12"/>
          <w:lang w:val="en-US"/>
        </w:rPr>
        <w:t> </w:t>
      </w:r>
      <w:r w:rsidRPr="00E57D09">
        <w:rPr>
          <w:lang w:val="ru-RU"/>
        </w:rPr>
        <w:t xml:space="preserve">909 = 982 </w:t>
      </w:r>
      <w:r w:rsidR="00EA67AE">
        <w:rPr>
          <w:lang w:val="ru-RU"/>
        </w:rPr>
        <w:t>км</w:t>
      </w:r>
      <w:r w:rsidRPr="00E57D09">
        <w:rPr>
          <w:vertAlign w:val="superscript"/>
          <w:lang w:val="ru-RU"/>
        </w:rPr>
        <w:t>2</w:t>
      </w:r>
      <w:r w:rsidR="00EA67AE">
        <w:rPr>
          <w:lang w:val="ru-RU"/>
        </w:rPr>
        <w:t>.</w:t>
      </w:r>
    </w:p>
    <w:p w:rsidR="00921D63" w:rsidRDefault="00921D63">
      <w:pPr>
        <w:tabs>
          <w:tab w:val="clear" w:pos="794"/>
          <w:tab w:val="clear" w:pos="1191"/>
          <w:tab w:val="clear" w:pos="1588"/>
          <w:tab w:val="clear" w:pos="1985"/>
        </w:tabs>
        <w:overflowPunct/>
        <w:autoSpaceDE/>
        <w:autoSpaceDN/>
        <w:adjustRightInd/>
        <w:spacing w:before="0"/>
        <w:jc w:val="left"/>
        <w:textAlignment w:val="auto"/>
        <w:rPr>
          <w:b/>
          <w:lang w:val="en-US"/>
        </w:rPr>
      </w:pPr>
      <w:bookmarkStart w:id="1510" w:name="_Toc454284948"/>
      <w:bookmarkStart w:id="1511" w:name="_Toc462234117"/>
      <w:bookmarkStart w:id="1512" w:name="_Toc500153309"/>
      <w:r>
        <w:rPr>
          <w:lang w:val="en-US"/>
        </w:rPr>
        <w:br w:type="page"/>
      </w:r>
    </w:p>
    <w:p w:rsidR="0069427A" w:rsidRPr="00E57D09" w:rsidRDefault="0069427A" w:rsidP="0069427A">
      <w:pPr>
        <w:pStyle w:val="Headingb"/>
        <w:rPr>
          <w:lang w:val="ru-RU"/>
        </w:rPr>
      </w:pPr>
      <w:r w:rsidRPr="00A01420">
        <w:rPr>
          <w:lang w:val="en-US"/>
        </w:rPr>
        <w:lastRenderedPageBreak/>
        <w:t>d</w:t>
      </w:r>
      <w:r w:rsidRPr="00E57D09">
        <w:rPr>
          <w:lang w:val="ru-RU"/>
        </w:rPr>
        <w:t>)</w:t>
      </w:r>
      <w:r w:rsidRPr="00E57D09">
        <w:rPr>
          <w:lang w:val="ru-RU"/>
        </w:rPr>
        <w:tab/>
      </w:r>
      <w:bookmarkEnd w:id="1510"/>
      <w:bookmarkEnd w:id="1511"/>
      <w:r w:rsidR="00E57D09" w:rsidRPr="002A17D1">
        <w:rPr>
          <w:lang w:val="ru-RU"/>
        </w:rPr>
        <w:t>Используемый спектральный ресурс</w:t>
      </w:r>
      <w:bookmarkEnd w:id="1512"/>
    </w:p>
    <w:p w:rsidR="0069427A" w:rsidRPr="00DE514C" w:rsidRDefault="00DE514C" w:rsidP="0069427A">
      <w:pPr>
        <w:rPr>
          <w:lang w:val="ru-RU"/>
        </w:rPr>
      </w:pPr>
      <w:r w:rsidRPr="002A17D1">
        <w:rPr>
          <w:lang w:val="ru-RU"/>
        </w:rPr>
        <w:t>Подставив рассчитанные значения в формулу (20), с помощью весовых коэффициентов из таблицы 2 и с учетом условий исключительного использования (</w:t>
      </w:r>
      <w:r w:rsidRPr="002A17D1">
        <w:rPr>
          <w:rFonts w:ascii="Symbol" w:hAnsi="Symbol" w:cs="Symbol"/>
          <w:lang w:val="ru-RU"/>
        </w:rPr>
        <w:t></w:t>
      </w:r>
      <w:r w:rsidRPr="002A17D1">
        <w:rPr>
          <w:lang w:val="ru-RU"/>
        </w:rPr>
        <w:t> </w:t>
      </w:r>
      <w:r w:rsidRPr="002A17D1">
        <w:rPr>
          <w:rFonts w:ascii="Symbol" w:hAnsi="Symbol" w:cs="Symbol"/>
          <w:lang w:val="ru-RU"/>
        </w:rPr>
        <w:t></w:t>
      </w:r>
      <w:r w:rsidRPr="002A17D1">
        <w:rPr>
          <w:lang w:val="ru-RU"/>
        </w:rPr>
        <w:t> 1), мы в итоге получаем:</w:t>
      </w:r>
    </w:p>
    <w:p w:rsidR="0069427A" w:rsidRPr="002C7045" w:rsidRDefault="0069427A" w:rsidP="0069427A">
      <w:pPr>
        <w:pStyle w:val="Equation"/>
        <w:rPr>
          <w:i/>
          <w:lang w:val="ru-RU"/>
        </w:rPr>
      </w:pPr>
      <w:r w:rsidRPr="00DE514C">
        <w:rPr>
          <w:i/>
          <w:lang w:val="ru-RU"/>
        </w:rPr>
        <w:tab/>
      </w:r>
      <w:r w:rsidRPr="00BD6197">
        <w:rPr>
          <w:i/>
          <w:lang w:val="en-US"/>
        </w:rPr>
        <w:t>W</w:t>
      </w:r>
      <w:r w:rsidRPr="002C7045">
        <w:rPr>
          <w:lang w:val="ru-RU"/>
        </w:rPr>
        <w:t xml:space="preserve"> = 1</w:t>
      </w:r>
      <w:r w:rsidR="00DE514C">
        <w:rPr>
          <w:lang w:val="ru-RU"/>
        </w:rPr>
        <w:t>,</w:t>
      </w:r>
      <w:r w:rsidRPr="002C7045">
        <w:rPr>
          <w:lang w:val="ru-RU"/>
        </w:rPr>
        <w:t>4</w:t>
      </w:r>
      <w:r w:rsidRPr="00BD6197">
        <w:rPr>
          <w:lang w:val="en-US"/>
        </w:rPr>
        <w:t> </w:t>
      </w:r>
      <w:r w:rsidRPr="002C7045">
        <w:rPr>
          <w:lang w:val="ru-RU"/>
        </w:rPr>
        <w:t>×</w:t>
      </w:r>
      <w:r w:rsidRPr="00BD6197">
        <w:rPr>
          <w:lang w:val="en-US"/>
        </w:rPr>
        <w:t> </w:t>
      </w:r>
      <w:r w:rsidRPr="002C7045">
        <w:rPr>
          <w:lang w:val="ru-RU"/>
        </w:rPr>
        <w:t>0</w:t>
      </w:r>
      <w:r w:rsidR="00DE514C">
        <w:rPr>
          <w:lang w:val="ru-RU"/>
        </w:rPr>
        <w:t>,</w:t>
      </w:r>
      <w:r w:rsidRPr="002C7045">
        <w:rPr>
          <w:lang w:val="ru-RU"/>
        </w:rPr>
        <w:t>1</w:t>
      </w:r>
      <w:r w:rsidRPr="00BD6197">
        <w:rPr>
          <w:lang w:val="en-US"/>
        </w:rPr>
        <w:t> </w:t>
      </w:r>
      <w:r w:rsidRPr="002C7045">
        <w:rPr>
          <w:lang w:val="ru-RU"/>
        </w:rPr>
        <w:t>×</w:t>
      </w:r>
      <w:r w:rsidRPr="00BD6197">
        <w:rPr>
          <w:lang w:val="en-US"/>
        </w:rPr>
        <w:t> </w:t>
      </w:r>
      <w:r w:rsidRPr="002C7045">
        <w:rPr>
          <w:lang w:val="ru-RU"/>
        </w:rPr>
        <w:t>0</w:t>
      </w:r>
      <w:r w:rsidR="00DE514C">
        <w:rPr>
          <w:lang w:val="ru-RU"/>
        </w:rPr>
        <w:t>,</w:t>
      </w:r>
      <w:r w:rsidRPr="002C7045">
        <w:rPr>
          <w:lang w:val="ru-RU"/>
        </w:rPr>
        <w:t>1</w:t>
      </w:r>
      <w:r w:rsidRPr="00BD6197">
        <w:rPr>
          <w:lang w:val="en-US"/>
        </w:rPr>
        <w:t> </w:t>
      </w:r>
      <w:r w:rsidRPr="002C7045">
        <w:rPr>
          <w:lang w:val="ru-RU"/>
        </w:rPr>
        <w:t>×</w:t>
      </w:r>
      <w:r w:rsidRPr="00BD6197">
        <w:rPr>
          <w:lang w:val="en-US"/>
        </w:rPr>
        <w:t> </w:t>
      </w:r>
      <w:r w:rsidRPr="002C7045">
        <w:rPr>
          <w:lang w:val="ru-RU"/>
        </w:rPr>
        <w:t>0</w:t>
      </w:r>
      <w:r w:rsidR="00DE514C">
        <w:rPr>
          <w:lang w:val="ru-RU"/>
        </w:rPr>
        <w:t>,</w:t>
      </w:r>
      <w:r w:rsidRPr="002C7045">
        <w:rPr>
          <w:lang w:val="ru-RU"/>
        </w:rPr>
        <w:t>2</w:t>
      </w:r>
      <w:r w:rsidRPr="00BD6197">
        <w:rPr>
          <w:lang w:val="en-US"/>
        </w:rPr>
        <w:t> </w:t>
      </w:r>
      <w:r w:rsidRPr="002C7045">
        <w:rPr>
          <w:lang w:val="ru-RU"/>
        </w:rPr>
        <w:t>×</w:t>
      </w:r>
      <w:r w:rsidRPr="00BD6197">
        <w:rPr>
          <w:lang w:val="en-US"/>
        </w:rPr>
        <w:t> </w:t>
      </w:r>
      <w:r w:rsidRPr="002C7045">
        <w:rPr>
          <w:lang w:val="ru-RU"/>
        </w:rPr>
        <w:t>1</w:t>
      </w:r>
      <w:r w:rsidRPr="00BD6197">
        <w:rPr>
          <w:lang w:val="en-US"/>
        </w:rPr>
        <w:t> </w:t>
      </w:r>
      <w:r w:rsidRPr="002C7045">
        <w:rPr>
          <w:lang w:val="ru-RU"/>
        </w:rPr>
        <w:t>×</w:t>
      </w:r>
      <w:r w:rsidRPr="00BD6197">
        <w:rPr>
          <w:lang w:val="en-US"/>
        </w:rPr>
        <w:t> </w:t>
      </w:r>
      <w:r w:rsidRPr="002C7045">
        <w:rPr>
          <w:lang w:val="ru-RU"/>
        </w:rPr>
        <w:t>200</w:t>
      </w:r>
      <w:r w:rsidRPr="00BD6197">
        <w:rPr>
          <w:lang w:val="en-US"/>
        </w:rPr>
        <w:t> </w:t>
      </w:r>
      <w:r w:rsidRPr="002C7045">
        <w:rPr>
          <w:lang w:val="ru-RU"/>
        </w:rPr>
        <w:t>×</w:t>
      </w:r>
      <w:r w:rsidRPr="00BD6197">
        <w:rPr>
          <w:lang w:val="en-US"/>
        </w:rPr>
        <w:t> </w:t>
      </w:r>
      <w:r w:rsidRPr="002C7045">
        <w:rPr>
          <w:lang w:val="ru-RU"/>
        </w:rPr>
        <w:t>982</w:t>
      </w:r>
      <w:r w:rsidRPr="00BD6197">
        <w:rPr>
          <w:lang w:val="en-US"/>
        </w:rPr>
        <w:t> </w:t>
      </w:r>
      <w:r w:rsidRPr="002C7045">
        <w:rPr>
          <w:lang w:val="ru-RU"/>
        </w:rPr>
        <w:t>×</w:t>
      </w:r>
      <w:r w:rsidRPr="00BD6197">
        <w:rPr>
          <w:lang w:val="en-US"/>
        </w:rPr>
        <w:t> </w:t>
      </w:r>
      <w:r w:rsidRPr="002C7045">
        <w:rPr>
          <w:lang w:val="ru-RU"/>
        </w:rPr>
        <w:t>1 = 550</w:t>
      </w:r>
      <w:r w:rsidRPr="00BD6197">
        <w:rPr>
          <w:lang w:val="en-US"/>
        </w:rPr>
        <w:t>           </w:t>
      </w:r>
      <w:r w:rsidR="002C7045">
        <w:rPr>
          <w:lang w:val="ru-RU"/>
        </w:rPr>
        <w:t>МГц</w:t>
      </w:r>
      <w:r w:rsidRPr="002C7045">
        <w:rPr>
          <w:lang w:val="ru-RU"/>
        </w:rPr>
        <w:t xml:space="preserve"> </w:t>
      </w:r>
      <w:r w:rsidRPr="00BD6197">
        <w:rPr>
          <w:szCs w:val="24"/>
          <w:lang w:val="en-US"/>
        </w:rPr>
        <w:sym w:font="Symbol" w:char="F0D7"/>
      </w:r>
      <w:r w:rsidRPr="002C7045">
        <w:rPr>
          <w:lang w:val="ru-RU"/>
        </w:rPr>
        <w:t xml:space="preserve"> </w:t>
      </w:r>
      <w:r w:rsidR="002C7045">
        <w:rPr>
          <w:lang w:val="ru-RU"/>
        </w:rPr>
        <w:t>км</w:t>
      </w:r>
      <w:r w:rsidRPr="002C7045">
        <w:rPr>
          <w:vertAlign w:val="superscript"/>
          <w:lang w:val="ru-RU"/>
        </w:rPr>
        <w:t>2</w:t>
      </w:r>
      <w:r w:rsidRPr="002C7045">
        <w:rPr>
          <w:lang w:val="ru-RU"/>
        </w:rPr>
        <w:t xml:space="preserve"> </w:t>
      </w:r>
      <w:r w:rsidRPr="00BD6197">
        <w:rPr>
          <w:szCs w:val="24"/>
          <w:lang w:val="en-US"/>
        </w:rPr>
        <w:sym w:font="Symbol" w:char="F0D7"/>
      </w:r>
      <w:r w:rsidRPr="002C7045">
        <w:rPr>
          <w:lang w:val="ru-RU"/>
        </w:rPr>
        <w:t xml:space="preserve"> 1 </w:t>
      </w:r>
      <w:r w:rsidR="002C7045">
        <w:rPr>
          <w:lang w:val="ru-RU"/>
        </w:rPr>
        <w:t>год.</w:t>
      </w:r>
    </w:p>
    <w:p w:rsidR="0069427A" w:rsidRPr="002C7045" w:rsidRDefault="0069427A" w:rsidP="0069427A">
      <w:pPr>
        <w:pStyle w:val="Heading4"/>
        <w:rPr>
          <w:lang w:val="ru-RU"/>
        </w:rPr>
      </w:pPr>
      <w:r w:rsidRPr="002C7045">
        <w:rPr>
          <w:lang w:val="ru-RU"/>
        </w:rPr>
        <w:t>4.7.8.4</w:t>
      </w:r>
      <w:r w:rsidRPr="002C7045">
        <w:rPr>
          <w:lang w:val="ru-RU"/>
        </w:rPr>
        <w:tab/>
      </w:r>
      <w:r w:rsidR="002C7045">
        <w:rPr>
          <w:lang w:val="ru-RU"/>
        </w:rPr>
        <w:t>Принимающие наземные станции</w:t>
      </w:r>
    </w:p>
    <w:p w:rsidR="0069427A" w:rsidRPr="0044563C" w:rsidRDefault="0069427A" w:rsidP="0069427A">
      <w:pPr>
        <w:pStyle w:val="Headingb"/>
        <w:rPr>
          <w:lang w:val="ru-RU"/>
        </w:rPr>
      </w:pPr>
      <w:bookmarkStart w:id="1513" w:name="_Toc454284949"/>
      <w:bookmarkStart w:id="1514" w:name="_Toc462234118"/>
      <w:bookmarkStart w:id="1515" w:name="_Toc500153310"/>
      <w:r w:rsidRPr="00A01420">
        <w:rPr>
          <w:lang w:val="en-US"/>
        </w:rPr>
        <w:t>a</w:t>
      </w:r>
      <w:r w:rsidRPr="0044563C">
        <w:rPr>
          <w:lang w:val="ru-RU"/>
        </w:rPr>
        <w:t>)</w:t>
      </w:r>
      <w:r w:rsidRPr="0044563C">
        <w:rPr>
          <w:lang w:val="ru-RU"/>
        </w:rPr>
        <w:tab/>
      </w:r>
      <w:bookmarkEnd w:id="1513"/>
      <w:bookmarkEnd w:id="1514"/>
      <w:r w:rsidR="00097EB4" w:rsidRPr="002A17D1">
        <w:rPr>
          <w:lang w:val="ru-RU"/>
        </w:rPr>
        <w:t>Исходные параметры</w:t>
      </w:r>
      <w:bookmarkEnd w:id="1515"/>
    </w:p>
    <w:p w:rsidR="0069427A" w:rsidRPr="0044563C" w:rsidRDefault="0044563C" w:rsidP="0069427A">
      <w:pPr>
        <w:rPr>
          <w:lang w:val="ru-RU"/>
        </w:rPr>
      </w:pPr>
      <w:r w:rsidRPr="002A17D1">
        <w:rPr>
          <w:lang w:val="ru-RU"/>
        </w:rPr>
        <w:t>Рассчитаем спектральный ресурс, используемый принимающей наземной станцией VSAT, работающей круглосуточно. В отсутствие более подробных данных координационное расстояние принимается равным 350 км. Станция расположена в сельской местности, а</w:t>
      </w:r>
      <w:r>
        <w:rPr>
          <w:lang w:val="ru-RU"/>
        </w:rPr>
        <w:t> </w:t>
      </w:r>
      <w:r w:rsidRPr="002A17D1">
        <w:rPr>
          <w:lang w:val="ru-RU"/>
        </w:rPr>
        <w:t>ширина диаграммы направленности ее антенны равна 1°. Занятая излучением зона находится в одной зоне категории 0,3 по таблице 1. Предположим, что в соответствии с частотным присвоением, зарегистрированным в национальной базе данных по управлению использованием спектра, ширина полосы принимаемого сигнала составляет 30 МГц.</w:t>
      </w:r>
    </w:p>
    <w:p w:rsidR="0069427A" w:rsidRPr="00DC3BC2" w:rsidRDefault="0069427A" w:rsidP="0069427A">
      <w:pPr>
        <w:pStyle w:val="Headingb"/>
        <w:rPr>
          <w:lang w:val="ru-RU"/>
        </w:rPr>
      </w:pPr>
      <w:bookmarkStart w:id="1516" w:name="_Toc454284950"/>
      <w:bookmarkStart w:id="1517" w:name="_Toc462234119"/>
      <w:bookmarkStart w:id="1518" w:name="_Toc500153311"/>
      <w:r w:rsidRPr="00A01420">
        <w:rPr>
          <w:lang w:val="en-US"/>
        </w:rPr>
        <w:t>b</w:t>
      </w:r>
      <w:r w:rsidRPr="00DC3BC2">
        <w:rPr>
          <w:lang w:val="ru-RU"/>
        </w:rPr>
        <w:t>)</w:t>
      </w:r>
      <w:r w:rsidRPr="00DC3BC2">
        <w:rPr>
          <w:lang w:val="ru-RU"/>
        </w:rPr>
        <w:tab/>
      </w:r>
      <w:bookmarkEnd w:id="1516"/>
      <w:bookmarkEnd w:id="1517"/>
      <w:r w:rsidR="00DC3BC2" w:rsidRPr="002A17D1">
        <w:rPr>
          <w:lang w:val="ru-RU"/>
        </w:rPr>
        <w:t>Используемые временной и частотный ресурсы</w:t>
      </w:r>
      <w:bookmarkEnd w:id="1518"/>
    </w:p>
    <w:p w:rsidR="0069427A" w:rsidRPr="00C3753A" w:rsidRDefault="00C3753A" w:rsidP="0069427A">
      <w:pPr>
        <w:rPr>
          <w:lang w:val="ru-RU"/>
        </w:rPr>
      </w:pPr>
      <w:r w:rsidRPr="002A17D1">
        <w:rPr>
          <w:lang w:val="ru-RU"/>
        </w:rPr>
        <w:t>С учетом непрерывного режима работы станции, из формулы (21) следует:</w:t>
      </w:r>
    </w:p>
    <w:p w:rsidR="0069427A" w:rsidRPr="00C3753A" w:rsidRDefault="0069427A" w:rsidP="0069427A">
      <w:pPr>
        <w:pStyle w:val="Equation"/>
        <w:rPr>
          <w:lang w:val="ru-RU"/>
        </w:rPr>
      </w:pPr>
      <w:r w:rsidRPr="00C3753A">
        <w:rPr>
          <w:lang w:val="ru-RU"/>
        </w:rPr>
        <w:tab/>
      </w:r>
      <w:r w:rsidRPr="00C3753A">
        <w:rPr>
          <w:lang w:val="ru-RU"/>
        </w:rPr>
        <w:tab/>
      </w:r>
      <w:r w:rsidRPr="00BD6197">
        <w:rPr>
          <w:i/>
          <w:lang w:val="en-US"/>
        </w:rPr>
        <w:t>T</w:t>
      </w:r>
      <w:r w:rsidRPr="00C3753A">
        <w:rPr>
          <w:lang w:val="ru-RU"/>
        </w:rPr>
        <w:t xml:space="preserve"> = 24/24 (</w:t>
      </w:r>
      <w:r w:rsidR="00C3753A">
        <w:rPr>
          <w:lang w:val="ru-RU"/>
        </w:rPr>
        <w:t>каждый день</w:t>
      </w:r>
      <w:r w:rsidRPr="00C3753A">
        <w:rPr>
          <w:lang w:val="ru-RU"/>
        </w:rPr>
        <w:t xml:space="preserve">) = 1 </w:t>
      </w:r>
      <w:r w:rsidR="00C3753A">
        <w:rPr>
          <w:lang w:val="ru-RU"/>
        </w:rPr>
        <w:t>год.</w:t>
      </w:r>
    </w:p>
    <w:p w:rsidR="0069427A" w:rsidRPr="00C3753A" w:rsidRDefault="00C3753A" w:rsidP="0069427A">
      <w:pPr>
        <w:rPr>
          <w:lang w:val="ru-RU"/>
        </w:rPr>
      </w:pPr>
      <w:r w:rsidRPr="002A17D1">
        <w:rPr>
          <w:lang w:val="ru-RU"/>
        </w:rPr>
        <w:t>Используемый частотный ресурс, притом что в формуле (24) </w:t>
      </w:r>
      <w:r w:rsidRPr="002A17D1">
        <w:rPr>
          <w:lang w:val="ru-RU"/>
        </w:rPr>
        <w:sym w:font="Symbol" w:char="F063"/>
      </w:r>
      <w:r w:rsidRPr="002A17D1">
        <w:rPr>
          <w:lang w:val="ru-RU"/>
        </w:rPr>
        <w:t xml:space="preserve"> = 1, можно определить следующим образом:</w:t>
      </w:r>
    </w:p>
    <w:p w:rsidR="0069427A" w:rsidRPr="00C3753A" w:rsidRDefault="0069427A" w:rsidP="0069427A">
      <w:pPr>
        <w:pStyle w:val="Blanc"/>
        <w:rPr>
          <w:lang w:val="ru-RU"/>
        </w:rPr>
      </w:pPr>
    </w:p>
    <w:p w:rsidR="0069427A" w:rsidRPr="00C3753A" w:rsidRDefault="0069427A" w:rsidP="0069427A">
      <w:pPr>
        <w:pStyle w:val="Equation"/>
        <w:rPr>
          <w:lang w:val="ru-RU"/>
        </w:rPr>
      </w:pPr>
      <w:r w:rsidRPr="00C3753A">
        <w:rPr>
          <w:lang w:val="ru-RU"/>
        </w:rPr>
        <w:tab/>
      </w:r>
      <w:r w:rsidRPr="00C3753A">
        <w:rPr>
          <w:lang w:val="ru-RU"/>
        </w:rPr>
        <w:tab/>
      </w:r>
      <w:r w:rsidRPr="00BD6197">
        <w:rPr>
          <w:i/>
          <w:lang w:val="en-US"/>
        </w:rPr>
        <w:t>F</w:t>
      </w:r>
      <w:r w:rsidRPr="00B66422">
        <w:rPr>
          <w:lang w:val="ru-RU"/>
        </w:rPr>
        <w:t xml:space="preserve"> = 30 </w:t>
      </w:r>
      <w:r w:rsidR="00C3753A">
        <w:rPr>
          <w:lang w:val="ru-RU"/>
        </w:rPr>
        <w:t>МГц.</w:t>
      </w:r>
    </w:p>
    <w:p w:rsidR="0069427A" w:rsidRPr="00B66422" w:rsidRDefault="0069427A" w:rsidP="0069427A">
      <w:pPr>
        <w:pStyle w:val="Blanc"/>
        <w:rPr>
          <w:lang w:val="ru-RU"/>
        </w:rPr>
      </w:pPr>
    </w:p>
    <w:p w:rsidR="0069427A" w:rsidRPr="00B66422" w:rsidRDefault="0069427A" w:rsidP="0069427A">
      <w:pPr>
        <w:pStyle w:val="Headingb"/>
        <w:rPr>
          <w:lang w:val="ru-RU"/>
        </w:rPr>
      </w:pPr>
      <w:bookmarkStart w:id="1519" w:name="_Toc454284951"/>
      <w:bookmarkStart w:id="1520" w:name="_Toc462234120"/>
      <w:bookmarkStart w:id="1521" w:name="_Toc500153312"/>
      <w:r w:rsidRPr="00A01420">
        <w:rPr>
          <w:lang w:val="en-US"/>
        </w:rPr>
        <w:t>c</w:t>
      </w:r>
      <w:r w:rsidRPr="00B66422">
        <w:rPr>
          <w:lang w:val="ru-RU"/>
        </w:rPr>
        <w:t>)</w:t>
      </w:r>
      <w:r w:rsidRPr="00B66422">
        <w:rPr>
          <w:lang w:val="ru-RU"/>
        </w:rPr>
        <w:tab/>
      </w:r>
      <w:bookmarkEnd w:id="1519"/>
      <w:bookmarkEnd w:id="1520"/>
      <w:r w:rsidR="00B66422" w:rsidRPr="002A17D1">
        <w:rPr>
          <w:lang w:val="ru-RU"/>
        </w:rPr>
        <w:t>Используемый территориальный ресурс</w:t>
      </w:r>
      <w:bookmarkEnd w:id="1521"/>
    </w:p>
    <w:p w:rsidR="0069427A" w:rsidRPr="004A3616" w:rsidRDefault="004A3616" w:rsidP="0069427A">
      <w:pPr>
        <w:rPr>
          <w:lang w:val="ru-RU"/>
        </w:rPr>
      </w:pPr>
      <w:r w:rsidRPr="002A17D1">
        <w:rPr>
          <w:lang w:val="ru-RU"/>
        </w:rPr>
        <w:t xml:space="preserve">Подставив соответствующие данные в формулу (50), где </w:t>
      </w:r>
      <w:r w:rsidRPr="002A17D1">
        <w:rPr>
          <w:i/>
          <w:iCs/>
          <w:lang w:val="ru-RU"/>
        </w:rPr>
        <w:t>L</w:t>
      </w:r>
      <w:r w:rsidRPr="002A17D1">
        <w:rPr>
          <w:i/>
          <w:iCs/>
          <w:vertAlign w:val="subscript"/>
          <w:lang w:val="ru-RU"/>
        </w:rPr>
        <w:t>c</w:t>
      </w:r>
      <w:r w:rsidRPr="002A17D1">
        <w:rPr>
          <w:lang w:val="ru-RU"/>
        </w:rPr>
        <w:t> – это координационное расстояние, получаем:</w:t>
      </w:r>
    </w:p>
    <w:p w:rsidR="0069427A" w:rsidRPr="004A3616" w:rsidRDefault="0069427A" w:rsidP="0069427A">
      <w:pPr>
        <w:pStyle w:val="Blanc"/>
        <w:rPr>
          <w:lang w:val="ru-RU"/>
        </w:rPr>
      </w:pPr>
    </w:p>
    <w:p w:rsidR="0069427A" w:rsidRPr="004A3616" w:rsidRDefault="0069427A" w:rsidP="0069427A">
      <w:pPr>
        <w:pStyle w:val="Equation"/>
        <w:rPr>
          <w:lang w:val="ru-RU"/>
        </w:rPr>
      </w:pPr>
      <w:r w:rsidRPr="004A3616">
        <w:rPr>
          <w:i/>
          <w:iCs/>
          <w:lang w:val="ru-RU"/>
        </w:rPr>
        <w:tab/>
      </w:r>
      <w:r w:rsidRPr="004A3616">
        <w:rPr>
          <w:i/>
          <w:iCs/>
          <w:lang w:val="ru-RU"/>
        </w:rPr>
        <w:tab/>
      </w:r>
      <w:r w:rsidRPr="00BD6197">
        <w:rPr>
          <w:i/>
          <w:iCs/>
          <w:lang w:val="en-US"/>
        </w:rPr>
        <w:t>s</w:t>
      </w:r>
      <w:r w:rsidRPr="00BD6197">
        <w:rPr>
          <w:i/>
          <w:iCs/>
          <w:vertAlign w:val="subscript"/>
          <w:lang w:val="en-US"/>
        </w:rPr>
        <w:t>o</w:t>
      </w:r>
      <w:r w:rsidRPr="001A22A5">
        <w:rPr>
          <w:lang w:val="ru-RU"/>
        </w:rPr>
        <w:t xml:space="preserve"> = (1/180)</w:t>
      </w:r>
      <w:r w:rsidRPr="00BD6197">
        <w:rPr>
          <w:lang w:val="en-US"/>
        </w:rPr>
        <w:t> </w:t>
      </w:r>
      <w:r w:rsidRPr="001A22A5">
        <w:rPr>
          <w:lang w:val="ru-RU"/>
        </w:rPr>
        <w:t>×</w:t>
      </w:r>
      <w:r w:rsidRPr="00BD6197">
        <w:rPr>
          <w:lang w:val="en-US"/>
        </w:rPr>
        <w:t> </w:t>
      </w:r>
      <w:r w:rsidRPr="00BD6197">
        <w:rPr>
          <w:rFonts w:ascii="Symbol" w:hAnsi="Symbol"/>
          <w:lang w:val="en-US"/>
        </w:rPr>
        <w:t></w:t>
      </w:r>
      <w:r w:rsidRPr="00BD6197">
        <w:rPr>
          <w:lang w:val="en-US"/>
        </w:rPr>
        <w:t> </w:t>
      </w:r>
      <w:r w:rsidRPr="001A22A5">
        <w:rPr>
          <w:lang w:val="ru-RU"/>
        </w:rPr>
        <w:t>×</w:t>
      </w:r>
      <w:r w:rsidRPr="00BD6197">
        <w:rPr>
          <w:lang w:val="en-US"/>
        </w:rPr>
        <w:t> </w:t>
      </w:r>
      <w:r w:rsidRPr="001A22A5">
        <w:rPr>
          <w:lang w:val="ru-RU"/>
        </w:rPr>
        <w:t>350</w:t>
      </w:r>
      <w:r w:rsidRPr="001A22A5">
        <w:rPr>
          <w:vertAlign w:val="superscript"/>
          <w:lang w:val="ru-RU"/>
        </w:rPr>
        <w:t>2</w:t>
      </w:r>
      <w:r w:rsidRPr="001A22A5">
        <w:rPr>
          <w:lang w:val="ru-RU"/>
        </w:rPr>
        <w:t xml:space="preserve"> = 2</w:t>
      </w:r>
      <w:r w:rsidRPr="00BD6197">
        <w:rPr>
          <w:rFonts w:ascii="Tms Rmn" w:hAnsi="Tms Rmn"/>
          <w:sz w:val="12"/>
          <w:lang w:val="en-US"/>
        </w:rPr>
        <w:t> </w:t>
      </w:r>
      <w:r w:rsidRPr="001A22A5">
        <w:rPr>
          <w:lang w:val="ru-RU"/>
        </w:rPr>
        <w:t xml:space="preserve">138 </w:t>
      </w:r>
      <w:r w:rsidR="004A3616">
        <w:rPr>
          <w:lang w:val="ru-RU"/>
        </w:rPr>
        <w:t>км</w:t>
      </w:r>
      <w:r w:rsidRPr="001A22A5">
        <w:rPr>
          <w:vertAlign w:val="superscript"/>
          <w:lang w:val="ru-RU"/>
        </w:rPr>
        <w:t>2</w:t>
      </w:r>
      <w:r w:rsidR="004A3616">
        <w:rPr>
          <w:lang w:val="ru-RU"/>
        </w:rPr>
        <w:t>.</w:t>
      </w:r>
    </w:p>
    <w:p w:rsidR="0069427A" w:rsidRPr="001A22A5" w:rsidRDefault="0069427A" w:rsidP="0069427A">
      <w:pPr>
        <w:pStyle w:val="Blanc"/>
        <w:rPr>
          <w:lang w:val="ru-RU"/>
        </w:rPr>
      </w:pPr>
    </w:p>
    <w:p w:rsidR="0069427A" w:rsidRPr="001A22A5" w:rsidRDefault="001A22A5" w:rsidP="0069427A">
      <w:pPr>
        <w:rPr>
          <w:lang w:val="ru-RU"/>
        </w:rPr>
      </w:pPr>
      <w:r w:rsidRPr="002A17D1">
        <w:rPr>
          <w:lang w:val="ru-RU"/>
        </w:rPr>
        <w:t>Из формулы (22), с учетом нулевой категории зоны, следует:</w:t>
      </w:r>
    </w:p>
    <w:p w:rsidR="0069427A" w:rsidRPr="001A22A5" w:rsidRDefault="0069427A" w:rsidP="0069427A">
      <w:pPr>
        <w:pStyle w:val="Blanc"/>
        <w:rPr>
          <w:lang w:val="ru-RU"/>
        </w:rPr>
      </w:pPr>
    </w:p>
    <w:p w:rsidR="0069427A" w:rsidRPr="001A22A5" w:rsidRDefault="0069427A" w:rsidP="0069427A">
      <w:pPr>
        <w:pStyle w:val="Equation"/>
        <w:rPr>
          <w:lang w:val="ru-RU"/>
        </w:rPr>
      </w:pPr>
      <w:r w:rsidRPr="001A22A5">
        <w:rPr>
          <w:i/>
          <w:iCs/>
          <w:lang w:val="ru-RU"/>
        </w:rPr>
        <w:tab/>
      </w:r>
      <w:r w:rsidRPr="001A22A5">
        <w:rPr>
          <w:i/>
          <w:iCs/>
          <w:lang w:val="ru-RU"/>
        </w:rPr>
        <w:tab/>
      </w:r>
      <w:r w:rsidRPr="00BD6197">
        <w:rPr>
          <w:i/>
          <w:iCs/>
          <w:lang w:val="en-US"/>
        </w:rPr>
        <w:t>S</w:t>
      </w:r>
      <w:r w:rsidRPr="001A22A5">
        <w:rPr>
          <w:lang w:val="ru-RU"/>
        </w:rPr>
        <w:t xml:space="preserve"> = 0</w:t>
      </w:r>
      <w:r w:rsidR="001A22A5">
        <w:rPr>
          <w:lang w:val="ru-RU"/>
        </w:rPr>
        <w:t>,</w:t>
      </w:r>
      <w:r w:rsidRPr="001A22A5">
        <w:rPr>
          <w:lang w:val="ru-RU"/>
        </w:rPr>
        <w:t>3</w:t>
      </w:r>
      <w:r w:rsidRPr="00BD6197">
        <w:rPr>
          <w:lang w:val="en-US"/>
        </w:rPr>
        <w:t> </w:t>
      </w:r>
      <w:r w:rsidRPr="001A22A5">
        <w:rPr>
          <w:lang w:val="ru-RU"/>
        </w:rPr>
        <w:t>×</w:t>
      </w:r>
      <w:r w:rsidRPr="00BD6197">
        <w:rPr>
          <w:lang w:val="en-US"/>
        </w:rPr>
        <w:t> </w:t>
      </w:r>
      <w:r w:rsidRPr="001A22A5">
        <w:rPr>
          <w:lang w:val="ru-RU"/>
        </w:rPr>
        <w:t>2</w:t>
      </w:r>
      <w:r w:rsidRPr="00BD6197">
        <w:rPr>
          <w:rFonts w:ascii="Tms Rmn" w:hAnsi="Tms Rmn"/>
          <w:sz w:val="12"/>
          <w:lang w:val="en-US"/>
        </w:rPr>
        <w:t> </w:t>
      </w:r>
      <w:r w:rsidRPr="001A22A5">
        <w:rPr>
          <w:lang w:val="ru-RU"/>
        </w:rPr>
        <w:t xml:space="preserve">138 = 641 </w:t>
      </w:r>
      <w:r w:rsidR="001A22A5">
        <w:rPr>
          <w:lang w:val="ru-RU"/>
        </w:rPr>
        <w:t>км</w:t>
      </w:r>
      <w:r w:rsidRPr="001A22A5">
        <w:rPr>
          <w:vertAlign w:val="superscript"/>
          <w:lang w:val="ru-RU"/>
        </w:rPr>
        <w:t>2</w:t>
      </w:r>
      <w:r w:rsidR="001A22A5">
        <w:rPr>
          <w:lang w:val="ru-RU"/>
        </w:rPr>
        <w:t>.</w:t>
      </w:r>
    </w:p>
    <w:p w:rsidR="0069427A" w:rsidRPr="001A22A5" w:rsidRDefault="0069427A" w:rsidP="0069427A">
      <w:pPr>
        <w:pStyle w:val="Blanc"/>
        <w:rPr>
          <w:lang w:val="ru-RU"/>
        </w:rPr>
      </w:pPr>
    </w:p>
    <w:p w:rsidR="0069427A" w:rsidRPr="001A22A5" w:rsidRDefault="0069427A" w:rsidP="0069427A">
      <w:pPr>
        <w:pStyle w:val="Headingb"/>
        <w:rPr>
          <w:lang w:val="ru-RU"/>
        </w:rPr>
      </w:pPr>
      <w:bookmarkStart w:id="1522" w:name="_Toc454284952"/>
      <w:bookmarkStart w:id="1523" w:name="_Toc462234121"/>
      <w:bookmarkStart w:id="1524" w:name="_Toc500153313"/>
      <w:r w:rsidRPr="00A01420">
        <w:rPr>
          <w:lang w:val="en-US"/>
        </w:rPr>
        <w:t>d</w:t>
      </w:r>
      <w:r w:rsidRPr="001A22A5">
        <w:rPr>
          <w:lang w:val="ru-RU"/>
        </w:rPr>
        <w:t>)</w:t>
      </w:r>
      <w:r w:rsidRPr="001A22A5">
        <w:rPr>
          <w:lang w:val="ru-RU"/>
        </w:rPr>
        <w:tab/>
      </w:r>
      <w:bookmarkEnd w:id="1522"/>
      <w:bookmarkEnd w:id="1523"/>
      <w:r w:rsidR="001A22A5" w:rsidRPr="002A17D1">
        <w:rPr>
          <w:lang w:val="ru-RU"/>
        </w:rPr>
        <w:t>Используемый спектральный ресурс</w:t>
      </w:r>
      <w:bookmarkEnd w:id="1524"/>
    </w:p>
    <w:p w:rsidR="0069427A" w:rsidRPr="001A22A5" w:rsidRDefault="001A22A5" w:rsidP="0069427A">
      <w:pPr>
        <w:rPr>
          <w:lang w:val="ru-RU"/>
        </w:rPr>
      </w:pPr>
      <w:r w:rsidRPr="002A17D1">
        <w:rPr>
          <w:lang w:val="ru-RU"/>
        </w:rPr>
        <w:t>Подставив значения в формулу (20), с помощью весовых коэффициентов из таблицы 2 и</w:t>
      </w:r>
      <w:r w:rsidR="00692F18">
        <w:rPr>
          <w:lang w:val="ru-RU"/>
        </w:rPr>
        <w:t> </w:t>
      </w:r>
      <w:r w:rsidRPr="002A17D1">
        <w:rPr>
          <w:lang w:val="ru-RU"/>
        </w:rPr>
        <w:t>с</w:t>
      </w:r>
      <w:r w:rsidR="00692F18">
        <w:rPr>
          <w:lang w:val="ru-RU"/>
        </w:rPr>
        <w:t> </w:t>
      </w:r>
      <w:r w:rsidRPr="002A17D1">
        <w:rPr>
          <w:lang w:val="ru-RU"/>
        </w:rPr>
        <w:t>учетом условий исключительного использования (</w:t>
      </w:r>
      <w:r w:rsidRPr="002A17D1">
        <w:rPr>
          <w:rFonts w:ascii="Symbol" w:hAnsi="Symbol" w:cs="Symbol"/>
          <w:lang w:val="ru-RU"/>
        </w:rPr>
        <w:t></w:t>
      </w:r>
      <w:r w:rsidRPr="002A17D1">
        <w:rPr>
          <w:lang w:val="ru-RU"/>
        </w:rPr>
        <w:t> </w:t>
      </w:r>
      <w:r w:rsidRPr="002A17D1">
        <w:rPr>
          <w:rFonts w:ascii="Symbol" w:hAnsi="Symbol" w:cs="Symbol"/>
          <w:lang w:val="ru-RU"/>
        </w:rPr>
        <w:t></w:t>
      </w:r>
      <w:r w:rsidRPr="002A17D1">
        <w:rPr>
          <w:lang w:val="ru-RU"/>
        </w:rPr>
        <w:t> 1), мы в итоге получаем:</w:t>
      </w:r>
    </w:p>
    <w:p w:rsidR="0069427A" w:rsidRPr="001A22A5" w:rsidRDefault="0069427A" w:rsidP="0069427A">
      <w:pPr>
        <w:pStyle w:val="Blanc"/>
        <w:rPr>
          <w:lang w:val="ru-RU"/>
        </w:rPr>
      </w:pPr>
    </w:p>
    <w:p w:rsidR="0069427A" w:rsidRPr="001A22A5" w:rsidRDefault="0069427A" w:rsidP="0069427A">
      <w:pPr>
        <w:pStyle w:val="Equation"/>
        <w:rPr>
          <w:i/>
          <w:lang w:val="ru-RU"/>
        </w:rPr>
      </w:pPr>
      <w:r w:rsidRPr="001A22A5">
        <w:rPr>
          <w:i/>
          <w:lang w:val="ru-RU"/>
        </w:rPr>
        <w:tab/>
      </w:r>
      <w:r w:rsidRPr="001A22A5">
        <w:rPr>
          <w:i/>
          <w:lang w:val="ru-RU"/>
        </w:rPr>
        <w:tab/>
      </w:r>
      <w:r w:rsidRPr="00BD6197">
        <w:rPr>
          <w:i/>
          <w:lang w:val="en-US"/>
        </w:rPr>
        <w:t>W</w:t>
      </w:r>
      <w:r w:rsidRPr="00782B4D">
        <w:rPr>
          <w:lang w:val="ru-RU"/>
        </w:rPr>
        <w:t xml:space="preserve"> = 14</w:t>
      </w:r>
      <w:r w:rsidRPr="00BD6197">
        <w:rPr>
          <w:lang w:val="en-US"/>
        </w:rPr>
        <w:t> </w:t>
      </w:r>
      <w:r w:rsidRPr="00782B4D">
        <w:rPr>
          <w:lang w:val="ru-RU"/>
        </w:rPr>
        <w:t>×</w:t>
      </w:r>
      <w:r w:rsidRPr="00BD6197">
        <w:rPr>
          <w:lang w:val="en-US"/>
        </w:rPr>
        <w:t> </w:t>
      </w:r>
      <w:r w:rsidRPr="00782B4D">
        <w:rPr>
          <w:lang w:val="ru-RU"/>
        </w:rPr>
        <w:t>0</w:t>
      </w:r>
      <w:r w:rsidR="001A22A5">
        <w:rPr>
          <w:lang w:val="ru-RU"/>
        </w:rPr>
        <w:t>,</w:t>
      </w:r>
      <w:r w:rsidRPr="00782B4D">
        <w:rPr>
          <w:lang w:val="ru-RU"/>
        </w:rPr>
        <w:t>1</w:t>
      </w:r>
      <w:r w:rsidRPr="00BD6197">
        <w:rPr>
          <w:lang w:val="en-US"/>
        </w:rPr>
        <w:t> </w:t>
      </w:r>
      <w:r w:rsidRPr="00782B4D">
        <w:rPr>
          <w:lang w:val="ru-RU"/>
        </w:rPr>
        <w:t>×</w:t>
      </w:r>
      <w:r w:rsidRPr="00BD6197">
        <w:rPr>
          <w:lang w:val="en-US"/>
        </w:rPr>
        <w:t> </w:t>
      </w:r>
      <w:r w:rsidRPr="00782B4D">
        <w:rPr>
          <w:lang w:val="ru-RU"/>
        </w:rPr>
        <w:t>0</w:t>
      </w:r>
      <w:r w:rsidR="001A22A5">
        <w:rPr>
          <w:lang w:val="ru-RU"/>
        </w:rPr>
        <w:t>,</w:t>
      </w:r>
      <w:r w:rsidRPr="00782B4D">
        <w:rPr>
          <w:lang w:val="ru-RU"/>
        </w:rPr>
        <w:t>1</w:t>
      </w:r>
      <w:r w:rsidRPr="00BD6197">
        <w:rPr>
          <w:lang w:val="en-US"/>
        </w:rPr>
        <w:t> </w:t>
      </w:r>
      <w:r w:rsidRPr="00782B4D">
        <w:rPr>
          <w:lang w:val="ru-RU"/>
        </w:rPr>
        <w:t>×</w:t>
      </w:r>
      <w:r w:rsidRPr="00BD6197">
        <w:rPr>
          <w:lang w:val="en-US"/>
        </w:rPr>
        <w:t> </w:t>
      </w:r>
      <w:r w:rsidRPr="00782B4D">
        <w:rPr>
          <w:lang w:val="ru-RU"/>
        </w:rPr>
        <w:t>0</w:t>
      </w:r>
      <w:r w:rsidR="001A22A5">
        <w:rPr>
          <w:lang w:val="ru-RU"/>
        </w:rPr>
        <w:t>,</w:t>
      </w:r>
      <w:r w:rsidRPr="00782B4D">
        <w:rPr>
          <w:lang w:val="ru-RU"/>
        </w:rPr>
        <w:t>2</w:t>
      </w:r>
      <w:r w:rsidRPr="00BD6197">
        <w:rPr>
          <w:lang w:val="en-US"/>
        </w:rPr>
        <w:t> </w:t>
      </w:r>
      <w:r w:rsidRPr="00782B4D">
        <w:rPr>
          <w:lang w:val="ru-RU"/>
        </w:rPr>
        <w:t>×</w:t>
      </w:r>
      <w:r w:rsidRPr="00BD6197">
        <w:rPr>
          <w:lang w:val="en-US"/>
        </w:rPr>
        <w:t> </w:t>
      </w:r>
      <w:r w:rsidRPr="00782B4D">
        <w:rPr>
          <w:lang w:val="ru-RU"/>
        </w:rPr>
        <w:t>1</w:t>
      </w:r>
      <w:r w:rsidRPr="00BD6197">
        <w:rPr>
          <w:lang w:val="en-US"/>
        </w:rPr>
        <w:t> </w:t>
      </w:r>
      <w:r w:rsidRPr="00782B4D">
        <w:rPr>
          <w:lang w:val="ru-RU"/>
        </w:rPr>
        <w:t>×</w:t>
      </w:r>
      <w:r w:rsidRPr="00BD6197">
        <w:rPr>
          <w:lang w:val="en-US"/>
        </w:rPr>
        <w:t> </w:t>
      </w:r>
      <w:r w:rsidRPr="00782B4D">
        <w:rPr>
          <w:lang w:val="ru-RU"/>
        </w:rPr>
        <w:t>30</w:t>
      </w:r>
      <w:r w:rsidRPr="00BD6197">
        <w:rPr>
          <w:lang w:val="en-US"/>
        </w:rPr>
        <w:t> </w:t>
      </w:r>
      <w:r w:rsidRPr="00782B4D">
        <w:rPr>
          <w:lang w:val="ru-RU"/>
        </w:rPr>
        <w:t>×</w:t>
      </w:r>
      <w:r w:rsidRPr="00BD6197">
        <w:rPr>
          <w:lang w:val="en-US"/>
        </w:rPr>
        <w:t> </w:t>
      </w:r>
      <w:r w:rsidRPr="00782B4D">
        <w:rPr>
          <w:lang w:val="ru-RU"/>
        </w:rPr>
        <w:t>641</w:t>
      </w:r>
      <w:r w:rsidRPr="00BD6197">
        <w:rPr>
          <w:lang w:val="en-US"/>
        </w:rPr>
        <w:t> </w:t>
      </w:r>
      <w:r w:rsidRPr="00782B4D">
        <w:rPr>
          <w:lang w:val="ru-RU"/>
        </w:rPr>
        <w:t>×</w:t>
      </w:r>
      <w:r w:rsidRPr="00BD6197">
        <w:rPr>
          <w:lang w:val="en-US"/>
        </w:rPr>
        <w:t> </w:t>
      </w:r>
      <w:r w:rsidRPr="00782B4D">
        <w:rPr>
          <w:lang w:val="ru-RU"/>
        </w:rPr>
        <w:t>1 = 54</w:t>
      </w:r>
      <w:r w:rsidRPr="00BD6197">
        <w:rPr>
          <w:lang w:val="en-US"/>
        </w:rPr>
        <w:t>           </w:t>
      </w:r>
      <w:r w:rsidR="001A22A5">
        <w:rPr>
          <w:lang w:val="ru-RU"/>
        </w:rPr>
        <w:t>МГц</w:t>
      </w:r>
      <w:r w:rsidRPr="00782B4D">
        <w:rPr>
          <w:lang w:val="ru-RU"/>
        </w:rPr>
        <w:t xml:space="preserve"> </w:t>
      </w:r>
      <w:r w:rsidRPr="00BD6197">
        <w:rPr>
          <w:szCs w:val="24"/>
          <w:lang w:val="en-US"/>
        </w:rPr>
        <w:sym w:font="Symbol" w:char="F0D7"/>
      </w:r>
      <w:r w:rsidRPr="00782B4D">
        <w:rPr>
          <w:lang w:val="ru-RU"/>
        </w:rPr>
        <w:t xml:space="preserve"> </w:t>
      </w:r>
      <w:r w:rsidR="001A22A5">
        <w:rPr>
          <w:lang w:val="ru-RU"/>
        </w:rPr>
        <w:t>км</w:t>
      </w:r>
      <w:r w:rsidRPr="00782B4D">
        <w:rPr>
          <w:vertAlign w:val="superscript"/>
          <w:lang w:val="ru-RU"/>
        </w:rPr>
        <w:t>2</w:t>
      </w:r>
      <w:r w:rsidRPr="00782B4D">
        <w:rPr>
          <w:lang w:val="ru-RU"/>
        </w:rPr>
        <w:t xml:space="preserve"> </w:t>
      </w:r>
      <w:r w:rsidRPr="00BD6197">
        <w:rPr>
          <w:szCs w:val="24"/>
          <w:lang w:val="en-US"/>
        </w:rPr>
        <w:sym w:font="Symbol" w:char="F0D7"/>
      </w:r>
      <w:r w:rsidRPr="00782B4D">
        <w:rPr>
          <w:lang w:val="ru-RU"/>
        </w:rPr>
        <w:t xml:space="preserve"> 1 </w:t>
      </w:r>
      <w:r w:rsidR="001A22A5">
        <w:rPr>
          <w:lang w:val="ru-RU"/>
        </w:rPr>
        <w:t>год.</w:t>
      </w:r>
    </w:p>
    <w:p w:rsidR="0069427A" w:rsidRPr="00782B4D" w:rsidRDefault="0069427A" w:rsidP="0069427A">
      <w:pPr>
        <w:pStyle w:val="Headingb"/>
        <w:rPr>
          <w:lang w:val="ru-RU"/>
        </w:rPr>
      </w:pPr>
      <w:bookmarkStart w:id="1525" w:name="_Toc454284953"/>
      <w:bookmarkStart w:id="1526" w:name="_Toc462234122"/>
      <w:bookmarkStart w:id="1527" w:name="_Toc500153314"/>
      <w:r w:rsidRPr="00A01420">
        <w:rPr>
          <w:lang w:val="en-US"/>
        </w:rPr>
        <w:t>e</w:t>
      </w:r>
      <w:r w:rsidRPr="00782B4D">
        <w:rPr>
          <w:lang w:val="ru-RU"/>
        </w:rPr>
        <w:t>)</w:t>
      </w:r>
      <w:r w:rsidRPr="00782B4D">
        <w:rPr>
          <w:lang w:val="ru-RU"/>
        </w:rPr>
        <w:tab/>
      </w:r>
      <w:bookmarkEnd w:id="1525"/>
      <w:bookmarkEnd w:id="1526"/>
      <w:r w:rsidR="00782B4D" w:rsidRPr="002A17D1">
        <w:rPr>
          <w:lang w:val="ru-RU"/>
        </w:rPr>
        <w:t>Сводная информация о результатах расчетов</w:t>
      </w:r>
      <w:bookmarkEnd w:id="1527"/>
    </w:p>
    <w:p w:rsidR="0069427A" w:rsidRPr="00782B4D" w:rsidRDefault="00782B4D" w:rsidP="0069427A">
      <w:pPr>
        <w:rPr>
          <w:lang w:val="ru-RU"/>
        </w:rPr>
      </w:pPr>
      <w:r w:rsidRPr="002A17D1">
        <w:rPr>
          <w:lang w:val="ru-RU"/>
        </w:rPr>
        <w:t>Сводная информация о результатах расчетов в целях сравнения и общего ознакомления представлена в таблице 13.</w:t>
      </w:r>
    </w:p>
    <w:p w:rsidR="0069427A" w:rsidRPr="004D1FD2" w:rsidRDefault="001C4919" w:rsidP="0069427A">
      <w:pPr>
        <w:pStyle w:val="TableNo"/>
        <w:rPr>
          <w:lang w:val="ru-RU"/>
        </w:rPr>
      </w:pPr>
      <w:r>
        <w:rPr>
          <w:lang w:val="ru-RU"/>
        </w:rPr>
        <w:lastRenderedPageBreak/>
        <w:t>ТАБЛИЦА</w:t>
      </w:r>
      <w:r w:rsidR="0069427A" w:rsidRPr="004D1FD2">
        <w:rPr>
          <w:lang w:val="ru-RU"/>
        </w:rPr>
        <w:t xml:space="preserve"> 13</w:t>
      </w:r>
    </w:p>
    <w:p w:rsidR="0069427A" w:rsidRPr="004D1FD2" w:rsidRDefault="004D1FD2" w:rsidP="0069427A">
      <w:pPr>
        <w:pStyle w:val="Tabletitle"/>
        <w:rPr>
          <w:lang w:val="ru-RU"/>
        </w:rPr>
      </w:pPr>
      <w:r w:rsidRPr="002A17D1">
        <w:rPr>
          <w:lang w:val="ru-RU"/>
        </w:rPr>
        <w:t>Сводная информация о результатах расчето</w:t>
      </w:r>
      <w:r>
        <w:rPr>
          <w:lang w:val="ru-RU"/>
        </w:rPr>
        <w:t>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6209"/>
        <w:gridCol w:w="2202"/>
      </w:tblGrid>
      <w:tr w:rsidR="00F202D3" w:rsidRPr="004275EC" w:rsidTr="000C1A77">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F202D3" w:rsidRPr="002A17D1" w:rsidRDefault="00F202D3" w:rsidP="000C1A77">
            <w:pPr>
              <w:pStyle w:val="Tablehead"/>
              <w:rPr>
                <w:lang w:val="ru-RU"/>
              </w:rPr>
            </w:pPr>
            <w:r w:rsidRPr="002A17D1">
              <w:rPr>
                <w:lang w:val="ru-RU"/>
              </w:rPr>
              <w:t>Раздел</w:t>
            </w:r>
          </w:p>
        </w:tc>
        <w:tc>
          <w:tcPr>
            <w:tcW w:w="6304" w:type="dxa"/>
            <w:tcBorders>
              <w:top w:val="single" w:sz="4" w:space="0" w:color="auto"/>
              <w:left w:val="single" w:sz="4" w:space="0" w:color="auto"/>
              <w:bottom w:val="single" w:sz="4" w:space="0" w:color="auto"/>
              <w:right w:val="single" w:sz="4" w:space="0" w:color="auto"/>
            </w:tcBorders>
            <w:vAlign w:val="center"/>
          </w:tcPr>
          <w:p w:rsidR="00F202D3" w:rsidRPr="002A17D1" w:rsidRDefault="00F202D3" w:rsidP="000C1A77">
            <w:pPr>
              <w:pStyle w:val="Tablehead"/>
              <w:rPr>
                <w:lang w:val="ru-RU"/>
              </w:rPr>
            </w:pPr>
            <w:r w:rsidRPr="002A17D1">
              <w:rPr>
                <w:lang w:val="ru-RU"/>
              </w:rPr>
              <w:t>Радиослужба, характеристика мощности передатчика</w:t>
            </w:r>
            <w:r w:rsidRPr="002A17D1">
              <w:rPr>
                <w:lang w:val="ru-RU"/>
              </w:rPr>
              <w:br/>
              <w:t>или радиолинии</w:t>
            </w:r>
          </w:p>
        </w:tc>
        <w:tc>
          <w:tcPr>
            <w:tcW w:w="2233" w:type="dxa"/>
            <w:tcBorders>
              <w:top w:val="single" w:sz="4" w:space="0" w:color="auto"/>
              <w:left w:val="single" w:sz="4" w:space="0" w:color="auto"/>
              <w:bottom w:val="single" w:sz="4" w:space="0" w:color="auto"/>
              <w:right w:val="single" w:sz="4" w:space="0" w:color="auto"/>
            </w:tcBorders>
            <w:vAlign w:val="center"/>
          </w:tcPr>
          <w:p w:rsidR="00F202D3" w:rsidRPr="002A17D1" w:rsidRDefault="00F202D3" w:rsidP="000C1A77">
            <w:pPr>
              <w:pStyle w:val="Tablehead"/>
              <w:rPr>
                <w:lang w:val="ru-RU"/>
              </w:rPr>
            </w:pPr>
            <w:r w:rsidRPr="002A17D1">
              <w:rPr>
                <w:lang w:val="ru-RU"/>
              </w:rPr>
              <w:t>Используемый спектральный ресурс</w:t>
            </w:r>
            <w:r w:rsidRPr="002A17D1">
              <w:rPr>
                <w:lang w:val="ru-RU"/>
              </w:rPr>
              <w:br/>
              <w:t>(МГц – км</w:t>
            </w:r>
            <w:r w:rsidRPr="002A17D1">
              <w:rPr>
                <w:vertAlign w:val="superscript"/>
                <w:lang w:val="ru-RU"/>
              </w:rPr>
              <w:t>2</w:t>
            </w:r>
            <w:r w:rsidRPr="002A17D1">
              <w:rPr>
                <w:lang w:val="ru-RU"/>
              </w:rPr>
              <w:t xml:space="preserve"> – 1 год)</w:t>
            </w:r>
          </w:p>
        </w:tc>
      </w:tr>
      <w:tr w:rsidR="00F202D3" w:rsidRPr="002A17D1" w:rsidTr="000C1A77">
        <w:trPr>
          <w:jc w:val="center"/>
        </w:trPr>
        <w:tc>
          <w:tcPr>
            <w:tcW w:w="124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1.2.1.2</w:t>
            </w:r>
          </w:p>
        </w:tc>
        <w:tc>
          <w:tcPr>
            <w:tcW w:w="630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Звуковое ЧМ-радиовещание, 1,5 кВт</w:t>
            </w:r>
          </w:p>
        </w:tc>
        <w:tc>
          <w:tcPr>
            <w:tcW w:w="2233"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2A17D1">
              <w:rPr>
                <w:lang w:val="ru-RU"/>
              </w:rPr>
              <w:t>2 430</w:t>
            </w:r>
          </w:p>
        </w:tc>
      </w:tr>
      <w:tr w:rsidR="00F202D3" w:rsidRPr="002A17D1" w:rsidTr="000C1A77">
        <w:trPr>
          <w:jc w:val="center"/>
        </w:trPr>
        <w:tc>
          <w:tcPr>
            <w:tcW w:w="124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1.3.1.3</w:t>
            </w:r>
          </w:p>
        </w:tc>
        <w:tc>
          <w:tcPr>
            <w:tcW w:w="630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Сухопутная подвижная служба, базовая станция GSM, 2,5 Вт</w:t>
            </w:r>
          </w:p>
        </w:tc>
        <w:tc>
          <w:tcPr>
            <w:tcW w:w="2233"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2A17D1">
              <w:rPr>
                <w:lang w:val="ru-RU"/>
              </w:rPr>
              <w:t>2 172</w:t>
            </w:r>
          </w:p>
        </w:tc>
      </w:tr>
      <w:tr w:rsidR="00F202D3" w:rsidRPr="002A17D1" w:rsidTr="000C1A77">
        <w:trPr>
          <w:jc w:val="center"/>
        </w:trPr>
        <w:tc>
          <w:tcPr>
            <w:tcW w:w="124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1.3.2.3</w:t>
            </w:r>
          </w:p>
        </w:tc>
        <w:tc>
          <w:tcPr>
            <w:tcW w:w="630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Морская подвижная служба, береговая станция, 50 Вт</w:t>
            </w:r>
          </w:p>
        </w:tc>
        <w:tc>
          <w:tcPr>
            <w:tcW w:w="2233"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2A17D1">
              <w:rPr>
                <w:lang w:val="ru-RU"/>
              </w:rPr>
              <w:t>3,7</w:t>
            </w:r>
          </w:p>
        </w:tc>
      </w:tr>
      <w:tr w:rsidR="00F202D3" w:rsidRPr="002A17D1" w:rsidTr="000C1A77">
        <w:trPr>
          <w:jc w:val="center"/>
        </w:trPr>
        <w:tc>
          <w:tcPr>
            <w:tcW w:w="124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1.3.3.2.1</w:t>
            </w:r>
          </w:p>
        </w:tc>
        <w:tc>
          <w:tcPr>
            <w:tcW w:w="630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Аэронавигационная радиосвязь, воздушное судно на высоте 10 тыс. м</w:t>
            </w:r>
          </w:p>
        </w:tc>
        <w:tc>
          <w:tcPr>
            <w:tcW w:w="2233"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2A17D1">
              <w:rPr>
                <w:lang w:val="ru-RU"/>
              </w:rPr>
              <w:t>4,4</w:t>
            </w:r>
          </w:p>
        </w:tc>
      </w:tr>
      <w:tr w:rsidR="00F202D3" w:rsidRPr="002A17D1" w:rsidTr="000C1A77">
        <w:trPr>
          <w:jc w:val="center"/>
        </w:trPr>
        <w:tc>
          <w:tcPr>
            <w:tcW w:w="124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1.3.3.2.2</w:t>
            </w:r>
          </w:p>
        </w:tc>
        <w:tc>
          <w:tcPr>
            <w:tcW w:w="630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 xml:space="preserve">Первичный радиолокатор, воздушное судно на высоте </w:t>
            </w:r>
            <w:r w:rsidR="00692F18">
              <w:rPr>
                <w:lang w:val="ru-RU"/>
              </w:rPr>
              <w:br/>
            </w:r>
            <w:r w:rsidRPr="002A17D1">
              <w:rPr>
                <w:lang w:val="ru-RU"/>
              </w:rPr>
              <w:t>10 тыс. м</w:t>
            </w:r>
          </w:p>
        </w:tc>
        <w:tc>
          <w:tcPr>
            <w:tcW w:w="2233"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2A17D1">
              <w:rPr>
                <w:lang w:val="ru-RU"/>
              </w:rPr>
              <w:t>3,5</w:t>
            </w:r>
          </w:p>
        </w:tc>
      </w:tr>
      <w:tr w:rsidR="00F202D3" w:rsidRPr="002A17D1" w:rsidTr="000C1A77">
        <w:trPr>
          <w:jc w:val="center"/>
        </w:trPr>
        <w:tc>
          <w:tcPr>
            <w:tcW w:w="124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1.4.2</w:t>
            </w:r>
          </w:p>
        </w:tc>
        <w:tc>
          <w:tcPr>
            <w:tcW w:w="630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Фиксированная служба, СВЧ-линия связи, длина пролета 45 км</w:t>
            </w:r>
          </w:p>
        </w:tc>
        <w:tc>
          <w:tcPr>
            <w:tcW w:w="2233"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2A17D1">
              <w:rPr>
                <w:lang w:val="ru-RU"/>
              </w:rPr>
              <w:t>1,4</w:t>
            </w:r>
          </w:p>
        </w:tc>
      </w:tr>
      <w:tr w:rsidR="00F202D3" w:rsidRPr="002A17D1" w:rsidTr="000C1A77">
        <w:trPr>
          <w:jc w:val="center"/>
        </w:trPr>
        <w:tc>
          <w:tcPr>
            <w:tcW w:w="124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1.5.2.1</w:t>
            </w:r>
          </w:p>
        </w:tc>
        <w:tc>
          <w:tcPr>
            <w:tcW w:w="630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 xml:space="preserve">Передающая наземная станция, фидерная линия ПСС </w:t>
            </w:r>
          </w:p>
        </w:tc>
        <w:tc>
          <w:tcPr>
            <w:tcW w:w="2233"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2A17D1">
              <w:rPr>
                <w:lang w:val="ru-RU"/>
              </w:rPr>
              <w:t>550</w:t>
            </w:r>
          </w:p>
        </w:tc>
      </w:tr>
      <w:tr w:rsidR="00F202D3" w:rsidRPr="002A17D1" w:rsidTr="000C1A77">
        <w:trPr>
          <w:jc w:val="center"/>
        </w:trPr>
        <w:tc>
          <w:tcPr>
            <w:tcW w:w="124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1.5.2.2</w:t>
            </w:r>
          </w:p>
        </w:tc>
        <w:tc>
          <w:tcPr>
            <w:tcW w:w="6304"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rPr>
                <w:lang w:val="ru-RU"/>
              </w:rPr>
            </w:pPr>
            <w:r w:rsidRPr="002A17D1">
              <w:rPr>
                <w:lang w:val="ru-RU"/>
              </w:rPr>
              <w:t>Принимающая наземная станция VSAT</w:t>
            </w:r>
          </w:p>
        </w:tc>
        <w:tc>
          <w:tcPr>
            <w:tcW w:w="2233" w:type="dxa"/>
            <w:tcBorders>
              <w:top w:val="single" w:sz="4" w:space="0" w:color="auto"/>
              <w:left w:val="single" w:sz="4" w:space="0" w:color="auto"/>
              <w:bottom w:val="single" w:sz="4" w:space="0" w:color="auto"/>
              <w:right w:val="single" w:sz="4" w:space="0" w:color="auto"/>
            </w:tcBorders>
          </w:tcPr>
          <w:p w:rsidR="00F202D3" w:rsidRPr="002A17D1" w:rsidRDefault="00F202D3" w:rsidP="000C1A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2A17D1">
              <w:rPr>
                <w:lang w:val="ru-RU"/>
              </w:rPr>
              <w:t>54</w:t>
            </w:r>
          </w:p>
        </w:tc>
      </w:tr>
    </w:tbl>
    <w:p w:rsidR="0069427A" w:rsidRPr="00BD6197" w:rsidRDefault="0069427A" w:rsidP="0069427A">
      <w:pPr>
        <w:pStyle w:val="Tablefin"/>
        <w:rPr>
          <w:lang w:val="en-US"/>
        </w:rPr>
      </w:pPr>
    </w:p>
    <w:p w:rsidR="0069427A" w:rsidRPr="00A60EFA" w:rsidRDefault="0069427A" w:rsidP="0069427A">
      <w:pPr>
        <w:pStyle w:val="Heading2"/>
        <w:rPr>
          <w:lang w:val="ru-RU"/>
        </w:rPr>
      </w:pPr>
      <w:bookmarkStart w:id="1528" w:name="_Toc289868851"/>
      <w:bookmarkStart w:id="1529" w:name="_Toc289869011"/>
      <w:bookmarkStart w:id="1530" w:name="_Toc289932319"/>
      <w:bookmarkStart w:id="1531" w:name="_Toc289933365"/>
      <w:bookmarkStart w:id="1532" w:name="_Toc291852928"/>
      <w:bookmarkStart w:id="1533" w:name="_Toc392515914"/>
      <w:bookmarkStart w:id="1534" w:name="_Toc462234123"/>
      <w:bookmarkStart w:id="1535" w:name="_Toc500153315"/>
      <w:bookmarkStart w:id="1536" w:name="_Toc394385981"/>
      <w:bookmarkStart w:id="1537" w:name="_Toc394386068"/>
      <w:bookmarkStart w:id="1538" w:name="_Toc395503172"/>
      <w:bookmarkStart w:id="1539" w:name="_Toc459746722"/>
      <w:bookmarkStart w:id="1540" w:name="_Toc459792655"/>
      <w:bookmarkStart w:id="1541" w:name="_Toc459793821"/>
      <w:bookmarkStart w:id="1542" w:name="_Toc459793963"/>
      <w:bookmarkStart w:id="1543" w:name="_Toc459970425"/>
      <w:r w:rsidRPr="00A60EFA">
        <w:rPr>
          <w:lang w:val="ru-RU"/>
        </w:rPr>
        <w:t>4.8</w:t>
      </w:r>
      <w:r w:rsidRPr="00A60EFA">
        <w:rPr>
          <w:lang w:val="ru-RU"/>
        </w:rPr>
        <w:tab/>
      </w:r>
      <w:bookmarkEnd w:id="1528"/>
      <w:bookmarkEnd w:id="1529"/>
      <w:bookmarkEnd w:id="1530"/>
      <w:bookmarkEnd w:id="1531"/>
      <w:bookmarkEnd w:id="1532"/>
      <w:bookmarkEnd w:id="1533"/>
      <w:bookmarkEnd w:id="1534"/>
      <w:r w:rsidR="00A60EFA" w:rsidRPr="002A17D1">
        <w:rPr>
          <w:lang w:val="ru-RU"/>
        </w:rPr>
        <w:t>Руководящие принципы по применению новой системы платежей</w:t>
      </w:r>
      <w:bookmarkEnd w:id="1535"/>
    </w:p>
    <w:p w:rsidR="003467EB" w:rsidRPr="002A17D1" w:rsidRDefault="003467EB" w:rsidP="003467EB">
      <w:pPr>
        <w:rPr>
          <w:lang w:val="ru-RU"/>
        </w:rPr>
      </w:pPr>
      <w:r w:rsidRPr="002A17D1">
        <w:rPr>
          <w:lang w:val="ru-RU"/>
        </w:rPr>
        <w:t>Для того чтобы не нарушать функционирование рынка, новая система платежей не должна приводить к внезапному повышению платы для пользователей. Поэтому управляющая использованием спектра организация должна разработать переходную стратегию, учитывающую множество факторов, в том числе состояние рынка, число пользователей каждой службы, действующую систему платежей и альтернативные службы.</w:t>
      </w:r>
    </w:p>
    <w:p w:rsidR="003467EB" w:rsidRPr="002A17D1" w:rsidRDefault="003467EB" w:rsidP="003467EB">
      <w:pPr>
        <w:rPr>
          <w:lang w:val="ru-RU"/>
        </w:rPr>
      </w:pPr>
      <w:r w:rsidRPr="002A17D1">
        <w:rPr>
          <w:lang w:val="ru-RU"/>
        </w:rPr>
        <w:t>При введении новой системы платежей необходимо предпринять следующие действия.</w:t>
      </w:r>
    </w:p>
    <w:p w:rsidR="003467EB" w:rsidRPr="002A17D1" w:rsidRDefault="003467EB" w:rsidP="003467EB">
      <w:pPr>
        <w:pStyle w:val="enumlev1"/>
        <w:rPr>
          <w:lang w:val="ru-RU"/>
        </w:rPr>
      </w:pPr>
      <w:r w:rsidRPr="002A17D1">
        <w:rPr>
          <w:lang w:val="ru-RU"/>
        </w:rPr>
        <w:t>1</w:t>
      </w:r>
      <w:r w:rsidR="007F73CC">
        <w:rPr>
          <w:lang w:val="ru-RU"/>
        </w:rPr>
        <w:t>.</w:t>
      </w:r>
      <w:r w:rsidRPr="002A17D1">
        <w:rPr>
          <w:lang w:val="ru-RU"/>
        </w:rPr>
        <w:tab/>
        <w:t>Проанализировать текущее использование спектра.</w:t>
      </w:r>
    </w:p>
    <w:p w:rsidR="003467EB" w:rsidRPr="002A17D1" w:rsidRDefault="003467EB" w:rsidP="003467EB">
      <w:pPr>
        <w:pStyle w:val="enumlev2"/>
        <w:rPr>
          <w:lang w:val="ru-RU"/>
        </w:rPr>
      </w:pPr>
      <w:r w:rsidRPr="002A17D1">
        <w:rPr>
          <w:lang w:val="ru-RU"/>
        </w:rPr>
        <w:t>–</w:t>
      </w:r>
      <w:r w:rsidRPr="002A17D1">
        <w:rPr>
          <w:lang w:val="ru-RU"/>
        </w:rPr>
        <w:tab/>
        <w:t>Разделить пользователей на разные группы.</w:t>
      </w:r>
    </w:p>
    <w:p w:rsidR="003467EB" w:rsidRPr="002A17D1" w:rsidRDefault="003467EB" w:rsidP="003467EB">
      <w:pPr>
        <w:pStyle w:val="enumlev2"/>
        <w:rPr>
          <w:lang w:val="ru-RU"/>
        </w:rPr>
      </w:pPr>
      <w:r w:rsidRPr="002A17D1">
        <w:rPr>
          <w:lang w:val="ru-RU"/>
        </w:rPr>
        <w:t>–</w:t>
      </w:r>
      <w:r w:rsidRPr="002A17D1">
        <w:rPr>
          <w:lang w:val="ru-RU"/>
        </w:rPr>
        <w:tab/>
        <w:t>Применить старую формулу.</w:t>
      </w:r>
    </w:p>
    <w:p w:rsidR="003467EB" w:rsidRPr="002A17D1" w:rsidRDefault="003467EB" w:rsidP="003467EB">
      <w:pPr>
        <w:pStyle w:val="enumlev2"/>
        <w:rPr>
          <w:lang w:val="ru-RU"/>
        </w:rPr>
      </w:pPr>
      <w:r w:rsidRPr="002A17D1">
        <w:rPr>
          <w:lang w:val="ru-RU"/>
        </w:rPr>
        <w:t>–</w:t>
      </w:r>
      <w:r w:rsidRPr="002A17D1">
        <w:rPr>
          <w:lang w:val="ru-RU"/>
        </w:rPr>
        <w:tab/>
        <w:t>Проанализировать результаты.</w:t>
      </w:r>
    </w:p>
    <w:p w:rsidR="003467EB" w:rsidRPr="002A17D1" w:rsidRDefault="003467EB" w:rsidP="003467EB">
      <w:pPr>
        <w:pStyle w:val="enumlev1"/>
        <w:rPr>
          <w:lang w:val="ru-RU"/>
        </w:rPr>
      </w:pPr>
      <w:r w:rsidRPr="002A17D1">
        <w:rPr>
          <w:lang w:val="ru-RU"/>
        </w:rPr>
        <w:t>2</w:t>
      </w:r>
      <w:r w:rsidR="007F73CC">
        <w:rPr>
          <w:lang w:val="ru-RU"/>
        </w:rPr>
        <w:t>.</w:t>
      </w:r>
      <w:r w:rsidRPr="002A17D1">
        <w:rPr>
          <w:lang w:val="ru-RU"/>
        </w:rPr>
        <w:tab/>
        <w:t>Применить новую формулу в отношении действующих групп пользователей.</w:t>
      </w:r>
    </w:p>
    <w:p w:rsidR="003467EB" w:rsidRPr="002A17D1" w:rsidRDefault="003467EB" w:rsidP="003467EB">
      <w:pPr>
        <w:pStyle w:val="enumlev2"/>
        <w:rPr>
          <w:lang w:val="ru-RU"/>
        </w:rPr>
      </w:pPr>
      <w:r w:rsidRPr="002A17D1">
        <w:rPr>
          <w:lang w:val="ru-RU"/>
        </w:rPr>
        <w:t>–</w:t>
      </w:r>
      <w:r w:rsidRPr="002A17D1">
        <w:rPr>
          <w:lang w:val="ru-RU"/>
        </w:rPr>
        <w:tab/>
        <w:t>Проанализировать результаты.</w:t>
      </w:r>
    </w:p>
    <w:p w:rsidR="003467EB" w:rsidRPr="002A17D1" w:rsidRDefault="003467EB" w:rsidP="003467EB">
      <w:pPr>
        <w:pStyle w:val="enumlev2"/>
        <w:rPr>
          <w:lang w:val="ru-RU"/>
        </w:rPr>
      </w:pPr>
      <w:r w:rsidRPr="002A17D1">
        <w:rPr>
          <w:lang w:val="ru-RU"/>
        </w:rPr>
        <w:t>–</w:t>
      </w:r>
      <w:r w:rsidRPr="002A17D1">
        <w:rPr>
          <w:lang w:val="ru-RU"/>
        </w:rPr>
        <w:tab/>
        <w:t>Модифицировать формулу для разных групп</w:t>
      </w:r>
    </w:p>
    <w:p w:rsidR="003467EB" w:rsidRPr="002A17D1" w:rsidRDefault="003467EB" w:rsidP="003467EB">
      <w:pPr>
        <w:pStyle w:val="enumlev2"/>
        <w:rPr>
          <w:lang w:val="ru-RU"/>
        </w:rPr>
      </w:pPr>
      <w:r w:rsidRPr="002A17D1">
        <w:rPr>
          <w:lang w:val="ru-RU"/>
        </w:rPr>
        <w:t>–</w:t>
      </w:r>
      <w:r w:rsidRPr="002A17D1">
        <w:rPr>
          <w:lang w:val="ru-RU"/>
        </w:rPr>
        <w:tab/>
        <w:t>Применить меры по смягчению последствий с целью не нарушать функционирование рынка.</w:t>
      </w:r>
    </w:p>
    <w:p w:rsidR="003467EB" w:rsidRPr="002A17D1" w:rsidRDefault="003467EB" w:rsidP="003467EB">
      <w:pPr>
        <w:pStyle w:val="enumlev1"/>
        <w:rPr>
          <w:lang w:val="ru-RU"/>
        </w:rPr>
      </w:pPr>
      <w:r w:rsidRPr="002A17D1">
        <w:rPr>
          <w:lang w:val="ru-RU"/>
        </w:rPr>
        <w:t>3</w:t>
      </w:r>
      <w:r w:rsidR="007F73CC">
        <w:rPr>
          <w:lang w:val="ru-RU"/>
        </w:rPr>
        <w:t>.</w:t>
      </w:r>
      <w:r w:rsidRPr="002A17D1">
        <w:rPr>
          <w:lang w:val="ru-RU"/>
        </w:rPr>
        <w:tab/>
        <w:t>Разработать переходную стратегию на основе действия 2.</w:t>
      </w:r>
    </w:p>
    <w:p w:rsidR="003467EB" w:rsidRPr="002A17D1" w:rsidRDefault="003467EB" w:rsidP="003467EB">
      <w:pPr>
        <w:rPr>
          <w:lang w:val="ru-RU"/>
        </w:rPr>
      </w:pPr>
      <w:r w:rsidRPr="002A17D1">
        <w:rPr>
          <w:lang w:val="ru-RU"/>
        </w:rPr>
        <w:t>Существует ряд принципов, которые можно использовать при разработке переходной стратегии, чтобы окончательно перевести текущую систему платежей на рыночную основу</w:t>
      </w:r>
      <w:r w:rsidRPr="003467EB">
        <w:rPr>
          <w:rStyle w:val="FootnoteReference"/>
          <w:position w:val="0"/>
          <w:sz w:val="24"/>
          <w:szCs w:val="24"/>
          <w:vertAlign w:val="superscript"/>
          <w:lang w:val="ru-RU"/>
        </w:rPr>
        <w:footnoteReference w:id="4"/>
      </w:r>
      <w:r w:rsidRPr="002A17D1">
        <w:rPr>
          <w:lang w:val="ru-RU"/>
        </w:rPr>
        <w:t>.</w:t>
      </w:r>
    </w:p>
    <w:p w:rsidR="003467EB" w:rsidRPr="002A17D1" w:rsidRDefault="003467EB" w:rsidP="003467EB">
      <w:pPr>
        <w:pStyle w:val="enumlev1"/>
        <w:rPr>
          <w:lang w:val="ru-RU"/>
        </w:rPr>
      </w:pPr>
      <w:r w:rsidRPr="002A17D1">
        <w:rPr>
          <w:lang w:val="ru-RU"/>
        </w:rPr>
        <w:t>–</w:t>
      </w:r>
      <w:r w:rsidRPr="002A17D1">
        <w:rPr>
          <w:lang w:val="ru-RU"/>
        </w:rPr>
        <w:tab/>
        <w:t>Необходимо найти баланс между медленным повышением цен, что может быть недостаточным для снижения загруженности, и установлением цен на высоком уровне, что может вызвать негативную политическую реакцию.</w:t>
      </w:r>
    </w:p>
    <w:p w:rsidR="003467EB" w:rsidRPr="002A17D1" w:rsidRDefault="003467EB" w:rsidP="003467EB">
      <w:pPr>
        <w:pStyle w:val="enumlev1"/>
        <w:rPr>
          <w:lang w:val="ru-RU"/>
        </w:rPr>
      </w:pPr>
      <w:r w:rsidRPr="002A17D1">
        <w:rPr>
          <w:lang w:val="ru-RU"/>
        </w:rPr>
        <w:t>–</w:t>
      </w:r>
      <w:r w:rsidRPr="002A17D1">
        <w:rPr>
          <w:lang w:val="ru-RU"/>
        </w:rPr>
        <w:tab/>
        <w:t>Цены должны повышаться в долях от конечного целевого повышения. При низких исходных ценах может применяться удвоение или утроение цен.</w:t>
      </w:r>
    </w:p>
    <w:p w:rsidR="003467EB" w:rsidRPr="002A17D1" w:rsidRDefault="003467EB" w:rsidP="003467EB">
      <w:pPr>
        <w:pStyle w:val="enumlev1"/>
        <w:rPr>
          <w:lang w:val="ru-RU"/>
        </w:rPr>
      </w:pPr>
      <w:r w:rsidRPr="002A17D1">
        <w:rPr>
          <w:lang w:val="ru-RU"/>
        </w:rPr>
        <w:t>–</w:t>
      </w:r>
      <w:r w:rsidRPr="002A17D1">
        <w:rPr>
          <w:lang w:val="ru-RU"/>
        </w:rPr>
        <w:tab/>
        <w:t>Если первоначальное повышение цены обеспечило снижение загруженности, дальнейшее повышение может не потребоваться.</w:t>
      </w:r>
    </w:p>
    <w:p w:rsidR="003467EB" w:rsidRPr="002A17D1" w:rsidRDefault="003467EB" w:rsidP="003467EB">
      <w:pPr>
        <w:pStyle w:val="enumlev1"/>
        <w:rPr>
          <w:lang w:val="ru-RU"/>
        </w:rPr>
      </w:pPr>
      <w:r w:rsidRPr="002A17D1">
        <w:rPr>
          <w:lang w:val="ru-RU"/>
        </w:rPr>
        <w:lastRenderedPageBreak/>
        <w:t>–</w:t>
      </w:r>
      <w:r w:rsidRPr="002A17D1">
        <w:rPr>
          <w:lang w:val="ru-RU"/>
        </w:rPr>
        <w:tab/>
        <w:t>Пользователи должны заранее знать направление изменения цен, чтобы корректировать свои инвестиционные решения.</w:t>
      </w:r>
    </w:p>
    <w:p w:rsidR="003467EB" w:rsidRPr="002A17D1" w:rsidRDefault="003467EB" w:rsidP="003467EB">
      <w:pPr>
        <w:pStyle w:val="enumlev1"/>
        <w:rPr>
          <w:lang w:val="ru-RU"/>
        </w:rPr>
      </w:pPr>
      <w:r w:rsidRPr="002A17D1">
        <w:rPr>
          <w:lang w:val="ru-RU"/>
        </w:rPr>
        <w:t>–</w:t>
      </w:r>
      <w:r w:rsidRPr="002A17D1">
        <w:rPr>
          <w:lang w:val="ru-RU"/>
        </w:rPr>
        <w:tab/>
        <w:t>Цены должны соотноситься с рыночными ценами в долгосрочной перспективе.</w:t>
      </w:r>
    </w:p>
    <w:p w:rsidR="003467EB" w:rsidRPr="002A17D1" w:rsidRDefault="003467EB" w:rsidP="003467EB">
      <w:pPr>
        <w:pStyle w:val="enumlev1"/>
        <w:rPr>
          <w:lang w:val="ru-RU"/>
        </w:rPr>
      </w:pPr>
      <w:r w:rsidRPr="002A17D1">
        <w:rPr>
          <w:lang w:val="ru-RU"/>
        </w:rPr>
        <w:t>–</w:t>
      </w:r>
      <w:r w:rsidRPr="002A17D1">
        <w:rPr>
          <w:lang w:val="ru-RU"/>
        </w:rPr>
        <w:tab/>
        <w:t>Оптимальным представляется переходный период продолжительностью в пять лет.</w:t>
      </w:r>
    </w:p>
    <w:p w:rsidR="003467EB" w:rsidRPr="002A17D1" w:rsidRDefault="003467EB" w:rsidP="003467EB">
      <w:pPr>
        <w:pStyle w:val="enumlev1"/>
        <w:rPr>
          <w:lang w:val="ru-RU"/>
        </w:rPr>
      </w:pPr>
      <w:r w:rsidRPr="002A17D1">
        <w:rPr>
          <w:lang w:val="ru-RU"/>
        </w:rPr>
        <w:t>–</w:t>
      </w:r>
      <w:r w:rsidRPr="002A17D1">
        <w:rPr>
          <w:lang w:val="ru-RU"/>
        </w:rPr>
        <w:tab/>
        <w:t>Существующее законодательство должно быть эффективным и совместимым с</w:t>
      </w:r>
      <w:r>
        <w:rPr>
          <w:lang w:val="ru-RU"/>
        </w:rPr>
        <w:t> </w:t>
      </w:r>
      <w:r w:rsidRPr="002A17D1">
        <w:rPr>
          <w:lang w:val="ru-RU"/>
        </w:rPr>
        <w:t>новым планом определения цены.</w:t>
      </w:r>
    </w:p>
    <w:p w:rsidR="003467EB" w:rsidRPr="002A17D1" w:rsidRDefault="003467EB" w:rsidP="003467EB">
      <w:pPr>
        <w:pStyle w:val="enumlev1"/>
        <w:rPr>
          <w:lang w:val="ru-RU"/>
        </w:rPr>
      </w:pPr>
      <w:r w:rsidRPr="002A17D1">
        <w:rPr>
          <w:lang w:val="ru-RU"/>
        </w:rPr>
        <w:t>–</w:t>
      </w:r>
      <w:r w:rsidRPr="002A17D1">
        <w:rPr>
          <w:lang w:val="ru-RU"/>
        </w:rPr>
        <w:tab/>
        <w:t>Для достижения консенсуса с заинтересованными сторонами важное значение имеет процесс консультаций.</w:t>
      </w:r>
    </w:p>
    <w:p w:rsidR="003467EB" w:rsidRPr="002A17D1" w:rsidRDefault="003467EB" w:rsidP="003467EB">
      <w:pPr>
        <w:pStyle w:val="enumlev1"/>
        <w:rPr>
          <w:lang w:val="ru-RU"/>
        </w:rPr>
      </w:pPr>
      <w:r w:rsidRPr="002A17D1">
        <w:rPr>
          <w:lang w:val="ru-RU"/>
        </w:rPr>
        <w:t>–</w:t>
      </w:r>
      <w:r w:rsidRPr="002A17D1">
        <w:rPr>
          <w:lang w:val="ru-RU"/>
        </w:rPr>
        <w:tab/>
        <w:t>Для расчета цен необходимо разработать и протестировать новое программное обеспечение. Кроме того, персонал регуляторных органов должен быть обучен работе с таким программным обеспечением.</w:t>
      </w:r>
    </w:p>
    <w:p w:rsidR="003467EB" w:rsidRDefault="003467EB" w:rsidP="003467EB">
      <w:pPr>
        <w:pStyle w:val="enumlev1"/>
        <w:rPr>
          <w:lang w:val="ru-RU"/>
        </w:rPr>
      </w:pPr>
      <w:r w:rsidRPr="002A17D1">
        <w:rPr>
          <w:lang w:val="ru-RU"/>
        </w:rPr>
        <w:t>–</w:t>
      </w:r>
      <w:r w:rsidRPr="002A17D1">
        <w:rPr>
          <w:lang w:val="ru-RU"/>
        </w:rPr>
        <w:tab/>
        <w:t>Регуляторный орган не должен полагаться на новую систему платежей для увеличения объема своего финансирования, так как уровень финансирования может варьироваться в зависимости от времени, а также от уровня спроса и предложения.</w:t>
      </w:r>
    </w:p>
    <w:p w:rsidR="001D5A30" w:rsidRDefault="001D5A30" w:rsidP="001D5A30">
      <w:pPr>
        <w:rPr>
          <w:lang w:val="ru-RU"/>
        </w:rPr>
      </w:pPr>
    </w:p>
    <w:p w:rsidR="001D5A30" w:rsidRDefault="001D5A30" w:rsidP="001D5A30">
      <w:pPr>
        <w:rPr>
          <w:lang w:val="ru-RU"/>
        </w:rPr>
      </w:pPr>
    </w:p>
    <w:p w:rsidR="0069427A" w:rsidRPr="003467EB" w:rsidRDefault="003467EB" w:rsidP="0069427A">
      <w:pPr>
        <w:pStyle w:val="ChapNo"/>
        <w:rPr>
          <w:lang w:val="ru-RU"/>
        </w:rPr>
      </w:pPr>
      <w:bookmarkStart w:id="1544" w:name="_Toc289868852"/>
      <w:bookmarkStart w:id="1545" w:name="_Toc289869012"/>
      <w:bookmarkStart w:id="1546" w:name="_Toc289932320"/>
      <w:bookmarkStart w:id="1547" w:name="_Toc289933366"/>
      <w:bookmarkStart w:id="1548" w:name="_Toc291852929"/>
      <w:bookmarkStart w:id="1549" w:name="_Toc462234124"/>
      <w:bookmarkStart w:id="1550" w:name="_Toc500153316"/>
      <w:r>
        <w:rPr>
          <w:lang w:val="ru-RU"/>
        </w:rPr>
        <w:t>ГЛАВА</w:t>
      </w:r>
      <w:r w:rsidR="0069427A" w:rsidRPr="003467EB">
        <w:rPr>
          <w:lang w:val="ru-RU"/>
        </w:rPr>
        <w:t xml:space="preserve"> 5</w:t>
      </w:r>
      <w:bookmarkEnd w:id="1544"/>
      <w:bookmarkEnd w:id="1545"/>
      <w:bookmarkEnd w:id="1546"/>
      <w:bookmarkEnd w:id="1547"/>
      <w:bookmarkEnd w:id="1548"/>
      <w:bookmarkEnd w:id="1549"/>
      <w:bookmarkEnd w:id="1550"/>
    </w:p>
    <w:p w:rsidR="0069427A" w:rsidRPr="003467EB" w:rsidRDefault="003467EB" w:rsidP="00273C87">
      <w:pPr>
        <w:pStyle w:val="Chaptitle"/>
        <w:rPr>
          <w:lang w:val="ru-RU"/>
        </w:rPr>
      </w:pPr>
      <w:bookmarkStart w:id="1551" w:name="_Toc454284956"/>
      <w:bookmarkStart w:id="1552" w:name="_Toc462234125"/>
      <w:bookmarkStart w:id="1553" w:name="_Toc500153317"/>
      <w:r w:rsidRPr="002A17D1">
        <w:rPr>
          <w:lang w:val="ru-RU"/>
        </w:rPr>
        <w:t>Опыт различных администраций</w:t>
      </w:r>
      <w:r w:rsidR="00273C87">
        <w:rPr>
          <w:lang w:val="ru-RU"/>
        </w:rPr>
        <w:t xml:space="preserve"> </w:t>
      </w:r>
      <w:r w:rsidRPr="002A17D1">
        <w:rPr>
          <w:lang w:val="ru-RU"/>
        </w:rPr>
        <w:t>по применению экономических методов</w:t>
      </w:r>
      <w:r>
        <w:rPr>
          <w:lang w:val="ru-RU"/>
        </w:rPr>
        <w:br/>
      </w:r>
      <w:r w:rsidRPr="002A17D1">
        <w:rPr>
          <w:lang w:val="ru-RU"/>
        </w:rPr>
        <w:t>управления использованием спектра</w:t>
      </w:r>
      <w:r w:rsidR="0069427A" w:rsidRPr="003467EB">
        <w:rPr>
          <w:rStyle w:val="FootnoteReference"/>
          <w:b w:val="0"/>
          <w:position w:val="0"/>
          <w:sz w:val="28"/>
          <w:szCs w:val="28"/>
          <w:vertAlign w:val="superscript"/>
          <w:lang w:val="ru-RU"/>
        </w:rPr>
        <w:footnoteReference w:customMarkFollows="1" w:id="5"/>
        <w:t>*</w:t>
      </w:r>
      <w:bookmarkEnd w:id="1551"/>
      <w:bookmarkEnd w:id="1552"/>
      <w:bookmarkEnd w:id="1553"/>
    </w:p>
    <w:p w:rsidR="00550CD6" w:rsidRPr="002A17D1" w:rsidRDefault="00550CD6" w:rsidP="00550CD6">
      <w:pPr>
        <w:pStyle w:val="Heading2"/>
        <w:rPr>
          <w:lang w:val="ru-RU"/>
        </w:rPr>
      </w:pPr>
      <w:bookmarkStart w:id="1554" w:name="_Toc310240738"/>
      <w:bookmarkStart w:id="1555" w:name="_Toc311626203"/>
      <w:bookmarkStart w:id="1556" w:name="_Toc311739464"/>
      <w:bookmarkStart w:id="1557" w:name="_Toc312140413"/>
      <w:bookmarkStart w:id="1558" w:name="_Toc500153318"/>
      <w:bookmarkEnd w:id="1536"/>
      <w:bookmarkEnd w:id="1537"/>
      <w:bookmarkEnd w:id="1538"/>
      <w:bookmarkEnd w:id="1539"/>
      <w:bookmarkEnd w:id="1540"/>
      <w:bookmarkEnd w:id="1541"/>
      <w:bookmarkEnd w:id="1542"/>
      <w:bookmarkEnd w:id="1543"/>
      <w:r w:rsidRPr="002A17D1">
        <w:rPr>
          <w:lang w:val="ru-RU"/>
        </w:rPr>
        <w:t>5.1</w:t>
      </w:r>
      <w:r w:rsidRPr="002A17D1">
        <w:rPr>
          <w:lang w:val="ru-RU"/>
        </w:rPr>
        <w:tab/>
        <w:t>Опыт проведения аукционов и передачи имущественных прав</w:t>
      </w:r>
      <w:bookmarkEnd w:id="1554"/>
      <w:bookmarkEnd w:id="1555"/>
      <w:bookmarkEnd w:id="1556"/>
      <w:bookmarkEnd w:id="1557"/>
      <w:bookmarkEnd w:id="1558"/>
    </w:p>
    <w:p w:rsidR="00550CD6" w:rsidRPr="002A17D1" w:rsidRDefault="00550CD6" w:rsidP="00550CD6">
      <w:pPr>
        <w:rPr>
          <w:lang w:val="ru-RU"/>
        </w:rPr>
      </w:pPr>
      <w:r w:rsidRPr="002A17D1">
        <w:rPr>
          <w:lang w:val="ru-RU"/>
        </w:rPr>
        <w:t>С 1990-х годов некоторые страны используют аукционы для выдачи лицензий</w:t>
      </w:r>
      <w:r w:rsidRPr="00550CD6">
        <w:rPr>
          <w:rStyle w:val="FootnoteReference"/>
          <w:position w:val="0"/>
          <w:sz w:val="24"/>
          <w:szCs w:val="24"/>
          <w:vertAlign w:val="superscript"/>
          <w:lang w:val="ru-RU"/>
        </w:rPr>
        <w:footnoteReference w:id="6"/>
      </w:r>
      <w:r w:rsidRPr="00550CD6">
        <w:rPr>
          <w:rStyle w:val="FootnoteReference"/>
          <w:position w:val="0"/>
          <w:sz w:val="24"/>
          <w:szCs w:val="24"/>
          <w:vertAlign w:val="superscript"/>
          <w:lang w:val="ru-RU"/>
        </w:rPr>
        <w:t>,</w:t>
      </w:r>
      <w:r w:rsidRPr="00550CD6">
        <w:rPr>
          <w:szCs w:val="24"/>
          <w:vertAlign w:val="superscript"/>
          <w:lang w:val="ru-RU"/>
        </w:rPr>
        <w:t> </w:t>
      </w:r>
      <w:r w:rsidRPr="00550CD6">
        <w:rPr>
          <w:rStyle w:val="FootnoteReference"/>
          <w:position w:val="0"/>
          <w:sz w:val="24"/>
          <w:szCs w:val="24"/>
          <w:vertAlign w:val="superscript"/>
          <w:lang w:val="ru-RU"/>
        </w:rPr>
        <w:footnoteReference w:id="7"/>
      </w:r>
      <w:r w:rsidRPr="002A17D1">
        <w:rPr>
          <w:lang w:val="ru-RU"/>
        </w:rPr>
        <w:t>. Кроме того, не так давно некоторые из этих стран ввели ограниченные системы передаваемых имущественных прав, в соответствии с которыми лицензии на использование спектра можно продавать другим сторонам.</w:t>
      </w:r>
    </w:p>
    <w:p w:rsidR="00550CD6" w:rsidRPr="002A17D1" w:rsidRDefault="00550CD6" w:rsidP="00550CD6">
      <w:pPr>
        <w:pStyle w:val="Heading3"/>
        <w:rPr>
          <w:lang w:val="ru-RU"/>
        </w:rPr>
      </w:pPr>
      <w:bookmarkStart w:id="1559" w:name="_Toc310240739"/>
      <w:bookmarkStart w:id="1560" w:name="_Toc311626204"/>
      <w:bookmarkStart w:id="1561" w:name="_Toc311739465"/>
      <w:bookmarkStart w:id="1562" w:name="_Toc312140414"/>
      <w:bookmarkStart w:id="1563" w:name="_Toc500153319"/>
      <w:r w:rsidRPr="002A17D1">
        <w:rPr>
          <w:lang w:val="ru-RU"/>
        </w:rPr>
        <w:t>5.1.1</w:t>
      </w:r>
      <w:r w:rsidRPr="002A17D1">
        <w:rPr>
          <w:lang w:val="ru-RU"/>
        </w:rPr>
        <w:tab/>
        <w:t>Австралия</w:t>
      </w:r>
      <w:bookmarkEnd w:id="1559"/>
      <w:bookmarkEnd w:id="1560"/>
      <w:bookmarkEnd w:id="1561"/>
      <w:bookmarkEnd w:id="1562"/>
      <w:bookmarkEnd w:id="1563"/>
    </w:p>
    <w:p w:rsidR="00550CD6" w:rsidRPr="002A17D1" w:rsidRDefault="00550CD6" w:rsidP="00550CD6">
      <w:pPr>
        <w:rPr>
          <w:lang w:val="ru-RU"/>
        </w:rPr>
      </w:pPr>
      <w:r w:rsidRPr="002A17D1">
        <w:rPr>
          <w:lang w:val="ru-RU"/>
        </w:rPr>
        <w:t>В Австралии Управление по связи и средствам массовой информации (АСМА), выполняя свою роль по управлению использованием спектра, преследует цели, которые включают повышение экономической эффективности, содействие техническому прогрессу и расширение свободы выбора. Управление ставило перед собой задачу разработать эффективную, справедливую и прозрачную систему платы за использование спектра и гарантировать приемлемый выигрыш для общества. Для того чтобы уравновесить эти потенциально противоречащие друг другу задачи, АСМА пришлось применить множество инновационных подходов к управлению использованием спектра. Ниже вкратце описываются его методы проведения аукционов и подход на основе передаваемых имущественных прав.</w:t>
      </w:r>
    </w:p>
    <w:p w:rsidR="00550CD6" w:rsidRPr="002A17D1" w:rsidRDefault="00550CD6" w:rsidP="00550CD6">
      <w:pPr>
        <w:pStyle w:val="Heading4"/>
        <w:rPr>
          <w:lang w:val="ru-RU"/>
        </w:rPr>
      </w:pPr>
      <w:r w:rsidRPr="002A17D1">
        <w:rPr>
          <w:lang w:val="ru-RU"/>
        </w:rPr>
        <w:t>5.1.1.1</w:t>
      </w:r>
      <w:r w:rsidRPr="002A17D1">
        <w:rPr>
          <w:lang w:val="ru-RU"/>
        </w:rPr>
        <w:tab/>
        <w:t>Использование цены как инструмента при выдаче лицензий</w:t>
      </w:r>
    </w:p>
    <w:p w:rsidR="00550CD6" w:rsidRPr="002A17D1" w:rsidRDefault="00550CD6" w:rsidP="00550CD6">
      <w:pPr>
        <w:rPr>
          <w:lang w:val="ru-RU"/>
        </w:rPr>
      </w:pPr>
      <w:r w:rsidRPr="002A17D1">
        <w:rPr>
          <w:lang w:val="ru-RU"/>
        </w:rPr>
        <w:t>Обычно, если предложение по конкретной полосе частот спектра превышает спрос, АСМА распределяет спектр на внебиржевом рынке по мере обращения, взимая за это эмиссионный сбор и ежегодный фиксированный платеж. Однако, если есть вероятность того, что спрос на конкретную полосу частот превысит предложение, АСМА может распределять лицензии через продажу на аукционе.</w:t>
      </w:r>
    </w:p>
    <w:p w:rsidR="00550CD6" w:rsidRPr="002A17D1" w:rsidRDefault="00550CD6" w:rsidP="00550CD6">
      <w:pPr>
        <w:rPr>
          <w:lang w:val="ru-RU"/>
        </w:rPr>
      </w:pPr>
      <w:r w:rsidRPr="002A17D1">
        <w:rPr>
          <w:lang w:val="ru-RU"/>
        </w:rPr>
        <w:lastRenderedPageBreak/>
        <w:t>АСМА может продавать спектр с аукциона в форме выдачи лицензий на использование спектра или, реже, в виде лицензий на оборудование.</w:t>
      </w:r>
    </w:p>
    <w:p w:rsidR="00550CD6" w:rsidRPr="002A17D1" w:rsidRDefault="00550CD6" w:rsidP="00550CD6">
      <w:pPr>
        <w:rPr>
          <w:lang w:val="ru-RU"/>
        </w:rPr>
      </w:pPr>
      <w:r w:rsidRPr="002A17D1">
        <w:rPr>
          <w:lang w:val="ru-RU"/>
        </w:rPr>
        <w:t xml:space="preserve">Поскольку организация аукционов связана с широкомасштабным планированием, консультированием и подготовкой, они проводятся нерегулярно и наиболее часто используются там, где существует высокая конкуренция за дефицитный спектр с высокой рыночной стоимостью. Считается, что аукционы – это прозрачный, основанный на цене, метод распределения спектра в пределах конкретной полосы отдельными партиями, известными как участки радиочастотного спектра, определяемые географической областью или шириной полосы частот. Сочетание ширины полосы частот и географической области называется спектральным пространством. </w:t>
      </w:r>
    </w:p>
    <w:p w:rsidR="00550CD6" w:rsidRPr="002A17D1" w:rsidRDefault="00550CD6" w:rsidP="00550CD6">
      <w:pPr>
        <w:rPr>
          <w:lang w:val="ru-RU"/>
        </w:rPr>
      </w:pPr>
      <w:r w:rsidRPr="002A17D1">
        <w:rPr>
          <w:lang w:val="ru-RU"/>
        </w:rPr>
        <w:t xml:space="preserve">Победитель аукциона может приобрести несколько лотов. Покупатель может объединить или агрегировать любые смежные лоты для создания более широких спектральных пространств большей полезности. Такие объединенные лоты могут использоваться в соответствии с условиями лицензии на доступ таким образом, чтобы в пределах спектрального пространства, в зависимости от его размера и формы, любая технология или служба могла работать, не создавая помех для соседних служб. </w:t>
      </w:r>
    </w:p>
    <w:p w:rsidR="00550CD6" w:rsidRPr="002A17D1" w:rsidRDefault="00550CD6" w:rsidP="00550CD6">
      <w:pPr>
        <w:rPr>
          <w:lang w:val="ru-RU"/>
        </w:rPr>
      </w:pPr>
      <w:r w:rsidRPr="002A17D1">
        <w:rPr>
          <w:lang w:val="ru-RU"/>
        </w:rPr>
        <w:t xml:space="preserve">Из всех существующих типов аукционов только два были использованы АСМА для аукционных продаж спектра, а именно открытый английский аукцион и одновременный многораундовый аукцион. </w:t>
      </w:r>
    </w:p>
    <w:p w:rsidR="00550CD6" w:rsidRPr="002A17D1" w:rsidRDefault="00550CD6" w:rsidP="00550CD6">
      <w:pPr>
        <w:pStyle w:val="Heading4"/>
        <w:spacing w:line="246" w:lineRule="exact"/>
        <w:rPr>
          <w:lang w:val="ru-RU"/>
        </w:rPr>
      </w:pPr>
      <w:r w:rsidRPr="002A17D1">
        <w:rPr>
          <w:lang w:val="ru-RU"/>
        </w:rPr>
        <w:t>5.1.1.2</w:t>
      </w:r>
      <w:r w:rsidRPr="002A17D1">
        <w:rPr>
          <w:lang w:val="ru-RU"/>
        </w:rPr>
        <w:tab/>
        <w:t>Введение новых форм лицензирования: лицензии на использование спектра</w:t>
      </w:r>
    </w:p>
    <w:p w:rsidR="00550CD6" w:rsidRPr="002A17D1" w:rsidRDefault="00550CD6" w:rsidP="00550CD6">
      <w:pPr>
        <w:rPr>
          <w:lang w:val="ru-RU"/>
        </w:rPr>
      </w:pPr>
      <w:r w:rsidRPr="002A17D1">
        <w:rPr>
          <w:lang w:val="ru-RU"/>
        </w:rPr>
        <w:t xml:space="preserve">Рыночная система основывается на том принципе, что прямая продажа спектра ведет к более эффективному его использованию. При рыночной системе пользователи спектра будут принимать решения относительно своего доступа к спектру, учитывая давление спроса и предложения. Для реализации в большей степени ориентированного на рынок подхода к распределению спектра и управлению им, АСМА ввело новый тип лицензий, аналогичный имущественному праву и называемый "лицензия на спектр". Лицензирование в области спектра вместо фокусирования внимания на оборудовании и видах его использования (что, в свою очередь, определяет зону покрытия и используемую ширину полосы частот) позволяет использовать спектр в определенных пределах полосы частот и зоны покрытия. В рамках лицензирования в области спектра лицензиаты будут иметь возможность изменения модификации оборудования, антенн и их расположения фактически любого аспекта использования спектра при соблюдении базовых технических условий лицензии и требований координации. </w:t>
      </w:r>
    </w:p>
    <w:p w:rsidR="00550CD6" w:rsidRPr="002A17D1" w:rsidRDefault="00550CD6" w:rsidP="00550CD6">
      <w:pPr>
        <w:rPr>
          <w:lang w:val="ru-RU"/>
        </w:rPr>
      </w:pPr>
      <w:r w:rsidRPr="002A17D1">
        <w:rPr>
          <w:lang w:val="ru-RU"/>
        </w:rPr>
        <w:t xml:space="preserve">В соответствии с разделами 85–88 </w:t>
      </w:r>
      <w:r w:rsidRPr="002A17D1">
        <w:rPr>
          <w:i/>
          <w:iCs/>
          <w:lang w:val="ru-RU"/>
        </w:rPr>
        <w:t>Закона о радиосвязи 1992 г</w:t>
      </w:r>
      <w:r w:rsidRPr="002A17D1">
        <w:rPr>
          <w:i/>
          <w:lang w:val="ru-RU"/>
        </w:rPr>
        <w:t>ода</w:t>
      </w:r>
      <w:r w:rsidRPr="002A17D1">
        <w:rPr>
          <w:lang w:val="ru-RU"/>
        </w:rPr>
        <w:t xml:space="preserve"> лицензии на спектр подлежат продаже, а не передаче. Лицензии включают базовые условия, определяющие спектральный актив или ряд имущественных прав, представленных лицензией на использование спектра. Лицензиаты вправе совершать сделки на открытом рынке с заинтересованными лицами с целью покупки или продажи спектрального пространства для использования в любых законных целях. </w:t>
      </w:r>
    </w:p>
    <w:p w:rsidR="00550CD6" w:rsidRPr="002A17D1" w:rsidRDefault="00550CD6" w:rsidP="00550CD6">
      <w:pPr>
        <w:rPr>
          <w:lang w:val="ru-RU"/>
        </w:rPr>
      </w:pPr>
      <w:r w:rsidRPr="002A17D1">
        <w:rPr>
          <w:lang w:val="ru-RU"/>
        </w:rPr>
        <w:t>Благодаря заданному спектральному пространству и длительному сроку действия, составляющему 15 лет, лицензии на спектр можно рассматривать в качестве финансовых активов. Эти лицензии можно объединять или подразделять для создания новых лицензий, хотя они не могут дробиться на части меньше стандартной торговой единицы. После заключения торгового соглашения по отдельной торговой операции необходимо уведомить АСМА о подобной сделке. Такая сделка вступает в силу только после уточнения деталей новой лицензии.</w:t>
      </w:r>
    </w:p>
    <w:p w:rsidR="00550CD6" w:rsidRPr="002A17D1" w:rsidRDefault="00550CD6" w:rsidP="00550CD6">
      <w:pPr>
        <w:pStyle w:val="Heading3"/>
        <w:spacing w:line="246" w:lineRule="exact"/>
        <w:rPr>
          <w:lang w:val="ru-RU"/>
        </w:rPr>
      </w:pPr>
      <w:bookmarkStart w:id="1564" w:name="_Toc310240740"/>
      <w:bookmarkStart w:id="1565" w:name="_Toc311626205"/>
      <w:bookmarkStart w:id="1566" w:name="_Toc311739466"/>
      <w:bookmarkStart w:id="1567" w:name="_Toc312140415"/>
      <w:bookmarkStart w:id="1568" w:name="_Toc500153320"/>
      <w:r w:rsidRPr="002A17D1">
        <w:rPr>
          <w:lang w:val="ru-RU"/>
        </w:rPr>
        <w:t>5.1.2</w:t>
      </w:r>
      <w:r w:rsidRPr="002A17D1">
        <w:rPr>
          <w:lang w:val="ru-RU"/>
        </w:rPr>
        <w:tab/>
        <w:t>Канада</w:t>
      </w:r>
      <w:bookmarkEnd w:id="1564"/>
      <w:bookmarkEnd w:id="1565"/>
      <w:bookmarkEnd w:id="1566"/>
      <w:bookmarkEnd w:id="1567"/>
      <w:bookmarkEnd w:id="1568"/>
    </w:p>
    <w:p w:rsidR="00550CD6" w:rsidRPr="002A17D1" w:rsidRDefault="00550CD6" w:rsidP="00550CD6">
      <w:pPr>
        <w:rPr>
          <w:lang w:val="ru-RU"/>
        </w:rPr>
      </w:pPr>
      <w:r w:rsidRPr="002A17D1">
        <w:rPr>
          <w:lang w:val="ru-RU"/>
        </w:rPr>
        <w:t>В канадский Закон о радиосвязи</w:t>
      </w:r>
      <w:r w:rsidRPr="002A17D1">
        <w:rPr>
          <w:sz w:val="26"/>
          <w:szCs w:val="26"/>
          <w:lang w:val="ru-RU"/>
        </w:rPr>
        <w:t xml:space="preserve"> </w:t>
      </w:r>
      <w:r w:rsidRPr="002A17D1">
        <w:rPr>
          <w:lang w:val="ru-RU"/>
        </w:rPr>
        <w:t>в июне 1996 года были внесены поправки, определившие явную правомочность проведения аукционов по использованию спектра при определенных условиях. Аукционы предоставляют ряд таких преимуществ, как содействие экономически эффективному использованию спектра, открытость и объективность механизма присвоения, процедурная эффективность и способность обеспечить канадским налогоплательщикам компенсацию за использование общественного ресурса.</w:t>
      </w:r>
      <w:r>
        <w:rPr>
          <w:lang w:val="ru-RU"/>
        </w:rPr>
        <w:t xml:space="preserve"> </w:t>
      </w:r>
    </w:p>
    <w:p w:rsidR="006F5A6E" w:rsidRDefault="006F5A6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50CD6" w:rsidRPr="002A17D1" w:rsidRDefault="00550CD6" w:rsidP="00550CD6">
      <w:pPr>
        <w:rPr>
          <w:lang w:val="ru-RU"/>
        </w:rPr>
      </w:pPr>
      <w:r w:rsidRPr="002A17D1">
        <w:rPr>
          <w:lang w:val="ru-RU"/>
        </w:rPr>
        <w:lastRenderedPageBreak/>
        <w:t>Первый спектральный аукцион Министерства промышленности Канады был проведен в 1999 году в виде одновременного многораундового повышательного аукциона по продаже спектра в частотных диапазонах 24 и 38 ГГц. В течение десяти лет Министерство промышленности Канады провело семь спектральных аукционов, пять из которых проводились через интернет в виде одновременного многораундового повышательного аукциона, а для двух использовался формат закрытого аукциона. Поскольку и теоретические, и практические аспекты проведения аукциона продолжают совершенствоваться, Министерство промышленности Канады будет продолжать анализировать новые схемы в</w:t>
      </w:r>
      <w:r>
        <w:rPr>
          <w:lang w:val="ru-RU"/>
        </w:rPr>
        <w:t> </w:t>
      </w:r>
      <w:r w:rsidRPr="002A17D1">
        <w:rPr>
          <w:lang w:val="ru-RU"/>
        </w:rPr>
        <w:t>этой области и принимать их при необходимости.</w:t>
      </w:r>
    </w:p>
    <w:p w:rsidR="0069427A" w:rsidRPr="00550CD6" w:rsidRDefault="00550CD6" w:rsidP="00550CD6">
      <w:pPr>
        <w:spacing w:after="240"/>
        <w:rPr>
          <w:lang w:val="ru-RU"/>
        </w:rPr>
      </w:pPr>
      <w:r w:rsidRPr="002A17D1">
        <w:rPr>
          <w:lang w:val="ru-RU"/>
        </w:rPr>
        <w:t>В нижеследующей таблице представлены особенности всех аукционов, проведенных к настоящему времени Министерством промышленности Канады. Аукционы 1–5 проводились в формате одновременного многораундового повышательного конкурса, а аукционы 6–7 – по</w:t>
      </w:r>
      <w:r>
        <w:rPr>
          <w:lang w:val="ru-RU"/>
        </w:rPr>
        <w:t> </w:t>
      </w:r>
      <w:r w:rsidRPr="002A17D1">
        <w:rPr>
          <w:lang w:val="ru-RU"/>
        </w:rPr>
        <w:t>схеме закрытого аукциона второй цены.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5"/>
        <w:gridCol w:w="1058"/>
        <w:gridCol w:w="2861"/>
        <w:gridCol w:w="1622"/>
        <w:gridCol w:w="1504"/>
      </w:tblGrid>
      <w:tr w:rsidR="00550CD6" w:rsidRPr="002A17D1" w:rsidTr="00550CD6">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50CD6" w:rsidRPr="002A17D1" w:rsidRDefault="00E4276C" w:rsidP="000C1A77">
            <w:pPr>
              <w:pStyle w:val="Tablehead"/>
              <w:spacing w:line="220" w:lineRule="exact"/>
              <w:rPr>
                <w:lang w:val="ru-RU"/>
              </w:rPr>
            </w:pPr>
            <w:r>
              <w:rPr>
                <w:lang w:val="ru-RU"/>
              </w:rPr>
              <w:t>Номер</w:t>
            </w:r>
            <w:r>
              <w:rPr>
                <w:lang w:val="ru-RU"/>
              </w:rPr>
              <w:br/>
              <w:t>аукциона</w:t>
            </w:r>
          </w:p>
        </w:tc>
        <w:tc>
          <w:tcPr>
            <w:tcW w:w="1058"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head"/>
              <w:spacing w:line="220" w:lineRule="exact"/>
              <w:rPr>
                <w:lang w:val="ru-RU"/>
              </w:rPr>
            </w:pPr>
            <w:r w:rsidRPr="002A17D1">
              <w:rPr>
                <w:lang w:val="ru-RU"/>
              </w:rPr>
              <w:t>Год</w:t>
            </w:r>
          </w:p>
        </w:tc>
        <w:tc>
          <w:tcPr>
            <w:tcW w:w="2861"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head"/>
              <w:spacing w:line="220" w:lineRule="exact"/>
              <w:rPr>
                <w:lang w:val="ru-RU"/>
              </w:rPr>
            </w:pPr>
            <w:r w:rsidRPr="002A17D1">
              <w:rPr>
                <w:lang w:val="ru-RU"/>
              </w:rPr>
              <w:t>Полоса частот/диапазон</w:t>
            </w:r>
          </w:p>
        </w:tc>
        <w:tc>
          <w:tcPr>
            <w:tcW w:w="1622"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head"/>
              <w:spacing w:line="220" w:lineRule="exact"/>
              <w:rPr>
                <w:lang w:val="ru-RU"/>
              </w:rPr>
            </w:pPr>
            <w:r w:rsidRPr="002A17D1">
              <w:rPr>
                <w:lang w:val="ru-RU"/>
              </w:rPr>
              <w:t>Количество лицензий, выигранных/</w:t>
            </w:r>
            <w:r w:rsidRPr="002A17D1">
              <w:rPr>
                <w:lang w:val="ru-RU"/>
              </w:rPr>
              <w:br/>
              <w:t>в наличии</w:t>
            </w:r>
          </w:p>
        </w:tc>
        <w:tc>
          <w:tcPr>
            <w:tcW w:w="1504"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head"/>
              <w:spacing w:line="220" w:lineRule="exact"/>
              <w:rPr>
                <w:lang w:val="ru-RU"/>
              </w:rPr>
            </w:pPr>
            <w:r w:rsidRPr="002A17D1">
              <w:rPr>
                <w:lang w:val="ru-RU"/>
              </w:rPr>
              <w:t>Количество победителей</w:t>
            </w:r>
          </w:p>
        </w:tc>
      </w:tr>
      <w:tr w:rsidR="00550CD6" w:rsidRPr="002A17D1" w:rsidTr="00550CD6">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1</w:t>
            </w:r>
          </w:p>
        </w:tc>
        <w:tc>
          <w:tcPr>
            <w:tcW w:w="1058"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1999</w:t>
            </w:r>
          </w:p>
        </w:tc>
        <w:tc>
          <w:tcPr>
            <w:tcW w:w="2861"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6F5A6E">
            <w:pPr>
              <w:pStyle w:val="Tabletext"/>
              <w:spacing w:line="220" w:lineRule="exact"/>
              <w:jc w:val="left"/>
              <w:rPr>
                <w:lang w:val="ru-RU"/>
              </w:rPr>
            </w:pPr>
            <w:r w:rsidRPr="002A17D1">
              <w:rPr>
                <w:lang w:val="ru-RU"/>
              </w:rPr>
              <w:t>24 и 38 ГГц</w:t>
            </w:r>
          </w:p>
        </w:tc>
        <w:tc>
          <w:tcPr>
            <w:tcW w:w="1622"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260/354</w:t>
            </w:r>
          </w:p>
        </w:tc>
        <w:tc>
          <w:tcPr>
            <w:tcW w:w="1504"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12</w:t>
            </w:r>
          </w:p>
        </w:tc>
      </w:tr>
      <w:tr w:rsidR="00550CD6" w:rsidRPr="002A17D1" w:rsidTr="00550CD6">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2</w:t>
            </w:r>
          </w:p>
        </w:tc>
        <w:tc>
          <w:tcPr>
            <w:tcW w:w="1058"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2001</w:t>
            </w:r>
          </w:p>
        </w:tc>
        <w:tc>
          <w:tcPr>
            <w:tcW w:w="2861"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6F5A6E">
            <w:pPr>
              <w:pStyle w:val="Tabletext"/>
              <w:spacing w:line="220" w:lineRule="exact"/>
              <w:jc w:val="left"/>
              <w:rPr>
                <w:lang w:val="ru-RU"/>
              </w:rPr>
            </w:pPr>
            <w:r w:rsidRPr="002A17D1">
              <w:rPr>
                <w:lang w:val="ru-RU"/>
              </w:rPr>
              <w:t>2 ГГц – для служб персональной связи (СПС)</w:t>
            </w:r>
          </w:p>
        </w:tc>
        <w:tc>
          <w:tcPr>
            <w:tcW w:w="1622"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52/62</w:t>
            </w:r>
          </w:p>
        </w:tc>
        <w:tc>
          <w:tcPr>
            <w:tcW w:w="1504"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5</w:t>
            </w:r>
          </w:p>
        </w:tc>
      </w:tr>
      <w:tr w:rsidR="00550CD6" w:rsidRPr="002A17D1" w:rsidTr="00550CD6">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3</w:t>
            </w:r>
          </w:p>
        </w:tc>
        <w:tc>
          <w:tcPr>
            <w:tcW w:w="1058"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2004</w:t>
            </w:r>
          </w:p>
        </w:tc>
        <w:tc>
          <w:tcPr>
            <w:tcW w:w="2861"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6F5A6E">
            <w:pPr>
              <w:pStyle w:val="Tabletext"/>
              <w:spacing w:line="220" w:lineRule="exact"/>
              <w:jc w:val="left"/>
              <w:rPr>
                <w:lang w:val="ru-RU"/>
              </w:rPr>
            </w:pPr>
            <w:r w:rsidRPr="002A17D1">
              <w:rPr>
                <w:lang w:val="ru-RU"/>
              </w:rPr>
              <w:t>2,3 и 3,5 ГГц</w:t>
            </w:r>
          </w:p>
        </w:tc>
        <w:tc>
          <w:tcPr>
            <w:tcW w:w="1622"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392/848</w:t>
            </w:r>
          </w:p>
        </w:tc>
        <w:tc>
          <w:tcPr>
            <w:tcW w:w="1504"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22</w:t>
            </w:r>
          </w:p>
        </w:tc>
      </w:tr>
      <w:tr w:rsidR="00550CD6" w:rsidRPr="002A17D1" w:rsidTr="00550CD6">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4</w:t>
            </w:r>
          </w:p>
        </w:tc>
        <w:tc>
          <w:tcPr>
            <w:tcW w:w="1058"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2004/05</w:t>
            </w:r>
          </w:p>
        </w:tc>
        <w:tc>
          <w:tcPr>
            <w:tcW w:w="2861"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6F5A6E">
            <w:pPr>
              <w:pStyle w:val="Tabletext"/>
              <w:spacing w:line="220" w:lineRule="exact"/>
              <w:jc w:val="left"/>
              <w:rPr>
                <w:lang w:val="ru-RU"/>
              </w:rPr>
            </w:pPr>
            <w:r w:rsidRPr="002A17D1">
              <w:rPr>
                <w:lang w:val="ru-RU"/>
              </w:rPr>
              <w:t xml:space="preserve">2,3 и 3,5 ГГц </w:t>
            </w:r>
          </w:p>
          <w:p w:rsidR="00550CD6" w:rsidRPr="002A17D1" w:rsidRDefault="00550CD6" w:rsidP="006F5A6E">
            <w:pPr>
              <w:pStyle w:val="Tabletext"/>
              <w:spacing w:line="220" w:lineRule="exact"/>
              <w:jc w:val="left"/>
              <w:rPr>
                <w:lang w:val="ru-RU"/>
              </w:rPr>
            </w:pPr>
            <w:r w:rsidRPr="002A17D1">
              <w:rPr>
                <w:lang w:val="ru-RU"/>
              </w:rPr>
              <w:t>(Этап 2 – остаток)</w:t>
            </w:r>
          </w:p>
        </w:tc>
        <w:tc>
          <w:tcPr>
            <w:tcW w:w="1622"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450/457</w:t>
            </w:r>
          </w:p>
        </w:tc>
        <w:tc>
          <w:tcPr>
            <w:tcW w:w="1504"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15</w:t>
            </w:r>
          </w:p>
        </w:tc>
      </w:tr>
      <w:tr w:rsidR="00550CD6" w:rsidRPr="002A17D1" w:rsidTr="00550CD6">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5</w:t>
            </w:r>
          </w:p>
        </w:tc>
        <w:tc>
          <w:tcPr>
            <w:tcW w:w="1058"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2008</w:t>
            </w:r>
          </w:p>
        </w:tc>
        <w:tc>
          <w:tcPr>
            <w:tcW w:w="2861"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6F5A6E">
            <w:pPr>
              <w:pStyle w:val="Tabletext"/>
              <w:spacing w:line="220" w:lineRule="exact"/>
              <w:jc w:val="left"/>
              <w:rPr>
                <w:lang w:val="ru-RU"/>
              </w:rPr>
            </w:pPr>
            <w:r w:rsidRPr="002A17D1">
              <w:rPr>
                <w:lang w:val="ru-RU"/>
              </w:rPr>
              <w:t>2 ГГц – для</w:t>
            </w:r>
            <w:r>
              <w:rPr>
                <w:lang w:val="ru-RU"/>
              </w:rPr>
              <w:t> </w:t>
            </w:r>
            <w:r w:rsidRPr="002A17D1">
              <w:rPr>
                <w:lang w:val="ru-RU"/>
              </w:rPr>
              <w:t>усовершенствованных услуг беспроводной связи (AWS)</w:t>
            </w:r>
          </w:p>
        </w:tc>
        <w:tc>
          <w:tcPr>
            <w:tcW w:w="1622"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282/292</w:t>
            </w:r>
          </w:p>
        </w:tc>
        <w:tc>
          <w:tcPr>
            <w:tcW w:w="1504"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15</w:t>
            </w:r>
          </w:p>
        </w:tc>
      </w:tr>
      <w:tr w:rsidR="00550CD6" w:rsidRPr="002A17D1" w:rsidTr="00550CD6">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6</w:t>
            </w:r>
          </w:p>
        </w:tc>
        <w:tc>
          <w:tcPr>
            <w:tcW w:w="1058" w:type="dxa"/>
            <w:tcBorders>
              <w:top w:val="single" w:sz="4" w:space="0" w:color="auto"/>
              <w:left w:val="single" w:sz="4" w:space="0" w:color="auto"/>
              <w:bottom w:val="single" w:sz="4" w:space="0" w:color="auto"/>
              <w:right w:val="single" w:sz="4" w:space="0" w:color="auto"/>
            </w:tcBorders>
            <w:vAlign w:val="center"/>
          </w:tcPr>
          <w:p w:rsidR="00550CD6" w:rsidRPr="002A17D1" w:rsidRDefault="00550CD6" w:rsidP="000C1A77">
            <w:pPr>
              <w:pStyle w:val="Tabletext"/>
              <w:spacing w:line="220" w:lineRule="exact"/>
              <w:jc w:val="center"/>
              <w:rPr>
                <w:lang w:val="ru-RU"/>
              </w:rPr>
            </w:pPr>
            <w:r w:rsidRPr="002A17D1">
              <w:rPr>
                <w:lang w:val="ru-RU"/>
              </w:rPr>
              <w:t>2009</w:t>
            </w:r>
          </w:p>
        </w:tc>
        <w:tc>
          <w:tcPr>
            <w:tcW w:w="2861" w:type="dxa"/>
            <w:tcBorders>
              <w:top w:val="single" w:sz="4" w:space="0" w:color="auto"/>
              <w:left w:val="single" w:sz="4" w:space="0" w:color="auto"/>
              <w:bottom w:val="single" w:sz="4" w:space="0" w:color="auto"/>
              <w:right w:val="single" w:sz="4" w:space="0" w:color="auto"/>
            </w:tcBorders>
            <w:vAlign w:val="center"/>
          </w:tcPr>
          <w:p w:rsidR="00550CD6" w:rsidRPr="00550CD6" w:rsidRDefault="00550CD6" w:rsidP="006F5A6E">
            <w:pPr>
              <w:pStyle w:val="Tabletext"/>
              <w:spacing w:line="220" w:lineRule="exact"/>
              <w:jc w:val="left"/>
              <w:rPr>
                <w:lang w:val="ru-RU"/>
              </w:rPr>
            </w:pPr>
            <w:r w:rsidRPr="00550CD6">
              <w:rPr>
                <w:lang w:val="ru-RU"/>
              </w:rPr>
              <w:t xml:space="preserve">849–851 </w:t>
            </w:r>
            <w:r w:rsidRPr="002A17D1">
              <w:rPr>
                <w:lang w:val="ru-RU"/>
              </w:rPr>
              <w:t>МГц</w:t>
            </w:r>
            <w:r w:rsidRPr="00550CD6">
              <w:rPr>
                <w:lang w:val="ru-RU"/>
              </w:rPr>
              <w:t xml:space="preserve"> </w:t>
            </w:r>
            <w:r w:rsidRPr="00550CD6">
              <w:rPr>
                <w:lang w:val="ru-RU"/>
              </w:rPr>
              <w:br/>
            </w:r>
            <w:r w:rsidRPr="002A17D1">
              <w:rPr>
                <w:lang w:val="ru-RU"/>
              </w:rPr>
              <w:t>и</w:t>
            </w:r>
            <w:r w:rsidRPr="00550CD6">
              <w:rPr>
                <w:lang w:val="ru-RU"/>
              </w:rPr>
              <w:t xml:space="preserve"> 894–896</w:t>
            </w:r>
            <w:r w:rsidRPr="00550CD6">
              <w:rPr>
                <w:lang w:val="en-US"/>
              </w:rPr>
              <w:t> </w:t>
            </w:r>
            <w:r w:rsidRPr="002A17D1">
              <w:rPr>
                <w:lang w:val="ru-RU"/>
              </w:rPr>
              <w:t>МГц</w:t>
            </w:r>
            <w:r w:rsidRPr="00550CD6">
              <w:rPr>
                <w:lang w:val="ru-RU"/>
              </w:rPr>
              <w:br/>
            </w:r>
            <w:r w:rsidRPr="002A17D1">
              <w:rPr>
                <w:lang w:val="ru-RU"/>
              </w:rPr>
              <w:t>для</w:t>
            </w:r>
            <w:r w:rsidRPr="00550CD6">
              <w:rPr>
                <w:lang w:val="ru-RU"/>
              </w:rPr>
              <w:t xml:space="preserve"> </w:t>
            </w:r>
            <w:r w:rsidRPr="002A17D1">
              <w:rPr>
                <w:lang w:val="ru-RU"/>
              </w:rPr>
              <w:t>служб</w:t>
            </w:r>
            <w:r w:rsidRPr="00550CD6">
              <w:rPr>
                <w:lang w:val="ru-RU"/>
              </w:rPr>
              <w:t xml:space="preserve"> "</w:t>
            </w:r>
            <w:r w:rsidRPr="002A17D1">
              <w:rPr>
                <w:lang w:val="ru-RU"/>
              </w:rPr>
              <w:t>воздух</w:t>
            </w:r>
            <w:r>
              <w:rPr>
                <w:lang w:val="ru-RU"/>
              </w:rPr>
              <w:t>–</w:t>
            </w:r>
            <w:r w:rsidRPr="002A17D1">
              <w:rPr>
                <w:lang w:val="ru-RU"/>
              </w:rPr>
              <w:t>земля</w:t>
            </w:r>
            <w:r w:rsidRPr="00550CD6">
              <w:rPr>
                <w:lang w:val="ru-RU"/>
              </w:rPr>
              <w:t>"</w:t>
            </w:r>
          </w:p>
        </w:tc>
        <w:tc>
          <w:tcPr>
            <w:tcW w:w="1622" w:type="dxa"/>
            <w:tcBorders>
              <w:top w:val="single" w:sz="4" w:space="0" w:color="auto"/>
              <w:left w:val="single" w:sz="4" w:space="0" w:color="auto"/>
              <w:bottom w:val="single" w:sz="4" w:space="0" w:color="auto"/>
              <w:right w:val="single" w:sz="4" w:space="0" w:color="auto"/>
            </w:tcBorders>
            <w:vAlign w:val="center"/>
          </w:tcPr>
          <w:p w:rsidR="00550CD6" w:rsidRPr="00550CD6" w:rsidRDefault="00550CD6" w:rsidP="000C1A77">
            <w:pPr>
              <w:pStyle w:val="Tabletext"/>
              <w:spacing w:line="220" w:lineRule="exact"/>
              <w:jc w:val="center"/>
              <w:rPr>
                <w:lang w:val="en-US"/>
              </w:rPr>
            </w:pPr>
            <w:r w:rsidRPr="00550CD6">
              <w:rPr>
                <w:lang w:val="en-US"/>
              </w:rPr>
              <w:t>2/2</w:t>
            </w:r>
          </w:p>
        </w:tc>
        <w:tc>
          <w:tcPr>
            <w:tcW w:w="1504" w:type="dxa"/>
            <w:tcBorders>
              <w:top w:val="single" w:sz="4" w:space="0" w:color="auto"/>
              <w:left w:val="single" w:sz="4" w:space="0" w:color="auto"/>
              <w:bottom w:val="single" w:sz="4" w:space="0" w:color="auto"/>
              <w:right w:val="single" w:sz="4" w:space="0" w:color="auto"/>
            </w:tcBorders>
            <w:vAlign w:val="center"/>
          </w:tcPr>
          <w:p w:rsidR="00550CD6" w:rsidRPr="00550CD6" w:rsidRDefault="00550CD6" w:rsidP="000C1A77">
            <w:pPr>
              <w:pStyle w:val="Tabletext"/>
              <w:spacing w:line="220" w:lineRule="exact"/>
              <w:jc w:val="center"/>
              <w:rPr>
                <w:lang w:val="en-US"/>
              </w:rPr>
            </w:pPr>
            <w:r w:rsidRPr="00550CD6">
              <w:rPr>
                <w:lang w:val="en-US"/>
              </w:rPr>
              <w:t>1</w:t>
            </w:r>
          </w:p>
        </w:tc>
      </w:tr>
      <w:tr w:rsidR="00550CD6" w:rsidRPr="002A17D1" w:rsidTr="00550CD6">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50CD6" w:rsidRPr="00550CD6" w:rsidRDefault="00550CD6" w:rsidP="000C1A77">
            <w:pPr>
              <w:pStyle w:val="Tabletext"/>
              <w:spacing w:line="220" w:lineRule="exact"/>
              <w:jc w:val="center"/>
              <w:rPr>
                <w:lang w:val="en-US"/>
              </w:rPr>
            </w:pPr>
            <w:r w:rsidRPr="00550CD6">
              <w:rPr>
                <w:lang w:val="en-US"/>
              </w:rPr>
              <w:t>7</w:t>
            </w:r>
          </w:p>
        </w:tc>
        <w:tc>
          <w:tcPr>
            <w:tcW w:w="1058" w:type="dxa"/>
            <w:tcBorders>
              <w:top w:val="single" w:sz="4" w:space="0" w:color="auto"/>
              <w:left w:val="single" w:sz="4" w:space="0" w:color="auto"/>
              <w:bottom w:val="single" w:sz="4" w:space="0" w:color="auto"/>
              <w:right w:val="single" w:sz="4" w:space="0" w:color="auto"/>
            </w:tcBorders>
            <w:vAlign w:val="center"/>
          </w:tcPr>
          <w:p w:rsidR="00550CD6" w:rsidRPr="00550CD6" w:rsidRDefault="00550CD6" w:rsidP="000C1A77">
            <w:pPr>
              <w:pStyle w:val="Tabletext"/>
              <w:spacing w:line="220" w:lineRule="exact"/>
              <w:jc w:val="center"/>
              <w:rPr>
                <w:lang w:val="en-US"/>
              </w:rPr>
            </w:pPr>
            <w:r w:rsidRPr="00550CD6">
              <w:rPr>
                <w:lang w:val="en-US"/>
              </w:rPr>
              <w:t>2009</w:t>
            </w:r>
          </w:p>
        </w:tc>
        <w:tc>
          <w:tcPr>
            <w:tcW w:w="2861" w:type="dxa"/>
            <w:tcBorders>
              <w:top w:val="single" w:sz="4" w:space="0" w:color="auto"/>
              <w:left w:val="single" w:sz="4" w:space="0" w:color="auto"/>
              <w:bottom w:val="single" w:sz="4" w:space="0" w:color="auto"/>
              <w:right w:val="single" w:sz="4" w:space="0" w:color="auto"/>
            </w:tcBorders>
            <w:vAlign w:val="center"/>
          </w:tcPr>
          <w:p w:rsidR="00550CD6" w:rsidRPr="00550CD6" w:rsidRDefault="00550CD6" w:rsidP="006F5A6E">
            <w:pPr>
              <w:pStyle w:val="Tabletext"/>
              <w:spacing w:line="220" w:lineRule="exact"/>
              <w:jc w:val="left"/>
              <w:rPr>
                <w:lang w:val="en-US"/>
              </w:rPr>
            </w:pPr>
            <w:r w:rsidRPr="00550CD6">
              <w:rPr>
                <w:lang w:val="en-US"/>
              </w:rPr>
              <w:t xml:space="preserve">2,3 </w:t>
            </w:r>
            <w:r w:rsidRPr="002A17D1">
              <w:rPr>
                <w:lang w:val="ru-RU"/>
              </w:rPr>
              <w:t>и</w:t>
            </w:r>
            <w:r w:rsidRPr="00550CD6">
              <w:rPr>
                <w:lang w:val="en-US"/>
              </w:rPr>
              <w:t xml:space="preserve"> 3,5 </w:t>
            </w:r>
            <w:r w:rsidRPr="002A17D1">
              <w:rPr>
                <w:lang w:val="ru-RU"/>
              </w:rPr>
              <w:t>ГГц</w:t>
            </w:r>
            <w:r w:rsidRPr="00550CD6">
              <w:rPr>
                <w:lang w:val="en-US"/>
              </w:rPr>
              <w:t xml:space="preserve"> </w:t>
            </w:r>
          </w:p>
          <w:p w:rsidR="00550CD6" w:rsidRPr="00550CD6" w:rsidRDefault="00550CD6" w:rsidP="006F5A6E">
            <w:pPr>
              <w:pStyle w:val="Tabletext"/>
              <w:spacing w:line="220" w:lineRule="exact"/>
              <w:jc w:val="left"/>
              <w:rPr>
                <w:lang w:val="en-US"/>
              </w:rPr>
            </w:pPr>
            <w:r w:rsidRPr="00550CD6">
              <w:rPr>
                <w:lang w:val="en-US"/>
              </w:rPr>
              <w:t>(</w:t>
            </w:r>
            <w:r w:rsidRPr="002A17D1">
              <w:rPr>
                <w:lang w:val="ru-RU"/>
              </w:rPr>
              <w:t>Этап</w:t>
            </w:r>
            <w:r w:rsidRPr="00550CD6">
              <w:rPr>
                <w:lang w:val="en-US"/>
              </w:rPr>
              <w:t xml:space="preserve"> 3 – </w:t>
            </w:r>
            <w:r w:rsidRPr="002A17D1">
              <w:rPr>
                <w:lang w:val="ru-RU"/>
              </w:rPr>
              <w:t>остаток</w:t>
            </w:r>
            <w:r w:rsidRPr="00550CD6">
              <w:rPr>
                <w:lang w:val="en-US"/>
              </w:rPr>
              <w:t>)</w:t>
            </w:r>
          </w:p>
        </w:tc>
        <w:tc>
          <w:tcPr>
            <w:tcW w:w="1622" w:type="dxa"/>
            <w:tcBorders>
              <w:top w:val="single" w:sz="4" w:space="0" w:color="auto"/>
              <w:left w:val="single" w:sz="4" w:space="0" w:color="auto"/>
              <w:bottom w:val="single" w:sz="4" w:space="0" w:color="auto"/>
              <w:right w:val="single" w:sz="4" w:space="0" w:color="auto"/>
            </w:tcBorders>
            <w:vAlign w:val="center"/>
          </w:tcPr>
          <w:p w:rsidR="00550CD6" w:rsidRPr="00550CD6" w:rsidRDefault="00550CD6" w:rsidP="000C1A77">
            <w:pPr>
              <w:pStyle w:val="Tabletext"/>
              <w:spacing w:line="220" w:lineRule="exact"/>
              <w:jc w:val="center"/>
              <w:rPr>
                <w:lang w:val="en-US"/>
              </w:rPr>
            </w:pPr>
            <w:r w:rsidRPr="00550CD6">
              <w:rPr>
                <w:lang w:val="en-US"/>
              </w:rPr>
              <w:t>10/10</w:t>
            </w:r>
          </w:p>
        </w:tc>
        <w:tc>
          <w:tcPr>
            <w:tcW w:w="1504" w:type="dxa"/>
            <w:tcBorders>
              <w:top w:val="single" w:sz="4" w:space="0" w:color="auto"/>
              <w:left w:val="single" w:sz="4" w:space="0" w:color="auto"/>
              <w:bottom w:val="single" w:sz="4" w:space="0" w:color="auto"/>
              <w:right w:val="single" w:sz="4" w:space="0" w:color="auto"/>
            </w:tcBorders>
            <w:vAlign w:val="center"/>
          </w:tcPr>
          <w:p w:rsidR="00550CD6" w:rsidRPr="00550CD6" w:rsidRDefault="00550CD6" w:rsidP="000C1A77">
            <w:pPr>
              <w:pStyle w:val="Tabletext"/>
              <w:spacing w:line="220" w:lineRule="exact"/>
              <w:jc w:val="center"/>
              <w:rPr>
                <w:lang w:val="en-US"/>
              </w:rPr>
            </w:pPr>
            <w:r w:rsidRPr="00550CD6">
              <w:rPr>
                <w:lang w:val="en-US"/>
              </w:rPr>
              <w:t>5</w:t>
            </w:r>
          </w:p>
        </w:tc>
      </w:tr>
    </w:tbl>
    <w:p w:rsidR="0069427A" w:rsidRPr="00BD6197" w:rsidRDefault="0069427A" w:rsidP="0069427A">
      <w:pPr>
        <w:pStyle w:val="Tablefin"/>
        <w:rPr>
          <w:lang w:val="en-US"/>
        </w:rPr>
      </w:pPr>
    </w:p>
    <w:p w:rsidR="0069427A" w:rsidRPr="00550CD6" w:rsidRDefault="00550CD6" w:rsidP="0069427A">
      <w:pPr>
        <w:rPr>
          <w:rFonts w:ascii="TimesNewRoman" w:hAnsi="TimesNewRoman" w:cs="TimesNewRoman"/>
          <w:lang w:val="ru-RU"/>
        </w:rPr>
      </w:pPr>
      <w:bookmarkStart w:id="1569" w:name="_Toc459746727"/>
      <w:bookmarkStart w:id="1570" w:name="_Toc459792658"/>
      <w:bookmarkStart w:id="1571" w:name="_Toc459793824"/>
      <w:bookmarkStart w:id="1572" w:name="_Toc459793966"/>
      <w:bookmarkStart w:id="1573" w:name="_Toc459970428"/>
      <w:bookmarkStart w:id="1574" w:name="_Toc497033198"/>
      <w:bookmarkStart w:id="1575" w:name="_Toc497033996"/>
      <w:r w:rsidRPr="002A17D1">
        <w:rPr>
          <w:lang w:val="ru-RU"/>
        </w:rPr>
        <w:t>Приобретенные на аукционе лицензии могут передаваться правомочному получателю целиком или по частям (делимость), как по ширине полосы, так и по географическому охвату.</w:t>
      </w:r>
      <w:r w:rsidRPr="002A17D1">
        <w:rPr>
          <w:rFonts w:ascii="TimesNewRoman" w:hAnsi="TimesNewRoman" w:cs="TimesNewRoman"/>
          <w:lang w:val="ru-RU"/>
        </w:rPr>
        <w:t xml:space="preserve"> </w:t>
      </w:r>
      <w:r w:rsidRPr="002A17D1">
        <w:rPr>
          <w:lang w:val="ru-RU"/>
        </w:rPr>
        <w:t>Обычный срок действия проданных на аукционе лицензий составляет десять лет, с</w:t>
      </w:r>
      <w:r>
        <w:rPr>
          <w:lang w:val="ru-RU"/>
        </w:rPr>
        <w:t> </w:t>
      </w:r>
      <w:r w:rsidRPr="002A17D1">
        <w:rPr>
          <w:lang w:val="ru-RU"/>
        </w:rPr>
        <w:t>высокой вероятностью продления по окончании этого срока действия.</w:t>
      </w:r>
    </w:p>
    <w:p w:rsidR="00F26C70" w:rsidRPr="002A17D1" w:rsidRDefault="0069427A" w:rsidP="00F26C70">
      <w:pPr>
        <w:pStyle w:val="Heading3"/>
        <w:rPr>
          <w:lang w:val="ru-RU"/>
        </w:rPr>
      </w:pPr>
      <w:bookmarkStart w:id="1576" w:name="_Toc289868857"/>
      <w:bookmarkStart w:id="1577" w:name="_Toc289869017"/>
      <w:bookmarkStart w:id="1578" w:name="_Toc289932325"/>
      <w:bookmarkStart w:id="1579" w:name="_Toc289933371"/>
      <w:bookmarkStart w:id="1580" w:name="_Toc291852934"/>
      <w:bookmarkStart w:id="1581" w:name="_Toc392515918"/>
      <w:bookmarkStart w:id="1582" w:name="_Toc462234129"/>
      <w:bookmarkStart w:id="1583" w:name="_Toc500153321"/>
      <w:r w:rsidRPr="00F26C70">
        <w:rPr>
          <w:lang w:val="ru-RU"/>
        </w:rPr>
        <w:t>5.1.3</w:t>
      </w:r>
      <w:r w:rsidRPr="00F26C70">
        <w:rPr>
          <w:lang w:val="ru-RU"/>
        </w:rPr>
        <w:tab/>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00F26C70" w:rsidRPr="002A17D1">
        <w:rPr>
          <w:lang w:val="ru-RU"/>
        </w:rPr>
        <w:t>Опыт проведения аукционов в Российской Федерации</w:t>
      </w:r>
      <w:bookmarkEnd w:id="1583"/>
    </w:p>
    <w:p w:rsidR="00F26C70" w:rsidRPr="002A17D1" w:rsidRDefault="00F26C70" w:rsidP="00A47074">
      <w:pPr>
        <w:pStyle w:val="Headingb"/>
        <w:jc w:val="left"/>
        <w:rPr>
          <w:lang w:val="ru-RU"/>
        </w:rPr>
      </w:pPr>
      <w:bookmarkStart w:id="1584" w:name="_Toc500153322"/>
      <w:r w:rsidRPr="002A17D1">
        <w:rPr>
          <w:lang w:val="ru-RU"/>
        </w:rPr>
        <w:t>Общее описание системы проведения торгов (конкурсов, аукционов) в Российской Федерации</w:t>
      </w:r>
      <w:bookmarkEnd w:id="1584"/>
    </w:p>
    <w:p w:rsidR="00F26C70" w:rsidRPr="002A17D1" w:rsidRDefault="00F26C70" w:rsidP="00F26C70">
      <w:pPr>
        <w:rPr>
          <w:szCs w:val="24"/>
          <w:lang w:val="ru-RU"/>
        </w:rPr>
      </w:pPr>
      <w:r w:rsidRPr="002A17D1">
        <w:rPr>
          <w:szCs w:val="24"/>
          <w:lang w:val="ru-RU"/>
        </w:rPr>
        <w:t xml:space="preserve">В Российской Федерации вопросы разработки и реализации государственной политики и регулирования в области связи (в том числе вопросы использования и </w:t>
      </w:r>
      <w:r w:rsidR="00913416">
        <w:rPr>
          <w:szCs w:val="24"/>
          <w:lang w:val="ru-RU"/>
        </w:rPr>
        <w:t>конверсии</w:t>
      </w:r>
      <w:r w:rsidRPr="002A17D1">
        <w:rPr>
          <w:szCs w:val="24"/>
          <w:lang w:val="ru-RU"/>
        </w:rPr>
        <w:t xml:space="preserve"> радиочастотного спектра) входят в компетенцию Министерства связи и массовых коммуникаций Российской Федерации (</w:t>
      </w:r>
      <w:r w:rsidRPr="00913416">
        <w:rPr>
          <w:i/>
          <w:szCs w:val="24"/>
          <w:lang w:val="ru-RU"/>
        </w:rPr>
        <w:t>Минкомсвязи</w:t>
      </w:r>
      <w:r w:rsidRPr="002A17D1">
        <w:rPr>
          <w:szCs w:val="24"/>
          <w:lang w:val="ru-RU"/>
        </w:rPr>
        <w:t xml:space="preserve">). </w:t>
      </w:r>
    </w:p>
    <w:p w:rsidR="00F26C70" w:rsidRPr="002A17D1" w:rsidRDefault="00F26C70" w:rsidP="00F26C70">
      <w:pPr>
        <w:rPr>
          <w:szCs w:val="24"/>
          <w:lang w:val="ru-RU"/>
        </w:rPr>
      </w:pPr>
      <w:r w:rsidRPr="002A17D1">
        <w:rPr>
          <w:szCs w:val="24"/>
          <w:lang w:val="ru-RU"/>
        </w:rPr>
        <w:t>Правов</w:t>
      </w:r>
      <w:r w:rsidR="00913416">
        <w:rPr>
          <w:szCs w:val="24"/>
          <w:lang w:val="ru-RU"/>
        </w:rPr>
        <w:t xml:space="preserve">ые основы </w:t>
      </w:r>
      <w:r w:rsidRPr="002A17D1">
        <w:rPr>
          <w:szCs w:val="24"/>
          <w:lang w:val="ru-RU"/>
        </w:rPr>
        <w:t>любой деятельности в области связи в Российской Федерации определена Федеральным законом №</w:t>
      </w:r>
      <w:r w:rsidR="00913416">
        <w:rPr>
          <w:szCs w:val="24"/>
          <w:lang w:val="ru-RU"/>
        </w:rPr>
        <w:t> </w:t>
      </w:r>
      <w:r w:rsidRPr="002A17D1">
        <w:rPr>
          <w:szCs w:val="24"/>
          <w:lang w:val="ru-RU"/>
        </w:rPr>
        <w:t xml:space="preserve">126-ФЗ </w:t>
      </w:r>
      <w:r>
        <w:rPr>
          <w:szCs w:val="24"/>
          <w:lang w:val="ru-RU"/>
        </w:rPr>
        <w:t>"</w:t>
      </w:r>
      <w:r w:rsidRPr="002A17D1">
        <w:rPr>
          <w:szCs w:val="24"/>
          <w:lang w:val="ru-RU"/>
        </w:rPr>
        <w:t>О связи</w:t>
      </w:r>
      <w:r>
        <w:rPr>
          <w:szCs w:val="24"/>
          <w:lang w:val="ru-RU"/>
        </w:rPr>
        <w:t>"</w:t>
      </w:r>
      <w:r w:rsidRPr="002A17D1">
        <w:rPr>
          <w:szCs w:val="24"/>
          <w:lang w:val="ru-RU"/>
        </w:rPr>
        <w:t>, принятым в июле 2003</w:t>
      </w:r>
      <w:r w:rsidR="00913416">
        <w:rPr>
          <w:szCs w:val="24"/>
          <w:lang w:val="ru-RU"/>
        </w:rPr>
        <w:t> </w:t>
      </w:r>
      <w:r w:rsidRPr="002A17D1">
        <w:rPr>
          <w:szCs w:val="24"/>
          <w:lang w:val="ru-RU"/>
        </w:rPr>
        <w:t>года.</w:t>
      </w:r>
    </w:p>
    <w:p w:rsidR="00F26C70" w:rsidRPr="002A17D1" w:rsidRDefault="00F26C70" w:rsidP="00F26C70">
      <w:pPr>
        <w:rPr>
          <w:szCs w:val="24"/>
          <w:lang w:val="ru-RU"/>
        </w:rPr>
      </w:pPr>
      <w:r w:rsidRPr="002A17D1">
        <w:rPr>
          <w:szCs w:val="24"/>
          <w:lang w:val="ru-RU"/>
        </w:rPr>
        <w:t>Согласно статье</w:t>
      </w:r>
      <w:r w:rsidR="00913416">
        <w:rPr>
          <w:szCs w:val="24"/>
          <w:lang w:val="ru-RU"/>
        </w:rPr>
        <w:t> </w:t>
      </w:r>
      <w:r w:rsidRPr="002A17D1">
        <w:rPr>
          <w:szCs w:val="24"/>
          <w:lang w:val="ru-RU"/>
        </w:rPr>
        <w:t xml:space="preserve">29 этого Закона для </w:t>
      </w:r>
      <w:r w:rsidR="00913416">
        <w:rPr>
          <w:szCs w:val="24"/>
          <w:lang w:val="ru-RU"/>
        </w:rPr>
        <w:t xml:space="preserve">осуществления </w:t>
      </w:r>
      <w:r w:rsidRPr="002A17D1">
        <w:rPr>
          <w:szCs w:val="24"/>
          <w:lang w:val="ru-RU"/>
        </w:rPr>
        <w:t xml:space="preserve">коммерческой деятельности, </w:t>
      </w:r>
      <w:r w:rsidR="00913416">
        <w:rPr>
          <w:szCs w:val="24"/>
          <w:lang w:val="ru-RU"/>
        </w:rPr>
        <w:t>относящейся к оказанию услуг связи</w:t>
      </w:r>
      <w:r w:rsidRPr="002A17D1">
        <w:rPr>
          <w:szCs w:val="24"/>
          <w:lang w:val="ru-RU"/>
        </w:rPr>
        <w:t xml:space="preserve">, требуется соответствующая лицензия, выданная компетентным федеральным органом исполнительной власти </w:t>
      </w:r>
      <w:r w:rsidR="00913416">
        <w:rPr>
          <w:szCs w:val="24"/>
          <w:lang w:val="ru-RU"/>
        </w:rPr>
        <w:t>по результатам</w:t>
      </w:r>
      <w:r w:rsidRPr="002A17D1">
        <w:rPr>
          <w:szCs w:val="24"/>
          <w:lang w:val="ru-RU"/>
        </w:rPr>
        <w:t xml:space="preserve"> рассмотрения полученных заявок.</w:t>
      </w:r>
    </w:p>
    <w:p w:rsidR="00F26C70" w:rsidRPr="005B1160" w:rsidRDefault="00913416" w:rsidP="00913416">
      <w:pPr>
        <w:keepNext/>
        <w:rPr>
          <w:szCs w:val="24"/>
          <w:lang w:val="ru-RU"/>
        </w:rPr>
      </w:pPr>
      <w:r>
        <w:rPr>
          <w:szCs w:val="24"/>
          <w:lang w:val="ru-RU"/>
        </w:rPr>
        <w:lastRenderedPageBreak/>
        <w:t>В статье 31 содержатся положения, касающиеся случаев предоставления лицензии на оказание услуг электросвязи на основе торгов. Один из этих случаев характеризуется наличием следующих условий:</w:t>
      </w:r>
    </w:p>
    <w:p w:rsidR="00F26C70" w:rsidRPr="002A17D1" w:rsidRDefault="00F26C70" w:rsidP="00913416">
      <w:pPr>
        <w:pStyle w:val="enumlev1"/>
        <w:keepNext/>
        <w:rPr>
          <w:szCs w:val="24"/>
          <w:lang w:val="ru-RU"/>
        </w:rPr>
      </w:pPr>
      <w:r w:rsidRPr="002A17D1">
        <w:rPr>
          <w:szCs w:val="24"/>
          <w:lang w:val="ru-RU"/>
        </w:rPr>
        <w:t>–</w:t>
      </w:r>
      <w:r w:rsidRPr="002A17D1">
        <w:rPr>
          <w:szCs w:val="24"/>
          <w:lang w:val="ru-RU"/>
        </w:rPr>
        <w:tab/>
        <w:t xml:space="preserve">услуги связи должны предоставляться с использованием радиочастотного спектра; </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r>
      <w:r w:rsidR="00913416">
        <w:rPr>
          <w:szCs w:val="24"/>
          <w:lang w:val="ru-RU"/>
        </w:rPr>
        <w:t>Государственная комиссия по радиочастотам устанавливает, что доступный для оказания услуг связи спектр ограничивает возможное количество операторов на данной территории.</w:t>
      </w:r>
    </w:p>
    <w:p w:rsidR="00F26C70" w:rsidRPr="002A17D1" w:rsidRDefault="00F26C70" w:rsidP="00F26C70">
      <w:pPr>
        <w:rPr>
          <w:rFonts w:eastAsia="Calibri"/>
          <w:szCs w:val="24"/>
          <w:lang w:val="ru-RU"/>
        </w:rPr>
      </w:pPr>
      <w:r w:rsidRPr="002A17D1">
        <w:rPr>
          <w:rFonts w:eastAsia="Calibri"/>
          <w:szCs w:val="24"/>
          <w:lang w:val="ru-RU"/>
        </w:rPr>
        <w:t xml:space="preserve">В той же статье </w:t>
      </w:r>
      <w:r w:rsidR="00B24723">
        <w:rPr>
          <w:rFonts w:eastAsia="Calibri"/>
          <w:szCs w:val="24"/>
          <w:lang w:val="ru-RU"/>
        </w:rPr>
        <w:t xml:space="preserve">также </w:t>
      </w:r>
      <w:r w:rsidRPr="002A17D1">
        <w:rPr>
          <w:rFonts w:eastAsia="Calibri"/>
          <w:szCs w:val="24"/>
          <w:lang w:val="ru-RU"/>
        </w:rPr>
        <w:t xml:space="preserve">говорится, что порядок проведения торгов </w:t>
      </w:r>
      <w:r w:rsidR="00B24723">
        <w:rPr>
          <w:rFonts w:eastAsia="Calibri"/>
          <w:szCs w:val="24"/>
          <w:lang w:val="ru-RU"/>
        </w:rPr>
        <w:t>устанавливается</w:t>
      </w:r>
      <w:r w:rsidRPr="002A17D1">
        <w:rPr>
          <w:rFonts w:eastAsia="Calibri"/>
          <w:szCs w:val="24"/>
          <w:lang w:val="ru-RU"/>
        </w:rPr>
        <w:t xml:space="preserve"> Правительством Российской Федерации. Во исполнение этого положения было принято </w:t>
      </w:r>
      <w:r w:rsidR="00E4276C" w:rsidRPr="002A17D1">
        <w:rPr>
          <w:rFonts w:eastAsia="Calibri"/>
          <w:szCs w:val="24"/>
          <w:lang w:val="ru-RU"/>
        </w:rPr>
        <w:t xml:space="preserve">постановление </w:t>
      </w:r>
      <w:r w:rsidRPr="002A17D1">
        <w:rPr>
          <w:rFonts w:eastAsia="Calibri"/>
          <w:szCs w:val="24"/>
          <w:lang w:val="ru-RU"/>
        </w:rPr>
        <w:t>правительства от 12</w:t>
      </w:r>
      <w:r w:rsidR="00B24723">
        <w:rPr>
          <w:rFonts w:eastAsia="Calibri"/>
          <w:szCs w:val="24"/>
          <w:lang w:val="ru-RU"/>
        </w:rPr>
        <w:t> </w:t>
      </w:r>
      <w:r w:rsidRPr="002A17D1">
        <w:rPr>
          <w:rFonts w:eastAsia="Calibri"/>
          <w:szCs w:val="24"/>
          <w:lang w:val="ru-RU"/>
        </w:rPr>
        <w:t>января 2006</w:t>
      </w:r>
      <w:r w:rsidR="00B24723">
        <w:rPr>
          <w:rFonts w:eastAsia="Calibri"/>
          <w:szCs w:val="24"/>
          <w:lang w:val="ru-RU"/>
        </w:rPr>
        <w:t> </w:t>
      </w:r>
      <w:r w:rsidRPr="002A17D1">
        <w:rPr>
          <w:rFonts w:eastAsia="Calibri"/>
          <w:szCs w:val="24"/>
          <w:lang w:val="ru-RU"/>
        </w:rPr>
        <w:t xml:space="preserve">года </w:t>
      </w:r>
      <w:r w:rsidR="00B24723" w:rsidRPr="002A17D1">
        <w:rPr>
          <w:rFonts w:eastAsia="Calibri"/>
          <w:szCs w:val="24"/>
          <w:lang w:val="ru-RU"/>
        </w:rPr>
        <w:t>№</w:t>
      </w:r>
      <w:r w:rsidR="00B24723">
        <w:rPr>
          <w:rFonts w:eastAsia="Calibri"/>
          <w:szCs w:val="24"/>
          <w:lang w:val="ru-RU"/>
        </w:rPr>
        <w:t> </w:t>
      </w:r>
      <w:r w:rsidR="00B24723" w:rsidRPr="002A17D1">
        <w:rPr>
          <w:rFonts w:eastAsia="Calibri"/>
          <w:szCs w:val="24"/>
          <w:lang w:val="ru-RU"/>
        </w:rPr>
        <w:t xml:space="preserve">8 </w:t>
      </w:r>
      <w:r>
        <w:rPr>
          <w:rFonts w:eastAsia="Calibri"/>
          <w:szCs w:val="24"/>
          <w:lang w:val="ru-RU"/>
        </w:rPr>
        <w:t>"</w:t>
      </w:r>
      <w:r w:rsidRPr="002A17D1">
        <w:rPr>
          <w:rFonts w:eastAsia="Calibri"/>
          <w:szCs w:val="24"/>
          <w:lang w:val="ru-RU"/>
        </w:rPr>
        <w:t>Об утверждении Правил проведения торгов (аукциона, конкурса) на получение лицензии на оказание услуг связи</w:t>
      </w:r>
      <w:r>
        <w:rPr>
          <w:rFonts w:eastAsia="Calibri"/>
          <w:szCs w:val="24"/>
          <w:lang w:val="ru-RU"/>
        </w:rPr>
        <w:t>"</w:t>
      </w:r>
      <w:r w:rsidRPr="002A17D1">
        <w:rPr>
          <w:rFonts w:eastAsia="Calibri"/>
          <w:szCs w:val="24"/>
          <w:lang w:val="ru-RU"/>
        </w:rPr>
        <w:t>. Данный инструмент предусматривает два типа конкурсных торгов</w:t>
      </w:r>
      <w:r w:rsidR="00E4276C">
        <w:rPr>
          <w:rFonts w:eastAsia="Calibri"/>
          <w:szCs w:val="24"/>
          <w:lang w:val="ru-RU"/>
        </w:rPr>
        <w:t xml:space="preserve"> – </w:t>
      </w:r>
      <w:r w:rsidRPr="002A17D1">
        <w:rPr>
          <w:rFonts w:eastAsia="Calibri"/>
          <w:szCs w:val="24"/>
          <w:lang w:val="ru-RU"/>
        </w:rPr>
        <w:t>аукционы и конкурсы (таблица</w:t>
      </w:r>
      <w:r w:rsidR="00B24723">
        <w:rPr>
          <w:rFonts w:eastAsia="Calibri"/>
          <w:szCs w:val="24"/>
          <w:lang w:val="ru-RU"/>
        </w:rPr>
        <w:t> </w:t>
      </w:r>
      <w:r w:rsidRPr="002A17D1">
        <w:rPr>
          <w:rFonts w:eastAsia="Calibri"/>
          <w:szCs w:val="24"/>
          <w:lang w:val="ru-RU"/>
        </w:rPr>
        <w:t xml:space="preserve">1). Торги на получение лицензии на оказание услуг связи с использованием радиочастотного спектра проводятся в форме аукциона, если спектр, </w:t>
      </w:r>
      <w:r w:rsidR="00B24723">
        <w:rPr>
          <w:rFonts w:eastAsia="Calibri"/>
          <w:szCs w:val="24"/>
          <w:lang w:val="ru-RU"/>
        </w:rPr>
        <w:t xml:space="preserve">с использованием которого будут оказываться услуги связи, не распределен радиослужбам и/или не используется радиосистемами любого специального назначения. В иных случаях торги на получение лицензии на оказание </w:t>
      </w:r>
      <w:r w:rsidR="00E4276C">
        <w:rPr>
          <w:rFonts w:eastAsia="Calibri"/>
          <w:szCs w:val="24"/>
          <w:lang w:val="ru-RU"/>
        </w:rPr>
        <w:t xml:space="preserve">услуг </w:t>
      </w:r>
      <w:r w:rsidR="00B24723">
        <w:rPr>
          <w:rFonts w:eastAsia="Calibri"/>
          <w:szCs w:val="24"/>
          <w:lang w:val="ru-RU"/>
        </w:rPr>
        <w:t>связи проводятся в форме конкурса.</w:t>
      </w:r>
    </w:p>
    <w:p w:rsidR="00F26C70" w:rsidRPr="002A17D1" w:rsidRDefault="00F26C70" w:rsidP="00F26C70">
      <w:pPr>
        <w:rPr>
          <w:rFonts w:eastAsia="Calibri"/>
          <w:szCs w:val="24"/>
          <w:lang w:val="ru-RU"/>
        </w:rPr>
      </w:pPr>
      <w:r w:rsidRPr="002A17D1">
        <w:rPr>
          <w:rFonts w:eastAsia="Calibri"/>
          <w:szCs w:val="24"/>
          <w:lang w:val="ru-RU"/>
        </w:rPr>
        <w:t>Организатором торгов является Федеральная служба по надзору в сфере связи, информационных технологий и средств массовой информации, которая:</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определяет порядок, место, дату и время начала и окончания процесса приема заявок на участие в торгах;</w:t>
      </w:r>
    </w:p>
    <w:p w:rsidR="00F26C70" w:rsidRPr="002A17D1" w:rsidRDefault="00F26C70" w:rsidP="00F26C70">
      <w:pPr>
        <w:pStyle w:val="enumlev1"/>
        <w:rPr>
          <w:lang w:val="ru-RU"/>
        </w:rPr>
      </w:pPr>
      <w:r w:rsidRPr="002A17D1">
        <w:rPr>
          <w:lang w:val="ru-RU"/>
        </w:rPr>
        <w:t>–</w:t>
      </w:r>
      <w:r w:rsidRPr="002A17D1">
        <w:rPr>
          <w:lang w:val="ru-RU"/>
        </w:rPr>
        <w:tab/>
        <w:t xml:space="preserve">организует подготовку и публикацию объявлений о </w:t>
      </w:r>
      <w:r w:rsidR="00980114">
        <w:rPr>
          <w:lang w:val="ru-RU"/>
        </w:rPr>
        <w:t>проведении</w:t>
      </w:r>
      <w:r w:rsidRPr="002A17D1">
        <w:rPr>
          <w:lang w:val="ru-RU"/>
        </w:rPr>
        <w:t xml:space="preserve"> торгов, повторн</w:t>
      </w:r>
      <w:r w:rsidR="00980114">
        <w:rPr>
          <w:lang w:val="ru-RU"/>
        </w:rPr>
        <w:t>ом</w:t>
      </w:r>
      <w:r w:rsidRPr="002A17D1">
        <w:rPr>
          <w:lang w:val="ru-RU"/>
        </w:rPr>
        <w:t xml:space="preserve"> сбор</w:t>
      </w:r>
      <w:r w:rsidR="00980114">
        <w:rPr>
          <w:lang w:val="ru-RU"/>
        </w:rPr>
        <w:t>е</w:t>
      </w:r>
      <w:r w:rsidRPr="002A17D1">
        <w:rPr>
          <w:lang w:val="ru-RU"/>
        </w:rPr>
        <w:t xml:space="preserve"> заявок, когда это необходимо, аннулировани</w:t>
      </w:r>
      <w:r w:rsidR="00980114">
        <w:rPr>
          <w:lang w:val="ru-RU"/>
        </w:rPr>
        <w:t>и</w:t>
      </w:r>
      <w:r w:rsidRPr="002A17D1">
        <w:rPr>
          <w:lang w:val="ru-RU"/>
        </w:rPr>
        <w:t xml:space="preserve"> торгов, завершени</w:t>
      </w:r>
      <w:r w:rsidR="00980114">
        <w:rPr>
          <w:lang w:val="ru-RU"/>
        </w:rPr>
        <w:t>и</w:t>
      </w:r>
      <w:r w:rsidRPr="002A17D1">
        <w:rPr>
          <w:lang w:val="ru-RU"/>
        </w:rPr>
        <w:t xml:space="preserve"> и отмен</w:t>
      </w:r>
      <w:r w:rsidR="00980114">
        <w:rPr>
          <w:lang w:val="ru-RU"/>
        </w:rPr>
        <w:t>е</w:t>
      </w:r>
      <w:r w:rsidRPr="002A17D1">
        <w:rPr>
          <w:lang w:val="ru-RU"/>
        </w:rPr>
        <w:t xml:space="preserve"> торгов;</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дает разъяснения относительно документов, которые должны быть представлены в</w:t>
      </w:r>
      <w:r w:rsidR="00980114">
        <w:rPr>
          <w:szCs w:val="24"/>
          <w:lang w:val="ru-RU"/>
        </w:rPr>
        <w:t> </w:t>
      </w:r>
      <w:r w:rsidRPr="002A17D1">
        <w:rPr>
          <w:szCs w:val="24"/>
          <w:lang w:val="ru-RU"/>
        </w:rPr>
        <w:t xml:space="preserve">течение </w:t>
      </w:r>
      <w:r w:rsidR="00980114">
        <w:rPr>
          <w:szCs w:val="24"/>
          <w:lang w:val="ru-RU"/>
        </w:rPr>
        <w:t>предусмотренного для подачи заявок периода</w:t>
      </w:r>
      <w:r w:rsidRPr="002A17D1">
        <w:rPr>
          <w:szCs w:val="24"/>
          <w:lang w:val="ru-RU"/>
        </w:rPr>
        <w:t>;</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заключает депозитные соглашения;</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обеспечивает сохранность зарегистрированных заявок и прилагаемой документации, а также конфиденциальность содержащихся в них данных;</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 xml:space="preserve">создает комиссию </w:t>
      </w:r>
      <w:r w:rsidR="00980114">
        <w:rPr>
          <w:szCs w:val="24"/>
          <w:lang w:val="ru-RU"/>
        </w:rPr>
        <w:t>по</w:t>
      </w:r>
      <w:r w:rsidRPr="002A17D1">
        <w:rPr>
          <w:szCs w:val="24"/>
          <w:lang w:val="ru-RU"/>
        </w:rPr>
        <w:t xml:space="preserve"> проведени</w:t>
      </w:r>
      <w:r w:rsidR="00980114">
        <w:rPr>
          <w:szCs w:val="24"/>
          <w:lang w:val="ru-RU"/>
        </w:rPr>
        <w:t>ю</w:t>
      </w:r>
      <w:r w:rsidRPr="002A17D1">
        <w:rPr>
          <w:szCs w:val="24"/>
          <w:lang w:val="ru-RU"/>
        </w:rPr>
        <w:t xml:space="preserve"> торгов, действующую в период проведения торгов, и утверждает ее состав;</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обеспечивает необходимые организационные и технические условия для работы комиссии;</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принимает другие меры, необходимые в связи с организацией торгов.</w:t>
      </w:r>
    </w:p>
    <w:p w:rsidR="00F26C70" w:rsidRPr="005B1160" w:rsidRDefault="00F26C70" w:rsidP="00F26C70">
      <w:pPr>
        <w:rPr>
          <w:szCs w:val="24"/>
          <w:lang w:val="ru-RU"/>
        </w:rPr>
      </w:pPr>
      <w:r w:rsidRPr="002A17D1">
        <w:rPr>
          <w:szCs w:val="24"/>
          <w:lang w:val="ru-RU"/>
        </w:rPr>
        <w:t>Вышеупомянутая Комиссия несет ответственность</w:t>
      </w:r>
      <w:r w:rsidR="00980114">
        <w:rPr>
          <w:szCs w:val="24"/>
          <w:lang w:val="ru-RU"/>
        </w:rPr>
        <w:t xml:space="preserve"> за</w:t>
      </w:r>
      <w:r w:rsidRPr="002A17D1">
        <w:rPr>
          <w:szCs w:val="24"/>
          <w:lang w:val="ru-RU"/>
        </w:rPr>
        <w:t>:</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принятие решений по полученным заявкам;</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рассмотрение и оценку предложений участников торгов;</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определение победителя торгов и представление результатов торгов;</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принятие других мер, необходимых в связи с процессом торгов.</w:t>
      </w:r>
    </w:p>
    <w:p w:rsidR="00F26C70" w:rsidRPr="002A17D1" w:rsidRDefault="00F26C70" w:rsidP="00F26C70">
      <w:pPr>
        <w:rPr>
          <w:szCs w:val="24"/>
          <w:lang w:val="ru-RU"/>
        </w:rPr>
      </w:pPr>
      <w:r w:rsidRPr="002A17D1">
        <w:rPr>
          <w:szCs w:val="24"/>
          <w:lang w:val="ru-RU"/>
        </w:rPr>
        <w:t>К участию в торгах допускаются физические и юридические лица, отвечающие требованиям, изложенным в опубликованном объявлении. Эти требования могут включать: крайний срок подачи заявок, список документов, которые должен предоставить заявитель, и денежную сумму, которую участник торгов должен внести в определенные сроки.</w:t>
      </w:r>
    </w:p>
    <w:p w:rsidR="00F26C70" w:rsidRPr="002A17D1" w:rsidRDefault="00F26C70" w:rsidP="00F26C70">
      <w:pPr>
        <w:rPr>
          <w:szCs w:val="24"/>
          <w:lang w:val="ru-RU"/>
        </w:rPr>
      </w:pPr>
      <w:r w:rsidRPr="002A17D1">
        <w:rPr>
          <w:szCs w:val="24"/>
          <w:lang w:val="ru-RU"/>
        </w:rPr>
        <w:t>В случае проведения торгов в форме конкурса запечатанные конверты с конкурсными предложениями участников торгов открываются на открытом заседании Комиссии в день и</w:t>
      </w:r>
      <w:r w:rsidR="002E75D4">
        <w:rPr>
          <w:szCs w:val="24"/>
          <w:lang w:val="ru-RU"/>
        </w:rPr>
        <w:t> </w:t>
      </w:r>
      <w:r w:rsidRPr="002A17D1">
        <w:rPr>
          <w:szCs w:val="24"/>
          <w:lang w:val="ru-RU"/>
        </w:rPr>
        <w:t xml:space="preserve">час, указанный в опубликованном объявлении. После того как конверты </w:t>
      </w:r>
      <w:r w:rsidR="002E75D4">
        <w:rPr>
          <w:szCs w:val="24"/>
          <w:lang w:val="ru-RU"/>
        </w:rPr>
        <w:t>будут</w:t>
      </w:r>
      <w:r w:rsidRPr="002A17D1">
        <w:rPr>
          <w:szCs w:val="24"/>
          <w:lang w:val="ru-RU"/>
        </w:rPr>
        <w:t xml:space="preserve"> открыты и предложения зачитаны, Комиссия удаляется, чтобы обсудить и оценить предложения. Победителем становится претендент, который, по мнению Комиссии, предложил наилучшие условия.</w:t>
      </w:r>
    </w:p>
    <w:p w:rsidR="00F26C70" w:rsidRPr="002A17D1" w:rsidRDefault="00F26C70" w:rsidP="00F26C70">
      <w:pPr>
        <w:rPr>
          <w:szCs w:val="24"/>
          <w:lang w:val="ru-RU"/>
        </w:rPr>
      </w:pPr>
      <w:r w:rsidRPr="002A17D1">
        <w:rPr>
          <w:szCs w:val="24"/>
          <w:lang w:val="ru-RU"/>
        </w:rPr>
        <w:t xml:space="preserve">В случае проведения торгов в форме аукциона в первоначальном объявлении указывается резервная цена </w:t>
      </w:r>
      <w:r w:rsidR="002E75D4">
        <w:rPr>
          <w:szCs w:val="24"/>
          <w:lang w:val="ru-RU"/>
        </w:rPr>
        <w:t xml:space="preserve">предмета торгов, шаг аукциона и основные условия депозитного соглашения. Резервная цена основывается на оценке, проведенной экспертом-оценщиком. </w:t>
      </w:r>
      <w:r w:rsidR="00A46DEB">
        <w:rPr>
          <w:szCs w:val="24"/>
          <w:lang w:val="ru-RU"/>
        </w:rPr>
        <w:t xml:space="preserve">Договор с оценщиком заключает организатор торгов. </w:t>
      </w:r>
      <w:r w:rsidRPr="002A17D1">
        <w:rPr>
          <w:szCs w:val="24"/>
          <w:lang w:val="ru-RU"/>
        </w:rPr>
        <w:t xml:space="preserve">Сумма депозита не может превышать 25% резервной цены. Эта сумма </w:t>
      </w:r>
      <w:r w:rsidR="00971DB1">
        <w:rPr>
          <w:szCs w:val="24"/>
          <w:lang w:val="ru-RU"/>
        </w:rPr>
        <w:t>удерживается как часть платежа за лот (предмет аукциона</w:t>
      </w:r>
      <w:r w:rsidR="00A46DEB">
        <w:rPr>
          <w:szCs w:val="24"/>
          <w:lang w:val="ru-RU"/>
        </w:rPr>
        <w:t>)</w:t>
      </w:r>
      <w:r w:rsidR="00971DB1">
        <w:rPr>
          <w:szCs w:val="24"/>
          <w:lang w:val="ru-RU"/>
        </w:rPr>
        <w:t xml:space="preserve"> победившего участника, а другим участникам торгов </w:t>
      </w:r>
      <w:r w:rsidR="009E71A9">
        <w:rPr>
          <w:szCs w:val="24"/>
          <w:lang w:val="ru-RU"/>
        </w:rPr>
        <w:t>возвращается</w:t>
      </w:r>
      <w:r w:rsidR="00971DB1">
        <w:rPr>
          <w:szCs w:val="24"/>
          <w:lang w:val="ru-RU"/>
        </w:rPr>
        <w:t xml:space="preserve"> в течение 10 рабочих дней с момента подписания официального </w:t>
      </w:r>
      <w:r w:rsidR="00971DB1">
        <w:rPr>
          <w:szCs w:val="24"/>
          <w:lang w:val="ru-RU"/>
        </w:rPr>
        <w:lastRenderedPageBreak/>
        <w:t xml:space="preserve">отчета об итогах аукциона. </w:t>
      </w:r>
      <w:r w:rsidRPr="002A17D1">
        <w:rPr>
          <w:szCs w:val="24"/>
          <w:lang w:val="ru-RU"/>
        </w:rPr>
        <w:t xml:space="preserve">Для проведения аукциона приглашается аукционист, с которым заключается специальный договор. Победителем становится лицо, предложившее самую высокую цену за лот при условии, что предлагаемая цена не может быть ниже резервной цены, указанной в первоначальном объявлении. </w:t>
      </w:r>
    </w:p>
    <w:p w:rsidR="00F26C70" w:rsidRPr="002A17D1" w:rsidRDefault="00F26C70" w:rsidP="00F26C70">
      <w:pPr>
        <w:rPr>
          <w:szCs w:val="24"/>
          <w:lang w:val="ru-RU"/>
        </w:rPr>
      </w:pPr>
      <w:r w:rsidRPr="002A17D1">
        <w:rPr>
          <w:szCs w:val="24"/>
          <w:lang w:val="ru-RU"/>
        </w:rPr>
        <w:t>В соответствии с положениями статьи</w:t>
      </w:r>
      <w:r w:rsidR="00971DB1">
        <w:rPr>
          <w:szCs w:val="24"/>
          <w:lang w:val="ru-RU"/>
        </w:rPr>
        <w:t> </w:t>
      </w:r>
      <w:r w:rsidRPr="002A17D1">
        <w:rPr>
          <w:szCs w:val="24"/>
          <w:lang w:val="ru-RU"/>
        </w:rPr>
        <w:t xml:space="preserve">31 Закона победитель, независимо от формы торгов, получает лицензию, и ему </w:t>
      </w:r>
      <w:r w:rsidR="00971DB1">
        <w:rPr>
          <w:szCs w:val="24"/>
          <w:lang w:val="ru-RU"/>
        </w:rPr>
        <w:t>распределяются</w:t>
      </w:r>
      <w:r w:rsidRPr="002A17D1">
        <w:rPr>
          <w:szCs w:val="24"/>
          <w:lang w:val="ru-RU"/>
        </w:rPr>
        <w:t xml:space="preserve"> соответствующие радиочастоты.</w:t>
      </w:r>
    </w:p>
    <w:p w:rsidR="00F26C70" w:rsidRPr="002A17D1" w:rsidRDefault="00F26C70" w:rsidP="00F26C70">
      <w:pPr>
        <w:rPr>
          <w:szCs w:val="24"/>
          <w:lang w:val="ru-RU"/>
        </w:rPr>
      </w:pPr>
      <w:r w:rsidRPr="002A17D1">
        <w:rPr>
          <w:szCs w:val="24"/>
          <w:lang w:val="ru-RU"/>
        </w:rPr>
        <w:t>Постановление Правительства от 12</w:t>
      </w:r>
      <w:r w:rsidR="00971DB1">
        <w:rPr>
          <w:szCs w:val="24"/>
          <w:lang w:val="ru-RU"/>
        </w:rPr>
        <w:t> </w:t>
      </w:r>
      <w:r w:rsidRPr="002A17D1">
        <w:rPr>
          <w:szCs w:val="24"/>
          <w:lang w:val="ru-RU"/>
        </w:rPr>
        <w:t>января 2006</w:t>
      </w:r>
      <w:r w:rsidR="00971DB1">
        <w:rPr>
          <w:szCs w:val="24"/>
          <w:lang w:val="ru-RU"/>
        </w:rPr>
        <w:t> </w:t>
      </w:r>
      <w:r w:rsidRPr="002A17D1">
        <w:rPr>
          <w:szCs w:val="24"/>
          <w:lang w:val="ru-RU"/>
        </w:rPr>
        <w:t xml:space="preserve">года </w:t>
      </w:r>
      <w:r w:rsidR="00A46DEB" w:rsidRPr="002A17D1">
        <w:rPr>
          <w:szCs w:val="24"/>
          <w:lang w:val="ru-RU"/>
        </w:rPr>
        <w:t>№</w:t>
      </w:r>
      <w:r w:rsidR="00A46DEB">
        <w:rPr>
          <w:szCs w:val="24"/>
          <w:lang w:val="ru-RU"/>
        </w:rPr>
        <w:t> </w:t>
      </w:r>
      <w:r w:rsidR="00A46DEB" w:rsidRPr="002A17D1">
        <w:rPr>
          <w:szCs w:val="24"/>
          <w:lang w:val="ru-RU"/>
        </w:rPr>
        <w:t>8</w:t>
      </w:r>
      <w:r w:rsidR="00A46DEB">
        <w:rPr>
          <w:szCs w:val="24"/>
          <w:lang w:val="ru-RU"/>
        </w:rPr>
        <w:t xml:space="preserve"> </w:t>
      </w:r>
      <w:r w:rsidR="00971DB1">
        <w:rPr>
          <w:szCs w:val="24"/>
          <w:lang w:val="ru-RU"/>
        </w:rPr>
        <w:t>в настоящее время</w:t>
      </w:r>
      <w:r w:rsidRPr="002A17D1">
        <w:rPr>
          <w:szCs w:val="24"/>
          <w:lang w:val="ru-RU"/>
        </w:rPr>
        <w:t xml:space="preserve"> заменено постановлением Правительства от 24 мая 2014 года </w:t>
      </w:r>
      <w:r w:rsidR="00971DB1" w:rsidRPr="002A17D1">
        <w:rPr>
          <w:szCs w:val="24"/>
          <w:lang w:val="ru-RU"/>
        </w:rPr>
        <w:t xml:space="preserve">№ 480 </w:t>
      </w:r>
      <w:r>
        <w:rPr>
          <w:szCs w:val="24"/>
          <w:lang w:val="ru-RU"/>
        </w:rPr>
        <w:t>"</w:t>
      </w:r>
      <w:r w:rsidRPr="002A17D1">
        <w:rPr>
          <w:szCs w:val="24"/>
          <w:lang w:val="ru-RU"/>
        </w:rPr>
        <w:t>О торгах (аукционах, конкурсах) на получение лицензии на оказание услуг связи</w:t>
      </w:r>
      <w:r>
        <w:rPr>
          <w:szCs w:val="24"/>
          <w:lang w:val="ru-RU"/>
        </w:rPr>
        <w:t>"</w:t>
      </w:r>
      <w:r w:rsidRPr="002A17D1">
        <w:rPr>
          <w:szCs w:val="24"/>
          <w:lang w:val="ru-RU"/>
        </w:rPr>
        <w:t>, в котором утверждены ныне действующие правила проведения торгов. По сравнению с предыдущей версией в правила внесены следующие изменения</w:t>
      </w:r>
      <w:r w:rsidR="00A46DEB">
        <w:rPr>
          <w:szCs w:val="24"/>
          <w:lang w:val="ru-RU"/>
        </w:rPr>
        <w:t>.</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 xml:space="preserve">Торги </w:t>
      </w:r>
      <w:r w:rsidR="00971DB1">
        <w:rPr>
          <w:szCs w:val="24"/>
          <w:lang w:val="ru-RU"/>
        </w:rPr>
        <w:t>на получение лицензии</w:t>
      </w:r>
      <w:r w:rsidRPr="002A17D1">
        <w:rPr>
          <w:szCs w:val="24"/>
          <w:lang w:val="ru-RU"/>
        </w:rPr>
        <w:t xml:space="preserve"> в тех регионах, где количество операторов ограничено доступностью спектра для использования в</w:t>
      </w:r>
      <w:r w:rsidR="00971DB1">
        <w:rPr>
          <w:szCs w:val="24"/>
          <w:lang w:val="ru-RU"/>
        </w:rPr>
        <w:t xml:space="preserve"> целях оказания</w:t>
      </w:r>
      <w:r w:rsidRPr="002A17D1">
        <w:rPr>
          <w:szCs w:val="24"/>
          <w:lang w:val="ru-RU"/>
        </w:rPr>
        <w:t xml:space="preserve"> услуг связи, должны проводиться исключительно в форме аукциона (таблица 14).</w:t>
      </w:r>
    </w:p>
    <w:p w:rsidR="00F26C70" w:rsidRPr="002A17D1" w:rsidRDefault="00F26C70" w:rsidP="00F26C70">
      <w:pPr>
        <w:pStyle w:val="enumlev1"/>
        <w:rPr>
          <w:szCs w:val="24"/>
          <w:lang w:val="ru-RU"/>
        </w:rPr>
      </w:pPr>
      <w:r w:rsidRPr="002A17D1">
        <w:rPr>
          <w:szCs w:val="24"/>
          <w:lang w:val="ru-RU"/>
        </w:rPr>
        <w:t>–</w:t>
      </w:r>
      <w:r w:rsidRPr="002A17D1">
        <w:rPr>
          <w:szCs w:val="24"/>
          <w:lang w:val="ru-RU"/>
        </w:rPr>
        <w:tab/>
        <w:t xml:space="preserve">Резервная цена </w:t>
      </w:r>
      <w:r w:rsidR="00971DB1">
        <w:rPr>
          <w:szCs w:val="24"/>
          <w:lang w:val="ru-RU"/>
        </w:rPr>
        <w:t>предмета</w:t>
      </w:r>
      <w:r w:rsidRPr="002A17D1">
        <w:rPr>
          <w:szCs w:val="24"/>
          <w:lang w:val="ru-RU"/>
        </w:rPr>
        <w:t xml:space="preserve"> аукциона может быть определена на основании заключения оценщика, приглашенного для этой цели, или в соответствии с установленной методикой определения резервной цены.</w:t>
      </w:r>
    </w:p>
    <w:p w:rsidR="0069427A" w:rsidRPr="00F26C70" w:rsidRDefault="00F26C70" w:rsidP="00F26C70">
      <w:pPr>
        <w:pStyle w:val="enumlev1"/>
        <w:rPr>
          <w:szCs w:val="24"/>
          <w:lang w:val="ru-RU"/>
        </w:rPr>
      </w:pPr>
      <w:r w:rsidRPr="002A17D1">
        <w:rPr>
          <w:szCs w:val="24"/>
          <w:lang w:val="ru-RU"/>
        </w:rPr>
        <w:t>–</w:t>
      </w:r>
      <w:r w:rsidRPr="002A17D1">
        <w:rPr>
          <w:szCs w:val="24"/>
          <w:lang w:val="ru-RU"/>
        </w:rPr>
        <w:tab/>
        <w:t>Предусматривается возможность проведения электронного аукциона. В таких случаях Федеральная служба по надзору в сфере связи, информационных технологий и средств массовой информации создает и поддерживает электронную платформу торгов или заключает соглашение о проведении торгов с оператором платформы электронной торговли.</w:t>
      </w:r>
    </w:p>
    <w:p w:rsidR="0069427A" w:rsidRDefault="00971DB1" w:rsidP="00F11161">
      <w:pPr>
        <w:pStyle w:val="TableNo"/>
        <w:rPr>
          <w:lang w:val="ru-RU"/>
        </w:rPr>
      </w:pPr>
      <w:r w:rsidRPr="00F11161">
        <w:t>ТАБЛИЦА</w:t>
      </w:r>
      <w:r w:rsidR="0069427A" w:rsidRPr="00BD6197">
        <w:rPr>
          <w:lang w:val="en-US"/>
        </w:rPr>
        <w:t xml:space="preserve"> 1</w:t>
      </w:r>
      <w:r w:rsidR="00424B3C">
        <w:rPr>
          <w:lang w:val="en-US"/>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3922"/>
        <w:gridCol w:w="3786"/>
      </w:tblGrid>
      <w:tr w:rsidR="00971DB1" w:rsidRPr="002A17D1" w:rsidTr="008B5F7D">
        <w:trPr>
          <w:jc w:val="center"/>
        </w:trPr>
        <w:tc>
          <w:tcPr>
            <w:tcW w:w="1951" w:type="dxa"/>
            <w:vMerge w:val="restart"/>
            <w:shd w:val="clear" w:color="auto" w:fill="auto"/>
            <w:vAlign w:val="center"/>
          </w:tcPr>
          <w:p w:rsidR="00971DB1" w:rsidRPr="002A17D1" w:rsidRDefault="00971DB1" w:rsidP="000C1A77">
            <w:pPr>
              <w:pStyle w:val="Tablehead"/>
              <w:tabs>
                <w:tab w:val="left" w:pos="1871"/>
              </w:tabs>
              <w:rPr>
                <w:lang w:val="en-US"/>
              </w:rPr>
            </w:pPr>
            <w:r w:rsidRPr="002A17D1">
              <w:rPr>
                <w:lang w:val="ru-RU"/>
              </w:rPr>
              <w:t>Тип торгов</w:t>
            </w:r>
            <w:r w:rsidRPr="002A17D1">
              <w:rPr>
                <w:lang w:val="en-US"/>
              </w:rPr>
              <w:t xml:space="preserve"> </w:t>
            </w:r>
          </w:p>
        </w:tc>
        <w:tc>
          <w:tcPr>
            <w:tcW w:w="7796" w:type="dxa"/>
            <w:gridSpan w:val="2"/>
            <w:shd w:val="clear" w:color="auto" w:fill="auto"/>
          </w:tcPr>
          <w:p w:rsidR="00971DB1" w:rsidRPr="002A17D1" w:rsidRDefault="00971DB1" w:rsidP="000C1A77">
            <w:pPr>
              <w:pStyle w:val="Tablehead"/>
              <w:tabs>
                <w:tab w:val="left" w:pos="1871"/>
              </w:tabs>
              <w:rPr>
                <w:lang w:val="en-US"/>
              </w:rPr>
            </w:pPr>
            <w:r w:rsidRPr="002A17D1">
              <w:rPr>
                <w:lang w:val="ru-RU"/>
              </w:rPr>
              <w:t>Период использования</w:t>
            </w:r>
            <w:r w:rsidRPr="002A17D1">
              <w:rPr>
                <w:lang w:val="en-US"/>
              </w:rPr>
              <w:t xml:space="preserve"> </w:t>
            </w:r>
          </w:p>
        </w:tc>
      </w:tr>
      <w:tr w:rsidR="00971DB1" w:rsidRPr="0009709C" w:rsidTr="008B5F7D">
        <w:trPr>
          <w:jc w:val="center"/>
        </w:trPr>
        <w:tc>
          <w:tcPr>
            <w:tcW w:w="1951" w:type="dxa"/>
            <w:vMerge/>
            <w:shd w:val="clear" w:color="auto" w:fill="auto"/>
          </w:tcPr>
          <w:p w:rsidR="00971DB1" w:rsidRPr="002A17D1" w:rsidRDefault="00971DB1" w:rsidP="000C1A77">
            <w:pPr>
              <w:pStyle w:val="Tablehead"/>
              <w:tabs>
                <w:tab w:val="left" w:pos="1871"/>
              </w:tabs>
              <w:rPr>
                <w:lang w:val="en-US"/>
              </w:rPr>
            </w:pPr>
          </w:p>
        </w:tc>
        <w:tc>
          <w:tcPr>
            <w:tcW w:w="3969" w:type="dxa"/>
            <w:shd w:val="clear" w:color="auto" w:fill="auto"/>
          </w:tcPr>
          <w:p w:rsidR="00971DB1" w:rsidRPr="002A17D1" w:rsidRDefault="00971DB1" w:rsidP="00A46DEB">
            <w:pPr>
              <w:pStyle w:val="Tablehead"/>
              <w:tabs>
                <w:tab w:val="left" w:pos="1871"/>
              </w:tabs>
              <w:rPr>
                <w:lang w:val="ru-RU"/>
              </w:rPr>
            </w:pPr>
            <w:r w:rsidRPr="002A17D1">
              <w:rPr>
                <w:lang w:val="en-US"/>
              </w:rPr>
              <w:t>2006</w:t>
            </w:r>
            <w:r>
              <w:rPr>
                <w:lang w:val="ru-RU"/>
              </w:rPr>
              <w:t>–</w:t>
            </w:r>
            <w:r w:rsidRPr="002A17D1">
              <w:rPr>
                <w:lang w:val="en-US"/>
              </w:rPr>
              <w:t>2014</w:t>
            </w:r>
            <w:r w:rsidRPr="002A17D1">
              <w:rPr>
                <w:lang w:val="ru-RU"/>
              </w:rPr>
              <w:t xml:space="preserve"> </w:t>
            </w:r>
            <w:r>
              <w:rPr>
                <w:lang w:val="ru-RU"/>
              </w:rPr>
              <w:t>год</w:t>
            </w:r>
            <w:r w:rsidR="00A46DEB">
              <w:rPr>
                <w:lang w:val="ru-RU"/>
              </w:rPr>
              <w:t>ы</w:t>
            </w:r>
          </w:p>
        </w:tc>
        <w:tc>
          <w:tcPr>
            <w:tcW w:w="3827" w:type="dxa"/>
            <w:shd w:val="clear" w:color="auto" w:fill="auto"/>
          </w:tcPr>
          <w:p w:rsidR="00971DB1" w:rsidRPr="002A17D1" w:rsidRDefault="00971DB1" w:rsidP="000C1A77">
            <w:pPr>
              <w:pStyle w:val="Tablehead"/>
              <w:tabs>
                <w:tab w:val="left" w:pos="1871"/>
              </w:tabs>
              <w:rPr>
                <w:lang w:val="ru-RU"/>
              </w:rPr>
            </w:pPr>
            <w:r w:rsidRPr="002A17D1">
              <w:rPr>
                <w:lang w:val="ru-RU"/>
              </w:rPr>
              <w:t>С 2014 года по настоящее время</w:t>
            </w:r>
          </w:p>
        </w:tc>
      </w:tr>
      <w:tr w:rsidR="00971DB1" w:rsidRPr="002A17D1" w:rsidTr="008B5F7D">
        <w:trPr>
          <w:jc w:val="center"/>
        </w:trPr>
        <w:tc>
          <w:tcPr>
            <w:tcW w:w="1951" w:type="dxa"/>
            <w:shd w:val="clear" w:color="auto" w:fill="auto"/>
          </w:tcPr>
          <w:p w:rsidR="00971DB1" w:rsidRPr="002A17D1" w:rsidRDefault="00971DB1" w:rsidP="000C1A77">
            <w:pPr>
              <w:pStyle w:val="Tabletext"/>
              <w:tabs>
                <w:tab w:val="left" w:pos="1871"/>
              </w:tabs>
              <w:rPr>
                <w:lang w:val="en-US"/>
              </w:rPr>
            </w:pPr>
            <w:r w:rsidRPr="002A17D1">
              <w:rPr>
                <w:lang w:val="ru-RU"/>
              </w:rPr>
              <w:t>Конкурс</w:t>
            </w:r>
          </w:p>
        </w:tc>
        <w:tc>
          <w:tcPr>
            <w:tcW w:w="3969" w:type="dxa"/>
            <w:shd w:val="clear" w:color="auto" w:fill="auto"/>
          </w:tcPr>
          <w:p w:rsidR="00971DB1" w:rsidRPr="002A17D1" w:rsidRDefault="00971DB1" w:rsidP="00D95532">
            <w:pPr>
              <w:pStyle w:val="Tabletext"/>
              <w:tabs>
                <w:tab w:val="left" w:pos="1871"/>
              </w:tabs>
              <w:jc w:val="left"/>
              <w:rPr>
                <w:lang w:val="ru-RU"/>
              </w:rPr>
            </w:pPr>
            <w:r w:rsidRPr="002A17D1">
              <w:rPr>
                <w:lang w:val="ru-RU"/>
              </w:rPr>
              <w:t xml:space="preserve">Все случаи, за исключением тех, </w:t>
            </w:r>
            <w:r>
              <w:rPr>
                <w:lang w:val="ru-RU"/>
              </w:rPr>
              <w:t>в </w:t>
            </w:r>
            <w:r w:rsidRPr="002A17D1">
              <w:rPr>
                <w:lang w:val="ru-RU"/>
              </w:rPr>
              <w:t>которых в соответствии с</w:t>
            </w:r>
            <w:r>
              <w:rPr>
                <w:lang w:val="ru-RU"/>
              </w:rPr>
              <w:t> </w:t>
            </w:r>
            <w:r w:rsidRPr="002A17D1">
              <w:rPr>
                <w:lang w:val="ru-RU"/>
              </w:rPr>
              <w:t xml:space="preserve">действующими правилами требуется </w:t>
            </w:r>
            <w:r>
              <w:rPr>
                <w:lang w:val="ru-RU"/>
              </w:rPr>
              <w:t xml:space="preserve">проведение </w:t>
            </w:r>
            <w:r w:rsidRPr="002A17D1">
              <w:rPr>
                <w:lang w:val="ru-RU"/>
              </w:rPr>
              <w:t>аукцион</w:t>
            </w:r>
            <w:r>
              <w:rPr>
                <w:lang w:val="ru-RU"/>
              </w:rPr>
              <w:t>а</w:t>
            </w:r>
          </w:p>
        </w:tc>
        <w:tc>
          <w:tcPr>
            <w:tcW w:w="3827" w:type="dxa"/>
            <w:shd w:val="clear" w:color="auto" w:fill="auto"/>
          </w:tcPr>
          <w:p w:rsidR="00971DB1" w:rsidRPr="002A17D1" w:rsidRDefault="00971DB1" w:rsidP="00D95532">
            <w:pPr>
              <w:pStyle w:val="Tabletext"/>
              <w:tabs>
                <w:tab w:val="left" w:pos="1871"/>
              </w:tabs>
              <w:jc w:val="left"/>
              <w:rPr>
                <w:lang w:val="en-US"/>
              </w:rPr>
            </w:pPr>
            <w:r w:rsidRPr="002A17D1">
              <w:rPr>
                <w:lang w:val="ru-RU"/>
              </w:rPr>
              <w:t>Не предусмотрено</w:t>
            </w:r>
          </w:p>
        </w:tc>
      </w:tr>
      <w:tr w:rsidR="00971DB1" w:rsidRPr="0009709C" w:rsidTr="008B5F7D">
        <w:trPr>
          <w:jc w:val="center"/>
        </w:trPr>
        <w:tc>
          <w:tcPr>
            <w:tcW w:w="1951" w:type="dxa"/>
            <w:shd w:val="clear" w:color="auto" w:fill="auto"/>
          </w:tcPr>
          <w:p w:rsidR="00971DB1" w:rsidRPr="002A17D1" w:rsidRDefault="00971DB1" w:rsidP="000C1A77">
            <w:pPr>
              <w:pStyle w:val="Tabletext"/>
              <w:tabs>
                <w:tab w:val="left" w:pos="1871"/>
              </w:tabs>
              <w:rPr>
                <w:lang w:val="en-US"/>
              </w:rPr>
            </w:pPr>
            <w:r w:rsidRPr="002A17D1">
              <w:rPr>
                <w:lang w:val="ru-RU"/>
              </w:rPr>
              <w:t>Аукцион</w:t>
            </w:r>
          </w:p>
        </w:tc>
        <w:tc>
          <w:tcPr>
            <w:tcW w:w="3969" w:type="dxa"/>
            <w:shd w:val="clear" w:color="auto" w:fill="auto"/>
          </w:tcPr>
          <w:p w:rsidR="00971DB1" w:rsidRPr="002A17D1" w:rsidRDefault="00971DB1" w:rsidP="00D95532">
            <w:pPr>
              <w:pStyle w:val="Tabletext"/>
              <w:tabs>
                <w:tab w:val="left" w:pos="1871"/>
              </w:tabs>
              <w:jc w:val="left"/>
              <w:rPr>
                <w:lang w:val="ru-RU"/>
              </w:rPr>
            </w:pPr>
            <w:r w:rsidRPr="002A17D1">
              <w:rPr>
                <w:lang w:val="ru-RU"/>
              </w:rPr>
              <w:t>Если требуемый частотный спектр для</w:t>
            </w:r>
            <w:r>
              <w:rPr>
                <w:lang w:val="ru-RU"/>
              </w:rPr>
              <w:t> </w:t>
            </w:r>
            <w:r w:rsidRPr="002A17D1">
              <w:rPr>
                <w:lang w:val="ru-RU"/>
              </w:rPr>
              <w:t xml:space="preserve">оказания услуг связи не </w:t>
            </w:r>
            <w:r>
              <w:rPr>
                <w:lang w:val="ru-RU"/>
              </w:rPr>
              <w:t>распределен</w:t>
            </w:r>
            <w:r w:rsidRPr="002A17D1">
              <w:rPr>
                <w:lang w:val="ru-RU"/>
              </w:rPr>
              <w:t xml:space="preserve"> радиослужбам </w:t>
            </w:r>
            <w:r>
              <w:rPr>
                <w:lang w:val="ru-RU"/>
              </w:rPr>
              <w:br/>
            </w:r>
            <w:r w:rsidRPr="002A17D1">
              <w:rPr>
                <w:lang w:val="ru-RU"/>
              </w:rPr>
              <w:t>и/или не используется радиосистемами специального назначения</w:t>
            </w:r>
          </w:p>
        </w:tc>
        <w:tc>
          <w:tcPr>
            <w:tcW w:w="3827" w:type="dxa"/>
            <w:shd w:val="clear" w:color="auto" w:fill="auto"/>
          </w:tcPr>
          <w:p w:rsidR="00971DB1" w:rsidRPr="002A17D1" w:rsidRDefault="00971DB1" w:rsidP="00D95532">
            <w:pPr>
              <w:pStyle w:val="Tabletext"/>
              <w:tabs>
                <w:tab w:val="left" w:pos="1871"/>
              </w:tabs>
              <w:jc w:val="left"/>
              <w:rPr>
                <w:lang w:val="ru-RU"/>
              </w:rPr>
            </w:pPr>
            <w:r w:rsidRPr="002A17D1">
              <w:rPr>
                <w:lang w:val="ru-RU"/>
              </w:rPr>
              <w:t>Только аукцион, если количество операторов на территории, где</w:t>
            </w:r>
            <w:r>
              <w:rPr>
                <w:lang w:val="ru-RU"/>
              </w:rPr>
              <w:t> </w:t>
            </w:r>
            <w:r w:rsidRPr="002A17D1">
              <w:rPr>
                <w:lang w:val="ru-RU"/>
              </w:rPr>
              <w:t>планируется оказывать услуги, ограничено доступностью радиочастотного спектра для</w:t>
            </w:r>
            <w:r>
              <w:rPr>
                <w:lang w:val="ru-RU"/>
              </w:rPr>
              <w:t> </w:t>
            </w:r>
            <w:r w:rsidRPr="002A17D1">
              <w:rPr>
                <w:lang w:val="ru-RU"/>
              </w:rPr>
              <w:t xml:space="preserve">использования </w:t>
            </w:r>
            <w:r>
              <w:rPr>
                <w:lang w:val="ru-RU"/>
              </w:rPr>
              <w:t>в услугах</w:t>
            </w:r>
            <w:r w:rsidRPr="002A17D1">
              <w:rPr>
                <w:lang w:val="ru-RU"/>
              </w:rPr>
              <w:t xml:space="preserve"> связи</w:t>
            </w:r>
          </w:p>
        </w:tc>
      </w:tr>
    </w:tbl>
    <w:p w:rsidR="00971DB1" w:rsidRPr="00361297" w:rsidRDefault="00971DB1" w:rsidP="008B5F7D">
      <w:pPr>
        <w:pStyle w:val="Tablefin"/>
      </w:pPr>
    </w:p>
    <w:p w:rsidR="0069427A" w:rsidRPr="008F5E5F" w:rsidRDefault="008F5E5F" w:rsidP="0069427A">
      <w:pPr>
        <w:pStyle w:val="Headingb"/>
        <w:rPr>
          <w:lang w:val="ru-RU"/>
        </w:rPr>
      </w:pPr>
      <w:bookmarkStart w:id="1585" w:name="_Toc500153323"/>
      <w:r w:rsidRPr="002A17D1">
        <w:rPr>
          <w:lang w:val="ru-RU"/>
        </w:rPr>
        <w:t>Опыт Российской Федерации по проведению конкурсов на получение лицензий на</w:t>
      </w:r>
      <w:r>
        <w:rPr>
          <w:lang w:val="ru-RU"/>
        </w:rPr>
        <w:t> </w:t>
      </w:r>
      <w:r w:rsidRPr="002A17D1">
        <w:rPr>
          <w:lang w:val="ru-RU"/>
        </w:rPr>
        <w:t>оказание услуг связи с использованием радиочастотного спектра</w:t>
      </w:r>
      <w:bookmarkEnd w:id="1585"/>
    </w:p>
    <w:p w:rsidR="008F5E5F" w:rsidRPr="002A17D1" w:rsidRDefault="008F5E5F" w:rsidP="008F5E5F">
      <w:pPr>
        <w:rPr>
          <w:lang w:val="ru-RU"/>
        </w:rPr>
      </w:pPr>
      <w:r w:rsidRPr="002A17D1">
        <w:rPr>
          <w:szCs w:val="24"/>
          <w:lang w:val="ru-RU"/>
        </w:rPr>
        <w:t>Первые конкурсы на получение лицензий на оказание услуг связи с использованием радиочастотного спектра в соответствии с положениями, утвержденными постановлением Правительства от 12</w:t>
      </w:r>
      <w:r>
        <w:rPr>
          <w:szCs w:val="24"/>
          <w:lang w:val="ru-RU"/>
        </w:rPr>
        <w:t> </w:t>
      </w:r>
      <w:r w:rsidRPr="002A17D1">
        <w:rPr>
          <w:szCs w:val="24"/>
          <w:lang w:val="ru-RU"/>
        </w:rPr>
        <w:t>января 2006</w:t>
      </w:r>
      <w:r>
        <w:rPr>
          <w:szCs w:val="24"/>
          <w:lang w:val="ru-RU"/>
        </w:rPr>
        <w:t> </w:t>
      </w:r>
      <w:r w:rsidRPr="002A17D1">
        <w:rPr>
          <w:szCs w:val="24"/>
          <w:lang w:val="ru-RU"/>
        </w:rPr>
        <w:t>года</w:t>
      </w:r>
      <w:r w:rsidR="00804B2F">
        <w:rPr>
          <w:szCs w:val="24"/>
          <w:lang w:val="ru-RU"/>
        </w:rPr>
        <w:t xml:space="preserve"> </w:t>
      </w:r>
      <w:r w:rsidR="00804B2F" w:rsidRPr="002A17D1">
        <w:rPr>
          <w:szCs w:val="24"/>
          <w:lang w:val="ru-RU"/>
        </w:rPr>
        <w:t>№</w:t>
      </w:r>
      <w:r w:rsidR="00804B2F">
        <w:rPr>
          <w:szCs w:val="24"/>
          <w:lang w:val="ru-RU"/>
        </w:rPr>
        <w:t> </w:t>
      </w:r>
      <w:r w:rsidR="00804B2F" w:rsidRPr="002A17D1">
        <w:rPr>
          <w:szCs w:val="24"/>
          <w:lang w:val="ru-RU"/>
        </w:rPr>
        <w:t>8</w:t>
      </w:r>
      <w:r w:rsidRPr="002A17D1">
        <w:rPr>
          <w:szCs w:val="24"/>
          <w:lang w:val="ru-RU"/>
        </w:rPr>
        <w:t>, состоялись в 2007</w:t>
      </w:r>
      <w:r>
        <w:rPr>
          <w:szCs w:val="24"/>
          <w:lang w:val="ru-RU"/>
        </w:rPr>
        <w:t> </w:t>
      </w:r>
      <w:r w:rsidRPr="002A17D1">
        <w:rPr>
          <w:szCs w:val="24"/>
          <w:lang w:val="ru-RU"/>
        </w:rPr>
        <w:t>году. На торги были выставлены три лота в диапазоне 2 ГГц. Каждый лот позволял использовать полосу в 15</w:t>
      </w:r>
      <w:r>
        <w:rPr>
          <w:szCs w:val="24"/>
          <w:lang w:val="ru-RU"/>
        </w:rPr>
        <w:t> </w:t>
      </w:r>
      <w:r w:rsidRPr="002A17D1">
        <w:rPr>
          <w:szCs w:val="24"/>
          <w:lang w:val="ru-RU"/>
        </w:rPr>
        <w:t>МГц для оказания услуг связи IMT</w:t>
      </w:r>
      <w:r>
        <w:rPr>
          <w:szCs w:val="24"/>
          <w:lang w:val="ru-RU"/>
        </w:rPr>
        <w:t>-</w:t>
      </w:r>
      <w:r w:rsidRPr="002A17D1">
        <w:rPr>
          <w:szCs w:val="24"/>
          <w:lang w:val="ru-RU"/>
        </w:rPr>
        <w:t>2000/UMTS на всей территории Российской Федерации. Плата за лицензию</w:t>
      </w:r>
      <w:r w:rsidRPr="002A17D1">
        <w:rPr>
          <w:szCs w:val="24"/>
          <w:vertAlign w:val="superscript"/>
          <w:lang w:val="ru-RU"/>
        </w:rPr>
        <w:footnoteReference w:id="8"/>
      </w:r>
      <w:r w:rsidRPr="002A17D1">
        <w:rPr>
          <w:szCs w:val="24"/>
          <w:lang w:val="ru-RU"/>
        </w:rPr>
        <w:t xml:space="preserve"> по каждому лоту составляла 2,64</w:t>
      </w:r>
      <w:r>
        <w:rPr>
          <w:szCs w:val="24"/>
          <w:lang w:val="ru-RU"/>
        </w:rPr>
        <w:t> </w:t>
      </w:r>
      <w:r w:rsidRPr="002A17D1">
        <w:rPr>
          <w:szCs w:val="24"/>
          <w:lang w:val="ru-RU"/>
        </w:rPr>
        <w:t>млн</w:t>
      </w:r>
      <w:r>
        <w:rPr>
          <w:szCs w:val="24"/>
          <w:lang w:val="ru-RU"/>
        </w:rPr>
        <w:t>.</w:t>
      </w:r>
      <w:r w:rsidRPr="002A17D1">
        <w:rPr>
          <w:szCs w:val="24"/>
          <w:lang w:val="ru-RU"/>
        </w:rPr>
        <w:t xml:space="preserve"> рублей. В том же году были организованы конкурсы на частоты GSM. В этом случае на торги были выставлены четыре региональные лицензии в диапазоне 900 МГц и 99 региональных лицензий в диапазоне 1800</w:t>
      </w:r>
      <w:r>
        <w:rPr>
          <w:szCs w:val="24"/>
          <w:lang w:val="ru-RU"/>
        </w:rPr>
        <w:t> </w:t>
      </w:r>
      <w:r w:rsidRPr="002A17D1">
        <w:rPr>
          <w:szCs w:val="24"/>
          <w:lang w:val="ru-RU"/>
        </w:rPr>
        <w:t>МГц. Плата за лицензию по каждому лоту составляла 45 000 рублей. В 2011</w:t>
      </w:r>
      <w:r>
        <w:rPr>
          <w:szCs w:val="24"/>
          <w:lang w:val="ru-RU"/>
        </w:rPr>
        <w:t> </w:t>
      </w:r>
      <w:r w:rsidRPr="002A17D1">
        <w:rPr>
          <w:szCs w:val="24"/>
          <w:lang w:val="ru-RU"/>
        </w:rPr>
        <w:t>году также были проведены конкурсы на частоты в диапазоне 1800 МГц. На этот раз плата за лицензию не взималась, но предъявлялись следующие требования:</w:t>
      </w:r>
    </w:p>
    <w:p w:rsidR="00F11161" w:rsidRDefault="00F11161">
      <w:pPr>
        <w:tabs>
          <w:tab w:val="clear" w:pos="794"/>
          <w:tab w:val="clear" w:pos="1191"/>
          <w:tab w:val="clear" w:pos="1588"/>
          <w:tab w:val="clear" w:pos="1985"/>
        </w:tabs>
        <w:overflowPunct/>
        <w:autoSpaceDE/>
        <w:autoSpaceDN/>
        <w:adjustRightInd/>
        <w:spacing w:before="0"/>
        <w:jc w:val="left"/>
        <w:textAlignment w:val="auto"/>
        <w:rPr>
          <w:szCs w:val="24"/>
          <w:lang w:val="ru-RU"/>
        </w:rPr>
      </w:pPr>
      <w:r>
        <w:rPr>
          <w:szCs w:val="24"/>
          <w:lang w:val="ru-RU"/>
        </w:rPr>
        <w:br w:type="page"/>
      </w:r>
    </w:p>
    <w:p w:rsidR="008F5E5F" w:rsidRPr="002A17D1" w:rsidRDefault="008F5E5F" w:rsidP="008F5E5F">
      <w:pPr>
        <w:pStyle w:val="enumlev1"/>
        <w:rPr>
          <w:szCs w:val="24"/>
          <w:lang w:val="ru-RU"/>
        </w:rPr>
      </w:pPr>
      <w:r w:rsidRPr="002A17D1">
        <w:rPr>
          <w:szCs w:val="24"/>
          <w:lang w:val="ru-RU"/>
        </w:rPr>
        <w:lastRenderedPageBreak/>
        <w:t>–</w:t>
      </w:r>
      <w:r w:rsidRPr="002A17D1">
        <w:rPr>
          <w:szCs w:val="24"/>
          <w:lang w:val="ru-RU"/>
        </w:rPr>
        <w:tab/>
        <w:t>Охват населения</w:t>
      </w:r>
      <w:r w:rsidR="00804B2F">
        <w:rPr>
          <w:szCs w:val="24"/>
          <w:lang w:val="ru-RU"/>
        </w:rPr>
        <w:t xml:space="preserve"> –</w:t>
      </w:r>
      <w:r w:rsidRPr="002A17D1">
        <w:rPr>
          <w:szCs w:val="24"/>
          <w:lang w:val="ru-RU"/>
        </w:rPr>
        <w:t xml:space="preserve"> участники торгов получали дополнительные баллы за предоставление услуг подвижной связи во всех населенных пунктах с </w:t>
      </w:r>
      <w:r>
        <w:rPr>
          <w:szCs w:val="24"/>
          <w:lang w:val="ru-RU"/>
        </w:rPr>
        <w:t>численностью населения от 2000 до 100 000 человек и в 10% населенных пунктов с численностью населения  от 200 до 2000 человек  на территории лота в течение двух-трех лет.</w:t>
      </w:r>
    </w:p>
    <w:p w:rsidR="008F5E5F" w:rsidRPr="008F5E5F" w:rsidRDefault="008F5E5F" w:rsidP="008F5E5F">
      <w:pPr>
        <w:pStyle w:val="enumlev1"/>
        <w:rPr>
          <w:szCs w:val="24"/>
          <w:lang w:val="ru-RU"/>
        </w:rPr>
      </w:pPr>
      <w:r w:rsidRPr="002A17D1">
        <w:rPr>
          <w:szCs w:val="24"/>
          <w:lang w:val="ru-RU"/>
        </w:rPr>
        <w:t>–</w:t>
      </w:r>
      <w:r w:rsidRPr="002A17D1">
        <w:rPr>
          <w:szCs w:val="24"/>
          <w:lang w:val="ru-RU"/>
        </w:rPr>
        <w:tab/>
        <w:t>Инвестиции в сети</w:t>
      </w:r>
      <w:r w:rsidR="00804B2F">
        <w:rPr>
          <w:szCs w:val="24"/>
          <w:lang w:val="ru-RU"/>
        </w:rPr>
        <w:t xml:space="preserve"> –</w:t>
      </w:r>
      <w:r w:rsidRPr="002A17D1">
        <w:rPr>
          <w:szCs w:val="24"/>
          <w:lang w:val="ru-RU"/>
        </w:rPr>
        <w:t xml:space="preserve"> </w:t>
      </w:r>
      <w:r>
        <w:rPr>
          <w:szCs w:val="24"/>
          <w:lang w:val="ru-RU"/>
        </w:rPr>
        <w:t xml:space="preserve">участники торгов получали дополнительные баллы при наличии у них достаточных собственных или заемных средств для инвестиций в размере не менее 1,25 от минимальной стоимости, указанной для данного лота, </w:t>
      </w:r>
      <w:r w:rsidR="00804B2F">
        <w:rPr>
          <w:szCs w:val="24"/>
          <w:lang w:val="ru-RU"/>
        </w:rPr>
        <w:t>в целях</w:t>
      </w:r>
      <w:r>
        <w:rPr>
          <w:szCs w:val="24"/>
          <w:lang w:val="ru-RU"/>
        </w:rPr>
        <w:t xml:space="preserve"> выполнения обязательств по развертыванию подвижной сети </w:t>
      </w:r>
      <w:r>
        <w:rPr>
          <w:szCs w:val="24"/>
          <w:lang w:val="en-US"/>
        </w:rPr>
        <w:t>GSM</w:t>
      </w:r>
      <w:r>
        <w:rPr>
          <w:szCs w:val="24"/>
          <w:lang w:val="ru-RU"/>
        </w:rPr>
        <w:t>, работающей в </w:t>
      </w:r>
      <w:r w:rsidR="009E71A9">
        <w:rPr>
          <w:szCs w:val="24"/>
          <w:lang w:val="ru-RU"/>
        </w:rPr>
        <w:t>диапазоне</w:t>
      </w:r>
      <w:r>
        <w:rPr>
          <w:szCs w:val="24"/>
          <w:lang w:val="ru-RU"/>
        </w:rPr>
        <w:t xml:space="preserve"> 1800 МГц.</w:t>
      </w:r>
    </w:p>
    <w:p w:rsidR="0069427A" w:rsidRPr="008F5E5F" w:rsidRDefault="008F5E5F" w:rsidP="008F5E5F">
      <w:pPr>
        <w:pStyle w:val="enumlev1"/>
        <w:rPr>
          <w:szCs w:val="24"/>
          <w:lang w:val="ru-RU"/>
        </w:rPr>
      </w:pPr>
      <w:r w:rsidRPr="002A17D1">
        <w:rPr>
          <w:szCs w:val="24"/>
          <w:lang w:val="ru-RU"/>
        </w:rPr>
        <w:t>–</w:t>
      </w:r>
      <w:r w:rsidRPr="002A17D1">
        <w:rPr>
          <w:szCs w:val="24"/>
          <w:lang w:val="ru-RU"/>
        </w:rPr>
        <w:tab/>
        <w:t>Крайний срок ввода услуг в эксплуатацию</w:t>
      </w:r>
      <w:r w:rsidR="00804B2F">
        <w:rPr>
          <w:szCs w:val="24"/>
          <w:lang w:val="ru-RU"/>
        </w:rPr>
        <w:t xml:space="preserve"> –</w:t>
      </w:r>
      <w:r w:rsidRPr="002A17D1">
        <w:rPr>
          <w:szCs w:val="24"/>
          <w:lang w:val="ru-RU"/>
        </w:rPr>
        <w:t xml:space="preserve"> не более двух лет с момента выдачи лицензии.</w:t>
      </w:r>
    </w:p>
    <w:p w:rsidR="0069427A" w:rsidRPr="008F5E5F" w:rsidRDefault="008F5E5F" w:rsidP="0069427A">
      <w:pPr>
        <w:pStyle w:val="Headingb"/>
        <w:rPr>
          <w:lang w:val="ru-RU"/>
        </w:rPr>
      </w:pPr>
      <w:bookmarkStart w:id="1586" w:name="_Toc500153324"/>
      <w:r w:rsidRPr="002A17D1">
        <w:rPr>
          <w:lang w:val="ru-RU"/>
        </w:rPr>
        <w:t xml:space="preserve">Опыт проведения аукционов </w:t>
      </w:r>
      <w:r>
        <w:rPr>
          <w:lang w:val="ru-RU"/>
        </w:rPr>
        <w:t>на получение лицензий</w:t>
      </w:r>
      <w:r w:rsidRPr="002A17D1">
        <w:rPr>
          <w:lang w:val="ru-RU"/>
        </w:rPr>
        <w:t xml:space="preserve"> на оказание услуг связи с</w:t>
      </w:r>
      <w:r>
        <w:rPr>
          <w:lang w:val="ru-RU"/>
        </w:rPr>
        <w:t> </w:t>
      </w:r>
      <w:r w:rsidRPr="002A17D1">
        <w:rPr>
          <w:lang w:val="ru-RU"/>
        </w:rPr>
        <w:t>использованием радиочастотного спектра в Российской Федерации</w:t>
      </w:r>
      <w:bookmarkEnd w:id="1586"/>
    </w:p>
    <w:p w:rsidR="0069427A" w:rsidRPr="008F5E5F" w:rsidRDefault="008F5E5F" w:rsidP="00424B3C">
      <w:pPr>
        <w:rPr>
          <w:szCs w:val="24"/>
          <w:lang w:val="ru-RU"/>
        </w:rPr>
      </w:pPr>
      <w:r w:rsidRPr="002A17D1">
        <w:rPr>
          <w:szCs w:val="24"/>
          <w:lang w:val="ru-RU"/>
        </w:rPr>
        <w:t xml:space="preserve">Первый аукцион </w:t>
      </w:r>
      <w:r>
        <w:rPr>
          <w:szCs w:val="24"/>
          <w:lang w:val="ru-RU"/>
        </w:rPr>
        <w:t xml:space="preserve">на получение </w:t>
      </w:r>
      <w:r w:rsidRPr="002A17D1">
        <w:rPr>
          <w:szCs w:val="24"/>
          <w:lang w:val="ru-RU"/>
        </w:rPr>
        <w:t>лицензий на оказание услуг связи с использованием радиочастотного спектра состоялся осенью 2015</w:t>
      </w:r>
      <w:r>
        <w:rPr>
          <w:szCs w:val="24"/>
          <w:lang w:val="ru-RU"/>
        </w:rPr>
        <w:t> </w:t>
      </w:r>
      <w:r w:rsidRPr="002A17D1">
        <w:rPr>
          <w:szCs w:val="24"/>
          <w:lang w:val="ru-RU"/>
        </w:rPr>
        <w:t>года, когда было продано десять региональных лотов. Общая стоимость лицензий по результатам аукциона составила 6,3</w:t>
      </w:r>
      <w:r>
        <w:rPr>
          <w:szCs w:val="24"/>
          <w:lang w:val="ru-RU"/>
        </w:rPr>
        <w:t> </w:t>
      </w:r>
      <w:r w:rsidRPr="002A17D1">
        <w:rPr>
          <w:szCs w:val="24"/>
          <w:lang w:val="ru-RU"/>
        </w:rPr>
        <w:t>млрд</w:t>
      </w:r>
      <w:r>
        <w:rPr>
          <w:szCs w:val="24"/>
          <w:lang w:val="ru-RU"/>
        </w:rPr>
        <w:t>.</w:t>
      </w:r>
      <w:r w:rsidRPr="002A17D1">
        <w:rPr>
          <w:szCs w:val="24"/>
          <w:lang w:val="ru-RU"/>
        </w:rPr>
        <w:t xml:space="preserve"> рублей. Подробная информация о резервных ценах приведена в таблице 15.</w:t>
      </w:r>
    </w:p>
    <w:p w:rsidR="0069427A" w:rsidRDefault="008F5E5F" w:rsidP="00424B3C">
      <w:pPr>
        <w:pStyle w:val="TableNo"/>
        <w:rPr>
          <w:lang w:val="ru-RU"/>
        </w:rPr>
      </w:pPr>
      <w:r>
        <w:rPr>
          <w:lang w:val="ru-RU"/>
        </w:rPr>
        <w:t>ТАБЛИЦА</w:t>
      </w:r>
      <w:r w:rsidR="00424B3C" w:rsidRPr="000531C3">
        <w:t xml:space="preserve"> </w:t>
      </w:r>
      <w:r w:rsidR="00424B3C">
        <w:t>15</w:t>
      </w:r>
    </w:p>
    <w:tbl>
      <w:tblPr>
        <w:tblW w:w="9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74"/>
        <w:gridCol w:w="4471"/>
        <w:gridCol w:w="1417"/>
        <w:gridCol w:w="1403"/>
        <w:gridCol w:w="1715"/>
      </w:tblGrid>
      <w:tr w:rsidR="00900535" w:rsidRPr="0009709C" w:rsidTr="000C1A77">
        <w:trPr>
          <w:cantSplit/>
          <w:trHeight w:hRule="exact" w:val="856"/>
          <w:tblHeader/>
        </w:trPr>
        <w:tc>
          <w:tcPr>
            <w:tcW w:w="774" w:type="dxa"/>
            <w:shd w:val="clear" w:color="auto" w:fill="FFFFFF"/>
            <w:vAlign w:val="center"/>
          </w:tcPr>
          <w:p w:rsidR="00900535" w:rsidRPr="00997AF4" w:rsidRDefault="00997AF4" w:rsidP="000C1A77">
            <w:pPr>
              <w:pStyle w:val="Tablehead"/>
              <w:rPr>
                <w:szCs w:val="22"/>
                <w:lang w:val="ru-RU"/>
              </w:rPr>
            </w:pPr>
            <w:r>
              <w:rPr>
                <w:szCs w:val="22"/>
                <w:lang w:val="ru-RU"/>
              </w:rPr>
              <w:t>Номер</w:t>
            </w:r>
            <w:r>
              <w:rPr>
                <w:szCs w:val="22"/>
                <w:lang w:val="ru-RU"/>
              </w:rPr>
              <w:br/>
              <w:t>лота</w:t>
            </w:r>
          </w:p>
        </w:tc>
        <w:tc>
          <w:tcPr>
            <w:tcW w:w="4471" w:type="dxa"/>
            <w:shd w:val="clear" w:color="auto" w:fill="FFFFFF"/>
            <w:vAlign w:val="center"/>
          </w:tcPr>
          <w:p w:rsidR="00900535" w:rsidRPr="00900535" w:rsidRDefault="00900535" w:rsidP="000C1A77">
            <w:pPr>
              <w:pStyle w:val="Tablehead"/>
              <w:rPr>
                <w:szCs w:val="22"/>
              </w:rPr>
            </w:pPr>
            <w:r w:rsidRPr="00900535">
              <w:rPr>
                <w:szCs w:val="22"/>
              </w:rPr>
              <w:t>Территория</w:t>
            </w:r>
          </w:p>
        </w:tc>
        <w:tc>
          <w:tcPr>
            <w:tcW w:w="1417" w:type="dxa"/>
            <w:shd w:val="clear" w:color="auto" w:fill="FFFFFF"/>
            <w:vAlign w:val="center"/>
          </w:tcPr>
          <w:p w:rsidR="00900535" w:rsidRPr="00900535" w:rsidRDefault="00900535" w:rsidP="000C1A77">
            <w:pPr>
              <w:pStyle w:val="Tablehead"/>
              <w:rPr>
                <w:szCs w:val="22"/>
              </w:rPr>
            </w:pPr>
            <w:r w:rsidRPr="00900535">
              <w:rPr>
                <w:szCs w:val="22"/>
              </w:rPr>
              <w:t>Размер блока</w:t>
            </w:r>
          </w:p>
        </w:tc>
        <w:tc>
          <w:tcPr>
            <w:tcW w:w="1403" w:type="dxa"/>
            <w:shd w:val="clear" w:color="auto" w:fill="FFFFFF"/>
            <w:vAlign w:val="center"/>
          </w:tcPr>
          <w:p w:rsidR="00900535" w:rsidRPr="00900535" w:rsidRDefault="00900535" w:rsidP="000C1A77">
            <w:pPr>
              <w:pStyle w:val="Tablehead"/>
              <w:rPr>
                <w:szCs w:val="22"/>
              </w:rPr>
            </w:pPr>
            <w:r w:rsidRPr="00900535">
              <w:rPr>
                <w:szCs w:val="22"/>
              </w:rPr>
              <w:t xml:space="preserve">Резервная цена </w:t>
            </w:r>
            <w:r>
              <w:rPr>
                <w:szCs w:val="22"/>
                <w:lang w:val="ru-RU"/>
              </w:rPr>
              <w:br/>
            </w:r>
            <w:r w:rsidRPr="00900535">
              <w:rPr>
                <w:szCs w:val="22"/>
              </w:rPr>
              <w:t>(млн</w:t>
            </w:r>
            <w:r w:rsidR="00997AF4">
              <w:rPr>
                <w:szCs w:val="22"/>
                <w:lang w:val="ru-RU"/>
              </w:rPr>
              <w:t>.</w:t>
            </w:r>
            <w:r w:rsidRPr="00900535">
              <w:rPr>
                <w:szCs w:val="22"/>
              </w:rPr>
              <w:t xml:space="preserve"> руб.)</w:t>
            </w:r>
          </w:p>
        </w:tc>
        <w:tc>
          <w:tcPr>
            <w:tcW w:w="1715" w:type="dxa"/>
            <w:shd w:val="clear" w:color="auto" w:fill="FFFFFF"/>
            <w:vAlign w:val="center"/>
          </w:tcPr>
          <w:p w:rsidR="00900535" w:rsidRPr="00361297" w:rsidRDefault="00900535" w:rsidP="00900535">
            <w:pPr>
              <w:pStyle w:val="Tablehead"/>
              <w:rPr>
                <w:szCs w:val="22"/>
                <w:lang w:val="ru-RU"/>
              </w:rPr>
            </w:pPr>
            <w:r w:rsidRPr="00361297">
              <w:rPr>
                <w:szCs w:val="22"/>
                <w:lang w:val="ru-RU"/>
              </w:rPr>
              <w:t>Цена лота по</w:t>
            </w:r>
            <w:r>
              <w:rPr>
                <w:szCs w:val="22"/>
                <w:lang w:val="ru-RU"/>
              </w:rPr>
              <w:t> </w:t>
            </w:r>
            <w:r w:rsidRPr="00361297">
              <w:rPr>
                <w:szCs w:val="22"/>
                <w:lang w:val="ru-RU"/>
              </w:rPr>
              <w:t>результатам торгов</w:t>
            </w:r>
          </w:p>
        </w:tc>
      </w:tr>
      <w:tr w:rsidR="00900535" w:rsidRPr="00900535" w:rsidTr="000C1A77">
        <w:trPr>
          <w:trHeight w:hRule="exact" w:val="338"/>
        </w:trPr>
        <w:tc>
          <w:tcPr>
            <w:tcW w:w="774" w:type="dxa"/>
            <w:shd w:val="clear" w:color="auto" w:fill="FFFFFF"/>
            <w:vAlign w:val="center"/>
          </w:tcPr>
          <w:p w:rsidR="00900535" w:rsidRPr="00900535" w:rsidRDefault="00900535" w:rsidP="000C1A77">
            <w:pPr>
              <w:pStyle w:val="Tabletext"/>
              <w:keepNext/>
              <w:jc w:val="center"/>
              <w:rPr>
                <w:szCs w:val="22"/>
              </w:rPr>
            </w:pPr>
            <w:r w:rsidRPr="00900535">
              <w:rPr>
                <w:szCs w:val="22"/>
              </w:rPr>
              <w:t>1</w:t>
            </w:r>
          </w:p>
        </w:tc>
        <w:tc>
          <w:tcPr>
            <w:tcW w:w="4471" w:type="dxa"/>
            <w:shd w:val="clear" w:color="auto" w:fill="FFFFFF"/>
            <w:vAlign w:val="center"/>
          </w:tcPr>
          <w:p w:rsidR="00900535" w:rsidRPr="00900535" w:rsidRDefault="00900535" w:rsidP="000C1A77">
            <w:pPr>
              <w:pStyle w:val="Tabletext"/>
              <w:keepNext/>
              <w:jc w:val="center"/>
              <w:rPr>
                <w:szCs w:val="22"/>
              </w:rPr>
            </w:pPr>
            <w:r w:rsidRPr="00900535">
              <w:rPr>
                <w:szCs w:val="22"/>
              </w:rPr>
              <w:t xml:space="preserve">Республика Дагестан </w:t>
            </w:r>
          </w:p>
        </w:tc>
        <w:tc>
          <w:tcPr>
            <w:tcW w:w="1417" w:type="dxa"/>
            <w:shd w:val="clear" w:color="auto" w:fill="FFFFFF"/>
            <w:vAlign w:val="center"/>
          </w:tcPr>
          <w:p w:rsidR="00900535" w:rsidRPr="00900535" w:rsidRDefault="00900535" w:rsidP="000C1A77">
            <w:pPr>
              <w:pStyle w:val="Tabletext"/>
              <w:keepNext/>
              <w:jc w:val="center"/>
              <w:rPr>
                <w:szCs w:val="22"/>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15 МГц</w:t>
            </w:r>
          </w:p>
        </w:tc>
        <w:tc>
          <w:tcPr>
            <w:tcW w:w="1403" w:type="dxa"/>
            <w:shd w:val="clear" w:color="auto" w:fill="FFFFFF"/>
            <w:vAlign w:val="center"/>
          </w:tcPr>
          <w:p w:rsidR="00900535" w:rsidRPr="00900535" w:rsidRDefault="00900535" w:rsidP="000C1A77">
            <w:pPr>
              <w:pStyle w:val="Tabletext"/>
              <w:keepNext/>
              <w:jc w:val="center"/>
              <w:rPr>
                <w:szCs w:val="22"/>
              </w:rPr>
            </w:pPr>
            <w:r w:rsidRPr="00900535">
              <w:rPr>
                <w:szCs w:val="22"/>
              </w:rPr>
              <w:t>240,4</w:t>
            </w:r>
          </w:p>
        </w:tc>
        <w:tc>
          <w:tcPr>
            <w:tcW w:w="1715" w:type="dxa"/>
            <w:shd w:val="clear" w:color="auto" w:fill="FFFFFF"/>
            <w:vAlign w:val="center"/>
          </w:tcPr>
          <w:p w:rsidR="00900535" w:rsidRPr="00900535" w:rsidRDefault="00900535" w:rsidP="000C1A77">
            <w:pPr>
              <w:pStyle w:val="Tabletext"/>
              <w:keepNext/>
              <w:jc w:val="center"/>
              <w:rPr>
                <w:szCs w:val="22"/>
              </w:rPr>
            </w:pPr>
            <w:r w:rsidRPr="00900535">
              <w:rPr>
                <w:szCs w:val="22"/>
              </w:rPr>
              <w:t>1060,164</w:t>
            </w:r>
          </w:p>
        </w:tc>
      </w:tr>
      <w:tr w:rsidR="00900535" w:rsidRPr="00900535" w:rsidTr="000C1A77">
        <w:trPr>
          <w:trHeight w:hRule="exact" w:val="662"/>
        </w:trPr>
        <w:tc>
          <w:tcPr>
            <w:tcW w:w="774" w:type="dxa"/>
            <w:shd w:val="clear" w:color="auto" w:fill="FFFFFF"/>
            <w:vAlign w:val="center"/>
          </w:tcPr>
          <w:p w:rsidR="00900535" w:rsidRPr="00900535" w:rsidRDefault="00900535" w:rsidP="000C1A77">
            <w:pPr>
              <w:pStyle w:val="Tabletext"/>
              <w:jc w:val="center"/>
              <w:rPr>
                <w:szCs w:val="22"/>
              </w:rPr>
            </w:pPr>
            <w:r w:rsidRPr="00900535">
              <w:rPr>
                <w:szCs w:val="22"/>
              </w:rPr>
              <w:t>2</w:t>
            </w:r>
          </w:p>
        </w:tc>
        <w:tc>
          <w:tcPr>
            <w:tcW w:w="4471" w:type="dxa"/>
            <w:shd w:val="clear" w:color="auto" w:fill="FFFFFF"/>
            <w:vAlign w:val="center"/>
          </w:tcPr>
          <w:p w:rsidR="00900535" w:rsidRPr="00900535" w:rsidRDefault="00900535" w:rsidP="000C1A77">
            <w:pPr>
              <w:pStyle w:val="Tabletext"/>
              <w:jc w:val="center"/>
              <w:rPr>
                <w:szCs w:val="22"/>
              </w:rPr>
            </w:pPr>
            <w:r w:rsidRPr="00900535">
              <w:rPr>
                <w:szCs w:val="22"/>
              </w:rPr>
              <w:t>Карачаево-Черкесская Республика</w:t>
            </w:r>
            <w:r w:rsidRPr="00900535" w:rsidDel="002C365A">
              <w:rPr>
                <w:szCs w:val="22"/>
              </w:rPr>
              <w:t xml:space="preserve"> </w:t>
            </w:r>
          </w:p>
        </w:tc>
        <w:tc>
          <w:tcPr>
            <w:tcW w:w="1417" w:type="dxa"/>
            <w:shd w:val="clear" w:color="auto" w:fill="FFFFFF"/>
            <w:vAlign w:val="center"/>
          </w:tcPr>
          <w:p w:rsidR="00900535" w:rsidRPr="006B630D" w:rsidRDefault="00900535" w:rsidP="000C1A77">
            <w:pPr>
              <w:pStyle w:val="Tabletext"/>
              <w:jc w:val="center"/>
              <w:rPr>
                <w:szCs w:val="22"/>
                <w:lang w:val="ru-RU"/>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13,8 МГц</w:t>
            </w:r>
          </w:p>
        </w:tc>
        <w:tc>
          <w:tcPr>
            <w:tcW w:w="1403" w:type="dxa"/>
            <w:shd w:val="clear" w:color="auto" w:fill="FFFFFF"/>
            <w:vAlign w:val="center"/>
          </w:tcPr>
          <w:p w:rsidR="00900535" w:rsidRPr="00900535" w:rsidRDefault="00900535" w:rsidP="000C1A77">
            <w:pPr>
              <w:pStyle w:val="Tabletext"/>
              <w:jc w:val="center"/>
              <w:rPr>
                <w:szCs w:val="22"/>
              </w:rPr>
            </w:pPr>
            <w:r w:rsidRPr="00900535">
              <w:rPr>
                <w:szCs w:val="22"/>
              </w:rPr>
              <w:t>31,6</w:t>
            </w:r>
          </w:p>
        </w:tc>
        <w:tc>
          <w:tcPr>
            <w:tcW w:w="1715" w:type="dxa"/>
            <w:shd w:val="clear" w:color="auto" w:fill="FFFFFF"/>
            <w:vAlign w:val="center"/>
          </w:tcPr>
          <w:p w:rsidR="00900535" w:rsidRPr="00900535" w:rsidRDefault="00900535" w:rsidP="000C1A77">
            <w:pPr>
              <w:pStyle w:val="Tabletext"/>
              <w:jc w:val="center"/>
              <w:rPr>
                <w:szCs w:val="22"/>
              </w:rPr>
            </w:pPr>
            <w:r w:rsidRPr="00900535">
              <w:rPr>
                <w:szCs w:val="22"/>
              </w:rPr>
              <w:t>200,344</w:t>
            </w:r>
          </w:p>
        </w:tc>
      </w:tr>
      <w:tr w:rsidR="00900535" w:rsidRPr="00900535" w:rsidTr="000C1A77">
        <w:trPr>
          <w:trHeight w:hRule="exact" w:val="659"/>
        </w:trPr>
        <w:tc>
          <w:tcPr>
            <w:tcW w:w="774" w:type="dxa"/>
            <w:shd w:val="clear" w:color="auto" w:fill="FFFFFF"/>
            <w:vAlign w:val="center"/>
          </w:tcPr>
          <w:p w:rsidR="00900535" w:rsidRPr="00900535" w:rsidRDefault="00900535" w:rsidP="000C1A77">
            <w:pPr>
              <w:pStyle w:val="Tabletext"/>
              <w:jc w:val="center"/>
              <w:rPr>
                <w:szCs w:val="22"/>
              </w:rPr>
            </w:pPr>
            <w:r w:rsidRPr="00900535">
              <w:rPr>
                <w:szCs w:val="22"/>
              </w:rPr>
              <w:t>3</w:t>
            </w:r>
          </w:p>
        </w:tc>
        <w:tc>
          <w:tcPr>
            <w:tcW w:w="4471" w:type="dxa"/>
            <w:shd w:val="clear" w:color="auto" w:fill="FFFFFF"/>
            <w:vAlign w:val="center"/>
          </w:tcPr>
          <w:p w:rsidR="00900535" w:rsidRPr="00900535" w:rsidRDefault="00900535" w:rsidP="00997AF4">
            <w:pPr>
              <w:pStyle w:val="Tabletext"/>
              <w:jc w:val="center"/>
              <w:rPr>
                <w:szCs w:val="22"/>
              </w:rPr>
            </w:pPr>
            <w:r w:rsidRPr="00900535">
              <w:rPr>
                <w:szCs w:val="22"/>
              </w:rPr>
              <w:t>Республика Северная Осетия</w:t>
            </w:r>
            <w:r w:rsidR="00997AF4">
              <w:rPr>
                <w:szCs w:val="22"/>
                <w:lang w:val="ru-RU"/>
              </w:rPr>
              <w:t xml:space="preserve"> – </w:t>
            </w:r>
            <w:r w:rsidRPr="00900535">
              <w:rPr>
                <w:szCs w:val="22"/>
              </w:rPr>
              <w:t xml:space="preserve">Алания </w:t>
            </w:r>
          </w:p>
        </w:tc>
        <w:tc>
          <w:tcPr>
            <w:tcW w:w="1417" w:type="dxa"/>
            <w:shd w:val="clear" w:color="auto" w:fill="FFFFFF"/>
            <w:vAlign w:val="center"/>
          </w:tcPr>
          <w:p w:rsidR="00900535" w:rsidRPr="00900535" w:rsidRDefault="00900535" w:rsidP="000C1A77">
            <w:pPr>
              <w:pStyle w:val="Tabletext"/>
              <w:jc w:val="center"/>
              <w:rPr>
                <w:szCs w:val="22"/>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6,8 МГц</w:t>
            </w:r>
          </w:p>
          <w:p w:rsidR="00900535" w:rsidRPr="00900535" w:rsidRDefault="00900535" w:rsidP="000C1A77">
            <w:pPr>
              <w:pStyle w:val="Tabletext"/>
              <w:jc w:val="center"/>
              <w:rPr>
                <w:szCs w:val="22"/>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5,2 МГц</w:t>
            </w:r>
          </w:p>
        </w:tc>
        <w:tc>
          <w:tcPr>
            <w:tcW w:w="1403" w:type="dxa"/>
            <w:shd w:val="clear" w:color="auto" w:fill="FFFFFF"/>
            <w:vAlign w:val="center"/>
          </w:tcPr>
          <w:p w:rsidR="00900535" w:rsidRPr="00900535" w:rsidRDefault="00900535" w:rsidP="000C1A77">
            <w:pPr>
              <w:pStyle w:val="Tabletext"/>
              <w:jc w:val="center"/>
              <w:rPr>
                <w:szCs w:val="22"/>
              </w:rPr>
            </w:pPr>
            <w:r w:rsidRPr="00900535">
              <w:rPr>
                <w:szCs w:val="22"/>
              </w:rPr>
              <w:t>47,0</w:t>
            </w:r>
          </w:p>
        </w:tc>
        <w:tc>
          <w:tcPr>
            <w:tcW w:w="1715" w:type="dxa"/>
            <w:shd w:val="clear" w:color="auto" w:fill="FFFFFF"/>
            <w:vAlign w:val="center"/>
          </w:tcPr>
          <w:p w:rsidR="00900535" w:rsidRPr="00900535" w:rsidRDefault="00900535" w:rsidP="000C1A77">
            <w:pPr>
              <w:pStyle w:val="Tabletext"/>
              <w:jc w:val="center"/>
              <w:rPr>
                <w:szCs w:val="22"/>
              </w:rPr>
            </w:pPr>
            <w:r w:rsidRPr="00900535">
              <w:rPr>
                <w:szCs w:val="22"/>
              </w:rPr>
              <w:t>275,890</w:t>
            </w:r>
          </w:p>
        </w:tc>
      </w:tr>
      <w:tr w:rsidR="00900535" w:rsidRPr="00900535" w:rsidTr="000C1A77">
        <w:trPr>
          <w:trHeight w:hRule="exact" w:val="659"/>
        </w:trPr>
        <w:tc>
          <w:tcPr>
            <w:tcW w:w="774" w:type="dxa"/>
            <w:shd w:val="clear" w:color="auto" w:fill="FFFFFF"/>
            <w:vAlign w:val="center"/>
          </w:tcPr>
          <w:p w:rsidR="00900535" w:rsidRPr="00900535" w:rsidRDefault="00900535" w:rsidP="000C1A77">
            <w:pPr>
              <w:pStyle w:val="Tabletext"/>
              <w:jc w:val="center"/>
              <w:rPr>
                <w:szCs w:val="22"/>
              </w:rPr>
            </w:pPr>
            <w:r w:rsidRPr="00900535">
              <w:rPr>
                <w:szCs w:val="22"/>
              </w:rPr>
              <w:t>4</w:t>
            </w:r>
          </w:p>
        </w:tc>
        <w:tc>
          <w:tcPr>
            <w:tcW w:w="4471" w:type="dxa"/>
            <w:shd w:val="clear" w:color="auto" w:fill="FFFFFF"/>
            <w:vAlign w:val="center"/>
          </w:tcPr>
          <w:p w:rsidR="00900535" w:rsidRPr="00900535" w:rsidRDefault="00900535" w:rsidP="000C1A77">
            <w:pPr>
              <w:pStyle w:val="Tabletext"/>
              <w:jc w:val="center"/>
              <w:rPr>
                <w:szCs w:val="22"/>
              </w:rPr>
            </w:pPr>
            <w:r w:rsidRPr="00900535">
              <w:rPr>
                <w:szCs w:val="22"/>
              </w:rPr>
              <w:t xml:space="preserve">Ставропольский край </w:t>
            </w:r>
          </w:p>
        </w:tc>
        <w:tc>
          <w:tcPr>
            <w:tcW w:w="1417" w:type="dxa"/>
            <w:shd w:val="clear" w:color="auto" w:fill="FFFFFF"/>
            <w:vAlign w:val="center"/>
          </w:tcPr>
          <w:p w:rsidR="00900535" w:rsidRPr="00900535" w:rsidRDefault="00900535" w:rsidP="000C1A77">
            <w:pPr>
              <w:pStyle w:val="Tabletext"/>
              <w:jc w:val="center"/>
              <w:rPr>
                <w:szCs w:val="22"/>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13,7 МГц</w:t>
            </w:r>
          </w:p>
        </w:tc>
        <w:tc>
          <w:tcPr>
            <w:tcW w:w="1403" w:type="dxa"/>
            <w:shd w:val="clear" w:color="auto" w:fill="FFFFFF"/>
            <w:vAlign w:val="center"/>
          </w:tcPr>
          <w:p w:rsidR="00900535" w:rsidRPr="00900535" w:rsidRDefault="00900535" w:rsidP="000C1A77">
            <w:pPr>
              <w:pStyle w:val="Tabletext"/>
              <w:jc w:val="center"/>
              <w:rPr>
                <w:szCs w:val="22"/>
              </w:rPr>
            </w:pPr>
            <w:r w:rsidRPr="00900535">
              <w:rPr>
                <w:szCs w:val="22"/>
              </w:rPr>
              <w:t>210,3</w:t>
            </w:r>
          </w:p>
        </w:tc>
        <w:tc>
          <w:tcPr>
            <w:tcW w:w="1715" w:type="dxa"/>
            <w:shd w:val="clear" w:color="auto" w:fill="FFFFFF"/>
            <w:vAlign w:val="center"/>
          </w:tcPr>
          <w:p w:rsidR="00900535" w:rsidRPr="00900535" w:rsidRDefault="00900535" w:rsidP="000C1A77">
            <w:pPr>
              <w:pStyle w:val="Tabletext"/>
              <w:jc w:val="center"/>
              <w:rPr>
                <w:szCs w:val="22"/>
              </w:rPr>
            </w:pPr>
            <w:r w:rsidRPr="00900535">
              <w:rPr>
                <w:szCs w:val="22"/>
              </w:rPr>
              <w:t>1701,327</w:t>
            </w:r>
          </w:p>
        </w:tc>
      </w:tr>
      <w:tr w:rsidR="00900535" w:rsidRPr="00900535" w:rsidTr="000C1A77">
        <w:trPr>
          <w:trHeight w:hRule="exact" w:val="655"/>
        </w:trPr>
        <w:tc>
          <w:tcPr>
            <w:tcW w:w="774" w:type="dxa"/>
            <w:shd w:val="clear" w:color="auto" w:fill="FFFFFF"/>
            <w:vAlign w:val="center"/>
          </w:tcPr>
          <w:p w:rsidR="00900535" w:rsidRPr="00900535" w:rsidRDefault="00900535" w:rsidP="000C1A77">
            <w:pPr>
              <w:pStyle w:val="Tabletext"/>
              <w:jc w:val="center"/>
              <w:rPr>
                <w:szCs w:val="22"/>
              </w:rPr>
            </w:pPr>
            <w:r w:rsidRPr="00900535">
              <w:rPr>
                <w:szCs w:val="22"/>
              </w:rPr>
              <w:t>5</w:t>
            </w:r>
          </w:p>
        </w:tc>
        <w:tc>
          <w:tcPr>
            <w:tcW w:w="4471" w:type="dxa"/>
            <w:shd w:val="clear" w:color="auto" w:fill="FFFFFF"/>
            <w:vAlign w:val="center"/>
          </w:tcPr>
          <w:p w:rsidR="00900535" w:rsidRPr="00900535" w:rsidRDefault="00900535" w:rsidP="000C1A77">
            <w:pPr>
              <w:pStyle w:val="Tabletext"/>
              <w:jc w:val="center"/>
              <w:rPr>
                <w:szCs w:val="22"/>
              </w:rPr>
            </w:pPr>
            <w:r w:rsidRPr="00900535">
              <w:rPr>
                <w:szCs w:val="22"/>
              </w:rPr>
              <w:t xml:space="preserve">Оренбургская область </w:t>
            </w:r>
          </w:p>
        </w:tc>
        <w:tc>
          <w:tcPr>
            <w:tcW w:w="1417" w:type="dxa"/>
            <w:shd w:val="clear" w:color="auto" w:fill="FFFFFF"/>
            <w:vAlign w:val="center"/>
          </w:tcPr>
          <w:p w:rsidR="00900535" w:rsidRPr="00900535" w:rsidRDefault="00900535" w:rsidP="000C1A77">
            <w:pPr>
              <w:pStyle w:val="Tabletext"/>
              <w:jc w:val="center"/>
              <w:rPr>
                <w:szCs w:val="22"/>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2,8 МГц</w:t>
            </w:r>
          </w:p>
          <w:p w:rsidR="00900535" w:rsidRPr="00900535" w:rsidRDefault="00900535" w:rsidP="000C1A77">
            <w:pPr>
              <w:pStyle w:val="Tabletext"/>
              <w:jc w:val="center"/>
              <w:rPr>
                <w:szCs w:val="22"/>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6,6 МГц</w:t>
            </w:r>
          </w:p>
        </w:tc>
        <w:tc>
          <w:tcPr>
            <w:tcW w:w="1403" w:type="dxa"/>
            <w:shd w:val="clear" w:color="auto" w:fill="FFFFFF"/>
            <w:vAlign w:val="center"/>
          </w:tcPr>
          <w:p w:rsidR="00900535" w:rsidRPr="00900535" w:rsidRDefault="00900535" w:rsidP="000C1A77">
            <w:pPr>
              <w:pStyle w:val="Tabletext"/>
              <w:jc w:val="center"/>
              <w:rPr>
                <w:szCs w:val="22"/>
              </w:rPr>
            </w:pPr>
            <w:r w:rsidRPr="00900535">
              <w:rPr>
                <w:szCs w:val="22"/>
              </w:rPr>
              <w:t>66,7</w:t>
            </w:r>
          </w:p>
        </w:tc>
        <w:tc>
          <w:tcPr>
            <w:tcW w:w="1715" w:type="dxa"/>
            <w:shd w:val="clear" w:color="auto" w:fill="FFFFFF"/>
            <w:vAlign w:val="center"/>
          </w:tcPr>
          <w:p w:rsidR="00900535" w:rsidRPr="00900535" w:rsidRDefault="00900535" w:rsidP="000C1A77">
            <w:pPr>
              <w:pStyle w:val="Tabletext"/>
              <w:jc w:val="center"/>
              <w:rPr>
                <w:szCs w:val="22"/>
              </w:rPr>
            </w:pPr>
            <w:r w:rsidRPr="00900535">
              <w:rPr>
                <w:szCs w:val="22"/>
              </w:rPr>
              <w:t>587,627</w:t>
            </w:r>
          </w:p>
        </w:tc>
      </w:tr>
      <w:tr w:rsidR="00900535" w:rsidRPr="00900535" w:rsidTr="000C1A77">
        <w:trPr>
          <w:trHeight w:hRule="exact" w:val="990"/>
        </w:trPr>
        <w:tc>
          <w:tcPr>
            <w:tcW w:w="774" w:type="dxa"/>
            <w:shd w:val="clear" w:color="auto" w:fill="FFFFFF"/>
            <w:vAlign w:val="center"/>
          </w:tcPr>
          <w:p w:rsidR="00900535" w:rsidRPr="00900535" w:rsidRDefault="00900535" w:rsidP="000C1A77">
            <w:pPr>
              <w:pStyle w:val="Tabletext"/>
              <w:jc w:val="center"/>
              <w:rPr>
                <w:szCs w:val="22"/>
              </w:rPr>
            </w:pPr>
            <w:r w:rsidRPr="00900535">
              <w:rPr>
                <w:szCs w:val="22"/>
              </w:rPr>
              <w:t>6</w:t>
            </w:r>
          </w:p>
        </w:tc>
        <w:tc>
          <w:tcPr>
            <w:tcW w:w="4471" w:type="dxa"/>
            <w:shd w:val="clear" w:color="auto" w:fill="FFFFFF"/>
            <w:vAlign w:val="center"/>
          </w:tcPr>
          <w:p w:rsidR="00900535" w:rsidRPr="00900535" w:rsidRDefault="00900535" w:rsidP="00900535">
            <w:pPr>
              <w:pStyle w:val="Tabletext"/>
              <w:jc w:val="center"/>
              <w:rPr>
                <w:szCs w:val="22"/>
                <w:lang w:val="ru-RU"/>
              </w:rPr>
            </w:pPr>
            <w:r w:rsidRPr="00361297">
              <w:rPr>
                <w:szCs w:val="22"/>
                <w:lang w:val="ru-RU"/>
              </w:rPr>
              <w:t xml:space="preserve">Пермский край </w:t>
            </w:r>
            <w:r>
              <w:rPr>
                <w:szCs w:val="22"/>
                <w:lang w:val="ru-RU"/>
              </w:rPr>
              <w:br/>
              <w:t>(</w:t>
            </w:r>
            <w:r w:rsidRPr="00361297">
              <w:rPr>
                <w:szCs w:val="22"/>
                <w:lang w:val="ru-RU"/>
              </w:rPr>
              <w:t>кроме Коми-Пермяцкого округа</w:t>
            </w:r>
            <w:r>
              <w:rPr>
                <w:szCs w:val="22"/>
                <w:lang w:val="ru-RU"/>
              </w:rPr>
              <w:t>)</w:t>
            </w:r>
          </w:p>
        </w:tc>
        <w:tc>
          <w:tcPr>
            <w:tcW w:w="1417" w:type="dxa"/>
            <w:shd w:val="clear" w:color="auto" w:fill="FFFFFF"/>
            <w:vAlign w:val="center"/>
          </w:tcPr>
          <w:p w:rsidR="00900535" w:rsidRPr="00900535" w:rsidRDefault="00900535" w:rsidP="000C1A77">
            <w:pPr>
              <w:pStyle w:val="Tabletext"/>
              <w:jc w:val="center"/>
              <w:rPr>
                <w:szCs w:val="22"/>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8 МГц</w:t>
            </w:r>
          </w:p>
          <w:p w:rsidR="00900535" w:rsidRPr="00900535" w:rsidRDefault="00900535" w:rsidP="000C1A77">
            <w:pPr>
              <w:pStyle w:val="Tabletext"/>
              <w:jc w:val="center"/>
              <w:rPr>
                <w:szCs w:val="22"/>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1,8 МГц</w:t>
            </w:r>
          </w:p>
          <w:p w:rsidR="00900535" w:rsidRPr="00900535" w:rsidRDefault="00900535" w:rsidP="000C1A77">
            <w:pPr>
              <w:pStyle w:val="Tabletext"/>
              <w:jc w:val="center"/>
              <w:rPr>
                <w:szCs w:val="22"/>
              </w:rPr>
            </w:pPr>
            <w:r w:rsidRPr="00900535">
              <w:rPr>
                <w:szCs w:val="22"/>
              </w:rPr>
              <w:t>2</w:t>
            </w:r>
            <w:r w:rsidR="006B630D">
              <w:rPr>
                <w:szCs w:val="22"/>
                <w:lang w:val="ru-RU"/>
              </w:rPr>
              <w:t xml:space="preserve"> </w:t>
            </w:r>
            <w:r w:rsidRPr="00900535">
              <w:rPr>
                <w:szCs w:val="22"/>
              </w:rPr>
              <w:t>×</w:t>
            </w:r>
            <w:r w:rsidR="006B630D">
              <w:rPr>
                <w:szCs w:val="22"/>
                <w:lang w:val="ru-RU"/>
              </w:rPr>
              <w:t xml:space="preserve"> </w:t>
            </w:r>
            <w:r w:rsidRPr="00900535">
              <w:rPr>
                <w:szCs w:val="22"/>
              </w:rPr>
              <w:t>1 МГц</w:t>
            </w:r>
          </w:p>
        </w:tc>
        <w:tc>
          <w:tcPr>
            <w:tcW w:w="1403" w:type="dxa"/>
            <w:shd w:val="clear" w:color="auto" w:fill="FFFFFF"/>
            <w:vAlign w:val="center"/>
          </w:tcPr>
          <w:p w:rsidR="00900535" w:rsidRPr="00900535" w:rsidRDefault="00900535" w:rsidP="000C1A77">
            <w:pPr>
              <w:pStyle w:val="Tabletext"/>
              <w:jc w:val="center"/>
              <w:rPr>
                <w:szCs w:val="22"/>
              </w:rPr>
            </w:pPr>
            <w:r w:rsidRPr="00900535">
              <w:rPr>
                <w:szCs w:val="22"/>
              </w:rPr>
              <w:t>183,4</w:t>
            </w:r>
          </w:p>
        </w:tc>
        <w:tc>
          <w:tcPr>
            <w:tcW w:w="1715" w:type="dxa"/>
            <w:shd w:val="clear" w:color="auto" w:fill="FFFFFF"/>
            <w:vAlign w:val="center"/>
          </w:tcPr>
          <w:p w:rsidR="00900535" w:rsidRPr="00900535" w:rsidRDefault="00900535" w:rsidP="000C1A77">
            <w:pPr>
              <w:pStyle w:val="Tabletext"/>
              <w:jc w:val="center"/>
              <w:rPr>
                <w:szCs w:val="22"/>
              </w:rPr>
            </w:pPr>
            <w:r w:rsidRPr="00900535">
              <w:rPr>
                <w:szCs w:val="22"/>
              </w:rPr>
              <w:t>744,604</w:t>
            </w:r>
          </w:p>
        </w:tc>
      </w:tr>
      <w:tr w:rsidR="00900535" w:rsidRPr="00900535" w:rsidTr="000C1A77">
        <w:trPr>
          <w:trHeight w:hRule="exact" w:val="331"/>
        </w:trPr>
        <w:tc>
          <w:tcPr>
            <w:tcW w:w="774" w:type="dxa"/>
            <w:shd w:val="clear" w:color="auto" w:fill="FFFFFF"/>
            <w:vAlign w:val="center"/>
          </w:tcPr>
          <w:p w:rsidR="00900535" w:rsidRPr="00900535" w:rsidRDefault="00900535" w:rsidP="000C1A77">
            <w:pPr>
              <w:pStyle w:val="Tabletext"/>
              <w:jc w:val="center"/>
              <w:rPr>
                <w:szCs w:val="22"/>
              </w:rPr>
            </w:pPr>
            <w:r w:rsidRPr="00900535">
              <w:rPr>
                <w:szCs w:val="22"/>
              </w:rPr>
              <w:t>7</w:t>
            </w:r>
          </w:p>
        </w:tc>
        <w:tc>
          <w:tcPr>
            <w:tcW w:w="4471" w:type="dxa"/>
            <w:shd w:val="clear" w:color="auto" w:fill="FFFFFF"/>
            <w:vAlign w:val="center"/>
          </w:tcPr>
          <w:p w:rsidR="00900535" w:rsidRPr="00900535" w:rsidRDefault="00900535" w:rsidP="000C1A77">
            <w:pPr>
              <w:pStyle w:val="Tabletext"/>
              <w:jc w:val="center"/>
              <w:rPr>
                <w:szCs w:val="22"/>
              </w:rPr>
            </w:pPr>
            <w:r w:rsidRPr="00900535">
              <w:rPr>
                <w:szCs w:val="22"/>
              </w:rPr>
              <w:t>Самарская область</w:t>
            </w:r>
          </w:p>
        </w:tc>
        <w:tc>
          <w:tcPr>
            <w:tcW w:w="1417" w:type="dxa"/>
            <w:shd w:val="clear" w:color="auto" w:fill="FFFFFF"/>
            <w:vAlign w:val="center"/>
          </w:tcPr>
          <w:p w:rsidR="00900535" w:rsidRPr="00900535" w:rsidRDefault="00900535" w:rsidP="000C1A77">
            <w:pPr>
              <w:pStyle w:val="Tabletext"/>
              <w:jc w:val="center"/>
              <w:rPr>
                <w:szCs w:val="22"/>
              </w:rPr>
            </w:pPr>
            <w:r w:rsidRPr="00900535">
              <w:rPr>
                <w:szCs w:val="22"/>
              </w:rPr>
              <w:t>2</w:t>
            </w:r>
            <w:r w:rsidR="00167F1F">
              <w:rPr>
                <w:szCs w:val="22"/>
                <w:lang w:val="ru-RU"/>
              </w:rPr>
              <w:t xml:space="preserve"> </w:t>
            </w:r>
            <w:r w:rsidRPr="00900535">
              <w:rPr>
                <w:szCs w:val="22"/>
              </w:rPr>
              <w:t>×</w:t>
            </w:r>
            <w:r w:rsidR="00167F1F">
              <w:rPr>
                <w:szCs w:val="22"/>
                <w:lang w:val="ru-RU"/>
              </w:rPr>
              <w:t xml:space="preserve"> </w:t>
            </w:r>
            <w:r w:rsidRPr="00900535">
              <w:rPr>
                <w:szCs w:val="22"/>
              </w:rPr>
              <w:t>7,6 МГц</w:t>
            </w:r>
          </w:p>
        </w:tc>
        <w:tc>
          <w:tcPr>
            <w:tcW w:w="1403" w:type="dxa"/>
            <w:shd w:val="clear" w:color="auto" w:fill="FFFFFF"/>
            <w:vAlign w:val="center"/>
          </w:tcPr>
          <w:p w:rsidR="00900535" w:rsidRPr="00900535" w:rsidRDefault="00900535" w:rsidP="000C1A77">
            <w:pPr>
              <w:pStyle w:val="Tabletext"/>
              <w:jc w:val="center"/>
              <w:rPr>
                <w:szCs w:val="22"/>
              </w:rPr>
            </w:pPr>
            <w:r w:rsidRPr="00900535">
              <w:rPr>
                <w:szCs w:val="22"/>
              </w:rPr>
              <w:t>101,2</w:t>
            </w:r>
          </w:p>
        </w:tc>
        <w:tc>
          <w:tcPr>
            <w:tcW w:w="1715" w:type="dxa"/>
            <w:shd w:val="clear" w:color="auto" w:fill="FFFFFF"/>
            <w:vAlign w:val="center"/>
          </w:tcPr>
          <w:p w:rsidR="00900535" w:rsidRPr="00900535" w:rsidRDefault="00900535" w:rsidP="000C1A77">
            <w:pPr>
              <w:pStyle w:val="Tabletext"/>
              <w:jc w:val="center"/>
              <w:rPr>
                <w:szCs w:val="22"/>
              </w:rPr>
            </w:pPr>
            <w:r w:rsidRPr="00900535">
              <w:rPr>
                <w:szCs w:val="22"/>
              </w:rPr>
              <w:t>1082,840</w:t>
            </w:r>
          </w:p>
        </w:tc>
      </w:tr>
      <w:tr w:rsidR="00900535" w:rsidRPr="00900535" w:rsidTr="000C1A77">
        <w:trPr>
          <w:trHeight w:hRule="exact" w:val="659"/>
        </w:trPr>
        <w:tc>
          <w:tcPr>
            <w:tcW w:w="774" w:type="dxa"/>
            <w:shd w:val="clear" w:color="auto" w:fill="FFFFFF"/>
            <w:vAlign w:val="center"/>
          </w:tcPr>
          <w:p w:rsidR="00900535" w:rsidRPr="00900535" w:rsidRDefault="00900535" w:rsidP="000C1A77">
            <w:pPr>
              <w:pStyle w:val="Tabletext"/>
              <w:jc w:val="center"/>
              <w:rPr>
                <w:szCs w:val="22"/>
              </w:rPr>
            </w:pPr>
            <w:r w:rsidRPr="00900535">
              <w:rPr>
                <w:szCs w:val="22"/>
              </w:rPr>
              <w:t>8</w:t>
            </w:r>
          </w:p>
        </w:tc>
        <w:tc>
          <w:tcPr>
            <w:tcW w:w="4471" w:type="dxa"/>
            <w:shd w:val="clear" w:color="auto" w:fill="FFFFFF"/>
            <w:vAlign w:val="center"/>
          </w:tcPr>
          <w:p w:rsidR="00900535" w:rsidRPr="00361297" w:rsidRDefault="00900535" w:rsidP="000C1A77">
            <w:pPr>
              <w:pStyle w:val="Tabletext"/>
              <w:jc w:val="center"/>
              <w:rPr>
                <w:szCs w:val="22"/>
                <w:lang w:val="ru-RU"/>
              </w:rPr>
            </w:pPr>
            <w:r w:rsidRPr="00361297">
              <w:rPr>
                <w:szCs w:val="22"/>
                <w:lang w:val="ru-RU"/>
              </w:rPr>
              <w:t>Коми-Пермяцкий округ Пермского края</w:t>
            </w:r>
          </w:p>
        </w:tc>
        <w:tc>
          <w:tcPr>
            <w:tcW w:w="1417" w:type="dxa"/>
            <w:shd w:val="clear" w:color="auto" w:fill="FFFFFF"/>
            <w:vAlign w:val="center"/>
          </w:tcPr>
          <w:p w:rsidR="00900535" w:rsidRPr="00900535" w:rsidRDefault="00900535" w:rsidP="000C1A77">
            <w:pPr>
              <w:pStyle w:val="Tabletext"/>
              <w:jc w:val="center"/>
              <w:rPr>
                <w:szCs w:val="22"/>
              </w:rPr>
            </w:pPr>
            <w:r w:rsidRPr="00900535">
              <w:rPr>
                <w:szCs w:val="22"/>
              </w:rPr>
              <w:t>2</w:t>
            </w:r>
            <w:r w:rsidR="00167F1F">
              <w:rPr>
                <w:szCs w:val="22"/>
                <w:lang w:val="ru-RU"/>
              </w:rPr>
              <w:t xml:space="preserve"> </w:t>
            </w:r>
            <w:r w:rsidRPr="00900535">
              <w:rPr>
                <w:szCs w:val="22"/>
              </w:rPr>
              <w:t>×</w:t>
            </w:r>
            <w:r w:rsidR="00167F1F">
              <w:rPr>
                <w:szCs w:val="22"/>
                <w:lang w:val="ru-RU"/>
              </w:rPr>
              <w:t xml:space="preserve"> </w:t>
            </w:r>
            <w:r w:rsidRPr="00900535">
              <w:rPr>
                <w:szCs w:val="22"/>
              </w:rPr>
              <w:t>1 МГц</w:t>
            </w:r>
          </w:p>
        </w:tc>
        <w:tc>
          <w:tcPr>
            <w:tcW w:w="1403" w:type="dxa"/>
            <w:shd w:val="clear" w:color="auto" w:fill="FFFFFF"/>
            <w:vAlign w:val="center"/>
          </w:tcPr>
          <w:p w:rsidR="00900535" w:rsidRPr="00900535" w:rsidRDefault="00900535" w:rsidP="000C1A77">
            <w:pPr>
              <w:pStyle w:val="Tabletext"/>
              <w:jc w:val="center"/>
              <w:rPr>
                <w:szCs w:val="22"/>
              </w:rPr>
            </w:pPr>
            <w:r w:rsidRPr="00900535">
              <w:rPr>
                <w:szCs w:val="22"/>
              </w:rPr>
              <w:t>0,5</w:t>
            </w:r>
          </w:p>
        </w:tc>
        <w:tc>
          <w:tcPr>
            <w:tcW w:w="1715" w:type="dxa"/>
            <w:shd w:val="clear" w:color="auto" w:fill="FFFFFF"/>
            <w:vAlign w:val="center"/>
          </w:tcPr>
          <w:p w:rsidR="00900535" w:rsidRPr="00900535" w:rsidRDefault="00900535" w:rsidP="000C1A77">
            <w:pPr>
              <w:pStyle w:val="Tabletext"/>
              <w:jc w:val="center"/>
              <w:rPr>
                <w:szCs w:val="22"/>
              </w:rPr>
            </w:pPr>
            <w:r w:rsidRPr="00900535">
              <w:rPr>
                <w:szCs w:val="22"/>
              </w:rPr>
              <w:t>0,545</w:t>
            </w:r>
          </w:p>
        </w:tc>
      </w:tr>
      <w:tr w:rsidR="00900535" w:rsidRPr="00900535" w:rsidTr="000C1A77">
        <w:trPr>
          <w:trHeight w:hRule="exact" w:val="655"/>
        </w:trPr>
        <w:tc>
          <w:tcPr>
            <w:tcW w:w="774" w:type="dxa"/>
            <w:shd w:val="clear" w:color="auto" w:fill="FFFFFF"/>
            <w:vAlign w:val="center"/>
          </w:tcPr>
          <w:p w:rsidR="00900535" w:rsidRPr="00900535" w:rsidRDefault="00900535" w:rsidP="000C1A77">
            <w:pPr>
              <w:pStyle w:val="Tabletext"/>
              <w:jc w:val="center"/>
              <w:rPr>
                <w:szCs w:val="22"/>
              </w:rPr>
            </w:pPr>
            <w:r w:rsidRPr="00900535">
              <w:rPr>
                <w:szCs w:val="22"/>
              </w:rPr>
              <w:t>9</w:t>
            </w:r>
          </w:p>
        </w:tc>
        <w:tc>
          <w:tcPr>
            <w:tcW w:w="4471" w:type="dxa"/>
            <w:shd w:val="clear" w:color="auto" w:fill="FFFFFF"/>
            <w:vAlign w:val="center"/>
          </w:tcPr>
          <w:p w:rsidR="00900535" w:rsidRPr="00900535" w:rsidRDefault="00900535" w:rsidP="000C1A77">
            <w:pPr>
              <w:pStyle w:val="Tabletext"/>
              <w:jc w:val="center"/>
              <w:rPr>
                <w:szCs w:val="22"/>
              </w:rPr>
            </w:pPr>
            <w:r w:rsidRPr="00900535">
              <w:rPr>
                <w:szCs w:val="22"/>
              </w:rPr>
              <w:t xml:space="preserve">Республика Бурятия </w:t>
            </w:r>
          </w:p>
        </w:tc>
        <w:tc>
          <w:tcPr>
            <w:tcW w:w="1417" w:type="dxa"/>
            <w:shd w:val="clear" w:color="auto" w:fill="FFFFFF"/>
            <w:vAlign w:val="center"/>
          </w:tcPr>
          <w:p w:rsidR="00900535" w:rsidRPr="00900535" w:rsidRDefault="00900535" w:rsidP="000C1A77">
            <w:pPr>
              <w:pStyle w:val="Tabletext"/>
              <w:jc w:val="center"/>
              <w:rPr>
                <w:szCs w:val="22"/>
              </w:rPr>
            </w:pPr>
            <w:r w:rsidRPr="00900535">
              <w:rPr>
                <w:szCs w:val="22"/>
              </w:rPr>
              <w:t>2</w:t>
            </w:r>
            <w:r w:rsidR="00167F1F">
              <w:rPr>
                <w:szCs w:val="22"/>
                <w:lang w:val="ru-RU"/>
              </w:rPr>
              <w:t xml:space="preserve"> </w:t>
            </w:r>
            <w:r w:rsidRPr="00900535">
              <w:rPr>
                <w:szCs w:val="22"/>
              </w:rPr>
              <w:t>×</w:t>
            </w:r>
            <w:r w:rsidR="00167F1F">
              <w:rPr>
                <w:szCs w:val="22"/>
                <w:lang w:val="ru-RU"/>
              </w:rPr>
              <w:t xml:space="preserve"> </w:t>
            </w:r>
            <w:r w:rsidRPr="00900535">
              <w:rPr>
                <w:szCs w:val="22"/>
              </w:rPr>
              <w:t>3,6 МГц</w:t>
            </w:r>
          </w:p>
          <w:p w:rsidR="00900535" w:rsidRPr="00900535" w:rsidRDefault="00900535" w:rsidP="000C1A77">
            <w:pPr>
              <w:pStyle w:val="Tabletext"/>
              <w:jc w:val="center"/>
              <w:rPr>
                <w:szCs w:val="22"/>
              </w:rPr>
            </w:pPr>
            <w:r w:rsidRPr="00900535">
              <w:rPr>
                <w:szCs w:val="22"/>
              </w:rPr>
              <w:t>2</w:t>
            </w:r>
            <w:r w:rsidR="00167F1F">
              <w:rPr>
                <w:szCs w:val="22"/>
                <w:lang w:val="ru-RU"/>
              </w:rPr>
              <w:t xml:space="preserve"> </w:t>
            </w:r>
            <w:r w:rsidRPr="00900535">
              <w:rPr>
                <w:szCs w:val="22"/>
              </w:rPr>
              <w:t>×</w:t>
            </w:r>
            <w:r w:rsidR="00167F1F">
              <w:rPr>
                <w:szCs w:val="22"/>
                <w:lang w:val="ru-RU"/>
              </w:rPr>
              <w:t xml:space="preserve"> </w:t>
            </w:r>
            <w:r w:rsidRPr="00900535">
              <w:rPr>
                <w:szCs w:val="22"/>
              </w:rPr>
              <w:t>0,4 МГц</w:t>
            </w:r>
          </w:p>
        </w:tc>
        <w:tc>
          <w:tcPr>
            <w:tcW w:w="1403" w:type="dxa"/>
            <w:shd w:val="clear" w:color="auto" w:fill="FFFFFF"/>
            <w:vAlign w:val="center"/>
          </w:tcPr>
          <w:p w:rsidR="00900535" w:rsidRPr="00900535" w:rsidRDefault="00900535" w:rsidP="000C1A77">
            <w:pPr>
              <w:pStyle w:val="Tabletext"/>
              <w:jc w:val="center"/>
              <w:rPr>
                <w:szCs w:val="22"/>
              </w:rPr>
            </w:pPr>
            <w:r w:rsidRPr="00900535">
              <w:rPr>
                <w:szCs w:val="22"/>
              </w:rPr>
              <w:t>83,4</w:t>
            </w:r>
          </w:p>
        </w:tc>
        <w:tc>
          <w:tcPr>
            <w:tcW w:w="1715" w:type="dxa"/>
            <w:shd w:val="clear" w:color="auto" w:fill="FFFFFF"/>
            <w:vAlign w:val="center"/>
          </w:tcPr>
          <w:p w:rsidR="00900535" w:rsidRPr="00900535" w:rsidRDefault="00900535" w:rsidP="000C1A77">
            <w:pPr>
              <w:pStyle w:val="Tabletext"/>
              <w:jc w:val="center"/>
              <w:rPr>
                <w:szCs w:val="22"/>
              </w:rPr>
            </w:pPr>
            <w:r w:rsidRPr="00900535">
              <w:rPr>
                <w:szCs w:val="22"/>
              </w:rPr>
              <w:t>326,094</w:t>
            </w:r>
          </w:p>
        </w:tc>
      </w:tr>
      <w:tr w:rsidR="00900535" w:rsidRPr="00900535" w:rsidTr="000C1A77">
        <w:trPr>
          <w:trHeight w:hRule="exact" w:val="655"/>
        </w:trPr>
        <w:tc>
          <w:tcPr>
            <w:tcW w:w="774" w:type="dxa"/>
            <w:shd w:val="clear" w:color="auto" w:fill="FFFFFF"/>
            <w:vAlign w:val="center"/>
          </w:tcPr>
          <w:p w:rsidR="00900535" w:rsidRPr="00900535" w:rsidRDefault="00900535" w:rsidP="000C1A77">
            <w:pPr>
              <w:pStyle w:val="Tabletext"/>
              <w:jc w:val="center"/>
              <w:rPr>
                <w:szCs w:val="22"/>
              </w:rPr>
            </w:pPr>
            <w:r w:rsidRPr="00900535">
              <w:rPr>
                <w:szCs w:val="22"/>
              </w:rPr>
              <w:t>10</w:t>
            </w:r>
          </w:p>
        </w:tc>
        <w:tc>
          <w:tcPr>
            <w:tcW w:w="4471" w:type="dxa"/>
            <w:shd w:val="clear" w:color="auto" w:fill="FFFFFF"/>
            <w:vAlign w:val="center"/>
          </w:tcPr>
          <w:p w:rsidR="00900535" w:rsidRPr="00900535" w:rsidRDefault="00900535" w:rsidP="000C1A77">
            <w:pPr>
              <w:pStyle w:val="Tabletext"/>
              <w:jc w:val="center"/>
              <w:rPr>
                <w:szCs w:val="22"/>
              </w:rPr>
            </w:pPr>
            <w:r w:rsidRPr="00900535">
              <w:rPr>
                <w:szCs w:val="22"/>
              </w:rPr>
              <w:t>Амурская область</w:t>
            </w:r>
          </w:p>
        </w:tc>
        <w:tc>
          <w:tcPr>
            <w:tcW w:w="1417" w:type="dxa"/>
            <w:shd w:val="clear" w:color="auto" w:fill="FFFFFF"/>
            <w:vAlign w:val="center"/>
          </w:tcPr>
          <w:p w:rsidR="00900535" w:rsidRPr="00900535" w:rsidRDefault="00900535" w:rsidP="000C1A77">
            <w:pPr>
              <w:pStyle w:val="Tabletext"/>
              <w:jc w:val="center"/>
              <w:rPr>
                <w:szCs w:val="22"/>
              </w:rPr>
            </w:pPr>
            <w:r w:rsidRPr="00900535">
              <w:rPr>
                <w:szCs w:val="22"/>
              </w:rPr>
              <w:t>2</w:t>
            </w:r>
            <w:r w:rsidR="00167F1F">
              <w:rPr>
                <w:szCs w:val="22"/>
                <w:lang w:val="ru-RU"/>
              </w:rPr>
              <w:t xml:space="preserve"> </w:t>
            </w:r>
            <w:r w:rsidRPr="00900535">
              <w:rPr>
                <w:szCs w:val="22"/>
              </w:rPr>
              <w:t>×</w:t>
            </w:r>
            <w:r w:rsidR="00167F1F">
              <w:rPr>
                <w:szCs w:val="22"/>
                <w:lang w:val="ru-RU"/>
              </w:rPr>
              <w:t xml:space="preserve"> </w:t>
            </w:r>
            <w:r w:rsidRPr="00900535">
              <w:rPr>
                <w:szCs w:val="22"/>
              </w:rPr>
              <w:t>4,6 МГц</w:t>
            </w:r>
          </w:p>
          <w:p w:rsidR="00900535" w:rsidRPr="00900535" w:rsidRDefault="00900535" w:rsidP="000C1A77">
            <w:pPr>
              <w:pStyle w:val="Tabletext"/>
              <w:jc w:val="center"/>
              <w:rPr>
                <w:szCs w:val="22"/>
              </w:rPr>
            </w:pPr>
            <w:r w:rsidRPr="00900535">
              <w:rPr>
                <w:szCs w:val="22"/>
              </w:rPr>
              <w:t>2</w:t>
            </w:r>
            <w:r w:rsidR="00167F1F">
              <w:rPr>
                <w:szCs w:val="22"/>
                <w:lang w:val="ru-RU"/>
              </w:rPr>
              <w:t xml:space="preserve"> </w:t>
            </w:r>
            <w:r w:rsidRPr="00900535">
              <w:rPr>
                <w:szCs w:val="22"/>
              </w:rPr>
              <w:t>×</w:t>
            </w:r>
            <w:r w:rsidR="00167F1F">
              <w:rPr>
                <w:szCs w:val="22"/>
                <w:lang w:val="ru-RU"/>
              </w:rPr>
              <w:t xml:space="preserve"> </w:t>
            </w:r>
            <w:r w:rsidRPr="00900535">
              <w:rPr>
                <w:szCs w:val="22"/>
              </w:rPr>
              <w:t>8,6 МГц</w:t>
            </w:r>
          </w:p>
        </w:tc>
        <w:tc>
          <w:tcPr>
            <w:tcW w:w="1403" w:type="dxa"/>
            <w:shd w:val="clear" w:color="auto" w:fill="FFFFFF"/>
            <w:vAlign w:val="center"/>
          </w:tcPr>
          <w:p w:rsidR="00900535" w:rsidRPr="00900535" w:rsidRDefault="00900535" w:rsidP="000C1A77">
            <w:pPr>
              <w:pStyle w:val="Tabletext"/>
              <w:jc w:val="center"/>
              <w:rPr>
                <w:szCs w:val="22"/>
              </w:rPr>
            </w:pPr>
            <w:r w:rsidRPr="00900535">
              <w:rPr>
                <w:szCs w:val="22"/>
              </w:rPr>
              <w:t>69,1</w:t>
            </w:r>
          </w:p>
        </w:tc>
        <w:tc>
          <w:tcPr>
            <w:tcW w:w="1715" w:type="dxa"/>
            <w:shd w:val="clear" w:color="auto" w:fill="FFFFFF"/>
            <w:vAlign w:val="center"/>
          </w:tcPr>
          <w:p w:rsidR="00900535" w:rsidRPr="00900535" w:rsidRDefault="00900535" w:rsidP="000C1A77">
            <w:pPr>
              <w:pStyle w:val="Tabletext"/>
              <w:jc w:val="center"/>
              <w:rPr>
                <w:szCs w:val="22"/>
              </w:rPr>
            </w:pPr>
            <w:r w:rsidRPr="00900535">
              <w:rPr>
                <w:szCs w:val="22"/>
              </w:rPr>
              <w:t>303,349</w:t>
            </w:r>
          </w:p>
        </w:tc>
      </w:tr>
    </w:tbl>
    <w:p w:rsidR="00956772" w:rsidRDefault="00956772" w:rsidP="00956772">
      <w:pPr>
        <w:pStyle w:val="Tablefin"/>
      </w:pPr>
    </w:p>
    <w:p w:rsidR="0069427A" w:rsidRPr="002C42B9" w:rsidRDefault="002C42B9" w:rsidP="0069427A">
      <w:pPr>
        <w:spacing w:before="240"/>
        <w:rPr>
          <w:szCs w:val="24"/>
          <w:lang w:val="ru-RU"/>
        </w:rPr>
      </w:pPr>
      <w:r w:rsidRPr="002A17D1">
        <w:rPr>
          <w:szCs w:val="24"/>
          <w:lang w:val="ru-RU"/>
        </w:rPr>
        <w:t>В соответствии с аукционной документацией победивший участник торгов обязан:</w:t>
      </w:r>
    </w:p>
    <w:p w:rsidR="00F853E5" w:rsidRPr="002A17D1" w:rsidRDefault="0069427A" w:rsidP="00F853E5">
      <w:pPr>
        <w:pStyle w:val="enumlev1"/>
        <w:rPr>
          <w:szCs w:val="24"/>
          <w:lang w:val="ru-RU"/>
        </w:rPr>
      </w:pPr>
      <w:r w:rsidRPr="00F853E5">
        <w:rPr>
          <w:szCs w:val="24"/>
          <w:lang w:val="ru-RU"/>
        </w:rPr>
        <w:t>–</w:t>
      </w:r>
      <w:r w:rsidRPr="00F853E5">
        <w:rPr>
          <w:szCs w:val="24"/>
          <w:lang w:val="ru-RU"/>
        </w:rPr>
        <w:tab/>
      </w:r>
      <w:r w:rsidR="00F853E5" w:rsidRPr="002A17D1">
        <w:rPr>
          <w:szCs w:val="24"/>
          <w:lang w:val="ru-RU"/>
        </w:rPr>
        <w:t xml:space="preserve">оказывать услуги жителям городов и населенных пунктов с численностью населения не менее 2000 человек согласно графику, установленному </w:t>
      </w:r>
      <w:r w:rsidR="00997AF4" w:rsidRPr="002A17D1">
        <w:rPr>
          <w:szCs w:val="24"/>
          <w:lang w:val="ru-RU"/>
        </w:rPr>
        <w:t xml:space="preserve">решением </w:t>
      </w:r>
      <w:r w:rsidR="00F853E5" w:rsidRPr="002A17D1">
        <w:rPr>
          <w:szCs w:val="24"/>
          <w:lang w:val="ru-RU"/>
        </w:rPr>
        <w:t xml:space="preserve">Правительства о создании условий использования полос </w:t>
      </w:r>
      <w:r w:rsidR="00F853E5">
        <w:rPr>
          <w:szCs w:val="24"/>
          <w:lang w:val="ru-RU"/>
        </w:rPr>
        <w:t xml:space="preserve">радиочастот </w:t>
      </w:r>
      <w:r w:rsidR="00F853E5" w:rsidRPr="002A17D1">
        <w:rPr>
          <w:szCs w:val="24"/>
          <w:lang w:val="ru-RU"/>
        </w:rPr>
        <w:t xml:space="preserve">радиосистемами </w:t>
      </w:r>
      <w:r w:rsidR="00F853E5">
        <w:rPr>
          <w:szCs w:val="24"/>
          <w:lang w:val="ru-RU"/>
        </w:rPr>
        <w:t>сухопутной подвижной службы гражданского назначения при оказании услуг связи в населенных пунктах Российской Федерации (таблица 16), одобренным в декабре 2013 года;</w:t>
      </w:r>
    </w:p>
    <w:p w:rsidR="0069427A" w:rsidRPr="00F20A56" w:rsidRDefault="00F853E5" w:rsidP="00F853E5">
      <w:pPr>
        <w:pStyle w:val="enumlev1"/>
        <w:rPr>
          <w:szCs w:val="24"/>
          <w:lang w:val="ru-RU"/>
        </w:rPr>
      </w:pPr>
      <w:r w:rsidRPr="002A17D1">
        <w:rPr>
          <w:szCs w:val="24"/>
          <w:lang w:val="ru-RU"/>
        </w:rPr>
        <w:lastRenderedPageBreak/>
        <w:t>–</w:t>
      </w:r>
      <w:r w:rsidRPr="002A17D1">
        <w:rPr>
          <w:szCs w:val="24"/>
          <w:lang w:val="ru-RU"/>
        </w:rPr>
        <w:tab/>
        <w:t>использовать радиосистемы с характеристиками, указанными в Приложении</w:t>
      </w:r>
      <w:r>
        <w:rPr>
          <w:szCs w:val="24"/>
          <w:lang w:val="ru-RU"/>
        </w:rPr>
        <w:t> </w:t>
      </w:r>
      <w:r w:rsidRPr="002A17D1">
        <w:rPr>
          <w:szCs w:val="24"/>
          <w:lang w:val="ru-RU"/>
        </w:rPr>
        <w:t xml:space="preserve">2 </w:t>
      </w:r>
      <w:r>
        <w:rPr>
          <w:szCs w:val="24"/>
          <w:lang w:val="ru-RU"/>
        </w:rPr>
        <w:t xml:space="preserve">к решению Правительства от 13 октября 2014 года о выделении полос частот в диапазонах 1710–1785 МГц и 1805–1880 МГц для радиосистем в сетях связи стандартов </w:t>
      </w:r>
      <w:r>
        <w:rPr>
          <w:szCs w:val="24"/>
          <w:lang w:val="en-US"/>
        </w:rPr>
        <w:t>GSM</w:t>
      </w:r>
      <w:r w:rsidR="00997AF4">
        <w:rPr>
          <w:szCs w:val="24"/>
          <w:lang w:val="ru-RU"/>
        </w:rPr>
        <w:t xml:space="preserve">, </w:t>
      </w:r>
      <w:r w:rsidR="00997AF4">
        <w:rPr>
          <w:szCs w:val="24"/>
          <w:lang w:val="en-US"/>
        </w:rPr>
        <w:t>LTE</w:t>
      </w:r>
      <w:r w:rsidR="00F20A56">
        <w:rPr>
          <w:szCs w:val="24"/>
          <w:lang w:val="ru-RU"/>
        </w:rPr>
        <w:t xml:space="preserve"> и их последующих модификаций на территории субъектов Российской Федерации.</w:t>
      </w:r>
    </w:p>
    <w:p w:rsidR="0069427A" w:rsidRPr="00BD6197" w:rsidRDefault="00A531D2" w:rsidP="00956772">
      <w:pPr>
        <w:pStyle w:val="TableNo"/>
        <w:rPr>
          <w:lang w:val="en-US"/>
        </w:rPr>
      </w:pPr>
      <w:r w:rsidRPr="00956772">
        <w:t>ТАБЛИЦА</w:t>
      </w:r>
      <w:r w:rsidR="0069427A" w:rsidRPr="00BD6197">
        <w:rPr>
          <w:lang w:val="en-US"/>
        </w:rPr>
        <w:t xml:space="preserve"> </w:t>
      </w:r>
      <w:r w:rsidR="00424B3C">
        <w:rPr>
          <w:lang w:val="en-US"/>
        </w:rPr>
        <w:t>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460"/>
        <w:gridCol w:w="3699"/>
        <w:gridCol w:w="2801"/>
      </w:tblGrid>
      <w:tr w:rsidR="00093F98" w:rsidRPr="00966298" w:rsidTr="00B91FEA">
        <w:trPr>
          <w:jc w:val="center"/>
        </w:trPr>
        <w:tc>
          <w:tcPr>
            <w:tcW w:w="0" w:type="auto"/>
            <w:shd w:val="clear" w:color="auto" w:fill="auto"/>
            <w:vAlign w:val="center"/>
          </w:tcPr>
          <w:p w:rsidR="00093F98" w:rsidRPr="00093F98" w:rsidRDefault="00093F98" w:rsidP="000C1A77">
            <w:pPr>
              <w:pStyle w:val="Tablehead"/>
            </w:pPr>
            <w:r w:rsidRPr="00093F98">
              <w:t>Используемый диапазон частот</w:t>
            </w:r>
          </w:p>
        </w:tc>
        <w:tc>
          <w:tcPr>
            <w:tcW w:w="0" w:type="auto"/>
            <w:shd w:val="clear" w:color="auto" w:fill="auto"/>
            <w:vAlign w:val="center"/>
          </w:tcPr>
          <w:p w:rsidR="00093F98" w:rsidRPr="00093F98" w:rsidRDefault="00093F98" w:rsidP="000C1A77">
            <w:pPr>
              <w:pStyle w:val="Tablehead"/>
              <w:rPr>
                <w:lang w:val="ru-RU"/>
              </w:rPr>
            </w:pPr>
            <w:r w:rsidRPr="00093F98">
              <w:t>Численность населения</w:t>
            </w:r>
            <w:r w:rsidRPr="00093F98">
              <w:br/>
            </w:r>
            <w:r w:rsidRPr="00093F98">
              <w:rPr>
                <w:lang w:val="ru-RU"/>
              </w:rPr>
              <w:t>населенных</w:t>
            </w:r>
            <w:r w:rsidRPr="00093F98">
              <w:rPr>
                <w:lang w:val="ru-RU"/>
              </w:rPr>
              <w:br/>
              <w:t>пунктов</w:t>
            </w:r>
          </w:p>
        </w:tc>
        <w:tc>
          <w:tcPr>
            <w:tcW w:w="3699" w:type="dxa"/>
            <w:shd w:val="clear" w:color="auto" w:fill="auto"/>
            <w:vAlign w:val="center"/>
          </w:tcPr>
          <w:p w:rsidR="00093F98" w:rsidRPr="00966298" w:rsidRDefault="00093F98" w:rsidP="000C1A77">
            <w:pPr>
              <w:pStyle w:val="Tablehead"/>
              <w:rPr>
                <w:lang w:val="ru-RU"/>
              </w:rPr>
            </w:pPr>
            <w:r w:rsidRPr="00966298">
              <w:rPr>
                <w:lang w:val="ru-RU"/>
              </w:rPr>
              <w:t xml:space="preserve">Условие оказания услуги </w:t>
            </w:r>
            <w:r w:rsidR="00966298" w:rsidRPr="00966298">
              <w:rPr>
                <w:lang w:val="ru-RU"/>
              </w:rPr>
              <w:br/>
            </w:r>
            <w:r w:rsidRPr="00966298">
              <w:rPr>
                <w:lang w:val="ru-RU"/>
              </w:rPr>
              <w:t>оператором</w:t>
            </w:r>
          </w:p>
        </w:tc>
        <w:tc>
          <w:tcPr>
            <w:tcW w:w="2801" w:type="dxa"/>
            <w:shd w:val="clear" w:color="auto" w:fill="auto"/>
            <w:vAlign w:val="center"/>
          </w:tcPr>
          <w:p w:rsidR="00093F98" w:rsidRPr="00966298" w:rsidRDefault="00093F98" w:rsidP="000C1A77">
            <w:pPr>
              <w:pStyle w:val="Tablehead"/>
              <w:rPr>
                <w:lang w:val="ru-RU"/>
              </w:rPr>
            </w:pPr>
            <w:r w:rsidRPr="00966298">
              <w:rPr>
                <w:lang w:val="ru-RU"/>
              </w:rPr>
              <w:t>График</w:t>
            </w:r>
          </w:p>
        </w:tc>
      </w:tr>
      <w:tr w:rsidR="00093F98" w:rsidRPr="0009709C" w:rsidTr="00B91FEA">
        <w:trPr>
          <w:jc w:val="center"/>
        </w:trPr>
        <w:tc>
          <w:tcPr>
            <w:tcW w:w="0" w:type="auto"/>
            <w:shd w:val="clear" w:color="auto" w:fill="auto"/>
          </w:tcPr>
          <w:p w:rsidR="00093F98" w:rsidRPr="00966298" w:rsidRDefault="00093F98" w:rsidP="000C1A77">
            <w:pPr>
              <w:pStyle w:val="Tabletext"/>
              <w:keepNext/>
              <w:keepLines/>
              <w:rPr>
                <w:lang w:val="ru-RU"/>
              </w:rPr>
            </w:pPr>
            <w:r w:rsidRPr="00966298">
              <w:rPr>
                <w:lang w:val="ru-RU"/>
              </w:rPr>
              <w:t xml:space="preserve">Ниже 1 ГГц </w:t>
            </w:r>
          </w:p>
        </w:tc>
        <w:tc>
          <w:tcPr>
            <w:tcW w:w="0" w:type="auto"/>
            <w:shd w:val="clear" w:color="auto" w:fill="auto"/>
          </w:tcPr>
          <w:p w:rsidR="00093F98" w:rsidRPr="00966298" w:rsidRDefault="00093F98" w:rsidP="00F70A0D">
            <w:pPr>
              <w:pStyle w:val="Tabletext"/>
              <w:keepNext/>
              <w:keepLines/>
              <w:jc w:val="left"/>
              <w:rPr>
                <w:lang w:val="ru-RU"/>
              </w:rPr>
            </w:pPr>
            <w:r w:rsidRPr="00966298">
              <w:rPr>
                <w:lang w:val="ru-RU"/>
              </w:rPr>
              <w:t>1000 и более жителей</w:t>
            </w:r>
          </w:p>
        </w:tc>
        <w:tc>
          <w:tcPr>
            <w:tcW w:w="3699" w:type="dxa"/>
            <w:vMerge w:val="restart"/>
            <w:shd w:val="clear" w:color="auto" w:fill="auto"/>
          </w:tcPr>
          <w:p w:rsidR="00093F98" w:rsidRPr="00361297" w:rsidRDefault="00093F98" w:rsidP="00F70A0D">
            <w:pPr>
              <w:pStyle w:val="Tabletext"/>
              <w:keepNext/>
              <w:keepLines/>
              <w:jc w:val="left"/>
              <w:rPr>
                <w:lang w:val="ru-RU"/>
              </w:rPr>
            </w:pPr>
            <w:r w:rsidRPr="00361297">
              <w:rPr>
                <w:lang w:val="ru-RU"/>
              </w:rPr>
              <w:t xml:space="preserve">Услуги подвижной связи должны предоставляться во всех населенных пунктах, где есть возможность подключить </w:t>
            </w:r>
            <w:r w:rsidR="009E71A9" w:rsidRPr="00093F98">
              <w:rPr>
                <w:lang w:val="ru-RU"/>
              </w:rPr>
              <w:t>подвижную</w:t>
            </w:r>
            <w:r w:rsidRPr="00361297">
              <w:rPr>
                <w:lang w:val="ru-RU"/>
              </w:rPr>
              <w:t xml:space="preserve"> сеть оператора к</w:t>
            </w:r>
            <w:r w:rsidR="00872302">
              <w:rPr>
                <w:lang w:val="ru-RU"/>
              </w:rPr>
              <w:t> </w:t>
            </w:r>
            <w:r w:rsidRPr="00361297">
              <w:rPr>
                <w:lang w:val="ru-RU"/>
              </w:rPr>
              <w:t>базовой сети посредством существующих линий связи с</w:t>
            </w:r>
            <w:r w:rsidR="00872302">
              <w:rPr>
                <w:lang w:val="ru-RU"/>
              </w:rPr>
              <w:t> </w:t>
            </w:r>
            <w:r w:rsidRPr="00361297">
              <w:rPr>
                <w:lang w:val="ru-RU"/>
              </w:rPr>
              <w:t>достаточной пропускной способностью</w:t>
            </w:r>
          </w:p>
        </w:tc>
        <w:tc>
          <w:tcPr>
            <w:tcW w:w="2801" w:type="dxa"/>
            <w:vMerge w:val="restart"/>
            <w:shd w:val="clear" w:color="auto" w:fill="auto"/>
          </w:tcPr>
          <w:p w:rsidR="00093F98" w:rsidRPr="00361297" w:rsidRDefault="00093F98" w:rsidP="009F5B77">
            <w:pPr>
              <w:pStyle w:val="Tabletext"/>
              <w:keepNext/>
              <w:keepLines/>
              <w:jc w:val="left"/>
              <w:rPr>
                <w:lang w:val="ru-RU"/>
              </w:rPr>
            </w:pPr>
            <w:r w:rsidRPr="00361297">
              <w:rPr>
                <w:lang w:val="ru-RU"/>
              </w:rPr>
              <w:t>В течение одного года – не</w:t>
            </w:r>
            <w:r w:rsidRPr="00093F98">
              <w:rPr>
                <w:lang w:val="ru-RU"/>
              </w:rPr>
              <w:t> </w:t>
            </w:r>
            <w:r w:rsidRPr="00361297">
              <w:rPr>
                <w:lang w:val="ru-RU"/>
              </w:rPr>
              <w:t>менее 10% населенных пунктов</w:t>
            </w:r>
          </w:p>
          <w:p w:rsidR="00093F98" w:rsidRPr="00361297" w:rsidRDefault="00093F98" w:rsidP="009F5B77">
            <w:pPr>
              <w:pStyle w:val="Tabletext"/>
              <w:keepNext/>
              <w:keepLines/>
              <w:jc w:val="left"/>
              <w:rPr>
                <w:lang w:val="ru-RU"/>
              </w:rPr>
            </w:pPr>
            <w:r w:rsidRPr="00361297">
              <w:rPr>
                <w:lang w:val="ru-RU"/>
              </w:rPr>
              <w:t>В течение двух лет – 25%</w:t>
            </w:r>
          </w:p>
          <w:p w:rsidR="00093F98" w:rsidRPr="00361297" w:rsidRDefault="00093F98" w:rsidP="009F5B77">
            <w:pPr>
              <w:pStyle w:val="Tabletext"/>
              <w:keepNext/>
              <w:keepLines/>
              <w:jc w:val="left"/>
              <w:rPr>
                <w:lang w:val="ru-RU"/>
              </w:rPr>
            </w:pPr>
            <w:r w:rsidRPr="00361297">
              <w:rPr>
                <w:lang w:val="ru-RU"/>
              </w:rPr>
              <w:t xml:space="preserve">В течение трех лет – 40% </w:t>
            </w:r>
          </w:p>
          <w:p w:rsidR="00093F98" w:rsidRPr="00361297" w:rsidRDefault="00093F98" w:rsidP="009F5B77">
            <w:pPr>
              <w:pStyle w:val="Tabletext"/>
              <w:keepNext/>
              <w:keepLines/>
              <w:jc w:val="left"/>
              <w:rPr>
                <w:lang w:val="ru-RU"/>
              </w:rPr>
            </w:pPr>
            <w:r w:rsidRPr="00361297">
              <w:rPr>
                <w:lang w:val="ru-RU"/>
              </w:rPr>
              <w:t>В течение четырех лет – 65%</w:t>
            </w:r>
          </w:p>
          <w:p w:rsidR="00093F98" w:rsidRPr="00361297" w:rsidRDefault="00093F98" w:rsidP="009F5B77">
            <w:pPr>
              <w:pStyle w:val="Tabletext"/>
              <w:keepNext/>
              <w:keepLines/>
              <w:jc w:val="left"/>
              <w:rPr>
                <w:lang w:val="ru-RU"/>
              </w:rPr>
            </w:pPr>
            <w:r w:rsidRPr="00361297">
              <w:rPr>
                <w:lang w:val="ru-RU"/>
              </w:rPr>
              <w:t>В течение пяти лет – 85%</w:t>
            </w:r>
          </w:p>
          <w:p w:rsidR="00093F98" w:rsidRPr="00361297" w:rsidRDefault="00093F98" w:rsidP="009F5B77">
            <w:pPr>
              <w:pStyle w:val="Tabletext"/>
              <w:keepNext/>
              <w:keepLines/>
              <w:jc w:val="left"/>
              <w:rPr>
                <w:lang w:val="ru-RU"/>
              </w:rPr>
            </w:pPr>
            <w:r w:rsidRPr="00361297">
              <w:rPr>
                <w:lang w:val="ru-RU"/>
              </w:rPr>
              <w:t>В течение шести лет – 95%</w:t>
            </w:r>
          </w:p>
          <w:p w:rsidR="00093F98" w:rsidRPr="00361297" w:rsidRDefault="00093F98" w:rsidP="009F5B77">
            <w:pPr>
              <w:pStyle w:val="Tabletext"/>
              <w:keepNext/>
              <w:keepLines/>
              <w:jc w:val="left"/>
              <w:rPr>
                <w:lang w:val="ru-RU"/>
              </w:rPr>
            </w:pPr>
            <w:r w:rsidRPr="00361297">
              <w:rPr>
                <w:lang w:val="ru-RU"/>
              </w:rPr>
              <w:t>В течение семи лет – 99,9%</w:t>
            </w:r>
          </w:p>
        </w:tc>
      </w:tr>
      <w:tr w:rsidR="00093F98" w:rsidRPr="00093F98" w:rsidTr="00B91FEA">
        <w:trPr>
          <w:jc w:val="center"/>
        </w:trPr>
        <w:tc>
          <w:tcPr>
            <w:tcW w:w="0" w:type="auto"/>
            <w:shd w:val="clear" w:color="auto" w:fill="auto"/>
          </w:tcPr>
          <w:p w:rsidR="00093F98" w:rsidRPr="00093F98" w:rsidRDefault="00093F98" w:rsidP="00093F98">
            <w:pPr>
              <w:pStyle w:val="Tabletext"/>
              <w:keepNext/>
              <w:keepLines/>
            </w:pPr>
            <w:r w:rsidRPr="00093F98">
              <w:t>1</w:t>
            </w:r>
            <w:r w:rsidRPr="00093F98">
              <w:rPr>
                <w:lang w:val="ru-RU"/>
              </w:rPr>
              <w:t>–</w:t>
            </w:r>
            <w:r w:rsidRPr="00093F98">
              <w:t>2,2 ГГц</w:t>
            </w:r>
          </w:p>
        </w:tc>
        <w:tc>
          <w:tcPr>
            <w:tcW w:w="0" w:type="auto"/>
            <w:shd w:val="clear" w:color="auto" w:fill="auto"/>
          </w:tcPr>
          <w:p w:rsidR="00093F98" w:rsidRPr="00093F98" w:rsidRDefault="00093F98" w:rsidP="00F70A0D">
            <w:pPr>
              <w:pStyle w:val="Tabletext"/>
              <w:keepNext/>
              <w:keepLines/>
              <w:jc w:val="left"/>
            </w:pPr>
            <w:r w:rsidRPr="00093F98">
              <w:t>2000 и более жителей</w:t>
            </w:r>
          </w:p>
        </w:tc>
        <w:tc>
          <w:tcPr>
            <w:tcW w:w="3699" w:type="dxa"/>
            <w:vMerge/>
            <w:shd w:val="clear" w:color="auto" w:fill="auto"/>
          </w:tcPr>
          <w:p w:rsidR="00093F98" w:rsidRPr="00093F98" w:rsidRDefault="00093F98" w:rsidP="000C1A77">
            <w:pPr>
              <w:pStyle w:val="Tabletext"/>
              <w:keepNext/>
              <w:keepLines/>
            </w:pPr>
          </w:p>
        </w:tc>
        <w:tc>
          <w:tcPr>
            <w:tcW w:w="2801" w:type="dxa"/>
            <w:vMerge/>
            <w:shd w:val="clear" w:color="auto" w:fill="auto"/>
          </w:tcPr>
          <w:p w:rsidR="00093F98" w:rsidRPr="00093F98" w:rsidRDefault="00093F98" w:rsidP="000C1A77">
            <w:pPr>
              <w:pStyle w:val="Tabletext"/>
              <w:keepNext/>
              <w:keepLines/>
            </w:pPr>
          </w:p>
        </w:tc>
      </w:tr>
      <w:tr w:rsidR="00093F98" w:rsidRPr="00093F98" w:rsidTr="00B91FEA">
        <w:trPr>
          <w:jc w:val="center"/>
        </w:trPr>
        <w:tc>
          <w:tcPr>
            <w:tcW w:w="0" w:type="auto"/>
            <w:shd w:val="clear" w:color="auto" w:fill="auto"/>
          </w:tcPr>
          <w:p w:rsidR="00093F98" w:rsidRPr="00093F98" w:rsidRDefault="00093F98" w:rsidP="000C1A77">
            <w:pPr>
              <w:pStyle w:val="Tabletext"/>
              <w:keepNext/>
              <w:keepLines/>
            </w:pPr>
            <w:r w:rsidRPr="00093F98">
              <w:t>2,2</w:t>
            </w:r>
            <w:r w:rsidRPr="00093F98">
              <w:rPr>
                <w:lang w:val="ru-RU"/>
              </w:rPr>
              <w:t>–</w:t>
            </w:r>
            <w:r w:rsidRPr="00093F98">
              <w:t>3 ГГц</w:t>
            </w:r>
          </w:p>
        </w:tc>
        <w:tc>
          <w:tcPr>
            <w:tcW w:w="0" w:type="auto"/>
            <w:shd w:val="clear" w:color="auto" w:fill="auto"/>
          </w:tcPr>
          <w:p w:rsidR="00093F98" w:rsidRPr="00093F98" w:rsidRDefault="00093F98" w:rsidP="00F70A0D">
            <w:pPr>
              <w:pStyle w:val="Tabletext"/>
              <w:keepNext/>
              <w:keepLines/>
              <w:jc w:val="left"/>
            </w:pPr>
            <w:r w:rsidRPr="00093F98">
              <w:t>10</w:t>
            </w:r>
            <w:r>
              <w:rPr>
                <w:lang w:val="ru-RU"/>
              </w:rPr>
              <w:t> </w:t>
            </w:r>
            <w:r w:rsidRPr="00093F98">
              <w:t>000 и</w:t>
            </w:r>
            <w:r w:rsidRPr="00093F98">
              <w:rPr>
                <w:lang w:val="ru-RU"/>
              </w:rPr>
              <w:t> </w:t>
            </w:r>
            <w:r w:rsidRPr="00093F98">
              <w:t xml:space="preserve">более жителей </w:t>
            </w:r>
          </w:p>
        </w:tc>
        <w:tc>
          <w:tcPr>
            <w:tcW w:w="3699" w:type="dxa"/>
            <w:shd w:val="clear" w:color="auto" w:fill="auto"/>
          </w:tcPr>
          <w:p w:rsidR="00093F98" w:rsidRPr="00093F98" w:rsidRDefault="00093F98" w:rsidP="00772B75">
            <w:pPr>
              <w:pStyle w:val="Tabletext"/>
              <w:keepNext/>
              <w:keepLines/>
              <w:jc w:val="center"/>
            </w:pPr>
            <w:r w:rsidRPr="00093F98">
              <w:t>–</w:t>
            </w:r>
          </w:p>
        </w:tc>
        <w:tc>
          <w:tcPr>
            <w:tcW w:w="2801" w:type="dxa"/>
            <w:vMerge/>
            <w:shd w:val="clear" w:color="auto" w:fill="auto"/>
          </w:tcPr>
          <w:p w:rsidR="00093F98" w:rsidRPr="00093F98" w:rsidRDefault="00093F98" w:rsidP="000C1A77">
            <w:pPr>
              <w:pStyle w:val="Tabletext"/>
              <w:keepNext/>
              <w:keepLines/>
            </w:pPr>
          </w:p>
        </w:tc>
      </w:tr>
      <w:tr w:rsidR="00093F98" w:rsidRPr="0009709C" w:rsidTr="00B91FEA">
        <w:trPr>
          <w:jc w:val="center"/>
        </w:trPr>
        <w:tc>
          <w:tcPr>
            <w:tcW w:w="0" w:type="auto"/>
            <w:shd w:val="clear" w:color="auto" w:fill="auto"/>
          </w:tcPr>
          <w:p w:rsidR="00093F98" w:rsidRPr="00093F98" w:rsidRDefault="00093F98" w:rsidP="000C1A77">
            <w:pPr>
              <w:pStyle w:val="Tabletext"/>
              <w:keepNext/>
              <w:keepLines/>
            </w:pPr>
            <w:r w:rsidRPr="00093F98">
              <w:t>Любой</w:t>
            </w:r>
          </w:p>
        </w:tc>
        <w:tc>
          <w:tcPr>
            <w:tcW w:w="0" w:type="auto"/>
            <w:shd w:val="clear" w:color="auto" w:fill="auto"/>
          </w:tcPr>
          <w:p w:rsidR="00093F98" w:rsidRPr="00093F98" w:rsidRDefault="00093F98" w:rsidP="00F70A0D">
            <w:pPr>
              <w:pStyle w:val="Tabletext"/>
              <w:keepNext/>
              <w:keepLines/>
              <w:jc w:val="left"/>
            </w:pPr>
            <w:r w:rsidRPr="00093F98">
              <w:t>10</w:t>
            </w:r>
            <w:r>
              <w:rPr>
                <w:lang w:val="ru-RU"/>
              </w:rPr>
              <w:t> </w:t>
            </w:r>
            <w:r w:rsidRPr="00093F98">
              <w:t>000 и более жителей</w:t>
            </w:r>
          </w:p>
        </w:tc>
        <w:tc>
          <w:tcPr>
            <w:tcW w:w="3699" w:type="dxa"/>
            <w:shd w:val="clear" w:color="auto" w:fill="auto"/>
          </w:tcPr>
          <w:p w:rsidR="00093F98" w:rsidRPr="00093F98" w:rsidRDefault="00093F98" w:rsidP="00F70A0D">
            <w:pPr>
              <w:pStyle w:val="Tabletext"/>
              <w:keepNext/>
              <w:keepLines/>
              <w:jc w:val="left"/>
              <w:rPr>
                <w:lang w:val="ru-RU"/>
              </w:rPr>
            </w:pPr>
            <w:r w:rsidRPr="00361297">
              <w:rPr>
                <w:lang w:val="ru-RU"/>
              </w:rPr>
              <w:t>Использование частотных диапазонов с</w:t>
            </w:r>
            <w:r w:rsidR="00872302">
              <w:rPr>
                <w:lang w:val="ru-RU"/>
              </w:rPr>
              <w:t> </w:t>
            </w:r>
            <w:r w:rsidRPr="00361297">
              <w:rPr>
                <w:lang w:val="ru-RU"/>
              </w:rPr>
              <w:t>применением современных технологий, не упомянутых в</w:t>
            </w:r>
            <w:r w:rsidR="00F20A56">
              <w:rPr>
                <w:lang w:val="ru-RU"/>
              </w:rPr>
              <w:t> </w:t>
            </w:r>
            <w:r w:rsidRPr="00361297">
              <w:rPr>
                <w:lang w:val="ru-RU"/>
              </w:rPr>
              <w:t xml:space="preserve">предыдущих решениях о </w:t>
            </w:r>
            <w:r>
              <w:rPr>
                <w:lang w:val="ru-RU"/>
              </w:rPr>
              <w:t>выделении полос частот</w:t>
            </w:r>
          </w:p>
        </w:tc>
        <w:tc>
          <w:tcPr>
            <w:tcW w:w="2801" w:type="dxa"/>
            <w:vMerge/>
            <w:shd w:val="clear" w:color="auto" w:fill="auto"/>
          </w:tcPr>
          <w:p w:rsidR="00093F98" w:rsidRPr="00361297" w:rsidRDefault="00093F98" w:rsidP="000C1A77">
            <w:pPr>
              <w:pStyle w:val="Tabletext"/>
              <w:keepNext/>
              <w:keepLines/>
              <w:rPr>
                <w:lang w:val="ru-RU"/>
              </w:rPr>
            </w:pPr>
          </w:p>
        </w:tc>
      </w:tr>
    </w:tbl>
    <w:p w:rsidR="00047687" w:rsidRDefault="00047687" w:rsidP="00047687">
      <w:pPr>
        <w:pStyle w:val="Tablefin"/>
      </w:pPr>
    </w:p>
    <w:p w:rsidR="0069427A" w:rsidRPr="00872302" w:rsidRDefault="00872302" w:rsidP="00424B3C">
      <w:pPr>
        <w:rPr>
          <w:szCs w:val="24"/>
          <w:lang w:val="ru-RU"/>
        </w:rPr>
      </w:pPr>
      <w:r w:rsidRPr="002A17D1">
        <w:rPr>
          <w:szCs w:val="24"/>
          <w:lang w:val="ru-RU"/>
        </w:rPr>
        <w:t>В феврале 2016</w:t>
      </w:r>
      <w:r>
        <w:rPr>
          <w:szCs w:val="24"/>
          <w:lang w:val="ru-RU"/>
        </w:rPr>
        <w:t> </w:t>
      </w:r>
      <w:r w:rsidRPr="002A17D1">
        <w:rPr>
          <w:szCs w:val="24"/>
          <w:lang w:val="ru-RU"/>
        </w:rPr>
        <w:t>года в Российской Федерации был проведен второй аукцион частот. На него было выставлено 82</w:t>
      </w:r>
      <w:r>
        <w:rPr>
          <w:szCs w:val="24"/>
          <w:lang w:val="ru-RU"/>
        </w:rPr>
        <w:t> </w:t>
      </w:r>
      <w:r w:rsidRPr="002A17D1">
        <w:rPr>
          <w:szCs w:val="24"/>
          <w:lang w:val="ru-RU"/>
        </w:rPr>
        <w:t xml:space="preserve">лицензии на оказание услуг подвижной радиотелефонной связи, передачи данных и </w:t>
      </w:r>
      <w:r>
        <w:rPr>
          <w:szCs w:val="24"/>
          <w:lang w:val="ru-RU"/>
        </w:rPr>
        <w:t>телематических услуг</w:t>
      </w:r>
      <w:r w:rsidRPr="002A17D1">
        <w:rPr>
          <w:szCs w:val="24"/>
          <w:lang w:val="ru-RU"/>
        </w:rPr>
        <w:t xml:space="preserve"> с </w:t>
      </w:r>
      <w:r w:rsidR="00F20A56">
        <w:rPr>
          <w:szCs w:val="24"/>
          <w:lang w:val="ru-RU"/>
        </w:rPr>
        <w:t>помощью</w:t>
      </w:r>
      <w:r w:rsidRPr="002A17D1">
        <w:rPr>
          <w:szCs w:val="24"/>
          <w:lang w:val="ru-RU"/>
        </w:rPr>
        <w:t xml:space="preserve"> систем радиосвязи на основе технологии LTE и ее последующих модификаций</w:t>
      </w:r>
      <w:r>
        <w:rPr>
          <w:szCs w:val="24"/>
          <w:lang w:val="ru-RU"/>
        </w:rPr>
        <w:t xml:space="preserve"> с </w:t>
      </w:r>
      <w:r w:rsidRPr="002A17D1">
        <w:rPr>
          <w:szCs w:val="24"/>
          <w:lang w:val="ru-RU"/>
        </w:rPr>
        <w:t xml:space="preserve">использованием спектра </w:t>
      </w:r>
      <w:r w:rsidR="00F20A56">
        <w:rPr>
          <w:szCs w:val="24"/>
          <w:lang w:val="ru-RU"/>
        </w:rPr>
        <w:t xml:space="preserve">в диапазоне </w:t>
      </w:r>
      <w:r w:rsidRPr="002A17D1">
        <w:rPr>
          <w:szCs w:val="24"/>
          <w:lang w:val="ru-RU"/>
        </w:rPr>
        <w:t>2500</w:t>
      </w:r>
      <w:r>
        <w:rPr>
          <w:szCs w:val="24"/>
          <w:lang w:val="ru-RU"/>
        </w:rPr>
        <w:t>–</w:t>
      </w:r>
      <w:r w:rsidRPr="002A17D1">
        <w:rPr>
          <w:szCs w:val="24"/>
          <w:lang w:val="ru-RU"/>
        </w:rPr>
        <w:t>2690</w:t>
      </w:r>
      <w:r>
        <w:rPr>
          <w:szCs w:val="24"/>
          <w:lang w:val="ru-RU"/>
        </w:rPr>
        <w:t> </w:t>
      </w:r>
      <w:r w:rsidRPr="002A17D1">
        <w:rPr>
          <w:szCs w:val="24"/>
          <w:lang w:val="ru-RU"/>
        </w:rPr>
        <w:t>МГц. В это число вошли одна федеральная и 81</w:t>
      </w:r>
      <w:r>
        <w:rPr>
          <w:szCs w:val="24"/>
          <w:lang w:val="ru-RU"/>
        </w:rPr>
        <w:t> </w:t>
      </w:r>
      <w:r w:rsidRPr="002A17D1">
        <w:rPr>
          <w:szCs w:val="24"/>
          <w:lang w:val="ru-RU"/>
        </w:rPr>
        <w:t>региональная лицензии. Резервные цены и цены лотов по результатам торгов приведены в таблице 17</w:t>
      </w:r>
      <w:r w:rsidR="0069427A" w:rsidRPr="00872302">
        <w:rPr>
          <w:szCs w:val="24"/>
          <w:lang w:val="ru-RU"/>
        </w:rPr>
        <w:t>.</w:t>
      </w:r>
    </w:p>
    <w:p w:rsidR="0069427A" w:rsidRDefault="00772B75" w:rsidP="00424B3C">
      <w:pPr>
        <w:pStyle w:val="TableNo"/>
        <w:rPr>
          <w:lang w:val="ru-RU"/>
        </w:rPr>
      </w:pPr>
      <w:r>
        <w:rPr>
          <w:lang w:val="ru-RU"/>
        </w:rPr>
        <w:t>ТАБЛИЦА</w:t>
      </w:r>
      <w:r w:rsidRPr="00BD6197">
        <w:rPr>
          <w:lang w:val="en-US"/>
        </w:rPr>
        <w:t xml:space="preserve"> </w:t>
      </w:r>
      <w:r w:rsidR="00424B3C">
        <w:rPr>
          <w:lang w:val="en-US"/>
        </w:rPr>
        <w:t>17</w:t>
      </w:r>
    </w:p>
    <w:tbl>
      <w:tblPr>
        <w:tblW w:w="9639" w:type="dxa"/>
        <w:jc w:val="center"/>
        <w:tblLook w:val="04A0" w:firstRow="1" w:lastRow="0" w:firstColumn="1" w:lastColumn="0" w:noHBand="0" w:noVBand="1"/>
      </w:tblPr>
      <w:tblGrid>
        <w:gridCol w:w="840"/>
        <w:gridCol w:w="4122"/>
        <w:gridCol w:w="1553"/>
        <w:gridCol w:w="1511"/>
        <w:gridCol w:w="1613"/>
      </w:tblGrid>
      <w:tr w:rsidR="00772B75" w:rsidRPr="004275EC" w:rsidTr="00047687">
        <w:trPr>
          <w:cantSplit/>
          <w:tblHeader/>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2B75" w:rsidRPr="00047687" w:rsidRDefault="00772B75" w:rsidP="00047687">
            <w:pPr>
              <w:pStyle w:val="Tablehead"/>
            </w:pPr>
            <w:r w:rsidRPr="00047687">
              <w:t>Номер лота</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772B75" w:rsidRPr="00047687" w:rsidRDefault="00772B75" w:rsidP="00047687">
            <w:pPr>
              <w:pStyle w:val="Tablehead"/>
            </w:pPr>
            <w:r w:rsidRPr="00047687">
              <w:t>Территория Российской Федерации</w:t>
            </w:r>
          </w:p>
        </w:tc>
        <w:tc>
          <w:tcPr>
            <w:tcW w:w="1701" w:type="dxa"/>
            <w:tcBorders>
              <w:top w:val="single" w:sz="4" w:space="0" w:color="auto"/>
              <w:left w:val="nil"/>
              <w:bottom w:val="single" w:sz="4" w:space="0" w:color="auto"/>
              <w:right w:val="single" w:sz="4" w:space="0" w:color="auto"/>
            </w:tcBorders>
            <w:vAlign w:val="center"/>
          </w:tcPr>
          <w:p w:rsidR="00772B75" w:rsidRPr="00047687" w:rsidRDefault="00772B75" w:rsidP="00047687">
            <w:pPr>
              <w:pStyle w:val="Tablehead"/>
            </w:pPr>
            <w:r w:rsidRPr="00047687">
              <w:t>Размер блока</w:t>
            </w:r>
            <w:r w:rsidR="00F20A56" w:rsidRPr="00047687">
              <w:br/>
            </w:r>
            <w:r w:rsidRPr="00047687">
              <w:t>(МГц)</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2B75" w:rsidRPr="00047687" w:rsidRDefault="00772B75" w:rsidP="00047687">
            <w:pPr>
              <w:pStyle w:val="Tablehead"/>
            </w:pPr>
            <w:r w:rsidRPr="00047687">
              <w:t>Резервная цена</w:t>
            </w:r>
            <w:r w:rsidRPr="00047687">
              <w:br/>
              <w:t>(млн</w:t>
            </w:r>
            <w:r w:rsidR="00F20A56" w:rsidRPr="00047687">
              <w:t>.</w:t>
            </w:r>
            <w:r w:rsidRPr="00047687">
              <w:t xml:space="preserve"> руб.)</w:t>
            </w:r>
          </w:p>
        </w:tc>
        <w:tc>
          <w:tcPr>
            <w:tcW w:w="1597" w:type="dxa"/>
            <w:tcBorders>
              <w:top w:val="single" w:sz="4" w:space="0" w:color="auto"/>
              <w:left w:val="nil"/>
              <w:bottom w:val="single" w:sz="4" w:space="0" w:color="auto"/>
              <w:right w:val="single" w:sz="4" w:space="0" w:color="auto"/>
            </w:tcBorders>
            <w:vAlign w:val="center"/>
          </w:tcPr>
          <w:p w:rsidR="00772B75" w:rsidRPr="00047687" w:rsidRDefault="00772B75" w:rsidP="00047687">
            <w:pPr>
              <w:pStyle w:val="Tablehead"/>
            </w:pPr>
            <w:r w:rsidRPr="00047687">
              <w:t>Цена лота по результатам торгов</w:t>
            </w:r>
            <w:r w:rsidRPr="00047687">
              <w:br/>
              <w:t>(млн</w:t>
            </w:r>
            <w:r w:rsidR="00F20A56" w:rsidRPr="00047687">
              <w:t>.</w:t>
            </w:r>
            <w:r w:rsidRPr="00047687">
              <w:t xml:space="preserve"> руб.)</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772B75" w:rsidRPr="00772B75" w:rsidRDefault="00772B75" w:rsidP="000C1A77">
            <w:pPr>
              <w:pStyle w:val="Tabletext"/>
              <w:jc w:val="center"/>
              <w:rPr>
                <w:lang w:val="ru-RU"/>
              </w:rPr>
            </w:pPr>
            <w:r w:rsidRPr="00772B75">
              <w:rPr>
                <w:lang w:val="ru-RU"/>
              </w:rPr>
              <w:t>1</w:t>
            </w:r>
          </w:p>
        </w:tc>
        <w:tc>
          <w:tcPr>
            <w:tcW w:w="4122" w:type="dxa"/>
            <w:tcBorders>
              <w:top w:val="nil"/>
              <w:left w:val="nil"/>
              <w:bottom w:val="single" w:sz="4" w:space="0" w:color="auto"/>
              <w:right w:val="single" w:sz="4" w:space="0" w:color="auto"/>
            </w:tcBorders>
            <w:shd w:val="clear" w:color="auto" w:fill="auto"/>
            <w:vAlign w:val="center"/>
            <w:hideMark/>
          </w:tcPr>
          <w:p w:rsidR="00772B75" w:rsidRPr="00772B75" w:rsidRDefault="00772B75" w:rsidP="000C1A77">
            <w:pPr>
              <w:pStyle w:val="Tabletext"/>
              <w:jc w:val="center"/>
              <w:rPr>
                <w:lang w:val="ru-RU"/>
              </w:rPr>
            </w:pPr>
            <w:r w:rsidRPr="002A17D1">
              <w:rPr>
                <w:lang w:val="ru-RU"/>
              </w:rPr>
              <w:t>Территория Российской Федерации</w:t>
            </w:r>
            <w:r w:rsidRPr="00772B75">
              <w:rPr>
                <w:lang w:val="ru-RU"/>
              </w:rPr>
              <w:t xml:space="preserve"> </w:t>
            </w:r>
          </w:p>
        </w:tc>
        <w:tc>
          <w:tcPr>
            <w:tcW w:w="1701" w:type="dxa"/>
            <w:tcBorders>
              <w:top w:val="single" w:sz="4" w:space="0" w:color="auto"/>
              <w:left w:val="nil"/>
              <w:bottom w:val="single" w:sz="4" w:space="0" w:color="auto"/>
              <w:right w:val="single" w:sz="4" w:space="0" w:color="auto"/>
            </w:tcBorders>
            <w:vAlign w:val="center"/>
          </w:tcPr>
          <w:p w:rsidR="00772B75" w:rsidRPr="00772B75" w:rsidRDefault="00772B75" w:rsidP="000C1A77">
            <w:pPr>
              <w:pStyle w:val="Tabletext"/>
              <w:jc w:val="center"/>
              <w:rPr>
                <w:lang w:val="ru-RU"/>
              </w:rPr>
            </w:pPr>
            <w:r w:rsidRPr="00772B75">
              <w:rPr>
                <w:lang w:val="ru-RU"/>
              </w:rPr>
              <w:t>1</w:t>
            </w:r>
            <w:r w:rsidR="000C3999">
              <w:rPr>
                <w:lang w:val="ru-RU"/>
              </w:rPr>
              <w:t xml:space="preserve"> </w:t>
            </w:r>
            <w:r w:rsidRPr="00772B75">
              <w:rPr>
                <w:lang w:val="ru-RU"/>
              </w:rPr>
              <w:t>×</w:t>
            </w:r>
            <w:r w:rsidR="000C3999">
              <w:rPr>
                <w:lang w:val="ru-RU"/>
              </w:rPr>
              <w:t xml:space="preserve"> </w:t>
            </w:r>
            <w:r w:rsidRPr="00772B75">
              <w:rPr>
                <w:lang w:val="ru-RU"/>
              </w:rPr>
              <w:t>25 МГц</w:t>
            </w:r>
          </w:p>
        </w:tc>
        <w:tc>
          <w:tcPr>
            <w:tcW w:w="1511" w:type="dxa"/>
            <w:tcBorders>
              <w:top w:val="nil"/>
              <w:left w:val="single" w:sz="4" w:space="0" w:color="auto"/>
              <w:bottom w:val="single" w:sz="4" w:space="0" w:color="auto"/>
              <w:right w:val="single" w:sz="4" w:space="0" w:color="auto"/>
            </w:tcBorders>
            <w:shd w:val="clear" w:color="auto" w:fill="auto"/>
            <w:vAlign w:val="center"/>
            <w:hideMark/>
          </w:tcPr>
          <w:p w:rsidR="00772B75" w:rsidRPr="00772B75" w:rsidRDefault="00772B75" w:rsidP="000C1A77">
            <w:pPr>
              <w:pStyle w:val="Tabletext"/>
              <w:jc w:val="center"/>
              <w:rPr>
                <w:lang w:val="ru-RU"/>
              </w:rPr>
            </w:pPr>
            <w:r w:rsidRPr="00772B75">
              <w:rPr>
                <w:lang w:val="ru-RU"/>
              </w:rPr>
              <w:t>2939,4</w:t>
            </w:r>
          </w:p>
        </w:tc>
        <w:tc>
          <w:tcPr>
            <w:tcW w:w="1597" w:type="dxa"/>
            <w:tcBorders>
              <w:top w:val="nil"/>
              <w:left w:val="nil"/>
              <w:bottom w:val="single" w:sz="4" w:space="0" w:color="auto"/>
              <w:right w:val="single" w:sz="4" w:space="0" w:color="auto"/>
            </w:tcBorders>
            <w:vAlign w:val="center"/>
          </w:tcPr>
          <w:p w:rsidR="00772B75" w:rsidRPr="00772B75" w:rsidRDefault="00772B75" w:rsidP="000C1A77">
            <w:pPr>
              <w:pStyle w:val="Tabletext"/>
              <w:jc w:val="center"/>
              <w:rPr>
                <w:lang w:val="ru-RU"/>
              </w:rPr>
            </w:pPr>
            <w:r w:rsidRPr="00772B75">
              <w:rPr>
                <w:lang w:val="ru-RU"/>
              </w:rPr>
              <w:t>3968,19</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772B75" w:rsidRDefault="00772B75" w:rsidP="000C1A77">
            <w:pPr>
              <w:pStyle w:val="Tabletext"/>
              <w:jc w:val="center"/>
              <w:rPr>
                <w:lang w:val="ru-RU"/>
              </w:rPr>
            </w:pPr>
            <w:r w:rsidRPr="00772B75">
              <w:rPr>
                <w:lang w:val="ru-RU"/>
              </w:rPr>
              <w:t>2</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772B75" w:rsidRDefault="00772B75" w:rsidP="000C1A77">
            <w:pPr>
              <w:pStyle w:val="Tabletext"/>
              <w:jc w:val="center"/>
              <w:rPr>
                <w:lang w:val="ru-RU"/>
              </w:rPr>
            </w:pPr>
            <w:r w:rsidRPr="002A17D1">
              <w:rPr>
                <w:lang w:val="ru-RU"/>
              </w:rPr>
              <w:t>Алтайский край</w:t>
            </w:r>
            <w:r w:rsidRPr="00772B75">
              <w:rPr>
                <w:lang w:val="ru-RU"/>
              </w:rPr>
              <w:t xml:space="preserve"> </w:t>
            </w:r>
          </w:p>
        </w:tc>
        <w:tc>
          <w:tcPr>
            <w:tcW w:w="1701" w:type="dxa"/>
            <w:tcBorders>
              <w:top w:val="single" w:sz="4" w:space="0" w:color="auto"/>
              <w:left w:val="nil"/>
              <w:bottom w:val="single" w:sz="4" w:space="0" w:color="auto"/>
              <w:right w:val="single" w:sz="4" w:space="0" w:color="auto"/>
            </w:tcBorders>
          </w:tcPr>
          <w:p w:rsidR="00772B75" w:rsidRPr="00F20A56" w:rsidRDefault="00772B75" w:rsidP="000C1A77">
            <w:pPr>
              <w:pStyle w:val="Tabletext"/>
              <w:jc w:val="center"/>
              <w:rPr>
                <w:lang w:val="ru-RU"/>
              </w:rPr>
            </w:pPr>
            <w:r w:rsidRPr="00772B75">
              <w:rPr>
                <w:lang w:val="ru-RU"/>
              </w:rPr>
              <w:t>1</w:t>
            </w:r>
            <w:r w:rsidR="000C3999">
              <w:rPr>
                <w:lang w:val="ru-RU"/>
              </w:rPr>
              <w:t xml:space="preserve"> </w:t>
            </w:r>
            <w:r w:rsidRPr="00772B75">
              <w:rPr>
                <w:lang w:val="ru-RU"/>
              </w:rPr>
              <w:t>×</w:t>
            </w:r>
            <w:r w:rsidR="000C3999">
              <w:rPr>
                <w:lang w:val="ru-RU"/>
              </w:rPr>
              <w:t xml:space="preserve"> </w:t>
            </w:r>
            <w:r w:rsidRPr="00772B75">
              <w:rPr>
                <w:lang w:val="ru-RU"/>
              </w:rPr>
              <w:t xml:space="preserve">25 </w:t>
            </w:r>
            <w:r w:rsidRPr="00F20A56">
              <w:rPr>
                <w:lang w:val="ru-RU"/>
              </w:rPr>
              <w:t>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F20A56" w:rsidRDefault="00772B75" w:rsidP="000C1A77">
            <w:pPr>
              <w:pStyle w:val="Tabletext"/>
              <w:jc w:val="center"/>
              <w:rPr>
                <w:lang w:val="ru-RU"/>
              </w:rPr>
            </w:pPr>
            <w:r w:rsidRPr="00F20A56">
              <w:rPr>
                <w:lang w:val="ru-RU"/>
              </w:rPr>
              <w:t>49,7</w:t>
            </w:r>
          </w:p>
        </w:tc>
        <w:tc>
          <w:tcPr>
            <w:tcW w:w="1597" w:type="dxa"/>
            <w:tcBorders>
              <w:top w:val="nil"/>
              <w:left w:val="nil"/>
              <w:bottom w:val="single" w:sz="4" w:space="0" w:color="auto"/>
              <w:right w:val="single" w:sz="4" w:space="0" w:color="auto"/>
            </w:tcBorders>
            <w:vAlign w:val="center"/>
          </w:tcPr>
          <w:p w:rsidR="00772B75" w:rsidRPr="00F20A56" w:rsidRDefault="00772B75" w:rsidP="000C1A77">
            <w:pPr>
              <w:pStyle w:val="Tabletext"/>
              <w:jc w:val="center"/>
              <w:rPr>
                <w:lang w:val="ru-RU"/>
              </w:rPr>
            </w:pPr>
            <w:r w:rsidRPr="00F20A56">
              <w:rPr>
                <w:lang w:val="ru-RU"/>
              </w:rPr>
              <w:t>57,155</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F20A56" w:rsidRDefault="00772B75" w:rsidP="000C1A77">
            <w:pPr>
              <w:pStyle w:val="Tabletext"/>
              <w:jc w:val="center"/>
              <w:rPr>
                <w:lang w:val="ru-RU"/>
              </w:rPr>
            </w:pPr>
            <w:r w:rsidRPr="00F20A56">
              <w:rPr>
                <w:lang w:val="ru-RU"/>
              </w:rPr>
              <w:t>3</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F20A56" w:rsidRDefault="00772B75" w:rsidP="000C1A77">
            <w:pPr>
              <w:pStyle w:val="Tabletext"/>
              <w:jc w:val="center"/>
              <w:rPr>
                <w:lang w:val="ru-RU"/>
              </w:rPr>
            </w:pPr>
            <w:r w:rsidRPr="002A17D1">
              <w:rPr>
                <w:lang w:val="ru-RU"/>
              </w:rPr>
              <w:t>Амурская область</w:t>
            </w:r>
          </w:p>
        </w:tc>
        <w:tc>
          <w:tcPr>
            <w:tcW w:w="1701" w:type="dxa"/>
            <w:tcBorders>
              <w:top w:val="single" w:sz="4" w:space="0" w:color="auto"/>
              <w:left w:val="nil"/>
              <w:bottom w:val="single" w:sz="4" w:space="0" w:color="auto"/>
              <w:right w:val="single" w:sz="4" w:space="0" w:color="auto"/>
            </w:tcBorders>
          </w:tcPr>
          <w:p w:rsidR="00772B75" w:rsidRPr="002A17D1" w:rsidRDefault="00772B75" w:rsidP="000C1A77">
            <w:pPr>
              <w:pStyle w:val="Tabletext"/>
              <w:jc w:val="center"/>
              <w:rPr>
                <w:lang w:val="en-US"/>
              </w:rPr>
            </w:pPr>
            <w:r w:rsidRPr="00F20A56">
              <w:rPr>
                <w:lang w:val="ru-RU"/>
              </w:rPr>
              <w:t>1</w:t>
            </w:r>
            <w:r w:rsidR="000C3999">
              <w:rPr>
                <w:lang w:val="ru-RU"/>
              </w:rPr>
              <w:t xml:space="preserve"> </w:t>
            </w:r>
            <w:r w:rsidRPr="00F20A56">
              <w:rPr>
                <w:lang w:val="ru-RU"/>
              </w:rPr>
              <w:t>×</w:t>
            </w:r>
            <w:r w:rsidR="000C3999">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19,6</w:t>
            </w:r>
          </w:p>
        </w:tc>
        <w:tc>
          <w:tcPr>
            <w:tcW w:w="1597" w:type="dxa"/>
            <w:tcBorders>
              <w:top w:val="nil"/>
              <w:left w:val="nil"/>
              <w:bottom w:val="single" w:sz="4" w:space="0" w:color="auto"/>
              <w:right w:val="single" w:sz="4" w:space="0" w:color="auto"/>
            </w:tcBorders>
            <w:vAlign w:val="center"/>
          </w:tcPr>
          <w:p w:rsidR="00772B75" w:rsidRPr="002A17D1" w:rsidRDefault="00772B75" w:rsidP="000C1A77">
            <w:pPr>
              <w:pStyle w:val="Tabletext"/>
              <w:jc w:val="center"/>
              <w:rPr>
                <w:lang w:val="en-US"/>
              </w:rPr>
            </w:pPr>
            <w:r w:rsidRPr="002A17D1">
              <w:rPr>
                <w:lang w:val="en-US"/>
              </w:rPr>
              <w:t>20,58</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4</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ru-RU"/>
              </w:rPr>
              <w:t>Архангельская область</w:t>
            </w:r>
          </w:p>
        </w:tc>
        <w:tc>
          <w:tcPr>
            <w:tcW w:w="1701" w:type="dxa"/>
            <w:tcBorders>
              <w:top w:val="single" w:sz="4" w:space="0" w:color="auto"/>
              <w:left w:val="nil"/>
              <w:bottom w:val="single" w:sz="4" w:space="0" w:color="auto"/>
              <w:right w:val="single" w:sz="4" w:space="0" w:color="auto"/>
            </w:tcBorders>
          </w:tcPr>
          <w:p w:rsidR="00772B75" w:rsidRPr="002A17D1" w:rsidRDefault="00772B75" w:rsidP="000C1A77">
            <w:pPr>
              <w:pStyle w:val="Tabletext"/>
              <w:jc w:val="center"/>
              <w:rPr>
                <w:lang w:val="en-US"/>
              </w:rPr>
            </w:pPr>
            <w:r w:rsidRPr="002A17D1">
              <w:rPr>
                <w:lang w:val="en-US"/>
              </w:rPr>
              <w:t>1</w:t>
            </w:r>
            <w:r w:rsidR="000C3999">
              <w:rPr>
                <w:lang w:val="ru-RU"/>
              </w:rPr>
              <w:t xml:space="preserve"> </w:t>
            </w:r>
            <w:r w:rsidRPr="002A17D1">
              <w:rPr>
                <w:lang w:val="en-US"/>
              </w:rPr>
              <w:t>×</w:t>
            </w:r>
            <w:r w:rsidR="000C3999">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28,3</w:t>
            </w:r>
          </w:p>
        </w:tc>
        <w:tc>
          <w:tcPr>
            <w:tcW w:w="1597" w:type="dxa"/>
            <w:tcBorders>
              <w:top w:val="nil"/>
              <w:left w:val="nil"/>
              <w:bottom w:val="single" w:sz="4" w:space="0" w:color="auto"/>
              <w:right w:val="single" w:sz="4" w:space="0" w:color="auto"/>
            </w:tcBorders>
            <w:vAlign w:val="center"/>
          </w:tcPr>
          <w:p w:rsidR="00772B75" w:rsidRPr="002A17D1" w:rsidRDefault="00772B75" w:rsidP="000C1A77">
            <w:pPr>
              <w:pStyle w:val="Tabletext"/>
              <w:jc w:val="center"/>
              <w:rPr>
                <w:lang w:val="en-US"/>
              </w:rPr>
            </w:pPr>
            <w:r w:rsidRPr="002A17D1">
              <w:rPr>
                <w:lang w:val="en-US"/>
              </w:rPr>
              <w:t>32,545</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5</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ru-RU"/>
              </w:rPr>
              <w:t>Астраханская область</w:t>
            </w:r>
          </w:p>
        </w:tc>
        <w:tc>
          <w:tcPr>
            <w:tcW w:w="1701" w:type="dxa"/>
            <w:tcBorders>
              <w:top w:val="single" w:sz="4" w:space="0" w:color="auto"/>
              <w:left w:val="nil"/>
              <w:bottom w:val="single" w:sz="4" w:space="0" w:color="auto"/>
              <w:right w:val="single" w:sz="4" w:space="0" w:color="auto"/>
            </w:tcBorders>
          </w:tcPr>
          <w:p w:rsidR="00772B75" w:rsidRPr="002A17D1" w:rsidRDefault="00772B75" w:rsidP="000C1A77">
            <w:pPr>
              <w:pStyle w:val="Tabletext"/>
              <w:jc w:val="center"/>
              <w:rPr>
                <w:lang w:val="en-US"/>
              </w:rPr>
            </w:pPr>
            <w:r w:rsidRPr="002A17D1">
              <w:rPr>
                <w:lang w:val="en-US"/>
              </w:rPr>
              <w:t>1</w:t>
            </w:r>
            <w:r w:rsidR="000C3999">
              <w:rPr>
                <w:lang w:val="ru-RU"/>
              </w:rPr>
              <w:t xml:space="preserve"> </w:t>
            </w:r>
            <w:r w:rsidRPr="002A17D1">
              <w:rPr>
                <w:lang w:val="en-US"/>
              </w:rPr>
              <w:t>×</w:t>
            </w:r>
            <w:r w:rsidR="000C3999">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22,3</w:t>
            </w:r>
          </w:p>
        </w:tc>
        <w:tc>
          <w:tcPr>
            <w:tcW w:w="1597" w:type="dxa"/>
            <w:tcBorders>
              <w:top w:val="nil"/>
              <w:left w:val="nil"/>
              <w:bottom w:val="single" w:sz="4" w:space="0" w:color="auto"/>
              <w:right w:val="single" w:sz="4" w:space="0" w:color="auto"/>
            </w:tcBorders>
            <w:vAlign w:val="center"/>
          </w:tcPr>
          <w:p w:rsidR="00772B75" w:rsidRPr="002A17D1" w:rsidRDefault="00772B75" w:rsidP="000C1A77">
            <w:pPr>
              <w:pStyle w:val="Tabletext"/>
              <w:jc w:val="center"/>
              <w:rPr>
                <w:lang w:val="en-US"/>
              </w:rPr>
            </w:pPr>
            <w:r w:rsidRPr="002A17D1">
              <w:rPr>
                <w:lang w:val="en-US"/>
              </w:rPr>
              <w:t>25,645</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6</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ru-RU"/>
              </w:rPr>
              <w:t>Белгородская область</w:t>
            </w:r>
            <w:r>
              <w:rPr>
                <w:lang w:val="en-US"/>
              </w:rPr>
              <w:t xml:space="preserve"> </w:t>
            </w:r>
          </w:p>
        </w:tc>
        <w:tc>
          <w:tcPr>
            <w:tcW w:w="1701" w:type="dxa"/>
            <w:tcBorders>
              <w:top w:val="single" w:sz="4" w:space="0" w:color="auto"/>
              <w:left w:val="nil"/>
              <w:bottom w:val="single" w:sz="4" w:space="0" w:color="auto"/>
              <w:right w:val="single" w:sz="4" w:space="0" w:color="auto"/>
            </w:tcBorders>
          </w:tcPr>
          <w:p w:rsidR="00772B75" w:rsidRPr="002A17D1" w:rsidRDefault="00772B75" w:rsidP="000C1A77">
            <w:pPr>
              <w:pStyle w:val="Tabletext"/>
              <w:jc w:val="center"/>
              <w:rPr>
                <w:lang w:val="en-US"/>
              </w:rPr>
            </w:pPr>
            <w:r w:rsidRPr="002A17D1">
              <w:rPr>
                <w:lang w:val="en-US"/>
              </w:rPr>
              <w:t>1</w:t>
            </w:r>
            <w:r w:rsidR="000C3999">
              <w:rPr>
                <w:lang w:val="ru-RU"/>
              </w:rPr>
              <w:t xml:space="preserve"> </w:t>
            </w:r>
            <w:r w:rsidRPr="002A17D1">
              <w:rPr>
                <w:lang w:val="en-US"/>
              </w:rPr>
              <w:t>×</w:t>
            </w:r>
            <w:r w:rsidR="000C3999">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34,6</w:t>
            </w:r>
          </w:p>
        </w:tc>
        <w:tc>
          <w:tcPr>
            <w:tcW w:w="1597" w:type="dxa"/>
            <w:tcBorders>
              <w:top w:val="nil"/>
              <w:left w:val="nil"/>
              <w:bottom w:val="single" w:sz="4" w:space="0" w:color="auto"/>
              <w:right w:val="single" w:sz="4" w:space="0" w:color="auto"/>
            </w:tcBorders>
            <w:vAlign w:val="center"/>
          </w:tcPr>
          <w:p w:rsidR="00772B75" w:rsidRPr="002A17D1" w:rsidRDefault="00772B75" w:rsidP="000C1A77">
            <w:pPr>
              <w:pStyle w:val="Tabletext"/>
              <w:jc w:val="center"/>
              <w:rPr>
                <w:lang w:val="en-US"/>
              </w:rPr>
            </w:pPr>
            <w:r w:rsidRPr="002A17D1">
              <w:rPr>
                <w:lang w:val="en-US"/>
              </w:rPr>
              <w:t>38,06</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7</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ru-RU"/>
              </w:rPr>
              <w:t>Брянская область</w:t>
            </w:r>
          </w:p>
        </w:tc>
        <w:tc>
          <w:tcPr>
            <w:tcW w:w="1701" w:type="dxa"/>
            <w:tcBorders>
              <w:top w:val="single" w:sz="4" w:space="0" w:color="auto"/>
              <w:left w:val="nil"/>
              <w:bottom w:val="single" w:sz="4" w:space="0" w:color="auto"/>
              <w:right w:val="single" w:sz="4" w:space="0" w:color="auto"/>
            </w:tcBorders>
          </w:tcPr>
          <w:p w:rsidR="00772B75" w:rsidRPr="002A17D1" w:rsidRDefault="00772B75" w:rsidP="000C1A77">
            <w:pPr>
              <w:pStyle w:val="Tabletext"/>
              <w:jc w:val="center"/>
              <w:rPr>
                <w:lang w:val="en-US"/>
              </w:rPr>
            </w:pPr>
            <w:r w:rsidRPr="002A17D1">
              <w:rPr>
                <w:lang w:val="en-US"/>
              </w:rPr>
              <w:t>1</w:t>
            </w:r>
            <w:r w:rsidR="000C3999">
              <w:rPr>
                <w:lang w:val="ru-RU"/>
              </w:rPr>
              <w:t xml:space="preserve"> </w:t>
            </w:r>
            <w:r w:rsidRPr="002A17D1">
              <w:rPr>
                <w:lang w:val="en-US"/>
              </w:rPr>
              <w:t>×</w:t>
            </w:r>
            <w:r w:rsidR="000C3999">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27,1</w:t>
            </w:r>
          </w:p>
        </w:tc>
        <w:tc>
          <w:tcPr>
            <w:tcW w:w="1597" w:type="dxa"/>
            <w:tcBorders>
              <w:top w:val="nil"/>
              <w:left w:val="nil"/>
              <w:bottom w:val="single" w:sz="4" w:space="0" w:color="auto"/>
              <w:right w:val="single" w:sz="4" w:space="0" w:color="auto"/>
            </w:tcBorders>
            <w:vAlign w:val="center"/>
          </w:tcPr>
          <w:p w:rsidR="00772B75" w:rsidRPr="002A17D1" w:rsidRDefault="00772B75" w:rsidP="000C1A77">
            <w:pPr>
              <w:pStyle w:val="Tabletext"/>
              <w:jc w:val="center"/>
              <w:rPr>
                <w:lang w:val="en-US"/>
              </w:rPr>
            </w:pPr>
            <w:r w:rsidRPr="002A17D1">
              <w:rPr>
                <w:lang w:val="en-US"/>
              </w:rPr>
              <w:t>36,585</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8</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ru-RU"/>
              </w:rPr>
              <w:t>Владимирская область</w:t>
            </w:r>
          </w:p>
        </w:tc>
        <w:tc>
          <w:tcPr>
            <w:tcW w:w="1701" w:type="dxa"/>
            <w:tcBorders>
              <w:top w:val="single" w:sz="4" w:space="0" w:color="auto"/>
              <w:left w:val="nil"/>
              <w:bottom w:val="single" w:sz="4" w:space="0" w:color="auto"/>
              <w:right w:val="single" w:sz="4" w:space="0" w:color="auto"/>
            </w:tcBorders>
          </w:tcPr>
          <w:p w:rsidR="00772B75" w:rsidRPr="002A17D1" w:rsidRDefault="00772B75" w:rsidP="000C1A77">
            <w:pPr>
              <w:pStyle w:val="Tabletext"/>
              <w:jc w:val="center"/>
              <w:rPr>
                <w:lang w:val="en-US"/>
              </w:rPr>
            </w:pPr>
            <w:r w:rsidRPr="002A17D1">
              <w:rPr>
                <w:lang w:val="en-US"/>
              </w:rPr>
              <w:t>1</w:t>
            </w:r>
            <w:r w:rsidR="000C3999">
              <w:rPr>
                <w:lang w:val="ru-RU"/>
              </w:rPr>
              <w:t xml:space="preserve"> </w:t>
            </w:r>
            <w:r w:rsidRPr="002A17D1">
              <w:rPr>
                <w:lang w:val="en-US"/>
              </w:rPr>
              <w:t>×</w:t>
            </w:r>
            <w:r w:rsidR="000C3999">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31,3</w:t>
            </w:r>
          </w:p>
        </w:tc>
        <w:tc>
          <w:tcPr>
            <w:tcW w:w="1597" w:type="dxa"/>
            <w:tcBorders>
              <w:top w:val="nil"/>
              <w:left w:val="nil"/>
              <w:bottom w:val="single" w:sz="4" w:space="0" w:color="auto"/>
              <w:right w:val="single" w:sz="4" w:space="0" w:color="auto"/>
            </w:tcBorders>
            <w:vAlign w:val="center"/>
          </w:tcPr>
          <w:p w:rsidR="00772B75" w:rsidRPr="002A17D1" w:rsidRDefault="00772B75" w:rsidP="000C1A77">
            <w:pPr>
              <w:pStyle w:val="Tabletext"/>
              <w:jc w:val="center"/>
              <w:rPr>
                <w:lang w:val="en-US"/>
              </w:rPr>
            </w:pPr>
            <w:r w:rsidRPr="002A17D1">
              <w:rPr>
                <w:lang w:val="en-US"/>
              </w:rPr>
              <w:t>35,995</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9</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ru-RU"/>
              </w:rPr>
              <w:t>Волгоградская область</w:t>
            </w:r>
          </w:p>
        </w:tc>
        <w:tc>
          <w:tcPr>
            <w:tcW w:w="1701" w:type="dxa"/>
            <w:tcBorders>
              <w:top w:val="single" w:sz="4" w:space="0" w:color="auto"/>
              <w:left w:val="nil"/>
              <w:bottom w:val="single" w:sz="4" w:space="0" w:color="auto"/>
              <w:right w:val="single" w:sz="4" w:space="0" w:color="auto"/>
            </w:tcBorders>
          </w:tcPr>
          <w:p w:rsidR="00772B75" w:rsidRPr="002A17D1" w:rsidRDefault="00772B75" w:rsidP="000C1A77">
            <w:pPr>
              <w:pStyle w:val="Tabletext"/>
              <w:jc w:val="center"/>
              <w:rPr>
                <w:lang w:val="en-US"/>
              </w:rPr>
            </w:pPr>
            <w:r w:rsidRPr="002A17D1">
              <w:rPr>
                <w:lang w:val="en-US"/>
              </w:rPr>
              <w:t>1</w:t>
            </w:r>
            <w:r w:rsidR="000C3999">
              <w:rPr>
                <w:lang w:val="ru-RU"/>
              </w:rPr>
              <w:t xml:space="preserve"> </w:t>
            </w:r>
            <w:r w:rsidRPr="002A17D1">
              <w:rPr>
                <w:lang w:val="en-US"/>
              </w:rPr>
              <w:t>×</w:t>
            </w:r>
            <w:r w:rsidR="000C3999">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58,1</w:t>
            </w:r>
          </w:p>
        </w:tc>
        <w:tc>
          <w:tcPr>
            <w:tcW w:w="1597" w:type="dxa"/>
            <w:tcBorders>
              <w:top w:val="nil"/>
              <w:left w:val="nil"/>
              <w:bottom w:val="single" w:sz="4" w:space="0" w:color="auto"/>
              <w:right w:val="single" w:sz="4" w:space="0" w:color="auto"/>
            </w:tcBorders>
            <w:vAlign w:val="center"/>
          </w:tcPr>
          <w:p w:rsidR="00772B75" w:rsidRPr="002A17D1" w:rsidRDefault="00772B75" w:rsidP="000C1A77">
            <w:pPr>
              <w:pStyle w:val="Tabletext"/>
              <w:jc w:val="center"/>
              <w:rPr>
                <w:lang w:val="en-US"/>
              </w:rPr>
            </w:pPr>
            <w:r w:rsidRPr="002A17D1">
              <w:rPr>
                <w:lang w:val="en-US"/>
              </w:rPr>
              <w:t>69,72</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10</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ru-RU"/>
              </w:rPr>
              <w:t>Вологодская область</w:t>
            </w:r>
            <w:r w:rsidRPr="002A17D1">
              <w:rPr>
                <w:lang w:val="en-US"/>
              </w:rPr>
              <w:t xml:space="preserve"> </w:t>
            </w:r>
          </w:p>
        </w:tc>
        <w:tc>
          <w:tcPr>
            <w:tcW w:w="1701" w:type="dxa"/>
            <w:tcBorders>
              <w:top w:val="single" w:sz="4" w:space="0" w:color="auto"/>
              <w:left w:val="nil"/>
              <w:bottom w:val="single" w:sz="4" w:space="0" w:color="auto"/>
              <w:right w:val="single" w:sz="4" w:space="0" w:color="auto"/>
            </w:tcBorders>
          </w:tcPr>
          <w:p w:rsidR="00772B75" w:rsidRPr="002A17D1" w:rsidRDefault="00772B75" w:rsidP="000C1A77">
            <w:pPr>
              <w:pStyle w:val="Tabletext"/>
              <w:jc w:val="center"/>
              <w:rPr>
                <w:lang w:val="en-US"/>
              </w:rPr>
            </w:pPr>
            <w:r w:rsidRPr="002A17D1">
              <w:rPr>
                <w:lang w:val="en-US"/>
              </w:rPr>
              <w:t>1</w:t>
            </w:r>
            <w:r w:rsidR="000C3999">
              <w:rPr>
                <w:lang w:val="ru-RU"/>
              </w:rPr>
              <w:t xml:space="preserve"> </w:t>
            </w:r>
            <w:r w:rsidRPr="002A17D1">
              <w:rPr>
                <w:lang w:val="en-US"/>
              </w:rPr>
              <w:t>×</w:t>
            </w:r>
            <w:r w:rsidR="000C3999">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26,5</w:t>
            </w:r>
          </w:p>
        </w:tc>
        <w:tc>
          <w:tcPr>
            <w:tcW w:w="1597" w:type="dxa"/>
            <w:tcBorders>
              <w:top w:val="nil"/>
              <w:left w:val="nil"/>
              <w:bottom w:val="single" w:sz="4" w:space="0" w:color="auto"/>
              <w:right w:val="single" w:sz="4" w:space="0" w:color="auto"/>
            </w:tcBorders>
            <w:vAlign w:val="center"/>
          </w:tcPr>
          <w:p w:rsidR="00772B75" w:rsidRPr="002A17D1" w:rsidRDefault="00772B75" w:rsidP="000C1A77">
            <w:pPr>
              <w:pStyle w:val="Tabletext"/>
              <w:jc w:val="center"/>
              <w:rPr>
                <w:lang w:val="en-US"/>
              </w:rPr>
            </w:pPr>
            <w:r w:rsidRPr="002A17D1">
              <w:rPr>
                <w:lang w:val="en-US"/>
              </w:rPr>
              <w:t>27,825</w:t>
            </w:r>
          </w:p>
        </w:tc>
      </w:tr>
      <w:tr w:rsidR="00772B75" w:rsidRPr="002A17D1" w:rsidTr="00047687">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11</w:t>
            </w:r>
          </w:p>
        </w:tc>
        <w:tc>
          <w:tcPr>
            <w:tcW w:w="4122" w:type="dxa"/>
            <w:tcBorders>
              <w:top w:val="nil"/>
              <w:left w:val="nil"/>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ru-RU"/>
              </w:rPr>
              <w:t>Воронежская область</w:t>
            </w:r>
          </w:p>
        </w:tc>
        <w:tc>
          <w:tcPr>
            <w:tcW w:w="1701" w:type="dxa"/>
            <w:tcBorders>
              <w:top w:val="single" w:sz="4" w:space="0" w:color="auto"/>
              <w:left w:val="nil"/>
              <w:bottom w:val="single" w:sz="4" w:space="0" w:color="auto"/>
              <w:right w:val="single" w:sz="4" w:space="0" w:color="auto"/>
            </w:tcBorders>
          </w:tcPr>
          <w:p w:rsidR="00772B75" w:rsidRPr="002A17D1" w:rsidRDefault="00772B75" w:rsidP="000C1A77">
            <w:pPr>
              <w:pStyle w:val="Tabletext"/>
              <w:jc w:val="center"/>
              <w:rPr>
                <w:lang w:val="en-US"/>
              </w:rPr>
            </w:pPr>
            <w:r w:rsidRPr="002A17D1">
              <w:rPr>
                <w:lang w:val="en-US"/>
              </w:rPr>
              <w:t>1</w:t>
            </w:r>
            <w:r w:rsidR="000C3999">
              <w:rPr>
                <w:lang w:val="ru-RU"/>
              </w:rPr>
              <w:t xml:space="preserve"> </w:t>
            </w:r>
            <w:r w:rsidRPr="002A17D1">
              <w:rPr>
                <w:lang w:val="en-US"/>
              </w:rPr>
              <w:t>×</w:t>
            </w:r>
            <w:r w:rsidR="000C3999">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772B75" w:rsidRPr="002A17D1" w:rsidRDefault="00772B75" w:rsidP="000C1A77">
            <w:pPr>
              <w:pStyle w:val="Tabletext"/>
              <w:jc w:val="center"/>
              <w:rPr>
                <w:lang w:val="en-US"/>
              </w:rPr>
            </w:pPr>
            <w:r w:rsidRPr="002A17D1">
              <w:rPr>
                <w:lang w:val="en-US"/>
              </w:rPr>
              <w:t>51,4</w:t>
            </w:r>
          </w:p>
        </w:tc>
        <w:tc>
          <w:tcPr>
            <w:tcW w:w="1597" w:type="dxa"/>
            <w:tcBorders>
              <w:top w:val="nil"/>
              <w:left w:val="nil"/>
              <w:bottom w:val="single" w:sz="4" w:space="0" w:color="auto"/>
              <w:right w:val="single" w:sz="4" w:space="0" w:color="auto"/>
            </w:tcBorders>
            <w:vAlign w:val="center"/>
          </w:tcPr>
          <w:p w:rsidR="00772B75" w:rsidRPr="002A17D1" w:rsidRDefault="00772B75" w:rsidP="000C1A77">
            <w:pPr>
              <w:pStyle w:val="Tabletext"/>
              <w:jc w:val="center"/>
              <w:rPr>
                <w:lang w:val="en-US"/>
              </w:rPr>
            </w:pPr>
            <w:r w:rsidRPr="002A17D1">
              <w:rPr>
                <w:lang w:val="en-US"/>
              </w:rPr>
              <w:t>69,39</w:t>
            </w:r>
          </w:p>
        </w:tc>
      </w:tr>
    </w:tbl>
    <w:p w:rsidR="00797FED" w:rsidRDefault="00797FED">
      <w:r>
        <w:br w:type="page"/>
      </w:r>
    </w:p>
    <w:p w:rsidR="00797FED" w:rsidRPr="00BD6197" w:rsidRDefault="00772B75" w:rsidP="00797FED">
      <w:pPr>
        <w:pStyle w:val="TableNo"/>
        <w:rPr>
          <w:lang w:val="en-US"/>
        </w:rPr>
      </w:pPr>
      <w:r>
        <w:rPr>
          <w:lang w:val="ru-RU"/>
        </w:rPr>
        <w:lastRenderedPageBreak/>
        <w:t>ТАБЛИЦА</w:t>
      </w:r>
      <w:r w:rsidR="00797FED" w:rsidRPr="00BD6197">
        <w:rPr>
          <w:lang w:val="en-US"/>
        </w:rPr>
        <w:t xml:space="preserve"> </w:t>
      </w:r>
      <w:r w:rsidR="00797FED">
        <w:rPr>
          <w:lang w:val="en-US"/>
        </w:rPr>
        <w:t>17 (</w:t>
      </w:r>
      <w:r>
        <w:rPr>
          <w:i/>
          <w:iCs/>
          <w:lang w:val="ru-RU"/>
        </w:rPr>
        <w:t>продолжение</w:t>
      </w:r>
      <w:r w:rsidR="00797FED">
        <w:rPr>
          <w:lang w:val="en-US"/>
        </w:rPr>
        <w:t>)</w:t>
      </w:r>
    </w:p>
    <w:tbl>
      <w:tblPr>
        <w:tblW w:w="9639" w:type="dxa"/>
        <w:jc w:val="center"/>
        <w:tblLook w:val="04A0" w:firstRow="1" w:lastRow="0" w:firstColumn="1" w:lastColumn="0" w:noHBand="0" w:noVBand="1"/>
      </w:tblPr>
      <w:tblGrid>
        <w:gridCol w:w="867"/>
        <w:gridCol w:w="4122"/>
        <w:gridCol w:w="1410"/>
        <w:gridCol w:w="1511"/>
        <w:gridCol w:w="1729"/>
      </w:tblGrid>
      <w:tr w:rsidR="00F20A56" w:rsidRPr="004275EC" w:rsidTr="00427B02">
        <w:trPr>
          <w:cantSplit/>
          <w:tblHeader/>
          <w:jc w:val="center"/>
        </w:trPr>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A56" w:rsidRPr="002A17D1" w:rsidRDefault="00F20A56" w:rsidP="00427B02">
            <w:pPr>
              <w:pStyle w:val="Tablehead"/>
              <w:rPr>
                <w:lang w:val="en-US"/>
              </w:rPr>
            </w:pPr>
            <w:r>
              <w:rPr>
                <w:lang w:val="ru-RU"/>
              </w:rPr>
              <w:t>Номер</w:t>
            </w:r>
            <w:r w:rsidRPr="002A17D1">
              <w:rPr>
                <w:lang w:val="ru-RU"/>
              </w:rPr>
              <w:t xml:space="preserve"> лота</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F20A56" w:rsidRPr="002A17D1" w:rsidRDefault="00F20A56" w:rsidP="00427B02">
            <w:pPr>
              <w:pStyle w:val="Tablehead"/>
              <w:rPr>
                <w:lang w:val="en-US"/>
              </w:rPr>
            </w:pPr>
            <w:r w:rsidRPr="002A17D1">
              <w:rPr>
                <w:lang w:val="ru-RU"/>
              </w:rPr>
              <w:t>Территория Российской Федерации</w:t>
            </w:r>
          </w:p>
        </w:tc>
        <w:tc>
          <w:tcPr>
            <w:tcW w:w="1519" w:type="dxa"/>
            <w:tcBorders>
              <w:top w:val="single" w:sz="4" w:space="0" w:color="auto"/>
              <w:left w:val="nil"/>
              <w:bottom w:val="single" w:sz="4" w:space="0" w:color="auto"/>
              <w:right w:val="single" w:sz="4" w:space="0" w:color="auto"/>
            </w:tcBorders>
            <w:vAlign w:val="center"/>
          </w:tcPr>
          <w:p w:rsidR="00F20A56" w:rsidRPr="00F20A56" w:rsidRDefault="00F20A56" w:rsidP="00427B02">
            <w:pPr>
              <w:pStyle w:val="Tablehead"/>
              <w:rPr>
                <w:lang w:val="ru-RU"/>
              </w:rPr>
            </w:pPr>
            <w:r w:rsidRPr="002A17D1">
              <w:rPr>
                <w:lang w:val="ru-RU"/>
              </w:rPr>
              <w:t>Размер блока</w:t>
            </w:r>
            <w:r>
              <w:rPr>
                <w:lang w:val="ru-RU"/>
              </w:rPr>
              <w:br/>
            </w:r>
            <w:r w:rsidRPr="002A17D1">
              <w:rPr>
                <w:lang w:val="ru-RU"/>
              </w:rPr>
              <w:t>(МГц)</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A56" w:rsidRPr="00772B75" w:rsidRDefault="00F20A56" w:rsidP="00427B02">
            <w:pPr>
              <w:pStyle w:val="Tablehead"/>
              <w:rPr>
                <w:lang w:val="ru-RU"/>
              </w:rPr>
            </w:pPr>
            <w:r w:rsidRPr="002A17D1">
              <w:rPr>
                <w:lang w:val="ru-RU"/>
              </w:rPr>
              <w:t>Резервная цена</w:t>
            </w:r>
            <w:r>
              <w:rPr>
                <w:lang w:val="ru-RU"/>
              </w:rPr>
              <w:br/>
            </w:r>
            <w:r w:rsidRPr="002A17D1">
              <w:rPr>
                <w:lang w:val="ru-RU"/>
              </w:rPr>
              <w:t>(млн</w:t>
            </w:r>
            <w:r>
              <w:rPr>
                <w:lang w:val="ru-RU"/>
              </w:rPr>
              <w:t>.</w:t>
            </w:r>
            <w:r w:rsidRPr="002A17D1">
              <w:rPr>
                <w:lang w:val="ru-RU"/>
              </w:rPr>
              <w:t xml:space="preserve"> руб.)</w:t>
            </w:r>
          </w:p>
        </w:tc>
        <w:tc>
          <w:tcPr>
            <w:tcW w:w="1752" w:type="dxa"/>
            <w:tcBorders>
              <w:top w:val="single" w:sz="4" w:space="0" w:color="auto"/>
              <w:left w:val="nil"/>
              <w:bottom w:val="single" w:sz="4" w:space="0" w:color="auto"/>
              <w:right w:val="single" w:sz="4" w:space="0" w:color="auto"/>
            </w:tcBorders>
            <w:vAlign w:val="center"/>
          </w:tcPr>
          <w:p w:rsidR="00F20A56" w:rsidRPr="002A17D1" w:rsidRDefault="00F20A56" w:rsidP="00427B02">
            <w:pPr>
              <w:pStyle w:val="Tablehead"/>
              <w:rPr>
                <w:lang w:val="ru-RU"/>
              </w:rPr>
            </w:pPr>
            <w:r w:rsidRPr="002A17D1">
              <w:rPr>
                <w:lang w:val="ru-RU"/>
              </w:rPr>
              <w:t>Цена лота по</w:t>
            </w:r>
            <w:r>
              <w:rPr>
                <w:lang w:val="ru-RU"/>
              </w:rPr>
              <w:t> </w:t>
            </w:r>
            <w:r w:rsidRPr="002A17D1">
              <w:rPr>
                <w:lang w:val="ru-RU"/>
              </w:rPr>
              <w:t>результатам торгов</w:t>
            </w:r>
            <w:r>
              <w:rPr>
                <w:lang w:val="ru-RU"/>
              </w:rPr>
              <w:br/>
            </w:r>
            <w:r w:rsidRPr="002A17D1">
              <w:rPr>
                <w:lang w:val="ru-RU"/>
              </w:rPr>
              <w:t>(млн</w:t>
            </w:r>
            <w:r>
              <w:rPr>
                <w:lang w:val="ru-RU"/>
              </w:rPr>
              <w:t>.</w:t>
            </w:r>
            <w:r w:rsidRPr="002A17D1">
              <w:rPr>
                <w:lang w:val="ru-RU"/>
              </w:rPr>
              <w:t xml:space="preserve"> руб.)</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12</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Санкт-Петербург</w:t>
            </w:r>
            <w:r w:rsidRPr="002A17D1">
              <w:rPr>
                <w:lang w:val="en-US"/>
              </w:rPr>
              <w:t xml:space="preserve"> </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134,3</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456,62</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13</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Еврейская автономная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3,8</w:t>
            </w:r>
          </w:p>
        </w:tc>
        <w:tc>
          <w:tcPr>
            <w:tcW w:w="1752" w:type="dxa"/>
            <w:tcBorders>
              <w:top w:val="nil"/>
              <w:left w:val="nil"/>
              <w:bottom w:val="single" w:sz="4" w:space="0" w:color="auto"/>
              <w:right w:val="single" w:sz="4" w:space="0" w:color="auto"/>
            </w:tcBorders>
            <w:vAlign w:val="center"/>
          </w:tcPr>
          <w:p w:rsidR="0065471E" w:rsidRPr="00DF621A" w:rsidRDefault="00DF621A" w:rsidP="000C1A77">
            <w:pPr>
              <w:pStyle w:val="Tabletext"/>
              <w:jc w:val="center"/>
              <w:rPr>
                <w:lang w:val="ru-RU"/>
              </w:rPr>
            </w:pPr>
            <w:r>
              <w:rPr>
                <w:lang w:val="ru-RU"/>
              </w:rPr>
              <w:t>–</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14</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Забайкальский край</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24,9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26,145</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15</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Ивановская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23,2</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25,52</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16</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Иркутская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56,4</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64,86</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17</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65471E" w:rsidRDefault="0065471E" w:rsidP="0065471E">
            <w:pPr>
              <w:pStyle w:val="Tabletext"/>
              <w:jc w:val="center"/>
              <w:rPr>
                <w:lang w:val="ru-RU"/>
              </w:rPr>
            </w:pPr>
            <w:r w:rsidRPr="002A17D1">
              <w:rPr>
                <w:lang w:val="ru-RU"/>
              </w:rPr>
              <w:t>Кабардино-Балкар</w:t>
            </w:r>
            <w:r>
              <w:rPr>
                <w:lang w:val="ru-RU"/>
              </w:rPr>
              <w:t>ская</w:t>
            </w:r>
            <w:r>
              <w:rPr>
                <w:lang w:val="ru-RU"/>
              </w:rPr>
              <w:br/>
              <w:t>Республика</w:t>
            </w:r>
          </w:p>
        </w:tc>
        <w:tc>
          <w:tcPr>
            <w:tcW w:w="1519" w:type="dxa"/>
            <w:tcBorders>
              <w:top w:val="single" w:sz="4" w:space="0" w:color="auto"/>
              <w:left w:val="nil"/>
              <w:bottom w:val="single" w:sz="4" w:space="0" w:color="auto"/>
              <w:right w:val="single" w:sz="4" w:space="0" w:color="auto"/>
            </w:tcBorders>
          </w:tcPr>
          <w:p w:rsidR="0065471E" w:rsidRPr="0065471E" w:rsidRDefault="0065471E" w:rsidP="000C1A77">
            <w:pPr>
              <w:pStyle w:val="Tabletext"/>
              <w:jc w:val="center"/>
              <w:rPr>
                <w:lang w:val="ru-RU"/>
              </w:rPr>
            </w:pPr>
            <w:r w:rsidRPr="0065471E">
              <w:rPr>
                <w:lang w:val="ru-RU"/>
              </w:rPr>
              <w:t>1</w:t>
            </w:r>
            <w:r w:rsidR="00B74C14">
              <w:rPr>
                <w:lang w:val="ru-RU"/>
              </w:rPr>
              <w:t xml:space="preserve"> </w:t>
            </w:r>
            <w:r w:rsidRPr="0065471E">
              <w:rPr>
                <w:lang w:val="ru-RU"/>
              </w:rPr>
              <w:t>×</w:t>
            </w:r>
            <w:r w:rsidR="00B74C14">
              <w:rPr>
                <w:lang w:val="ru-RU"/>
              </w:rPr>
              <w:t xml:space="preserve"> </w:t>
            </w:r>
            <w:r w:rsidRPr="0065471E">
              <w:rPr>
                <w:lang w:val="ru-RU"/>
              </w:rPr>
              <w:t>25 МГц</w:t>
            </w:r>
          </w:p>
        </w:tc>
        <w:tc>
          <w:tcPr>
            <w:tcW w:w="1511" w:type="dxa"/>
            <w:tcBorders>
              <w:top w:val="nil"/>
              <w:left w:val="single" w:sz="4" w:space="0" w:color="auto"/>
              <w:bottom w:val="single" w:sz="4" w:space="0" w:color="auto"/>
              <w:right w:val="single" w:sz="4" w:space="0" w:color="auto"/>
            </w:tcBorders>
            <w:shd w:val="clear" w:color="auto" w:fill="auto"/>
            <w:noWrap/>
            <w:hideMark/>
          </w:tcPr>
          <w:p w:rsidR="0065471E" w:rsidRPr="0065471E" w:rsidRDefault="0065471E" w:rsidP="00DF621A">
            <w:pPr>
              <w:pStyle w:val="Tabletext"/>
              <w:jc w:val="center"/>
              <w:rPr>
                <w:lang w:val="ru-RU"/>
              </w:rPr>
            </w:pPr>
            <w:r w:rsidRPr="0065471E">
              <w:rPr>
                <w:lang w:val="ru-RU"/>
              </w:rPr>
              <w:t>16,5</w:t>
            </w:r>
          </w:p>
        </w:tc>
        <w:tc>
          <w:tcPr>
            <w:tcW w:w="1752" w:type="dxa"/>
            <w:tcBorders>
              <w:top w:val="nil"/>
              <w:left w:val="nil"/>
              <w:bottom w:val="single" w:sz="4" w:space="0" w:color="auto"/>
              <w:right w:val="single" w:sz="4" w:space="0" w:color="auto"/>
            </w:tcBorders>
          </w:tcPr>
          <w:p w:rsidR="0065471E" w:rsidRPr="0065471E" w:rsidRDefault="0065471E" w:rsidP="00DF621A">
            <w:pPr>
              <w:pStyle w:val="Tabletext"/>
              <w:jc w:val="center"/>
              <w:rPr>
                <w:lang w:val="ru-RU"/>
              </w:rPr>
            </w:pPr>
            <w:r w:rsidRPr="0065471E">
              <w:rPr>
                <w:lang w:val="ru-RU"/>
              </w:rPr>
              <w:t>18,975</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65471E" w:rsidRDefault="0065471E" w:rsidP="000C1A77">
            <w:pPr>
              <w:pStyle w:val="Tabletext"/>
              <w:jc w:val="center"/>
              <w:rPr>
                <w:lang w:val="ru-RU"/>
              </w:rPr>
            </w:pPr>
            <w:r w:rsidRPr="0065471E">
              <w:rPr>
                <w:lang w:val="ru-RU"/>
              </w:rPr>
              <w:t>18</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65471E" w:rsidRDefault="0065471E" w:rsidP="000C1A77">
            <w:pPr>
              <w:pStyle w:val="Tabletext"/>
              <w:jc w:val="center"/>
              <w:rPr>
                <w:lang w:val="ru-RU"/>
              </w:rPr>
            </w:pPr>
            <w:r w:rsidRPr="002A17D1">
              <w:rPr>
                <w:lang w:val="ru-RU"/>
              </w:rPr>
              <w:t>Калининградская область</w:t>
            </w:r>
          </w:p>
        </w:tc>
        <w:tc>
          <w:tcPr>
            <w:tcW w:w="1519" w:type="dxa"/>
            <w:tcBorders>
              <w:top w:val="single" w:sz="4" w:space="0" w:color="auto"/>
              <w:left w:val="nil"/>
              <w:bottom w:val="single" w:sz="4" w:space="0" w:color="auto"/>
              <w:right w:val="single" w:sz="4" w:space="0" w:color="auto"/>
            </w:tcBorders>
          </w:tcPr>
          <w:p w:rsidR="0065471E" w:rsidRPr="0065471E" w:rsidRDefault="0065471E" w:rsidP="000C1A77">
            <w:pPr>
              <w:pStyle w:val="Tabletext"/>
              <w:jc w:val="center"/>
              <w:rPr>
                <w:lang w:val="ru-RU"/>
              </w:rPr>
            </w:pPr>
            <w:r w:rsidRPr="0065471E">
              <w:rPr>
                <w:lang w:val="ru-RU"/>
              </w:rPr>
              <w:t>1</w:t>
            </w:r>
            <w:r w:rsidR="00B74C14">
              <w:rPr>
                <w:lang w:val="ru-RU"/>
              </w:rPr>
              <w:t xml:space="preserve"> </w:t>
            </w:r>
            <w:r w:rsidRPr="0065471E">
              <w:rPr>
                <w:lang w:val="ru-RU"/>
              </w:rPr>
              <w:t>×</w:t>
            </w:r>
            <w:r w:rsidR="00B74C14">
              <w:rPr>
                <w:lang w:val="ru-RU"/>
              </w:rPr>
              <w:t xml:space="preserve"> </w:t>
            </w:r>
            <w:r w:rsidRPr="0065471E">
              <w:rPr>
                <w:lang w:val="ru-RU"/>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65471E" w:rsidRDefault="0065471E" w:rsidP="000C1A77">
            <w:pPr>
              <w:pStyle w:val="Tabletext"/>
              <w:jc w:val="center"/>
              <w:rPr>
                <w:lang w:val="ru-RU"/>
              </w:rPr>
            </w:pPr>
            <w:r w:rsidRPr="0065471E">
              <w:rPr>
                <w:lang w:val="ru-RU"/>
              </w:rPr>
              <w:t>22,1</w:t>
            </w:r>
          </w:p>
        </w:tc>
        <w:tc>
          <w:tcPr>
            <w:tcW w:w="1752" w:type="dxa"/>
            <w:tcBorders>
              <w:top w:val="nil"/>
              <w:left w:val="nil"/>
              <w:bottom w:val="single" w:sz="4" w:space="0" w:color="auto"/>
              <w:right w:val="single" w:sz="4" w:space="0" w:color="auto"/>
            </w:tcBorders>
            <w:vAlign w:val="center"/>
          </w:tcPr>
          <w:p w:rsidR="0065471E" w:rsidRPr="0065471E" w:rsidRDefault="0065471E" w:rsidP="000C1A77">
            <w:pPr>
              <w:pStyle w:val="Tabletext"/>
              <w:jc w:val="center"/>
              <w:rPr>
                <w:lang w:val="ru-RU"/>
              </w:rPr>
            </w:pPr>
            <w:r w:rsidRPr="0065471E">
              <w:rPr>
                <w:lang w:val="ru-RU"/>
              </w:rPr>
              <w:t>25,415</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65471E" w:rsidRDefault="0065471E" w:rsidP="000C1A77">
            <w:pPr>
              <w:pStyle w:val="Tabletext"/>
              <w:jc w:val="center"/>
              <w:rPr>
                <w:lang w:val="ru-RU"/>
              </w:rPr>
            </w:pPr>
            <w:r w:rsidRPr="0065471E">
              <w:rPr>
                <w:lang w:val="ru-RU"/>
              </w:rPr>
              <w:t>19</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65471E" w:rsidRDefault="0065471E" w:rsidP="000C1A77">
            <w:pPr>
              <w:pStyle w:val="Tabletext"/>
              <w:jc w:val="center"/>
              <w:rPr>
                <w:lang w:val="ru-RU"/>
              </w:rPr>
            </w:pPr>
            <w:r w:rsidRPr="002A17D1">
              <w:rPr>
                <w:lang w:val="ru-RU"/>
              </w:rPr>
              <w:t>Калужская область</w:t>
            </w:r>
            <w:r w:rsidRPr="0065471E">
              <w:rPr>
                <w:lang w:val="ru-RU"/>
              </w:rPr>
              <w:t xml:space="preserve"> </w:t>
            </w:r>
          </w:p>
        </w:tc>
        <w:tc>
          <w:tcPr>
            <w:tcW w:w="1519" w:type="dxa"/>
            <w:tcBorders>
              <w:top w:val="single" w:sz="4" w:space="0" w:color="auto"/>
              <w:left w:val="nil"/>
              <w:bottom w:val="single" w:sz="4" w:space="0" w:color="auto"/>
              <w:right w:val="single" w:sz="4" w:space="0" w:color="auto"/>
            </w:tcBorders>
          </w:tcPr>
          <w:p w:rsidR="0065471E" w:rsidRPr="0065471E" w:rsidRDefault="0065471E" w:rsidP="000C1A77">
            <w:pPr>
              <w:pStyle w:val="Tabletext"/>
              <w:jc w:val="center"/>
              <w:rPr>
                <w:lang w:val="ru-RU"/>
              </w:rPr>
            </w:pPr>
            <w:r w:rsidRPr="0065471E">
              <w:rPr>
                <w:lang w:val="ru-RU"/>
              </w:rPr>
              <w:t>1</w:t>
            </w:r>
            <w:r w:rsidR="00B74C14">
              <w:rPr>
                <w:lang w:val="ru-RU"/>
              </w:rPr>
              <w:t xml:space="preserve"> </w:t>
            </w:r>
            <w:r w:rsidRPr="0065471E">
              <w:rPr>
                <w:lang w:val="ru-RU"/>
              </w:rPr>
              <w:t>×</w:t>
            </w:r>
            <w:r w:rsidR="00B74C14">
              <w:rPr>
                <w:lang w:val="ru-RU"/>
              </w:rPr>
              <w:t xml:space="preserve"> </w:t>
            </w:r>
            <w:r w:rsidRPr="0065471E">
              <w:rPr>
                <w:lang w:val="ru-RU"/>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65471E" w:rsidRDefault="0065471E" w:rsidP="000C1A77">
            <w:pPr>
              <w:pStyle w:val="Tabletext"/>
              <w:jc w:val="center"/>
              <w:rPr>
                <w:lang w:val="ru-RU"/>
              </w:rPr>
            </w:pPr>
            <w:r w:rsidRPr="0065471E">
              <w:rPr>
                <w:lang w:val="ru-RU"/>
              </w:rPr>
              <w:t>23,2</w:t>
            </w:r>
          </w:p>
        </w:tc>
        <w:tc>
          <w:tcPr>
            <w:tcW w:w="1752" w:type="dxa"/>
            <w:tcBorders>
              <w:top w:val="nil"/>
              <w:left w:val="nil"/>
              <w:bottom w:val="single" w:sz="4" w:space="0" w:color="auto"/>
              <w:right w:val="single" w:sz="4" w:space="0" w:color="auto"/>
            </w:tcBorders>
            <w:vAlign w:val="center"/>
          </w:tcPr>
          <w:p w:rsidR="0065471E" w:rsidRPr="0065471E" w:rsidRDefault="0065471E" w:rsidP="000C1A77">
            <w:pPr>
              <w:pStyle w:val="Tabletext"/>
              <w:jc w:val="center"/>
              <w:rPr>
                <w:lang w:val="ru-RU"/>
              </w:rPr>
            </w:pPr>
            <w:r w:rsidRPr="0065471E">
              <w:rPr>
                <w:lang w:val="ru-RU"/>
              </w:rPr>
              <w:t>26,680</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65471E" w:rsidRDefault="0065471E" w:rsidP="000C1A77">
            <w:pPr>
              <w:pStyle w:val="Tabletext"/>
              <w:jc w:val="center"/>
              <w:rPr>
                <w:lang w:val="ru-RU"/>
              </w:rPr>
            </w:pPr>
            <w:r w:rsidRPr="0065471E">
              <w:rPr>
                <w:lang w:val="ru-RU"/>
              </w:rPr>
              <w:t>20</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Камчатский край</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9,6</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10,08</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21</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Карачаево-Черкесская Республика</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8,5</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9,35</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22</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Pr>
                <w:lang w:val="ru-RU"/>
              </w:rPr>
              <w:t>Кемеровская</w:t>
            </w:r>
            <w:r w:rsidRPr="002A17D1">
              <w:rPr>
                <w:lang w:val="ru-RU"/>
              </w:rPr>
              <w:t xml:space="preserve"> область</w:t>
            </w:r>
            <w:r w:rsidRPr="002A17D1">
              <w:rPr>
                <w:lang w:val="en-US"/>
              </w:rPr>
              <w:t xml:space="preserve"> </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68,0</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81,6</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23</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Кировская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29,6</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38,48</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24</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Костромская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13,8</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15,87</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25</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Краснодарский край</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126,2</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170,37</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26</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Красноярский край</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70,5</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84,6</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27</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Курганская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20,4</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43,86</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28</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Курская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24,3</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31,59</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29</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Ленинградская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46,1</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53,015</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30</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Липецкая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25,2</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32,76</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31</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Магаданская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5,2</w:t>
            </w:r>
          </w:p>
        </w:tc>
        <w:tc>
          <w:tcPr>
            <w:tcW w:w="1752" w:type="dxa"/>
            <w:tcBorders>
              <w:top w:val="nil"/>
              <w:left w:val="nil"/>
              <w:bottom w:val="single" w:sz="4" w:space="0" w:color="auto"/>
              <w:right w:val="single" w:sz="4" w:space="0" w:color="auto"/>
            </w:tcBorders>
            <w:vAlign w:val="center"/>
          </w:tcPr>
          <w:p w:rsidR="0065471E" w:rsidRPr="00022980" w:rsidRDefault="00022980" w:rsidP="000C1A77">
            <w:pPr>
              <w:pStyle w:val="Tabletext"/>
              <w:jc w:val="center"/>
              <w:rPr>
                <w:lang w:val="ru-RU"/>
              </w:rPr>
            </w:pPr>
            <w:r>
              <w:rPr>
                <w:lang w:val="ru-RU"/>
              </w:rPr>
              <w:t>–</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32</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Мурманская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20,9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21,945</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33</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Ненецкий автономный округ</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1,1</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1,155</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34</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Нижегородская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83,6</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112,86</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35</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Pr>
                <w:lang w:val="ru-RU"/>
              </w:rPr>
              <w:t>Новгородская</w:t>
            </w:r>
            <w:r w:rsidRPr="002A17D1">
              <w:rPr>
                <w:lang w:val="ru-RU"/>
              </w:rPr>
              <w:t xml:space="preserve">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13,9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14,595</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36</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Новосибирская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66,7</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93,38</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37</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Омская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45,6</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61,56</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38</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Оренбургская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43,4</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56,42</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39</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Орловская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16,2</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17,82</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40</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Пензенская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30,9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33,99</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41</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Пермский край</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66,3</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89,505</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42</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Приморский край</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74C14">
              <w:rPr>
                <w:lang w:val="ru-RU"/>
              </w:rPr>
              <w:t xml:space="preserve"> </w:t>
            </w:r>
            <w:r w:rsidRPr="002A17D1">
              <w:rPr>
                <w:lang w:val="en-US"/>
              </w:rPr>
              <w:t>×</w:t>
            </w:r>
            <w:r w:rsidR="00B74C14">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50,1</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55,11</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43</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Псковская область</w:t>
            </w:r>
            <w:r w:rsidRPr="002A17D1">
              <w:rPr>
                <w:lang w:val="en-US"/>
              </w:rPr>
              <w:t xml:space="preserve"> </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F739C8">
              <w:rPr>
                <w:lang w:val="ru-RU"/>
              </w:rPr>
              <w:t xml:space="preserve"> </w:t>
            </w:r>
            <w:r w:rsidRPr="002A17D1">
              <w:rPr>
                <w:lang w:val="en-US"/>
              </w:rPr>
              <w:t>×</w:t>
            </w:r>
            <w:r w:rsidR="00F739C8">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13,8</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15,87</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44</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Адыгея (Адыгея)</w:t>
            </w:r>
            <w:r w:rsidRPr="002A17D1">
              <w:rPr>
                <w:lang w:val="en-US"/>
              </w:rPr>
              <w:t xml:space="preserve"> </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F739C8">
              <w:rPr>
                <w:lang w:val="ru-RU"/>
              </w:rPr>
              <w:t xml:space="preserve"> </w:t>
            </w:r>
            <w:r w:rsidRPr="002A17D1">
              <w:rPr>
                <w:lang w:val="en-US"/>
              </w:rPr>
              <w:t>×</w:t>
            </w:r>
            <w:r w:rsidR="00F739C8">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9,0</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9,9</w:t>
            </w:r>
          </w:p>
        </w:tc>
      </w:tr>
      <w:tr w:rsidR="0065471E" w:rsidRPr="00BD6197" w:rsidTr="00427B02">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45</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Алтай</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F739C8">
              <w:rPr>
                <w:lang w:val="ru-RU"/>
              </w:rPr>
              <w:t xml:space="preserve"> </w:t>
            </w:r>
            <w:r w:rsidRPr="002A17D1">
              <w:rPr>
                <w:lang w:val="en-US"/>
              </w:rPr>
              <w:t>×</w:t>
            </w:r>
            <w:r w:rsidR="00F739C8">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3,4</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3,74</w:t>
            </w:r>
          </w:p>
        </w:tc>
      </w:tr>
    </w:tbl>
    <w:p w:rsidR="00797FED" w:rsidRDefault="00797FED">
      <w:r>
        <w:br w:type="page"/>
      </w:r>
    </w:p>
    <w:p w:rsidR="00797FED" w:rsidRPr="00BD6197" w:rsidRDefault="0065471E" w:rsidP="00797FED">
      <w:pPr>
        <w:pStyle w:val="TableNo"/>
        <w:rPr>
          <w:lang w:val="en-US"/>
        </w:rPr>
      </w:pPr>
      <w:r>
        <w:rPr>
          <w:lang w:val="ru-RU"/>
        </w:rPr>
        <w:lastRenderedPageBreak/>
        <w:t>ТАБЛИЦА</w:t>
      </w:r>
      <w:r w:rsidR="00797FED" w:rsidRPr="00BD6197">
        <w:rPr>
          <w:lang w:val="en-US"/>
        </w:rPr>
        <w:t xml:space="preserve"> </w:t>
      </w:r>
      <w:r w:rsidR="00797FED">
        <w:rPr>
          <w:lang w:val="en-US"/>
        </w:rPr>
        <w:t>17 (</w:t>
      </w:r>
      <w:r>
        <w:rPr>
          <w:i/>
          <w:iCs/>
          <w:lang w:val="ru-RU"/>
        </w:rPr>
        <w:t>продолжение</w:t>
      </w:r>
      <w:r w:rsidR="00797FED">
        <w:rPr>
          <w:lang w:val="en-US"/>
        </w:rPr>
        <w:t>)</w:t>
      </w:r>
    </w:p>
    <w:tbl>
      <w:tblPr>
        <w:tblW w:w="9639" w:type="dxa"/>
        <w:jc w:val="center"/>
        <w:tblLook w:val="04A0" w:firstRow="1" w:lastRow="0" w:firstColumn="1" w:lastColumn="0" w:noHBand="0" w:noVBand="1"/>
      </w:tblPr>
      <w:tblGrid>
        <w:gridCol w:w="867"/>
        <w:gridCol w:w="4122"/>
        <w:gridCol w:w="1410"/>
        <w:gridCol w:w="1511"/>
        <w:gridCol w:w="1729"/>
      </w:tblGrid>
      <w:tr w:rsidR="00F20A56" w:rsidRPr="004275EC" w:rsidTr="00F45D7B">
        <w:trPr>
          <w:cantSplit/>
          <w:tblHeader/>
          <w:jc w:val="center"/>
        </w:trPr>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A56" w:rsidRPr="002A17D1" w:rsidRDefault="00F20A56" w:rsidP="00F45D7B">
            <w:pPr>
              <w:pStyle w:val="Tablehead"/>
              <w:rPr>
                <w:lang w:val="en-US"/>
              </w:rPr>
            </w:pPr>
            <w:r>
              <w:rPr>
                <w:lang w:val="ru-RU"/>
              </w:rPr>
              <w:t>Номер</w:t>
            </w:r>
            <w:r w:rsidRPr="002A17D1">
              <w:rPr>
                <w:lang w:val="ru-RU"/>
              </w:rPr>
              <w:t xml:space="preserve"> лота</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F20A56" w:rsidRPr="002A17D1" w:rsidRDefault="00F20A56" w:rsidP="00F45D7B">
            <w:pPr>
              <w:pStyle w:val="Tablehead"/>
              <w:rPr>
                <w:lang w:val="en-US"/>
              </w:rPr>
            </w:pPr>
            <w:r w:rsidRPr="002A17D1">
              <w:rPr>
                <w:lang w:val="ru-RU"/>
              </w:rPr>
              <w:t>Территория Российской Федерации</w:t>
            </w:r>
          </w:p>
        </w:tc>
        <w:tc>
          <w:tcPr>
            <w:tcW w:w="1519" w:type="dxa"/>
            <w:tcBorders>
              <w:top w:val="single" w:sz="4" w:space="0" w:color="auto"/>
              <w:left w:val="nil"/>
              <w:bottom w:val="single" w:sz="4" w:space="0" w:color="auto"/>
              <w:right w:val="single" w:sz="4" w:space="0" w:color="auto"/>
            </w:tcBorders>
            <w:vAlign w:val="center"/>
          </w:tcPr>
          <w:p w:rsidR="00F20A56" w:rsidRPr="00F20A56" w:rsidRDefault="00F20A56" w:rsidP="00F45D7B">
            <w:pPr>
              <w:pStyle w:val="Tablehead"/>
              <w:rPr>
                <w:lang w:val="ru-RU"/>
              </w:rPr>
            </w:pPr>
            <w:r w:rsidRPr="002A17D1">
              <w:rPr>
                <w:lang w:val="ru-RU"/>
              </w:rPr>
              <w:t>Размер блока</w:t>
            </w:r>
            <w:r>
              <w:rPr>
                <w:lang w:val="ru-RU"/>
              </w:rPr>
              <w:br/>
            </w:r>
            <w:r w:rsidRPr="002A17D1">
              <w:rPr>
                <w:lang w:val="ru-RU"/>
              </w:rPr>
              <w:t>(МГц)</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A56" w:rsidRPr="00772B75" w:rsidRDefault="00F20A56" w:rsidP="00F45D7B">
            <w:pPr>
              <w:pStyle w:val="Tablehead"/>
              <w:rPr>
                <w:lang w:val="ru-RU"/>
              </w:rPr>
            </w:pPr>
            <w:r w:rsidRPr="002A17D1">
              <w:rPr>
                <w:lang w:val="ru-RU"/>
              </w:rPr>
              <w:t>Резервная цена</w:t>
            </w:r>
            <w:r>
              <w:rPr>
                <w:lang w:val="ru-RU"/>
              </w:rPr>
              <w:br/>
            </w:r>
            <w:r w:rsidRPr="002A17D1">
              <w:rPr>
                <w:lang w:val="ru-RU"/>
              </w:rPr>
              <w:t>(млн</w:t>
            </w:r>
            <w:r>
              <w:rPr>
                <w:lang w:val="ru-RU"/>
              </w:rPr>
              <w:t>.</w:t>
            </w:r>
            <w:r w:rsidRPr="002A17D1">
              <w:rPr>
                <w:lang w:val="ru-RU"/>
              </w:rPr>
              <w:t xml:space="preserve"> руб.)</w:t>
            </w:r>
          </w:p>
        </w:tc>
        <w:tc>
          <w:tcPr>
            <w:tcW w:w="1752" w:type="dxa"/>
            <w:tcBorders>
              <w:top w:val="single" w:sz="4" w:space="0" w:color="auto"/>
              <w:left w:val="nil"/>
              <w:bottom w:val="single" w:sz="4" w:space="0" w:color="auto"/>
              <w:right w:val="single" w:sz="4" w:space="0" w:color="auto"/>
            </w:tcBorders>
            <w:vAlign w:val="center"/>
          </w:tcPr>
          <w:p w:rsidR="00F20A56" w:rsidRPr="002A17D1" w:rsidRDefault="00F20A56" w:rsidP="00F45D7B">
            <w:pPr>
              <w:pStyle w:val="Tablehead"/>
              <w:rPr>
                <w:lang w:val="ru-RU"/>
              </w:rPr>
            </w:pPr>
            <w:r w:rsidRPr="002A17D1">
              <w:rPr>
                <w:lang w:val="ru-RU"/>
              </w:rPr>
              <w:t>Цена лота по</w:t>
            </w:r>
            <w:r>
              <w:rPr>
                <w:lang w:val="ru-RU"/>
              </w:rPr>
              <w:t> </w:t>
            </w:r>
            <w:r w:rsidRPr="002A17D1">
              <w:rPr>
                <w:lang w:val="ru-RU"/>
              </w:rPr>
              <w:t>результатам торгов</w:t>
            </w:r>
            <w:r>
              <w:rPr>
                <w:lang w:val="ru-RU"/>
              </w:rPr>
              <w:br/>
            </w:r>
            <w:r w:rsidRPr="002A17D1">
              <w:rPr>
                <w:lang w:val="ru-RU"/>
              </w:rPr>
              <w:t>(млн</w:t>
            </w:r>
            <w:r>
              <w:rPr>
                <w:lang w:val="ru-RU"/>
              </w:rPr>
              <w:t>.</w:t>
            </w:r>
            <w:r w:rsidRPr="002A17D1">
              <w:rPr>
                <w:lang w:val="ru-RU"/>
              </w:rPr>
              <w:t xml:space="preserve"> руб.)</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46</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Башкортостан</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F739C8">
              <w:rPr>
                <w:lang w:val="ru-RU"/>
              </w:rPr>
              <w:t xml:space="preserve"> </w:t>
            </w:r>
            <w:r w:rsidRPr="002A17D1">
              <w:rPr>
                <w:lang w:val="en-US"/>
              </w:rPr>
              <w:t>×</w:t>
            </w:r>
            <w:r w:rsidR="00F739C8">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90,1</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121,635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47</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Бурятия</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F739C8">
              <w:rPr>
                <w:lang w:val="ru-RU"/>
              </w:rPr>
              <w:t xml:space="preserve"> </w:t>
            </w:r>
            <w:r w:rsidRPr="002A17D1">
              <w:rPr>
                <w:lang w:val="en-US"/>
              </w:rPr>
              <w:t>×</w:t>
            </w:r>
            <w:r w:rsidR="00F739C8">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22,0</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23,1</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48</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Дагестан</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F739C8">
              <w:rPr>
                <w:lang w:val="ru-RU"/>
              </w:rPr>
              <w:t xml:space="preserve"> </w:t>
            </w:r>
            <w:r w:rsidRPr="002A17D1">
              <w:rPr>
                <w:lang w:val="en-US"/>
              </w:rPr>
              <w:t>×</w:t>
            </w:r>
            <w:r w:rsidR="00F739C8">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59,9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74,875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49</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Ингушетия</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F739C8">
              <w:rPr>
                <w:lang w:val="ru-RU"/>
              </w:rPr>
              <w:t xml:space="preserve"> </w:t>
            </w:r>
            <w:r w:rsidRPr="002A17D1">
              <w:rPr>
                <w:lang w:val="en-US"/>
              </w:rPr>
              <w:t>×</w:t>
            </w:r>
            <w:r w:rsidR="00F739C8">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8,1</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8,91</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50</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Калмыкия</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F739C8">
              <w:rPr>
                <w:lang w:val="ru-RU"/>
              </w:rPr>
              <w:t xml:space="preserve"> </w:t>
            </w:r>
            <w:r w:rsidRPr="002A17D1">
              <w:rPr>
                <w:lang w:val="en-US"/>
              </w:rPr>
              <w:t>×</w:t>
            </w:r>
            <w:r w:rsidR="00F739C8">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5,1</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5,61</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51</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Карелия</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F739C8">
              <w:rPr>
                <w:lang w:val="ru-RU"/>
              </w:rPr>
              <w:t xml:space="preserve"> </w:t>
            </w:r>
            <w:r w:rsidRPr="002A17D1">
              <w:rPr>
                <w:lang w:val="en-US"/>
              </w:rPr>
              <w:t>×</w:t>
            </w:r>
            <w:r w:rsidR="00F739C8">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14,6</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16,06</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52</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Коми</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22,8</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23,94</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53</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Марий Эл</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14,9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15,645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54</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Мордовия</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17,2</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18,92</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55</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Саха (Якутия)</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26,9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29,59</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56</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22980">
            <w:pPr>
              <w:pStyle w:val="Tabletext"/>
              <w:jc w:val="center"/>
              <w:rPr>
                <w:lang w:val="en-US"/>
              </w:rPr>
            </w:pPr>
            <w:r w:rsidRPr="002A17D1">
              <w:rPr>
                <w:lang w:val="ru-RU"/>
              </w:rPr>
              <w:t>Республика Северная Осетия</w:t>
            </w:r>
            <w:r w:rsidR="00022980">
              <w:rPr>
                <w:lang w:val="ru-RU"/>
              </w:rPr>
              <w:t xml:space="preserve"> – </w:t>
            </w:r>
            <w:r w:rsidRPr="002A17D1">
              <w:rPr>
                <w:lang w:val="ru-RU"/>
              </w:rPr>
              <w:t>Алания</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14,6</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16,06</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57</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Татарстан (Татарстан)</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100,0</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155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58</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65471E">
            <w:pPr>
              <w:pStyle w:val="Tabletext"/>
              <w:jc w:val="center"/>
              <w:rPr>
                <w:lang w:val="en-US"/>
              </w:rPr>
            </w:pPr>
            <w:r w:rsidRPr="002A17D1">
              <w:rPr>
                <w:lang w:val="ru-RU"/>
              </w:rPr>
              <w:t>Республика Т</w:t>
            </w:r>
            <w:r>
              <w:rPr>
                <w:lang w:val="ru-RU"/>
              </w:rPr>
              <w:t>ы</w:t>
            </w:r>
            <w:r w:rsidRPr="002A17D1">
              <w:rPr>
                <w:lang w:val="ru-RU"/>
              </w:rPr>
              <w:t>ва</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6,2</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6,51</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59</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Республика Хакасия</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11,9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12,495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60</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Ростовская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95,8</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134,12</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61</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Рязанская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25,0</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27,5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62</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Самарская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81,5</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110,025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63</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Саратовская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57,2</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68,64</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64</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Сахалинская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15,9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17,49</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65</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Свердловская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122,9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356,41</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66</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Смоленская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21,1</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24,265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67</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Ставропольский край</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57,4</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66,01</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68</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Тамбовская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23,7</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26,07</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69</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Тверская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28,9</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31,79</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70</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Томская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24,4</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28,06</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71</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Тульская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34,4</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39,56</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72</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Тюменская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34,2</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97,47</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73</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Удмуртская Республика</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32,1</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38,52</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74</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Ульяновская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29,7</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32,67</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75</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Хабаровский край</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35,1</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36,855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76</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65471E">
            <w:pPr>
              <w:pStyle w:val="Tabletext"/>
              <w:jc w:val="center"/>
              <w:rPr>
                <w:lang w:val="ru-RU"/>
              </w:rPr>
            </w:pPr>
            <w:r w:rsidRPr="002A17D1">
              <w:rPr>
                <w:lang w:val="ru-RU"/>
              </w:rPr>
              <w:t>Ханты-Мансийский автономный округ</w:t>
            </w:r>
            <w:r>
              <w:rPr>
                <w:lang w:val="ru-RU"/>
              </w:rPr>
              <w:t xml:space="preserve"> – </w:t>
            </w:r>
            <w:r w:rsidRPr="002A17D1">
              <w:rPr>
                <w:lang w:val="ru-RU"/>
              </w:rPr>
              <w:t>Югра</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hideMark/>
          </w:tcPr>
          <w:p w:rsidR="0065471E" w:rsidRPr="002A17D1" w:rsidRDefault="0065471E" w:rsidP="00022980">
            <w:pPr>
              <w:pStyle w:val="Tabletext"/>
              <w:jc w:val="center"/>
              <w:rPr>
                <w:lang w:val="en-US"/>
              </w:rPr>
            </w:pPr>
            <w:r w:rsidRPr="002A17D1">
              <w:rPr>
                <w:lang w:val="en-US"/>
              </w:rPr>
              <w:t>51,8</w:t>
            </w:r>
          </w:p>
        </w:tc>
        <w:tc>
          <w:tcPr>
            <w:tcW w:w="1752" w:type="dxa"/>
            <w:tcBorders>
              <w:top w:val="nil"/>
              <w:left w:val="nil"/>
              <w:bottom w:val="single" w:sz="4" w:space="0" w:color="auto"/>
              <w:right w:val="single" w:sz="4" w:space="0" w:color="auto"/>
            </w:tcBorders>
          </w:tcPr>
          <w:p w:rsidR="0065471E" w:rsidRPr="002A17D1" w:rsidRDefault="0065471E" w:rsidP="00022980">
            <w:pPr>
              <w:pStyle w:val="Tabletext"/>
              <w:jc w:val="center"/>
              <w:rPr>
                <w:lang w:val="en-US"/>
              </w:rPr>
            </w:pPr>
            <w:r w:rsidRPr="002A17D1">
              <w:rPr>
                <w:lang w:val="en-US"/>
              </w:rPr>
              <w:t>119,14</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77</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Челябинская область</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87,2</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117,72</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78</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Чеченская Республика</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24,5</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50,225</w:t>
            </w:r>
          </w:p>
        </w:tc>
      </w:tr>
      <w:tr w:rsidR="0065471E" w:rsidRPr="00BD6197" w:rsidTr="00F45D7B">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79</w:t>
            </w:r>
          </w:p>
        </w:tc>
        <w:tc>
          <w:tcPr>
            <w:tcW w:w="4122" w:type="dxa"/>
            <w:tcBorders>
              <w:top w:val="nil"/>
              <w:left w:val="nil"/>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ru-RU"/>
              </w:rPr>
              <w:t>Чувашская Республика (Чувашия)</w:t>
            </w:r>
          </w:p>
        </w:tc>
        <w:tc>
          <w:tcPr>
            <w:tcW w:w="1519" w:type="dxa"/>
            <w:tcBorders>
              <w:top w:val="single" w:sz="4" w:space="0" w:color="auto"/>
              <w:left w:val="nil"/>
              <w:bottom w:val="single" w:sz="4" w:space="0" w:color="auto"/>
              <w:right w:val="single" w:sz="4" w:space="0" w:color="auto"/>
            </w:tcBorders>
          </w:tcPr>
          <w:p w:rsidR="0065471E" w:rsidRPr="002A17D1" w:rsidRDefault="0065471E"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5471E" w:rsidRPr="002A17D1" w:rsidRDefault="0065471E" w:rsidP="000C1A77">
            <w:pPr>
              <w:pStyle w:val="Tabletext"/>
              <w:jc w:val="center"/>
              <w:rPr>
                <w:lang w:val="en-US"/>
              </w:rPr>
            </w:pPr>
            <w:r w:rsidRPr="002A17D1">
              <w:rPr>
                <w:lang w:val="en-US"/>
              </w:rPr>
              <w:t>26,0</w:t>
            </w:r>
          </w:p>
        </w:tc>
        <w:tc>
          <w:tcPr>
            <w:tcW w:w="1752" w:type="dxa"/>
            <w:tcBorders>
              <w:top w:val="nil"/>
              <w:left w:val="nil"/>
              <w:bottom w:val="single" w:sz="4" w:space="0" w:color="auto"/>
              <w:right w:val="single" w:sz="4" w:space="0" w:color="auto"/>
            </w:tcBorders>
            <w:vAlign w:val="center"/>
          </w:tcPr>
          <w:p w:rsidR="0065471E" w:rsidRPr="002A17D1" w:rsidRDefault="0065471E" w:rsidP="000C1A77">
            <w:pPr>
              <w:pStyle w:val="Tabletext"/>
              <w:jc w:val="center"/>
              <w:rPr>
                <w:lang w:val="en-US"/>
              </w:rPr>
            </w:pPr>
            <w:r w:rsidRPr="002A17D1">
              <w:rPr>
                <w:lang w:val="en-US"/>
              </w:rPr>
              <w:t>29,9</w:t>
            </w:r>
          </w:p>
        </w:tc>
      </w:tr>
    </w:tbl>
    <w:p w:rsidR="00797FED" w:rsidRDefault="00797FED">
      <w:r>
        <w:br w:type="page"/>
      </w:r>
    </w:p>
    <w:p w:rsidR="00797FED" w:rsidRPr="00BD6197" w:rsidRDefault="006A22F2" w:rsidP="00797FED">
      <w:pPr>
        <w:pStyle w:val="TableNo"/>
        <w:rPr>
          <w:lang w:val="en-US"/>
        </w:rPr>
      </w:pPr>
      <w:r>
        <w:rPr>
          <w:lang w:val="ru-RU"/>
        </w:rPr>
        <w:lastRenderedPageBreak/>
        <w:t>ТАБЛИЦА</w:t>
      </w:r>
      <w:r w:rsidR="00797FED" w:rsidRPr="00BD6197">
        <w:rPr>
          <w:lang w:val="en-US"/>
        </w:rPr>
        <w:t xml:space="preserve"> </w:t>
      </w:r>
      <w:r w:rsidR="00797FED">
        <w:rPr>
          <w:lang w:val="en-US"/>
        </w:rPr>
        <w:t>17 (</w:t>
      </w:r>
      <w:r w:rsidR="0065471E">
        <w:rPr>
          <w:i/>
          <w:iCs/>
          <w:lang w:val="ru-RU"/>
        </w:rPr>
        <w:t>окончание</w:t>
      </w:r>
      <w:r w:rsidR="00797FED">
        <w:rPr>
          <w:lang w:val="en-US"/>
        </w:rPr>
        <w:t>)</w:t>
      </w:r>
    </w:p>
    <w:tbl>
      <w:tblPr>
        <w:tblW w:w="9639" w:type="dxa"/>
        <w:jc w:val="center"/>
        <w:tblLook w:val="04A0" w:firstRow="1" w:lastRow="0" w:firstColumn="1" w:lastColumn="0" w:noHBand="0" w:noVBand="1"/>
      </w:tblPr>
      <w:tblGrid>
        <w:gridCol w:w="867"/>
        <w:gridCol w:w="4122"/>
        <w:gridCol w:w="1410"/>
        <w:gridCol w:w="1511"/>
        <w:gridCol w:w="1729"/>
      </w:tblGrid>
      <w:tr w:rsidR="00F20A56" w:rsidRPr="004275EC" w:rsidTr="00B14135">
        <w:trPr>
          <w:cantSplit/>
          <w:tblHeader/>
          <w:jc w:val="center"/>
        </w:trPr>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A56" w:rsidRPr="002A17D1" w:rsidRDefault="00F20A56" w:rsidP="00B14135">
            <w:pPr>
              <w:pStyle w:val="Tablehead"/>
              <w:rPr>
                <w:lang w:val="en-US"/>
              </w:rPr>
            </w:pPr>
            <w:r>
              <w:rPr>
                <w:lang w:val="ru-RU"/>
              </w:rPr>
              <w:t>Номер</w:t>
            </w:r>
            <w:r w:rsidRPr="002A17D1">
              <w:rPr>
                <w:lang w:val="ru-RU"/>
              </w:rPr>
              <w:t xml:space="preserve"> лота</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F20A56" w:rsidRPr="002A17D1" w:rsidRDefault="00F20A56" w:rsidP="00B14135">
            <w:pPr>
              <w:pStyle w:val="Tablehead"/>
              <w:rPr>
                <w:lang w:val="en-US"/>
              </w:rPr>
            </w:pPr>
            <w:r w:rsidRPr="002A17D1">
              <w:rPr>
                <w:lang w:val="ru-RU"/>
              </w:rPr>
              <w:t>Территория Российской Федерации</w:t>
            </w:r>
          </w:p>
        </w:tc>
        <w:tc>
          <w:tcPr>
            <w:tcW w:w="1519" w:type="dxa"/>
            <w:tcBorders>
              <w:top w:val="single" w:sz="4" w:space="0" w:color="auto"/>
              <w:left w:val="nil"/>
              <w:bottom w:val="single" w:sz="4" w:space="0" w:color="auto"/>
              <w:right w:val="single" w:sz="4" w:space="0" w:color="auto"/>
            </w:tcBorders>
            <w:vAlign w:val="center"/>
          </w:tcPr>
          <w:p w:rsidR="00F20A56" w:rsidRPr="00F20A56" w:rsidRDefault="00F20A56" w:rsidP="00B14135">
            <w:pPr>
              <w:pStyle w:val="Tablehead"/>
              <w:rPr>
                <w:lang w:val="ru-RU"/>
              </w:rPr>
            </w:pPr>
            <w:r w:rsidRPr="002A17D1">
              <w:rPr>
                <w:lang w:val="ru-RU"/>
              </w:rPr>
              <w:t>Размер блока</w:t>
            </w:r>
            <w:r>
              <w:rPr>
                <w:lang w:val="ru-RU"/>
              </w:rPr>
              <w:br/>
            </w:r>
            <w:r w:rsidRPr="002A17D1">
              <w:rPr>
                <w:lang w:val="ru-RU"/>
              </w:rPr>
              <w:t>(МГц)</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A56" w:rsidRPr="00772B75" w:rsidRDefault="00F20A56" w:rsidP="00B14135">
            <w:pPr>
              <w:pStyle w:val="Tablehead"/>
              <w:rPr>
                <w:lang w:val="ru-RU"/>
              </w:rPr>
            </w:pPr>
            <w:r w:rsidRPr="002A17D1">
              <w:rPr>
                <w:lang w:val="ru-RU"/>
              </w:rPr>
              <w:t>Резервная цена</w:t>
            </w:r>
            <w:r>
              <w:rPr>
                <w:lang w:val="ru-RU"/>
              </w:rPr>
              <w:br/>
            </w:r>
            <w:r w:rsidRPr="002A17D1">
              <w:rPr>
                <w:lang w:val="ru-RU"/>
              </w:rPr>
              <w:t>(млн</w:t>
            </w:r>
            <w:r>
              <w:rPr>
                <w:lang w:val="ru-RU"/>
              </w:rPr>
              <w:t>.</w:t>
            </w:r>
            <w:r w:rsidRPr="002A17D1">
              <w:rPr>
                <w:lang w:val="ru-RU"/>
              </w:rPr>
              <w:t xml:space="preserve"> руб.)</w:t>
            </w:r>
          </w:p>
        </w:tc>
        <w:tc>
          <w:tcPr>
            <w:tcW w:w="1752" w:type="dxa"/>
            <w:tcBorders>
              <w:top w:val="single" w:sz="4" w:space="0" w:color="auto"/>
              <w:left w:val="nil"/>
              <w:bottom w:val="single" w:sz="4" w:space="0" w:color="auto"/>
              <w:right w:val="single" w:sz="4" w:space="0" w:color="auto"/>
            </w:tcBorders>
            <w:vAlign w:val="center"/>
          </w:tcPr>
          <w:p w:rsidR="00F20A56" w:rsidRPr="002A17D1" w:rsidRDefault="00F20A56" w:rsidP="00B14135">
            <w:pPr>
              <w:pStyle w:val="Tablehead"/>
              <w:rPr>
                <w:lang w:val="ru-RU"/>
              </w:rPr>
            </w:pPr>
            <w:r w:rsidRPr="002A17D1">
              <w:rPr>
                <w:lang w:val="ru-RU"/>
              </w:rPr>
              <w:t>Цена лота по</w:t>
            </w:r>
            <w:r>
              <w:rPr>
                <w:lang w:val="ru-RU"/>
              </w:rPr>
              <w:t> </w:t>
            </w:r>
            <w:r w:rsidRPr="002A17D1">
              <w:rPr>
                <w:lang w:val="ru-RU"/>
              </w:rPr>
              <w:t>результатам торгов</w:t>
            </w:r>
            <w:r>
              <w:rPr>
                <w:lang w:val="ru-RU"/>
              </w:rPr>
              <w:br/>
            </w:r>
            <w:r w:rsidRPr="002A17D1">
              <w:rPr>
                <w:lang w:val="ru-RU"/>
              </w:rPr>
              <w:t>(млн</w:t>
            </w:r>
            <w:r>
              <w:rPr>
                <w:lang w:val="ru-RU"/>
              </w:rPr>
              <w:t>.</w:t>
            </w:r>
            <w:r w:rsidRPr="002A17D1">
              <w:rPr>
                <w:lang w:val="ru-RU"/>
              </w:rPr>
              <w:t xml:space="preserve"> руб.)</w:t>
            </w:r>
          </w:p>
        </w:tc>
      </w:tr>
      <w:tr w:rsidR="006A22F2" w:rsidRPr="00BD6197" w:rsidTr="00B14135">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A22F2" w:rsidRPr="002A17D1" w:rsidRDefault="006A22F2" w:rsidP="000C1A77">
            <w:pPr>
              <w:pStyle w:val="Tabletext"/>
              <w:jc w:val="center"/>
              <w:rPr>
                <w:lang w:val="en-US"/>
              </w:rPr>
            </w:pPr>
            <w:r w:rsidRPr="002A17D1">
              <w:rPr>
                <w:lang w:val="en-US"/>
              </w:rPr>
              <w:t>80</w:t>
            </w:r>
          </w:p>
        </w:tc>
        <w:tc>
          <w:tcPr>
            <w:tcW w:w="4122" w:type="dxa"/>
            <w:tcBorders>
              <w:top w:val="nil"/>
              <w:left w:val="nil"/>
              <w:bottom w:val="single" w:sz="4" w:space="0" w:color="auto"/>
              <w:right w:val="single" w:sz="4" w:space="0" w:color="auto"/>
            </w:tcBorders>
            <w:shd w:val="clear" w:color="auto" w:fill="auto"/>
            <w:noWrap/>
            <w:vAlign w:val="center"/>
            <w:hideMark/>
          </w:tcPr>
          <w:p w:rsidR="006A22F2" w:rsidRPr="002A17D1" w:rsidRDefault="006A22F2" w:rsidP="000C1A77">
            <w:pPr>
              <w:pStyle w:val="Tabletext"/>
              <w:jc w:val="center"/>
              <w:rPr>
                <w:lang w:val="en-US"/>
              </w:rPr>
            </w:pPr>
            <w:r w:rsidRPr="002A17D1">
              <w:rPr>
                <w:lang w:val="ru-RU"/>
              </w:rPr>
              <w:t>Чукотский автономный округ</w:t>
            </w:r>
          </w:p>
        </w:tc>
        <w:tc>
          <w:tcPr>
            <w:tcW w:w="1519" w:type="dxa"/>
            <w:tcBorders>
              <w:top w:val="single" w:sz="4" w:space="0" w:color="auto"/>
              <w:left w:val="nil"/>
              <w:bottom w:val="single" w:sz="4" w:space="0" w:color="auto"/>
              <w:right w:val="single" w:sz="4" w:space="0" w:color="auto"/>
            </w:tcBorders>
          </w:tcPr>
          <w:p w:rsidR="006A22F2" w:rsidRPr="002A17D1" w:rsidRDefault="006A22F2"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A22F2" w:rsidRPr="002A17D1" w:rsidRDefault="006A22F2" w:rsidP="000C1A77">
            <w:pPr>
              <w:pStyle w:val="Tabletext"/>
              <w:jc w:val="center"/>
              <w:rPr>
                <w:lang w:val="en-US"/>
              </w:rPr>
            </w:pPr>
            <w:r w:rsidRPr="002A17D1">
              <w:rPr>
                <w:lang w:val="en-US"/>
              </w:rPr>
              <w:t>1,7</w:t>
            </w:r>
          </w:p>
        </w:tc>
        <w:tc>
          <w:tcPr>
            <w:tcW w:w="1752" w:type="dxa"/>
            <w:tcBorders>
              <w:top w:val="nil"/>
              <w:left w:val="nil"/>
              <w:bottom w:val="single" w:sz="4" w:space="0" w:color="auto"/>
              <w:right w:val="single" w:sz="4" w:space="0" w:color="auto"/>
            </w:tcBorders>
            <w:vAlign w:val="center"/>
          </w:tcPr>
          <w:p w:rsidR="006A22F2" w:rsidRPr="002A17D1" w:rsidRDefault="006A22F2" w:rsidP="000C1A77">
            <w:pPr>
              <w:pStyle w:val="Tabletext"/>
              <w:jc w:val="center"/>
              <w:rPr>
                <w:lang w:val="en-US"/>
              </w:rPr>
            </w:pPr>
            <w:r w:rsidRPr="002A17D1">
              <w:rPr>
                <w:lang w:val="en-US"/>
              </w:rPr>
              <w:t>1,785</w:t>
            </w:r>
          </w:p>
        </w:tc>
      </w:tr>
      <w:tr w:rsidR="006A22F2" w:rsidRPr="00BD6197" w:rsidTr="00B14135">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A22F2" w:rsidRPr="002A17D1" w:rsidRDefault="006A22F2" w:rsidP="000C1A77">
            <w:pPr>
              <w:pStyle w:val="Tabletext"/>
              <w:jc w:val="center"/>
              <w:rPr>
                <w:lang w:val="en-US"/>
              </w:rPr>
            </w:pPr>
            <w:r w:rsidRPr="002A17D1">
              <w:rPr>
                <w:lang w:val="en-US"/>
              </w:rPr>
              <w:t>81</w:t>
            </w:r>
          </w:p>
        </w:tc>
        <w:tc>
          <w:tcPr>
            <w:tcW w:w="4122" w:type="dxa"/>
            <w:tcBorders>
              <w:top w:val="nil"/>
              <w:left w:val="nil"/>
              <w:bottom w:val="single" w:sz="4" w:space="0" w:color="auto"/>
              <w:right w:val="single" w:sz="4" w:space="0" w:color="auto"/>
            </w:tcBorders>
            <w:shd w:val="clear" w:color="auto" w:fill="auto"/>
            <w:noWrap/>
            <w:vAlign w:val="center"/>
            <w:hideMark/>
          </w:tcPr>
          <w:p w:rsidR="006A22F2" w:rsidRPr="002A17D1" w:rsidRDefault="006A22F2" w:rsidP="000C1A77">
            <w:pPr>
              <w:pStyle w:val="Tabletext"/>
              <w:jc w:val="center"/>
              <w:rPr>
                <w:lang w:val="en-US"/>
              </w:rPr>
            </w:pPr>
            <w:r w:rsidRPr="002A17D1">
              <w:rPr>
                <w:lang w:val="ru-RU"/>
              </w:rPr>
              <w:t>Ямало-Ненецкий автономный округ</w:t>
            </w:r>
          </w:p>
        </w:tc>
        <w:tc>
          <w:tcPr>
            <w:tcW w:w="1519" w:type="dxa"/>
            <w:tcBorders>
              <w:top w:val="single" w:sz="4" w:space="0" w:color="auto"/>
              <w:left w:val="nil"/>
              <w:bottom w:val="single" w:sz="4" w:space="0" w:color="auto"/>
              <w:right w:val="single" w:sz="4" w:space="0" w:color="auto"/>
            </w:tcBorders>
          </w:tcPr>
          <w:p w:rsidR="006A22F2" w:rsidRPr="002A17D1" w:rsidRDefault="006A22F2"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A22F2" w:rsidRPr="002A17D1" w:rsidRDefault="006A22F2" w:rsidP="000C1A77">
            <w:pPr>
              <w:pStyle w:val="Tabletext"/>
              <w:jc w:val="center"/>
              <w:rPr>
                <w:lang w:val="en-US"/>
              </w:rPr>
            </w:pPr>
            <w:r w:rsidRPr="002A17D1">
              <w:rPr>
                <w:lang w:val="en-US"/>
              </w:rPr>
              <w:t>19,6</w:t>
            </w:r>
          </w:p>
        </w:tc>
        <w:tc>
          <w:tcPr>
            <w:tcW w:w="1752" w:type="dxa"/>
            <w:tcBorders>
              <w:top w:val="nil"/>
              <w:left w:val="nil"/>
              <w:bottom w:val="single" w:sz="4" w:space="0" w:color="auto"/>
              <w:right w:val="single" w:sz="4" w:space="0" w:color="auto"/>
            </w:tcBorders>
            <w:vAlign w:val="center"/>
          </w:tcPr>
          <w:p w:rsidR="006A22F2" w:rsidRPr="002A17D1" w:rsidRDefault="006A22F2" w:rsidP="000C1A77">
            <w:pPr>
              <w:pStyle w:val="Tabletext"/>
              <w:jc w:val="center"/>
              <w:rPr>
                <w:lang w:val="en-US"/>
              </w:rPr>
            </w:pPr>
            <w:r w:rsidRPr="002A17D1">
              <w:rPr>
                <w:lang w:val="en-US"/>
              </w:rPr>
              <w:t>47,04</w:t>
            </w:r>
          </w:p>
        </w:tc>
      </w:tr>
      <w:tr w:rsidR="006A22F2" w:rsidRPr="00BD6197" w:rsidTr="00B14135">
        <w:trPr>
          <w:cantSplit/>
          <w:jc w:val="center"/>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rsidR="006A22F2" w:rsidRPr="002A17D1" w:rsidRDefault="006A22F2" w:rsidP="000C1A77">
            <w:pPr>
              <w:pStyle w:val="Tabletext"/>
              <w:jc w:val="center"/>
              <w:rPr>
                <w:lang w:val="en-US"/>
              </w:rPr>
            </w:pPr>
            <w:r w:rsidRPr="002A17D1">
              <w:rPr>
                <w:lang w:val="en-US"/>
              </w:rPr>
              <w:t>82</w:t>
            </w:r>
          </w:p>
        </w:tc>
        <w:tc>
          <w:tcPr>
            <w:tcW w:w="4122" w:type="dxa"/>
            <w:tcBorders>
              <w:top w:val="nil"/>
              <w:left w:val="nil"/>
              <w:bottom w:val="single" w:sz="4" w:space="0" w:color="auto"/>
              <w:right w:val="single" w:sz="4" w:space="0" w:color="auto"/>
            </w:tcBorders>
            <w:shd w:val="clear" w:color="auto" w:fill="auto"/>
            <w:noWrap/>
            <w:vAlign w:val="center"/>
            <w:hideMark/>
          </w:tcPr>
          <w:p w:rsidR="006A22F2" w:rsidRPr="002A17D1" w:rsidRDefault="006A22F2" w:rsidP="000C1A77">
            <w:pPr>
              <w:pStyle w:val="Tabletext"/>
              <w:jc w:val="center"/>
              <w:rPr>
                <w:lang w:val="en-US"/>
              </w:rPr>
            </w:pPr>
            <w:r w:rsidRPr="002A17D1">
              <w:rPr>
                <w:lang w:val="ru-RU"/>
              </w:rPr>
              <w:t>Ярославская область</w:t>
            </w:r>
          </w:p>
        </w:tc>
        <w:tc>
          <w:tcPr>
            <w:tcW w:w="1519" w:type="dxa"/>
            <w:tcBorders>
              <w:top w:val="single" w:sz="4" w:space="0" w:color="auto"/>
              <w:left w:val="nil"/>
              <w:bottom w:val="single" w:sz="4" w:space="0" w:color="auto"/>
              <w:right w:val="single" w:sz="4" w:space="0" w:color="auto"/>
            </w:tcBorders>
          </w:tcPr>
          <w:p w:rsidR="006A22F2" w:rsidRPr="002A17D1" w:rsidRDefault="006A22F2" w:rsidP="000C1A77">
            <w:pPr>
              <w:pStyle w:val="Tabletext"/>
              <w:jc w:val="center"/>
              <w:rPr>
                <w:lang w:val="en-US"/>
              </w:rPr>
            </w:pPr>
            <w:r w:rsidRPr="002A17D1">
              <w:rPr>
                <w:lang w:val="en-US"/>
              </w:rPr>
              <w:t>1</w:t>
            </w:r>
            <w:r w:rsidR="00B64C90">
              <w:rPr>
                <w:lang w:val="ru-RU"/>
              </w:rPr>
              <w:t xml:space="preserve"> </w:t>
            </w:r>
            <w:r w:rsidRPr="002A17D1">
              <w:rPr>
                <w:lang w:val="en-US"/>
              </w:rPr>
              <w:t>×</w:t>
            </w:r>
            <w:r w:rsidR="00B64C90">
              <w:rPr>
                <w:lang w:val="ru-RU"/>
              </w:rPr>
              <w:t xml:space="preserve"> </w:t>
            </w:r>
            <w:r w:rsidRPr="002A17D1">
              <w:rPr>
                <w:lang w:val="en-US"/>
              </w:rPr>
              <w:t>25 МГц</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A22F2" w:rsidRPr="002A17D1" w:rsidRDefault="006A22F2" w:rsidP="000C1A77">
            <w:pPr>
              <w:pStyle w:val="Tabletext"/>
              <w:jc w:val="center"/>
              <w:rPr>
                <w:lang w:val="en-US"/>
              </w:rPr>
            </w:pPr>
            <w:r w:rsidRPr="002A17D1">
              <w:rPr>
                <w:lang w:val="en-US"/>
              </w:rPr>
              <w:t>29,4</w:t>
            </w:r>
          </w:p>
        </w:tc>
        <w:tc>
          <w:tcPr>
            <w:tcW w:w="1752" w:type="dxa"/>
            <w:tcBorders>
              <w:top w:val="nil"/>
              <w:left w:val="nil"/>
              <w:bottom w:val="single" w:sz="4" w:space="0" w:color="auto"/>
              <w:right w:val="single" w:sz="4" w:space="0" w:color="auto"/>
            </w:tcBorders>
            <w:vAlign w:val="center"/>
          </w:tcPr>
          <w:p w:rsidR="006A22F2" w:rsidRPr="002A17D1" w:rsidRDefault="006A22F2" w:rsidP="000C1A77">
            <w:pPr>
              <w:pStyle w:val="Tabletext"/>
              <w:jc w:val="center"/>
              <w:rPr>
                <w:lang w:val="en-US"/>
              </w:rPr>
            </w:pPr>
            <w:r w:rsidRPr="002A17D1">
              <w:rPr>
                <w:lang w:val="en-US"/>
              </w:rPr>
              <w:t>33,81</w:t>
            </w:r>
          </w:p>
        </w:tc>
      </w:tr>
    </w:tbl>
    <w:p w:rsidR="00AF0C51" w:rsidRDefault="00AF0C51" w:rsidP="00AF0C51">
      <w:pPr>
        <w:pStyle w:val="Tablefin"/>
      </w:pPr>
      <w:bookmarkStart w:id="1587" w:name="_Toc454284964"/>
      <w:bookmarkStart w:id="1588" w:name="_Toc462234133"/>
      <w:bookmarkStart w:id="1589" w:name="_Toc500153325"/>
    </w:p>
    <w:p w:rsidR="000C3999" w:rsidRPr="002A17D1" w:rsidRDefault="000C3999" w:rsidP="000C3999">
      <w:pPr>
        <w:pStyle w:val="Headingb"/>
        <w:rPr>
          <w:lang w:val="ru-RU"/>
        </w:rPr>
      </w:pPr>
      <w:r w:rsidRPr="002A17D1">
        <w:rPr>
          <w:lang w:val="ru-RU"/>
        </w:rPr>
        <w:t xml:space="preserve">Победители второго аукциона должны были выплатить компенсацию операторам MMDS, имеющим лицензии на продаваемую с аукциона полосу частот. </w:t>
      </w:r>
      <w:bookmarkEnd w:id="1587"/>
      <w:bookmarkEnd w:id="1588"/>
      <w:r w:rsidRPr="002A17D1">
        <w:rPr>
          <w:lang w:val="ru-RU"/>
        </w:rPr>
        <w:t>Анализ результатов конкурсов и аукционов</w:t>
      </w:r>
      <w:bookmarkEnd w:id="1589"/>
    </w:p>
    <w:p w:rsidR="0069427A" w:rsidRPr="000C3999" w:rsidRDefault="000C3999" w:rsidP="000C3999">
      <w:pPr>
        <w:rPr>
          <w:lang w:val="ru-RU"/>
        </w:rPr>
      </w:pPr>
      <w:r w:rsidRPr="002A17D1">
        <w:rPr>
          <w:szCs w:val="24"/>
          <w:lang w:val="ru-RU"/>
        </w:rPr>
        <w:t>В таблице 18 сравниваются условия лицензирования услуг подвижной связи в диапазоне частот 1800 МГц в Амурской области по результатам аукциона и конкурса.</w:t>
      </w:r>
    </w:p>
    <w:p w:rsidR="0069427A" w:rsidRDefault="00C01195" w:rsidP="00AF0C51">
      <w:pPr>
        <w:pStyle w:val="TableNo"/>
        <w:rPr>
          <w:lang w:val="ru-RU"/>
        </w:rPr>
      </w:pPr>
      <w:r w:rsidRPr="00AF0C51">
        <w:t>ТАБЛИЦА</w:t>
      </w:r>
      <w:r w:rsidRPr="00BD6197">
        <w:rPr>
          <w:lang w:val="en-US"/>
        </w:rPr>
        <w:t xml:space="preserve"> </w:t>
      </w:r>
      <w:r w:rsidR="00797FED">
        <w:rPr>
          <w:lang w:val="en-US"/>
        </w:rPr>
        <w:t>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758"/>
        <w:gridCol w:w="3043"/>
      </w:tblGrid>
      <w:tr w:rsidR="00C01195" w:rsidRPr="002A17D1" w:rsidTr="00AF0C51">
        <w:trPr>
          <w:jc w:val="center"/>
        </w:trPr>
        <w:tc>
          <w:tcPr>
            <w:tcW w:w="3936" w:type="dxa"/>
            <w:shd w:val="clear" w:color="auto" w:fill="auto"/>
          </w:tcPr>
          <w:p w:rsidR="00C01195" w:rsidRPr="002A17D1" w:rsidRDefault="00C01195" w:rsidP="000C1A77">
            <w:pPr>
              <w:pStyle w:val="Tablehead"/>
              <w:tabs>
                <w:tab w:val="left" w:pos="1871"/>
              </w:tabs>
              <w:rPr>
                <w:lang w:val="en-US"/>
              </w:rPr>
            </w:pPr>
            <w:r w:rsidRPr="002A17D1">
              <w:rPr>
                <w:lang w:val="ru-RU"/>
              </w:rPr>
              <w:t>Сравниваемый параметр</w:t>
            </w:r>
          </w:p>
        </w:tc>
        <w:tc>
          <w:tcPr>
            <w:tcW w:w="2835" w:type="dxa"/>
            <w:shd w:val="clear" w:color="auto" w:fill="auto"/>
          </w:tcPr>
          <w:p w:rsidR="00C01195" w:rsidRPr="002A17D1" w:rsidRDefault="00C01195" w:rsidP="000C1A77">
            <w:pPr>
              <w:pStyle w:val="Tablehead"/>
              <w:tabs>
                <w:tab w:val="left" w:pos="1871"/>
              </w:tabs>
              <w:rPr>
                <w:lang w:val="en-US"/>
              </w:rPr>
            </w:pPr>
            <w:r w:rsidRPr="002A17D1">
              <w:rPr>
                <w:lang w:val="ru-RU"/>
              </w:rPr>
              <w:t>Конкурс</w:t>
            </w:r>
          </w:p>
        </w:tc>
        <w:tc>
          <w:tcPr>
            <w:tcW w:w="3119" w:type="dxa"/>
            <w:shd w:val="clear" w:color="auto" w:fill="auto"/>
          </w:tcPr>
          <w:p w:rsidR="00C01195" w:rsidRPr="002A17D1" w:rsidRDefault="00C01195" w:rsidP="000C1A77">
            <w:pPr>
              <w:pStyle w:val="Tablehead"/>
              <w:tabs>
                <w:tab w:val="left" w:pos="1871"/>
              </w:tabs>
              <w:rPr>
                <w:lang w:val="en-US"/>
              </w:rPr>
            </w:pPr>
            <w:r w:rsidRPr="002A17D1">
              <w:rPr>
                <w:lang w:val="ru-RU"/>
              </w:rPr>
              <w:t>Аукцион</w:t>
            </w:r>
          </w:p>
        </w:tc>
      </w:tr>
      <w:tr w:rsidR="00C01195" w:rsidRPr="002A17D1" w:rsidTr="00AF0C51">
        <w:trPr>
          <w:jc w:val="center"/>
        </w:trPr>
        <w:tc>
          <w:tcPr>
            <w:tcW w:w="3936" w:type="dxa"/>
            <w:shd w:val="clear" w:color="auto" w:fill="auto"/>
          </w:tcPr>
          <w:p w:rsidR="00C01195" w:rsidRPr="002A17D1" w:rsidRDefault="00C01195" w:rsidP="00AF0C51">
            <w:pPr>
              <w:pStyle w:val="Tabletext"/>
              <w:tabs>
                <w:tab w:val="left" w:pos="1871"/>
              </w:tabs>
              <w:jc w:val="left"/>
              <w:rPr>
                <w:lang w:val="en-US"/>
              </w:rPr>
            </w:pPr>
            <w:r w:rsidRPr="002A17D1">
              <w:rPr>
                <w:lang w:val="ru-RU"/>
              </w:rPr>
              <w:t>Диапазон частот</w:t>
            </w:r>
          </w:p>
        </w:tc>
        <w:tc>
          <w:tcPr>
            <w:tcW w:w="2835" w:type="dxa"/>
            <w:shd w:val="clear" w:color="auto" w:fill="auto"/>
          </w:tcPr>
          <w:p w:rsidR="00C01195" w:rsidRPr="002A17D1" w:rsidRDefault="00C01195" w:rsidP="000C1A77">
            <w:pPr>
              <w:pStyle w:val="Tabletext"/>
              <w:tabs>
                <w:tab w:val="left" w:pos="1871"/>
              </w:tabs>
              <w:jc w:val="center"/>
              <w:rPr>
                <w:lang w:val="en-US"/>
              </w:rPr>
            </w:pPr>
            <w:r w:rsidRPr="002A17D1">
              <w:rPr>
                <w:lang w:val="en-US"/>
              </w:rPr>
              <w:t>1800 МГц</w:t>
            </w:r>
          </w:p>
        </w:tc>
        <w:tc>
          <w:tcPr>
            <w:tcW w:w="3119" w:type="dxa"/>
            <w:shd w:val="clear" w:color="auto" w:fill="auto"/>
          </w:tcPr>
          <w:p w:rsidR="00C01195" w:rsidRPr="002A17D1" w:rsidRDefault="00C01195" w:rsidP="000C1A77">
            <w:pPr>
              <w:pStyle w:val="Tabletext"/>
              <w:tabs>
                <w:tab w:val="left" w:pos="1871"/>
              </w:tabs>
              <w:jc w:val="center"/>
              <w:rPr>
                <w:lang w:val="en-US"/>
              </w:rPr>
            </w:pPr>
            <w:r w:rsidRPr="002A17D1">
              <w:rPr>
                <w:lang w:val="en-US"/>
              </w:rPr>
              <w:t>1800 МГц</w:t>
            </w:r>
          </w:p>
        </w:tc>
      </w:tr>
      <w:tr w:rsidR="00C01195" w:rsidRPr="0009709C" w:rsidTr="00AF0C51">
        <w:trPr>
          <w:jc w:val="center"/>
        </w:trPr>
        <w:tc>
          <w:tcPr>
            <w:tcW w:w="3936" w:type="dxa"/>
            <w:shd w:val="clear" w:color="auto" w:fill="auto"/>
          </w:tcPr>
          <w:p w:rsidR="00C01195" w:rsidRPr="002A17D1" w:rsidRDefault="00C01195" w:rsidP="00AF0C51">
            <w:pPr>
              <w:pStyle w:val="Tabletext"/>
              <w:tabs>
                <w:tab w:val="left" w:pos="1871"/>
              </w:tabs>
              <w:jc w:val="left"/>
              <w:rPr>
                <w:lang w:val="en-US"/>
              </w:rPr>
            </w:pPr>
            <w:r w:rsidRPr="002A17D1">
              <w:rPr>
                <w:lang w:val="ru-RU"/>
              </w:rPr>
              <w:t>Технология</w:t>
            </w:r>
          </w:p>
        </w:tc>
        <w:tc>
          <w:tcPr>
            <w:tcW w:w="2835" w:type="dxa"/>
            <w:shd w:val="clear" w:color="auto" w:fill="auto"/>
          </w:tcPr>
          <w:p w:rsidR="00C01195" w:rsidRPr="002A17D1" w:rsidRDefault="00C01195" w:rsidP="000C1A77">
            <w:pPr>
              <w:pStyle w:val="Tabletext"/>
              <w:tabs>
                <w:tab w:val="left" w:pos="1871"/>
              </w:tabs>
              <w:jc w:val="center"/>
              <w:rPr>
                <w:lang w:val="en-US"/>
              </w:rPr>
            </w:pPr>
            <w:r w:rsidRPr="002A17D1">
              <w:rPr>
                <w:lang w:val="en-US"/>
              </w:rPr>
              <w:t>GSM</w:t>
            </w:r>
          </w:p>
        </w:tc>
        <w:tc>
          <w:tcPr>
            <w:tcW w:w="3119" w:type="dxa"/>
            <w:shd w:val="clear" w:color="auto" w:fill="auto"/>
          </w:tcPr>
          <w:p w:rsidR="00C01195" w:rsidRPr="002A17D1" w:rsidRDefault="00C01195" w:rsidP="000C1A77">
            <w:pPr>
              <w:pStyle w:val="Tabletext"/>
              <w:tabs>
                <w:tab w:val="left" w:pos="1871"/>
              </w:tabs>
              <w:jc w:val="center"/>
              <w:rPr>
                <w:lang w:val="ru-RU"/>
              </w:rPr>
            </w:pPr>
            <w:r w:rsidRPr="002A17D1">
              <w:rPr>
                <w:bCs/>
                <w:lang w:val="en-US"/>
              </w:rPr>
              <w:t>GSM</w:t>
            </w:r>
            <w:r w:rsidRPr="002A17D1">
              <w:rPr>
                <w:bCs/>
                <w:lang w:val="ru-RU"/>
              </w:rPr>
              <w:t xml:space="preserve">, </w:t>
            </w:r>
            <w:r w:rsidRPr="002A17D1">
              <w:rPr>
                <w:bCs/>
                <w:lang w:val="en-US"/>
              </w:rPr>
              <w:t>LTE</w:t>
            </w:r>
            <w:r w:rsidRPr="002A17D1">
              <w:rPr>
                <w:bCs/>
                <w:lang w:val="ru-RU"/>
              </w:rPr>
              <w:t xml:space="preserve"> и последующие модификации</w:t>
            </w:r>
          </w:p>
        </w:tc>
      </w:tr>
      <w:tr w:rsidR="00C01195" w:rsidRPr="002A17D1" w:rsidTr="00AF0C51">
        <w:trPr>
          <w:jc w:val="center"/>
        </w:trPr>
        <w:tc>
          <w:tcPr>
            <w:tcW w:w="3936" w:type="dxa"/>
            <w:shd w:val="clear" w:color="auto" w:fill="auto"/>
          </w:tcPr>
          <w:p w:rsidR="00C01195" w:rsidRPr="002A17D1" w:rsidRDefault="00C01195" w:rsidP="00AF0C51">
            <w:pPr>
              <w:pStyle w:val="Tabletext"/>
              <w:tabs>
                <w:tab w:val="left" w:pos="1871"/>
              </w:tabs>
              <w:jc w:val="left"/>
              <w:rPr>
                <w:lang w:val="en-US"/>
              </w:rPr>
            </w:pPr>
            <w:r w:rsidRPr="002A17D1">
              <w:rPr>
                <w:lang w:val="ru-RU"/>
              </w:rPr>
              <w:t>Район</w:t>
            </w:r>
          </w:p>
        </w:tc>
        <w:tc>
          <w:tcPr>
            <w:tcW w:w="2835" w:type="dxa"/>
            <w:shd w:val="clear" w:color="auto" w:fill="auto"/>
          </w:tcPr>
          <w:p w:rsidR="00C01195" w:rsidRPr="002A17D1" w:rsidRDefault="00C01195" w:rsidP="000C1A77">
            <w:pPr>
              <w:pStyle w:val="Tabletext"/>
              <w:tabs>
                <w:tab w:val="left" w:pos="1871"/>
              </w:tabs>
              <w:jc w:val="center"/>
              <w:rPr>
                <w:lang w:val="en-US"/>
              </w:rPr>
            </w:pPr>
            <w:r w:rsidRPr="002A17D1">
              <w:rPr>
                <w:lang w:val="ru-RU"/>
              </w:rPr>
              <w:t>Амурская область</w:t>
            </w:r>
          </w:p>
        </w:tc>
        <w:tc>
          <w:tcPr>
            <w:tcW w:w="3119" w:type="dxa"/>
            <w:shd w:val="clear" w:color="auto" w:fill="auto"/>
          </w:tcPr>
          <w:p w:rsidR="00C01195" w:rsidRPr="002A17D1" w:rsidRDefault="00C01195" w:rsidP="000C1A77">
            <w:pPr>
              <w:pStyle w:val="Tabletext"/>
              <w:tabs>
                <w:tab w:val="left" w:pos="1871"/>
              </w:tabs>
              <w:jc w:val="center"/>
              <w:rPr>
                <w:lang w:val="en-US"/>
              </w:rPr>
            </w:pPr>
            <w:r w:rsidRPr="002A17D1">
              <w:rPr>
                <w:lang w:val="ru-RU"/>
              </w:rPr>
              <w:t>Амурская область</w:t>
            </w:r>
          </w:p>
        </w:tc>
      </w:tr>
      <w:tr w:rsidR="00C01195" w:rsidRPr="002A17D1" w:rsidTr="00AF0C51">
        <w:trPr>
          <w:jc w:val="center"/>
        </w:trPr>
        <w:tc>
          <w:tcPr>
            <w:tcW w:w="3936" w:type="dxa"/>
            <w:shd w:val="clear" w:color="auto" w:fill="auto"/>
          </w:tcPr>
          <w:p w:rsidR="00C01195" w:rsidRPr="002A17D1" w:rsidRDefault="00C01195" w:rsidP="00AF0C51">
            <w:pPr>
              <w:pStyle w:val="Tabletext"/>
              <w:tabs>
                <w:tab w:val="left" w:pos="1871"/>
              </w:tabs>
              <w:jc w:val="left"/>
              <w:rPr>
                <w:lang w:val="en-US"/>
              </w:rPr>
            </w:pPr>
            <w:r w:rsidRPr="002A17D1">
              <w:rPr>
                <w:lang w:val="ru-RU"/>
              </w:rPr>
              <w:t>Плата за лицензию (× 1000 рублей)</w:t>
            </w:r>
          </w:p>
        </w:tc>
        <w:tc>
          <w:tcPr>
            <w:tcW w:w="2835" w:type="dxa"/>
            <w:shd w:val="clear" w:color="auto" w:fill="auto"/>
            <w:vAlign w:val="center"/>
          </w:tcPr>
          <w:p w:rsidR="00C01195" w:rsidRPr="002A17D1" w:rsidRDefault="00C01195" w:rsidP="000C1A77">
            <w:pPr>
              <w:pStyle w:val="Tabletext"/>
              <w:tabs>
                <w:tab w:val="left" w:pos="1871"/>
              </w:tabs>
              <w:jc w:val="center"/>
              <w:rPr>
                <w:lang w:val="en-US"/>
              </w:rPr>
            </w:pPr>
            <w:r w:rsidRPr="002A17D1">
              <w:rPr>
                <w:lang w:val="en-US"/>
              </w:rPr>
              <w:t>45</w:t>
            </w:r>
          </w:p>
        </w:tc>
        <w:tc>
          <w:tcPr>
            <w:tcW w:w="3119" w:type="dxa"/>
            <w:shd w:val="clear" w:color="auto" w:fill="auto"/>
            <w:vAlign w:val="center"/>
          </w:tcPr>
          <w:p w:rsidR="00C01195" w:rsidRPr="002A17D1" w:rsidRDefault="00C01195" w:rsidP="000C1A77">
            <w:pPr>
              <w:pStyle w:val="Tabletext"/>
              <w:tabs>
                <w:tab w:val="left" w:pos="1871"/>
              </w:tabs>
              <w:jc w:val="center"/>
              <w:rPr>
                <w:lang w:val="en-US"/>
              </w:rPr>
            </w:pPr>
            <w:r w:rsidRPr="002A17D1">
              <w:rPr>
                <w:lang w:val="en-US"/>
              </w:rPr>
              <w:t>303 349</w:t>
            </w:r>
            <w:r w:rsidRPr="00C01195">
              <w:rPr>
                <w:rStyle w:val="FootnoteReference"/>
                <w:position w:val="0"/>
                <w:sz w:val="22"/>
                <w:szCs w:val="22"/>
                <w:vertAlign w:val="superscript"/>
                <w:lang w:val="en-US"/>
              </w:rPr>
              <w:footnoteReference w:id="9"/>
            </w:r>
          </w:p>
        </w:tc>
      </w:tr>
      <w:tr w:rsidR="00C01195" w:rsidRPr="002A17D1" w:rsidTr="00AF0C51">
        <w:trPr>
          <w:jc w:val="center"/>
        </w:trPr>
        <w:tc>
          <w:tcPr>
            <w:tcW w:w="3936" w:type="dxa"/>
            <w:shd w:val="clear" w:color="auto" w:fill="auto"/>
          </w:tcPr>
          <w:p w:rsidR="00C01195" w:rsidRPr="002A17D1" w:rsidRDefault="00C01195" w:rsidP="00AF0C51">
            <w:pPr>
              <w:pStyle w:val="Tabletext"/>
              <w:tabs>
                <w:tab w:val="left" w:pos="1871"/>
              </w:tabs>
              <w:jc w:val="left"/>
              <w:rPr>
                <w:lang w:val="ru-RU"/>
              </w:rPr>
            </w:pPr>
            <w:r w:rsidRPr="002A17D1">
              <w:rPr>
                <w:lang w:val="ru-RU"/>
              </w:rPr>
              <w:t>Единовременный платеж за</w:t>
            </w:r>
            <w:r>
              <w:rPr>
                <w:lang w:val="ru-RU"/>
              </w:rPr>
              <w:t> </w:t>
            </w:r>
            <w:r w:rsidRPr="002A17D1">
              <w:rPr>
                <w:lang w:val="ru-RU"/>
              </w:rPr>
              <w:t>использование частот</w:t>
            </w:r>
          </w:p>
        </w:tc>
        <w:tc>
          <w:tcPr>
            <w:tcW w:w="2835" w:type="dxa"/>
            <w:shd w:val="clear" w:color="auto" w:fill="auto"/>
            <w:vAlign w:val="center"/>
          </w:tcPr>
          <w:p w:rsidR="00C01195" w:rsidRPr="002A17D1" w:rsidRDefault="00C01195" w:rsidP="000C1A77">
            <w:pPr>
              <w:pStyle w:val="Tabletext"/>
              <w:tabs>
                <w:tab w:val="left" w:pos="1871"/>
              </w:tabs>
              <w:jc w:val="center"/>
              <w:rPr>
                <w:lang w:val="en-US"/>
              </w:rPr>
            </w:pPr>
            <w:r w:rsidRPr="002A17D1">
              <w:rPr>
                <w:lang w:val="ru-RU"/>
              </w:rPr>
              <w:t>Имеется</w:t>
            </w:r>
          </w:p>
        </w:tc>
        <w:tc>
          <w:tcPr>
            <w:tcW w:w="3119" w:type="dxa"/>
            <w:shd w:val="clear" w:color="auto" w:fill="auto"/>
            <w:vAlign w:val="center"/>
          </w:tcPr>
          <w:p w:rsidR="00C01195" w:rsidRPr="002A17D1" w:rsidRDefault="00C01195" w:rsidP="000C1A77">
            <w:pPr>
              <w:pStyle w:val="Tabletext"/>
              <w:tabs>
                <w:tab w:val="left" w:pos="1871"/>
              </w:tabs>
              <w:jc w:val="center"/>
              <w:rPr>
                <w:lang w:val="en-US"/>
              </w:rPr>
            </w:pPr>
            <w:r w:rsidRPr="002A17D1">
              <w:rPr>
                <w:lang w:val="ru-RU"/>
              </w:rPr>
              <w:t>Отсутствует</w:t>
            </w:r>
          </w:p>
        </w:tc>
      </w:tr>
      <w:tr w:rsidR="00C01195" w:rsidRPr="002A17D1" w:rsidTr="00AF0C51">
        <w:trPr>
          <w:jc w:val="center"/>
        </w:trPr>
        <w:tc>
          <w:tcPr>
            <w:tcW w:w="3936" w:type="dxa"/>
            <w:shd w:val="clear" w:color="auto" w:fill="auto"/>
          </w:tcPr>
          <w:p w:rsidR="00C01195" w:rsidRPr="002A17D1" w:rsidRDefault="00C01195" w:rsidP="00AF0C51">
            <w:pPr>
              <w:pStyle w:val="Tabletext"/>
              <w:tabs>
                <w:tab w:val="left" w:pos="1871"/>
              </w:tabs>
              <w:jc w:val="left"/>
              <w:rPr>
                <w:lang w:val="ru-RU"/>
              </w:rPr>
            </w:pPr>
            <w:r w:rsidRPr="002A17D1">
              <w:rPr>
                <w:lang w:val="ru-RU"/>
              </w:rPr>
              <w:t>Ежегодная плата за использование частот</w:t>
            </w:r>
            <w:r w:rsidRPr="00C01195">
              <w:rPr>
                <w:rStyle w:val="FootnoteReference"/>
                <w:position w:val="0"/>
                <w:sz w:val="22"/>
                <w:szCs w:val="22"/>
                <w:vertAlign w:val="superscript"/>
                <w:lang w:val="en-US"/>
              </w:rPr>
              <w:footnoteReference w:id="10"/>
            </w:r>
          </w:p>
        </w:tc>
        <w:tc>
          <w:tcPr>
            <w:tcW w:w="2835" w:type="dxa"/>
            <w:shd w:val="clear" w:color="auto" w:fill="auto"/>
            <w:vAlign w:val="center"/>
          </w:tcPr>
          <w:p w:rsidR="00C01195" w:rsidRPr="002A17D1" w:rsidRDefault="00C01195" w:rsidP="000C1A77">
            <w:pPr>
              <w:pStyle w:val="Tabletext"/>
              <w:tabs>
                <w:tab w:val="left" w:pos="1871"/>
              </w:tabs>
              <w:jc w:val="center"/>
              <w:rPr>
                <w:lang w:val="ru-RU"/>
              </w:rPr>
            </w:pPr>
            <w:r w:rsidRPr="002A17D1">
              <w:rPr>
                <w:lang w:val="ru-RU"/>
              </w:rPr>
              <w:t>Имеется</w:t>
            </w:r>
          </w:p>
        </w:tc>
        <w:tc>
          <w:tcPr>
            <w:tcW w:w="3119" w:type="dxa"/>
            <w:shd w:val="clear" w:color="auto" w:fill="auto"/>
            <w:vAlign w:val="center"/>
          </w:tcPr>
          <w:p w:rsidR="00C01195" w:rsidRPr="002A17D1" w:rsidRDefault="00C01195" w:rsidP="000C1A77">
            <w:pPr>
              <w:pStyle w:val="Tabletext"/>
              <w:tabs>
                <w:tab w:val="left" w:pos="1871"/>
              </w:tabs>
              <w:jc w:val="center"/>
              <w:rPr>
                <w:lang w:val="en-US"/>
              </w:rPr>
            </w:pPr>
            <w:r w:rsidRPr="002A17D1">
              <w:rPr>
                <w:lang w:val="ru-RU"/>
              </w:rPr>
              <w:t>Имеется</w:t>
            </w:r>
          </w:p>
        </w:tc>
      </w:tr>
      <w:tr w:rsidR="00C01195" w:rsidRPr="002A17D1" w:rsidTr="00AF0C51">
        <w:trPr>
          <w:jc w:val="center"/>
        </w:trPr>
        <w:tc>
          <w:tcPr>
            <w:tcW w:w="3936" w:type="dxa"/>
            <w:shd w:val="clear" w:color="auto" w:fill="auto"/>
          </w:tcPr>
          <w:p w:rsidR="00C01195" w:rsidRPr="002A17D1" w:rsidRDefault="00C01195" w:rsidP="00AF0C51">
            <w:pPr>
              <w:pStyle w:val="Tabletext"/>
              <w:tabs>
                <w:tab w:val="left" w:pos="1871"/>
              </w:tabs>
              <w:jc w:val="left"/>
              <w:rPr>
                <w:lang w:val="en-US"/>
              </w:rPr>
            </w:pPr>
            <w:r w:rsidRPr="002A17D1">
              <w:rPr>
                <w:lang w:val="ru-RU"/>
              </w:rPr>
              <w:t>Обязательства победителя:</w:t>
            </w:r>
          </w:p>
        </w:tc>
        <w:tc>
          <w:tcPr>
            <w:tcW w:w="2835" w:type="dxa"/>
            <w:shd w:val="clear" w:color="auto" w:fill="auto"/>
            <w:vAlign w:val="center"/>
          </w:tcPr>
          <w:p w:rsidR="00C01195" w:rsidRPr="002A17D1" w:rsidRDefault="00C01195" w:rsidP="000C1A77">
            <w:pPr>
              <w:pStyle w:val="Tabletext"/>
              <w:tabs>
                <w:tab w:val="left" w:pos="1871"/>
              </w:tabs>
              <w:jc w:val="center"/>
              <w:rPr>
                <w:lang w:val="en-US"/>
              </w:rPr>
            </w:pPr>
          </w:p>
        </w:tc>
        <w:tc>
          <w:tcPr>
            <w:tcW w:w="3119" w:type="dxa"/>
            <w:shd w:val="clear" w:color="auto" w:fill="auto"/>
            <w:vAlign w:val="center"/>
          </w:tcPr>
          <w:p w:rsidR="00C01195" w:rsidRPr="002A17D1" w:rsidRDefault="00C01195" w:rsidP="000C1A77">
            <w:pPr>
              <w:pStyle w:val="Tabletext"/>
              <w:tabs>
                <w:tab w:val="left" w:pos="1871"/>
              </w:tabs>
              <w:jc w:val="center"/>
              <w:rPr>
                <w:lang w:val="en-US"/>
              </w:rPr>
            </w:pPr>
          </w:p>
        </w:tc>
      </w:tr>
      <w:tr w:rsidR="00C01195" w:rsidRPr="002A17D1" w:rsidTr="00AF0C51">
        <w:trPr>
          <w:jc w:val="center"/>
        </w:trPr>
        <w:tc>
          <w:tcPr>
            <w:tcW w:w="3936" w:type="dxa"/>
            <w:shd w:val="clear" w:color="auto" w:fill="auto"/>
          </w:tcPr>
          <w:p w:rsidR="00C01195" w:rsidRPr="002A17D1" w:rsidRDefault="00C01195" w:rsidP="00AF0C51">
            <w:pPr>
              <w:pStyle w:val="Tabletext"/>
              <w:tabs>
                <w:tab w:val="left" w:pos="1871"/>
              </w:tabs>
              <w:jc w:val="left"/>
              <w:rPr>
                <w:lang w:val="en-US"/>
              </w:rPr>
            </w:pPr>
            <w:r w:rsidRPr="002A17D1">
              <w:rPr>
                <w:lang w:val="en-US"/>
              </w:rPr>
              <w:tab/>
            </w:r>
            <w:r w:rsidR="00022980" w:rsidRPr="002A17D1">
              <w:rPr>
                <w:lang w:val="ru-RU"/>
              </w:rPr>
              <w:t xml:space="preserve">инвестиции </w:t>
            </w:r>
            <w:r w:rsidRPr="002A17D1">
              <w:rPr>
                <w:lang w:val="ru-RU"/>
              </w:rPr>
              <w:t>в сеть</w:t>
            </w:r>
            <w:r w:rsidRPr="002A17D1">
              <w:rPr>
                <w:lang w:val="en-US"/>
              </w:rPr>
              <w:t xml:space="preserve"> </w:t>
            </w:r>
          </w:p>
        </w:tc>
        <w:tc>
          <w:tcPr>
            <w:tcW w:w="2835" w:type="dxa"/>
            <w:shd w:val="clear" w:color="auto" w:fill="auto"/>
            <w:vAlign w:val="center"/>
          </w:tcPr>
          <w:p w:rsidR="00C01195" w:rsidRPr="002A17D1" w:rsidRDefault="00C01195" w:rsidP="000C1A77">
            <w:pPr>
              <w:pStyle w:val="Tabletext"/>
              <w:tabs>
                <w:tab w:val="left" w:pos="1871"/>
              </w:tabs>
              <w:jc w:val="center"/>
              <w:rPr>
                <w:lang w:val="en-US"/>
              </w:rPr>
            </w:pPr>
            <w:r w:rsidRPr="002A17D1">
              <w:rPr>
                <w:lang w:val="ru-RU"/>
              </w:rPr>
              <w:t>Имеется</w:t>
            </w:r>
            <w:r w:rsidRPr="00C01195">
              <w:rPr>
                <w:rStyle w:val="FootnoteReference"/>
                <w:position w:val="0"/>
                <w:sz w:val="22"/>
                <w:szCs w:val="22"/>
                <w:vertAlign w:val="superscript"/>
                <w:lang w:val="en-US"/>
              </w:rPr>
              <w:footnoteReference w:id="11"/>
            </w:r>
          </w:p>
        </w:tc>
        <w:tc>
          <w:tcPr>
            <w:tcW w:w="3119" w:type="dxa"/>
            <w:shd w:val="clear" w:color="auto" w:fill="auto"/>
            <w:vAlign w:val="center"/>
          </w:tcPr>
          <w:p w:rsidR="00C01195" w:rsidRPr="002A17D1" w:rsidRDefault="00C01195" w:rsidP="000C1A77">
            <w:pPr>
              <w:pStyle w:val="Tabletext"/>
              <w:tabs>
                <w:tab w:val="left" w:pos="1871"/>
              </w:tabs>
              <w:jc w:val="center"/>
              <w:rPr>
                <w:lang w:val="en-US"/>
              </w:rPr>
            </w:pPr>
            <w:r w:rsidRPr="002A17D1">
              <w:rPr>
                <w:lang w:val="ru-RU"/>
              </w:rPr>
              <w:t>Отсутствует</w:t>
            </w:r>
          </w:p>
        </w:tc>
      </w:tr>
      <w:tr w:rsidR="00C01195" w:rsidRPr="002A17D1" w:rsidTr="00AF0C51">
        <w:trPr>
          <w:jc w:val="center"/>
        </w:trPr>
        <w:tc>
          <w:tcPr>
            <w:tcW w:w="3936" w:type="dxa"/>
            <w:shd w:val="clear" w:color="auto" w:fill="auto"/>
          </w:tcPr>
          <w:p w:rsidR="00C01195" w:rsidRPr="002A17D1" w:rsidRDefault="00C01195" w:rsidP="00AF0C51">
            <w:pPr>
              <w:pStyle w:val="Tabletext"/>
              <w:tabs>
                <w:tab w:val="left" w:pos="1871"/>
              </w:tabs>
              <w:ind w:left="284" w:hanging="284"/>
              <w:jc w:val="left"/>
              <w:rPr>
                <w:lang w:val="ru-RU"/>
              </w:rPr>
            </w:pPr>
            <w:r w:rsidRPr="002A17D1">
              <w:rPr>
                <w:lang w:val="ru-RU"/>
              </w:rPr>
              <w:tab/>
            </w:r>
            <w:r w:rsidR="00022980" w:rsidRPr="002A17D1">
              <w:rPr>
                <w:lang w:val="ru-RU"/>
              </w:rPr>
              <w:t xml:space="preserve">услуги </w:t>
            </w:r>
            <w:r w:rsidRPr="002A17D1">
              <w:rPr>
                <w:lang w:val="ru-RU"/>
              </w:rPr>
              <w:t>для городов и населенных пунктов с определенной численностью населения</w:t>
            </w:r>
          </w:p>
        </w:tc>
        <w:tc>
          <w:tcPr>
            <w:tcW w:w="2835" w:type="dxa"/>
            <w:shd w:val="clear" w:color="auto" w:fill="auto"/>
            <w:vAlign w:val="center"/>
          </w:tcPr>
          <w:p w:rsidR="00C01195" w:rsidRPr="002A17D1" w:rsidRDefault="00C01195" w:rsidP="000C1A77">
            <w:pPr>
              <w:pStyle w:val="Tabletext"/>
              <w:tabs>
                <w:tab w:val="left" w:pos="1871"/>
              </w:tabs>
              <w:jc w:val="center"/>
              <w:rPr>
                <w:lang w:val="en-US"/>
              </w:rPr>
            </w:pPr>
            <w:r w:rsidRPr="002A17D1">
              <w:rPr>
                <w:lang w:val="ru-RU"/>
              </w:rPr>
              <w:t>Имеется</w:t>
            </w:r>
            <w:r w:rsidRPr="00C01195">
              <w:rPr>
                <w:rStyle w:val="FootnoteReference"/>
                <w:position w:val="0"/>
                <w:sz w:val="22"/>
                <w:szCs w:val="22"/>
                <w:vertAlign w:val="superscript"/>
                <w:lang w:val="en-US"/>
              </w:rPr>
              <w:footnoteReference w:id="12"/>
            </w:r>
          </w:p>
        </w:tc>
        <w:tc>
          <w:tcPr>
            <w:tcW w:w="3119" w:type="dxa"/>
            <w:shd w:val="clear" w:color="auto" w:fill="auto"/>
            <w:vAlign w:val="center"/>
          </w:tcPr>
          <w:p w:rsidR="00C01195" w:rsidRPr="002A17D1" w:rsidRDefault="00C01195" w:rsidP="000C1A77">
            <w:pPr>
              <w:pStyle w:val="Tabletext"/>
              <w:tabs>
                <w:tab w:val="left" w:pos="1871"/>
              </w:tabs>
              <w:jc w:val="center"/>
              <w:rPr>
                <w:lang w:val="en-US"/>
              </w:rPr>
            </w:pPr>
            <w:r w:rsidRPr="002A17D1">
              <w:rPr>
                <w:lang w:val="ru-RU"/>
              </w:rPr>
              <w:t>Имеется</w:t>
            </w:r>
            <w:r w:rsidRPr="00C01195">
              <w:rPr>
                <w:rStyle w:val="FootnoteReference"/>
                <w:position w:val="0"/>
                <w:sz w:val="22"/>
                <w:szCs w:val="22"/>
                <w:vertAlign w:val="superscript"/>
                <w:lang w:val="en-US"/>
              </w:rPr>
              <w:footnoteReference w:id="13"/>
            </w:r>
          </w:p>
        </w:tc>
      </w:tr>
    </w:tbl>
    <w:p w:rsidR="00C01195" w:rsidRPr="00C01195" w:rsidRDefault="00C01195" w:rsidP="00AF0C51">
      <w:pPr>
        <w:pStyle w:val="Tablefin"/>
      </w:pPr>
    </w:p>
    <w:p w:rsidR="00790CE7" w:rsidRPr="002A17D1" w:rsidRDefault="00790CE7" w:rsidP="00790CE7">
      <w:pPr>
        <w:spacing w:before="240"/>
        <w:rPr>
          <w:szCs w:val="24"/>
          <w:lang w:val="ru-RU"/>
        </w:rPr>
      </w:pPr>
      <w:r w:rsidRPr="002A17D1">
        <w:rPr>
          <w:szCs w:val="24"/>
          <w:lang w:val="ru-RU"/>
        </w:rPr>
        <w:lastRenderedPageBreak/>
        <w:t xml:space="preserve">При анализе данных, приведенных в таблице 18, следует иметь в виду, что в соответствии с действующим законодательством </w:t>
      </w:r>
      <w:r>
        <w:rPr>
          <w:szCs w:val="24"/>
          <w:lang w:val="ru-RU"/>
        </w:rPr>
        <w:t>торги на получение лицензий</w:t>
      </w:r>
      <w:r w:rsidRPr="002A17D1">
        <w:rPr>
          <w:szCs w:val="24"/>
          <w:lang w:val="ru-RU"/>
        </w:rPr>
        <w:t xml:space="preserve"> на оказание услуг связи с использованием радиочастотного спектра осуществля</w:t>
      </w:r>
      <w:r>
        <w:rPr>
          <w:szCs w:val="24"/>
          <w:lang w:val="ru-RU"/>
        </w:rPr>
        <w:t>ю</w:t>
      </w:r>
      <w:r w:rsidRPr="002A17D1">
        <w:rPr>
          <w:szCs w:val="24"/>
          <w:lang w:val="ru-RU"/>
        </w:rPr>
        <w:t>тся только в форме аукциона. Поэтому анализ основан на данных конкурса, проведенного в 2007</w:t>
      </w:r>
      <w:r>
        <w:rPr>
          <w:szCs w:val="24"/>
          <w:lang w:val="ru-RU"/>
        </w:rPr>
        <w:t> </w:t>
      </w:r>
      <w:r w:rsidRPr="002A17D1">
        <w:rPr>
          <w:szCs w:val="24"/>
          <w:lang w:val="ru-RU"/>
        </w:rPr>
        <w:t>году.</w:t>
      </w:r>
    </w:p>
    <w:p w:rsidR="0069427A" w:rsidRPr="00790CE7" w:rsidRDefault="00790CE7" w:rsidP="00790CE7">
      <w:pPr>
        <w:rPr>
          <w:szCs w:val="24"/>
          <w:lang w:val="ru-RU"/>
        </w:rPr>
      </w:pPr>
      <w:r w:rsidRPr="002A17D1">
        <w:rPr>
          <w:szCs w:val="24"/>
          <w:lang w:val="ru-RU"/>
        </w:rPr>
        <w:t>Данные из таблицы 18 показывают, что когда процесс торгов принимает форму аукциона, доход для государственного бюджета значительно выше, чем в случае конкурса.</w:t>
      </w:r>
    </w:p>
    <w:p w:rsidR="00586373" w:rsidRPr="002A17D1" w:rsidRDefault="00586373" w:rsidP="00586373">
      <w:pPr>
        <w:pStyle w:val="Headingb"/>
        <w:rPr>
          <w:rFonts w:ascii="Times" w:hAnsi="Times" w:cs="Times"/>
          <w:lang w:val="ru-RU"/>
        </w:rPr>
      </w:pPr>
      <w:bookmarkStart w:id="1590" w:name="_Toc500153326"/>
      <w:r w:rsidRPr="002A17D1">
        <w:rPr>
          <w:lang w:val="ru-RU"/>
        </w:rPr>
        <w:t>Метод определения минимального предложения цены, основанный на оценке "теневой стоимости" радиочастотного спектра</w:t>
      </w:r>
      <w:bookmarkEnd w:id="1590"/>
    </w:p>
    <w:p w:rsidR="00586373" w:rsidRPr="002A17D1" w:rsidRDefault="00586373" w:rsidP="00586373">
      <w:pPr>
        <w:rPr>
          <w:lang w:val="ru-RU"/>
        </w:rPr>
      </w:pPr>
      <w:r w:rsidRPr="002A17D1">
        <w:rPr>
          <w:lang w:val="ru-RU"/>
        </w:rPr>
        <w:t>Хотя Российская Федерация пока еще не проводила аукционов, администрация разработала метод определения минимального предложения цены</w:t>
      </w:r>
      <w:r w:rsidRPr="00586373">
        <w:rPr>
          <w:rStyle w:val="FootnoteReference"/>
          <w:position w:val="0"/>
          <w:sz w:val="24"/>
          <w:szCs w:val="24"/>
          <w:vertAlign w:val="superscript"/>
          <w:lang w:val="ru-RU"/>
        </w:rPr>
        <w:footnoteReference w:id="14"/>
      </w:r>
      <w:r w:rsidRPr="002A17D1">
        <w:rPr>
          <w:lang w:val="ru-RU"/>
        </w:rPr>
        <w:t>. Предлагаемый метод опирается на оценку индекса доходности сети подвижной связи как функции ширины полосы, используемой системой. Индекс доходности является мерой годовой прибыли от инвестирования в проект на единицу вложений в определенной валюте, в данном случае в долларах США.</w:t>
      </w:r>
    </w:p>
    <w:p w:rsidR="00586373" w:rsidRPr="002A17D1" w:rsidRDefault="00586373" w:rsidP="00586373">
      <w:pPr>
        <w:rPr>
          <w:lang w:val="ru-RU"/>
        </w:rPr>
      </w:pPr>
      <w:r w:rsidRPr="002A17D1">
        <w:rPr>
          <w:lang w:val="ru-RU"/>
        </w:rPr>
        <w:t>Необходимые для проведения анализа исходные данные можно разделить на три группы:</w:t>
      </w:r>
    </w:p>
    <w:p w:rsidR="00586373" w:rsidRPr="002A17D1" w:rsidRDefault="00586373" w:rsidP="00586373">
      <w:pPr>
        <w:pStyle w:val="enumlev1"/>
        <w:rPr>
          <w:lang w:val="ru-RU"/>
        </w:rPr>
      </w:pPr>
      <w:r w:rsidRPr="002A17D1">
        <w:rPr>
          <w:lang w:val="ru-RU"/>
        </w:rPr>
        <w:t>–</w:t>
      </w:r>
      <w:r w:rsidRPr="002A17D1">
        <w:rPr>
          <w:lang w:val="ru-RU"/>
        </w:rPr>
        <w:tab/>
        <w:t>данные о частотном плане сети;</w:t>
      </w:r>
    </w:p>
    <w:p w:rsidR="00586373" w:rsidRPr="002A17D1" w:rsidRDefault="00586373" w:rsidP="00586373">
      <w:pPr>
        <w:pStyle w:val="enumlev1"/>
        <w:rPr>
          <w:lang w:val="ru-RU"/>
        </w:rPr>
      </w:pPr>
      <w:r w:rsidRPr="002A17D1">
        <w:rPr>
          <w:lang w:val="ru-RU"/>
        </w:rPr>
        <w:t>–</w:t>
      </w:r>
      <w:r w:rsidRPr="002A17D1">
        <w:rPr>
          <w:lang w:val="ru-RU"/>
        </w:rPr>
        <w:tab/>
        <w:t>параметры, определяющие необходимый объем инвестирования для создания сети;</w:t>
      </w:r>
    </w:p>
    <w:p w:rsidR="00586373" w:rsidRPr="002A17D1" w:rsidRDefault="00586373" w:rsidP="00586373">
      <w:pPr>
        <w:pStyle w:val="enumlev1"/>
        <w:rPr>
          <w:lang w:val="ru-RU"/>
        </w:rPr>
      </w:pPr>
      <w:r w:rsidRPr="002A17D1">
        <w:rPr>
          <w:lang w:val="ru-RU"/>
        </w:rPr>
        <w:t>–</w:t>
      </w:r>
      <w:r w:rsidRPr="002A17D1">
        <w:rPr>
          <w:lang w:val="ru-RU"/>
        </w:rPr>
        <w:tab/>
        <w:t>параметры, определяющие доход от эксплуатации сети.</w:t>
      </w:r>
    </w:p>
    <w:p w:rsidR="00586373" w:rsidRPr="002A17D1" w:rsidRDefault="00586373" w:rsidP="00586373">
      <w:pPr>
        <w:rPr>
          <w:lang w:val="ru-RU"/>
        </w:rPr>
      </w:pPr>
      <w:r w:rsidRPr="002A17D1">
        <w:rPr>
          <w:lang w:val="ru-RU"/>
        </w:rPr>
        <w:t>В следующем примере используются технические параметры сотовой сети GSM. Тем не менее этот метод может применяться к другим сотовым и транкинговым стандартам.</w:t>
      </w:r>
    </w:p>
    <w:p w:rsidR="00586373" w:rsidRPr="002A17D1" w:rsidRDefault="00586373" w:rsidP="00586373">
      <w:pPr>
        <w:pStyle w:val="enumlev1"/>
        <w:rPr>
          <w:lang w:val="ru-RU"/>
        </w:rPr>
      </w:pPr>
      <w:r w:rsidRPr="002A17D1">
        <w:rPr>
          <w:lang w:val="ru-RU"/>
        </w:rPr>
        <w:t>a)</w:t>
      </w:r>
      <w:r w:rsidRPr="002A17D1">
        <w:rPr>
          <w:lang w:val="ru-RU"/>
        </w:rPr>
        <w:tab/>
      </w:r>
      <w:r w:rsidRPr="002A17D1">
        <w:rPr>
          <w:i/>
          <w:iCs/>
          <w:lang w:val="ru-RU"/>
        </w:rPr>
        <w:t>Количество базовых станций (БС) в сети подвижной связи как функция ширины полосы</w:t>
      </w:r>
    </w:p>
    <w:p w:rsidR="00586373" w:rsidRPr="002A17D1" w:rsidRDefault="00586373" w:rsidP="00586373">
      <w:pPr>
        <w:rPr>
          <w:lang w:val="ru-RU"/>
        </w:rPr>
      </w:pPr>
      <w:r w:rsidRPr="002A17D1">
        <w:rPr>
          <w:lang w:val="ru-RU"/>
        </w:rPr>
        <w:t xml:space="preserve">Первая группа исходных данных включает параметры, представленные в таблице 19, </w:t>
      </w:r>
      <w:r>
        <w:rPr>
          <w:lang w:val="ru-RU"/>
        </w:rPr>
        <w:t>которые используются</w:t>
      </w:r>
      <w:r w:rsidRPr="002A17D1">
        <w:rPr>
          <w:lang w:val="ru-RU"/>
        </w:rPr>
        <w:t xml:space="preserve"> для определения следующих ключевых параметров сети подвижной связи:</w:t>
      </w:r>
    </w:p>
    <w:p w:rsidR="00586373" w:rsidRPr="002A17D1" w:rsidRDefault="00586373" w:rsidP="00E076A5">
      <w:pPr>
        <w:pStyle w:val="enumlev1"/>
        <w:tabs>
          <w:tab w:val="clear" w:pos="1191"/>
          <w:tab w:val="left" w:pos="1418"/>
        </w:tabs>
        <w:rPr>
          <w:lang w:val="ru-RU"/>
        </w:rPr>
      </w:pPr>
      <w:r w:rsidRPr="002A17D1">
        <w:rPr>
          <w:lang w:val="ru-RU"/>
        </w:rPr>
        <w:tab/>
      </w:r>
      <w:r w:rsidRPr="002A17D1">
        <w:rPr>
          <w:i/>
          <w:iCs/>
          <w:lang w:val="ru-RU"/>
        </w:rPr>
        <w:t>N</w:t>
      </w:r>
      <w:r w:rsidR="00E076A5">
        <w:rPr>
          <w:i/>
          <w:iCs/>
          <w:lang w:val="ru-RU"/>
        </w:rPr>
        <w:t xml:space="preserve">    </w:t>
      </w:r>
      <w:r>
        <w:rPr>
          <w:lang w:val="ru-RU"/>
        </w:rPr>
        <w:t>–</w:t>
      </w:r>
      <w:r w:rsidRPr="002A17D1">
        <w:rPr>
          <w:lang w:val="ru-RU"/>
        </w:rPr>
        <w:tab/>
        <w:t>размер кластера;</w:t>
      </w:r>
    </w:p>
    <w:p w:rsidR="00586373" w:rsidRPr="002A17D1" w:rsidRDefault="00586373" w:rsidP="00E076A5">
      <w:pPr>
        <w:pStyle w:val="enumlev1"/>
        <w:tabs>
          <w:tab w:val="clear" w:pos="1191"/>
          <w:tab w:val="left" w:pos="1418"/>
        </w:tabs>
        <w:rPr>
          <w:lang w:val="ru-RU"/>
        </w:rPr>
      </w:pPr>
      <w:r w:rsidRPr="002A17D1">
        <w:rPr>
          <w:lang w:val="ru-RU"/>
        </w:rPr>
        <w:tab/>
      </w:r>
      <w:r w:rsidRPr="002A17D1">
        <w:rPr>
          <w:i/>
          <w:iCs/>
          <w:lang w:val="ru-RU"/>
        </w:rPr>
        <w:t>С</w:t>
      </w:r>
      <w:r>
        <w:rPr>
          <w:lang w:val="ru-RU"/>
        </w:rPr>
        <w:t xml:space="preserve"> </w:t>
      </w:r>
      <w:r w:rsidR="00E076A5">
        <w:rPr>
          <w:lang w:val="ru-RU"/>
        </w:rPr>
        <w:t xml:space="preserve">  </w:t>
      </w:r>
      <w:r>
        <w:rPr>
          <w:lang w:val="ru-RU"/>
        </w:rPr>
        <w:t>–</w:t>
      </w:r>
      <w:r w:rsidRPr="002A17D1">
        <w:rPr>
          <w:lang w:val="ru-RU"/>
        </w:rPr>
        <w:tab/>
        <w:t>количество БС, которое требуется установить в городе;</w:t>
      </w:r>
    </w:p>
    <w:p w:rsidR="0069427A" w:rsidRPr="009E71A9" w:rsidRDefault="00586373" w:rsidP="00022980">
      <w:pPr>
        <w:pStyle w:val="enumlev1"/>
        <w:tabs>
          <w:tab w:val="clear" w:pos="1191"/>
          <w:tab w:val="left" w:pos="1134"/>
          <w:tab w:val="left" w:pos="1418"/>
        </w:tabs>
        <w:rPr>
          <w:lang w:val="ru-RU"/>
        </w:rPr>
      </w:pPr>
      <w:r w:rsidRPr="002A17D1">
        <w:rPr>
          <w:lang w:val="ru-RU"/>
        </w:rPr>
        <w:tab/>
      </w:r>
      <w:r w:rsidRPr="002A17D1">
        <w:rPr>
          <w:i/>
          <w:iCs/>
          <w:lang w:val="ru-RU"/>
        </w:rPr>
        <w:t>n</w:t>
      </w:r>
      <w:r w:rsidRPr="002A17D1">
        <w:rPr>
          <w:i/>
          <w:iCs/>
          <w:position w:val="-4"/>
          <w:sz w:val="16"/>
          <w:szCs w:val="16"/>
          <w:lang w:val="ru-RU"/>
        </w:rPr>
        <w:t>c</w:t>
      </w:r>
      <w:r>
        <w:rPr>
          <w:lang w:val="ru-RU"/>
        </w:rPr>
        <w:t xml:space="preserve"> </w:t>
      </w:r>
      <w:r w:rsidR="00E076A5">
        <w:rPr>
          <w:lang w:val="ru-RU"/>
        </w:rPr>
        <w:t xml:space="preserve">  </w:t>
      </w:r>
      <w:r>
        <w:rPr>
          <w:lang w:val="ru-RU"/>
        </w:rPr>
        <w:t>–</w:t>
      </w:r>
      <w:r w:rsidRPr="002A17D1">
        <w:rPr>
          <w:lang w:val="ru-RU"/>
        </w:rPr>
        <w:tab/>
        <w:t>количество телефонных каналов.</w:t>
      </w:r>
    </w:p>
    <w:p w:rsidR="0069427A" w:rsidRPr="009E71A9" w:rsidRDefault="00586373" w:rsidP="0069427A">
      <w:pPr>
        <w:pStyle w:val="TableNo"/>
        <w:rPr>
          <w:lang w:val="ru-RU"/>
        </w:rPr>
      </w:pPr>
      <w:r>
        <w:rPr>
          <w:lang w:val="ru-RU"/>
        </w:rPr>
        <w:t>ТАБЛИЦА</w:t>
      </w:r>
      <w:r w:rsidR="009556CB" w:rsidRPr="009E71A9">
        <w:rPr>
          <w:lang w:val="ru-RU"/>
        </w:rPr>
        <w:t xml:space="preserve"> 19</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701"/>
        <w:gridCol w:w="6317"/>
        <w:gridCol w:w="1621"/>
      </w:tblGrid>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vAlign w:val="center"/>
          </w:tcPr>
          <w:p w:rsidR="00C62694" w:rsidRPr="002A17D1" w:rsidRDefault="00C62694" w:rsidP="009E71A9">
            <w:pPr>
              <w:pStyle w:val="Tablehead"/>
              <w:keepLines/>
              <w:rPr>
                <w:lang w:val="ru-RU"/>
              </w:rPr>
            </w:pPr>
            <w:r w:rsidRPr="002A17D1">
              <w:rPr>
                <w:lang w:val="ru-RU"/>
              </w:rPr>
              <w:t>Обозначение</w:t>
            </w:r>
          </w:p>
        </w:tc>
        <w:tc>
          <w:tcPr>
            <w:tcW w:w="6317" w:type="dxa"/>
            <w:tcBorders>
              <w:top w:val="single" w:sz="2" w:space="0" w:color="auto"/>
              <w:left w:val="single" w:sz="2" w:space="0" w:color="auto"/>
              <w:bottom w:val="single" w:sz="2" w:space="0" w:color="auto"/>
              <w:right w:val="single" w:sz="2" w:space="0" w:color="auto"/>
            </w:tcBorders>
            <w:vAlign w:val="center"/>
          </w:tcPr>
          <w:p w:rsidR="00C62694" w:rsidRPr="002A17D1" w:rsidRDefault="00C62694" w:rsidP="009E71A9">
            <w:pPr>
              <w:pStyle w:val="Tablehead"/>
              <w:keepLines/>
              <w:rPr>
                <w:lang w:val="ru-RU"/>
              </w:rPr>
            </w:pPr>
            <w:r w:rsidRPr="002A17D1">
              <w:rPr>
                <w:lang w:val="ru-RU"/>
              </w:rPr>
              <w:t>Параметр</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head"/>
              <w:keepLines/>
              <w:rPr>
                <w:lang w:val="ru-RU"/>
              </w:rPr>
            </w:pPr>
            <w:r w:rsidRPr="002A17D1">
              <w:rPr>
                <w:lang w:val="ru-RU"/>
              </w:rPr>
              <w:t>Расчетное значение</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i/>
                <w:iCs/>
                <w:lang w:val="ru-RU"/>
              </w:rPr>
              <w:t>F</w:t>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Ширина полосы для подвижной сети в зоне обслуживания</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2–25 МГц</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i/>
                <w:iCs/>
                <w:lang w:val="ru-RU"/>
              </w:rPr>
              <w:t>F</w:t>
            </w:r>
            <w:r w:rsidRPr="002A17D1">
              <w:rPr>
                <w:i/>
                <w:iCs/>
                <w:vertAlign w:val="subscript"/>
                <w:lang w:val="ru-RU"/>
              </w:rPr>
              <w:t>k</w:t>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BA46B3">
            <w:pPr>
              <w:pStyle w:val="Tabletext"/>
              <w:rPr>
                <w:lang w:val="ru-RU"/>
              </w:rPr>
            </w:pPr>
            <w:r w:rsidRPr="002A17D1">
              <w:rPr>
                <w:lang w:val="ru-RU"/>
              </w:rPr>
              <w:t xml:space="preserve">Ширина полосы канала системы подвижной связи (для систем NMT, AMPS-D и GSM, </w:t>
            </w:r>
            <w:r w:rsidRPr="002A17D1">
              <w:rPr>
                <w:i/>
                <w:iCs/>
                <w:lang w:val="ru-RU"/>
              </w:rPr>
              <w:t>F</w:t>
            </w:r>
            <w:r w:rsidRPr="002A17D1">
              <w:rPr>
                <w:i/>
                <w:iCs/>
                <w:vertAlign w:val="subscript"/>
                <w:lang w:val="ru-RU"/>
              </w:rPr>
              <w:t>k</w:t>
            </w:r>
            <w:r w:rsidRPr="002A17D1">
              <w:rPr>
                <w:lang w:val="ru-RU"/>
              </w:rPr>
              <w:t> = 25, 300 и 200 кГц соответственно)</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0,2 МГц</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i/>
                <w:iCs/>
                <w:lang w:val="ru-RU"/>
              </w:rPr>
              <w:t>M</w:t>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022980">
            <w:pPr>
              <w:pStyle w:val="Tabletext"/>
              <w:rPr>
                <w:lang w:val="ru-RU"/>
              </w:rPr>
            </w:pPr>
            <w:r w:rsidRPr="002A17D1">
              <w:rPr>
                <w:lang w:val="ru-RU"/>
              </w:rPr>
              <w:t>Количество секторов, обслуживаемых одной сотой (</w:t>
            </w:r>
            <w:r w:rsidRPr="002A17D1">
              <w:rPr>
                <w:i/>
                <w:iCs/>
                <w:lang w:val="ru-RU"/>
              </w:rPr>
              <w:t xml:space="preserve">M </w:t>
            </w:r>
            <w:r w:rsidRPr="002A17D1">
              <w:rPr>
                <w:lang w:val="ru-RU"/>
              </w:rPr>
              <w:t xml:space="preserve">= 1 </w:t>
            </w:r>
            <w:r>
              <w:rPr>
                <w:lang w:val="ru-RU"/>
              </w:rPr>
              <w:br/>
            </w:r>
            <w:r w:rsidRPr="002A17D1">
              <w:rPr>
                <w:lang w:val="ru-RU"/>
              </w:rPr>
              <w:t xml:space="preserve">для </w:t>
            </w:r>
            <w:r w:rsidRPr="002A17D1">
              <w:rPr>
                <w:lang w:val="ru-RU"/>
              </w:rPr>
              <w:sym w:font="Symbol" w:char="F071"/>
            </w:r>
            <w:r w:rsidRPr="002A17D1">
              <w:rPr>
                <w:lang w:val="ru-RU"/>
              </w:rPr>
              <w:t xml:space="preserve"> = 360</w:t>
            </w:r>
            <w:r w:rsidRPr="002A17D1">
              <w:rPr>
                <w:rFonts w:ascii="Symbol" w:hAnsi="Symbol" w:cs="Symbol"/>
                <w:lang w:val="ru-RU"/>
              </w:rPr>
              <w:t></w:t>
            </w:r>
            <w:r w:rsidRPr="002A17D1">
              <w:rPr>
                <w:lang w:val="ru-RU"/>
              </w:rPr>
              <w:t xml:space="preserve">; </w:t>
            </w:r>
            <w:r w:rsidRPr="002A17D1">
              <w:rPr>
                <w:i/>
                <w:iCs/>
                <w:lang w:val="ru-RU"/>
              </w:rPr>
              <w:t xml:space="preserve">M </w:t>
            </w:r>
            <w:r w:rsidRPr="002A17D1">
              <w:rPr>
                <w:lang w:val="ru-RU"/>
              </w:rPr>
              <w:t xml:space="preserve">= 3 для </w:t>
            </w:r>
            <w:r w:rsidRPr="002A17D1">
              <w:rPr>
                <w:lang w:val="ru-RU"/>
              </w:rPr>
              <w:sym w:font="Symbol" w:char="F071"/>
            </w:r>
            <w:r w:rsidRPr="002A17D1">
              <w:rPr>
                <w:lang w:val="ru-RU"/>
              </w:rPr>
              <w:t xml:space="preserve"> = 120</w:t>
            </w:r>
            <w:r w:rsidRPr="002A17D1">
              <w:rPr>
                <w:rFonts w:ascii="Symbol" w:hAnsi="Symbol" w:cs="Symbol"/>
                <w:lang w:val="ru-RU"/>
              </w:rPr>
              <w:t></w:t>
            </w:r>
            <w:r w:rsidRPr="002A17D1">
              <w:rPr>
                <w:lang w:val="ru-RU"/>
              </w:rPr>
              <w:t xml:space="preserve">; </w:t>
            </w:r>
            <w:r w:rsidRPr="002A17D1">
              <w:rPr>
                <w:i/>
                <w:iCs/>
                <w:lang w:val="ru-RU"/>
              </w:rPr>
              <w:t xml:space="preserve">M </w:t>
            </w:r>
            <w:r w:rsidRPr="002A17D1">
              <w:rPr>
                <w:lang w:val="ru-RU"/>
              </w:rPr>
              <w:t>= 6</w:t>
            </w:r>
            <w:r w:rsidRPr="002A17D1">
              <w:rPr>
                <w:i/>
                <w:iCs/>
                <w:lang w:val="ru-RU"/>
              </w:rPr>
              <w:t xml:space="preserve"> </w:t>
            </w:r>
            <w:r w:rsidRPr="002A17D1">
              <w:rPr>
                <w:lang w:val="ru-RU"/>
              </w:rPr>
              <w:t xml:space="preserve">для </w:t>
            </w:r>
            <w:r w:rsidRPr="002A17D1">
              <w:rPr>
                <w:lang w:val="ru-RU"/>
              </w:rPr>
              <w:sym w:font="Symbol" w:char="F071"/>
            </w:r>
            <w:r w:rsidRPr="002A17D1">
              <w:rPr>
                <w:lang w:val="ru-RU"/>
              </w:rPr>
              <w:t xml:space="preserve"> = 60</w:t>
            </w:r>
            <w:r w:rsidRPr="002A17D1">
              <w:rPr>
                <w:rFonts w:ascii="Symbol" w:hAnsi="Symbol" w:cs="Symbol"/>
                <w:lang w:val="ru-RU"/>
              </w:rPr>
              <w:t></w:t>
            </w:r>
            <w:r w:rsidRPr="002A17D1">
              <w:rPr>
                <w:lang w:val="ru-RU"/>
              </w:rPr>
              <w:t xml:space="preserve">, </w:t>
            </w:r>
            <w:r w:rsidR="00022980">
              <w:rPr>
                <w:lang w:val="ru-RU"/>
              </w:rPr>
              <w:br/>
            </w:r>
            <w:r w:rsidRPr="002A17D1">
              <w:rPr>
                <w:lang w:val="ru-RU"/>
              </w:rPr>
              <w:t xml:space="preserve">где </w:t>
            </w:r>
            <w:r w:rsidRPr="002A17D1">
              <w:rPr>
                <w:lang w:val="ru-RU"/>
              </w:rPr>
              <w:sym w:font="Symbol" w:char="F071"/>
            </w:r>
            <w:r w:rsidRPr="002A17D1">
              <w:rPr>
                <w:lang w:val="ru-RU"/>
              </w:rPr>
              <w:t xml:space="preserve"> – ширина диаграммы направленности излучения </w:t>
            </w:r>
            <w:r w:rsidR="00022980">
              <w:rPr>
                <w:lang w:val="ru-RU"/>
              </w:rPr>
              <w:br/>
            </w:r>
            <w:r w:rsidRPr="002A17D1">
              <w:rPr>
                <w:lang w:val="ru-RU"/>
              </w:rPr>
              <w:t>антенны БС)</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1–6</w:t>
            </w:r>
          </w:p>
        </w:tc>
      </w:tr>
    </w:tbl>
    <w:p w:rsidR="00B45C17" w:rsidRDefault="00B45C17">
      <w:pPr>
        <w:rPr>
          <w:lang w:val="ru-RU"/>
        </w:rPr>
      </w:pPr>
    </w:p>
    <w:p w:rsidR="00B45C17" w:rsidRPr="00B45C17" w:rsidRDefault="00B45C17" w:rsidP="00B45C17">
      <w:pPr>
        <w:pStyle w:val="TableNo"/>
        <w:rPr>
          <w:lang w:val="ru-RU"/>
        </w:rPr>
      </w:pPr>
      <w:r>
        <w:rPr>
          <w:lang w:val="ru-RU"/>
        </w:rPr>
        <w:lastRenderedPageBreak/>
        <w:t>ТАБЛИЦА</w:t>
      </w:r>
      <w:r w:rsidRPr="00022980">
        <w:rPr>
          <w:lang w:val="ru-RU"/>
        </w:rPr>
        <w:t xml:space="preserve"> 19</w:t>
      </w:r>
      <w:r>
        <w:rPr>
          <w:lang w:val="ru-RU"/>
        </w:rPr>
        <w:t xml:space="preserve"> (</w:t>
      </w:r>
      <w:r w:rsidRPr="00022980">
        <w:rPr>
          <w:i/>
          <w:lang w:val="ru-RU"/>
        </w:rPr>
        <w:t>окончание</w:t>
      </w:r>
      <w:r>
        <w:rPr>
          <w:lang w:val="ru-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701"/>
        <w:gridCol w:w="6317"/>
        <w:gridCol w:w="1621"/>
      </w:tblGrid>
      <w:tr w:rsidR="00B45C17" w:rsidRPr="002A17D1" w:rsidTr="009E71A9">
        <w:trPr>
          <w:cantSplit/>
          <w:jc w:val="center"/>
        </w:trPr>
        <w:tc>
          <w:tcPr>
            <w:tcW w:w="1701" w:type="dxa"/>
            <w:tcBorders>
              <w:top w:val="single" w:sz="2" w:space="0" w:color="auto"/>
              <w:left w:val="single" w:sz="2" w:space="0" w:color="auto"/>
              <w:bottom w:val="single" w:sz="2" w:space="0" w:color="auto"/>
              <w:right w:val="single" w:sz="2" w:space="0" w:color="auto"/>
            </w:tcBorders>
            <w:vAlign w:val="center"/>
          </w:tcPr>
          <w:p w:rsidR="00B45C17" w:rsidRPr="002A17D1" w:rsidRDefault="00B45C17" w:rsidP="009E71A9">
            <w:pPr>
              <w:pStyle w:val="Tablehead"/>
              <w:keepLines/>
              <w:rPr>
                <w:lang w:val="ru-RU"/>
              </w:rPr>
            </w:pPr>
            <w:r w:rsidRPr="002A17D1">
              <w:rPr>
                <w:lang w:val="ru-RU"/>
              </w:rPr>
              <w:t>Обозначение</w:t>
            </w:r>
          </w:p>
        </w:tc>
        <w:tc>
          <w:tcPr>
            <w:tcW w:w="6317" w:type="dxa"/>
            <w:tcBorders>
              <w:top w:val="single" w:sz="2" w:space="0" w:color="auto"/>
              <w:left w:val="single" w:sz="2" w:space="0" w:color="auto"/>
              <w:bottom w:val="single" w:sz="2" w:space="0" w:color="auto"/>
              <w:right w:val="single" w:sz="2" w:space="0" w:color="auto"/>
            </w:tcBorders>
            <w:vAlign w:val="center"/>
          </w:tcPr>
          <w:p w:rsidR="00B45C17" w:rsidRPr="002A17D1" w:rsidRDefault="00B45C17" w:rsidP="009E71A9">
            <w:pPr>
              <w:pStyle w:val="Tablehead"/>
              <w:keepLines/>
              <w:rPr>
                <w:lang w:val="ru-RU"/>
              </w:rPr>
            </w:pPr>
            <w:r w:rsidRPr="002A17D1">
              <w:rPr>
                <w:lang w:val="ru-RU"/>
              </w:rPr>
              <w:t>Параметр</w:t>
            </w:r>
          </w:p>
        </w:tc>
        <w:tc>
          <w:tcPr>
            <w:tcW w:w="1621" w:type="dxa"/>
            <w:tcBorders>
              <w:top w:val="single" w:sz="2" w:space="0" w:color="auto"/>
              <w:left w:val="single" w:sz="2" w:space="0" w:color="auto"/>
              <w:bottom w:val="single" w:sz="2" w:space="0" w:color="auto"/>
              <w:right w:val="single" w:sz="2" w:space="0" w:color="auto"/>
            </w:tcBorders>
          </w:tcPr>
          <w:p w:rsidR="00B45C17" w:rsidRPr="002A17D1" w:rsidRDefault="00B45C17" w:rsidP="009E71A9">
            <w:pPr>
              <w:pStyle w:val="Tablehead"/>
              <w:keepLines/>
              <w:rPr>
                <w:lang w:val="ru-RU"/>
              </w:rPr>
            </w:pPr>
            <w:r w:rsidRPr="002A17D1">
              <w:rPr>
                <w:lang w:val="ru-RU"/>
              </w:rPr>
              <w:t>Расчетное значение</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i/>
                <w:iCs/>
                <w:lang w:val="ru-RU"/>
              </w:rPr>
              <w:t>n</w:t>
            </w:r>
            <w:r w:rsidRPr="002A17D1">
              <w:rPr>
                <w:vertAlign w:val="subscript"/>
                <w:lang w:val="ru-RU"/>
              </w:rPr>
              <w:sym w:font="Symbol" w:char="F061"/>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022980">
            <w:pPr>
              <w:pStyle w:val="Tabletext"/>
              <w:rPr>
                <w:lang w:val="ru-RU"/>
              </w:rPr>
            </w:pPr>
            <w:r w:rsidRPr="002A17D1">
              <w:rPr>
                <w:lang w:val="ru-RU"/>
              </w:rPr>
              <w:t>Число абонентов, которые могут одновременно использовать один частотный канал (для систем NMT, AMPS</w:t>
            </w:r>
            <w:r w:rsidRPr="002A17D1">
              <w:rPr>
                <w:lang w:val="ru-RU"/>
              </w:rPr>
              <w:noBreakHyphen/>
              <w:t xml:space="preserve">D и GSM, </w:t>
            </w:r>
            <w:r w:rsidR="00B45C17">
              <w:rPr>
                <w:lang w:val="ru-RU"/>
              </w:rPr>
              <w:br/>
            </w:r>
            <w:r w:rsidRPr="002A17D1">
              <w:rPr>
                <w:i/>
                <w:iCs/>
                <w:lang w:val="ru-RU"/>
              </w:rPr>
              <w:t>n</w:t>
            </w:r>
            <w:r w:rsidRPr="002A17D1">
              <w:rPr>
                <w:vertAlign w:val="subscript"/>
                <w:lang w:val="ru-RU"/>
              </w:rPr>
              <w:sym w:font="Symbol" w:char="F061"/>
            </w:r>
            <w:r w:rsidRPr="002A17D1">
              <w:rPr>
                <w:lang w:val="ru-RU"/>
              </w:rPr>
              <w:t xml:space="preserve"> = 1, 3 и 8 соответственно)</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8</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i/>
                <w:iCs/>
                <w:lang w:val="ru-RU"/>
              </w:rPr>
              <w:t>N</w:t>
            </w:r>
            <w:r w:rsidRPr="002A17D1">
              <w:rPr>
                <w:vertAlign w:val="subscript"/>
                <w:lang w:val="ru-RU"/>
              </w:rPr>
              <w:sym w:font="Symbol" w:char="F061"/>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B45C17">
            <w:pPr>
              <w:pStyle w:val="Tabletext"/>
              <w:rPr>
                <w:lang w:val="ru-RU"/>
              </w:rPr>
            </w:pPr>
            <w:r w:rsidRPr="002A17D1">
              <w:rPr>
                <w:lang w:val="ru-RU"/>
              </w:rPr>
              <w:t>Число абонентов, обслуживаемых сетью подвижной связи в</w:t>
            </w:r>
            <w:r w:rsidR="00B45C17">
              <w:rPr>
                <w:lang w:val="ru-RU"/>
              </w:rPr>
              <w:t> </w:t>
            </w:r>
            <w:r w:rsidRPr="002A17D1">
              <w:rPr>
                <w:lang w:val="ru-RU"/>
              </w:rPr>
              <w:t>городе</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10 000–</w:t>
            </w:r>
            <w:r w:rsidRPr="002A17D1">
              <w:rPr>
                <w:lang w:val="ru-RU"/>
              </w:rPr>
              <w:br/>
              <w:t>150 000 человек</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lang w:val="ru-RU"/>
              </w:rPr>
              <w:sym w:font="Symbol" w:char="F062"/>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Активность одного абонента в периоды пиковой нагрузки</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0,025 Е</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i/>
                <w:iCs/>
                <w:lang w:val="ru-RU"/>
              </w:rPr>
              <w:t>P</w:t>
            </w:r>
            <w:r w:rsidRPr="002A17D1">
              <w:rPr>
                <w:vertAlign w:val="subscript"/>
                <w:lang w:val="ru-RU"/>
              </w:rPr>
              <w:sym w:font="Symbol" w:char="F061"/>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Допустимая вероятность блокирования вызова в подвижной сети</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0,1</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lang w:val="ru-RU"/>
              </w:rPr>
              <w:sym w:font="Symbol" w:char="F072"/>
            </w:r>
            <w:r w:rsidRPr="002A17D1">
              <w:rPr>
                <w:vertAlign w:val="subscript"/>
                <w:lang w:val="ru-RU"/>
              </w:rPr>
              <w:t>0</w:t>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022980">
            <w:pPr>
              <w:pStyle w:val="Tabletext"/>
              <w:rPr>
                <w:lang w:val="ru-RU"/>
              </w:rPr>
            </w:pPr>
            <w:r w:rsidRPr="002A17D1">
              <w:rPr>
                <w:lang w:val="ru-RU"/>
              </w:rPr>
              <w:t>Требуемый коэффициент помехозащищенности для приемников подвижной сети (для систем NMT, AMPS</w:t>
            </w:r>
            <w:r w:rsidRPr="002A17D1">
              <w:rPr>
                <w:lang w:val="ru-RU"/>
              </w:rPr>
              <w:noBreakHyphen/>
              <w:t xml:space="preserve">D и GSM, </w:t>
            </w:r>
            <w:r w:rsidRPr="002A17D1">
              <w:rPr>
                <w:lang w:val="ru-RU"/>
              </w:rPr>
              <w:sym w:font="Symbol" w:char="F072"/>
            </w:r>
            <w:r w:rsidRPr="002A17D1">
              <w:rPr>
                <w:vertAlign w:val="subscript"/>
                <w:lang w:val="ru-RU"/>
              </w:rPr>
              <w:t>0</w:t>
            </w:r>
            <w:r w:rsidR="00022980" w:rsidRPr="00022980">
              <w:rPr>
                <w:lang w:val="ru-RU"/>
              </w:rPr>
              <w:t xml:space="preserve"> </w:t>
            </w:r>
            <w:r w:rsidRPr="002A17D1">
              <w:rPr>
                <w:lang w:val="ru-RU"/>
              </w:rPr>
              <w:t>=</w:t>
            </w:r>
            <w:r w:rsidR="00022980">
              <w:rPr>
                <w:lang w:val="ru-RU"/>
              </w:rPr>
              <w:t xml:space="preserve"> </w:t>
            </w:r>
            <w:r w:rsidRPr="002A17D1">
              <w:rPr>
                <w:lang w:val="ru-RU"/>
              </w:rPr>
              <w:t>18,9 и</w:t>
            </w:r>
            <w:r w:rsidR="00B45C17">
              <w:rPr>
                <w:lang w:val="ru-RU"/>
              </w:rPr>
              <w:t> </w:t>
            </w:r>
            <w:r w:rsidRPr="002A17D1">
              <w:rPr>
                <w:lang w:val="ru-RU"/>
              </w:rPr>
              <w:t>9 дБ соответственно)</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9 дБ</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i/>
                <w:iCs/>
                <w:lang w:val="ru-RU"/>
              </w:rPr>
              <w:t>P</w:t>
            </w:r>
            <w:r w:rsidRPr="002A17D1">
              <w:rPr>
                <w:i/>
                <w:iCs/>
                <w:vertAlign w:val="subscript"/>
                <w:lang w:val="ru-RU"/>
              </w:rPr>
              <w:t>t</w:t>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022980">
            <w:pPr>
              <w:pStyle w:val="Tabletext"/>
              <w:rPr>
                <w:lang w:val="ru-RU"/>
              </w:rPr>
            </w:pPr>
            <w:r w:rsidRPr="002A17D1">
              <w:rPr>
                <w:lang w:val="ru-RU"/>
              </w:rPr>
              <w:t xml:space="preserve">Процент времени, в течение которого допускается, чтобы отношение сигнал/помеха на входе в передатчик подвижной сети связи было ниже коэффициента помехозащищенности </w:t>
            </w:r>
            <w:r w:rsidRPr="002A17D1">
              <w:rPr>
                <w:lang w:val="ru-RU"/>
              </w:rPr>
              <w:sym w:font="Symbol" w:char="F072"/>
            </w:r>
            <w:r w:rsidRPr="002A17D1">
              <w:rPr>
                <w:vertAlign w:val="subscript"/>
                <w:lang w:val="ru-RU"/>
              </w:rPr>
              <w:t>0</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10%</w:t>
            </w:r>
          </w:p>
        </w:tc>
      </w:tr>
      <w:tr w:rsidR="00C62694" w:rsidRPr="002A17D1" w:rsidTr="00476EFF">
        <w:trPr>
          <w:cantSplit/>
          <w:jc w:val="center"/>
        </w:trPr>
        <w:tc>
          <w:tcPr>
            <w:tcW w:w="170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jc w:val="center"/>
              <w:rPr>
                <w:lang w:val="ru-RU"/>
              </w:rPr>
            </w:pPr>
            <w:r w:rsidRPr="002A17D1">
              <w:rPr>
                <w:lang w:val="ru-RU"/>
              </w:rPr>
              <w:sym w:font="Symbol" w:char="F073"/>
            </w:r>
          </w:p>
        </w:tc>
        <w:tc>
          <w:tcPr>
            <w:tcW w:w="6317" w:type="dxa"/>
            <w:tcBorders>
              <w:top w:val="single" w:sz="2" w:space="0" w:color="auto"/>
              <w:left w:val="single" w:sz="2" w:space="0" w:color="auto"/>
              <w:bottom w:val="single" w:sz="2" w:space="0" w:color="auto"/>
              <w:right w:val="single" w:sz="2" w:space="0" w:color="auto"/>
            </w:tcBorders>
          </w:tcPr>
          <w:p w:rsidR="00C62694" w:rsidRPr="002A17D1" w:rsidRDefault="00C62694" w:rsidP="00022980">
            <w:pPr>
              <w:pStyle w:val="Tabletext"/>
              <w:rPr>
                <w:lang w:val="ru-RU"/>
              </w:rPr>
            </w:pPr>
            <w:r w:rsidRPr="002A17D1">
              <w:rPr>
                <w:lang w:val="ru-RU"/>
              </w:rPr>
              <w:t>Параметр, определяющий диапазон случайных изменений уровня принятого сигнала в месте приема</w:t>
            </w:r>
            <w:r w:rsidR="00B45C17">
              <w:rPr>
                <w:lang w:val="ru-RU"/>
              </w:rPr>
              <w:br/>
            </w:r>
            <w:r w:rsidRPr="002A17D1">
              <w:rPr>
                <w:lang w:val="ru-RU"/>
              </w:rPr>
              <w:t>(для систем подвижной связи,</w:t>
            </w:r>
            <w:r w:rsidR="00022980">
              <w:rPr>
                <w:lang w:val="ru-RU"/>
              </w:rPr>
              <w:t xml:space="preserve"> </w:t>
            </w:r>
            <w:r w:rsidRPr="002A17D1">
              <w:rPr>
                <w:lang w:val="ru-RU"/>
              </w:rPr>
              <w:sym w:font="Symbol" w:char="F073"/>
            </w:r>
            <w:r w:rsidRPr="002A17D1">
              <w:rPr>
                <w:lang w:val="ru-RU"/>
              </w:rPr>
              <w:t xml:space="preserve"> = 4–10 дБ)</w:t>
            </w:r>
          </w:p>
        </w:tc>
        <w:tc>
          <w:tcPr>
            <w:tcW w:w="1621" w:type="dxa"/>
            <w:tcBorders>
              <w:top w:val="single" w:sz="2" w:space="0" w:color="auto"/>
              <w:left w:val="single" w:sz="2" w:space="0" w:color="auto"/>
              <w:bottom w:val="single" w:sz="2" w:space="0" w:color="auto"/>
              <w:right w:val="single" w:sz="2" w:space="0" w:color="auto"/>
            </w:tcBorders>
          </w:tcPr>
          <w:p w:rsidR="00C62694" w:rsidRPr="002A17D1" w:rsidRDefault="00C62694" w:rsidP="009E71A9">
            <w:pPr>
              <w:pStyle w:val="Tabletext"/>
              <w:rPr>
                <w:lang w:val="ru-RU"/>
              </w:rPr>
            </w:pPr>
            <w:r w:rsidRPr="002A17D1">
              <w:rPr>
                <w:lang w:val="ru-RU"/>
              </w:rPr>
              <w:t>6 дБ</w:t>
            </w:r>
          </w:p>
        </w:tc>
      </w:tr>
    </w:tbl>
    <w:p w:rsidR="0069427A" w:rsidRPr="00B45C17" w:rsidRDefault="0069427A" w:rsidP="0069427A">
      <w:pPr>
        <w:pStyle w:val="Tablefin"/>
        <w:rPr>
          <w:lang w:val="ru-RU"/>
        </w:rPr>
      </w:pPr>
    </w:p>
    <w:p w:rsidR="00B45C17" w:rsidRPr="002A17D1" w:rsidRDefault="00B45C17" w:rsidP="00B45C17">
      <w:pPr>
        <w:rPr>
          <w:lang w:val="ru-RU"/>
        </w:rPr>
      </w:pPr>
      <w:r w:rsidRPr="002A17D1">
        <w:rPr>
          <w:lang w:val="ru-RU"/>
        </w:rPr>
        <w:t>Процедура</w:t>
      </w:r>
      <w:r w:rsidRPr="00B45C17">
        <w:rPr>
          <w:rStyle w:val="FootnoteReference"/>
          <w:position w:val="0"/>
          <w:sz w:val="22"/>
          <w:szCs w:val="22"/>
          <w:vertAlign w:val="superscript"/>
          <w:lang w:val="ru-RU"/>
        </w:rPr>
        <w:footnoteReference w:id="15"/>
      </w:r>
      <w:r w:rsidRPr="002A17D1">
        <w:rPr>
          <w:lang w:val="ru-RU"/>
        </w:rPr>
        <w:t xml:space="preserve"> определения основных параметров сотовой сети подвижной связи</w:t>
      </w:r>
      <w:r w:rsidR="00022980">
        <w:rPr>
          <w:lang w:val="ru-RU"/>
        </w:rPr>
        <w:t>.</w:t>
      </w:r>
    </w:p>
    <w:p w:rsidR="0069427A" w:rsidRPr="00B45C17" w:rsidRDefault="00B45C17" w:rsidP="00B45C17">
      <w:pPr>
        <w:pStyle w:val="enumlev1"/>
        <w:rPr>
          <w:lang w:val="ru-RU"/>
        </w:rPr>
      </w:pPr>
      <w:r w:rsidRPr="002A17D1">
        <w:rPr>
          <w:lang w:val="ru-RU"/>
        </w:rPr>
        <w:t>–</w:t>
      </w:r>
      <w:r w:rsidRPr="002A17D1">
        <w:rPr>
          <w:lang w:val="ru-RU"/>
        </w:rPr>
        <w:tab/>
        <w:t>Общее количество частотных каналов в сотовой сети подвижной связи в городе</w:t>
      </w:r>
    </w:p>
    <w:p w:rsidR="0069427A" w:rsidRPr="00B45C17" w:rsidRDefault="0069427A" w:rsidP="0069427A">
      <w:pPr>
        <w:pStyle w:val="Blanc"/>
        <w:rPr>
          <w:lang w:val="ru-RU"/>
        </w:rPr>
      </w:pPr>
    </w:p>
    <w:p w:rsidR="0069427A" w:rsidRPr="00B45C17" w:rsidRDefault="0069427A" w:rsidP="0069427A">
      <w:pPr>
        <w:pStyle w:val="Equation"/>
        <w:rPr>
          <w:lang w:val="ru-RU"/>
        </w:rPr>
      </w:pPr>
      <w:r w:rsidRPr="00B45C17">
        <w:rPr>
          <w:i/>
          <w:iCs/>
          <w:lang w:val="ru-RU"/>
        </w:rPr>
        <w:tab/>
      </w:r>
      <w:r w:rsidRPr="00B45C17">
        <w:rPr>
          <w:i/>
          <w:iCs/>
          <w:lang w:val="ru-RU"/>
        </w:rPr>
        <w:tab/>
      </w:r>
      <w:r w:rsidRPr="00BD6197">
        <w:rPr>
          <w:i/>
          <w:iCs/>
          <w:lang w:val="en-US"/>
        </w:rPr>
        <w:t>n</w:t>
      </w:r>
      <w:r w:rsidRPr="00BD6197">
        <w:rPr>
          <w:i/>
          <w:iCs/>
          <w:vertAlign w:val="subscript"/>
          <w:lang w:val="en-US"/>
        </w:rPr>
        <w:t>k</w:t>
      </w:r>
      <w:r w:rsidRPr="00B45C17">
        <w:rPr>
          <w:lang w:val="ru-RU"/>
        </w:rPr>
        <w:t xml:space="preserve">  =  </w:t>
      </w:r>
      <w:r w:rsidRPr="00BD6197">
        <w:rPr>
          <w:lang w:val="en-US"/>
        </w:rPr>
        <w:t>int</w:t>
      </w:r>
      <w:r w:rsidRPr="00B45C17">
        <w:rPr>
          <w:lang w:val="ru-RU"/>
        </w:rPr>
        <w:t>(</w:t>
      </w:r>
      <w:r w:rsidRPr="00BD6197">
        <w:rPr>
          <w:i/>
          <w:iCs/>
          <w:lang w:val="en-US"/>
        </w:rPr>
        <w:t>F</w:t>
      </w:r>
      <w:r w:rsidRPr="00BD6197">
        <w:rPr>
          <w:rFonts w:ascii="Tms Rmn" w:hAnsi="Tms Rmn"/>
          <w:i/>
          <w:iCs/>
          <w:sz w:val="4"/>
          <w:lang w:val="en-US"/>
        </w:rPr>
        <w:t> </w:t>
      </w:r>
      <w:r w:rsidRPr="00B45C17">
        <w:rPr>
          <w:lang w:val="ru-RU"/>
        </w:rPr>
        <w:t>/</w:t>
      </w:r>
      <w:r w:rsidRPr="00BD6197">
        <w:rPr>
          <w:rFonts w:ascii="Tms Rmn" w:hAnsi="Tms Rmn"/>
          <w:i/>
          <w:iCs/>
          <w:sz w:val="4"/>
          <w:lang w:val="en-US"/>
        </w:rPr>
        <w:t> </w:t>
      </w:r>
      <w:r w:rsidRPr="00BD6197">
        <w:rPr>
          <w:i/>
          <w:iCs/>
          <w:lang w:val="en-US"/>
        </w:rPr>
        <w:t>F</w:t>
      </w:r>
      <w:r w:rsidRPr="00BD6197">
        <w:rPr>
          <w:i/>
          <w:iCs/>
          <w:vertAlign w:val="subscript"/>
          <w:lang w:val="en-US"/>
        </w:rPr>
        <w:t>k</w:t>
      </w:r>
      <w:r w:rsidRPr="00BD6197">
        <w:rPr>
          <w:rFonts w:ascii="Tms Rmn" w:hAnsi="Tms Rmn"/>
          <w:i/>
          <w:iCs/>
          <w:sz w:val="4"/>
          <w:lang w:val="en-US"/>
        </w:rPr>
        <w:t> </w:t>
      </w:r>
      <w:r w:rsidRPr="00B45C17">
        <w:rPr>
          <w:lang w:val="ru-RU"/>
        </w:rPr>
        <w:t>)</w:t>
      </w:r>
      <w:r w:rsidR="00B45C17">
        <w:rPr>
          <w:lang w:val="ru-RU"/>
        </w:rPr>
        <w:t>,</w:t>
      </w:r>
    </w:p>
    <w:p w:rsidR="0069427A" w:rsidRPr="00B45C17" w:rsidRDefault="0069427A" w:rsidP="0069427A">
      <w:pPr>
        <w:pStyle w:val="Blanc"/>
        <w:rPr>
          <w:lang w:val="ru-RU"/>
        </w:rPr>
      </w:pPr>
    </w:p>
    <w:p w:rsidR="00B45C17" w:rsidRPr="002A17D1" w:rsidRDefault="0069427A" w:rsidP="00B45C17">
      <w:pPr>
        <w:pStyle w:val="enumlev1"/>
        <w:rPr>
          <w:lang w:val="ru-RU"/>
        </w:rPr>
      </w:pPr>
      <w:r w:rsidRPr="00B45C17">
        <w:rPr>
          <w:lang w:val="ru-RU"/>
        </w:rPr>
        <w:tab/>
      </w:r>
      <w:r w:rsidR="00B45C17" w:rsidRPr="002A17D1">
        <w:rPr>
          <w:lang w:val="ru-RU"/>
        </w:rPr>
        <w:t>где int(</w:t>
      </w:r>
      <w:r w:rsidR="00B45C17" w:rsidRPr="002A17D1">
        <w:rPr>
          <w:i/>
          <w:iCs/>
          <w:lang w:val="ru-RU"/>
        </w:rPr>
        <w:t>x</w:t>
      </w:r>
      <w:r w:rsidR="00B45C17" w:rsidRPr="002A17D1">
        <w:rPr>
          <w:lang w:val="ru-RU"/>
        </w:rPr>
        <w:t xml:space="preserve">) является целой частью числа </w:t>
      </w:r>
      <w:r w:rsidR="00B45C17" w:rsidRPr="002A17D1">
        <w:rPr>
          <w:i/>
          <w:iCs/>
          <w:lang w:val="ru-RU"/>
        </w:rPr>
        <w:t>x</w:t>
      </w:r>
      <w:r w:rsidR="00B45C17" w:rsidRPr="002A17D1">
        <w:rPr>
          <w:lang w:val="ru-RU"/>
        </w:rPr>
        <w:t>.</w:t>
      </w:r>
    </w:p>
    <w:p w:rsidR="0069427A" w:rsidRPr="00B45C17" w:rsidRDefault="00B45C17" w:rsidP="00B45C17">
      <w:pPr>
        <w:pStyle w:val="enumlev1"/>
        <w:rPr>
          <w:lang w:val="ru-RU"/>
        </w:rPr>
      </w:pPr>
      <w:r w:rsidRPr="002A17D1">
        <w:rPr>
          <w:lang w:val="ru-RU"/>
        </w:rPr>
        <w:t>–</w:t>
      </w:r>
      <w:r w:rsidRPr="002A17D1">
        <w:rPr>
          <w:lang w:val="ru-RU"/>
        </w:rPr>
        <w:tab/>
        <w:t xml:space="preserve">Требуемый размер кластера для данных величин </w:t>
      </w:r>
      <w:r w:rsidRPr="002A17D1">
        <w:rPr>
          <w:lang w:val="ru-RU"/>
        </w:rPr>
        <w:sym w:font="Symbol" w:char="F072"/>
      </w:r>
      <w:r w:rsidRPr="002A17D1">
        <w:rPr>
          <w:vertAlign w:val="subscript"/>
          <w:lang w:val="ru-RU"/>
        </w:rPr>
        <w:t>0</w:t>
      </w:r>
      <w:r w:rsidRPr="002A17D1">
        <w:rPr>
          <w:lang w:val="ru-RU"/>
        </w:rPr>
        <w:t xml:space="preserve"> и </w:t>
      </w:r>
      <w:r w:rsidRPr="002A17D1">
        <w:rPr>
          <w:i/>
          <w:iCs/>
          <w:lang w:val="ru-RU"/>
        </w:rPr>
        <w:t>P</w:t>
      </w:r>
      <w:r w:rsidRPr="002A17D1">
        <w:rPr>
          <w:i/>
          <w:iCs/>
          <w:vertAlign w:val="subscript"/>
          <w:lang w:val="ru-RU"/>
        </w:rPr>
        <w:t>T</w:t>
      </w:r>
      <w:r w:rsidRPr="002A17D1">
        <w:rPr>
          <w:lang w:val="ru-RU"/>
        </w:rPr>
        <w:t>:</w:t>
      </w:r>
    </w:p>
    <w:p w:rsidR="0069427A" w:rsidRPr="00B45C17" w:rsidRDefault="0069427A" w:rsidP="0069427A">
      <w:pPr>
        <w:pStyle w:val="Blanc"/>
        <w:rPr>
          <w:lang w:val="ru-RU"/>
        </w:rPr>
      </w:pPr>
    </w:p>
    <w:p w:rsidR="0069427A" w:rsidRPr="00BD6197" w:rsidRDefault="0069427A" w:rsidP="0069427A">
      <w:pPr>
        <w:pStyle w:val="Equation"/>
        <w:rPr>
          <w:position w:val="-58"/>
          <w:sz w:val="20"/>
          <w:lang w:val="en-US"/>
        </w:rPr>
      </w:pPr>
      <w:r w:rsidRPr="00B45C17">
        <w:rPr>
          <w:lang w:val="ru-RU"/>
        </w:rPr>
        <w:tab/>
      </w:r>
      <w:r w:rsidRPr="00B45C17">
        <w:rPr>
          <w:lang w:val="ru-RU"/>
        </w:rPr>
        <w:tab/>
      </w:r>
      <w:r w:rsidR="00022980" w:rsidRPr="00B45C17">
        <w:rPr>
          <w:position w:val="-48"/>
          <w:sz w:val="20"/>
          <w:lang w:val="en-US"/>
        </w:rPr>
        <w:object w:dxaOrig="3360" w:dyaOrig="1080">
          <v:shape id="_x0000_i1075" type="#_x0000_t75" style="width:201.75pt;height:64.55pt" o:ole="" fillcolor="window">
            <v:imagedata r:id="rId123" o:title=""/>
          </v:shape>
          <o:OLEObject Type="Embed" ProgID="Equation.3" ShapeID="_x0000_i1075" DrawAspect="Content" ObjectID="_1577798301" r:id="rId124"/>
        </w:object>
      </w:r>
    </w:p>
    <w:p w:rsidR="0069427A" w:rsidRPr="00BD6197" w:rsidRDefault="0069427A" w:rsidP="0069427A">
      <w:pPr>
        <w:pStyle w:val="Blanc"/>
        <w:rPr>
          <w:lang w:val="en-US"/>
        </w:rPr>
      </w:pPr>
    </w:p>
    <w:p w:rsidR="0069427A" w:rsidRPr="00D53E06" w:rsidRDefault="0069427A" w:rsidP="0069427A">
      <w:pPr>
        <w:pStyle w:val="enumlev1"/>
        <w:rPr>
          <w:lang w:val="ru-RU"/>
        </w:rPr>
      </w:pPr>
      <w:r w:rsidRPr="00BD6197">
        <w:rPr>
          <w:lang w:val="en-US"/>
        </w:rPr>
        <w:tab/>
      </w:r>
      <w:r w:rsidR="00D53E06" w:rsidRPr="002A17D1">
        <w:rPr>
          <w:lang w:val="ru-RU"/>
        </w:rPr>
        <w:t xml:space="preserve">где </w:t>
      </w:r>
      <w:r w:rsidR="00D53E06" w:rsidRPr="002A17D1">
        <w:rPr>
          <w:i/>
          <w:iCs/>
          <w:lang w:val="ru-RU"/>
        </w:rPr>
        <w:t>p</w:t>
      </w:r>
      <w:r w:rsidR="00D53E06" w:rsidRPr="002A17D1">
        <w:rPr>
          <w:lang w:val="ru-RU"/>
        </w:rPr>
        <w:t>(</w:t>
      </w:r>
      <w:r w:rsidR="00D53E06" w:rsidRPr="002A17D1">
        <w:rPr>
          <w:rFonts w:ascii="Tms Rmn" w:hAnsi="Tms Rmn" w:cs="Tms Rmn"/>
          <w:i/>
          <w:iCs/>
          <w:sz w:val="4"/>
          <w:szCs w:val="4"/>
          <w:lang w:val="ru-RU"/>
        </w:rPr>
        <w:t> </w:t>
      </w:r>
      <w:r w:rsidR="00D53E06" w:rsidRPr="002A17D1">
        <w:rPr>
          <w:i/>
          <w:iCs/>
          <w:lang w:val="ru-RU"/>
        </w:rPr>
        <w:t>N</w:t>
      </w:r>
      <w:r w:rsidR="00D53E06" w:rsidRPr="002A17D1">
        <w:rPr>
          <w:rFonts w:ascii="Tms Rmn" w:hAnsi="Tms Rmn" w:cs="Tms Rmn"/>
          <w:i/>
          <w:iCs/>
          <w:sz w:val="4"/>
          <w:szCs w:val="4"/>
          <w:lang w:val="ru-RU"/>
        </w:rPr>
        <w:t> </w:t>
      </w:r>
      <w:r w:rsidR="00D53E06" w:rsidRPr="002A17D1">
        <w:rPr>
          <w:lang w:val="ru-RU"/>
        </w:rPr>
        <w:t xml:space="preserve">) – процент времени, в течение которого допускается, чтобы отношение сигнал/помеха на входе в передатчик подвижной станции был ниже коэффициента помехозащищенности </w:t>
      </w:r>
      <w:r w:rsidR="00D53E06" w:rsidRPr="002A17D1">
        <w:rPr>
          <w:lang w:val="ru-RU"/>
        </w:rPr>
        <w:sym w:font="Symbol" w:char="F072"/>
      </w:r>
      <w:r w:rsidR="00D53E06" w:rsidRPr="002A17D1">
        <w:rPr>
          <w:vertAlign w:val="subscript"/>
          <w:lang w:val="ru-RU"/>
        </w:rPr>
        <w:t>0</w:t>
      </w:r>
      <w:r w:rsidR="00D53E06" w:rsidRPr="002A17D1">
        <w:rPr>
          <w:lang w:val="ru-RU"/>
        </w:rPr>
        <w:t xml:space="preserve">. Величины </w:t>
      </w:r>
      <w:r w:rsidR="00D53E06" w:rsidRPr="002A17D1">
        <w:rPr>
          <w:lang w:val="ru-RU"/>
        </w:rPr>
        <w:sym w:font="Symbol" w:char="F062"/>
      </w:r>
      <w:r w:rsidR="00D53E06" w:rsidRPr="002A17D1">
        <w:rPr>
          <w:i/>
          <w:iCs/>
          <w:vertAlign w:val="subscript"/>
          <w:lang w:val="ru-RU"/>
        </w:rPr>
        <w:t>e</w:t>
      </w:r>
      <w:r w:rsidR="00D53E06" w:rsidRPr="002A17D1">
        <w:rPr>
          <w:lang w:val="ru-RU"/>
        </w:rPr>
        <w:t xml:space="preserve"> и </w:t>
      </w:r>
      <w:r w:rsidR="00D53E06" w:rsidRPr="002A17D1">
        <w:rPr>
          <w:lang w:val="ru-RU"/>
        </w:rPr>
        <w:sym w:font="Symbol" w:char="F073"/>
      </w:r>
      <w:r w:rsidR="00D53E06" w:rsidRPr="002A17D1">
        <w:rPr>
          <w:i/>
          <w:iCs/>
          <w:vertAlign w:val="subscript"/>
          <w:lang w:val="ru-RU"/>
        </w:rPr>
        <w:t>p</w:t>
      </w:r>
      <w:r w:rsidR="00D53E06" w:rsidRPr="002A17D1">
        <w:rPr>
          <w:lang w:val="ru-RU"/>
        </w:rPr>
        <w:t xml:space="preserve"> зависят от параметров </w:t>
      </w:r>
      <w:r w:rsidR="00D53E06" w:rsidRPr="002A17D1">
        <w:rPr>
          <w:position w:val="-10"/>
          <w:lang w:val="ru-RU"/>
        </w:rPr>
        <w:object w:dxaOrig="940" w:dyaOrig="380">
          <v:shape id="_x0000_i1076" type="#_x0000_t75" style="width:36pt;height:21.75pt" o:ole="">
            <v:imagedata r:id="rId125" o:title=""/>
          </v:shape>
          <o:OLEObject Type="Embed" ProgID="Equation.3" ShapeID="_x0000_i1076" DrawAspect="Content" ObjectID="_1577798302" r:id="rId126"/>
        </w:object>
      </w:r>
      <w:r w:rsidR="00D53E06" w:rsidRPr="002A17D1">
        <w:rPr>
          <w:lang w:val="ru-RU"/>
        </w:rPr>
        <w:sym w:font="Symbol" w:char="F073"/>
      </w:r>
      <w:r w:rsidR="00D53E06" w:rsidRPr="002A17D1">
        <w:rPr>
          <w:lang w:val="ru-RU"/>
        </w:rPr>
        <w:t xml:space="preserve"> и </w:t>
      </w:r>
      <w:r w:rsidR="00D53E06" w:rsidRPr="002A17D1">
        <w:rPr>
          <w:i/>
          <w:iCs/>
          <w:lang w:val="ru-RU"/>
        </w:rPr>
        <w:t>M</w:t>
      </w:r>
      <w:r w:rsidR="00D53E06" w:rsidRPr="002A17D1">
        <w:rPr>
          <w:lang w:val="ru-RU"/>
        </w:rPr>
        <w:t>. Значение </w:t>
      </w:r>
      <w:r w:rsidR="00D53E06" w:rsidRPr="002A17D1">
        <w:rPr>
          <w:i/>
          <w:iCs/>
          <w:lang w:val="ru-RU"/>
        </w:rPr>
        <w:t>p</w:t>
      </w:r>
      <w:r w:rsidR="00D53E06" w:rsidRPr="002A17D1">
        <w:rPr>
          <w:lang w:val="ru-RU"/>
        </w:rPr>
        <w:t>(</w:t>
      </w:r>
      <w:r w:rsidR="00D53E06" w:rsidRPr="002A17D1">
        <w:rPr>
          <w:rFonts w:ascii="Tms Rmn" w:hAnsi="Tms Rmn" w:cs="Tms Rmn"/>
          <w:i/>
          <w:iCs/>
          <w:sz w:val="4"/>
          <w:szCs w:val="4"/>
          <w:lang w:val="ru-RU"/>
        </w:rPr>
        <w:t> </w:t>
      </w:r>
      <w:r w:rsidR="00D53E06" w:rsidRPr="002A17D1">
        <w:rPr>
          <w:i/>
          <w:iCs/>
          <w:lang w:val="ru-RU"/>
        </w:rPr>
        <w:t>N</w:t>
      </w:r>
      <w:r w:rsidR="00D53E06" w:rsidRPr="002A17D1">
        <w:rPr>
          <w:rFonts w:ascii="Tms Rmn" w:hAnsi="Tms Rmn" w:cs="Tms Rmn"/>
          <w:i/>
          <w:iCs/>
          <w:sz w:val="4"/>
          <w:szCs w:val="4"/>
          <w:lang w:val="ru-RU"/>
        </w:rPr>
        <w:t> </w:t>
      </w:r>
      <w:r w:rsidR="00D53E06" w:rsidRPr="002A17D1">
        <w:rPr>
          <w:lang w:val="ru-RU"/>
        </w:rPr>
        <w:t xml:space="preserve">) уменьшается с увеличением </w:t>
      </w:r>
      <w:r w:rsidR="00D53E06" w:rsidRPr="002A17D1">
        <w:rPr>
          <w:i/>
          <w:iCs/>
          <w:lang w:val="ru-RU"/>
        </w:rPr>
        <w:t>N</w:t>
      </w:r>
      <w:r w:rsidR="00D53E06" w:rsidRPr="002A17D1">
        <w:rPr>
          <w:lang w:val="ru-RU"/>
        </w:rPr>
        <w:t>. При заданных значениях </w:t>
      </w:r>
      <w:r w:rsidR="00D53E06" w:rsidRPr="002A17D1">
        <w:rPr>
          <w:lang w:val="ru-RU"/>
        </w:rPr>
        <w:sym w:font="Symbol" w:char="F072"/>
      </w:r>
      <w:r w:rsidR="00D53E06" w:rsidRPr="002A17D1">
        <w:rPr>
          <w:vertAlign w:val="subscript"/>
          <w:lang w:val="ru-RU"/>
        </w:rPr>
        <w:t>0</w:t>
      </w:r>
      <w:r w:rsidR="00D53E06" w:rsidRPr="002A17D1">
        <w:rPr>
          <w:lang w:val="ru-RU"/>
        </w:rPr>
        <w:t xml:space="preserve">, </w:t>
      </w:r>
      <w:r w:rsidR="00D53E06" w:rsidRPr="002A17D1">
        <w:rPr>
          <w:lang w:val="ru-RU"/>
        </w:rPr>
        <w:sym w:font="Symbol" w:char="F073"/>
      </w:r>
      <w:r w:rsidR="00D53E06" w:rsidRPr="002A17D1">
        <w:rPr>
          <w:lang w:val="ru-RU"/>
        </w:rPr>
        <w:t xml:space="preserve"> и </w:t>
      </w:r>
      <w:r w:rsidR="00D53E06" w:rsidRPr="002A17D1">
        <w:rPr>
          <w:i/>
          <w:iCs/>
          <w:lang w:val="ru-RU"/>
        </w:rPr>
        <w:t>M</w:t>
      </w:r>
      <w:r w:rsidR="00D53E06" w:rsidRPr="002A17D1">
        <w:rPr>
          <w:lang w:val="ru-RU"/>
        </w:rPr>
        <w:t xml:space="preserve"> = 1, 3 и 6, значения </w:t>
      </w:r>
      <w:r w:rsidR="00D53E06" w:rsidRPr="002A17D1">
        <w:rPr>
          <w:i/>
          <w:iCs/>
          <w:lang w:val="ru-RU"/>
        </w:rPr>
        <w:t>p</w:t>
      </w:r>
      <w:r w:rsidR="00D53E06" w:rsidRPr="002A17D1">
        <w:rPr>
          <w:lang w:val="ru-RU"/>
        </w:rPr>
        <w:t>(</w:t>
      </w:r>
      <w:r w:rsidR="00D53E06" w:rsidRPr="002A17D1">
        <w:rPr>
          <w:rFonts w:ascii="Tms Rmn" w:hAnsi="Tms Rmn" w:cs="Tms Rmn"/>
          <w:i/>
          <w:iCs/>
          <w:sz w:val="4"/>
          <w:szCs w:val="4"/>
          <w:lang w:val="ru-RU"/>
        </w:rPr>
        <w:t> </w:t>
      </w:r>
      <w:r w:rsidR="00D53E06" w:rsidRPr="002A17D1">
        <w:rPr>
          <w:i/>
          <w:iCs/>
          <w:lang w:val="ru-RU"/>
        </w:rPr>
        <w:t>N</w:t>
      </w:r>
      <w:r w:rsidR="00D53E06" w:rsidRPr="002A17D1">
        <w:rPr>
          <w:rFonts w:ascii="Tms Rmn" w:hAnsi="Tms Rmn" w:cs="Tms Rmn"/>
          <w:i/>
          <w:iCs/>
          <w:sz w:val="4"/>
          <w:szCs w:val="4"/>
          <w:lang w:val="ru-RU"/>
        </w:rPr>
        <w:t> </w:t>
      </w:r>
      <w:r w:rsidR="00D53E06" w:rsidRPr="002A17D1">
        <w:rPr>
          <w:lang w:val="ru-RU"/>
        </w:rPr>
        <w:t xml:space="preserve">) рассчитываются для нескольких значений </w:t>
      </w:r>
      <w:r w:rsidR="00D53E06" w:rsidRPr="002A17D1">
        <w:rPr>
          <w:i/>
          <w:iCs/>
          <w:lang w:val="ru-RU"/>
        </w:rPr>
        <w:t>N</w:t>
      </w:r>
      <w:r w:rsidR="00D53E06" w:rsidRPr="002A17D1">
        <w:rPr>
          <w:lang w:val="ru-RU"/>
        </w:rPr>
        <w:t xml:space="preserve"> (то есть </w:t>
      </w:r>
      <w:r w:rsidR="00D53E06" w:rsidRPr="002A17D1">
        <w:rPr>
          <w:i/>
          <w:iCs/>
          <w:lang w:val="ru-RU"/>
        </w:rPr>
        <w:t>q</w:t>
      </w:r>
      <w:r w:rsidR="00D53E06" w:rsidRPr="002A17D1">
        <w:rPr>
          <w:rFonts w:ascii="Tms Rmn" w:hAnsi="Tms Rmn" w:cs="Tms Rmn"/>
          <w:sz w:val="4"/>
          <w:szCs w:val="4"/>
          <w:lang w:val="ru-RU"/>
        </w:rPr>
        <w:t> </w:t>
      </w:r>
      <w:r w:rsidR="00D53E06" w:rsidRPr="002A17D1">
        <w:rPr>
          <w:lang w:val="ru-RU"/>
        </w:rPr>
        <w:t>). Значение </w:t>
      </w:r>
      <w:r w:rsidR="00D53E06" w:rsidRPr="002A17D1">
        <w:rPr>
          <w:i/>
          <w:iCs/>
          <w:lang w:val="ru-RU"/>
        </w:rPr>
        <w:t>N</w:t>
      </w:r>
      <w:r w:rsidR="00D53E06" w:rsidRPr="002A17D1">
        <w:rPr>
          <w:lang w:val="ru-RU"/>
        </w:rPr>
        <w:t xml:space="preserve">, для которого выполняется условие </w:t>
      </w:r>
      <w:r w:rsidR="00D53E06" w:rsidRPr="002A17D1">
        <w:rPr>
          <w:i/>
          <w:iCs/>
          <w:lang w:val="ru-RU"/>
        </w:rPr>
        <w:t>p</w:t>
      </w:r>
      <w:r w:rsidR="00D53E06" w:rsidRPr="002A17D1">
        <w:rPr>
          <w:lang w:val="ru-RU"/>
        </w:rPr>
        <w:t>(</w:t>
      </w:r>
      <w:r w:rsidR="00D53E06" w:rsidRPr="002A17D1">
        <w:rPr>
          <w:rFonts w:ascii="Tms Rmn" w:hAnsi="Tms Rmn" w:cs="Tms Rmn"/>
          <w:i/>
          <w:iCs/>
          <w:sz w:val="4"/>
          <w:szCs w:val="4"/>
          <w:lang w:val="ru-RU"/>
        </w:rPr>
        <w:t> </w:t>
      </w:r>
      <w:r w:rsidR="00D53E06" w:rsidRPr="002A17D1">
        <w:rPr>
          <w:i/>
          <w:iCs/>
          <w:lang w:val="ru-RU"/>
        </w:rPr>
        <w:t>N</w:t>
      </w:r>
      <w:r w:rsidR="00D53E06" w:rsidRPr="002A17D1">
        <w:rPr>
          <w:rFonts w:ascii="Tms Rmn" w:hAnsi="Tms Rmn" w:cs="Tms Rmn"/>
          <w:i/>
          <w:iCs/>
          <w:sz w:val="4"/>
          <w:szCs w:val="4"/>
          <w:lang w:val="ru-RU"/>
        </w:rPr>
        <w:t> </w:t>
      </w:r>
      <w:r w:rsidR="00D53E06" w:rsidRPr="002A17D1">
        <w:rPr>
          <w:lang w:val="ru-RU"/>
        </w:rPr>
        <w:t>) </w:t>
      </w:r>
      <w:r w:rsidR="00D53E06" w:rsidRPr="002A17D1">
        <w:rPr>
          <w:rFonts w:ascii="Symbol" w:hAnsi="Symbol" w:cs="Symbol"/>
          <w:lang w:val="ru-RU"/>
        </w:rPr>
        <w:sym w:font="Symbol" w:char="F0A3"/>
      </w:r>
      <w:r w:rsidR="00D53E06" w:rsidRPr="002A17D1">
        <w:rPr>
          <w:lang w:val="ru-RU"/>
        </w:rPr>
        <w:t> </w:t>
      </w:r>
      <w:r w:rsidR="00D53E06" w:rsidRPr="002A17D1">
        <w:rPr>
          <w:i/>
          <w:iCs/>
          <w:lang w:val="ru-RU"/>
        </w:rPr>
        <w:t>P</w:t>
      </w:r>
      <w:r w:rsidR="00D53E06" w:rsidRPr="002A17D1">
        <w:rPr>
          <w:i/>
          <w:iCs/>
          <w:vertAlign w:val="subscript"/>
          <w:lang w:val="ru-RU"/>
        </w:rPr>
        <w:t>t</w:t>
      </w:r>
      <w:r w:rsidR="00D53E06" w:rsidRPr="002A17D1">
        <w:rPr>
          <w:lang w:val="ru-RU"/>
        </w:rPr>
        <w:t>, считается размером кластера для сети подвижной связи.</w:t>
      </w:r>
    </w:p>
    <w:p w:rsidR="0069427A" w:rsidRPr="00CA2ECA" w:rsidRDefault="00CA2ECA" w:rsidP="0069427A">
      <w:pPr>
        <w:rPr>
          <w:lang w:val="ru-RU"/>
        </w:rPr>
      </w:pPr>
      <w:r w:rsidRPr="002A17D1">
        <w:rPr>
          <w:lang w:val="ru-RU"/>
        </w:rPr>
        <w:t xml:space="preserve">Параметры </w:t>
      </w:r>
      <w:r w:rsidRPr="002A17D1">
        <w:rPr>
          <w:lang w:val="ru-RU"/>
        </w:rPr>
        <w:sym w:font="Symbol" w:char="F062"/>
      </w:r>
      <w:r w:rsidRPr="002A17D1">
        <w:rPr>
          <w:i/>
          <w:iCs/>
          <w:vertAlign w:val="subscript"/>
          <w:lang w:val="ru-RU"/>
        </w:rPr>
        <w:t>e</w:t>
      </w:r>
      <w:r w:rsidRPr="002A17D1">
        <w:rPr>
          <w:lang w:val="ru-RU"/>
        </w:rPr>
        <w:t xml:space="preserve"> и </w:t>
      </w:r>
      <w:r w:rsidRPr="002A17D1">
        <w:rPr>
          <w:lang w:val="ru-RU"/>
        </w:rPr>
        <w:sym w:font="Symbol" w:char="F073"/>
      </w:r>
      <w:r w:rsidRPr="002A17D1">
        <w:rPr>
          <w:i/>
          <w:iCs/>
          <w:vertAlign w:val="subscript"/>
          <w:lang w:val="ru-RU"/>
        </w:rPr>
        <w:t>p</w:t>
      </w:r>
      <w:r w:rsidRPr="002A17D1">
        <w:rPr>
          <w:lang w:val="ru-RU"/>
        </w:rPr>
        <w:t xml:space="preserve">, используемые в формуле для </w:t>
      </w:r>
      <w:r w:rsidRPr="002A17D1">
        <w:rPr>
          <w:i/>
          <w:iCs/>
          <w:lang w:val="ru-RU"/>
        </w:rPr>
        <w:t>p</w:t>
      </w:r>
      <w:r w:rsidRPr="002A17D1">
        <w:rPr>
          <w:lang w:val="ru-RU"/>
        </w:rPr>
        <w:t>(</w:t>
      </w:r>
      <w:r w:rsidRPr="002A17D1">
        <w:rPr>
          <w:rFonts w:ascii="Tms Rmn" w:hAnsi="Tms Rmn" w:cs="Tms Rmn"/>
          <w:i/>
          <w:iCs/>
          <w:sz w:val="4"/>
          <w:szCs w:val="4"/>
          <w:lang w:val="ru-RU"/>
        </w:rPr>
        <w:t> </w:t>
      </w:r>
      <w:r w:rsidRPr="002A17D1">
        <w:rPr>
          <w:i/>
          <w:iCs/>
          <w:lang w:val="ru-RU"/>
        </w:rPr>
        <w:t>N</w:t>
      </w:r>
      <w:r w:rsidRPr="002A17D1">
        <w:rPr>
          <w:rFonts w:ascii="Tms Rmn" w:hAnsi="Tms Rmn" w:cs="Tms Rmn"/>
          <w:i/>
          <w:iCs/>
          <w:sz w:val="4"/>
          <w:szCs w:val="4"/>
          <w:lang w:val="ru-RU"/>
        </w:rPr>
        <w:t> </w:t>
      </w:r>
      <w:r w:rsidRPr="002A17D1">
        <w:rPr>
          <w:lang w:val="ru-RU"/>
        </w:rPr>
        <w:t>), определяются при помощи следующих выражений:</w:t>
      </w:r>
    </w:p>
    <w:p w:rsidR="0069427A" w:rsidRPr="00CA2ECA" w:rsidRDefault="0069427A" w:rsidP="0069427A">
      <w:pPr>
        <w:pStyle w:val="Blanc"/>
        <w:rPr>
          <w:lang w:val="ru-RU"/>
        </w:rPr>
      </w:pPr>
    </w:p>
    <w:p w:rsidR="00CA2ECA" w:rsidRPr="002A17D1" w:rsidRDefault="00CA2ECA" w:rsidP="00CA2ECA">
      <w:pPr>
        <w:pStyle w:val="Equation"/>
        <w:rPr>
          <w:lang w:val="ru-RU"/>
        </w:rPr>
      </w:pPr>
      <w:r w:rsidRPr="002A17D1">
        <w:rPr>
          <w:lang w:val="ru-RU"/>
        </w:rPr>
        <w:tab/>
      </w:r>
      <w:r w:rsidRPr="002A17D1">
        <w:rPr>
          <w:lang w:val="ru-RU"/>
        </w:rPr>
        <w:tab/>
      </w:r>
      <w:r w:rsidR="00022980" w:rsidRPr="00022980">
        <w:rPr>
          <w:position w:val="-12"/>
          <w:lang w:val="ru-RU"/>
        </w:rPr>
        <w:object w:dxaOrig="1480" w:dyaOrig="400">
          <v:shape id="_x0000_i1077" type="#_x0000_t75" style="width:108pt;height:21.75pt" o:ole="">
            <v:imagedata r:id="rId127" o:title=""/>
          </v:shape>
          <o:OLEObject Type="Embed" ProgID="Equation.3" ShapeID="_x0000_i1077" DrawAspect="Content" ObjectID="_1577798303" r:id="rId128"/>
        </w:object>
      </w:r>
    </w:p>
    <w:p w:rsidR="00CA2ECA" w:rsidRPr="002A17D1" w:rsidRDefault="00CA2ECA" w:rsidP="00CA2ECA">
      <w:pPr>
        <w:pStyle w:val="Equation"/>
        <w:rPr>
          <w:lang w:val="ru-RU"/>
        </w:rPr>
      </w:pPr>
      <w:r w:rsidRPr="002A17D1">
        <w:rPr>
          <w:lang w:val="ru-RU"/>
        </w:rPr>
        <w:lastRenderedPageBreak/>
        <w:tab/>
      </w:r>
      <w:r w:rsidRPr="002A17D1">
        <w:rPr>
          <w:lang w:val="ru-RU"/>
        </w:rPr>
        <w:tab/>
      </w:r>
      <w:r w:rsidR="00022980" w:rsidRPr="00022980">
        <w:rPr>
          <w:position w:val="-76"/>
          <w:sz w:val="20"/>
          <w:lang w:val="ru-RU"/>
        </w:rPr>
        <w:object w:dxaOrig="3580" w:dyaOrig="1640">
          <v:shape id="_x0000_i1078" type="#_x0000_t75" style="width:201.75pt;height:86.25pt" o:ole="" fillcolor="window">
            <v:imagedata r:id="rId129" o:title=""/>
          </v:shape>
          <o:OLEObject Type="Embed" ProgID="Equation.3" ShapeID="_x0000_i1078" DrawAspect="Content" ObjectID="_1577798304" r:id="rId130"/>
        </w:object>
      </w:r>
    </w:p>
    <w:p w:rsidR="00CA2ECA" w:rsidRPr="002A17D1" w:rsidRDefault="00CA2ECA" w:rsidP="00CA2ECA">
      <w:pPr>
        <w:pStyle w:val="Blanc"/>
        <w:rPr>
          <w:lang w:val="ru-RU"/>
        </w:rPr>
      </w:pPr>
    </w:p>
    <w:p w:rsidR="0069427A" w:rsidRPr="00BD6197" w:rsidRDefault="00CA2ECA" w:rsidP="00CA2ECA">
      <w:pPr>
        <w:pStyle w:val="Equation"/>
        <w:rPr>
          <w:lang w:val="en-US"/>
        </w:rPr>
      </w:pPr>
      <w:r w:rsidRPr="002A17D1">
        <w:rPr>
          <w:lang w:val="ru-RU"/>
        </w:rPr>
        <w:tab/>
      </w:r>
      <w:r w:rsidRPr="002A17D1">
        <w:rPr>
          <w:lang w:val="ru-RU"/>
        </w:rPr>
        <w:tab/>
      </w:r>
      <w:r w:rsidRPr="002A17D1">
        <w:rPr>
          <w:position w:val="-30"/>
          <w:sz w:val="20"/>
          <w:lang w:val="ru-RU"/>
        </w:rPr>
        <w:object w:dxaOrig="2760" w:dyaOrig="720">
          <v:shape id="_x0000_i1079" type="#_x0000_t75" style="width:136.55pt;height:36pt" o:ole="" fillcolor="window">
            <v:imagedata r:id="rId131" o:title=""/>
          </v:shape>
          <o:OLEObject Type="Embed" ProgID="Equation.3" ShapeID="_x0000_i1079" DrawAspect="Content" ObjectID="_1577798305" r:id="rId132"/>
        </w:object>
      </w:r>
    </w:p>
    <w:p w:rsidR="0069427A" w:rsidRPr="00BD6197" w:rsidRDefault="0069427A" w:rsidP="0069427A">
      <w:pPr>
        <w:pStyle w:val="Blanc"/>
        <w:keepNext w:val="0"/>
        <w:keepLines w:val="0"/>
        <w:rPr>
          <w:lang w:val="en-US"/>
        </w:rPr>
      </w:pPr>
    </w:p>
    <w:p w:rsidR="00CA2ECA" w:rsidRPr="002A17D1" w:rsidRDefault="00CA2ECA" w:rsidP="00CA2ECA">
      <w:pPr>
        <w:rPr>
          <w:lang w:val="ru-RU"/>
        </w:rPr>
      </w:pPr>
      <w:r w:rsidRPr="002A17D1">
        <w:rPr>
          <w:lang w:val="ru-RU"/>
        </w:rPr>
        <w:t xml:space="preserve">Здесь </w:t>
      </w:r>
      <w:r w:rsidRPr="002A17D1">
        <w:rPr>
          <w:lang w:val="ru-RU"/>
        </w:rPr>
        <w:sym w:font="Symbol" w:char="F06C"/>
      </w:r>
      <w:r w:rsidRPr="002A17D1">
        <w:rPr>
          <w:lang w:val="ru-RU"/>
        </w:rPr>
        <w:t xml:space="preserve"> = (0,1 ln(10)), а значения </w:t>
      </w:r>
      <w:r w:rsidRPr="002A17D1">
        <w:rPr>
          <w:lang w:val="ru-RU"/>
        </w:rPr>
        <w:sym w:font="Symbol" w:char="F06C"/>
      </w:r>
      <w:r w:rsidRPr="002A17D1">
        <w:rPr>
          <w:lang w:val="ru-RU"/>
        </w:rPr>
        <w:t xml:space="preserve"> и </w:t>
      </w:r>
      <w:r w:rsidRPr="002A17D1">
        <w:rPr>
          <w:lang w:val="ru-RU"/>
        </w:rPr>
        <w:sym w:font="Symbol" w:char="F062"/>
      </w:r>
      <w:r w:rsidRPr="002A17D1">
        <w:rPr>
          <w:i/>
          <w:iCs/>
          <w:vertAlign w:val="subscript"/>
          <w:lang w:val="ru-RU"/>
        </w:rPr>
        <w:t>i</w:t>
      </w:r>
      <w:r w:rsidRPr="002A17D1">
        <w:rPr>
          <w:lang w:val="ru-RU"/>
        </w:rPr>
        <w:t xml:space="preserve"> зависят от </w:t>
      </w:r>
      <w:r w:rsidRPr="002A17D1">
        <w:rPr>
          <w:i/>
          <w:iCs/>
          <w:lang w:val="ru-RU"/>
        </w:rPr>
        <w:t>M</w:t>
      </w:r>
      <w:r w:rsidRPr="002A17D1">
        <w:rPr>
          <w:lang w:val="ru-RU"/>
        </w:rPr>
        <w:t xml:space="preserve"> и могут быть определены посредством следующих формул:</w:t>
      </w:r>
    </w:p>
    <w:p w:rsidR="00CA2ECA" w:rsidRPr="002A17D1" w:rsidRDefault="00CA2ECA" w:rsidP="00CA2ECA">
      <w:pPr>
        <w:pStyle w:val="Equation"/>
        <w:rPr>
          <w:lang w:val="ru-RU"/>
        </w:rPr>
      </w:pPr>
      <w:r w:rsidRPr="002A17D1">
        <w:rPr>
          <w:lang w:val="ru-RU"/>
        </w:rPr>
        <w:tab/>
      </w:r>
      <w:r w:rsidRPr="002A17D1">
        <w:rPr>
          <w:position w:val="-56"/>
          <w:sz w:val="20"/>
          <w:lang w:val="ru-RU"/>
        </w:rPr>
        <w:object w:dxaOrig="7040" w:dyaOrig="1219">
          <v:shape id="_x0000_i1080" type="#_x0000_t75" style="width:352.55pt;height:57.75pt" o:ole="" fillcolor="window">
            <v:imagedata r:id="rId133" o:title=""/>
          </v:shape>
          <o:OLEObject Type="Embed" ProgID="Equation.3" ShapeID="_x0000_i1080" DrawAspect="Content" ObjectID="_1577798306" r:id="rId134"/>
        </w:object>
      </w:r>
    </w:p>
    <w:p w:rsidR="00CA2ECA" w:rsidRPr="002A17D1" w:rsidRDefault="00CA2ECA" w:rsidP="00CA2ECA">
      <w:pPr>
        <w:pStyle w:val="enumlev1"/>
        <w:rPr>
          <w:lang w:val="ru-RU"/>
        </w:rPr>
      </w:pPr>
      <w:r w:rsidRPr="002A17D1">
        <w:rPr>
          <w:lang w:val="ru-RU"/>
        </w:rPr>
        <w:tab/>
        <w:t>где:</w:t>
      </w:r>
    </w:p>
    <w:p w:rsidR="00CA2ECA" w:rsidRPr="002A17D1" w:rsidRDefault="00CA2ECA" w:rsidP="00CA2ECA">
      <w:pPr>
        <w:pStyle w:val="Blanc"/>
        <w:rPr>
          <w:lang w:val="ru-RU"/>
        </w:rPr>
      </w:pPr>
    </w:p>
    <w:p w:rsidR="00CA2ECA" w:rsidRPr="002A17D1" w:rsidRDefault="00CA2ECA" w:rsidP="00CA2ECA">
      <w:pPr>
        <w:pStyle w:val="Equation"/>
        <w:rPr>
          <w:lang w:val="ru-RU"/>
        </w:rPr>
      </w:pPr>
      <w:r w:rsidRPr="002A17D1">
        <w:rPr>
          <w:lang w:val="ru-RU"/>
        </w:rPr>
        <w:tab/>
      </w:r>
      <w:r w:rsidRPr="002A17D1">
        <w:rPr>
          <w:lang w:val="ru-RU"/>
        </w:rPr>
        <w:tab/>
      </w:r>
      <w:r w:rsidRPr="002A17D1">
        <w:rPr>
          <w:position w:val="-10"/>
          <w:lang w:val="ru-RU"/>
        </w:rPr>
        <w:object w:dxaOrig="999" w:dyaOrig="360">
          <v:shape id="_x0000_i1081" type="#_x0000_t75" style="width:50.25pt;height:21.75pt" o:ole="">
            <v:imagedata r:id="rId135" o:title=""/>
          </v:shape>
          <o:OLEObject Type="Embed" ProgID="Equation.3" ShapeID="_x0000_i1081" DrawAspect="Content" ObjectID="_1577798307" r:id="rId136"/>
        </w:object>
      </w:r>
    </w:p>
    <w:p w:rsidR="00CA2ECA" w:rsidRPr="002A17D1" w:rsidRDefault="00CA2ECA" w:rsidP="00CA2ECA">
      <w:pPr>
        <w:pStyle w:val="Blanc"/>
        <w:rPr>
          <w:lang w:val="ru-RU"/>
        </w:rPr>
      </w:pPr>
    </w:p>
    <w:p w:rsidR="00CA2ECA" w:rsidRPr="002A17D1" w:rsidRDefault="00CA2ECA" w:rsidP="00CA2ECA">
      <w:pPr>
        <w:pStyle w:val="enumlev1"/>
        <w:rPr>
          <w:lang w:val="ru-RU"/>
        </w:rPr>
      </w:pPr>
      <w:r w:rsidRPr="002A17D1">
        <w:rPr>
          <w:lang w:val="ru-RU"/>
        </w:rPr>
        <w:t>–</w:t>
      </w:r>
      <w:r w:rsidRPr="002A17D1">
        <w:rPr>
          <w:lang w:val="ru-RU"/>
        </w:rPr>
        <w:tab/>
        <w:t xml:space="preserve">Количество частотных каналов, </w:t>
      </w:r>
      <w:r w:rsidRPr="002A17D1">
        <w:rPr>
          <w:i/>
          <w:iCs/>
          <w:lang w:val="ru-RU"/>
        </w:rPr>
        <w:t>n</w:t>
      </w:r>
      <w:r w:rsidRPr="002A17D1">
        <w:rPr>
          <w:i/>
          <w:iCs/>
          <w:vertAlign w:val="subscript"/>
          <w:lang w:val="ru-RU"/>
        </w:rPr>
        <w:t>s</w:t>
      </w:r>
      <w:r w:rsidRPr="002A17D1">
        <w:rPr>
          <w:lang w:val="ru-RU"/>
        </w:rPr>
        <w:t xml:space="preserve">, и каналов телефонной связи, </w:t>
      </w:r>
      <w:r w:rsidRPr="002A17D1">
        <w:rPr>
          <w:i/>
          <w:iCs/>
          <w:lang w:val="ru-RU"/>
        </w:rPr>
        <w:t>n</w:t>
      </w:r>
      <w:r w:rsidRPr="002A17D1">
        <w:rPr>
          <w:i/>
          <w:iCs/>
          <w:vertAlign w:val="subscript"/>
          <w:lang w:val="ru-RU"/>
        </w:rPr>
        <w:t>c</w:t>
      </w:r>
      <w:r w:rsidRPr="002A17D1">
        <w:rPr>
          <w:lang w:val="ru-RU"/>
        </w:rPr>
        <w:t>, используемых для обслуживания абонентов в одном секторе одной соты:</w:t>
      </w:r>
    </w:p>
    <w:p w:rsidR="00CA2ECA" w:rsidRPr="002A17D1" w:rsidRDefault="00CA2ECA" w:rsidP="00CA2ECA">
      <w:pPr>
        <w:pStyle w:val="Blanc"/>
        <w:rPr>
          <w:lang w:val="ru-RU"/>
        </w:rPr>
      </w:pPr>
    </w:p>
    <w:p w:rsidR="00CA2ECA" w:rsidRPr="002A17D1" w:rsidRDefault="00CA2ECA" w:rsidP="00CA2ECA">
      <w:pPr>
        <w:pStyle w:val="Equation"/>
        <w:rPr>
          <w:lang w:val="ru-RU"/>
        </w:rPr>
      </w:pPr>
      <w:r w:rsidRPr="002A17D1">
        <w:rPr>
          <w:lang w:val="ru-RU"/>
        </w:rPr>
        <w:tab/>
      </w:r>
      <w:r w:rsidRPr="002A17D1">
        <w:rPr>
          <w:lang w:val="ru-RU"/>
        </w:rPr>
        <w:tab/>
      </w:r>
      <w:r w:rsidRPr="002A17D1">
        <w:rPr>
          <w:position w:val="-10"/>
          <w:lang w:val="ru-RU"/>
        </w:rPr>
        <w:object w:dxaOrig="1700" w:dyaOrig="300">
          <v:shape id="_x0000_i1082" type="#_x0000_t75" style="width:100.55pt;height:14.25pt" o:ole="">
            <v:imagedata r:id="rId137" o:title=""/>
          </v:shape>
          <o:OLEObject Type="Embed" ProgID="Equation.3" ShapeID="_x0000_i1082" DrawAspect="Content" ObjectID="_1577798308" r:id="rId138"/>
        </w:object>
      </w:r>
    </w:p>
    <w:p w:rsidR="00CA2ECA" w:rsidRPr="002A17D1" w:rsidRDefault="00CA2ECA" w:rsidP="00CA2ECA">
      <w:pPr>
        <w:pStyle w:val="Equation"/>
        <w:rPr>
          <w:lang w:val="ru-RU"/>
        </w:rPr>
      </w:pPr>
      <w:r w:rsidRPr="002A17D1">
        <w:rPr>
          <w:lang w:val="ru-RU"/>
        </w:rPr>
        <w:tab/>
      </w:r>
      <w:r w:rsidRPr="002A17D1">
        <w:rPr>
          <w:lang w:val="ru-RU"/>
        </w:rPr>
        <w:tab/>
      </w:r>
      <w:r w:rsidRPr="002A17D1">
        <w:rPr>
          <w:position w:val="-10"/>
          <w:lang w:val="ru-RU"/>
        </w:rPr>
        <w:object w:dxaOrig="1200" w:dyaOrig="300">
          <v:shape id="_x0000_i1083" type="#_x0000_t75" style="width:1in;height:14.25pt" o:ole="">
            <v:imagedata r:id="rId139" o:title=""/>
          </v:shape>
          <o:OLEObject Type="Embed" ProgID="Equation.3" ShapeID="_x0000_i1083" DrawAspect="Content" ObjectID="_1577798309" r:id="rId140"/>
        </w:object>
      </w:r>
    </w:p>
    <w:p w:rsidR="00CA2ECA" w:rsidRPr="002A17D1" w:rsidRDefault="00CA2ECA" w:rsidP="00CA2ECA">
      <w:pPr>
        <w:pStyle w:val="Blanc"/>
        <w:rPr>
          <w:lang w:val="ru-RU"/>
        </w:rPr>
      </w:pPr>
    </w:p>
    <w:p w:rsidR="00CA2ECA" w:rsidRPr="002A17D1" w:rsidRDefault="00CA2ECA" w:rsidP="00CA2ECA">
      <w:pPr>
        <w:pStyle w:val="enumlev1"/>
        <w:rPr>
          <w:lang w:val="ru-RU"/>
        </w:rPr>
      </w:pPr>
      <w:r w:rsidRPr="002A17D1">
        <w:rPr>
          <w:lang w:val="ru-RU"/>
        </w:rPr>
        <w:t>–</w:t>
      </w:r>
      <w:r w:rsidRPr="002A17D1">
        <w:rPr>
          <w:lang w:val="ru-RU"/>
        </w:rPr>
        <w:tab/>
        <w:t>Допустимая телефонная нагрузка в одном секторе одной соты (E):</w:t>
      </w:r>
    </w:p>
    <w:p w:rsidR="00CA2ECA" w:rsidRPr="002A17D1" w:rsidRDefault="00CA2ECA" w:rsidP="00CA2ECA">
      <w:pPr>
        <w:pStyle w:val="Blanc"/>
        <w:rPr>
          <w:lang w:val="ru-RU"/>
        </w:rPr>
      </w:pPr>
    </w:p>
    <w:p w:rsidR="00CA2ECA" w:rsidRPr="002A17D1" w:rsidRDefault="00CA2ECA" w:rsidP="00CA2ECA">
      <w:pPr>
        <w:pStyle w:val="Equation"/>
        <w:rPr>
          <w:lang w:val="ru-RU"/>
        </w:rPr>
      </w:pPr>
      <w:r w:rsidRPr="002A17D1">
        <w:rPr>
          <w:lang w:val="ru-RU"/>
        </w:rPr>
        <w:tab/>
      </w:r>
      <w:r w:rsidRPr="002A17D1">
        <w:rPr>
          <w:lang w:val="ru-RU"/>
        </w:rPr>
        <w:tab/>
      </w:r>
      <w:r w:rsidR="007B0D2D" w:rsidRPr="00022980">
        <w:rPr>
          <w:position w:val="-56"/>
          <w:sz w:val="20"/>
          <w:lang w:val="ru-RU"/>
        </w:rPr>
        <w:object w:dxaOrig="7119" w:dyaOrig="1240">
          <v:shape id="_x0000_i1084" type="#_x0000_t75" style="width:345.75pt;height:64.55pt" o:ole="" fillcolor="window">
            <v:imagedata r:id="rId141" o:title=""/>
          </v:shape>
          <o:OLEObject Type="Embed" ProgID="Equation.3" ShapeID="_x0000_i1084" DrawAspect="Content" ObjectID="_1577798310" r:id="rId142"/>
        </w:object>
      </w:r>
    </w:p>
    <w:p w:rsidR="00CA2ECA" w:rsidRPr="002A17D1" w:rsidRDefault="00CA2ECA" w:rsidP="00CA2ECA">
      <w:pPr>
        <w:pStyle w:val="Blanc"/>
        <w:rPr>
          <w:lang w:val="ru-RU"/>
        </w:rPr>
      </w:pPr>
    </w:p>
    <w:p w:rsidR="00CA2ECA" w:rsidRPr="002A17D1" w:rsidRDefault="00CA2ECA" w:rsidP="00CA2ECA">
      <w:pPr>
        <w:pStyle w:val="enumlev1"/>
        <w:rPr>
          <w:lang w:val="ru-RU"/>
        </w:rPr>
      </w:pPr>
      <w:r w:rsidRPr="002A17D1">
        <w:rPr>
          <w:lang w:val="ru-RU"/>
        </w:rPr>
        <w:t>–</w:t>
      </w:r>
      <w:r w:rsidRPr="002A17D1">
        <w:rPr>
          <w:lang w:val="ru-RU"/>
        </w:rPr>
        <w:tab/>
        <w:t>Число абонентов, обслуживаемых одной БС, для данного значения вероятности блокировки вызова:</w:t>
      </w:r>
    </w:p>
    <w:p w:rsidR="00CA2ECA" w:rsidRPr="002A17D1" w:rsidRDefault="00CA2ECA" w:rsidP="00CA2ECA">
      <w:pPr>
        <w:pStyle w:val="Blanc"/>
        <w:rPr>
          <w:lang w:val="ru-RU"/>
        </w:rPr>
      </w:pPr>
    </w:p>
    <w:p w:rsidR="00CA2ECA" w:rsidRPr="002A17D1" w:rsidRDefault="00CA2ECA" w:rsidP="00CA2ECA">
      <w:pPr>
        <w:pStyle w:val="Equation"/>
        <w:rPr>
          <w:lang w:val="ru-RU"/>
        </w:rPr>
      </w:pPr>
      <w:r w:rsidRPr="002A17D1">
        <w:rPr>
          <w:lang w:val="ru-RU"/>
        </w:rPr>
        <w:tab/>
      </w:r>
      <w:r w:rsidRPr="002A17D1">
        <w:rPr>
          <w:lang w:val="ru-RU"/>
        </w:rPr>
        <w:tab/>
      </w:r>
      <w:r w:rsidRPr="002A17D1">
        <w:rPr>
          <w:position w:val="-10"/>
          <w:lang w:val="ru-RU"/>
        </w:rPr>
        <w:object w:dxaOrig="1860" w:dyaOrig="300">
          <v:shape id="_x0000_i1085" type="#_x0000_t75" style="width:108pt;height:14.25pt" o:ole="">
            <v:imagedata r:id="rId143" o:title=""/>
          </v:shape>
          <o:OLEObject Type="Embed" ProgID="Equation.3" ShapeID="_x0000_i1085" DrawAspect="Content" ObjectID="_1577798311" r:id="rId144"/>
        </w:object>
      </w:r>
    </w:p>
    <w:p w:rsidR="00CA2ECA" w:rsidRPr="002A17D1" w:rsidRDefault="00CA2ECA" w:rsidP="00CA2ECA">
      <w:pPr>
        <w:pStyle w:val="Blanc"/>
        <w:rPr>
          <w:lang w:val="ru-RU"/>
        </w:rPr>
      </w:pPr>
    </w:p>
    <w:p w:rsidR="00CA2ECA" w:rsidRPr="002A17D1" w:rsidRDefault="00CA2ECA" w:rsidP="00CA2ECA">
      <w:pPr>
        <w:pStyle w:val="enumlev1"/>
        <w:rPr>
          <w:lang w:val="ru-RU"/>
        </w:rPr>
      </w:pPr>
      <w:r w:rsidRPr="002A17D1">
        <w:rPr>
          <w:lang w:val="ru-RU"/>
        </w:rPr>
        <w:t>–</w:t>
      </w:r>
      <w:r w:rsidRPr="002A17D1">
        <w:rPr>
          <w:lang w:val="ru-RU"/>
        </w:rPr>
        <w:tab/>
        <w:t>Количество БС в сети сотовой связи определяется следующим образом:</w:t>
      </w:r>
    </w:p>
    <w:p w:rsidR="00CA2ECA" w:rsidRPr="002A17D1" w:rsidRDefault="00CA2ECA" w:rsidP="00CA2ECA">
      <w:pPr>
        <w:pStyle w:val="Blanc"/>
        <w:rPr>
          <w:lang w:val="ru-RU"/>
        </w:rPr>
      </w:pPr>
    </w:p>
    <w:p w:rsidR="00CA2ECA" w:rsidRPr="002A17D1" w:rsidRDefault="00CA2ECA" w:rsidP="00CA2ECA">
      <w:pPr>
        <w:pStyle w:val="Equation"/>
        <w:rPr>
          <w:lang w:val="ru-RU"/>
        </w:rPr>
      </w:pPr>
      <w:r w:rsidRPr="002A17D1">
        <w:rPr>
          <w:lang w:val="ru-RU"/>
        </w:rPr>
        <w:tab/>
      </w:r>
      <w:r w:rsidRPr="002A17D1">
        <w:rPr>
          <w:lang w:val="ru-RU"/>
        </w:rPr>
        <w:tab/>
      </w:r>
      <w:r w:rsidRPr="002A17D1">
        <w:rPr>
          <w:position w:val="-10"/>
          <w:lang w:val="ru-RU"/>
        </w:rPr>
        <w:object w:dxaOrig="2020" w:dyaOrig="300">
          <v:shape id="_x0000_i1086" type="#_x0000_t75" style="width:115.45pt;height:14.25pt" o:ole="">
            <v:imagedata r:id="rId145" o:title=""/>
          </v:shape>
          <o:OLEObject Type="Embed" ProgID="Equation.3" ShapeID="_x0000_i1086" DrawAspect="Content" ObjectID="_1577798312" r:id="rId146"/>
        </w:object>
      </w:r>
    </w:p>
    <w:p w:rsidR="00CA2ECA" w:rsidRPr="002A17D1" w:rsidRDefault="00CA2ECA" w:rsidP="00CA2ECA">
      <w:pPr>
        <w:rPr>
          <w:lang w:val="ru-RU"/>
        </w:rPr>
      </w:pPr>
      <w:r w:rsidRPr="002A17D1">
        <w:rPr>
          <w:lang w:val="ru-RU"/>
        </w:rPr>
        <w:t>Таким образом, предлагаемый метод позволяет рассчитать необходимое количество базовых станций и каналов для рабочих параметров данной сети и данного прогнозируемого числа абонентов.</w:t>
      </w:r>
    </w:p>
    <w:p w:rsidR="00CA2ECA" w:rsidRPr="002A17D1" w:rsidRDefault="00CA2ECA" w:rsidP="00CA2ECA">
      <w:pPr>
        <w:pStyle w:val="enumlev1"/>
        <w:rPr>
          <w:lang w:val="ru-RU"/>
        </w:rPr>
      </w:pPr>
      <w:r w:rsidRPr="002A17D1">
        <w:rPr>
          <w:lang w:val="ru-RU"/>
        </w:rPr>
        <w:t>b)</w:t>
      </w:r>
      <w:r w:rsidRPr="002A17D1">
        <w:rPr>
          <w:lang w:val="ru-RU"/>
        </w:rPr>
        <w:tab/>
      </w:r>
      <w:r w:rsidRPr="002A17D1">
        <w:rPr>
          <w:i/>
          <w:iCs/>
          <w:lang w:val="ru-RU"/>
        </w:rPr>
        <w:t>Определение расходов на создание сети подвижной связи</w:t>
      </w:r>
    </w:p>
    <w:p w:rsidR="0069427A" w:rsidRPr="00CA2ECA" w:rsidRDefault="00CA2ECA" w:rsidP="00CA2ECA">
      <w:pPr>
        <w:rPr>
          <w:lang w:val="ru-RU"/>
        </w:rPr>
      </w:pPr>
      <w:r w:rsidRPr="002A17D1">
        <w:rPr>
          <w:lang w:val="ru-RU"/>
        </w:rPr>
        <w:t>Исходные данные второй группы представлены в таблице 20.</w:t>
      </w:r>
    </w:p>
    <w:p w:rsidR="008E2005" w:rsidRPr="00BD6197" w:rsidRDefault="00F2752F" w:rsidP="003F76DB">
      <w:pPr>
        <w:pStyle w:val="TableNo"/>
        <w:rPr>
          <w:lang w:val="en-US"/>
        </w:rPr>
      </w:pPr>
      <w:r>
        <w:rPr>
          <w:lang w:val="ru-RU"/>
        </w:rPr>
        <w:lastRenderedPageBreak/>
        <w:t>ТАБЛИЦА</w:t>
      </w:r>
      <w:r w:rsidR="008E2005" w:rsidRPr="00BD6197">
        <w:rPr>
          <w:lang w:val="en-US"/>
        </w:rPr>
        <w:t xml:space="preserve"> </w:t>
      </w:r>
      <w:r w:rsidR="003F76DB">
        <w:rPr>
          <w:lang w:val="en-US"/>
        </w:rPr>
        <w:t>20</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60"/>
        <w:gridCol w:w="4110"/>
        <w:gridCol w:w="3969"/>
      </w:tblGrid>
      <w:tr w:rsidR="009C4D56" w:rsidRPr="002A17D1" w:rsidTr="001D691A">
        <w:trPr>
          <w:jc w:val="center"/>
        </w:trPr>
        <w:tc>
          <w:tcPr>
            <w:tcW w:w="1560" w:type="dxa"/>
            <w:tcBorders>
              <w:top w:val="single" w:sz="2" w:space="0" w:color="auto"/>
              <w:left w:val="single" w:sz="2" w:space="0" w:color="auto"/>
              <w:bottom w:val="single" w:sz="2" w:space="0" w:color="auto"/>
              <w:right w:val="single" w:sz="2" w:space="0" w:color="auto"/>
            </w:tcBorders>
            <w:vAlign w:val="center"/>
          </w:tcPr>
          <w:p w:rsidR="009C4D56" w:rsidRPr="002A17D1" w:rsidRDefault="009C4D56" w:rsidP="009E71A9">
            <w:pPr>
              <w:pStyle w:val="Tablehead"/>
              <w:rPr>
                <w:lang w:val="ru-RU"/>
              </w:rPr>
            </w:pPr>
            <w:r w:rsidRPr="002A17D1">
              <w:rPr>
                <w:lang w:val="ru-RU"/>
              </w:rPr>
              <w:t>Обозначение</w:t>
            </w:r>
          </w:p>
        </w:tc>
        <w:tc>
          <w:tcPr>
            <w:tcW w:w="4110" w:type="dxa"/>
            <w:tcBorders>
              <w:top w:val="single" w:sz="2" w:space="0" w:color="auto"/>
              <w:left w:val="single" w:sz="2" w:space="0" w:color="auto"/>
              <w:bottom w:val="single" w:sz="2" w:space="0" w:color="auto"/>
              <w:right w:val="single" w:sz="2" w:space="0" w:color="auto"/>
            </w:tcBorders>
            <w:vAlign w:val="center"/>
          </w:tcPr>
          <w:p w:rsidR="009C4D56" w:rsidRPr="002A17D1" w:rsidRDefault="009C4D56" w:rsidP="009E71A9">
            <w:pPr>
              <w:pStyle w:val="Tablehead"/>
              <w:rPr>
                <w:lang w:val="ru-RU"/>
              </w:rPr>
            </w:pPr>
            <w:r w:rsidRPr="002A17D1">
              <w:rPr>
                <w:lang w:val="ru-RU"/>
              </w:rPr>
              <w:t>Параметр</w:t>
            </w:r>
          </w:p>
        </w:tc>
        <w:tc>
          <w:tcPr>
            <w:tcW w:w="3969" w:type="dxa"/>
            <w:tcBorders>
              <w:top w:val="single" w:sz="2" w:space="0" w:color="auto"/>
              <w:left w:val="single" w:sz="2" w:space="0" w:color="auto"/>
              <w:bottom w:val="single" w:sz="2" w:space="0" w:color="auto"/>
              <w:right w:val="single" w:sz="2" w:space="0" w:color="auto"/>
            </w:tcBorders>
            <w:vAlign w:val="center"/>
          </w:tcPr>
          <w:p w:rsidR="009C4D56" w:rsidRPr="002A17D1" w:rsidRDefault="009C4D56" w:rsidP="009E71A9">
            <w:pPr>
              <w:pStyle w:val="Tablehead"/>
              <w:rPr>
                <w:lang w:val="ru-RU"/>
              </w:rPr>
            </w:pPr>
            <w:r w:rsidRPr="002A17D1">
              <w:rPr>
                <w:lang w:val="ru-RU"/>
              </w:rPr>
              <w:t>Расчетное значение</w:t>
            </w:r>
          </w:p>
        </w:tc>
      </w:tr>
      <w:tr w:rsidR="009C4D56" w:rsidRPr="002A17D1" w:rsidTr="001D691A">
        <w:trPr>
          <w:jc w:val="center"/>
        </w:trPr>
        <w:tc>
          <w:tcPr>
            <w:tcW w:w="1560"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jc w:val="center"/>
              <w:rPr>
                <w:i/>
                <w:iCs/>
                <w:lang w:val="ru-RU"/>
              </w:rPr>
            </w:pPr>
            <w:r w:rsidRPr="002A17D1">
              <w:rPr>
                <w:i/>
                <w:iCs/>
                <w:lang w:val="ru-RU"/>
              </w:rPr>
              <w:t>K</w:t>
            </w:r>
            <w:r w:rsidRPr="002A17D1">
              <w:rPr>
                <w:i/>
                <w:iCs/>
                <w:vertAlign w:val="subscript"/>
                <w:lang w:val="ru-RU"/>
              </w:rPr>
              <w:t>h</w:t>
            </w:r>
          </w:p>
        </w:tc>
        <w:tc>
          <w:tcPr>
            <w:tcW w:w="4110"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rPr>
                <w:lang w:val="ru-RU"/>
              </w:rPr>
            </w:pPr>
            <w:r w:rsidRPr="002A17D1">
              <w:rPr>
                <w:lang w:val="ru-RU"/>
              </w:rPr>
              <w:t>Средняя почасовая зарплата установщика</w:t>
            </w:r>
          </w:p>
        </w:tc>
        <w:tc>
          <w:tcPr>
            <w:tcW w:w="3969"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rPr>
                <w:lang w:val="ru-RU"/>
              </w:rPr>
            </w:pPr>
            <w:r w:rsidRPr="002A17D1">
              <w:rPr>
                <w:lang w:val="ru-RU"/>
              </w:rPr>
              <w:t>3 (долл. США/ч)</w:t>
            </w:r>
          </w:p>
        </w:tc>
      </w:tr>
      <w:tr w:rsidR="009C4D56" w:rsidRPr="002A17D1" w:rsidTr="001D691A">
        <w:trPr>
          <w:jc w:val="center"/>
        </w:trPr>
        <w:tc>
          <w:tcPr>
            <w:tcW w:w="1560"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jc w:val="center"/>
              <w:rPr>
                <w:i/>
                <w:iCs/>
                <w:lang w:val="ru-RU"/>
              </w:rPr>
            </w:pPr>
            <w:r w:rsidRPr="002A17D1">
              <w:rPr>
                <w:i/>
                <w:iCs/>
                <w:lang w:val="ru-RU"/>
              </w:rPr>
              <w:t>K</w:t>
            </w:r>
            <w:r w:rsidRPr="002A17D1">
              <w:rPr>
                <w:i/>
                <w:iCs/>
                <w:vertAlign w:val="subscript"/>
                <w:lang w:val="ru-RU"/>
              </w:rPr>
              <w:t>BS</w:t>
            </w:r>
          </w:p>
        </w:tc>
        <w:tc>
          <w:tcPr>
            <w:tcW w:w="4110"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rPr>
                <w:lang w:val="ru-RU"/>
              </w:rPr>
            </w:pPr>
            <w:r w:rsidRPr="002A17D1">
              <w:rPr>
                <w:lang w:val="ru-RU"/>
              </w:rPr>
              <w:t>Цена установки типовой одноканальной БС</w:t>
            </w:r>
          </w:p>
        </w:tc>
        <w:tc>
          <w:tcPr>
            <w:tcW w:w="3969"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rPr>
                <w:lang w:val="ru-RU"/>
              </w:rPr>
            </w:pPr>
            <w:r w:rsidRPr="002A17D1">
              <w:rPr>
                <w:lang w:val="ru-RU"/>
              </w:rPr>
              <w:t>230 000 долл. США</w:t>
            </w:r>
          </w:p>
        </w:tc>
      </w:tr>
      <w:tr w:rsidR="009C4D56" w:rsidRPr="002A17D1" w:rsidTr="001D691A">
        <w:trPr>
          <w:jc w:val="center"/>
        </w:trPr>
        <w:tc>
          <w:tcPr>
            <w:tcW w:w="1560"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jc w:val="center"/>
              <w:rPr>
                <w:i/>
                <w:iCs/>
                <w:lang w:val="ru-RU"/>
              </w:rPr>
            </w:pPr>
            <w:r w:rsidRPr="002A17D1">
              <w:rPr>
                <w:i/>
                <w:iCs/>
                <w:lang w:val="ru-RU"/>
              </w:rPr>
              <w:t>K</w:t>
            </w:r>
            <w:r w:rsidRPr="002A17D1">
              <w:rPr>
                <w:i/>
                <w:iCs/>
                <w:vertAlign w:val="subscript"/>
                <w:lang w:val="ru-RU"/>
              </w:rPr>
              <w:t>E</w:t>
            </w:r>
          </w:p>
        </w:tc>
        <w:tc>
          <w:tcPr>
            <w:tcW w:w="4110"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rPr>
                <w:lang w:val="ru-RU"/>
              </w:rPr>
            </w:pPr>
            <w:r w:rsidRPr="002A17D1">
              <w:rPr>
                <w:lang w:val="ru-RU"/>
              </w:rPr>
              <w:t xml:space="preserve">Цена одного приемо-передающего блока </w:t>
            </w:r>
          </w:p>
        </w:tc>
        <w:tc>
          <w:tcPr>
            <w:tcW w:w="3969"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rPr>
                <w:lang w:val="ru-RU"/>
              </w:rPr>
            </w:pPr>
            <w:r w:rsidRPr="002A17D1">
              <w:rPr>
                <w:lang w:val="ru-RU"/>
              </w:rPr>
              <w:t>11 000 долл. США</w:t>
            </w:r>
          </w:p>
        </w:tc>
      </w:tr>
      <w:tr w:rsidR="009C4D56" w:rsidRPr="0009709C" w:rsidTr="001D691A">
        <w:trPr>
          <w:jc w:val="center"/>
        </w:trPr>
        <w:tc>
          <w:tcPr>
            <w:tcW w:w="1560"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jc w:val="center"/>
              <w:rPr>
                <w:lang w:val="ru-RU"/>
              </w:rPr>
            </w:pPr>
            <w:r w:rsidRPr="002A17D1">
              <w:rPr>
                <w:lang w:val="ru-RU"/>
              </w:rPr>
              <w:br/>
            </w:r>
          </w:p>
          <w:p w:rsidR="009C4D56" w:rsidRPr="002A17D1" w:rsidRDefault="009C4D56" w:rsidP="009E71A9">
            <w:pPr>
              <w:pStyle w:val="Tabletext"/>
              <w:jc w:val="center"/>
              <w:rPr>
                <w:lang w:val="ru-RU"/>
              </w:rPr>
            </w:pPr>
            <w:r w:rsidRPr="002A17D1">
              <w:rPr>
                <w:i/>
                <w:iCs/>
                <w:lang w:val="ru-RU"/>
              </w:rPr>
              <w:t>A</w:t>
            </w:r>
            <w:r w:rsidRPr="002A17D1">
              <w:rPr>
                <w:vertAlign w:val="subscript"/>
                <w:lang w:val="ru-RU"/>
              </w:rPr>
              <w:t>1</w:t>
            </w:r>
          </w:p>
          <w:p w:rsidR="009C4D56" w:rsidRPr="002A17D1" w:rsidRDefault="009C4D56" w:rsidP="009E71A9">
            <w:pPr>
              <w:pStyle w:val="Tabletext"/>
              <w:jc w:val="center"/>
              <w:rPr>
                <w:lang w:val="ru-RU"/>
              </w:rPr>
            </w:pPr>
            <w:r w:rsidRPr="002A17D1">
              <w:rPr>
                <w:lang w:val="ru-RU"/>
              </w:rPr>
              <w:t>A</w:t>
            </w:r>
            <w:r w:rsidRPr="002A17D1">
              <w:rPr>
                <w:vertAlign w:val="subscript"/>
                <w:lang w:val="ru-RU"/>
              </w:rPr>
              <w:t>2</w:t>
            </w:r>
          </w:p>
        </w:tc>
        <w:tc>
          <w:tcPr>
            <w:tcW w:w="4110" w:type="dxa"/>
            <w:tcBorders>
              <w:top w:val="single" w:sz="2" w:space="0" w:color="auto"/>
              <w:left w:val="single" w:sz="2" w:space="0" w:color="auto"/>
              <w:bottom w:val="single" w:sz="2" w:space="0" w:color="auto"/>
              <w:right w:val="single" w:sz="2" w:space="0" w:color="auto"/>
            </w:tcBorders>
          </w:tcPr>
          <w:p w:rsidR="009C4D56" w:rsidRPr="002A17D1" w:rsidRDefault="009C4D56" w:rsidP="009C4D56">
            <w:pPr>
              <w:pStyle w:val="Tabletext"/>
              <w:rPr>
                <w:lang w:val="ru-RU"/>
              </w:rPr>
            </w:pPr>
            <w:r w:rsidRPr="002A17D1">
              <w:rPr>
                <w:lang w:val="ru-RU"/>
              </w:rPr>
              <w:t>Фиксированная доля стоимости соединительных линий связи, не</w:t>
            </w:r>
            <w:r>
              <w:rPr>
                <w:lang w:val="ru-RU"/>
              </w:rPr>
              <w:t> </w:t>
            </w:r>
            <w:r w:rsidRPr="002A17D1">
              <w:rPr>
                <w:lang w:val="ru-RU"/>
              </w:rPr>
              <w:t>зависящая от длины линии</w:t>
            </w:r>
          </w:p>
        </w:tc>
        <w:tc>
          <w:tcPr>
            <w:tcW w:w="3969"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rPr>
                <w:lang w:val="ru-RU"/>
              </w:rPr>
            </w:pPr>
            <w:r w:rsidRPr="002A17D1">
              <w:rPr>
                <w:lang w:val="ru-RU"/>
              </w:rPr>
              <w:t>Для цифровой радиорелейной линии</w:t>
            </w:r>
            <w:r w:rsidRPr="002A17D1">
              <w:rPr>
                <w:lang w:val="ru-RU"/>
              </w:rPr>
              <w:br/>
            </w:r>
          </w:p>
          <w:p w:rsidR="009C4D56" w:rsidRPr="002A17D1" w:rsidRDefault="009C4D56" w:rsidP="009E71A9">
            <w:pPr>
              <w:pStyle w:val="Tabletext"/>
              <w:rPr>
                <w:lang w:val="ru-RU"/>
              </w:rPr>
            </w:pPr>
            <w:r w:rsidRPr="002A17D1">
              <w:rPr>
                <w:lang w:val="ru-RU"/>
              </w:rPr>
              <w:t>351 долл. США/канал</w:t>
            </w:r>
          </w:p>
          <w:p w:rsidR="009C4D56" w:rsidRPr="002A17D1" w:rsidRDefault="009C4D56" w:rsidP="009E71A9">
            <w:pPr>
              <w:pStyle w:val="Tabletext"/>
              <w:rPr>
                <w:lang w:val="ru-RU"/>
              </w:rPr>
            </w:pPr>
            <w:r w:rsidRPr="002A17D1">
              <w:rPr>
                <w:lang w:val="ru-RU"/>
              </w:rPr>
              <w:t>176 долл. США/канал</w:t>
            </w:r>
          </w:p>
        </w:tc>
      </w:tr>
      <w:tr w:rsidR="009C4D56" w:rsidRPr="0009709C" w:rsidTr="001D691A">
        <w:trPr>
          <w:jc w:val="center"/>
        </w:trPr>
        <w:tc>
          <w:tcPr>
            <w:tcW w:w="1560"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jc w:val="center"/>
              <w:rPr>
                <w:lang w:val="ru-RU"/>
              </w:rPr>
            </w:pPr>
            <w:r w:rsidRPr="002A17D1">
              <w:rPr>
                <w:lang w:val="ru-RU"/>
              </w:rPr>
              <w:br/>
            </w:r>
          </w:p>
          <w:p w:rsidR="009C4D56" w:rsidRPr="002A17D1" w:rsidRDefault="009C4D56" w:rsidP="009E71A9">
            <w:pPr>
              <w:pStyle w:val="Tabletext"/>
              <w:jc w:val="center"/>
              <w:rPr>
                <w:lang w:val="ru-RU"/>
              </w:rPr>
            </w:pPr>
            <w:r w:rsidRPr="002A17D1">
              <w:rPr>
                <w:i/>
                <w:iCs/>
                <w:lang w:val="ru-RU"/>
              </w:rPr>
              <w:t>B</w:t>
            </w:r>
            <w:r w:rsidRPr="002A17D1">
              <w:rPr>
                <w:vertAlign w:val="subscript"/>
                <w:lang w:val="ru-RU"/>
              </w:rPr>
              <w:t>1</w:t>
            </w:r>
          </w:p>
          <w:p w:rsidR="009C4D56" w:rsidRPr="002A17D1" w:rsidRDefault="009C4D56" w:rsidP="009E71A9">
            <w:pPr>
              <w:pStyle w:val="Tabletext"/>
              <w:jc w:val="center"/>
              <w:rPr>
                <w:lang w:val="ru-RU"/>
              </w:rPr>
            </w:pPr>
            <w:r w:rsidRPr="002A17D1">
              <w:rPr>
                <w:i/>
                <w:iCs/>
                <w:lang w:val="ru-RU"/>
              </w:rPr>
              <w:t>B</w:t>
            </w:r>
            <w:r w:rsidRPr="002A17D1">
              <w:rPr>
                <w:vertAlign w:val="subscript"/>
                <w:lang w:val="ru-RU"/>
              </w:rPr>
              <w:t>2</w:t>
            </w:r>
          </w:p>
        </w:tc>
        <w:tc>
          <w:tcPr>
            <w:tcW w:w="4110"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rPr>
                <w:lang w:val="ru-RU"/>
              </w:rPr>
            </w:pPr>
            <w:r w:rsidRPr="002A17D1">
              <w:rPr>
                <w:lang w:val="ru-RU"/>
              </w:rPr>
              <w:t>Переменная доля стоимости соединительных линий связи, зависящая от длины линии</w:t>
            </w:r>
          </w:p>
        </w:tc>
        <w:tc>
          <w:tcPr>
            <w:tcW w:w="3969" w:type="dxa"/>
            <w:tcBorders>
              <w:top w:val="single" w:sz="2" w:space="0" w:color="auto"/>
              <w:left w:val="single" w:sz="2" w:space="0" w:color="auto"/>
              <w:bottom w:val="single" w:sz="2" w:space="0" w:color="auto"/>
              <w:right w:val="single" w:sz="2" w:space="0" w:color="auto"/>
            </w:tcBorders>
          </w:tcPr>
          <w:p w:rsidR="009C4D56" w:rsidRPr="002A17D1" w:rsidRDefault="009C4D56" w:rsidP="009E71A9">
            <w:pPr>
              <w:pStyle w:val="Tabletext"/>
              <w:rPr>
                <w:lang w:val="ru-RU"/>
              </w:rPr>
            </w:pPr>
            <w:r w:rsidRPr="002A17D1">
              <w:rPr>
                <w:lang w:val="ru-RU"/>
              </w:rPr>
              <w:t>Для цифровой радиорелейной линии</w:t>
            </w:r>
            <w:r w:rsidRPr="002A17D1">
              <w:rPr>
                <w:lang w:val="ru-RU"/>
              </w:rPr>
              <w:br/>
            </w:r>
          </w:p>
          <w:p w:rsidR="009C4D56" w:rsidRPr="002A17D1" w:rsidRDefault="009C4D56" w:rsidP="009E71A9">
            <w:pPr>
              <w:pStyle w:val="Tabletext"/>
              <w:rPr>
                <w:lang w:val="ru-RU"/>
              </w:rPr>
            </w:pPr>
            <w:r w:rsidRPr="002A17D1">
              <w:rPr>
                <w:lang w:val="ru-RU"/>
              </w:rPr>
              <w:t>23 долл. США/км канала</w:t>
            </w:r>
          </w:p>
          <w:p w:rsidR="009C4D56" w:rsidRPr="002A17D1" w:rsidRDefault="009C4D56" w:rsidP="009E71A9">
            <w:pPr>
              <w:pStyle w:val="Tabletext"/>
              <w:rPr>
                <w:lang w:val="ru-RU"/>
              </w:rPr>
            </w:pPr>
            <w:r w:rsidRPr="002A17D1">
              <w:rPr>
                <w:lang w:val="ru-RU"/>
              </w:rPr>
              <w:t>12 долл. США/км канала</w:t>
            </w:r>
          </w:p>
        </w:tc>
      </w:tr>
    </w:tbl>
    <w:p w:rsidR="008E2005" w:rsidRPr="00361297" w:rsidRDefault="008E2005" w:rsidP="008E2005">
      <w:pPr>
        <w:pStyle w:val="Tablefin"/>
        <w:rPr>
          <w:lang w:val="ru-RU"/>
        </w:rPr>
      </w:pPr>
    </w:p>
    <w:p w:rsidR="009C4D56" w:rsidRPr="002A17D1" w:rsidRDefault="009C4D56" w:rsidP="009C4D56">
      <w:pPr>
        <w:rPr>
          <w:lang w:val="ru-RU"/>
        </w:rPr>
      </w:pPr>
      <w:r w:rsidRPr="002A17D1">
        <w:rPr>
          <w:lang w:val="ru-RU"/>
        </w:rPr>
        <w:t>Расходы включают пять компонентов и определяются следующим образом:</w:t>
      </w:r>
    </w:p>
    <w:p w:rsidR="009C4D56" w:rsidRPr="002A17D1" w:rsidRDefault="009C4D56" w:rsidP="009C4D56">
      <w:pPr>
        <w:pStyle w:val="Blanc"/>
        <w:rPr>
          <w:lang w:val="ru-RU"/>
        </w:rPr>
      </w:pPr>
    </w:p>
    <w:p w:rsidR="009C4D56" w:rsidRPr="002A17D1" w:rsidRDefault="009C4D56" w:rsidP="009C4D56">
      <w:pPr>
        <w:pStyle w:val="Equation"/>
        <w:rPr>
          <w:lang w:val="ru-RU"/>
        </w:rPr>
      </w:pPr>
      <w:r w:rsidRPr="002A17D1">
        <w:rPr>
          <w:lang w:val="ru-RU"/>
        </w:rPr>
        <w:tab/>
      </w:r>
      <w:r w:rsidRPr="002A17D1">
        <w:rPr>
          <w:lang w:val="ru-RU"/>
        </w:rPr>
        <w:tab/>
      </w:r>
      <w:r w:rsidRPr="002A17D1">
        <w:rPr>
          <w:position w:val="-10"/>
          <w:lang w:val="ru-RU"/>
        </w:rPr>
        <w:object w:dxaOrig="2840" w:dyaOrig="300">
          <v:shape id="_x0000_i1087" type="#_x0000_t75" style="width:165.75pt;height:14.25pt" o:ole="">
            <v:imagedata r:id="rId147" o:title=""/>
          </v:shape>
          <o:OLEObject Type="Embed" ProgID="Equation.3" ShapeID="_x0000_i1087" DrawAspect="Content" ObjectID="_1577798313" r:id="rId148"/>
        </w:object>
      </w:r>
    </w:p>
    <w:p w:rsidR="009C4D56" w:rsidRPr="002A17D1" w:rsidRDefault="009C4D56" w:rsidP="009C4D56">
      <w:pPr>
        <w:rPr>
          <w:lang w:val="ru-RU"/>
        </w:rPr>
      </w:pPr>
      <w:r w:rsidRPr="002A17D1">
        <w:rPr>
          <w:lang w:val="ru-RU"/>
        </w:rPr>
        <w:t>где:</w:t>
      </w:r>
    </w:p>
    <w:p w:rsidR="009C4D56" w:rsidRPr="002A17D1" w:rsidRDefault="009C4D56" w:rsidP="00082414">
      <w:pPr>
        <w:pStyle w:val="Equationlegend"/>
        <w:rPr>
          <w:lang w:val="ru-RU"/>
        </w:rPr>
      </w:pPr>
      <w:r w:rsidRPr="002A17D1">
        <w:rPr>
          <w:lang w:val="ru-RU"/>
        </w:rPr>
        <w:tab/>
      </w:r>
      <w:r w:rsidRPr="002A17D1">
        <w:rPr>
          <w:i/>
          <w:iCs/>
          <w:lang w:val="ru-RU"/>
        </w:rPr>
        <w:t>K</w:t>
      </w:r>
      <w:r w:rsidRPr="002A17D1">
        <w:rPr>
          <w:vertAlign w:val="subscript"/>
          <w:lang w:val="ru-RU"/>
        </w:rPr>
        <w:t>1</w:t>
      </w:r>
      <w:r w:rsidRPr="002A17D1">
        <w:rPr>
          <w:rFonts w:ascii="Tms Rmn" w:hAnsi="Tms Rmn" w:cs="Tms Rmn"/>
          <w:sz w:val="12"/>
          <w:szCs w:val="12"/>
          <w:lang w:val="ru-RU"/>
        </w:rPr>
        <w:t> </w:t>
      </w:r>
      <w:r w:rsidR="00082414" w:rsidRPr="009E7907">
        <w:rPr>
          <w:lang w:val="ru-RU"/>
        </w:rPr>
        <w:t>:</w:t>
      </w:r>
      <w:r w:rsidR="00082414" w:rsidRPr="009E7907">
        <w:rPr>
          <w:i/>
          <w:iCs/>
          <w:lang w:val="ru-RU"/>
        </w:rPr>
        <w:tab/>
      </w:r>
      <w:r w:rsidRPr="002A17D1">
        <w:rPr>
          <w:lang w:val="ru-RU"/>
        </w:rPr>
        <w:t>стоимость строительно-монтажных работ;</w:t>
      </w:r>
    </w:p>
    <w:p w:rsidR="009C4D56" w:rsidRPr="002A17D1" w:rsidRDefault="009C4D56" w:rsidP="00082414">
      <w:pPr>
        <w:pStyle w:val="Equationlegend"/>
        <w:rPr>
          <w:lang w:val="ru-RU"/>
        </w:rPr>
      </w:pPr>
      <w:r w:rsidRPr="002A17D1">
        <w:rPr>
          <w:lang w:val="ru-RU"/>
        </w:rPr>
        <w:tab/>
      </w:r>
      <w:r w:rsidRPr="002A17D1">
        <w:rPr>
          <w:i/>
          <w:iCs/>
          <w:lang w:val="ru-RU"/>
        </w:rPr>
        <w:t>K</w:t>
      </w:r>
      <w:r w:rsidRPr="002A17D1">
        <w:rPr>
          <w:vertAlign w:val="subscript"/>
          <w:lang w:val="ru-RU"/>
        </w:rPr>
        <w:t>2</w:t>
      </w:r>
      <w:r w:rsidRPr="002A17D1">
        <w:rPr>
          <w:rFonts w:ascii="Tms Rmn" w:hAnsi="Tms Rmn" w:cs="Tms Rmn"/>
          <w:sz w:val="12"/>
          <w:szCs w:val="12"/>
          <w:lang w:val="ru-RU"/>
        </w:rPr>
        <w:t> </w:t>
      </w:r>
      <w:r w:rsidR="00082414" w:rsidRPr="009E7907">
        <w:rPr>
          <w:lang w:val="ru-RU"/>
        </w:rPr>
        <w:t>:</w:t>
      </w:r>
      <w:r w:rsidR="00082414" w:rsidRPr="009E7907">
        <w:rPr>
          <w:i/>
          <w:iCs/>
          <w:lang w:val="ru-RU"/>
        </w:rPr>
        <w:tab/>
      </w:r>
      <w:r w:rsidRPr="002A17D1">
        <w:rPr>
          <w:lang w:val="ru-RU"/>
        </w:rPr>
        <w:t>стоимость оборудования БС;</w:t>
      </w:r>
    </w:p>
    <w:p w:rsidR="009C4D56" w:rsidRPr="002A17D1" w:rsidRDefault="009C4D56" w:rsidP="00082414">
      <w:pPr>
        <w:pStyle w:val="Equationlegend"/>
        <w:rPr>
          <w:lang w:val="ru-RU"/>
        </w:rPr>
      </w:pPr>
      <w:r w:rsidRPr="002A17D1">
        <w:rPr>
          <w:lang w:val="ru-RU"/>
        </w:rPr>
        <w:tab/>
      </w:r>
      <w:r w:rsidRPr="002A17D1">
        <w:rPr>
          <w:i/>
          <w:iCs/>
          <w:lang w:val="ru-RU"/>
        </w:rPr>
        <w:t>K</w:t>
      </w:r>
      <w:r w:rsidRPr="002A17D1">
        <w:rPr>
          <w:vertAlign w:val="subscript"/>
          <w:lang w:val="ru-RU"/>
        </w:rPr>
        <w:t>3</w:t>
      </w:r>
      <w:r w:rsidRPr="002A17D1">
        <w:rPr>
          <w:rFonts w:ascii="Tms Rmn" w:hAnsi="Tms Rmn" w:cs="Tms Rmn"/>
          <w:sz w:val="12"/>
          <w:szCs w:val="12"/>
          <w:lang w:val="ru-RU"/>
        </w:rPr>
        <w:t> </w:t>
      </w:r>
      <w:r w:rsidR="00082414" w:rsidRPr="009E7907">
        <w:rPr>
          <w:lang w:val="ru-RU"/>
        </w:rPr>
        <w:t>:</w:t>
      </w:r>
      <w:r w:rsidR="00082414" w:rsidRPr="009E7907">
        <w:rPr>
          <w:i/>
          <w:iCs/>
          <w:lang w:val="ru-RU"/>
        </w:rPr>
        <w:tab/>
      </w:r>
      <w:r w:rsidRPr="002A17D1">
        <w:rPr>
          <w:lang w:val="ru-RU"/>
        </w:rPr>
        <w:t>стоимость устройства центра коммутации (ЦК);</w:t>
      </w:r>
    </w:p>
    <w:p w:rsidR="009C4D56" w:rsidRPr="002A17D1" w:rsidRDefault="009C4D56" w:rsidP="00082414">
      <w:pPr>
        <w:pStyle w:val="Equationlegend"/>
        <w:rPr>
          <w:lang w:val="ru-RU"/>
        </w:rPr>
      </w:pPr>
      <w:r w:rsidRPr="002A17D1">
        <w:rPr>
          <w:lang w:val="ru-RU"/>
        </w:rPr>
        <w:tab/>
      </w:r>
      <w:r w:rsidRPr="002A17D1">
        <w:rPr>
          <w:i/>
          <w:iCs/>
          <w:lang w:val="ru-RU"/>
        </w:rPr>
        <w:t>K</w:t>
      </w:r>
      <w:r w:rsidRPr="002A17D1">
        <w:rPr>
          <w:vertAlign w:val="subscript"/>
          <w:lang w:val="ru-RU"/>
        </w:rPr>
        <w:t>4</w:t>
      </w:r>
      <w:r w:rsidRPr="002A17D1">
        <w:rPr>
          <w:rFonts w:ascii="Tms Rmn" w:hAnsi="Tms Rmn" w:cs="Tms Rmn"/>
          <w:sz w:val="12"/>
          <w:szCs w:val="12"/>
          <w:lang w:val="ru-RU"/>
        </w:rPr>
        <w:t> </w:t>
      </w:r>
      <w:r w:rsidR="00082414" w:rsidRPr="009E7907">
        <w:rPr>
          <w:lang w:val="ru-RU"/>
        </w:rPr>
        <w:t>:</w:t>
      </w:r>
      <w:r w:rsidR="00082414" w:rsidRPr="009E7907">
        <w:rPr>
          <w:i/>
          <w:iCs/>
          <w:lang w:val="ru-RU"/>
        </w:rPr>
        <w:tab/>
      </w:r>
      <w:r w:rsidRPr="002A17D1">
        <w:rPr>
          <w:lang w:val="ru-RU"/>
        </w:rPr>
        <w:t>расходы на приобретение программного обеспечения и технических средств биллинговых систем;</w:t>
      </w:r>
    </w:p>
    <w:p w:rsidR="009C4D56" w:rsidRPr="002A17D1" w:rsidRDefault="009C4D56" w:rsidP="00082414">
      <w:pPr>
        <w:pStyle w:val="Equationlegend"/>
        <w:rPr>
          <w:lang w:val="ru-RU"/>
        </w:rPr>
      </w:pPr>
      <w:r w:rsidRPr="002A17D1">
        <w:rPr>
          <w:lang w:val="ru-RU"/>
        </w:rPr>
        <w:tab/>
      </w:r>
      <w:r w:rsidRPr="002A17D1">
        <w:rPr>
          <w:i/>
          <w:iCs/>
          <w:lang w:val="ru-RU"/>
        </w:rPr>
        <w:t>K</w:t>
      </w:r>
      <w:r w:rsidRPr="002A17D1">
        <w:rPr>
          <w:vertAlign w:val="subscript"/>
          <w:lang w:val="ru-RU"/>
        </w:rPr>
        <w:t>5</w:t>
      </w:r>
      <w:r w:rsidRPr="002A17D1">
        <w:rPr>
          <w:rFonts w:ascii="Tms Rmn" w:hAnsi="Tms Rmn" w:cs="Tms Rmn"/>
          <w:sz w:val="12"/>
          <w:szCs w:val="12"/>
          <w:lang w:val="ru-RU"/>
        </w:rPr>
        <w:t> </w:t>
      </w:r>
      <w:r w:rsidR="00082414" w:rsidRPr="009E7907">
        <w:rPr>
          <w:lang w:val="ru-RU"/>
        </w:rPr>
        <w:t>:</w:t>
      </w:r>
      <w:r w:rsidR="00082414" w:rsidRPr="009E7907">
        <w:rPr>
          <w:i/>
          <w:iCs/>
          <w:lang w:val="ru-RU"/>
        </w:rPr>
        <w:tab/>
      </w:r>
      <w:r w:rsidRPr="002A17D1">
        <w:rPr>
          <w:lang w:val="ru-RU"/>
        </w:rPr>
        <w:t>стоимость организации линий связи между БС и ЦК.</w:t>
      </w:r>
    </w:p>
    <w:p w:rsidR="009C4D56" w:rsidRPr="002A17D1" w:rsidRDefault="009C4D56" w:rsidP="009C4D56">
      <w:pPr>
        <w:rPr>
          <w:lang w:val="ru-RU"/>
        </w:rPr>
      </w:pPr>
      <w:r w:rsidRPr="002A17D1">
        <w:rPr>
          <w:lang w:val="ru-RU"/>
        </w:rPr>
        <w:t xml:space="preserve">Стоимость строительно-монтажных работ </w:t>
      </w:r>
      <w:r w:rsidRPr="002A17D1">
        <w:rPr>
          <w:i/>
          <w:iCs/>
          <w:lang w:val="ru-RU"/>
        </w:rPr>
        <w:t>K</w:t>
      </w:r>
      <w:r w:rsidRPr="002A17D1">
        <w:rPr>
          <w:vertAlign w:val="subscript"/>
          <w:lang w:val="ru-RU"/>
        </w:rPr>
        <w:t>1</w:t>
      </w:r>
      <w:r w:rsidRPr="002A17D1">
        <w:rPr>
          <w:lang w:val="ru-RU"/>
        </w:rPr>
        <w:t xml:space="preserve"> определяется на основе статистических данных [Boucher, 1992 и 1995] о трудоемкости различных этапов работ. Эти затраты пропорциональны величине </w:t>
      </w:r>
      <w:r w:rsidRPr="002A17D1">
        <w:rPr>
          <w:i/>
          <w:iCs/>
          <w:lang w:val="ru-RU"/>
        </w:rPr>
        <w:t>С</w:t>
      </w:r>
      <w:r w:rsidRPr="002A17D1">
        <w:rPr>
          <w:lang w:val="ru-RU"/>
        </w:rPr>
        <w:t> – количеству БС в сети подвижной связи, определяемому по</w:t>
      </w:r>
      <w:r>
        <w:rPr>
          <w:lang w:val="ru-RU"/>
        </w:rPr>
        <w:t> </w:t>
      </w:r>
      <w:r w:rsidRPr="002A17D1">
        <w:rPr>
          <w:lang w:val="ru-RU"/>
        </w:rPr>
        <w:t>формуле</w:t>
      </w:r>
      <w:r w:rsidR="0045116F">
        <w:rPr>
          <w:lang w:val="ru-RU"/>
        </w:rPr>
        <w:t>:</w:t>
      </w:r>
    </w:p>
    <w:p w:rsidR="009C4D56" w:rsidRPr="002A17D1" w:rsidRDefault="009C4D56" w:rsidP="009C4D56">
      <w:pPr>
        <w:pStyle w:val="Blanc"/>
        <w:rPr>
          <w:lang w:val="ru-RU"/>
        </w:rPr>
      </w:pPr>
    </w:p>
    <w:p w:rsidR="009C4D56" w:rsidRPr="002A17D1" w:rsidRDefault="009C4D56" w:rsidP="009C4D56">
      <w:pPr>
        <w:pStyle w:val="Equation"/>
        <w:rPr>
          <w:lang w:val="ru-RU"/>
        </w:rPr>
      </w:pPr>
      <w:r w:rsidRPr="002A17D1">
        <w:rPr>
          <w:lang w:val="ru-RU"/>
        </w:rPr>
        <w:tab/>
      </w:r>
      <w:r w:rsidRPr="002A17D1">
        <w:rPr>
          <w:lang w:val="ru-RU"/>
        </w:rPr>
        <w:tab/>
      </w:r>
      <w:r w:rsidR="00BF462F" w:rsidRPr="001D691A">
        <w:rPr>
          <w:position w:val="-50"/>
          <w:lang w:val="ru-RU"/>
        </w:rPr>
        <w:object w:dxaOrig="4819" w:dyaOrig="1120">
          <v:shape id="_x0000_i1088" type="#_x0000_t75" style="width:230.25pt;height:57.75pt" o:ole="" fillcolor="window">
            <v:imagedata r:id="rId149" o:title=""/>
          </v:shape>
          <o:OLEObject Type="Embed" ProgID="Equation.3" ShapeID="_x0000_i1088" DrawAspect="Content" ObjectID="_1577798314" r:id="rId150"/>
        </w:object>
      </w:r>
    </w:p>
    <w:p w:rsidR="009C4D56" w:rsidRPr="002A17D1" w:rsidRDefault="009C4D56" w:rsidP="009C4D56">
      <w:pPr>
        <w:pStyle w:val="Blanc"/>
        <w:rPr>
          <w:lang w:val="ru-RU"/>
        </w:rPr>
      </w:pPr>
    </w:p>
    <w:p w:rsidR="009C4D56" w:rsidRPr="002A17D1" w:rsidRDefault="009C4D56" w:rsidP="009C4D56">
      <w:pPr>
        <w:rPr>
          <w:lang w:val="ru-RU"/>
        </w:rPr>
      </w:pPr>
      <w:r w:rsidRPr="002A17D1">
        <w:rPr>
          <w:lang w:val="ru-RU"/>
        </w:rPr>
        <w:t>Капитальные затраты на оборудование БС определяются по формуле</w:t>
      </w:r>
      <w:r w:rsidR="005E252C">
        <w:rPr>
          <w:lang w:val="ru-RU"/>
        </w:rPr>
        <w:t>:</w:t>
      </w:r>
    </w:p>
    <w:p w:rsidR="009C4D56" w:rsidRPr="002A17D1" w:rsidRDefault="009C4D56" w:rsidP="009C4D56">
      <w:pPr>
        <w:pStyle w:val="Blanc"/>
        <w:rPr>
          <w:lang w:val="ru-RU"/>
        </w:rPr>
      </w:pPr>
    </w:p>
    <w:p w:rsidR="009C4D56" w:rsidRPr="002A17D1" w:rsidRDefault="009C4D56" w:rsidP="009C4D56">
      <w:pPr>
        <w:pStyle w:val="Equation"/>
        <w:rPr>
          <w:position w:val="-12"/>
          <w:lang w:val="ru-RU"/>
        </w:rPr>
      </w:pPr>
      <w:r w:rsidRPr="002A17D1">
        <w:rPr>
          <w:lang w:val="ru-RU"/>
        </w:rPr>
        <w:tab/>
      </w:r>
      <w:r w:rsidRPr="002A17D1">
        <w:rPr>
          <w:lang w:val="ru-RU"/>
        </w:rPr>
        <w:tab/>
      </w:r>
      <w:r w:rsidRPr="002A17D1">
        <w:rPr>
          <w:position w:val="-10"/>
          <w:lang w:val="ru-RU"/>
        </w:rPr>
        <w:object w:dxaOrig="2740" w:dyaOrig="320">
          <v:shape id="_x0000_i1089" type="#_x0000_t75" style="width:180pt;height:21.75pt" o:ole="">
            <v:imagedata r:id="rId151" o:title=""/>
          </v:shape>
          <o:OLEObject Type="Embed" ProgID="Equation.3" ShapeID="_x0000_i1089" DrawAspect="Content" ObjectID="_1577798315" r:id="rId152"/>
        </w:object>
      </w:r>
    </w:p>
    <w:p w:rsidR="009C4D56" w:rsidRPr="002A17D1" w:rsidRDefault="009C4D56" w:rsidP="009C4D56">
      <w:pPr>
        <w:rPr>
          <w:lang w:val="ru-RU"/>
        </w:rPr>
      </w:pPr>
      <w:r w:rsidRPr="002A17D1">
        <w:rPr>
          <w:lang w:val="ru-RU"/>
        </w:rPr>
        <w:t>где (</w:t>
      </w:r>
      <w:r w:rsidRPr="002A17D1">
        <w:rPr>
          <w:rFonts w:ascii="Symbol" w:hAnsi="Symbol" w:cs="Symbol"/>
          <w:i/>
          <w:iCs/>
          <w:lang w:val="ru-RU"/>
        </w:rPr>
        <w:t></w:t>
      </w:r>
      <w:r w:rsidRPr="002A17D1">
        <w:rPr>
          <w:rFonts w:ascii="Symbol" w:hAnsi="Symbol" w:cs="Symbol"/>
          <w:i/>
          <w:iCs/>
          <w:lang w:val="ru-RU"/>
        </w:rPr>
        <w:t></w:t>
      </w:r>
      <w:r w:rsidRPr="002A17D1">
        <w:rPr>
          <w:rFonts w:ascii="Symbol" w:hAnsi="Symbol" w:cs="Symbol"/>
          <w:i/>
          <w:iCs/>
          <w:lang w:val="ru-RU"/>
        </w:rPr>
        <w:sym w:font="Symbol" w:char="F0D7"/>
      </w:r>
      <w:r w:rsidRPr="002A17D1">
        <w:rPr>
          <w:rFonts w:ascii="Symbol" w:hAnsi="Symbol" w:cs="Symbol"/>
          <w:i/>
          <w:iCs/>
          <w:lang w:val="ru-RU"/>
        </w:rPr>
        <w:t></w:t>
      </w:r>
      <w:r w:rsidRPr="002A17D1">
        <w:rPr>
          <w:i/>
          <w:iCs/>
          <w:lang w:val="ru-RU"/>
        </w:rPr>
        <w:t>n</w:t>
      </w:r>
      <w:r w:rsidRPr="002A17D1">
        <w:rPr>
          <w:i/>
          <w:iCs/>
          <w:vertAlign w:val="subscript"/>
          <w:lang w:val="ru-RU"/>
        </w:rPr>
        <w:t>s</w:t>
      </w:r>
      <w:r w:rsidRPr="002A17D1">
        <w:rPr>
          <w:lang w:val="ru-RU"/>
        </w:rPr>
        <w:t>) – количество частотных каналов в одной соте.</w:t>
      </w:r>
    </w:p>
    <w:p w:rsidR="008E2005" w:rsidRPr="009C4D56" w:rsidRDefault="009C4D56" w:rsidP="009C4D56">
      <w:pPr>
        <w:rPr>
          <w:lang w:val="ru-RU"/>
        </w:rPr>
      </w:pPr>
      <w:r w:rsidRPr="002A17D1">
        <w:rPr>
          <w:lang w:val="ru-RU"/>
        </w:rPr>
        <w:t>Стоимость</w:t>
      </w:r>
      <w:r w:rsidRPr="002A17D1">
        <w:rPr>
          <w:i/>
          <w:iCs/>
          <w:lang w:val="ru-RU"/>
        </w:rPr>
        <w:t xml:space="preserve"> K</w:t>
      </w:r>
      <w:r w:rsidRPr="002A17D1">
        <w:rPr>
          <w:vertAlign w:val="subscript"/>
          <w:lang w:val="ru-RU"/>
        </w:rPr>
        <w:t>3</w:t>
      </w:r>
      <w:r w:rsidRPr="002A17D1">
        <w:rPr>
          <w:lang w:val="ru-RU"/>
        </w:rPr>
        <w:t xml:space="preserve"> устройства ЦК сети подвижной связи определяется исходя из данных, представленных в таблице 21, на основе числа абонентов в сети.</w:t>
      </w:r>
    </w:p>
    <w:p w:rsidR="006B5651" w:rsidRDefault="006B565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E2005" w:rsidRPr="00BD6197" w:rsidRDefault="009C4D56" w:rsidP="003F76DB">
      <w:pPr>
        <w:pStyle w:val="TableNo"/>
        <w:rPr>
          <w:lang w:val="en-US"/>
        </w:rPr>
      </w:pPr>
      <w:r>
        <w:rPr>
          <w:lang w:val="ru-RU"/>
        </w:rPr>
        <w:lastRenderedPageBreak/>
        <w:t>ТАБЛИЦА</w:t>
      </w:r>
      <w:r w:rsidR="008E2005" w:rsidRPr="00BD6197">
        <w:rPr>
          <w:lang w:val="en-US"/>
        </w:rPr>
        <w:t xml:space="preserve"> </w:t>
      </w:r>
      <w:r w:rsidR="003F76DB">
        <w:rPr>
          <w:lang w:val="en-US"/>
        </w:rPr>
        <w:t>21</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E0920" w:rsidRPr="006B5651" w:rsidTr="009E71A9">
        <w:trPr>
          <w:jc w:val="center"/>
        </w:trPr>
        <w:tc>
          <w:tcPr>
            <w:tcW w:w="2835" w:type="dxa"/>
            <w:vMerge w:val="restart"/>
            <w:vAlign w:val="center"/>
          </w:tcPr>
          <w:p w:rsidR="00FE0920" w:rsidRPr="002A17D1" w:rsidRDefault="00FE0920" w:rsidP="00FE0920">
            <w:pPr>
              <w:pStyle w:val="Tablehead"/>
              <w:rPr>
                <w:lang w:val="ru-RU"/>
              </w:rPr>
            </w:pPr>
            <w:r w:rsidRPr="002A17D1">
              <w:rPr>
                <w:lang w:val="ru-RU"/>
              </w:rPr>
              <w:t xml:space="preserve">Требуемое количество каналов телефонной связи </w:t>
            </w:r>
            <w:r w:rsidR="006B5651">
              <w:rPr>
                <w:lang w:val="ru-RU"/>
              </w:rPr>
              <w:br/>
            </w:r>
            <w:r w:rsidRPr="002A17D1">
              <w:rPr>
                <w:lang w:val="ru-RU"/>
              </w:rPr>
              <w:t xml:space="preserve">в сети </w:t>
            </w:r>
          </w:p>
        </w:tc>
        <w:tc>
          <w:tcPr>
            <w:tcW w:w="4536" w:type="dxa"/>
            <w:gridSpan w:val="2"/>
            <w:vAlign w:val="center"/>
          </w:tcPr>
          <w:p w:rsidR="00FE0920" w:rsidRPr="002A17D1" w:rsidRDefault="00FE0920" w:rsidP="009E71A9">
            <w:pPr>
              <w:pStyle w:val="Tablehead"/>
              <w:rPr>
                <w:lang w:val="ru-RU"/>
              </w:rPr>
            </w:pPr>
            <w:r w:rsidRPr="002A17D1">
              <w:rPr>
                <w:lang w:val="ru-RU"/>
              </w:rPr>
              <w:t>Расходы центра коммутации</w:t>
            </w:r>
            <w:r w:rsidRPr="002A17D1">
              <w:rPr>
                <w:i/>
                <w:iCs/>
                <w:lang w:val="ru-RU"/>
              </w:rPr>
              <w:t xml:space="preserve"> K</w:t>
            </w:r>
            <w:r w:rsidRPr="002A17D1">
              <w:rPr>
                <w:vertAlign w:val="subscript"/>
                <w:lang w:val="ru-RU"/>
              </w:rPr>
              <w:t>3</w:t>
            </w:r>
            <w:r w:rsidRPr="002A17D1">
              <w:rPr>
                <w:lang w:val="ru-RU"/>
              </w:rPr>
              <w:br/>
              <w:t>(долл. США)</w:t>
            </w:r>
          </w:p>
        </w:tc>
      </w:tr>
      <w:tr w:rsidR="00FE0920" w:rsidRPr="006B5651" w:rsidTr="009E71A9">
        <w:trPr>
          <w:jc w:val="center"/>
        </w:trPr>
        <w:tc>
          <w:tcPr>
            <w:tcW w:w="2835" w:type="dxa"/>
            <w:vMerge/>
            <w:vAlign w:val="center"/>
          </w:tcPr>
          <w:p w:rsidR="00FE0920" w:rsidRPr="002A17D1" w:rsidRDefault="00FE0920" w:rsidP="009E71A9">
            <w:pPr>
              <w:pStyle w:val="Tablehead"/>
              <w:rPr>
                <w:lang w:val="ru-RU"/>
              </w:rPr>
            </w:pPr>
          </w:p>
        </w:tc>
        <w:tc>
          <w:tcPr>
            <w:tcW w:w="2268" w:type="dxa"/>
            <w:vAlign w:val="center"/>
          </w:tcPr>
          <w:p w:rsidR="00FE0920" w:rsidRPr="002A17D1" w:rsidRDefault="00FE0920" w:rsidP="009E71A9">
            <w:pPr>
              <w:pStyle w:val="Tablehead"/>
              <w:rPr>
                <w:lang w:val="ru-RU"/>
              </w:rPr>
            </w:pPr>
            <w:r w:rsidRPr="002A17D1">
              <w:rPr>
                <w:lang w:val="ru-RU"/>
              </w:rPr>
              <w:t>Аналоговый</w:t>
            </w:r>
          </w:p>
        </w:tc>
        <w:tc>
          <w:tcPr>
            <w:tcW w:w="2268" w:type="dxa"/>
            <w:vAlign w:val="center"/>
          </w:tcPr>
          <w:p w:rsidR="00FE0920" w:rsidRPr="002A17D1" w:rsidRDefault="00FE0920" w:rsidP="009E71A9">
            <w:pPr>
              <w:pStyle w:val="Tablehead"/>
              <w:rPr>
                <w:lang w:val="ru-RU"/>
              </w:rPr>
            </w:pPr>
            <w:r w:rsidRPr="002A17D1">
              <w:rPr>
                <w:lang w:val="ru-RU"/>
              </w:rPr>
              <w:t>Цифровой</w:t>
            </w:r>
          </w:p>
        </w:tc>
      </w:tr>
      <w:tr w:rsidR="00FE0920" w:rsidRPr="006B5651" w:rsidTr="009E71A9">
        <w:trPr>
          <w:jc w:val="center"/>
        </w:trPr>
        <w:tc>
          <w:tcPr>
            <w:tcW w:w="2835" w:type="dxa"/>
          </w:tcPr>
          <w:p w:rsidR="00FE0920" w:rsidRPr="002A17D1" w:rsidRDefault="00FE0920" w:rsidP="009E71A9">
            <w:pPr>
              <w:pStyle w:val="Tabletext"/>
              <w:jc w:val="center"/>
              <w:rPr>
                <w:lang w:val="ru-RU"/>
              </w:rPr>
            </w:pPr>
            <w:r w:rsidRPr="002A17D1">
              <w:rPr>
                <w:i/>
                <w:iCs/>
                <w:lang w:val="ru-RU"/>
              </w:rPr>
              <w:t>N</w:t>
            </w:r>
            <w:r w:rsidRPr="002A17D1">
              <w:rPr>
                <w:i/>
                <w:iCs/>
                <w:vertAlign w:val="subscript"/>
                <w:lang w:val="ru-RU"/>
              </w:rPr>
              <w:t>a</w:t>
            </w:r>
            <w:r w:rsidRPr="002A17D1">
              <w:rPr>
                <w:i/>
                <w:iCs/>
                <w:position w:val="-4"/>
                <w:lang w:val="ru-RU"/>
              </w:rPr>
              <w:t xml:space="preserve"> </w:t>
            </w:r>
            <w:r w:rsidRPr="002A17D1">
              <w:rPr>
                <w:rFonts w:ascii="Symbol" w:hAnsi="Symbol" w:cs="Symbol"/>
                <w:lang w:val="ru-RU"/>
              </w:rPr>
              <w:sym w:font="Symbol" w:char="F0A3"/>
            </w:r>
            <w:r w:rsidRPr="002A17D1">
              <w:rPr>
                <w:rFonts w:ascii="Symbol" w:hAnsi="Symbol" w:cs="Symbol"/>
                <w:lang w:val="ru-RU"/>
              </w:rPr>
              <w:t></w:t>
            </w:r>
            <w:r w:rsidRPr="002A17D1">
              <w:rPr>
                <w:lang w:val="ru-RU"/>
              </w:rPr>
              <w:t>500</w:t>
            </w:r>
          </w:p>
        </w:tc>
        <w:tc>
          <w:tcPr>
            <w:tcW w:w="2268" w:type="dxa"/>
          </w:tcPr>
          <w:p w:rsidR="00FE0920" w:rsidRPr="002A17D1" w:rsidRDefault="00FE0920" w:rsidP="009E71A9">
            <w:pPr>
              <w:pStyle w:val="Tabletext"/>
              <w:jc w:val="center"/>
              <w:rPr>
                <w:lang w:val="ru-RU"/>
              </w:rPr>
            </w:pPr>
            <w:r w:rsidRPr="002A17D1">
              <w:rPr>
                <w:lang w:val="ru-RU"/>
              </w:rPr>
              <w:t>300 000</w:t>
            </w:r>
          </w:p>
        </w:tc>
        <w:tc>
          <w:tcPr>
            <w:tcW w:w="2268" w:type="dxa"/>
          </w:tcPr>
          <w:p w:rsidR="00FE0920" w:rsidRPr="002A17D1" w:rsidRDefault="00FE0920" w:rsidP="009E71A9">
            <w:pPr>
              <w:pStyle w:val="Tabletext"/>
              <w:jc w:val="center"/>
              <w:rPr>
                <w:lang w:val="ru-RU"/>
              </w:rPr>
            </w:pPr>
            <w:r w:rsidRPr="002A17D1">
              <w:rPr>
                <w:lang w:val="ru-RU"/>
              </w:rPr>
              <w:t>3 500 000</w:t>
            </w:r>
          </w:p>
        </w:tc>
      </w:tr>
      <w:tr w:rsidR="00FE0920" w:rsidRPr="006B5651" w:rsidTr="009E71A9">
        <w:trPr>
          <w:jc w:val="center"/>
        </w:trPr>
        <w:tc>
          <w:tcPr>
            <w:tcW w:w="2835" w:type="dxa"/>
          </w:tcPr>
          <w:p w:rsidR="00FE0920" w:rsidRPr="002A17D1" w:rsidRDefault="00FE0920" w:rsidP="009E71A9">
            <w:pPr>
              <w:pStyle w:val="Tabletext"/>
              <w:jc w:val="center"/>
              <w:rPr>
                <w:lang w:val="ru-RU"/>
              </w:rPr>
            </w:pPr>
            <w:r w:rsidRPr="002A17D1">
              <w:rPr>
                <w:i/>
                <w:iCs/>
                <w:lang w:val="ru-RU"/>
              </w:rPr>
              <w:t>N</w:t>
            </w:r>
            <w:r w:rsidRPr="002A17D1">
              <w:rPr>
                <w:i/>
                <w:iCs/>
                <w:vertAlign w:val="subscript"/>
                <w:lang w:val="ru-RU"/>
              </w:rPr>
              <w:t>a</w:t>
            </w:r>
            <w:r w:rsidRPr="002A17D1">
              <w:rPr>
                <w:i/>
                <w:iCs/>
                <w:position w:val="-4"/>
                <w:lang w:val="ru-RU"/>
              </w:rPr>
              <w:t xml:space="preserve"> </w:t>
            </w:r>
            <w:r w:rsidRPr="002A17D1">
              <w:rPr>
                <w:rFonts w:ascii="Symbol" w:hAnsi="Symbol" w:cs="Symbol"/>
                <w:lang w:val="ru-RU"/>
              </w:rPr>
              <w:sym w:font="Symbol" w:char="F0A3"/>
            </w:r>
            <w:r w:rsidRPr="002A17D1">
              <w:rPr>
                <w:rFonts w:ascii="Symbol" w:hAnsi="Symbol" w:cs="Symbol"/>
                <w:lang w:val="ru-RU"/>
              </w:rPr>
              <w:t></w:t>
            </w:r>
            <w:r w:rsidRPr="002A17D1">
              <w:rPr>
                <w:lang w:val="ru-RU"/>
              </w:rPr>
              <w:t>2 000</w:t>
            </w:r>
          </w:p>
        </w:tc>
        <w:tc>
          <w:tcPr>
            <w:tcW w:w="2268" w:type="dxa"/>
          </w:tcPr>
          <w:p w:rsidR="00FE0920" w:rsidRPr="002A17D1" w:rsidRDefault="00FE0920" w:rsidP="009E71A9">
            <w:pPr>
              <w:pStyle w:val="Tabletext"/>
              <w:jc w:val="center"/>
              <w:rPr>
                <w:lang w:val="ru-RU"/>
              </w:rPr>
            </w:pPr>
            <w:r w:rsidRPr="002A17D1">
              <w:rPr>
                <w:lang w:val="ru-RU"/>
              </w:rPr>
              <w:t>500 000</w:t>
            </w:r>
          </w:p>
        </w:tc>
        <w:tc>
          <w:tcPr>
            <w:tcW w:w="2268" w:type="dxa"/>
          </w:tcPr>
          <w:p w:rsidR="00FE0920" w:rsidRPr="002A17D1" w:rsidRDefault="00FE0920" w:rsidP="009E71A9">
            <w:pPr>
              <w:pStyle w:val="Tabletext"/>
              <w:jc w:val="center"/>
              <w:rPr>
                <w:lang w:val="ru-RU"/>
              </w:rPr>
            </w:pPr>
            <w:r w:rsidRPr="002A17D1">
              <w:rPr>
                <w:lang w:val="ru-RU"/>
              </w:rPr>
              <w:t>3 600 000</w:t>
            </w:r>
          </w:p>
        </w:tc>
      </w:tr>
      <w:tr w:rsidR="00FE0920" w:rsidRPr="002A17D1" w:rsidTr="009E71A9">
        <w:trPr>
          <w:jc w:val="center"/>
        </w:trPr>
        <w:tc>
          <w:tcPr>
            <w:tcW w:w="2835" w:type="dxa"/>
          </w:tcPr>
          <w:p w:rsidR="00FE0920" w:rsidRPr="002A17D1" w:rsidRDefault="00FE0920" w:rsidP="009E71A9">
            <w:pPr>
              <w:pStyle w:val="Tabletext"/>
              <w:jc w:val="center"/>
              <w:rPr>
                <w:lang w:val="ru-RU"/>
              </w:rPr>
            </w:pPr>
            <w:r w:rsidRPr="002A17D1">
              <w:rPr>
                <w:i/>
                <w:iCs/>
                <w:lang w:val="ru-RU"/>
              </w:rPr>
              <w:t>N</w:t>
            </w:r>
            <w:r w:rsidRPr="002A17D1">
              <w:rPr>
                <w:i/>
                <w:iCs/>
                <w:vertAlign w:val="subscript"/>
                <w:lang w:val="ru-RU"/>
              </w:rPr>
              <w:t>a</w:t>
            </w:r>
            <w:r w:rsidRPr="002A17D1">
              <w:rPr>
                <w:rFonts w:ascii="Symbol" w:hAnsi="Symbol" w:cs="Symbol"/>
                <w:lang w:val="ru-RU"/>
              </w:rPr>
              <w:t></w:t>
            </w:r>
            <w:r w:rsidRPr="002A17D1">
              <w:rPr>
                <w:rFonts w:ascii="Symbol" w:hAnsi="Symbol" w:cs="Symbol"/>
                <w:lang w:val="ru-RU"/>
              </w:rPr>
              <w:t></w:t>
            </w:r>
            <w:r w:rsidRPr="002A17D1">
              <w:rPr>
                <w:rFonts w:ascii="Symbol" w:hAnsi="Symbol" w:cs="Symbol"/>
                <w:lang w:val="ru-RU"/>
              </w:rPr>
              <w:sym w:font="Symbol" w:char="F0A3"/>
            </w:r>
            <w:r w:rsidRPr="002A17D1">
              <w:rPr>
                <w:rFonts w:ascii="Symbol" w:hAnsi="Symbol" w:cs="Symbol"/>
                <w:lang w:val="ru-RU"/>
              </w:rPr>
              <w:t></w:t>
            </w:r>
            <w:r w:rsidRPr="002A17D1">
              <w:rPr>
                <w:lang w:val="ru-RU"/>
              </w:rPr>
              <w:t>10 000</w:t>
            </w:r>
          </w:p>
        </w:tc>
        <w:tc>
          <w:tcPr>
            <w:tcW w:w="2268" w:type="dxa"/>
          </w:tcPr>
          <w:p w:rsidR="00FE0920" w:rsidRPr="002A17D1" w:rsidRDefault="00FE0920" w:rsidP="009E71A9">
            <w:pPr>
              <w:pStyle w:val="Tabletext"/>
              <w:jc w:val="center"/>
              <w:rPr>
                <w:lang w:val="ru-RU"/>
              </w:rPr>
            </w:pPr>
            <w:r w:rsidRPr="002A17D1">
              <w:rPr>
                <w:lang w:val="ru-RU"/>
              </w:rPr>
              <w:t>1 300 000</w:t>
            </w:r>
          </w:p>
        </w:tc>
        <w:tc>
          <w:tcPr>
            <w:tcW w:w="2268" w:type="dxa"/>
          </w:tcPr>
          <w:p w:rsidR="00FE0920" w:rsidRPr="002A17D1" w:rsidRDefault="00FE0920" w:rsidP="009E71A9">
            <w:pPr>
              <w:pStyle w:val="Tabletext"/>
              <w:jc w:val="center"/>
              <w:rPr>
                <w:lang w:val="ru-RU"/>
              </w:rPr>
            </w:pPr>
            <w:r w:rsidRPr="002A17D1">
              <w:rPr>
                <w:lang w:val="ru-RU"/>
              </w:rPr>
              <w:t>4 000 000</w:t>
            </w:r>
          </w:p>
        </w:tc>
      </w:tr>
      <w:tr w:rsidR="00FE0920" w:rsidRPr="002A17D1" w:rsidTr="009E71A9">
        <w:trPr>
          <w:jc w:val="center"/>
        </w:trPr>
        <w:tc>
          <w:tcPr>
            <w:tcW w:w="2835" w:type="dxa"/>
          </w:tcPr>
          <w:p w:rsidR="00FE0920" w:rsidRPr="002A17D1" w:rsidRDefault="00FE0920" w:rsidP="009E71A9">
            <w:pPr>
              <w:pStyle w:val="Tabletext"/>
              <w:jc w:val="center"/>
              <w:rPr>
                <w:lang w:val="ru-RU"/>
              </w:rPr>
            </w:pPr>
            <w:r w:rsidRPr="002A17D1">
              <w:rPr>
                <w:i/>
                <w:iCs/>
                <w:lang w:val="ru-RU"/>
              </w:rPr>
              <w:t>N</w:t>
            </w:r>
            <w:r w:rsidRPr="002A17D1">
              <w:rPr>
                <w:i/>
                <w:iCs/>
                <w:vertAlign w:val="subscript"/>
                <w:lang w:val="ru-RU"/>
              </w:rPr>
              <w:t>a</w:t>
            </w:r>
            <w:r>
              <w:rPr>
                <w:i/>
                <w:iCs/>
                <w:vertAlign w:val="subscript"/>
                <w:lang w:val="ru-RU"/>
              </w:rPr>
              <w:t xml:space="preserve"> </w:t>
            </w:r>
            <w:r w:rsidRPr="002A17D1">
              <w:rPr>
                <w:rFonts w:ascii="Symbol" w:hAnsi="Symbol" w:cs="Symbol"/>
                <w:lang w:val="ru-RU"/>
              </w:rPr>
              <w:sym w:font="Symbol" w:char="F0A3"/>
            </w:r>
            <w:r w:rsidRPr="002A17D1">
              <w:rPr>
                <w:rFonts w:ascii="Symbol" w:hAnsi="Symbol" w:cs="Symbol"/>
                <w:lang w:val="ru-RU"/>
              </w:rPr>
              <w:t></w:t>
            </w:r>
            <w:r w:rsidRPr="002A17D1">
              <w:rPr>
                <w:lang w:val="ru-RU"/>
              </w:rPr>
              <w:t>50 000</w:t>
            </w:r>
          </w:p>
        </w:tc>
        <w:tc>
          <w:tcPr>
            <w:tcW w:w="2268" w:type="dxa"/>
          </w:tcPr>
          <w:p w:rsidR="00FE0920" w:rsidRPr="002A17D1" w:rsidRDefault="00FE0920" w:rsidP="009E71A9">
            <w:pPr>
              <w:pStyle w:val="Tabletext"/>
              <w:jc w:val="center"/>
              <w:rPr>
                <w:lang w:val="ru-RU"/>
              </w:rPr>
            </w:pPr>
            <w:r w:rsidRPr="002A17D1">
              <w:rPr>
                <w:lang w:val="ru-RU"/>
              </w:rPr>
              <w:t>3 000 000</w:t>
            </w:r>
          </w:p>
        </w:tc>
        <w:tc>
          <w:tcPr>
            <w:tcW w:w="2268" w:type="dxa"/>
          </w:tcPr>
          <w:p w:rsidR="00FE0920" w:rsidRPr="002A17D1" w:rsidRDefault="00FE0920" w:rsidP="009E71A9">
            <w:pPr>
              <w:pStyle w:val="Tabletext"/>
              <w:jc w:val="center"/>
              <w:rPr>
                <w:lang w:val="ru-RU"/>
              </w:rPr>
            </w:pPr>
            <w:r w:rsidRPr="002A17D1">
              <w:rPr>
                <w:lang w:val="ru-RU"/>
              </w:rPr>
              <w:t>5 000 000</w:t>
            </w:r>
          </w:p>
        </w:tc>
      </w:tr>
    </w:tbl>
    <w:p w:rsidR="008E2005" w:rsidRPr="00BD6197" w:rsidRDefault="008E2005" w:rsidP="008E2005">
      <w:pPr>
        <w:pStyle w:val="Tablefin"/>
        <w:rPr>
          <w:lang w:val="en-US"/>
        </w:rPr>
      </w:pPr>
    </w:p>
    <w:p w:rsidR="008E2005" w:rsidRPr="00FE0920" w:rsidRDefault="00FE0920" w:rsidP="003F76DB">
      <w:pPr>
        <w:rPr>
          <w:lang w:val="ru-RU"/>
        </w:rPr>
      </w:pPr>
      <w:r w:rsidRPr="002A17D1">
        <w:rPr>
          <w:lang w:val="ru-RU"/>
        </w:rPr>
        <w:t xml:space="preserve">Стоимость </w:t>
      </w:r>
      <w:r w:rsidRPr="002A17D1">
        <w:rPr>
          <w:i/>
          <w:iCs/>
          <w:lang w:val="ru-RU"/>
        </w:rPr>
        <w:t>K</w:t>
      </w:r>
      <w:r w:rsidRPr="002A17D1">
        <w:rPr>
          <w:vertAlign w:val="subscript"/>
          <w:lang w:val="ru-RU"/>
        </w:rPr>
        <w:t>4</w:t>
      </w:r>
      <w:r w:rsidRPr="002A17D1">
        <w:rPr>
          <w:lang w:val="ru-RU"/>
        </w:rPr>
        <w:t xml:space="preserve"> определяется исходя из данных, представленных в таблице 22. Расчеты произведены для случая, когда сеть подвижной связи использует очень простую биллинговую систему для 10 000 абонентов, которая может быть расширена при увеличении числа абонентов.</w:t>
      </w:r>
    </w:p>
    <w:p w:rsidR="008E2005" w:rsidRPr="00BD6197" w:rsidRDefault="00FE0920" w:rsidP="003F76DB">
      <w:pPr>
        <w:pStyle w:val="TableNo"/>
        <w:rPr>
          <w:lang w:val="en-US"/>
        </w:rPr>
      </w:pPr>
      <w:r>
        <w:rPr>
          <w:lang w:val="ru-RU"/>
        </w:rPr>
        <w:t>ТАБЛИЦА</w:t>
      </w:r>
      <w:r w:rsidRPr="00BD6197">
        <w:rPr>
          <w:lang w:val="en-US"/>
        </w:rPr>
        <w:t xml:space="preserve"> </w:t>
      </w:r>
      <w:r w:rsidR="003F76DB">
        <w:rPr>
          <w:lang w:val="en-US"/>
        </w:rPr>
        <w:t>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2126"/>
      </w:tblGrid>
      <w:tr w:rsidR="00CC694A" w:rsidRPr="002A17D1" w:rsidTr="009E71A9">
        <w:trPr>
          <w:jc w:val="center"/>
        </w:trPr>
        <w:tc>
          <w:tcPr>
            <w:tcW w:w="6096" w:type="dxa"/>
            <w:vAlign w:val="center"/>
          </w:tcPr>
          <w:p w:rsidR="00CC694A" w:rsidRPr="002A17D1" w:rsidRDefault="00CC694A" w:rsidP="009E71A9">
            <w:pPr>
              <w:pStyle w:val="Tablehead"/>
              <w:rPr>
                <w:lang w:val="ru-RU"/>
              </w:rPr>
            </w:pPr>
            <w:r w:rsidRPr="002A17D1">
              <w:rPr>
                <w:lang w:val="ru-RU"/>
              </w:rPr>
              <w:t>Тип системы</w:t>
            </w:r>
          </w:p>
        </w:tc>
        <w:tc>
          <w:tcPr>
            <w:tcW w:w="2126" w:type="dxa"/>
            <w:vAlign w:val="center"/>
          </w:tcPr>
          <w:p w:rsidR="00CC694A" w:rsidRPr="002A17D1" w:rsidRDefault="00CC694A" w:rsidP="009E71A9">
            <w:pPr>
              <w:pStyle w:val="Tablehead"/>
              <w:rPr>
                <w:lang w:val="ru-RU"/>
              </w:rPr>
            </w:pPr>
            <w:r w:rsidRPr="002A17D1">
              <w:rPr>
                <w:lang w:val="ru-RU"/>
              </w:rPr>
              <w:t xml:space="preserve">Стоимость </w:t>
            </w:r>
            <w:r w:rsidRPr="002A17D1">
              <w:rPr>
                <w:i/>
                <w:iCs/>
                <w:lang w:val="ru-RU"/>
              </w:rPr>
              <w:t>K</w:t>
            </w:r>
            <w:r w:rsidRPr="002A17D1">
              <w:rPr>
                <w:vertAlign w:val="subscript"/>
                <w:lang w:val="ru-RU"/>
              </w:rPr>
              <w:t>4</w:t>
            </w:r>
            <w:r w:rsidRPr="002A17D1">
              <w:rPr>
                <w:lang w:val="ru-RU"/>
              </w:rPr>
              <w:br/>
              <w:t>(долл. США)</w:t>
            </w:r>
          </w:p>
        </w:tc>
      </w:tr>
      <w:tr w:rsidR="00CC694A" w:rsidRPr="002A17D1" w:rsidTr="009E71A9">
        <w:trPr>
          <w:jc w:val="center"/>
        </w:trPr>
        <w:tc>
          <w:tcPr>
            <w:tcW w:w="6096" w:type="dxa"/>
          </w:tcPr>
          <w:p w:rsidR="00CC694A" w:rsidRPr="002A17D1" w:rsidRDefault="00CC694A" w:rsidP="009E71A9">
            <w:pPr>
              <w:pStyle w:val="Tabletext"/>
              <w:rPr>
                <w:lang w:val="ru-RU"/>
              </w:rPr>
            </w:pPr>
            <w:r w:rsidRPr="002A17D1">
              <w:rPr>
                <w:lang w:val="ru-RU"/>
              </w:rPr>
              <w:t>Простая система для 5000 абонентов</w:t>
            </w:r>
          </w:p>
        </w:tc>
        <w:tc>
          <w:tcPr>
            <w:tcW w:w="2126" w:type="dxa"/>
          </w:tcPr>
          <w:p w:rsidR="00CC694A" w:rsidRPr="002A17D1" w:rsidRDefault="00CC694A" w:rsidP="009E71A9">
            <w:pPr>
              <w:pStyle w:val="Tabletext"/>
              <w:jc w:val="center"/>
              <w:rPr>
                <w:lang w:val="ru-RU"/>
              </w:rPr>
            </w:pPr>
            <w:r w:rsidRPr="002A17D1">
              <w:rPr>
                <w:lang w:val="ru-RU"/>
              </w:rPr>
              <w:t>130 000</w:t>
            </w:r>
          </w:p>
        </w:tc>
      </w:tr>
      <w:tr w:rsidR="00CC694A" w:rsidRPr="002A17D1" w:rsidTr="009E71A9">
        <w:trPr>
          <w:jc w:val="center"/>
        </w:trPr>
        <w:tc>
          <w:tcPr>
            <w:tcW w:w="6096" w:type="dxa"/>
          </w:tcPr>
          <w:p w:rsidR="00CC694A" w:rsidRPr="002A17D1" w:rsidRDefault="00CC694A" w:rsidP="009E71A9">
            <w:pPr>
              <w:pStyle w:val="Tabletext"/>
              <w:rPr>
                <w:lang w:val="ru-RU"/>
              </w:rPr>
            </w:pPr>
            <w:r w:rsidRPr="002A17D1">
              <w:rPr>
                <w:lang w:val="ru-RU"/>
              </w:rPr>
              <w:t>Простая биллинговая система для 10 000 абонентов</w:t>
            </w:r>
          </w:p>
        </w:tc>
        <w:tc>
          <w:tcPr>
            <w:tcW w:w="2126" w:type="dxa"/>
          </w:tcPr>
          <w:p w:rsidR="00CC694A" w:rsidRPr="002A17D1" w:rsidRDefault="00CC694A" w:rsidP="009E71A9">
            <w:pPr>
              <w:pStyle w:val="Tabletext"/>
              <w:jc w:val="center"/>
              <w:rPr>
                <w:lang w:val="ru-RU"/>
              </w:rPr>
            </w:pPr>
            <w:r w:rsidRPr="002A17D1">
              <w:rPr>
                <w:lang w:val="ru-RU"/>
              </w:rPr>
              <w:t>240 000</w:t>
            </w:r>
          </w:p>
        </w:tc>
      </w:tr>
      <w:tr w:rsidR="00CC694A" w:rsidRPr="002A17D1" w:rsidTr="009E71A9">
        <w:trPr>
          <w:jc w:val="center"/>
        </w:trPr>
        <w:tc>
          <w:tcPr>
            <w:tcW w:w="6096" w:type="dxa"/>
          </w:tcPr>
          <w:p w:rsidR="00CC694A" w:rsidRPr="002A17D1" w:rsidRDefault="00CC694A" w:rsidP="00CC694A">
            <w:pPr>
              <w:pStyle w:val="Tabletext"/>
              <w:rPr>
                <w:lang w:val="ru-RU"/>
              </w:rPr>
            </w:pPr>
            <w:r w:rsidRPr="002A17D1">
              <w:rPr>
                <w:lang w:val="ru-RU"/>
              </w:rPr>
              <w:t>Система с дополнительными возможностями до</w:t>
            </w:r>
            <w:r>
              <w:rPr>
                <w:lang w:val="ru-RU"/>
              </w:rPr>
              <w:t> </w:t>
            </w:r>
            <w:r w:rsidRPr="002A17D1">
              <w:rPr>
                <w:lang w:val="ru-RU"/>
              </w:rPr>
              <w:t>10 000 абонентов</w:t>
            </w:r>
          </w:p>
        </w:tc>
        <w:tc>
          <w:tcPr>
            <w:tcW w:w="2126" w:type="dxa"/>
          </w:tcPr>
          <w:p w:rsidR="00CC694A" w:rsidRPr="002A17D1" w:rsidRDefault="00CC694A" w:rsidP="009E71A9">
            <w:pPr>
              <w:pStyle w:val="Tabletext"/>
              <w:jc w:val="center"/>
              <w:rPr>
                <w:lang w:val="ru-RU"/>
              </w:rPr>
            </w:pPr>
            <w:r w:rsidRPr="002A17D1">
              <w:rPr>
                <w:lang w:val="ru-RU"/>
              </w:rPr>
              <w:t>750 000</w:t>
            </w:r>
          </w:p>
        </w:tc>
      </w:tr>
      <w:tr w:rsidR="00CC694A" w:rsidRPr="002A17D1" w:rsidTr="009E71A9">
        <w:trPr>
          <w:jc w:val="center"/>
        </w:trPr>
        <w:tc>
          <w:tcPr>
            <w:tcW w:w="6096" w:type="dxa"/>
          </w:tcPr>
          <w:p w:rsidR="00CC694A" w:rsidRPr="002A17D1" w:rsidRDefault="00CC694A" w:rsidP="00CC694A">
            <w:pPr>
              <w:pStyle w:val="Tabletext"/>
              <w:rPr>
                <w:lang w:val="ru-RU"/>
              </w:rPr>
            </w:pPr>
            <w:r w:rsidRPr="002A17D1">
              <w:rPr>
                <w:lang w:val="ru-RU"/>
              </w:rPr>
              <w:t>Система с дополнительными возможностями до</w:t>
            </w:r>
            <w:r>
              <w:rPr>
                <w:lang w:val="ru-RU"/>
              </w:rPr>
              <w:t> </w:t>
            </w:r>
            <w:r w:rsidRPr="002A17D1">
              <w:rPr>
                <w:lang w:val="ru-RU"/>
              </w:rPr>
              <w:t>100 000 абонентов</w:t>
            </w:r>
          </w:p>
        </w:tc>
        <w:tc>
          <w:tcPr>
            <w:tcW w:w="2126" w:type="dxa"/>
          </w:tcPr>
          <w:p w:rsidR="00CC694A" w:rsidRPr="002A17D1" w:rsidRDefault="00CC694A" w:rsidP="009E71A9">
            <w:pPr>
              <w:pStyle w:val="Tabletext"/>
              <w:jc w:val="center"/>
              <w:rPr>
                <w:lang w:val="ru-RU"/>
              </w:rPr>
            </w:pPr>
            <w:r w:rsidRPr="002A17D1">
              <w:rPr>
                <w:lang w:val="ru-RU"/>
              </w:rPr>
              <w:t>1 400 000</w:t>
            </w:r>
          </w:p>
        </w:tc>
      </w:tr>
    </w:tbl>
    <w:p w:rsidR="008E2005" w:rsidRPr="00BD6197" w:rsidRDefault="008E2005" w:rsidP="008E2005">
      <w:pPr>
        <w:pStyle w:val="Tablefin"/>
        <w:rPr>
          <w:lang w:val="en-US"/>
        </w:rPr>
      </w:pPr>
    </w:p>
    <w:p w:rsidR="008844A2" w:rsidRPr="002A17D1" w:rsidRDefault="008844A2" w:rsidP="008844A2">
      <w:pPr>
        <w:rPr>
          <w:lang w:val="ru-RU"/>
        </w:rPr>
      </w:pPr>
      <w:r w:rsidRPr="002A17D1">
        <w:rPr>
          <w:lang w:val="ru-RU"/>
        </w:rPr>
        <w:t>Для определения затрат на создание линий связи между БС и ЦК можно рассчитать количество линий связи</w:t>
      </w:r>
      <w:r w:rsidRPr="002A17D1">
        <w:rPr>
          <w:i/>
          <w:iCs/>
          <w:lang w:val="ru-RU"/>
        </w:rPr>
        <w:t xml:space="preserve"> N</w:t>
      </w:r>
      <w:r w:rsidRPr="002A17D1">
        <w:rPr>
          <w:i/>
          <w:iCs/>
          <w:vertAlign w:val="subscript"/>
          <w:lang w:val="ru-RU"/>
        </w:rPr>
        <w:t>ck</w:t>
      </w:r>
      <w:r w:rsidRPr="002A17D1">
        <w:rPr>
          <w:lang w:val="ru-RU"/>
        </w:rPr>
        <w:t>, необходимых для соединения одной БС с ЦК. В сотовых сетях подвижной связи можно использовать два типа линий связи, с емкостью 60 или 30 каналов телефонной связи (со скоростью передачи данных 2 или 4 Мбит/с). Требуемое количество каналов связи с емкостью 30 каналов телефонной связи определяется следующим образом:</w:t>
      </w:r>
    </w:p>
    <w:p w:rsidR="008844A2" w:rsidRPr="002A17D1" w:rsidRDefault="008844A2" w:rsidP="008844A2">
      <w:pPr>
        <w:pStyle w:val="Blanc"/>
        <w:rPr>
          <w:lang w:val="ru-RU"/>
        </w:rPr>
      </w:pPr>
    </w:p>
    <w:p w:rsidR="008844A2" w:rsidRPr="002A17D1" w:rsidRDefault="008844A2" w:rsidP="008844A2">
      <w:pPr>
        <w:pStyle w:val="Equation"/>
        <w:rPr>
          <w:lang w:val="ru-RU"/>
        </w:rPr>
      </w:pPr>
      <w:r w:rsidRPr="002A17D1">
        <w:rPr>
          <w:lang w:val="ru-RU"/>
        </w:rPr>
        <w:tab/>
      </w:r>
      <w:r w:rsidRPr="002A17D1">
        <w:rPr>
          <w:lang w:val="ru-RU"/>
        </w:rPr>
        <w:tab/>
      </w:r>
      <w:r w:rsidRPr="002A17D1">
        <w:rPr>
          <w:position w:val="-10"/>
          <w:lang w:val="ru-RU"/>
        </w:rPr>
        <w:object w:dxaOrig="2439" w:dyaOrig="320">
          <v:shape id="_x0000_i1090" type="#_x0000_t75" style="width:158.25pt;height:21.75pt" o:ole="">
            <v:imagedata r:id="rId153" o:title=""/>
          </v:shape>
          <o:OLEObject Type="Embed" ProgID="Equation.3" ShapeID="_x0000_i1090" DrawAspect="Content" ObjectID="_1577798316" r:id="rId154"/>
        </w:object>
      </w:r>
    </w:p>
    <w:p w:rsidR="008844A2" w:rsidRPr="002A17D1" w:rsidRDefault="008844A2" w:rsidP="008844A2">
      <w:pPr>
        <w:pStyle w:val="Blanc"/>
        <w:rPr>
          <w:lang w:val="ru-RU"/>
        </w:rPr>
      </w:pPr>
    </w:p>
    <w:p w:rsidR="008844A2" w:rsidRPr="002A17D1" w:rsidRDefault="008844A2" w:rsidP="008844A2">
      <w:pPr>
        <w:rPr>
          <w:lang w:val="ru-RU"/>
        </w:rPr>
      </w:pPr>
      <w:r w:rsidRPr="002A17D1">
        <w:rPr>
          <w:lang w:val="ru-RU"/>
        </w:rPr>
        <w:t>Для уменьшения капитальных затрат на устройство линий связи БС–ЦК следует максимально использовать каналы связи типа 1. Количество таких каналов составит</w:t>
      </w:r>
      <w:r w:rsidR="0074063A">
        <w:rPr>
          <w:lang w:val="ru-RU"/>
        </w:rPr>
        <w:t>:</w:t>
      </w:r>
    </w:p>
    <w:p w:rsidR="008844A2" w:rsidRPr="002A17D1" w:rsidRDefault="008844A2" w:rsidP="008844A2">
      <w:pPr>
        <w:pStyle w:val="Blanc"/>
        <w:rPr>
          <w:lang w:val="ru-RU"/>
        </w:rPr>
      </w:pPr>
    </w:p>
    <w:p w:rsidR="008844A2" w:rsidRPr="002A17D1" w:rsidRDefault="008844A2" w:rsidP="008844A2">
      <w:pPr>
        <w:pStyle w:val="Equation"/>
        <w:rPr>
          <w:lang w:val="ru-RU"/>
        </w:rPr>
      </w:pPr>
      <w:r w:rsidRPr="002A17D1">
        <w:rPr>
          <w:lang w:val="ru-RU"/>
        </w:rPr>
        <w:tab/>
      </w:r>
      <w:r w:rsidRPr="002A17D1">
        <w:rPr>
          <w:lang w:val="ru-RU"/>
        </w:rPr>
        <w:tab/>
      </w:r>
      <w:r w:rsidRPr="002A17D1">
        <w:rPr>
          <w:position w:val="-10"/>
          <w:lang w:val="ru-RU"/>
        </w:rPr>
        <w:object w:dxaOrig="1620" w:dyaOrig="300">
          <v:shape id="_x0000_i1091" type="#_x0000_t75" style="width:115.45pt;height:21.75pt" o:ole="">
            <v:imagedata r:id="rId155" o:title=""/>
          </v:shape>
          <o:OLEObject Type="Embed" ProgID="Equation.3" ShapeID="_x0000_i1091" DrawAspect="Content" ObjectID="_1577798317" r:id="rId156"/>
        </w:object>
      </w:r>
    </w:p>
    <w:p w:rsidR="008E2005" w:rsidRPr="008844A2" w:rsidRDefault="008844A2" w:rsidP="008844A2">
      <w:pPr>
        <w:rPr>
          <w:lang w:val="ru-RU"/>
        </w:rPr>
      </w:pPr>
      <w:r w:rsidRPr="002A17D1">
        <w:rPr>
          <w:lang w:val="ru-RU"/>
        </w:rPr>
        <w:t xml:space="preserve">Если </w:t>
      </w:r>
      <w:r w:rsidRPr="002A17D1">
        <w:rPr>
          <w:i/>
          <w:iCs/>
          <w:lang w:val="ru-RU"/>
        </w:rPr>
        <w:t>N</w:t>
      </w:r>
      <w:r w:rsidRPr="002A17D1">
        <w:rPr>
          <w:vertAlign w:val="subscript"/>
          <w:lang w:val="ru-RU"/>
        </w:rPr>
        <w:t>30</w:t>
      </w:r>
      <w:r w:rsidRPr="002A17D1">
        <w:rPr>
          <w:lang w:val="ru-RU"/>
        </w:rPr>
        <w:t xml:space="preserve"> – четное число, то данного количества линий связи типа 1 достаточно для линий связи БС</w:t>
      </w:r>
      <w:r w:rsidR="00BF462F">
        <w:rPr>
          <w:lang w:val="ru-RU"/>
        </w:rPr>
        <w:t>–</w:t>
      </w:r>
      <w:r w:rsidRPr="002A17D1">
        <w:rPr>
          <w:lang w:val="ru-RU"/>
        </w:rPr>
        <w:t>ЦК. Если же это нечетное число, то требуется дополнительная линия связи емкостью 30 каналов телефонной связи. Таким образом, для линий связи БС</w:t>
      </w:r>
      <w:r w:rsidR="00BF462F">
        <w:rPr>
          <w:lang w:val="ru-RU"/>
        </w:rPr>
        <w:t>–</w:t>
      </w:r>
      <w:r w:rsidRPr="002A17D1">
        <w:rPr>
          <w:lang w:val="ru-RU"/>
        </w:rPr>
        <w:t>ЦК требуются </w:t>
      </w:r>
      <w:r w:rsidRPr="002A17D1">
        <w:rPr>
          <w:i/>
          <w:iCs/>
          <w:lang w:val="ru-RU"/>
        </w:rPr>
        <w:t>N</w:t>
      </w:r>
      <w:r w:rsidRPr="002A17D1">
        <w:rPr>
          <w:vertAlign w:val="subscript"/>
          <w:lang w:val="ru-RU"/>
        </w:rPr>
        <w:t>1</w:t>
      </w:r>
      <w:r w:rsidRPr="002A17D1">
        <w:rPr>
          <w:lang w:val="ru-RU"/>
        </w:rPr>
        <w:t xml:space="preserve"> линий связи типа 1 и </w:t>
      </w:r>
      <w:r w:rsidRPr="002A17D1">
        <w:rPr>
          <w:i/>
          <w:iCs/>
          <w:lang w:val="ru-RU"/>
        </w:rPr>
        <w:t>N</w:t>
      </w:r>
      <w:r w:rsidRPr="002A17D1">
        <w:rPr>
          <w:vertAlign w:val="subscript"/>
          <w:lang w:val="ru-RU"/>
        </w:rPr>
        <w:t>2</w:t>
      </w:r>
      <w:r w:rsidRPr="002A17D1">
        <w:rPr>
          <w:lang w:val="ru-RU"/>
        </w:rPr>
        <w:t xml:space="preserve"> линий связи типа 2.</w:t>
      </w:r>
    </w:p>
    <w:p w:rsidR="008844A2" w:rsidRPr="002A17D1" w:rsidRDefault="008844A2" w:rsidP="008844A2">
      <w:pPr>
        <w:keepNext/>
        <w:keepLines/>
        <w:rPr>
          <w:lang w:val="ru-RU"/>
        </w:rPr>
      </w:pPr>
      <w:r w:rsidRPr="002A17D1">
        <w:rPr>
          <w:lang w:val="ru-RU"/>
        </w:rPr>
        <w:lastRenderedPageBreak/>
        <w:t>Удельные затраты на один канал телефонной связи с линиями типа 1 и типа 2 длиной </w:t>
      </w:r>
      <w:r w:rsidRPr="002A17D1">
        <w:rPr>
          <w:i/>
          <w:iCs/>
          <w:lang w:val="ru-RU"/>
        </w:rPr>
        <w:t>L</w:t>
      </w:r>
      <w:r w:rsidRPr="002A17D1">
        <w:rPr>
          <w:i/>
          <w:iCs/>
          <w:position w:val="-4"/>
          <w:sz w:val="16"/>
          <w:szCs w:val="16"/>
          <w:lang w:val="ru-RU"/>
        </w:rPr>
        <w:t>i</w:t>
      </w:r>
      <w:r w:rsidRPr="002A17D1">
        <w:rPr>
          <w:lang w:val="ru-RU"/>
        </w:rPr>
        <w:t xml:space="preserve"> определяются следующей формулой:</w:t>
      </w:r>
    </w:p>
    <w:p w:rsidR="008844A2" w:rsidRPr="002A17D1" w:rsidRDefault="008844A2" w:rsidP="008844A2">
      <w:pPr>
        <w:pStyle w:val="Blanc"/>
        <w:rPr>
          <w:lang w:val="ru-RU"/>
        </w:rPr>
      </w:pPr>
    </w:p>
    <w:p w:rsidR="008844A2" w:rsidRPr="002A17D1" w:rsidRDefault="008844A2" w:rsidP="008844A2">
      <w:pPr>
        <w:pStyle w:val="Equation"/>
        <w:keepNext/>
        <w:keepLines/>
        <w:rPr>
          <w:lang w:val="ru-RU"/>
        </w:rPr>
      </w:pPr>
      <w:r w:rsidRPr="002A17D1">
        <w:rPr>
          <w:lang w:val="ru-RU"/>
        </w:rPr>
        <w:tab/>
      </w:r>
      <w:r w:rsidRPr="002A17D1">
        <w:rPr>
          <w:lang w:val="ru-RU"/>
        </w:rPr>
        <w:tab/>
      </w:r>
      <w:r w:rsidR="007B0D2D" w:rsidRPr="007B0D2D">
        <w:rPr>
          <w:position w:val="-12"/>
          <w:lang w:val="ru-RU"/>
        </w:rPr>
        <w:object w:dxaOrig="1760" w:dyaOrig="360">
          <v:shape id="_x0000_i1092" type="#_x0000_t75" style="width:93.75pt;height:21.75pt" o:ole="">
            <v:imagedata r:id="rId157" o:title=""/>
          </v:shape>
          <o:OLEObject Type="Embed" ProgID="Equation.3" ShapeID="_x0000_i1092" DrawAspect="Content" ObjectID="_1577798318" r:id="rId158"/>
        </w:object>
      </w:r>
    </w:p>
    <w:p w:rsidR="008844A2" w:rsidRPr="002A17D1" w:rsidRDefault="008844A2" w:rsidP="008844A2">
      <w:pPr>
        <w:pStyle w:val="Equation"/>
        <w:keepNext/>
        <w:keepLines/>
        <w:rPr>
          <w:lang w:val="ru-RU"/>
        </w:rPr>
      </w:pPr>
      <w:r w:rsidRPr="002A17D1">
        <w:rPr>
          <w:lang w:val="ru-RU"/>
        </w:rPr>
        <w:tab/>
      </w:r>
      <w:r w:rsidRPr="002A17D1">
        <w:rPr>
          <w:lang w:val="ru-RU"/>
        </w:rPr>
        <w:tab/>
      </w:r>
      <w:r w:rsidR="007B0D2D" w:rsidRPr="002A17D1">
        <w:rPr>
          <w:position w:val="-10"/>
          <w:lang w:val="ru-RU"/>
        </w:rPr>
        <w:object w:dxaOrig="1700" w:dyaOrig="300">
          <v:shape id="_x0000_i1093" type="#_x0000_t75" style="width:115.45pt;height:21.75pt" o:ole="">
            <v:imagedata r:id="rId159" o:title=""/>
          </v:shape>
          <o:OLEObject Type="Embed" ProgID="Equation.3" ShapeID="_x0000_i1093" DrawAspect="Content" ObjectID="_1577798319" r:id="rId160"/>
        </w:object>
      </w:r>
    </w:p>
    <w:p w:rsidR="008844A2" w:rsidRPr="002A17D1" w:rsidRDefault="008844A2" w:rsidP="008844A2">
      <w:pPr>
        <w:pStyle w:val="Blanc"/>
        <w:rPr>
          <w:lang w:val="ru-RU"/>
        </w:rPr>
      </w:pPr>
    </w:p>
    <w:p w:rsidR="008844A2" w:rsidRPr="002A17D1" w:rsidRDefault="008844A2" w:rsidP="008844A2">
      <w:pPr>
        <w:rPr>
          <w:lang w:val="ru-RU"/>
        </w:rPr>
      </w:pPr>
      <w:r w:rsidRPr="002A17D1">
        <w:rPr>
          <w:lang w:val="ru-RU"/>
        </w:rPr>
        <w:t xml:space="preserve">где </w:t>
      </w:r>
      <w:r w:rsidRPr="002A17D1">
        <w:rPr>
          <w:i/>
          <w:iCs/>
          <w:lang w:val="ru-RU"/>
        </w:rPr>
        <w:t>A</w:t>
      </w:r>
      <w:r w:rsidRPr="002A17D1">
        <w:rPr>
          <w:vertAlign w:val="subscript"/>
          <w:lang w:val="ru-RU"/>
        </w:rPr>
        <w:t>1</w:t>
      </w:r>
      <w:r w:rsidRPr="002A17D1">
        <w:rPr>
          <w:lang w:val="ru-RU"/>
        </w:rPr>
        <w:t xml:space="preserve">, </w:t>
      </w:r>
      <w:r w:rsidRPr="002A17D1">
        <w:rPr>
          <w:i/>
          <w:iCs/>
          <w:lang w:val="ru-RU"/>
        </w:rPr>
        <w:t>B</w:t>
      </w:r>
      <w:r w:rsidRPr="002A17D1">
        <w:rPr>
          <w:vertAlign w:val="subscript"/>
          <w:lang w:val="ru-RU"/>
        </w:rPr>
        <w:t>1</w:t>
      </w:r>
      <w:r w:rsidRPr="002A17D1">
        <w:rPr>
          <w:lang w:val="ru-RU"/>
        </w:rPr>
        <w:t xml:space="preserve">, </w:t>
      </w:r>
      <w:r w:rsidRPr="002A17D1">
        <w:rPr>
          <w:i/>
          <w:iCs/>
          <w:lang w:val="ru-RU"/>
        </w:rPr>
        <w:t>A</w:t>
      </w:r>
      <w:r w:rsidRPr="002A17D1">
        <w:rPr>
          <w:vertAlign w:val="subscript"/>
          <w:lang w:val="ru-RU"/>
        </w:rPr>
        <w:t>2</w:t>
      </w:r>
      <w:r w:rsidRPr="002A17D1">
        <w:rPr>
          <w:lang w:val="ru-RU"/>
        </w:rPr>
        <w:t xml:space="preserve"> и </w:t>
      </w:r>
      <w:r w:rsidRPr="002A17D1">
        <w:rPr>
          <w:i/>
          <w:iCs/>
          <w:lang w:val="ru-RU"/>
        </w:rPr>
        <w:t>B</w:t>
      </w:r>
      <w:r w:rsidRPr="002A17D1">
        <w:rPr>
          <w:vertAlign w:val="subscript"/>
          <w:lang w:val="ru-RU"/>
        </w:rPr>
        <w:t>2</w:t>
      </w:r>
      <w:r w:rsidRPr="002A17D1">
        <w:rPr>
          <w:lang w:val="ru-RU"/>
        </w:rPr>
        <w:t xml:space="preserve"> для кабельных, оптоволоконных и радиорелейных линий можно определить на основе статистических данных.</w:t>
      </w:r>
    </w:p>
    <w:p w:rsidR="008844A2" w:rsidRPr="002A17D1" w:rsidRDefault="008844A2" w:rsidP="008844A2">
      <w:pPr>
        <w:keepNext/>
        <w:keepLines/>
        <w:rPr>
          <w:lang w:val="ru-RU"/>
        </w:rPr>
      </w:pPr>
      <w:r w:rsidRPr="002A17D1">
        <w:rPr>
          <w:lang w:val="ru-RU"/>
        </w:rPr>
        <w:t xml:space="preserve">Расходы на устройство линий связи между </w:t>
      </w:r>
      <w:r w:rsidRPr="002A17D1">
        <w:rPr>
          <w:i/>
          <w:iCs/>
          <w:lang w:val="ru-RU"/>
        </w:rPr>
        <w:t>i</w:t>
      </w:r>
      <w:r w:rsidRPr="002A17D1">
        <w:rPr>
          <w:lang w:val="ru-RU"/>
        </w:rPr>
        <w:t>-й БС и ЦК:</w:t>
      </w:r>
    </w:p>
    <w:p w:rsidR="008844A2" w:rsidRPr="002A17D1" w:rsidRDefault="008844A2" w:rsidP="008844A2">
      <w:pPr>
        <w:pStyle w:val="Blanc"/>
        <w:rPr>
          <w:lang w:val="ru-RU"/>
        </w:rPr>
      </w:pPr>
    </w:p>
    <w:p w:rsidR="008844A2" w:rsidRPr="002A17D1" w:rsidRDefault="008844A2" w:rsidP="008844A2">
      <w:pPr>
        <w:pStyle w:val="Equation"/>
        <w:rPr>
          <w:lang w:val="ru-RU"/>
        </w:rPr>
      </w:pPr>
      <w:r w:rsidRPr="002A17D1">
        <w:rPr>
          <w:lang w:val="ru-RU"/>
        </w:rPr>
        <w:tab/>
      </w:r>
      <w:r w:rsidRPr="002A17D1">
        <w:rPr>
          <w:lang w:val="ru-RU"/>
        </w:rPr>
        <w:tab/>
      </w:r>
      <w:r w:rsidRPr="002A17D1">
        <w:rPr>
          <w:position w:val="-10"/>
          <w:lang w:val="ru-RU"/>
        </w:rPr>
        <w:object w:dxaOrig="3940" w:dyaOrig="300">
          <v:shape id="_x0000_i1094" type="#_x0000_t75" style="width:3in;height:14.25pt" o:ole="">
            <v:imagedata r:id="rId161" o:title=""/>
          </v:shape>
          <o:OLEObject Type="Embed" ProgID="Equation.3" ShapeID="_x0000_i1094" DrawAspect="Content" ObjectID="_1577798320" r:id="rId162"/>
        </w:object>
      </w:r>
    </w:p>
    <w:p w:rsidR="008844A2" w:rsidRPr="002A17D1" w:rsidRDefault="008844A2" w:rsidP="008844A2">
      <w:pPr>
        <w:pStyle w:val="Equation"/>
        <w:rPr>
          <w:lang w:val="ru-RU"/>
        </w:rPr>
      </w:pPr>
      <w:r w:rsidRPr="002A17D1">
        <w:rPr>
          <w:lang w:val="ru-RU"/>
        </w:rPr>
        <w:t>где:</w:t>
      </w:r>
    </w:p>
    <w:p w:rsidR="008844A2" w:rsidRPr="002A17D1" w:rsidRDefault="008844A2" w:rsidP="008844A2">
      <w:pPr>
        <w:pStyle w:val="Blanc"/>
        <w:rPr>
          <w:lang w:val="ru-RU"/>
        </w:rPr>
      </w:pPr>
    </w:p>
    <w:p w:rsidR="008844A2" w:rsidRPr="002A17D1" w:rsidRDefault="008844A2" w:rsidP="008844A2">
      <w:pPr>
        <w:pStyle w:val="Equation"/>
        <w:rPr>
          <w:lang w:val="ru-RU"/>
        </w:rPr>
      </w:pPr>
      <w:r w:rsidRPr="002A17D1">
        <w:rPr>
          <w:lang w:val="ru-RU"/>
        </w:rPr>
        <w:tab/>
      </w:r>
      <w:r w:rsidRPr="002A17D1">
        <w:rPr>
          <w:lang w:val="ru-RU"/>
        </w:rPr>
        <w:tab/>
      </w:r>
      <w:r w:rsidRPr="002A17D1">
        <w:rPr>
          <w:position w:val="-10"/>
          <w:lang w:val="ru-RU"/>
        </w:rPr>
        <w:object w:dxaOrig="5960" w:dyaOrig="300">
          <v:shape id="_x0000_i1095" type="#_x0000_t75" style="width:330.8pt;height:14.25pt" o:ole="">
            <v:imagedata r:id="rId163" o:title=""/>
          </v:shape>
          <o:OLEObject Type="Embed" ProgID="Equation.3" ShapeID="_x0000_i1095" DrawAspect="Content" ObjectID="_1577798321" r:id="rId164"/>
        </w:object>
      </w:r>
    </w:p>
    <w:p w:rsidR="008844A2" w:rsidRPr="002A17D1" w:rsidRDefault="008844A2" w:rsidP="008844A2">
      <w:pPr>
        <w:pStyle w:val="Blanc"/>
        <w:rPr>
          <w:lang w:val="ru-RU"/>
        </w:rPr>
      </w:pPr>
    </w:p>
    <w:p w:rsidR="008844A2" w:rsidRPr="002A17D1" w:rsidRDefault="008844A2" w:rsidP="008844A2">
      <w:pPr>
        <w:rPr>
          <w:lang w:val="ru-RU"/>
        </w:rPr>
      </w:pPr>
      <w:r w:rsidRPr="002A17D1">
        <w:rPr>
          <w:lang w:val="ru-RU"/>
        </w:rPr>
        <w:t>Общая стоимость устройства линий связи для соединения всех базовых станций с</w:t>
      </w:r>
      <w:r>
        <w:rPr>
          <w:lang w:val="ru-RU"/>
        </w:rPr>
        <w:t> </w:t>
      </w:r>
      <w:r w:rsidRPr="002A17D1">
        <w:rPr>
          <w:lang w:val="ru-RU"/>
        </w:rPr>
        <w:t>коммутационным центром определяется по формуле:</w:t>
      </w:r>
    </w:p>
    <w:p w:rsidR="008844A2" w:rsidRPr="002A17D1" w:rsidRDefault="008844A2" w:rsidP="008844A2">
      <w:pPr>
        <w:pStyle w:val="Blanc"/>
        <w:rPr>
          <w:lang w:val="ru-RU"/>
        </w:rPr>
      </w:pPr>
    </w:p>
    <w:p w:rsidR="008844A2" w:rsidRPr="002A17D1" w:rsidRDefault="008844A2" w:rsidP="008844A2">
      <w:pPr>
        <w:pStyle w:val="Equation"/>
        <w:rPr>
          <w:lang w:val="ru-RU"/>
        </w:rPr>
      </w:pPr>
      <w:r w:rsidRPr="002A17D1">
        <w:rPr>
          <w:lang w:val="ru-RU"/>
        </w:rPr>
        <w:tab/>
      </w:r>
      <w:r w:rsidRPr="002A17D1">
        <w:rPr>
          <w:lang w:val="ru-RU"/>
        </w:rPr>
        <w:tab/>
      </w:r>
      <w:r w:rsidRPr="002A17D1">
        <w:rPr>
          <w:position w:val="-26"/>
          <w:sz w:val="20"/>
          <w:lang w:val="ru-RU"/>
        </w:rPr>
        <w:object w:dxaOrig="2720" w:dyaOrig="620">
          <v:shape id="_x0000_i1096" type="#_x0000_t75" style="width:151.45pt;height:28.55pt" o:ole="" fillcolor="window">
            <v:imagedata r:id="rId165" o:title=""/>
          </v:shape>
          <o:OLEObject Type="Embed" ProgID="Equation.3" ShapeID="_x0000_i1096" DrawAspect="Content" ObjectID="_1577798322" r:id="rId166"/>
        </w:object>
      </w:r>
    </w:p>
    <w:p w:rsidR="008844A2" w:rsidRPr="002A17D1" w:rsidRDefault="008844A2" w:rsidP="008844A2">
      <w:pPr>
        <w:rPr>
          <w:lang w:val="ru-RU"/>
        </w:rPr>
      </w:pPr>
      <w:r w:rsidRPr="002A17D1">
        <w:rPr>
          <w:lang w:val="ru-RU"/>
        </w:rPr>
        <w:t xml:space="preserve">где </w:t>
      </w:r>
      <w:r w:rsidRPr="002A17D1">
        <w:rPr>
          <w:position w:val="-24"/>
          <w:lang w:val="ru-RU"/>
        </w:rPr>
        <w:object w:dxaOrig="1540" w:dyaOrig="600">
          <v:shape id="_x0000_i1097" type="#_x0000_t75" style="width:79.45pt;height:28.55pt" o:ole="" fillcolor="window">
            <v:imagedata r:id="rId167" o:title=""/>
          </v:shape>
          <o:OLEObject Type="Embed" ProgID="Equation.3" ShapeID="_x0000_i1097" DrawAspect="Content" ObjectID="_1577798323" r:id="rId168"/>
        </w:object>
      </w:r>
      <w:r w:rsidRPr="002A17D1">
        <w:rPr>
          <w:lang w:val="ru-RU"/>
        </w:rPr>
        <w:t xml:space="preserve"> – средняя длина всех соединительных линий связи БС</w:t>
      </w:r>
      <w:r w:rsidR="00283854">
        <w:rPr>
          <w:lang w:val="ru-RU"/>
        </w:rPr>
        <w:t>–</w:t>
      </w:r>
      <w:r w:rsidRPr="002A17D1">
        <w:rPr>
          <w:lang w:val="ru-RU"/>
        </w:rPr>
        <w:t>ЦК. Длина таких линий может варьироваться от 5 до 25 км. Если зона покрытия сети подвижной связи имеет форму круга и базовые станции распределены равномерно по всей территории, тогда</w:t>
      </w:r>
      <w:r w:rsidR="00D256AD">
        <w:rPr>
          <w:lang w:val="ru-RU"/>
        </w:rPr>
        <w:t>:</w:t>
      </w:r>
    </w:p>
    <w:p w:rsidR="008844A2" w:rsidRPr="002A17D1" w:rsidRDefault="008844A2" w:rsidP="008844A2">
      <w:pPr>
        <w:pStyle w:val="Blanc"/>
        <w:rPr>
          <w:lang w:val="ru-RU"/>
        </w:rPr>
      </w:pPr>
    </w:p>
    <w:p w:rsidR="008844A2" w:rsidRPr="002A17D1" w:rsidRDefault="008844A2" w:rsidP="008844A2">
      <w:pPr>
        <w:pStyle w:val="Equation"/>
        <w:rPr>
          <w:lang w:val="ru-RU"/>
        </w:rPr>
      </w:pPr>
      <w:r w:rsidRPr="002A17D1">
        <w:rPr>
          <w:lang w:val="ru-RU"/>
        </w:rPr>
        <w:tab/>
      </w:r>
      <w:r w:rsidRPr="002A17D1">
        <w:rPr>
          <w:lang w:val="ru-RU"/>
        </w:rPr>
        <w:tab/>
      </w:r>
      <w:r w:rsidRPr="002A17D1">
        <w:rPr>
          <w:position w:val="-10"/>
          <w:lang w:val="ru-RU"/>
        </w:rPr>
        <w:object w:dxaOrig="3320" w:dyaOrig="340">
          <v:shape id="_x0000_i1098" type="#_x0000_t75" style="width:201.75pt;height:14.25pt" o:ole="">
            <v:imagedata r:id="rId169" o:title=""/>
          </v:shape>
          <o:OLEObject Type="Embed" ProgID="Equation.3" ShapeID="_x0000_i1098" DrawAspect="Content" ObjectID="_1577798324" r:id="rId170"/>
        </w:object>
      </w:r>
    </w:p>
    <w:p w:rsidR="008844A2" w:rsidRPr="002A17D1" w:rsidRDefault="008844A2" w:rsidP="008844A2">
      <w:pPr>
        <w:pStyle w:val="Blanc"/>
        <w:rPr>
          <w:lang w:val="ru-RU"/>
        </w:rPr>
      </w:pPr>
    </w:p>
    <w:p w:rsidR="008E2005" w:rsidRPr="008844A2" w:rsidRDefault="008844A2" w:rsidP="008844A2">
      <w:pPr>
        <w:rPr>
          <w:lang w:val="ru-RU"/>
        </w:rPr>
      </w:pPr>
      <w:r w:rsidRPr="002A17D1">
        <w:rPr>
          <w:lang w:val="ru-RU"/>
        </w:rPr>
        <w:t xml:space="preserve">На рисунке 11 показаны капитальные затраты </w:t>
      </w:r>
      <w:r w:rsidRPr="002A17D1">
        <w:rPr>
          <w:i/>
          <w:iCs/>
          <w:lang w:val="ru-RU"/>
        </w:rPr>
        <w:t>K</w:t>
      </w:r>
      <w:r w:rsidRPr="002A17D1">
        <w:rPr>
          <w:vertAlign w:val="subscript"/>
          <w:lang w:val="ru-RU"/>
        </w:rPr>
        <w:sym w:font="Symbol" w:char="F053"/>
      </w:r>
      <w:r w:rsidRPr="002A17D1">
        <w:rPr>
          <w:lang w:val="ru-RU"/>
        </w:rPr>
        <w:t xml:space="preserve">, в зависимости от ширины полосы </w:t>
      </w:r>
      <w:r w:rsidRPr="002A17D1">
        <w:rPr>
          <w:i/>
          <w:iCs/>
          <w:lang w:val="ru-RU"/>
        </w:rPr>
        <w:t>F</w:t>
      </w:r>
      <w:r w:rsidRPr="002A17D1">
        <w:rPr>
          <w:lang w:val="ru-RU"/>
        </w:rPr>
        <w:t xml:space="preserve"> и</w:t>
      </w:r>
      <w:r>
        <w:rPr>
          <w:lang w:val="ru-RU"/>
        </w:rPr>
        <w:t> </w:t>
      </w:r>
      <w:r w:rsidRPr="002A17D1">
        <w:rPr>
          <w:lang w:val="ru-RU"/>
        </w:rPr>
        <w:t>числа обслуживаемых абонентов </w:t>
      </w:r>
      <w:r w:rsidRPr="002A17D1">
        <w:rPr>
          <w:i/>
          <w:iCs/>
          <w:lang w:val="ru-RU"/>
        </w:rPr>
        <w:t>N</w:t>
      </w:r>
      <w:r w:rsidRPr="002A17D1">
        <w:rPr>
          <w:i/>
          <w:iCs/>
          <w:vertAlign w:val="subscript"/>
          <w:lang w:val="ru-RU"/>
        </w:rPr>
        <w:t>a</w:t>
      </w:r>
      <w:r w:rsidRPr="002A17D1">
        <w:rPr>
          <w:lang w:val="ru-RU"/>
        </w:rPr>
        <w:t>. Мы видим, что оператор может значительно уменьшить необходимые на устройство сети расходы, используя более широкую полосу, то есть используя спектр менее эффективно.</w:t>
      </w:r>
    </w:p>
    <w:p w:rsidR="008E2005" w:rsidRPr="009C4C96" w:rsidRDefault="009C4C96" w:rsidP="008E2005">
      <w:pPr>
        <w:pStyle w:val="FigureNo"/>
        <w:rPr>
          <w:lang w:val="ru-RU"/>
        </w:rPr>
      </w:pPr>
      <w:r>
        <w:rPr>
          <w:lang w:val="ru-RU"/>
        </w:rPr>
        <w:lastRenderedPageBreak/>
        <w:t>рисунок</w:t>
      </w:r>
      <w:r w:rsidR="008E2005" w:rsidRPr="009C4C96">
        <w:rPr>
          <w:lang w:val="ru-RU"/>
        </w:rPr>
        <w:t xml:space="preserve"> 11</w:t>
      </w:r>
    </w:p>
    <w:p w:rsidR="008E2005" w:rsidRPr="009C4C96" w:rsidRDefault="009C4C96" w:rsidP="008E2005">
      <w:pPr>
        <w:pStyle w:val="Figuretitle"/>
        <w:rPr>
          <w:lang w:val="ru-RU"/>
        </w:rPr>
      </w:pPr>
      <w:r w:rsidRPr="002A17D1">
        <w:rPr>
          <w:lang w:val="ru-RU"/>
        </w:rPr>
        <w:t>Капитальные инвестиции в зависимости от ширины полосы частот</w:t>
      </w:r>
    </w:p>
    <w:p w:rsidR="008E2005" w:rsidRPr="00BD6197" w:rsidRDefault="009C4C96" w:rsidP="008E2005">
      <w:pPr>
        <w:pStyle w:val="Figure"/>
        <w:rPr>
          <w:lang w:val="en-US"/>
        </w:rPr>
      </w:pPr>
      <w:r w:rsidRPr="002A17D1">
        <w:rPr>
          <w:lang w:val="ru-RU"/>
        </w:rPr>
        <w:object w:dxaOrig="5421" w:dyaOrig="7417">
          <v:shape id="_x0000_i1099" type="#_x0000_t75" style="width:345.75pt;height:474.8pt" o:ole="">
            <v:imagedata r:id="rId171" o:title=""/>
          </v:shape>
          <o:OLEObject Type="Embed" ProgID="CorelDRAW.Graphic.14" ShapeID="_x0000_i1099" DrawAspect="Content" ObjectID="_1577798325" r:id="rId172"/>
        </w:object>
      </w:r>
    </w:p>
    <w:p w:rsidR="008E2005" w:rsidRPr="00A27EE1" w:rsidRDefault="008E2005" w:rsidP="008E2005">
      <w:pPr>
        <w:pStyle w:val="enumlev1"/>
        <w:rPr>
          <w:lang w:val="ru-RU"/>
        </w:rPr>
      </w:pPr>
      <w:r w:rsidRPr="00BD6197">
        <w:rPr>
          <w:lang w:val="en-US"/>
        </w:rPr>
        <w:t>c</w:t>
      </w:r>
      <w:r w:rsidRPr="00A27EE1">
        <w:rPr>
          <w:lang w:val="ru-RU"/>
        </w:rPr>
        <w:t>)</w:t>
      </w:r>
      <w:r w:rsidRPr="00A27EE1">
        <w:rPr>
          <w:lang w:val="ru-RU"/>
        </w:rPr>
        <w:tab/>
      </w:r>
      <w:r w:rsidR="00A27EE1" w:rsidRPr="002A17D1">
        <w:rPr>
          <w:i/>
          <w:iCs/>
          <w:lang w:val="ru-RU"/>
        </w:rPr>
        <w:t>Определение индекса доходности проекта сети подвижной связи</w:t>
      </w:r>
    </w:p>
    <w:p w:rsidR="008E2005" w:rsidRPr="00596B7A" w:rsidRDefault="00596B7A" w:rsidP="003F76DB">
      <w:pPr>
        <w:rPr>
          <w:lang w:val="ru-RU"/>
        </w:rPr>
      </w:pPr>
      <w:r w:rsidRPr="002A17D1">
        <w:rPr>
          <w:lang w:val="ru-RU"/>
        </w:rPr>
        <w:t>В таблице 23 представлен ряд расчетных параметров, основанных на статистических данных и стандартах, применяемых в Российской Федерации</w:t>
      </w:r>
      <w:r w:rsidR="00283854">
        <w:rPr>
          <w:lang w:val="ru-RU"/>
        </w:rPr>
        <w:t>.</w:t>
      </w:r>
    </w:p>
    <w:p w:rsidR="008E2005" w:rsidRPr="00596B7A" w:rsidRDefault="008E2005" w:rsidP="008E2005">
      <w:pPr>
        <w:tabs>
          <w:tab w:val="clear" w:pos="794"/>
          <w:tab w:val="clear" w:pos="1191"/>
          <w:tab w:val="clear" w:pos="1588"/>
          <w:tab w:val="clear" w:pos="1985"/>
        </w:tabs>
        <w:overflowPunct/>
        <w:autoSpaceDE/>
        <w:autoSpaceDN/>
        <w:adjustRightInd/>
        <w:spacing w:before="0"/>
        <w:textAlignment w:val="auto"/>
        <w:rPr>
          <w:lang w:val="ru-RU"/>
        </w:rPr>
      </w:pPr>
      <w:r w:rsidRPr="00596B7A">
        <w:rPr>
          <w:lang w:val="ru-RU"/>
        </w:rPr>
        <w:br w:type="page"/>
      </w:r>
    </w:p>
    <w:p w:rsidR="008E2005" w:rsidRPr="00BD6197" w:rsidRDefault="00596B7A" w:rsidP="003F76DB">
      <w:pPr>
        <w:pStyle w:val="TableNo"/>
        <w:rPr>
          <w:lang w:val="en-US"/>
        </w:rPr>
      </w:pPr>
      <w:r>
        <w:rPr>
          <w:lang w:val="ru-RU"/>
        </w:rPr>
        <w:lastRenderedPageBreak/>
        <w:t>ТАБЛИЦА</w:t>
      </w:r>
      <w:r w:rsidR="008E2005" w:rsidRPr="00BD6197">
        <w:rPr>
          <w:lang w:val="en-US"/>
        </w:rPr>
        <w:t xml:space="preserve"> </w:t>
      </w:r>
      <w:r w:rsidR="003F76DB">
        <w:rPr>
          <w:lang w:val="en-US"/>
        </w:rPr>
        <w:t>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677"/>
        <w:gridCol w:w="3402"/>
      </w:tblGrid>
      <w:tr w:rsidR="00596B7A" w:rsidRPr="002A17D1" w:rsidTr="00596B7A">
        <w:trPr>
          <w:jc w:val="center"/>
        </w:trPr>
        <w:tc>
          <w:tcPr>
            <w:tcW w:w="1560" w:type="dxa"/>
            <w:vAlign w:val="center"/>
          </w:tcPr>
          <w:p w:rsidR="00596B7A" w:rsidRPr="002A17D1" w:rsidRDefault="00596B7A" w:rsidP="009E71A9">
            <w:pPr>
              <w:pStyle w:val="Tablehead"/>
              <w:rPr>
                <w:lang w:val="ru-RU"/>
              </w:rPr>
            </w:pPr>
            <w:r w:rsidRPr="002A17D1">
              <w:rPr>
                <w:lang w:val="ru-RU"/>
              </w:rPr>
              <w:t>Обозначение</w:t>
            </w:r>
          </w:p>
        </w:tc>
        <w:tc>
          <w:tcPr>
            <w:tcW w:w="4677" w:type="dxa"/>
            <w:vAlign w:val="center"/>
          </w:tcPr>
          <w:p w:rsidR="00596B7A" w:rsidRPr="002A17D1" w:rsidRDefault="00596B7A" w:rsidP="009E71A9">
            <w:pPr>
              <w:pStyle w:val="Tablehead"/>
              <w:rPr>
                <w:lang w:val="ru-RU"/>
              </w:rPr>
            </w:pPr>
            <w:r w:rsidRPr="002A17D1">
              <w:rPr>
                <w:lang w:val="ru-RU"/>
              </w:rPr>
              <w:t>Параметр</w:t>
            </w:r>
          </w:p>
        </w:tc>
        <w:tc>
          <w:tcPr>
            <w:tcW w:w="3402" w:type="dxa"/>
            <w:vAlign w:val="center"/>
          </w:tcPr>
          <w:p w:rsidR="00596B7A" w:rsidRPr="002A17D1" w:rsidRDefault="00596B7A" w:rsidP="009E71A9">
            <w:pPr>
              <w:pStyle w:val="Tablehead"/>
              <w:rPr>
                <w:lang w:val="ru-RU"/>
              </w:rPr>
            </w:pPr>
            <w:r w:rsidRPr="002A17D1">
              <w:rPr>
                <w:lang w:val="ru-RU"/>
              </w:rPr>
              <w:t>Расчетное значение</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i/>
                <w:iCs/>
                <w:lang w:val="ru-RU"/>
              </w:rPr>
              <w:t>N</w:t>
            </w:r>
            <w:r w:rsidRPr="002A17D1">
              <w:rPr>
                <w:vertAlign w:val="subscript"/>
                <w:lang w:val="ru-RU"/>
              </w:rPr>
              <w:t>0</w:t>
            </w:r>
          </w:p>
        </w:tc>
        <w:tc>
          <w:tcPr>
            <w:tcW w:w="4677" w:type="dxa"/>
          </w:tcPr>
          <w:p w:rsidR="00596B7A" w:rsidRPr="002A17D1" w:rsidRDefault="00596B7A" w:rsidP="001E054E">
            <w:pPr>
              <w:pStyle w:val="Tabletext"/>
              <w:jc w:val="left"/>
              <w:rPr>
                <w:lang w:val="ru-RU"/>
              </w:rPr>
            </w:pPr>
            <w:r w:rsidRPr="002A17D1">
              <w:rPr>
                <w:lang w:val="ru-RU"/>
              </w:rPr>
              <w:t>Первоначальное число абонентов в сети подвижной связи</w:t>
            </w:r>
          </w:p>
        </w:tc>
        <w:tc>
          <w:tcPr>
            <w:tcW w:w="3402" w:type="dxa"/>
          </w:tcPr>
          <w:p w:rsidR="00596B7A" w:rsidRPr="002A17D1" w:rsidRDefault="00596B7A" w:rsidP="009E71A9">
            <w:pPr>
              <w:pStyle w:val="Tabletext"/>
              <w:rPr>
                <w:lang w:val="ru-RU"/>
              </w:rPr>
            </w:pPr>
            <w:r w:rsidRPr="002A17D1">
              <w:rPr>
                <w:lang w:val="ru-RU"/>
              </w:rPr>
              <w:t>300 абонентов</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i/>
                <w:iCs/>
                <w:lang w:val="ru-RU"/>
              </w:rPr>
              <w:t>T</w:t>
            </w:r>
            <w:r w:rsidRPr="002A17D1">
              <w:rPr>
                <w:vertAlign w:val="subscript"/>
                <w:lang w:val="ru-RU"/>
              </w:rPr>
              <w:t>1</w:t>
            </w:r>
          </w:p>
        </w:tc>
        <w:tc>
          <w:tcPr>
            <w:tcW w:w="4677" w:type="dxa"/>
          </w:tcPr>
          <w:p w:rsidR="00596B7A" w:rsidRPr="002A17D1" w:rsidRDefault="00596B7A" w:rsidP="001E054E">
            <w:pPr>
              <w:pStyle w:val="Tabletext"/>
              <w:jc w:val="left"/>
              <w:rPr>
                <w:lang w:val="ru-RU"/>
              </w:rPr>
            </w:pPr>
            <w:r w:rsidRPr="002A17D1">
              <w:rPr>
                <w:lang w:val="ru-RU"/>
              </w:rPr>
              <w:t>Тариф за минуту аренды канала в сети общего пользования</w:t>
            </w:r>
          </w:p>
        </w:tc>
        <w:tc>
          <w:tcPr>
            <w:tcW w:w="3402" w:type="dxa"/>
          </w:tcPr>
          <w:p w:rsidR="00596B7A" w:rsidRPr="002A17D1" w:rsidRDefault="00596B7A" w:rsidP="009E71A9">
            <w:pPr>
              <w:pStyle w:val="Tabletext"/>
              <w:rPr>
                <w:lang w:val="ru-RU"/>
              </w:rPr>
            </w:pPr>
            <w:r w:rsidRPr="002A17D1">
              <w:rPr>
                <w:lang w:val="ru-RU"/>
              </w:rPr>
              <w:t>0,05 долл. США/мин.</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i/>
                <w:iCs/>
                <w:lang w:val="ru-RU"/>
              </w:rPr>
              <w:t>X</w:t>
            </w:r>
          </w:p>
        </w:tc>
        <w:tc>
          <w:tcPr>
            <w:tcW w:w="4677" w:type="dxa"/>
          </w:tcPr>
          <w:p w:rsidR="00596B7A" w:rsidRPr="002A17D1" w:rsidRDefault="00596B7A" w:rsidP="001E054E">
            <w:pPr>
              <w:pStyle w:val="Tabletext"/>
              <w:jc w:val="left"/>
              <w:rPr>
                <w:lang w:val="ru-RU"/>
              </w:rPr>
            </w:pPr>
            <w:r w:rsidRPr="002A17D1">
              <w:rPr>
                <w:lang w:val="ru-RU"/>
              </w:rPr>
              <w:t>Коэффициент, характеризующий долю вызовов в сети общего пользования</w:t>
            </w:r>
          </w:p>
        </w:tc>
        <w:tc>
          <w:tcPr>
            <w:tcW w:w="3402" w:type="dxa"/>
          </w:tcPr>
          <w:p w:rsidR="00596B7A" w:rsidRPr="002A17D1" w:rsidRDefault="00596B7A" w:rsidP="009E71A9">
            <w:pPr>
              <w:pStyle w:val="Tabletext"/>
              <w:rPr>
                <w:lang w:val="ru-RU"/>
              </w:rPr>
            </w:pPr>
            <w:r w:rsidRPr="002A17D1">
              <w:rPr>
                <w:lang w:val="ru-RU"/>
              </w:rPr>
              <w:t>0,7</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i/>
                <w:iCs/>
                <w:lang w:val="ru-RU"/>
              </w:rPr>
              <w:t>K</w:t>
            </w:r>
            <w:r w:rsidRPr="002A17D1">
              <w:rPr>
                <w:i/>
                <w:iCs/>
                <w:vertAlign w:val="subscript"/>
                <w:lang w:val="ru-RU"/>
              </w:rPr>
              <w:t>PH</w:t>
            </w:r>
          </w:p>
        </w:tc>
        <w:tc>
          <w:tcPr>
            <w:tcW w:w="4677" w:type="dxa"/>
          </w:tcPr>
          <w:p w:rsidR="00596B7A" w:rsidRPr="002A17D1" w:rsidRDefault="00596B7A" w:rsidP="001E054E">
            <w:pPr>
              <w:pStyle w:val="Tabletext"/>
              <w:jc w:val="left"/>
              <w:rPr>
                <w:lang w:val="ru-RU"/>
              </w:rPr>
            </w:pPr>
            <w:r w:rsidRPr="002A17D1">
              <w:rPr>
                <w:lang w:val="ru-RU"/>
              </w:rPr>
              <w:t>Коэффициент концентрации трафика, характеризующий долю среднесуточного трафика в час наибольшей нагрузки; представляет собой отношение объемов трафика в час наибольшей нагрузки и</w:t>
            </w:r>
            <w:r>
              <w:rPr>
                <w:lang w:val="ru-RU"/>
              </w:rPr>
              <w:t> </w:t>
            </w:r>
            <w:r w:rsidRPr="002A17D1">
              <w:rPr>
                <w:lang w:val="ru-RU"/>
              </w:rPr>
              <w:t>среднесуточного трафика</w:t>
            </w:r>
          </w:p>
        </w:tc>
        <w:tc>
          <w:tcPr>
            <w:tcW w:w="3402" w:type="dxa"/>
          </w:tcPr>
          <w:p w:rsidR="00596B7A" w:rsidRPr="002A17D1" w:rsidRDefault="00596B7A" w:rsidP="009E71A9">
            <w:pPr>
              <w:pStyle w:val="Tabletext"/>
              <w:rPr>
                <w:lang w:val="ru-RU"/>
              </w:rPr>
            </w:pPr>
            <w:r w:rsidRPr="002A17D1">
              <w:rPr>
                <w:lang w:val="ru-RU"/>
              </w:rPr>
              <w:t>0,18</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lang w:val="ru-RU"/>
              </w:rPr>
              <w:sym w:font="Symbol" w:char="F062"/>
            </w:r>
          </w:p>
        </w:tc>
        <w:tc>
          <w:tcPr>
            <w:tcW w:w="4677" w:type="dxa"/>
          </w:tcPr>
          <w:p w:rsidR="00596B7A" w:rsidRPr="002A17D1" w:rsidRDefault="00596B7A" w:rsidP="001E054E">
            <w:pPr>
              <w:pStyle w:val="Tabletext"/>
              <w:jc w:val="left"/>
              <w:rPr>
                <w:lang w:val="ru-RU"/>
              </w:rPr>
            </w:pPr>
            <w:r w:rsidRPr="002A17D1">
              <w:rPr>
                <w:lang w:val="ru-RU"/>
              </w:rPr>
              <w:t>Активность абонента в час наибольшей нагрузки</w:t>
            </w:r>
          </w:p>
        </w:tc>
        <w:tc>
          <w:tcPr>
            <w:tcW w:w="3402" w:type="dxa"/>
          </w:tcPr>
          <w:p w:rsidR="00596B7A" w:rsidRPr="002A17D1" w:rsidRDefault="00596B7A" w:rsidP="009E71A9">
            <w:pPr>
              <w:pStyle w:val="Tabletext"/>
              <w:rPr>
                <w:lang w:val="ru-RU"/>
              </w:rPr>
            </w:pPr>
            <w:r w:rsidRPr="002A17D1">
              <w:rPr>
                <w:lang w:val="ru-RU"/>
              </w:rPr>
              <w:t>0,025</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i/>
                <w:iCs/>
                <w:lang w:val="ru-RU"/>
              </w:rPr>
              <w:t>P</w:t>
            </w:r>
            <w:r w:rsidRPr="002A17D1">
              <w:rPr>
                <w:vertAlign w:val="subscript"/>
                <w:lang w:val="ru-RU"/>
              </w:rPr>
              <w:t>1</w:t>
            </w:r>
          </w:p>
        </w:tc>
        <w:tc>
          <w:tcPr>
            <w:tcW w:w="4677" w:type="dxa"/>
          </w:tcPr>
          <w:p w:rsidR="00596B7A" w:rsidRPr="002A17D1" w:rsidRDefault="00596B7A" w:rsidP="001E054E">
            <w:pPr>
              <w:pStyle w:val="Tabletext"/>
              <w:jc w:val="left"/>
              <w:rPr>
                <w:lang w:val="ru-RU"/>
              </w:rPr>
            </w:pPr>
            <w:r w:rsidRPr="002A17D1">
              <w:rPr>
                <w:lang w:val="ru-RU"/>
              </w:rPr>
              <w:t>Средний разовый платеж за подключение к</w:t>
            </w:r>
            <w:r>
              <w:rPr>
                <w:lang w:val="ru-RU"/>
              </w:rPr>
              <w:t> </w:t>
            </w:r>
            <w:r w:rsidRPr="002A17D1">
              <w:rPr>
                <w:lang w:val="ru-RU"/>
              </w:rPr>
              <w:t>сети</w:t>
            </w:r>
          </w:p>
        </w:tc>
        <w:tc>
          <w:tcPr>
            <w:tcW w:w="3402" w:type="dxa"/>
          </w:tcPr>
          <w:p w:rsidR="00596B7A" w:rsidRPr="002A17D1" w:rsidRDefault="00596B7A" w:rsidP="009E71A9">
            <w:pPr>
              <w:pStyle w:val="Tabletext"/>
              <w:rPr>
                <w:lang w:val="ru-RU"/>
              </w:rPr>
            </w:pPr>
            <w:r w:rsidRPr="002A17D1">
              <w:rPr>
                <w:lang w:val="ru-RU"/>
              </w:rPr>
              <w:t>200 долл. США</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i/>
                <w:iCs/>
                <w:lang w:val="ru-RU"/>
              </w:rPr>
              <w:t>P</w:t>
            </w:r>
            <w:r w:rsidRPr="002A17D1">
              <w:rPr>
                <w:vertAlign w:val="subscript"/>
                <w:lang w:val="ru-RU"/>
              </w:rPr>
              <w:t>2</w:t>
            </w:r>
          </w:p>
        </w:tc>
        <w:tc>
          <w:tcPr>
            <w:tcW w:w="4677" w:type="dxa"/>
          </w:tcPr>
          <w:p w:rsidR="00596B7A" w:rsidRPr="002A17D1" w:rsidRDefault="00596B7A" w:rsidP="001E054E">
            <w:pPr>
              <w:pStyle w:val="Tabletext"/>
              <w:jc w:val="left"/>
              <w:rPr>
                <w:lang w:val="ru-RU"/>
              </w:rPr>
            </w:pPr>
            <w:r w:rsidRPr="002A17D1">
              <w:rPr>
                <w:lang w:val="ru-RU"/>
              </w:rPr>
              <w:t>Средняя ежемесячная абонентская плата</w:t>
            </w:r>
          </w:p>
        </w:tc>
        <w:tc>
          <w:tcPr>
            <w:tcW w:w="3402" w:type="dxa"/>
          </w:tcPr>
          <w:p w:rsidR="00596B7A" w:rsidRPr="002A17D1" w:rsidRDefault="00596B7A" w:rsidP="009E71A9">
            <w:pPr>
              <w:pStyle w:val="Tabletext"/>
              <w:rPr>
                <w:lang w:val="ru-RU"/>
              </w:rPr>
            </w:pPr>
            <w:r w:rsidRPr="002A17D1">
              <w:rPr>
                <w:lang w:val="ru-RU"/>
              </w:rPr>
              <w:t>50 долл. США/месяц</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i/>
                <w:iCs/>
                <w:lang w:val="ru-RU"/>
              </w:rPr>
              <w:t>P</w:t>
            </w:r>
            <w:r w:rsidRPr="002A17D1">
              <w:rPr>
                <w:vertAlign w:val="subscript"/>
                <w:lang w:val="ru-RU"/>
              </w:rPr>
              <w:t>3</w:t>
            </w:r>
          </w:p>
        </w:tc>
        <w:tc>
          <w:tcPr>
            <w:tcW w:w="4677" w:type="dxa"/>
          </w:tcPr>
          <w:p w:rsidR="00596B7A" w:rsidRPr="002A17D1" w:rsidRDefault="00596B7A" w:rsidP="001E054E">
            <w:pPr>
              <w:pStyle w:val="Tabletext"/>
              <w:jc w:val="left"/>
              <w:rPr>
                <w:lang w:val="ru-RU"/>
              </w:rPr>
            </w:pPr>
            <w:r w:rsidRPr="002A17D1">
              <w:rPr>
                <w:lang w:val="ru-RU"/>
              </w:rPr>
              <w:t>Средняя стоимость вызова</w:t>
            </w:r>
          </w:p>
        </w:tc>
        <w:tc>
          <w:tcPr>
            <w:tcW w:w="3402" w:type="dxa"/>
          </w:tcPr>
          <w:p w:rsidR="00596B7A" w:rsidRPr="002A17D1" w:rsidRDefault="00596B7A" w:rsidP="009E71A9">
            <w:pPr>
              <w:pStyle w:val="Tabletext"/>
              <w:rPr>
                <w:lang w:val="ru-RU"/>
              </w:rPr>
            </w:pPr>
            <w:r w:rsidRPr="002A17D1">
              <w:rPr>
                <w:lang w:val="ru-RU"/>
              </w:rPr>
              <w:t>0,35 долл. США/мин.</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i/>
                <w:iCs/>
                <w:lang w:val="ru-RU"/>
              </w:rPr>
              <w:t>n</w:t>
            </w:r>
          </w:p>
        </w:tc>
        <w:tc>
          <w:tcPr>
            <w:tcW w:w="4677" w:type="dxa"/>
          </w:tcPr>
          <w:p w:rsidR="00596B7A" w:rsidRPr="002A17D1" w:rsidRDefault="00596B7A" w:rsidP="001E054E">
            <w:pPr>
              <w:pStyle w:val="Tabletext"/>
              <w:jc w:val="left"/>
              <w:rPr>
                <w:lang w:val="ru-RU"/>
              </w:rPr>
            </w:pPr>
            <w:r w:rsidRPr="002A17D1">
              <w:rPr>
                <w:lang w:val="ru-RU"/>
              </w:rPr>
              <w:t>Период действия лицензии</w:t>
            </w:r>
          </w:p>
        </w:tc>
        <w:tc>
          <w:tcPr>
            <w:tcW w:w="3402" w:type="dxa"/>
          </w:tcPr>
          <w:p w:rsidR="00596B7A" w:rsidRPr="002A17D1" w:rsidRDefault="00596B7A" w:rsidP="009E71A9">
            <w:pPr>
              <w:pStyle w:val="Tabletext"/>
              <w:rPr>
                <w:lang w:val="ru-RU"/>
              </w:rPr>
            </w:pPr>
            <w:r w:rsidRPr="002A17D1">
              <w:rPr>
                <w:lang w:val="ru-RU"/>
              </w:rPr>
              <w:t>10 лет</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lang w:val="ru-RU"/>
              </w:rPr>
              <w:sym w:font="Symbol" w:char="F064"/>
            </w:r>
          </w:p>
        </w:tc>
        <w:tc>
          <w:tcPr>
            <w:tcW w:w="4677" w:type="dxa"/>
          </w:tcPr>
          <w:p w:rsidR="00596B7A" w:rsidRPr="002A17D1" w:rsidRDefault="00596B7A" w:rsidP="001E054E">
            <w:pPr>
              <w:pStyle w:val="Tabletext"/>
              <w:jc w:val="left"/>
              <w:rPr>
                <w:lang w:val="ru-RU"/>
              </w:rPr>
            </w:pPr>
            <w:r w:rsidRPr="002A17D1">
              <w:rPr>
                <w:lang w:val="ru-RU"/>
              </w:rPr>
              <w:t>Ставка национального налога на прибыль</w:t>
            </w:r>
          </w:p>
        </w:tc>
        <w:tc>
          <w:tcPr>
            <w:tcW w:w="3402" w:type="dxa"/>
          </w:tcPr>
          <w:p w:rsidR="00596B7A" w:rsidRPr="002A17D1" w:rsidRDefault="00596B7A" w:rsidP="009E71A9">
            <w:pPr>
              <w:pStyle w:val="Tabletext"/>
              <w:rPr>
                <w:lang w:val="ru-RU"/>
              </w:rPr>
            </w:pPr>
            <w:r w:rsidRPr="002A17D1">
              <w:rPr>
                <w:lang w:val="ru-RU"/>
              </w:rPr>
              <w:t>0,38</w:t>
            </w:r>
          </w:p>
        </w:tc>
      </w:tr>
      <w:tr w:rsidR="00596B7A" w:rsidRPr="002A17D1" w:rsidTr="00596B7A">
        <w:trPr>
          <w:jc w:val="center"/>
        </w:trPr>
        <w:tc>
          <w:tcPr>
            <w:tcW w:w="1560" w:type="dxa"/>
          </w:tcPr>
          <w:p w:rsidR="00596B7A" w:rsidRPr="002A17D1" w:rsidRDefault="00596B7A" w:rsidP="009E71A9">
            <w:pPr>
              <w:pStyle w:val="Tabletext"/>
              <w:jc w:val="center"/>
              <w:rPr>
                <w:lang w:val="ru-RU"/>
              </w:rPr>
            </w:pPr>
            <w:r w:rsidRPr="002A17D1">
              <w:rPr>
                <w:i/>
                <w:iCs/>
                <w:lang w:val="ru-RU"/>
              </w:rPr>
              <w:t>E</w:t>
            </w:r>
            <w:r w:rsidRPr="002A17D1">
              <w:rPr>
                <w:i/>
                <w:iCs/>
                <w:vertAlign w:val="subscript"/>
                <w:lang w:val="ru-RU"/>
              </w:rPr>
              <w:t>n</w:t>
            </w:r>
          </w:p>
        </w:tc>
        <w:tc>
          <w:tcPr>
            <w:tcW w:w="4677" w:type="dxa"/>
          </w:tcPr>
          <w:p w:rsidR="00596B7A" w:rsidRPr="002A17D1" w:rsidRDefault="00596B7A" w:rsidP="001E054E">
            <w:pPr>
              <w:pStyle w:val="Tabletext"/>
              <w:jc w:val="left"/>
              <w:rPr>
                <w:lang w:val="ru-RU"/>
              </w:rPr>
            </w:pPr>
            <w:r w:rsidRPr="002A17D1">
              <w:rPr>
                <w:lang w:val="ru-RU"/>
              </w:rPr>
              <w:t>Учетная ставка, равная среднегодовой банковской ставке</w:t>
            </w:r>
          </w:p>
        </w:tc>
        <w:tc>
          <w:tcPr>
            <w:tcW w:w="3402" w:type="dxa"/>
          </w:tcPr>
          <w:p w:rsidR="00596B7A" w:rsidRPr="002A17D1" w:rsidRDefault="00596B7A" w:rsidP="009E71A9">
            <w:pPr>
              <w:pStyle w:val="Tabletext"/>
              <w:rPr>
                <w:lang w:val="ru-RU"/>
              </w:rPr>
            </w:pPr>
            <w:r w:rsidRPr="002A17D1">
              <w:rPr>
                <w:lang w:val="ru-RU"/>
              </w:rPr>
              <w:t>0,1</w:t>
            </w:r>
          </w:p>
        </w:tc>
      </w:tr>
    </w:tbl>
    <w:p w:rsidR="008E2005" w:rsidRPr="00BD6197" w:rsidRDefault="008E2005" w:rsidP="008E2005">
      <w:pPr>
        <w:pStyle w:val="Tablefin"/>
        <w:rPr>
          <w:lang w:val="en-US"/>
        </w:rPr>
      </w:pPr>
    </w:p>
    <w:p w:rsidR="004F1945" w:rsidRPr="002A17D1" w:rsidRDefault="004F1945" w:rsidP="004F1945">
      <w:pPr>
        <w:rPr>
          <w:lang w:val="ru-RU"/>
        </w:rPr>
      </w:pPr>
      <w:r w:rsidRPr="002A17D1">
        <w:rPr>
          <w:lang w:val="ru-RU"/>
        </w:rPr>
        <w:t>При определении дохода и ежегодных расходов оператора следует иметь в виду, что число абонентов сети постоянно меняется в соответствии с конкретной формулой </w:t>
      </w:r>
      <w:r w:rsidRPr="002A17D1">
        <w:rPr>
          <w:i/>
          <w:iCs/>
          <w:lang w:val="ru-RU"/>
        </w:rPr>
        <w:t>N</w:t>
      </w:r>
      <w:r w:rsidRPr="002A17D1">
        <w:rPr>
          <w:i/>
          <w:iCs/>
          <w:vertAlign w:val="subscript"/>
          <w:lang w:val="ru-RU"/>
        </w:rPr>
        <w:t>a</w:t>
      </w:r>
      <w:r w:rsidRPr="002A17D1">
        <w:rPr>
          <w:lang w:val="ru-RU"/>
        </w:rPr>
        <w:t>(</w:t>
      </w:r>
      <w:r w:rsidRPr="002A17D1">
        <w:rPr>
          <w:i/>
          <w:iCs/>
          <w:lang w:val="ru-RU"/>
        </w:rPr>
        <w:t>t</w:t>
      </w:r>
      <w:r w:rsidRPr="002A17D1">
        <w:rPr>
          <w:rFonts w:ascii="Tms Rmn" w:hAnsi="Tms Rmn" w:cs="Tms Rmn"/>
          <w:sz w:val="2"/>
          <w:szCs w:val="2"/>
          <w:lang w:val="ru-RU"/>
        </w:rPr>
        <w:t> </w:t>
      </w:r>
      <w:r w:rsidRPr="002A17D1">
        <w:rPr>
          <w:lang w:val="ru-RU"/>
        </w:rPr>
        <w:t>), которую можно рассчитать на основе статистических данных развития сетей подвижной связи. В</w:t>
      </w:r>
      <w:r w:rsidR="005B37C4">
        <w:rPr>
          <w:lang w:val="ru-RU"/>
        </w:rPr>
        <w:t> </w:t>
      </w:r>
      <w:r w:rsidRPr="002A17D1">
        <w:rPr>
          <w:lang w:val="ru-RU"/>
        </w:rPr>
        <w:t>отношении сотовых сетей подвижной связи, развивающихся в Российской Федерации, это может быть выражено следующим образом:</w:t>
      </w:r>
    </w:p>
    <w:p w:rsidR="004F1945" w:rsidRPr="002A17D1" w:rsidRDefault="004F1945" w:rsidP="004F1945">
      <w:pPr>
        <w:pStyle w:val="Blanc"/>
        <w:rPr>
          <w:lang w:val="ru-RU"/>
        </w:rPr>
      </w:pPr>
    </w:p>
    <w:p w:rsidR="004F1945" w:rsidRPr="002A17D1" w:rsidRDefault="004F1945" w:rsidP="004F1945">
      <w:pPr>
        <w:pStyle w:val="Equation"/>
        <w:rPr>
          <w:lang w:val="ru-RU"/>
        </w:rPr>
      </w:pPr>
      <w:r w:rsidRPr="002A17D1">
        <w:rPr>
          <w:lang w:val="ru-RU"/>
        </w:rPr>
        <w:tab/>
      </w:r>
      <w:r w:rsidRPr="002A17D1">
        <w:rPr>
          <w:lang w:val="ru-RU"/>
        </w:rPr>
        <w:tab/>
      </w:r>
      <w:r w:rsidRPr="002A17D1">
        <w:rPr>
          <w:position w:val="-10"/>
          <w:lang w:val="ru-RU"/>
        </w:rPr>
        <w:object w:dxaOrig="5300" w:dyaOrig="300">
          <v:shape id="_x0000_i1100" type="#_x0000_t75" style="width:338.25pt;height:21.75pt" o:ole="">
            <v:imagedata r:id="rId173" o:title=""/>
          </v:shape>
          <o:OLEObject Type="Embed" ProgID="Equation.3" ShapeID="_x0000_i1100" DrawAspect="Content" ObjectID="_1577798326" r:id="rId174"/>
        </w:object>
      </w:r>
      <w:r w:rsidRPr="002A17D1">
        <w:rPr>
          <w:lang w:val="ru-RU"/>
        </w:rPr>
        <w:t>.</w:t>
      </w:r>
    </w:p>
    <w:p w:rsidR="004F1945" w:rsidRPr="002A17D1" w:rsidRDefault="004F1945" w:rsidP="004F1945">
      <w:pPr>
        <w:pStyle w:val="Blanc"/>
        <w:rPr>
          <w:lang w:val="ru-RU"/>
        </w:rPr>
      </w:pPr>
    </w:p>
    <w:p w:rsidR="008E2005" w:rsidRPr="004F1945" w:rsidRDefault="004F1945" w:rsidP="004F1945">
      <w:pPr>
        <w:rPr>
          <w:lang w:val="ru-RU"/>
        </w:rPr>
      </w:pPr>
      <w:r w:rsidRPr="002A17D1">
        <w:rPr>
          <w:lang w:val="ru-RU"/>
        </w:rPr>
        <w:t>В таблице 24 представлены данные об изменении числа абонентов стандартных сетей GSM в</w:t>
      </w:r>
      <w:r>
        <w:rPr>
          <w:lang w:val="ru-RU"/>
        </w:rPr>
        <w:t> </w:t>
      </w:r>
      <w:r w:rsidRPr="002A17D1">
        <w:rPr>
          <w:lang w:val="ru-RU"/>
        </w:rPr>
        <w:t>Российской Федерации, а также соответственно вычисленные значения </w:t>
      </w:r>
      <w:r w:rsidRPr="002A17D1">
        <w:rPr>
          <w:rFonts w:ascii="Symbol" w:hAnsi="Symbol" w:cs="Symbol"/>
          <w:lang w:val="ru-RU"/>
        </w:rPr>
        <w:t></w:t>
      </w:r>
      <w:r w:rsidRPr="002A17D1">
        <w:rPr>
          <w:i/>
          <w:iCs/>
          <w:vertAlign w:val="subscript"/>
          <w:lang w:val="ru-RU"/>
        </w:rPr>
        <w:t>k</w:t>
      </w:r>
      <w:r w:rsidRPr="002A17D1">
        <w:rPr>
          <w:lang w:val="ru-RU"/>
        </w:rPr>
        <w:t>:</w:t>
      </w:r>
    </w:p>
    <w:p w:rsidR="008E2005" w:rsidRPr="00BD6197" w:rsidRDefault="004F1945" w:rsidP="00AA04B2">
      <w:pPr>
        <w:pStyle w:val="TableNo"/>
        <w:rPr>
          <w:lang w:val="en-US"/>
        </w:rPr>
      </w:pPr>
      <w:r>
        <w:rPr>
          <w:lang w:val="ru-RU"/>
        </w:rPr>
        <w:t>ТАБЛИЦА</w:t>
      </w:r>
      <w:r w:rsidR="008E2005" w:rsidRPr="00BD6197">
        <w:rPr>
          <w:lang w:val="en-US"/>
        </w:rPr>
        <w:t xml:space="preserve"> </w:t>
      </w:r>
      <w:r w:rsidR="00AA04B2">
        <w:rPr>
          <w:lang w:val="en-US"/>
        </w:rPr>
        <w:t>24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4F1945" w:rsidRPr="002A17D1" w:rsidTr="009E71A9">
        <w:trPr>
          <w:jc w:val="center"/>
        </w:trPr>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head"/>
              <w:rPr>
                <w:lang w:val="ru-RU"/>
              </w:rPr>
            </w:pPr>
            <w:r w:rsidRPr="002A17D1">
              <w:rPr>
                <w:lang w:val="ru-RU"/>
              </w:rPr>
              <w:t>Год</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head"/>
              <w:rPr>
                <w:lang w:val="ru-RU"/>
              </w:rPr>
            </w:pPr>
            <w:r w:rsidRPr="002A17D1">
              <w:rPr>
                <w:lang w:val="ru-RU"/>
              </w:rPr>
              <w:t>1994</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head"/>
              <w:rPr>
                <w:lang w:val="ru-RU"/>
              </w:rPr>
            </w:pPr>
            <w:r w:rsidRPr="002A17D1">
              <w:rPr>
                <w:lang w:val="ru-RU"/>
              </w:rPr>
              <w:t>1995</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head"/>
              <w:rPr>
                <w:lang w:val="ru-RU"/>
              </w:rPr>
            </w:pPr>
            <w:r w:rsidRPr="002A17D1">
              <w:rPr>
                <w:lang w:val="ru-RU"/>
              </w:rPr>
              <w:t>1996</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head"/>
              <w:rPr>
                <w:lang w:val="ru-RU"/>
              </w:rPr>
            </w:pPr>
            <w:r w:rsidRPr="002A17D1">
              <w:rPr>
                <w:lang w:val="ru-RU"/>
              </w:rPr>
              <w:t>1997</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head"/>
              <w:rPr>
                <w:lang w:val="ru-RU"/>
              </w:rPr>
            </w:pPr>
            <w:r w:rsidRPr="002A17D1">
              <w:rPr>
                <w:lang w:val="ru-RU"/>
              </w:rPr>
              <w:t>1998–2005</w:t>
            </w:r>
          </w:p>
        </w:tc>
      </w:tr>
      <w:tr w:rsidR="004F1945" w:rsidRPr="002A17D1" w:rsidTr="009E71A9">
        <w:trPr>
          <w:jc w:val="center"/>
        </w:trPr>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rPr>
                <w:lang w:val="ru-RU"/>
              </w:rPr>
            </w:pPr>
            <w:r w:rsidRPr="002A17D1">
              <w:rPr>
                <w:i/>
                <w:iCs/>
                <w:lang w:val="ru-RU"/>
              </w:rPr>
              <w:t>k</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0</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1</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2</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3</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4–11</w:t>
            </w:r>
          </w:p>
        </w:tc>
      </w:tr>
      <w:tr w:rsidR="004F1945" w:rsidRPr="002A17D1" w:rsidTr="009E71A9">
        <w:trPr>
          <w:jc w:val="center"/>
        </w:trPr>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rPr>
                <w:lang w:val="ru-RU"/>
              </w:rPr>
            </w:pPr>
            <w:r w:rsidRPr="002A17D1">
              <w:rPr>
                <w:i/>
                <w:iCs/>
                <w:lang w:val="ru-RU"/>
              </w:rPr>
              <w:t>N</w:t>
            </w:r>
            <w:r w:rsidRPr="002A17D1">
              <w:rPr>
                <w:i/>
                <w:iCs/>
                <w:vertAlign w:val="subscript"/>
                <w:lang w:val="ru-RU"/>
              </w:rPr>
              <w:t>ak</w:t>
            </w:r>
            <w:r w:rsidRPr="004F1945">
              <w:rPr>
                <w:lang w:val="ru-RU"/>
              </w:rPr>
              <w:t> </w:t>
            </w:r>
            <w:r w:rsidRPr="002A17D1">
              <w:rPr>
                <w:rFonts w:ascii="Symbol" w:hAnsi="Symbol" w:cs="Symbol"/>
                <w:lang w:val="ru-RU"/>
              </w:rPr>
              <w:t></w:t>
            </w:r>
            <w:r w:rsidRPr="002A17D1">
              <w:rPr>
                <w:rFonts w:ascii="Symbol" w:hAnsi="Symbol" w:cs="Symbol"/>
                <w:lang w:val="ru-RU"/>
              </w:rPr>
              <w:t></w:t>
            </w:r>
            <w:r w:rsidRPr="002A17D1">
              <w:rPr>
                <w:i/>
                <w:iCs/>
                <w:lang w:val="ru-RU"/>
              </w:rPr>
              <w:t>N</w:t>
            </w:r>
            <w:r w:rsidRPr="002A17D1">
              <w:rPr>
                <w:i/>
                <w:iCs/>
                <w:vertAlign w:val="subscript"/>
                <w:lang w:val="ru-RU"/>
              </w:rPr>
              <w:t>a</w:t>
            </w:r>
            <w:r w:rsidRPr="002A17D1">
              <w:rPr>
                <w:lang w:val="ru-RU"/>
              </w:rPr>
              <w:t>(</w:t>
            </w:r>
            <w:r w:rsidRPr="002A17D1">
              <w:rPr>
                <w:i/>
                <w:iCs/>
                <w:lang w:val="ru-RU"/>
              </w:rPr>
              <w:t>k</w:t>
            </w:r>
            <w:r w:rsidRPr="002A17D1">
              <w:rPr>
                <w:lang w:val="ru-RU"/>
              </w:rPr>
              <w:t>)</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2 × 10</w:t>
            </w:r>
            <w:r w:rsidRPr="002A17D1">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13 × 10</w:t>
            </w:r>
            <w:r w:rsidRPr="002A17D1">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53 × 10</w:t>
            </w:r>
            <w:r w:rsidRPr="002A17D1">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132 × 10</w:t>
            </w:r>
            <w:r w:rsidRPr="002A17D1">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i/>
                <w:iCs/>
                <w:lang w:val="ru-RU"/>
              </w:rPr>
              <w:t>N</w:t>
            </w:r>
            <w:r w:rsidRPr="002A17D1">
              <w:rPr>
                <w:i/>
                <w:iCs/>
                <w:vertAlign w:val="subscript"/>
                <w:lang w:val="ru-RU"/>
              </w:rPr>
              <w:t>a</w:t>
            </w:r>
            <w:r w:rsidRPr="002A17D1">
              <w:rPr>
                <w:vertAlign w:val="subscript"/>
                <w:lang w:val="ru-RU"/>
              </w:rPr>
              <w:t>11</w:t>
            </w:r>
            <w:r w:rsidRPr="002A17D1">
              <w:rPr>
                <w:lang w:val="ru-RU"/>
              </w:rPr>
              <w:t xml:space="preserve"> </w:t>
            </w:r>
            <w:r w:rsidRPr="002A17D1">
              <w:rPr>
                <w:rFonts w:ascii="Symbol" w:hAnsi="Symbol" w:cs="Symbol"/>
                <w:lang w:val="ru-RU"/>
              </w:rPr>
              <w:t></w:t>
            </w:r>
            <w:r w:rsidRPr="002A17D1">
              <w:rPr>
                <w:rFonts w:ascii="Symbol" w:hAnsi="Symbol" w:cs="Symbol"/>
                <w:lang w:val="ru-RU"/>
              </w:rPr>
              <w:t></w:t>
            </w:r>
            <w:r w:rsidRPr="002A17D1">
              <w:rPr>
                <w:lang w:val="ru-RU"/>
              </w:rPr>
              <w:t>2 × 10</w:t>
            </w:r>
            <w:r w:rsidRPr="002A17D1">
              <w:rPr>
                <w:vertAlign w:val="superscript"/>
                <w:lang w:val="ru-RU"/>
              </w:rPr>
              <w:t>6</w:t>
            </w:r>
          </w:p>
        </w:tc>
      </w:tr>
      <w:tr w:rsidR="004F1945" w:rsidRPr="002A17D1" w:rsidTr="009E71A9">
        <w:trPr>
          <w:jc w:val="center"/>
        </w:trPr>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rPr>
                <w:lang w:val="ru-RU"/>
              </w:rPr>
            </w:pPr>
            <w:r w:rsidRPr="002A17D1">
              <w:rPr>
                <w:rFonts w:ascii="Symbol" w:hAnsi="Symbol" w:cs="Symbol"/>
                <w:lang w:val="ru-RU"/>
              </w:rPr>
              <w:t></w:t>
            </w:r>
            <w:r w:rsidRPr="002A17D1">
              <w:rPr>
                <w:i/>
                <w:iCs/>
                <w:vertAlign w:val="subscript"/>
                <w:lang w:val="ru-RU"/>
              </w:rPr>
              <w:t>k</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0</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1,87</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1,48</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0,92</w:t>
            </w:r>
          </w:p>
        </w:tc>
        <w:tc>
          <w:tcPr>
            <w:tcW w:w="1474" w:type="dxa"/>
            <w:tcBorders>
              <w:top w:val="single" w:sz="2" w:space="0" w:color="auto"/>
              <w:left w:val="single" w:sz="2" w:space="0" w:color="auto"/>
              <w:bottom w:val="single" w:sz="2" w:space="0" w:color="auto"/>
              <w:right w:val="single" w:sz="2" w:space="0" w:color="auto"/>
            </w:tcBorders>
          </w:tcPr>
          <w:p w:rsidR="004F1945" w:rsidRPr="002A17D1" w:rsidRDefault="004F1945" w:rsidP="009E71A9">
            <w:pPr>
              <w:pStyle w:val="Tabletext"/>
              <w:jc w:val="center"/>
              <w:rPr>
                <w:lang w:val="ru-RU"/>
              </w:rPr>
            </w:pPr>
            <w:r w:rsidRPr="002A17D1">
              <w:rPr>
                <w:lang w:val="ru-RU"/>
              </w:rPr>
              <w:t>0,34</w:t>
            </w:r>
          </w:p>
        </w:tc>
      </w:tr>
    </w:tbl>
    <w:p w:rsidR="008E2005" w:rsidRPr="00BD6197" w:rsidRDefault="008E2005" w:rsidP="008E2005">
      <w:pPr>
        <w:pStyle w:val="Tablefin"/>
        <w:rPr>
          <w:lang w:val="en-US"/>
        </w:rPr>
      </w:pPr>
    </w:p>
    <w:p w:rsidR="006E0442" w:rsidRPr="002A17D1" w:rsidRDefault="006E0442" w:rsidP="006E0442">
      <w:pPr>
        <w:keepNext/>
        <w:keepLines/>
        <w:rPr>
          <w:lang w:val="ru-RU"/>
        </w:rPr>
      </w:pPr>
      <w:r w:rsidRPr="002A17D1">
        <w:rPr>
          <w:lang w:val="ru-RU"/>
        </w:rPr>
        <w:t>Текущие годовые расходы</w:t>
      </w:r>
      <w:r w:rsidRPr="002A17D1">
        <w:rPr>
          <w:i/>
          <w:iCs/>
          <w:lang w:val="ru-RU"/>
        </w:rPr>
        <w:t xml:space="preserve"> Z</w:t>
      </w:r>
      <w:r w:rsidRPr="002A17D1">
        <w:rPr>
          <w:vertAlign w:val="subscript"/>
          <w:lang w:val="ru-RU"/>
        </w:rPr>
        <w:sym w:font="Symbol" w:char="F053"/>
      </w:r>
      <w:r w:rsidRPr="002A17D1">
        <w:rPr>
          <w:i/>
          <w:iCs/>
          <w:vertAlign w:val="subscript"/>
          <w:lang w:val="ru-RU"/>
        </w:rPr>
        <w:t>k</w:t>
      </w:r>
      <w:r w:rsidRPr="002A17D1">
        <w:rPr>
          <w:lang w:val="ru-RU"/>
        </w:rPr>
        <w:t xml:space="preserve"> включают три компонента:</w:t>
      </w:r>
    </w:p>
    <w:p w:rsidR="006E0442" w:rsidRPr="002A17D1" w:rsidRDefault="006E0442" w:rsidP="006E0442">
      <w:pPr>
        <w:pStyle w:val="Equation"/>
        <w:keepNext/>
        <w:keepLines/>
        <w:rPr>
          <w:lang w:val="ru-RU"/>
        </w:rPr>
      </w:pPr>
      <w:r w:rsidRPr="002A17D1">
        <w:rPr>
          <w:lang w:val="ru-RU"/>
        </w:rPr>
        <w:tab/>
      </w:r>
      <w:r w:rsidRPr="002A17D1">
        <w:rPr>
          <w:lang w:val="ru-RU"/>
        </w:rPr>
        <w:tab/>
      </w:r>
      <w:r w:rsidRPr="002A17D1">
        <w:rPr>
          <w:position w:val="-10"/>
          <w:lang w:val="ru-RU"/>
        </w:rPr>
        <w:object w:dxaOrig="2100" w:dyaOrig="300">
          <v:shape id="_x0000_i1101" type="#_x0000_t75" style="width:129.75pt;height:14.25pt" o:ole="">
            <v:imagedata r:id="rId175" o:title=""/>
          </v:shape>
          <o:OLEObject Type="Embed" ProgID="Equation.3" ShapeID="_x0000_i1101" DrawAspect="Content" ObjectID="_1577798327" r:id="rId176"/>
        </w:object>
      </w:r>
    </w:p>
    <w:p w:rsidR="006E0442" w:rsidRPr="002A17D1" w:rsidRDefault="006E0442" w:rsidP="006E0442">
      <w:pPr>
        <w:keepNext/>
        <w:keepLines/>
        <w:rPr>
          <w:lang w:val="ru-RU"/>
        </w:rPr>
      </w:pPr>
      <w:r w:rsidRPr="002A17D1">
        <w:rPr>
          <w:lang w:val="ru-RU"/>
        </w:rPr>
        <w:t>где:</w:t>
      </w:r>
    </w:p>
    <w:p w:rsidR="006E0442" w:rsidRPr="002A17D1" w:rsidRDefault="006E0442" w:rsidP="00027EFD">
      <w:pPr>
        <w:pStyle w:val="Equationlegend"/>
        <w:rPr>
          <w:lang w:val="ru-RU"/>
        </w:rPr>
      </w:pPr>
      <w:r w:rsidRPr="002A17D1">
        <w:rPr>
          <w:lang w:val="ru-RU"/>
        </w:rPr>
        <w:tab/>
      </w:r>
      <w:r w:rsidRPr="002A17D1">
        <w:rPr>
          <w:i/>
          <w:iCs/>
          <w:lang w:val="ru-RU"/>
        </w:rPr>
        <w:t>Z</w:t>
      </w:r>
      <w:r w:rsidRPr="002A17D1">
        <w:rPr>
          <w:vertAlign w:val="subscript"/>
          <w:lang w:val="ru-RU"/>
        </w:rPr>
        <w:t>1</w:t>
      </w:r>
      <w:r w:rsidRPr="002A17D1">
        <w:rPr>
          <w:i/>
          <w:iCs/>
          <w:vertAlign w:val="subscript"/>
          <w:lang w:val="ru-RU"/>
        </w:rPr>
        <w:t>k</w:t>
      </w:r>
      <w:r w:rsidRPr="002A17D1">
        <w:rPr>
          <w:rFonts w:ascii="Tms Rmn" w:hAnsi="Tms Rmn" w:cs="Tms Rmn"/>
          <w:sz w:val="12"/>
          <w:szCs w:val="12"/>
          <w:lang w:val="ru-RU"/>
        </w:rPr>
        <w:t> </w:t>
      </w:r>
      <w:r>
        <w:rPr>
          <w:lang w:val="ru-RU"/>
        </w:rPr>
        <w:t xml:space="preserve"> </w:t>
      </w:r>
      <w:r w:rsidR="00027EFD" w:rsidRPr="00027EFD">
        <w:rPr>
          <w:szCs w:val="24"/>
          <w:lang w:val="ru-RU"/>
        </w:rPr>
        <w:t>:</w:t>
      </w:r>
      <w:r w:rsidR="00027EFD" w:rsidRPr="002A17D1">
        <w:rPr>
          <w:lang w:val="ru-RU"/>
        </w:rPr>
        <w:tab/>
      </w:r>
      <w:r w:rsidRPr="002A17D1">
        <w:rPr>
          <w:lang w:val="ru-RU"/>
        </w:rPr>
        <w:t>годовые расходы на эксплуатацию, амортизацию, обслуживание оборудования, административные расходы, зарплату, выплату дивидендов по акциям или процентов по займам, коммунальные платежи, арендную плату за пользование землей. На основе статистических данных можно использовать следующую приближенную формулу</w:t>
      </w:r>
      <w:r>
        <w:rPr>
          <w:lang w:val="ru-RU"/>
        </w:rPr>
        <w:t>:</w:t>
      </w:r>
    </w:p>
    <w:p w:rsidR="006E0442" w:rsidRPr="002A17D1" w:rsidRDefault="006E0442" w:rsidP="006E0442">
      <w:pPr>
        <w:pStyle w:val="Equation"/>
        <w:rPr>
          <w:lang w:val="ru-RU"/>
        </w:rPr>
      </w:pPr>
      <w:r w:rsidRPr="002A17D1">
        <w:rPr>
          <w:lang w:val="ru-RU"/>
        </w:rPr>
        <w:lastRenderedPageBreak/>
        <w:tab/>
      </w:r>
      <w:r w:rsidRPr="002A17D1">
        <w:rPr>
          <w:lang w:val="ru-RU"/>
        </w:rPr>
        <w:tab/>
      </w:r>
      <w:r w:rsidR="00227638" w:rsidRPr="00227638">
        <w:rPr>
          <w:position w:val="-12"/>
          <w:lang w:val="ru-RU"/>
        </w:rPr>
        <w:object w:dxaOrig="1680" w:dyaOrig="360">
          <v:shape id="_x0000_i1102" type="#_x0000_t75" style="width:108pt;height:21.75pt" o:ole="">
            <v:imagedata r:id="rId177" o:title=""/>
          </v:shape>
          <o:OLEObject Type="Embed" ProgID="Equation.3" ShapeID="_x0000_i1102" DrawAspect="Content" ObjectID="_1577798328" r:id="rId178"/>
        </w:object>
      </w:r>
    </w:p>
    <w:p w:rsidR="006E0442" w:rsidRPr="002A17D1" w:rsidRDefault="006E0442" w:rsidP="00027EFD">
      <w:pPr>
        <w:pStyle w:val="Equationlegend"/>
        <w:rPr>
          <w:lang w:val="ru-RU"/>
        </w:rPr>
      </w:pPr>
      <w:r w:rsidRPr="002A17D1">
        <w:rPr>
          <w:lang w:val="ru-RU"/>
        </w:rPr>
        <w:tab/>
      </w:r>
      <w:r w:rsidRPr="002A17D1">
        <w:rPr>
          <w:i/>
          <w:iCs/>
          <w:lang w:val="ru-RU"/>
        </w:rPr>
        <w:t>Z</w:t>
      </w:r>
      <w:r w:rsidRPr="002A17D1">
        <w:rPr>
          <w:vertAlign w:val="subscript"/>
          <w:lang w:val="ru-RU"/>
        </w:rPr>
        <w:t>2</w:t>
      </w:r>
      <w:r w:rsidRPr="002A17D1">
        <w:rPr>
          <w:i/>
          <w:iCs/>
          <w:vertAlign w:val="subscript"/>
          <w:lang w:val="ru-RU"/>
        </w:rPr>
        <w:t>k</w:t>
      </w:r>
      <w:r w:rsidRPr="002A17D1">
        <w:rPr>
          <w:rFonts w:ascii="Tms Rmn" w:hAnsi="Tms Rmn" w:cs="Tms Rmn"/>
          <w:sz w:val="12"/>
          <w:szCs w:val="12"/>
          <w:lang w:val="ru-RU"/>
        </w:rPr>
        <w:t> </w:t>
      </w:r>
      <w:r w:rsidR="00027EFD" w:rsidRPr="00027EFD">
        <w:rPr>
          <w:szCs w:val="24"/>
          <w:lang w:val="ru-RU"/>
        </w:rPr>
        <w:t>:</w:t>
      </w:r>
      <w:r w:rsidR="00027EFD" w:rsidRPr="002A17D1">
        <w:rPr>
          <w:lang w:val="ru-RU"/>
        </w:rPr>
        <w:tab/>
      </w:r>
      <w:r w:rsidRPr="002A17D1">
        <w:rPr>
          <w:lang w:val="ru-RU"/>
        </w:rPr>
        <w:t>годовые расходы на обслуживание биллинговой системы, которые можно представить как</w:t>
      </w:r>
      <w:r w:rsidR="001E054E">
        <w:rPr>
          <w:lang w:val="ru-RU"/>
        </w:rPr>
        <w:t>:</w:t>
      </w:r>
    </w:p>
    <w:p w:rsidR="006E0442" w:rsidRPr="002A17D1" w:rsidRDefault="006E0442" w:rsidP="006E0442">
      <w:pPr>
        <w:pStyle w:val="Equation"/>
        <w:rPr>
          <w:lang w:val="ru-RU"/>
        </w:rPr>
      </w:pPr>
      <w:r w:rsidRPr="002A17D1">
        <w:rPr>
          <w:lang w:val="ru-RU"/>
        </w:rPr>
        <w:tab/>
      </w:r>
      <w:r w:rsidRPr="002A17D1">
        <w:rPr>
          <w:lang w:val="ru-RU"/>
        </w:rPr>
        <w:tab/>
      </w:r>
      <w:r w:rsidRPr="002A17D1">
        <w:rPr>
          <w:position w:val="-10"/>
          <w:lang w:val="ru-RU"/>
        </w:rPr>
        <w:object w:dxaOrig="2360" w:dyaOrig="300">
          <v:shape id="_x0000_i1103" type="#_x0000_t75" style="width:2in;height:14.25pt" o:ole="">
            <v:imagedata r:id="rId179" o:title=""/>
          </v:shape>
          <o:OLEObject Type="Embed" ProgID="Equation.3" ShapeID="_x0000_i1103" DrawAspect="Content" ObjectID="_1577798329" r:id="rId180"/>
        </w:object>
      </w:r>
    </w:p>
    <w:p w:rsidR="006E0442" w:rsidRPr="002A17D1" w:rsidRDefault="006E0442" w:rsidP="00027EFD">
      <w:pPr>
        <w:pStyle w:val="Equationlegend"/>
        <w:rPr>
          <w:lang w:val="ru-RU"/>
        </w:rPr>
      </w:pPr>
      <w:r w:rsidRPr="002A17D1">
        <w:rPr>
          <w:lang w:val="ru-RU"/>
        </w:rPr>
        <w:tab/>
      </w:r>
      <w:r w:rsidRPr="002A17D1">
        <w:rPr>
          <w:i/>
          <w:iCs/>
          <w:lang w:val="ru-RU"/>
        </w:rPr>
        <w:t>Z</w:t>
      </w:r>
      <w:r w:rsidRPr="002A17D1">
        <w:rPr>
          <w:vertAlign w:val="subscript"/>
          <w:lang w:val="ru-RU"/>
        </w:rPr>
        <w:t>3</w:t>
      </w:r>
      <w:r w:rsidRPr="002A17D1">
        <w:rPr>
          <w:i/>
          <w:iCs/>
          <w:vertAlign w:val="subscript"/>
          <w:lang w:val="ru-RU"/>
        </w:rPr>
        <w:t>k</w:t>
      </w:r>
      <w:r w:rsidRPr="002A17D1">
        <w:rPr>
          <w:rFonts w:ascii="Tms Rmn" w:hAnsi="Tms Rmn" w:cs="Tms Rmn"/>
          <w:sz w:val="12"/>
          <w:szCs w:val="12"/>
          <w:lang w:val="ru-RU"/>
        </w:rPr>
        <w:t> </w:t>
      </w:r>
      <w:r w:rsidR="00027EFD" w:rsidRPr="00027EFD">
        <w:rPr>
          <w:szCs w:val="24"/>
          <w:lang w:val="ru-RU"/>
        </w:rPr>
        <w:t>:</w:t>
      </w:r>
      <w:r w:rsidR="00027EFD" w:rsidRPr="002A17D1">
        <w:rPr>
          <w:lang w:val="ru-RU"/>
        </w:rPr>
        <w:tab/>
      </w:r>
      <w:r w:rsidRPr="002A17D1">
        <w:rPr>
          <w:lang w:val="ru-RU"/>
        </w:rPr>
        <w:t>годовые расходы на аренду каналов сети общего пользования в течение одного года (12 месяцев):</w:t>
      </w:r>
    </w:p>
    <w:p w:rsidR="006E0442" w:rsidRPr="002A17D1" w:rsidRDefault="006E0442" w:rsidP="006E0442">
      <w:pPr>
        <w:pStyle w:val="Equation"/>
        <w:rPr>
          <w:lang w:val="ru-RU"/>
        </w:rPr>
      </w:pPr>
      <w:r w:rsidRPr="002A17D1">
        <w:rPr>
          <w:lang w:val="ru-RU"/>
        </w:rPr>
        <w:tab/>
      </w:r>
      <w:r w:rsidRPr="002A17D1">
        <w:rPr>
          <w:lang w:val="ru-RU"/>
        </w:rPr>
        <w:tab/>
      </w:r>
      <w:r w:rsidRPr="002A17D1">
        <w:rPr>
          <w:position w:val="-10"/>
          <w:lang w:val="ru-RU"/>
        </w:rPr>
        <w:object w:dxaOrig="2420" w:dyaOrig="300">
          <v:shape id="_x0000_i1104" type="#_x0000_t75" style="width:136.55pt;height:14.25pt" o:ole="">
            <v:imagedata r:id="rId181" o:title=""/>
          </v:shape>
          <o:OLEObject Type="Embed" ProgID="Equation.3" ShapeID="_x0000_i1104" DrawAspect="Content" ObjectID="_1577798330" r:id="rId182"/>
        </w:object>
      </w:r>
    </w:p>
    <w:p w:rsidR="006E0442" w:rsidRPr="002A17D1" w:rsidRDefault="006E0442" w:rsidP="006E0442">
      <w:pPr>
        <w:rPr>
          <w:lang w:val="ru-RU"/>
        </w:rPr>
      </w:pPr>
      <w:r w:rsidRPr="002A17D1">
        <w:rPr>
          <w:lang w:val="ru-RU"/>
        </w:rPr>
        <w:t xml:space="preserve">Значение </w:t>
      </w:r>
      <w:r w:rsidRPr="002A17D1">
        <w:rPr>
          <w:i/>
          <w:iCs/>
          <w:lang w:val="ru-RU"/>
        </w:rPr>
        <w:t>Y</w:t>
      </w:r>
      <w:r w:rsidRPr="002A17D1">
        <w:rPr>
          <w:i/>
          <w:iCs/>
          <w:vertAlign w:val="subscript"/>
          <w:lang w:val="ru-RU"/>
        </w:rPr>
        <w:t>M</w:t>
      </w:r>
      <w:r w:rsidRPr="002A17D1">
        <w:rPr>
          <w:lang w:val="ru-RU"/>
        </w:rPr>
        <w:t xml:space="preserve"> – объем ежемесячного трафика для одного абонента – это количество минут за</w:t>
      </w:r>
      <w:r>
        <w:rPr>
          <w:lang w:val="ru-RU"/>
        </w:rPr>
        <w:t> </w:t>
      </w:r>
      <w:r w:rsidRPr="002A17D1">
        <w:rPr>
          <w:lang w:val="ru-RU"/>
        </w:rPr>
        <w:t>месяц, в течение которых абонент занимает канал связи, и определяется по формуле</w:t>
      </w:r>
      <w:r w:rsidR="001E054E">
        <w:rPr>
          <w:lang w:val="ru-RU"/>
        </w:rPr>
        <w:t>:</w:t>
      </w:r>
    </w:p>
    <w:p w:rsidR="006E0442" w:rsidRPr="002A17D1" w:rsidRDefault="006E0442" w:rsidP="006E0442">
      <w:pPr>
        <w:pStyle w:val="Blanc"/>
        <w:rPr>
          <w:lang w:val="ru-RU"/>
        </w:rPr>
      </w:pPr>
    </w:p>
    <w:p w:rsidR="006E0442" w:rsidRPr="002A17D1" w:rsidRDefault="006E0442" w:rsidP="006E0442">
      <w:pPr>
        <w:pStyle w:val="Equation"/>
        <w:rPr>
          <w:lang w:val="ru-RU"/>
        </w:rPr>
      </w:pPr>
      <w:r w:rsidRPr="002A17D1">
        <w:rPr>
          <w:lang w:val="ru-RU"/>
        </w:rPr>
        <w:tab/>
      </w:r>
      <w:r w:rsidRPr="002A17D1">
        <w:rPr>
          <w:lang w:val="ru-RU"/>
        </w:rPr>
        <w:tab/>
      </w:r>
      <w:r w:rsidR="00227638" w:rsidRPr="002A17D1">
        <w:rPr>
          <w:position w:val="-10"/>
          <w:lang w:val="ru-RU"/>
        </w:rPr>
        <w:object w:dxaOrig="2000" w:dyaOrig="340">
          <v:shape id="_x0000_i1105" type="#_x0000_t75" style="width:129.75pt;height:21.75pt" o:ole="">
            <v:imagedata r:id="rId183" o:title=""/>
          </v:shape>
          <o:OLEObject Type="Embed" ProgID="Equation.3" ShapeID="_x0000_i1105" DrawAspect="Content" ObjectID="_1577798331" r:id="rId184"/>
        </w:object>
      </w:r>
    </w:p>
    <w:p w:rsidR="006E0442" w:rsidRPr="002A17D1" w:rsidRDefault="006E0442" w:rsidP="006E0442">
      <w:pPr>
        <w:pStyle w:val="Blanc"/>
        <w:rPr>
          <w:lang w:val="ru-RU"/>
        </w:rPr>
      </w:pPr>
    </w:p>
    <w:p w:rsidR="006E0442" w:rsidRPr="002A17D1" w:rsidRDefault="006E0442" w:rsidP="006E0442">
      <w:pPr>
        <w:rPr>
          <w:lang w:val="ru-RU"/>
        </w:rPr>
      </w:pPr>
      <w:r w:rsidRPr="002A17D1">
        <w:rPr>
          <w:lang w:val="ru-RU"/>
        </w:rPr>
        <w:t xml:space="preserve">Доход от эксплуатации сети подвижной связи меняется в зависимости от числа абонентов, пользующихся услугами сети. Он рассчитывается по следующей формуле для </w:t>
      </w:r>
      <w:r w:rsidRPr="002A17D1">
        <w:rPr>
          <w:i/>
          <w:iCs/>
          <w:lang w:val="ru-RU"/>
        </w:rPr>
        <w:t>k </w:t>
      </w:r>
      <w:r w:rsidRPr="002A17D1">
        <w:rPr>
          <w:lang w:val="ru-RU"/>
        </w:rPr>
        <w:t>лет эксплуатации:</w:t>
      </w:r>
    </w:p>
    <w:p w:rsidR="006E0442" w:rsidRPr="002A17D1" w:rsidRDefault="006E0442" w:rsidP="006E0442">
      <w:pPr>
        <w:pStyle w:val="Blanc"/>
        <w:rPr>
          <w:lang w:val="ru-RU"/>
        </w:rPr>
      </w:pPr>
    </w:p>
    <w:p w:rsidR="006E0442" w:rsidRPr="002A17D1" w:rsidRDefault="006E0442" w:rsidP="006E0442">
      <w:pPr>
        <w:pStyle w:val="Equation"/>
        <w:rPr>
          <w:lang w:val="ru-RU"/>
        </w:rPr>
      </w:pPr>
      <w:r w:rsidRPr="002A17D1">
        <w:rPr>
          <w:lang w:val="ru-RU"/>
        </w:rPr>
        <w:tab/>
      </w:r>
      <w:r w:rsidRPr="002A17D1">
        <w:rPr>
          <w:lang w:val="ru-RU"/>
        </w:rPr>
        <w:tab/>
      </w:r>
      <w:r w:rsidRPr="002A17D1">
        <w:rPr>
          <w:position w:val="-10"/>
          <w:lang w:val="ru-RU"/>
        </w:rPr>
        <w:object w:dxaOrig="2180" w:dyaOrig="300">
          <v:shape id="_x0000_i1106" type="#_x0000_t75" style="width:136.55pt;height:14.25pt" o:ole="">
            <v:imagedata r:id="rId185" o:title=""/>
          </v:shape>
          <o:OLEObject Type="Embed" ProgID="Equation.3" ShapeID="_x0000_i1106" DrawAspect="Content" ObjectID="_1577798332" r:id="rId186"/>
        </w:object>
      </w:r>
    </w:p>
    <w:p w:rsidR="006E0442" w:rsidRPr="002A17D1" w:rsidRDefault="006E0442" w:rsidP="006E0442">
      <w:pPr>
        <w:rPr>
          <w:lang w:val="ru-RU"/>
        </w:rPr>
      </w:pPr>
      <w:r w:rsidRPr="002A17D1">
        <w:rPr>
          <w:lang w:val="ru-RU"/>
        </w:rPr>
        <w:t>где:</w:t>
      </w:r>
    </w:p>
    <w:p w:rsidR="006E0442" w:rsidRPr="002A17D1" w:rsidRDefault="006E0442" w:rsidP="00027EFD">
      <w:pPr>
        <w:pStyle w:val="Equationlegend"/>
        <w:rPr>
          <w:lang w:val="ru-RU"/>
        </w:rPr>
      </w:pPr>
      <w:r w:rsidRPr="002A17D1">
        <w:rPr>
          <w:lang w:val="ru-RU"/>
        </w:rPr>
        <w:tab/>
      </w:r>
      <w:r w:rsidRPr="002A17D1">
        <w:rPr>
          <w:i/>
          <w:iCs/>
          <w:lang w:val="ru-RU"/>
        </w:rPr>
        <w:t>D</w:t>
      </w:r>
      <w:r w:rsidRPr="002A17D1">
        <w:rPr>
          <w:position w:val="-4"/>
          <w:sz w:val="16"/>
          <w:szCs w:val="16"/>
          <w:lang w:val="ru-RU"/>
        </w:rPr>
        <w:t>1</w:t>
      </w:r>
      <w:r w:rsidRPr="002A17D1">
        <w:rPr>
          <w:i/>
          <w:iCs/>
          <w:position w:val="-4"/>
          <w:sz w:val="16"/>
          <w:szCs w:val="16"/>
          <w:lang w:val="ru-RU"/>
        </w:rPr>
        <w:t>k</w:t>
      </w:r>
      <w:r>
        <w:rPr>
          <w:i/>
          <w:iCs/>
          <w:position w:val="-4"/>
          <w:sz w:val="16"/>
          <w:szCs w:val="16"/>
          <w:lang w:val="ru-RU"/>
        </w:rPr>
        <w:t> </w:t>
      </w:r>
      <w:r w:rsidR="00027EFD" w:rsidRPr="00027EFD">
        <w:rPr>
          <w:szCs w:val="24"/>
          <w:lang w:val="ru-RU"/>
        </w:rPr>
        <w:t>:</w:t>
      </w:r>
      <w:r w:rsidRPr="002A17D1">
        <w:rPr>
          <w:lang w:val="ru-RU"/>
        </w:rPr>
        <w:tab/>
        <w:t xml:space="preserve">доход от разовых платежей за подключение к сети подвижной связи на протяжении </w:t>
      </w:r>
      <w:r w:rsidRPr="002A17D1">
        <w:rPr>
          <w:i/>
          <w:iCs/>
          <w:lang w:val="ru-RU"/>
        </w:rPr>
        <w:t>k</w:t>
      </w:r>
      <w:r w:rsidRPr="002A17D1">
        <w:rPr>
          <w:lang w:val="ru-RU"/>
        </w:rPr>
        <w:t xml:space="preserve"> лет эксплуатации, который напрямую включает плату за подключение, гарантийный депозит, плату за код подключения, использование линии местного оператора сети общего пользования, процент от продаж абонентского оборудования, и рассчитывается следующим образом:</w:t>
      </w:r>
    </w:p>
    <w:p w:rsidR="006E0442" w:rsidRPr="002A17D1" w:rsidRDefault="006E0442" w:rsidP="006E0442">
      <w:pPr>
        <w:pStyle w:val="Equation"/>
        <w:rPr>
          <w:lang w:val="ru-RU"/>
        </w:rPr>
      </w:pPr>
      <w:r w:rsidRPr="002A17D1">
        <w:rPr>
          <w:lang w:val="ru-RU"/>
        </w:rPr>
        <w:tab/>
      </w:r>
      <w:r w:rsidRPr="002A17D1">
        <w:rPr>
          <w:lang w:val="ru-RU"/>
        </w:rPr>
        <w:tab/>
      </w:r>
      <w:r w:rsidRPr="002A17D1">
        <w:rPr>
          <w:position w:val="-10"/>
          <w:lang w:val="ru-RU"/>
        </w:rPr>
        <w:object w:dxaOrig="1400" w:dyaOrig="300">
          <v:shape id="_x0000_i1107" type="#_x0000_t75" style="width:79.45pt;height:14.25pt" o:ole="">
            <v:imagedata r:id="rId187" o:title=""/>
          </v:shape>
          <o:OLEObject Type="Embed" ProgID="Equation.3" ShapeID="_x0000_i1107" DrawAspect="Content" ObjectID="_1577798333" r:id="rId188"/>
        </w:object>
      </w:r>
    </w:p>
    <w:p w:rsidR="006E0442" w:rsidRPr="002A17D1" w:rsidRDefault="006E0442" w:rsidP="006E0442">
      <w:pPr>
        <w:ind w:left="1985" w:hanging="1985"/>
        <w:rPr>
          <w:lang w:val="ru-RU"/>
        </w:rPr>
      </w:pPr>
      <w:r w:rsidRPr="002A17D1">
        <w:rPr>
          <w:lang w:val="ru-RU"/>
        </w:rPr>
        <w:tab/>
      </w:r>
      <w:r w:rsidRPr="002A17D1">
        <w:rPr>
          <w:lang w:val="ru-RU"/>
        </w:rPr>
        <w:tab/>
      </w:r>
      <w:r w:rsidRPr="002A17D1">
        <w:rPr>
          <w:lang w:val="ru-RU"/>
        </w:rPr>
        <w:tab/>
      </w:r>
      <w:r w:rsidRPr="002A17D1">
        <w:rPr>
          <w:lang w:val="ru-RU"/>
        </w:rPr>
        <w:tab/>
        <w:t xml:space="preserve">Необходимо отметить, что оператор получает доход </w:t>
      </w:r>
      <w:r w:rsidRPr="002A17D1">
        <w:rPr>
          <w:i/>
          <w:iCs/>
          <w:lang w:val="ru-RU"/>
        </w:rPr>
        <w:t>D</w:t>
      </w:r>
      <w:r w:rsidRPr="002A17D1">
        <w:rPr>
          <w:vertAlign w:val="subscript"/>
          <w:lang w:val="ru-RU"/>
        </w:rPr>
        <w:t>1</w:t>
      </w:r>
      <w:r w:rsidRPr="002A17D1">
        <w:rPr>
          <w:i/>
          <w:iCs/>
          <w:vertAlign w:val="subscript"/>
          <w:lang w:val="ru-RU"/>
        </w:rPr>
        <w:t>k</w:t>
      </w:r>
      <w:r w:rsidRPr="002A17D1">
        <w:rPr>
          <w:lang w:val="ru-RU"/>
        </w:rPr>
        <w:t>, от абонентов сети в виде единовременного платежа</w:t>
      </w:r>
      <w:r w:rsidR="00227638">
        <w:rPr>
          <w:lang w:val="ru-RU"/>
        </w:rPr>
        <w:t>;</w:t>
      </w:r>
    </w:p>
    <w:p w:rsidR="006E0442" w:rsidRPr="002A17D1" w:rsidRDefault="006E0442" w:rsidP="00027EFD">
      <w:pPr>
        <w:pStyle w:val="Equationlegend"/>
        <w:rPr>
          <w:lang w:val="ru-RU"/>
        </w:rPr>
      </w:pPr>
      <w:r w:rsidRPr="002A17D1">
        <w:rPr>
          <w:lang w:val="ru-RU"/>
        </w:rPr>
        <w:tab/>
      </w:r>
      <w:r w:rsidRPr="002A17D1">
        <w:rPr>
          <w:i/>
          <w:iCs/>
          <w:lang w:val="ru-RU"/>
        </w:rPr>
        <w:t>D</w:t>
      </w:r>
      <w:r w:rsidRPr="002A17D1">
        <w:rPr>
          <w:vertAlign w:val="subscript"/>
          <w:lang w:val="ru-RU"/>
        </w:rPr>
        <w:t>2</w:t>
      </w:r>
      <w:r w:rsidRPr="002A17D1">
        <w:rPr>
          <w:i/>
          <w:iCs/>
          <w:vertAlign w:val="subscript"/>
          <w:lang w:val="ru-RU"/>
        </w:rPr>
        <w:t>k</w:t>
      </w:r>
      <w:r w:rsidRPr="002A17D1">
        <w:rPr>
          <w:rFonts w:ascii="Tms Rmn" w:hAnsi="Tms Rmn" w:cs="Tms Rmn"/>
          <w:i/>
          <w:iCs/>
          <w:position w:val="-4"/>
          <w:sz w:val="12"/>
          <w:szCs w:val="12"/>
          <w:lang w:val="ru-RU"/>
        </w:rPr>
        <w:t> </w:t>
      </w:r>
      <w:r w:rsidR="00027EFD" w:rsidRPr="00027EFD">
        <w:rPr>
          <w:szCs w:val="24"/>
          <w:lang w:val="ru-RU"/>
        </w:rPr>
        <w:t>:</w:t>
      </w:r>
      <w:r w:rsidR="00027EFD" w:rsidRPr="002A17D1">
        <w:rPr>
          <w:lang w:val="ru-RU"/>
        </w:rPr>
        <w:tab/>
      </w:r>
      <w:r w:rsidRPr="002A17D1">
        <w:rPr>
          <w:lang w:val="ru-RU"/>
        </w:rPr>
        <w:t>доход от ежемесячной абонентской платы;</w:t>
      </w:r>
    </w:p>
    <w:p w:rsidR="006E0442" w:rsidRPr="002A17D1" w:rsidRDefault="006E0442" w:rsidP="00027EFD">
      <w:pPr>
        <w:pStyle w:val="Equationlegend"/>
        <w:rPr>
          <w:lang w:val="ru-RU"/>
        </w:rPr>
      </w:pPr>
      <w:r w:rsidRPr="002A17D1">
        <w:rPr>
          <w:lang w:val="ru-RU"/>
        </w:rPr>
        <w:tab/>
      </w:r>
      <w:r w:rsidRPr="002A17D1">
        <w:rPr>
          <w:i/>
          <w:iCs/>
          <w:lang w:val="ru-RU"/>
        </w:rPr>
        <w:t>D</w:t>
      </w:r>
      <w:r w:rsidRPr="002A17D1">
        <w:rPr>
          <w:vertAlign w:val="subscript"/>
          <w:lang w:val="ru-RU"/>
        </w:rPr>
        <w:t>3</w:t>
      </w:r>
      <w:r w:rsidRPr="002A17D1">
        <w:rPr>
          <w:i/>
          <w:iCs/>
          <w:vertAlign w:val="subscript"/>
          <w:lang w:val="ru-RU"/>
        </w:rPr>
        <w:t>k</w:t>
      </w:r>
      <w:r w:rsidRPr="002A17D1">
        <w:rPr>
          <w:rFonts w:ascii="Tms Rmn" w:hAnsi="Tms Rmn" w:cs="Tms Rmn"/>
          <w:i/>
          <w:iCs/>
          <w:position w:val="-4"/>
          <w:sz w:val="12"/>
          <w:szCs w:val="12"/>
          <w:lang w:val="ru-RU"/>
        </w:rPr>
        <w:t> </w:t>
      </w:r>
      <w:r w:rsidR="00027EFD" w:rsidRPr="00027EFD">
        <w:rPr>
          <w:szCs w:val="24"/>
          <w:lang w:val="ru-RU"/>
        </w:rPr>
        <w:t>:</w:t>
      </w:r>
      <w:r w:rsidR="00027EFD" w:rsidRPr="002A17D1">
        <w:rPr>
          <w:lang w:val="ru-RU"/>
        </w:rPr>
        <w:tab/>
      </w:r>
      <w:r w:rsidRPr="002A17D1">
        <w:rPr>
          <w:lang w:val="ru-RU"/>
        </w:rPr>
        <w:t>доход от оплаты разговоров в течение месяца.</w:t>
      </w:r>
    </w:p>
    <w:p w:rsidR="006E0442" w:rsidRPr="002A17D1" w:rsidRDefault="006E0442" w:rsidP="006E0442">
      <w:pPr>
        <w:rPr>
          <w:lang w:val="ru-RU"/>
        </w:rPr>
      </w:pPr>
      <w:r w:rsidRPr="002A17D1">
        <w:rPr>
          <w:lang w:val="ru-RU"/>
        </w:rPr>
        <w:t xml:space="preserve">Используя вышеприведенное отношение, определяем </w:t>
      </w:r>
      <w:r w:rsidRPr="002A17D1">
        <w:rPr>
          <w:i/>
          <w:iCs/>
          <w:lang w:val="ru-RU"/>
        </w:rPr>
        <w:t>N</w:t>
      </w:r>
      <w:r w:rsidRPr="002A17D1">
        <w:rPr>
          <w:i/>
          <w:iCs/>
          <w:vertAlign w:val="subscript"/>
          <w:lang w:val="ru-RU"/>
        </w:rPr>
        <w:t>a</w:t>
      </w:r>
      <w:r w:rsidRPr="002A17D1">
        <w:rPr>
          <w:lang w:val="ru-RU"/>
        </w:rPr>
        <w:t>(</w:t>
      </w:r>
      <w:r w:rsidRPr="002A17D1">
        <w:rPr>
          <w:i/>
          <w:iCs/>
          <w:lang w:val="ru-RU"/>
        </w:rPr>
        <w:t>t</w:t>
      </w:r>
      <w:r w:rsidRPr="002A17D1">
        <w:rPr>
          <w:rFonts w:ascii="Tms Rmn" w:hAnsi="Tms Rmn" w:cs="Tms Rmn"/>
          <w:i/>
          <w:iCs/>
          <w:sz w:val="2"/>
          <w:szCs w:val="2"/>
          <w:lang w:val="ru-RU"/>
        </w:rPr>
        <w:t> </w:t>
      </w:r>
      <w:r w:rsidRPr="002A17D1">
        <w:rPr>
          <w:lang w:val="ru-RU"/>
        </w:rPr>
        <w:t xml:space="preserve">), </w:t>
      </w:r>
      <w:r w:rsidRPr="002A17D1">
        <w:rPr>
          <w:i/>
          <w:iCs/>
          <w:lang w:val="ru-RU"/>
        </w:rPr>
        <w:t>D</w:t>
      </w:r>
      <w:r w:rsidRPr="002A17D1">
        <w:rPr>
          <w:vertAlign w:val="subscript"/>
          <w:lang w:val="ru-RU"/>
        </w:rPr>
        <w:t>2</w:t>
      </w:r>
      <w:r w:rsidRPr="002A17D1">
        <w:rPr>
          <w:i/>
          <w:iCs/>
          <w:vertAlign w:val="subscript"/>
          <w:lang w:val="ru-RU"/>
        </w:rPr>
        <w:t>k</w:t>
      </w:r>
      <w:r w:rsidRPr="002A17D1">
        <w:rPr>
          <w:lang w:val="ru-RU"/>
        </w:rPr>
        <w:t xml:space="preserve"> и </w:t>
      </w:r>
      <w:r w:rsidRPr="002A17D1">
        <w:rPr>
          <w:i/>
          <w:iCs/>
          <w:lang w:val="ru-RU"/>
        </w:rPr>
        <w:t>D</w:t>
      </w:r>
      <w:r w:rsidRPr="002A17D1">
        <w:rPr>
          <w:vertAlign w:val="subscript"/>
          <w:lang w:val="ru-RU"/>
        </w:rPr>
        <w:t>3</w:t>
      </w:r>
      <w:r w:rsidRPr="002A17D1">
        <w:rPr>
          <w:i/>
          <w:iCs/>
          <w:vertAlign w:val="subscript"/>
          <w:lang w:val="ru-RU"/>
        </w:rPr>
        <w:t>k</w:t>
      </w:r>
      <w:r w:rsidRPr="002A17D1">
        <w:rPr>
          <w:lang w:val="ru-RU"/>
        </w:rPr>
        <w:t xml:space="preserve"> следующим образом:</w:t>
      </w:r>
    </w:p>
    <w:p w:rsidR="006E0442" w:rsidRPr="002A17D1" w:rsidRDefault="006E0442" w:rsidP="006E0442">
      <w:pPr>
        <w:pStyle w:val="Equation"/>
        <w:rPr>
          <w:lang w:val="ru-RU"/>
        </w:rPr>
      </w:pPr>
      <w:r w:rsidRPr="002A17D1">
        <w:rPr>
          <w:lang w:val="ru-RU"/>
        </w:rPr>
        <w:tab/>
      </w:r>
      <w:r w:rsidRPr="002A17D1">
        <w:rPr>
          <w:lang w:val="ru-RU"/>
        </w:rPr>
        <w:tab/>
      </w:r>
      <w:r w:rsidRPr="002A17D1">
        <w:rPr>
          <w:position w:val="-30"/>
          <w:sz w:val="20"/>
          <w:lang w:val="ru-RU"/>
        </w:rPr>
        <w:object w:dxaOrig="6140" w:dyaOrig="700">
          <v:shape id="_x0000_i1108" type="#_x0000_t75" style="width:302.25pt;height:36pt" o:ole="" fillcolor="window">
            <v:imagedata r:id="rId189" o:title=""/>
          </v:shape>
          <o:OLEObject Type="Embed" ProgID="Equation.3" ShapeID="_x0000_i1108" DrawAspect="Content" ObjectID="_1577798334" r:id="rId190"/>
        </w:object>
      </w:r>
    </w:p>
    <w:p w:rsidR="006E0442" w:rsidRPr="002A17D1" w:rsidRDefault="006E0442" w:rsidP="006E0442">
      <w:pPr>
        <w:pStyle w:val="Equation"/>
        <w:rPr>
          <w:lang w:val="ru-RU"/>
        </w:rPr>
      </w:pPr>
      <w:r w:rsidRPr="002A17D1">
        <w:rPr>
          <w:lang w:val="ru-RU"/>
        </w:rPr>
        <w:tab/>
      </w:r>
      <w:r w:rsidRPr="002A17D1">
        <w:rPr>
          <w:lang w:val="ru-RU"/>
        </w:rPr>
        <w:tab/>
      </w:r>
      <w:r w:rsidRPr="002A17D1">
        <w:rPr>
          <w:position w:val="-26"/>
          <w:sz w:val="20"/>
          <w:lang w:val="ru-RU"/>
        </w:rPr>
        <w:object w:dxaOrig="4660" w:dyaOrig="620">
          <v:shape id="_x0000_i1109" type="#_x0000_t75" style="width:266.25pt;height:36pt" o:ole="" fillcolor="window">
            <v:imagedata r:id="rId191" o:title=""/>
          </v:shape>
          <o:OLEObject Type="Embed" ProgID="Equation.3" ShapeID="_x0000_i1109" DrawAspect="Content" ObjectID="_1577798335" r:id="rId192"/>
        </w:object>
      </w:r>
    </w:p>
    <w:p w:rsidR="006E0442" w:rsidRPr="002A17D1" w:rsidRDefault="006E0442" w:rsidP="006E0442">
      <w:pPr>
        <w:spacing w:before="240"/>
        <w:rPr>
          <w:lang w:val="ru-RU"/>
        </w:rPr>
      </w:pPr>
      <w:r w:rsidRPr="002A17D1">
        <w:rPr>
          <w:lang w:val="ru-RU"/>
        </w:rPr>
        <w:t xml:space="preserve">Для оценки экономической эффективности эксплуатации сети подвижной связи индекс доходности </w:t>
      </w:r>
      <w:r w:rsidRPr="002A17D1">
        <w:rPr>
          <w:i/>
          <w:iCs/>
          <w:lang w:val="ru-RU"/>
        </w:rPr>
        <w:t>I</w:t>
      </w:r>
      <w:r w:rsidRPr="002A17D1">
        <w:rPr>
          <w:i/>
          <w:iCs/>
          <w:vertAlign w:val="subscript"/>
          <w:lang w:val="ru-RU"/>
        </w:rPr>
        <w:t>D</w:t>
      </w:r>
      <w:r w:rsidRPr="002A17D1">
        <w:rPr>
          <w:lang w:val="ru-RU"/>
        </w:rPr>
        <w:t xml:space="preserve"> рассчитывается как отношение суммы приведенной чистой прибыли проекта к совокупным капитальным затратам.</w:t>
      </w:r>
    </w:p>
    <w:p w:rsidR="006E0442" w:rsidRPr="002A17D1" w:rsidRDefault="006E0442" w:rsidP="006E0442">
      <w:pPr>
        <w:rPr>
          <w:lang w:val="ru-RU"/>
        </w:rPr>
      </w:pPr>
      <w:r w:rsidRPr="002A17D1">
        <w:rPr>
          <w:lang w:val="ru-RU"/>
        </w:rPr>
        <w:t>Текущая стоимость будущих доходов определяется с применением учетной ставки (1 </w:t>
      </w:r>
      <w:r w:rsidRPr="002A17D1">
        <w:rPr>
          <w:rFonts w:ascii="Symbol" w:hAnsi="Symbol" w:cs="Symbol"/>
          <w:lang w:val="ru-RU"/>
        </w:rPr>
        <w:t></w:t>
      </w:r>
      <w:r w:rsidRPr="002A17D1">
        <w:rPr>
          <w:lang w:val="ru-RU"/>
        </w:rPr>
        <w:t> </w:t>
      </w:r>
      <w:r w:rsidRPr="002A17D1">
        <w:rPr>
          <w:i/>
          <w:iCs/>
          <w:lang w:val="ru-RU"/>
        </w:rPr>
        <w:t>E</w:t>
      </w:r>
      <w:r w:rsidRPr="002A17D1">
        <w:rPr>
          <w:i/>
          <w:iCs/>
          <w:vertAlign w:val="subscript"/>
          <w:lang w:val="ru-RU"/>
        </w:rPr>
        <w:t>n</w:t>
      </w:r>
      <w:r w:rsidRPr="002A17D1">
        <w:rPr>
          <w:lang w:val="ru-RU"/>
        </w:rPr>
        <w:t xml:space="preserve">), где значение </w:t>
      </w:r>
      <w:r w:rsidRPr="002A17D1">
        <w:rPr>
          <w:i/>
          <w:iCs/>
          <w:lang w:val="ru-RU"/>
        </w:rPr>
        <w:t>E</w:t>
      </w:r>
      <w:r w:rsidRPr="002A17D1">
        <w:rPr>
          <w:i/>
          <w:iCs/>
          <w:vertAlign w:val="subscript"/>
          <w:lang w:val="ru-RU"/>
        </w:rPr>
        <w:t>n</w:t>
      </w:r>
      <w:r w:rsidRPr="002A17D1">
        <w:rPr>
          <w:lang w:val="ru-RU"/>
        </w:rPr>
        <w:t xml:space="preserve"> представляет собой среднюю годовую банковскую ставку. Таким образом,</w:t>
      </w:r>
    </w:p>
    <w:p w:rsidR="006E0442" w:rsidRPr="002A17D1" w:rsidRDefault="006E0442" w:rsidP="006E0442">
      <w:pPr>
        <w:pStyle w:val="Blanc"/>
        <w:rPr>
          <w:lang w:val="ru-RU"/>
        </w:rPr>
      </w:pPr>
    </w:p>
    <w:p w:rsidR="006E0442" w:rsidRPr="002A17D1" w:rsidRDefault="006E0442" w:rsidP="006E0442">
      <w:pPr>
        <w:pStyle w:val="Equation"/>
        <w:rPr>
          <w:lang w:val="ru-RU"/>
        </w:rPr>
      </w:pPr>
      <w:r w:rsidRPr="002A17D1">
        <w:rPr>
          <w:lang w:val="ru-RU"/>
        </w:rPr>
        <w:tab/>
      </w:r>
      <w:r w:rsidRPr="002A17D1">
        <w:rPr>
          <w:lang w:val="ru-RU"/>
        </w:rPr>
        <w:tab/>
      </w:r>
      <w:r w:rsidRPr="002A17D1">
        <w:rPr>
          <w:position w:val="-30"/>
          <w:sz w:val="20"/>
          <w:lang w:val="ru-RU"/>
        </w:rPr>
        <w:object w:dxaOrig="4300" w:dyaOrig="660">
          <v:shape id="_x0000_i1110" type="#_x0000_t75" style="width:208.55pt;height:36pt" o:ole="" fillcolor="window">
            <v:imagedata r:id="rId193" o:title=""/>
          </v:shape>
          <o:OLEObject Type="Embed" ProgID="Equation.3" ShapeID="_x0000_i1110" DrawAspect="Content" ObjectID="_1577798336" r:id="rId194"/>
        </w:object>
      </w:r>
    </w:p>
    <w:p w:rsidR="006E0442" w:rsidRPr="002A17D1" w:rsidRDefault="006E0442" w:rsidP="006E0442">
      <w:pPr>
        <w:pStyle w:val="Blanc"/>
        <w:rPr>
          <w:lang w:val="ru-RU"/>
        </w:rPr>
      </w:pPr>
    </w:p>
    <w:p w:rsidR="006E0442" w:rsidRPr="002A17D1" w:rsidRDefault="006E0442" w:rsidP="00EB2063">
      <w:pPr>
        <w:keepNext/>
        <w:rPr>
          <w:lang w:val="ru-RU"/>
        </w:rPr>
      </w:pPr>
      <w:r w:rsidRPr="002A17D1">
        <w:rPr>
          <w:lang w:val="ru-RU"/>
        </w:rPr>
        <w:t>На основе полученных результатов рассчитывается учетная ставка по проекту:</w:t>
      </w:r>
    </w:p>
    <w:p w:rsidR="006E0442" w:rsidRPr="002A17D1" w:rsidRDefault="006E0442" w:rsidP="006E0442">
      <w:pPr>
        <w:pStyle w:val="Blanc"/>
        <w:rPr>
          <w:lang w:val="ru-RU"/>
        </w:rPr>
      </w:pPr>
    </w:p>
    <w:p w:rsidR="006E0442" w:rsidRPr="002A17D1" w:rsidRDefault="006E0442" w:rsidP="006E0442">
      <w:pPr>
        <w:pStyle w:val="Equation"/>
        <w:rPr>
          <w:lang w:val="ru-RU"/>
        </w:rPr>
      </w:pPr>
      <w:r w:rsidRPr="002A17D1">
        <w:rPr>
          <w:lang w:val="ru-RU"/>
        </w:rPr>
        <w:tab/>
      </w:r>
      <w:r w:rsidRPr="002A17D1">
        <w:rPr>
          <w:lang w:val="ru-RU"/>
        </w:rPr>
        <w:tab/>
      </w:r>
      <w:r w:rsidRPr="002A17D1">
        <w:rPr>
          <w:position w:val="-12"/>
          <w:sz w:val="20"/>
          <w:lang w:val="ru-RU"/>
        </w:rPr>
        <w:object w:dxaOrig="1219" w:dyaOrig="380">
          <v:shape id="_x0000_i1111" type="#_x0000_t75" style="width:57.75pt;height:21.75pt" o:ole="" fillcolor="window">
            <v:imagedata r:id="rId195" o:title=""/>
          </v:shape>
          <o:OLEObject Type="Embed" ProgID="Equation.3" ShapeID="_x0000_i1111" DrawAspect="Content" ObjectID="_1577798337" r:id="rId196"/>
        </w:object>
      </w:r>
    </w:p>
    <w:p w:rsidR="006E0442" w:rsidRPr="002A17D1" w:rsidRDefault="006E0442" w:rsidP="006E0442">
      <w:pPr>
        <w:pStyle w:val="Blanc"/>
        <w:rPr>
          <w:lang w:val="ru-RU"/>
        </w:rPr>
      </w:pPr>
    </w:p>
    <w:p w:rsidR="006E0442" w:rsidRPr="002A17D1" w:rsidRDefault="006E0442" w:rsidP="006E0442">
      <w:pPr>
        <w:rPr>
          <w:lang w:val="ru-RU"/>
        </w:rPr>
      </w:pPr>
      <w:r w:rsidRPr="002A17D1">
        <w:rPr>
          <w:lang w:val="ru-RU"/>
        </w:rPr>
        <w:t>Учтенный доход рассчитывается как годовой доход на один доллар США инвестиций в</w:t>
      </w:r>
      <w:r>
        <w:rPr>
          <w:lang w:val="ru-RU"/>
        </w:rPr>
        <w:t> </w:t>
      </w:r>
      <w:r w:rsidRPr="002A17D1">
        <w:rPr>
          <w:lang w:val="ru-RU"/>
        </w:rPr>
        <w:t>проект.</w:t>
      </w:r>
    </w:p>
    <w:p w:rsidR="006E0442" w:rsidRPr="002A17D1" w:rsidRDefault="006E0442" w:rsidP="006E0442">
      <w:pPr>
        <w:rPr>
          <w:caps/>
          <w:lang w:val="ru-RU"/>
        </w:rPr>
      </w:pPr>
      <w:r w:rsidRPr="002A17D1">
        <w:rPr>
          <w:lang w:val="ru-RU"/>
        </w:rPr>
        <w:t>Соотношение между нормативной учтенной прибылью оператора сети сотовой сети подвижной связи и шириной полосы </w:t>
      </w:r>
      <w:r w:rsidRPr="002A17D1">
        <w:rPr>
          <w:i/>
          <w:iCs/>
          <w:lang w:val="ru-RU"/>
        </w:rPr>
        <w:t>F</w:t>
      </w:r>
      <w:r w:rsidRPr="002A17D1">
        <w:rPr>
          <w:lang w:val="ru-RU"/>
        </w:rPr>
        <w:t>, числом обслуживаемых абонентов </w:t>
      </w:r>
      <w:r w:rsidRPr="002A17D1">
        <w:rPr>
          <w:i/>
          <w:iCs/>
          <w:lang w:val="ru-RU"/>
        </w:rPr>
        <w:t>N</w:t>
      </w:r>
      <w:r w:rsidRPr="002A17D1">
        <w:rPr>
          <w:i/>
          <w:iCs/>
          <w:vertAlign w:val="subscript"/>
          <w:lang w:val="ru-RU"/>
        </w:rPr>
        <w:t>a</w:t>
      </w:r>
      <w:r w:rsidRPr="002A17D1">
        <w:rPr>
          <w:lang w:val="ru-RU"/>
        </w:rPr>
        <w:t xml:space="preserve"> и количеством обслуживаемых секторов</w:t>
      </w:r>
      <w:r w:rsidRPr="002A17D1">
        <w:rPr>
          <w:i/>
          <w:iCs/>
          <w:lang w:val="ru-RU"/>
        </w:rPr>
        <w:t xml:space="preserve"> M</w:t>
      </w:r>
      <w:r w:rsidRPr="002A17D1">
        <w:rPr>
          <w:lang w:val="ru-RU"/>
        </w:rPr>
        <w:t xml:space="preserve"> представлено на рисунке 12. Из графика видно, что оператор может получать дополнительную прибыль, используя дополнительную ширину полосы. При</w:t>
      </w:r>
      <w:r>
        <w:rPr>
          <w:lang w:val="ru-RU"/>
        </w:rPr>
        <w:t> </w:t>
      </w:r>
      <w:r w:rsidRPr="002A17D1">
        <w:rPr>
          <w:lang w:val="ru-RU"/>
        </w:rPr>
        <w:t>определении минимального предложения цены одним из основных принципов должно стать стимулирование операторов к более эффективному использованию радиочастотного спектра.</w:t>
      </w:r>
    </w:p>
    <w:p w:rsidR="006E0442" w:rsidRPr="002A17D1" w:rsidRDefault="006E0442" w:rsidP="006E0442">
      <w:pPr>
        <w:pStyle w:val="enumlev1"/>
        <w:rPr>
          <w:lang w:val="ru-RU"/>
        </w:rPr>
      </w:pPr>
      <w:r w:rsidRPr="002A17D1">
        <w:rPr>
          <w:lang w:val="ru-RU"/>
        </w:rPr>
        <w:t>d)</w:t>
      </w:r>
      <w:r w:rsidRPr="002A17D1">
        <w:rPr>
          <w:lang w:val="ru-RU"/>
        </w:rPr>
        <w:tab/>
      </w:r>
      <w:r w:rsidRPr="002A17D1">
        <w:rPr>
          <w:i/>
          <w:iCs/>
          <w:lang w:val="ru-RU"/>
        </w:rPr>
        <w:t>Расчет минимального предложения цены</w:t>
      </w:r>
    </w:p>
    <w:p w:rsidR="006E0442" w:rsidRPr="002A17D1" w:rsidRDefault="006E0442" w:rsidP="006E0442">
      <w:pPr>
        <w:rPr>
          <w:lang w:val="ru-RU"/>
        </w:rPr>
      </w:pPr>
      <w:r w:rsidRPr="002A17D1">
        <w:rPr>
          <w:lang w:val="ru-RU"/>
        </w:rPr>
        <w:t>В таблице 25 приведены значения минимального предложения цены для операторов сотовой сети подвижной связи стандарта GSM, рассчитанные в соответствии с вышеописанным методом. Необходимо отметить, что этот пример приведен только для иллюстрации. В</w:t>
      </w:r>
      <w:r>
        <w:rPr>
          <w:lang w:val="ru-RU"/>
        </w:rPr>
        <w:t> </w:t>
      </w:r>
      <w:r w:rsidRPr="002A17D1">
        <w:rPr>
          <w:lang w:val="ru-RU"/>
        </w:rPr>
        <w:t>расчетах нормативная прибыль для оператора, установленная государством для</w:t>
      </w:r>
      <w:r>
        <w:rPr>
          <w:lang w:val="ru-RU"/>
        </w:rPr>
        <w:t> </w:t>
      </w:r>
      <w:r w:rsidRPr="002A17D1">
        <w:rPr>
          <w:lang w:val="ru-RU"/>
        </w:rPr>
        <w:t xml:space="preserve">предприятий подвижной связи, составляет </w:t>
      </w:r>
      <w:r w:rsidRPr="002A17D1">
        <w:rPr>
          <w:i/>
          <w:iCs/>
          <w:lang w:val="ru-RU"/>
        </w:rPr>
        <w:t>E</w:t>
      </w:r>
      <w:r w:rsidRPr="002A17D1">
        <w:rPr>
          <w:i/>
          <w:iCs/>
          <w:vertAlign w:val="subscript"/>
          <w:lang w:val="ru-RU"/>
        </w:rPr>
        <w:t>r</w:t>
      </w:r>
      <w:r w:rsidRPr="002A17D1">
        <w:rPr>
          <w:iCs/>
          <w:lang w:val="ru-RU"/>
        </w:rPr>
        <w:t> </w:t>
      </w:r>
      <w:r w:rsidRPr="002A17D1">
        <w:rPr>
          <w:rFonts w:ascii="Symbol" w:hAnsi="Symbol" w:cs="Symbol"/>
          <w:lang w:val="ru-RU"/>
        </w:rPr>
        <w:t></w:t>
      </w:r>
      <w:r w:rsidRPr="002A17D1">
        <w:rPr>
          <w:rFonts w:ascii="Symbol" w:hAnsi="Symbol" w:cs="Symbol"/>
          <w:lang w:val="ru-RU"/>
        </w:rPr>
        <w:t></w:t>
      </w:r>
      <w:r w:rsidRPr="002A17D1">
        <w:rPr>
          <w:lang w:val="ru-RU"/>
        </w:rPr>
        <w:t>1,25, и в каждой сети используется шесть секторных антенн. Предполагается, что операторам распределена полоса частот в 5 или</w:t>
      </w:r>
      <w:r>
        <w:rPr>
          <w:lang w:val="ru-RU"/>
        </w:rPr>
        <w:t> </w:t>
      </w:r>
      <w:r w:rsidRPr="002A17D1">
        <w:rPr>
          <w:lang w:val="ru-RU"/>
        </w:rPr>
        <w:t>10 МГц.</w:t>
      </w:r>
    </w:p>
    <w:p w:rsidR="006E0442" w:rsidRPr="002A17D1" w:rsidRDefault="006E0442" w:rsidP="006E0442">
      <w:pPr>
        <w:keepLines/>
        <w:rPr>
          <w:lang w:val="ru-RU"/>
        </w:rPr>
      </w:pPr>
      <w:r w:rsidRPr="002A17D1">
        <w:rPr>
          <w:lang w:val="ru-RU"/>
        </w:rPr>
        <w:t>Минимальное предложение цены рассчитывается по следующей формуле:</w:t>
      </w:r>
    </w:p>
    <w:p w:rsidR="006E0442" w:rsidRPr="002A17D1" w:rsidRDefault="006E0442" w:rsidP="006E0442">
      <w:pPr>
        <w:pStyle w:val="Blanc"/>
        <w:keepNext w:val="0"/>
        <w:rPr>
          <w:lang w:val="ru-RU"/>
        </w:rPr>
      </w:pPr>
    </w:p>
    <w:p w:rsidR="006E0442" w:rsidRPr="002A17D1" w:rsidRDefault="006E0442" w:rsidP="006E0442">
      <w:pPr>
        <w:pStyle w:val="Equation"/>
        <w:keepLines/>
        <w:rPr>
          <w:lang w:val="ru-RU"/>
        </w:rPr>
      </w:pPr>
      <w:r w:rsidRPr="002A17D1">
        <w:rPr>
          <w:position w:val="-14"/>
          <w:lang w:val="ru-RU"/>
        </w:rPr>
        <w:tab/>
      </w:r>
      <w:r w:rsidRPr="002A17D1">
        <w:rPr>
          <w:position w:val="-14"/>
          <w:lang w:val="ru-RU"/>
        </w:rPr>
        <w:tab/>
      </w:r>
      <w:r w:rsidR="0026328D" w:rsidRPr="0026328D">
        <w:rPr>
          <w:position w:val="-14"/>
          <w:lang w:val="ru-RU"/>
        </w:rPr>
        <w:object w:dxaOrig="2340" w:dyaOrig="380">
          <v:shape id="_x0000_i1112" type="#_x0000_t75" style="width:2in;height:21.75pt" o:ole="">
            <v:imagedata r:id="rId197" o:title=""/>
          </v:shape>
          <o:OLEObject Type="Embed" ProgID="Equation.3" ShapeID="_x0000_i1112" DrawAspect="Content" ObjectID="_1577798338" r:id="rId198"/>
        </w:object>
      </w:r>
    </w:p>
    <w:p w:rsidR="006E0442" w:rsidRPr="002A17D1" w:rsidRDefault="006E0442" w:rsidP="006E0442">
      <w:pPr>
        <w:pStyle w:val="Blanc"/>
        <w:keepNext w:val="0"/>
        <w:rPr>
          <w:lang w:val="ru-RU"/>
        </w:rPr>
      </w:pPr>
    </w:p>
    <w:p w:rsidR="008E2005" w:rsidRPr="006E0442" w:rsidRDefault="006E0442" w:rsidP="006E0442">
      <w:pPr>
        <w:keepLines/>
        <w:rPr>
          <w:lang w:val="ru-RU"/>
        </w:rPr>
      </w:pPr>
      <w:r w:rsidRPr="002A17D1">
        <w:rPr>
          <w:lang w:val="ru-RU"/>
        </w:rPr>
        <w:t xml:space="preserve">где </w:t>
      </w:r>
      <w:r w:rsidRPr="002A17D1">
        <w:rPr>
          <w:i/>
          <w:iCs/>
          <w:lang w:val="ru-RU"/>
        </w:rPr>
        <w:t>D</w:t>
      </w:r>
      <w:r w:rsidRPr="002A17D1">
        <w:rPr>
          <w:i/>
          <w:iCs/>
          <w:vertAlign w:val="subscript"/>
          <w:lang w:val="ru-RU"/>
        </w:rPr>
        <w:t>pr</w:t>
      </w:r>
      <w:r w:rsidRPr="002A17D1">
        <w:rPr>
          <w:lang w:val="ru-RU"/>
        </w:rPr>
        <w:t xml:space="preserve"> – это чистая прибыль оператора в период действия лицензии.</w:t>
      </w:r>
    </w:p>
    <w:p w:rsidR="008E2005" w:rsidRPr="00BD6197" w:rsidRDefault="009368D9" w:rsidP="00AA04B2">
      <w:pPr>
        <w:pStyle w:val="TableNo"/>
        <w:rPr>
          <w:lang w:val="en-US"/>
        </w:rPr>
      </w:pPr>
      <w:r>
        <w:rPr>
          <w:lang w:val="ru-RU"/>
        </w:rPr>
        <w:t>ТАБЛИЦА</w:t>
      </w:r>
      <w:r w:rsidR="008E2005" w:rsidRPr="00BD6197">
        <w:rPr>
          <w:lang w:val="en-US"/>
        </w:rPr>
        <w:t xml:space="preserve"> 2</w:t>
      </w:r>
      <w:r w:rsidR="00AA04B2">
        <w:rPr>
          <w:lang w:val="en-US"/>
        </w:rPr>
        <w:t>5</w:t>
      </w:r>
    </w:p>
    <w:tbl>
      <w:tblPr>
        <w:tblW w:w="0" w:type="auto"/>
        <w:jc w:val="center"/>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9368D9" w:rsidRPr="002A17D1" w:rsidTr="003002B0">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368D9" w:rsidRPr="002A17D1" w:rsidRDefault="009368D9" w:rsidP="003002B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A17D1">
              <w:rPr>
                <w:lang w:val="ru-RU"/>
              </w:rPr>
              <w:t xml:space="preserve">Число абонентов в сети, </w:t>
            </w:r>
            <w:r w:rsidRPr="002A17D1">
              <w:rPr>
                <w:lang w:val="ru-RU"/>
              </w:rPr>
              <w:br/>
            </w:r>
            <w:r w:rsidRPr="002A17D1">
              <w:rPr>
                <w:i/>
                <w:iCs/>
                <w:lang w:val="ru-RU"/>
              </w:rPr>
              <w:t>N</w:t>
            </w:r>
            <w:r w:rsidRPr="002A17D1">
              <w:rPr>
                <w:i/>
                <w:iCs/>
                <w:vertAlign w:val="subscript"/>
                <w:lang w:val="ru-RU"/>
              </w:rPr>
              <w:t xml:space="preserve">a </w:t>
            </w:r>
            <w:r w:rsidRPr="002A17D1">
              <w:rPr>
                <w:lang w:val="ru-RU"/>
              </w:rPr>
              <w:t>(человек)</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9368D9" w:rsidRPr="002A17D1" w:rsidRDefault="009368D9" w:rsidP="003002B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A17D1">
              <w:rPr>
                <w:lang w:val="ru-RU"/>
              </w:rPr>
              <w:t>75 000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9368D9" w:rsidRPr="002A17D1" w:rsidRDefault="009368D9" w:rsidP="003002B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A17D1">
              <w:rPr>
                <w:lang w:val="ru-RU"/>
              </w:rPr>
              <w:t>150 000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9368D9" w:rsidRPr="002A17D1" w:rsidRDefault="009368D9" w:rsidP="003002B0">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A17D1">
              <w:rPr>
                <w:lang w:val="ru-RU"/>
              </w:rPr>
              <w:t>300 000</w:t>
            </w:r>
          </w:p>
        </w:tc>
      </w:tr>
      <w:tr w:rsidR="009368D9" w:rsidRPr="002A17D1" w:rsidTr="003002B0">
        <w:trPr>
          <w:jc w:val="center"/>
        </w:trPr>
        <w:tc>
          <w:tcPr>
            <w:tcW w:w="3402"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A17D1">
              <w:rPr>
                <w:lang w:val="ru-RU"/>
              </w:rPr>
              <w:t>Ширина полосы (МГц)</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5</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10</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5</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10</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5</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10</w:t>
            </w:r>
          </w:p>
        </w:tc>
      </w:tr>
      <w:tr w:rsidR="009368D9" w:rsidRPr="002A17D1" w:rsidTr="003002B0">
        <w:trPr>
          <w:jc w:val="center"/>
        </w:trPr>
        <w:tc>
          <w:tcPr>
            <w:tcW w:w="3402"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A17D1">
              <w:rPr>
                <w:i/>
                <w:iCs/>
                <w:lang w:val="ru-RU"/>
              </w:rPr>
              <w:t>T</w:t>
            </w:r>
            <w:r w:rsidRPr="002A17D1">
              <w:rPr>
                <w:lang w:val="ru-RU"/>
              </w:rPr>
              <w:t xml:space="preserve"> (млн. долл. США)</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1,08</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1,68</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0,93</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2,1</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0</w:t>
            </w:r>
          </w:p>
        </w:tc>
        <w:tc>
          <w:tcPr>
            <w:tcW w:w="851" w:type="dxa"/>
            <w:tcBorders>
              <w:top w:val="single" w:sz="4" w:space="0" w:color="auto"/>
              <w:left w:val="single" w:sz="4" w:space="0" w:color="auto"/>
              <w:bottom w:val="single" w:sz="4" w:space="0" w:color="auto"/>
              <w:right w:val="single" w:sz="4" w:space="0" w:color="auto"/>
            </w:tcBorders>
          </w:tcPr>
          <w:p w:rsidR="009368D9" w:rsidRPr="002A17D1" w:rsidRDefault="009368D9" w:rsidP="003002B0">
            <w:pPr>
              <w:pStyle w:val="Tabletext"/>
              <w:jc w:val="center"/>
              <w:rPr>
                <w:lang w:val="ru-RU"/>
              </w:rPr>
            </w:pPr>
            <w:r w:rsidRPr="002A17D1">
              <w:rPr>
                <w:lang w:val="ru-RU"/>
              </w:rPr>
              <w:t>1,73</w:t>
            </w:r>
          </w:p>
        </w:tc>
      </w:tr>
      <w:tr w:rsidR="009368D9" w:rsidRPr="0009709C" w:rsidTr="003002B0">
        <w:trPr>
          <w:cantSplit/>
          <w:jc w:val="center"/>
        </w:trPr>
        <w:tc>
          <w:tcPr>
            <w:tcW w:w="8508" w:type="dxa"/>
            <w:gridSpan w:val="7"/>
            <w:tcBorders>
              <w:top w:val="single" w:sz="4" w:space="0" w:color="auto"/>
            </w:tcBorders>
          </w:tcPr>
          <w:p w:rsidR="009368D9" w:rsidRPr="002A17D1" w:rsidRDefault="009368D9" w:rsidP="009368D9">
            <w:pPr>
              <w:pStyle w:val="TableLegendNote"/>
              <w:rPr>
                <w:lang w:val="ru-RU"/>
              </w:rPr>
            </w:pPr>
            <w:r w:rsidRPr="002A17D1">
              <w:rPr>
                <w:lang w:val="ru-RU"/>
              </w:rPr>
              <w:t xml:space="preserve">ПРИМЕЧАНИЕ 1. </w:t>
            </w:r>
            <w:r w:rsidR="008703F0">
              <w:rPr>
                <w:lang w:val="ru-RU"/>
              </w:rPr>
              <w:t xml:space="preserve">– </w:t>
            </w:r>
            <w:r w:rsidRPr="002A17D1">
              <w:rPr>
                <w:lang w:val="ru-RU"/>
              </w:rPr>
              <w:t>Значения минимального предложения цены следует уточнять на</w:t>
            </w:r>
            <w:r>
              <w:rPr>
                <w:lang w:val="ru-RU"/>
              </w:rPr>
              <w:t> </w:t>
            </w:r>
            <w:r w:rsidRPr="002A17D1">
              <w:rPr>
                <w:lang w:val="ru-RU"/>
              </w:rPr>
              <w:t>основе анализа рынка для каждого конкретного случая.</w:t>
            </w:r>
          </w:p>
        </w:tc>
      </w:tr>
    </w:tbl>
    <w:p w:rsidR="008E2005" w:rsidRPr="00361297" w:rsidRDefault="008E2005" w:rsidP="008E2005">
      <w:pPr>
        <w:pStyle w:val="Tablefin"/>
        <w:rPr>
          <w:b/>
          <w:lang w:val="ru-RU"/>
        </w:rPr>
      </w:pPr>
    </w:p>
    <w:p w:rsidR="008E2005" w:rsidRPr="008D3217" w:rsidRDefault="009368D9" w:rsidP="008E2005">
      <w:pPr>
        <w:pStyle w:val="FigureNo"/>
        <w:rPr>
          <w:lang w:val="ru-RU"/>
        </w:rPr>
      </w:pPr>
      <w:r>
        <w:rPr>
          <w:lang w:val="ru-RU"/>
        </w:rPr>
        <w:lastRenderedPageBreak/>
        <w:t>РИСУНОК</w:t>
      </w:r>
      <w:r w:rsidR="008E2005" w:rsidRPr="008D3217">
        <w:rPr>
          <w:lang w:val="ru-RU"/>
        </w:rPr>
        <w:t xml:space="preserve"> 12</w:t>
      </w:r>
    </w:p>
    <w:p w:rsidR="008E2005" w:rsidRPr="002F1821" w:rsidRDefault="002F1821" w:rsidP="008E2005">
      <w:pPr>
        <w:pStyle w:val="Figuretitle"/>
        <w:rPr>
          <w:lang w:val="ru-RU"/>
        </w:rPr>
      </w:pPr>
      <w:r w:rsidRPr="002A17D1">
        <w:rPr>
          <w:lang w:val="ru-RU"/>
        </w:rPr>
        <w:t>Индекс доходности в зависимости от ширины полосы</w:t>
      </w:r>
    </w:p>
    <w:p w:rsidR="008E2005" w:rsidRPr="00BD6197" w:rsidRDefault="002F1821" w:rsidP="008E2005">
      <w:pPr>
        <w:pStyle w:val="Figure"/>
        <w:rPr>
          <w:lang w:val="en-US"/>
        </w:rPr>
      </w:pPr>
      <w:r w:rsidRPr="002A17D1">
        <w:rPr>
          <w:lang w:val="ru-RU"/>
        </w:rPr>
        <w:object w:dxaOrig="5582" w:dyaOrig="7862">
          <v:shape id="_x0000_i1113" type="#_x0000_t75" style="width:345.75pt;height:489.75pt" o:ole="">
            <v:imagedata r:id="rId199" o:title=""/>
          </v:shape>
          <o:OLEObject Type="Embed" ProgID="CorelDRAW.Graphic.14" ShapeID="_x0000_i1113" DrawAspect="Content" ObjectID="_1577798339" r:id="rId200"/>
        </w:object>
      </w:r>
    </w:p>
    <w:p w:rsidR="008E2005" w:rsidRPr="002F1821" w:rsidRDefault="008E2005" w:rsidP="008E2005">
      <w:pPr>
        <w:pStyle w:val="Heading3"/>
        <w:rPr>
          <w:lang w:val="ru-RU"/>
        </w:rPr>
      </w:pPr>
      <w:bookmarkStart w:id="1591" w:name="_Toc459746730"/>
      <w:bookmarkStart w:id="1592" w:name="_Toc459792660"/>
      <w:bookmarkStart w:id="1593" w:name="_Toc459793826"/>
      <w:bookmarkStart w:id="1594" w:name="_Toc459793968"/>
      <w:bookmarkStart w:id="1595" w:name="_Toc459970429"/>
      <w:bookmarkStart w:id="1596" w:name="_Toc497033200"/>
      <w:bookmarkStart w:id="1597" w:name="_Toc497033998"/>
      <w:bookmarkStart w:id="1598" w:name="_Toc289868858"/>
      <w:bookmarkStart w:id="1599" w:name="_Toc289869018"/>
      <w:bookmarkStart w:id="1600" w:name="_Toc289932326"/>
      <w:bookmarkStart w:id="1601" w:name="_Toc289933372"/>
      <w:bookmarkStart w:id="1602" w:name="_Toc291852935"/>
      <w:bookmarkStart w:id="1603" w:name="_Toc392515919"/>
      <w:bookmarkStart w:id="1604" w:name="_Toc462234135"/>
      <w:bookmarkStart w:id="1605" w:name="_Toc500153327"/>
      <w:r w:rsidRPr="002F1821">
        <w:rPr>
          <w:lang w:val="ru-RU"/>
        </w:rPr>
        <w:t>5.1.4</w:t>
      </w:r>
      <w:r w:rsidRPr="002F1821">
        <w:rPr>
          <w:lang w:val="ru-RU"/>
        </w:rPr>
        <w:tab/>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sidR="002F1821">
        <w:rPr>
          <w:lang w:val="ru-RU"/>
        </w:rPr>
        <w:t>Новая Зеландия</w:t>
      </w:r>
      <w:bookmarkEnd w:id="1605"/>
    </w:p>
    <w:p w:rsidR="002F1821" w:rsidRPr="002A17D1" w:rsidRDefault="002F1821" w:rsidP="002F1821">
      <w:pPr>
        <w:rPr>
          <w:lang w:val="ru-RU"/>
        </w:rPr>
      </w:pPr>
      <w:r w:rsidRPr="002A17D1">
        <w:rPr>
          <w:lang w:val="ru-RU"/>
        </w:rPr>
        <w:t>Большинство администраций, которые начали применять рыночные подходы, продолжают распределять спектр с учетом национальных приоритетов и применяют рыночные подходы только к лицензированию в полосах частот, распределение которых согласовано. Однако Новая Зеландия применяет более широкий рыночный подход к использованию некоторых частотных диапазонов, действие которых ограничивается скорее национальным, чем международным масштабом.</w:t>
      </w:r>
    </w:p>
    <w:p w:rsidR="002F1821" w:rsidRPr="002A17D1" w:rsidRDefault="002F1821" w:rsidP="002F1821">
      <w:pPr>
        <w:rPr>
          <w:lang w:val="ru-RU"/>
        </w:rPr>
      </w:pPr>
      <w:r w:rsidRPr="002A17D1">
        <w:rPr>
          <w:lang w:val="ru-RU"/>
        </w:rPr>
        <w:t>Закон о радиосвязи 1989 года ознаменовал начало новой эры в управлении использованием радиочастотного спектра в Новой Зеландии.</w:t>
      </w:r>
      <w:r w:rsidRPr="002A17D1">
        <w:rPr>
          <w:color w:val="333333"/>
          <w:lang w:val="ru-RU"/>
        </w:rPr>
        <w:t xml:space="preserve"> </w:t>
      </w:r>
      <w:r w:rsidRPr="002A17D1">
        <w:rPr>
          <w:lang w:val="ru-RU"/>
        </w:rPr>
        <w:t>Этот закон позволил создать права на владение спектром и использовать ориентированные на рынок механизмы распределения недавно созданных прав.</w:t>
      </w:r>
      <w:r w:rsidRPr="002A17D1">
        <w:rPr>
          <w:color w:val="333333"/>
          <w:lang w:val="ru-RU"/>
        </w:rPr>
        <w:t xml:space="preserve"> </w:t>
      </w:r>
      <w:r w:rsidRPr="002A17D1">
        <w:rPr>
          <w:lang w:val="ru-RU"/>
        </w:rPr>
        <w:t>В этом законе не определяется какой-либо конкретный механизм распределения.</w:t>
      </w:r>
      <w:r w:rsidRPr="002A17D1">
        <w:rPr>
          <w:color w:val="333333"/>
          <w:lang w:val="ru-RU"/>
        </w:rPr>
        <w:t xml:space="preserve"> </w:t>
      </w:r>
      <w:r w:rsidRPr="002A17D1">
        <w:rPr>
          <w:lang w:val="ru-RU"/>
        </w:rPr>
        <w:t>Первоначально продажа радиочастотного спектра осуществлялась с использованием схемы торгов второй цены, затем – торгов первой цены, однако в 1996 году была разработана компьютерная система на основе интернета для продажи спектра на</w:t>
      </w:r>
      <w:r w:rsidR="00BB2B9C">
        <w:rPr>
          <w:lang w:val="ru-RU"/>
        </w:rPr>
        <w:t> </w:t>
      </w:r>
      <w:r w:rsidRPr="002A17D1">
        <w:rPr>
          <w:lang w:val="ru-RU"/>
        </w:rPr>
        <w:t>аукционах.</w:t>
      </w:r>
    </w:p>
    <w:p w:rsidR="002F1821" w:rsidRPr="002A17D1" w:rsidRDefault="002F1821" w:rsidP="002F1821">
      <w:pPr>
        <w:rPr>
          <w:lang w:val="ru-RU"/>
        </w:rPr>
      </w:pPr>
      <w:r w:rsidRPr="002A17D1">
        <w:rPr>
          <w:lang w:val="ru-RU"/>
        </w:rPr>
        <w:lastRenderedPageBreak/>
        <w:t>В настоящее время министерство использует процедуру одновременного повышательного аукциона.</w:t>
      </w:r>
      <w:r w:rsidRPr="002A17D1">
        <w:rPr>
          <w:color w:val="333333"/>
          <w:lang w:val="ru-RU"/>
        </w:rPr>
        <w:t xml:space="preserve"> </w:t>
      </w:r>
      <w:r w:rsidRPr="002A17D1">
        <w:rPr>
          <w:lang w:val="ru-RU"/>
        </w:rPr>
        <w:t>В рамках данного аукциона все лоты одновременно доступны для предложения цены.</w:t>
      </w:r>
      <w:r w:rsidRPr="002A17D1">
        <w:rPr>
          <w:color w:val="333333"/>
          <w:lang w:val="ru-RU"/>
        </w:rPr>
        <w:t xml:space="preserve"> </w:t>
      </w:r>
      <w:r w:rsidRPr="002A17D1">
        <w:rPr>
          <w:lang w:val="ru-RU"/>
        </w:rPr>
        <w:t>Аукцион продолжается в течение нескольких раундов с ограниченной продолжительностью (предположим, 30 минут), до тех пор, пока дальнейшие предложения цены по лотам не будут поступать. Этот тип аукционов позволяет принимать участие в торгах участникам, которые желают приобрести определенную комбинацию лотов.</w:t>
      </w:r>
      <w:r w:rsidRPr="002A17D1">
        <w:rPr>
          <w:color w:val="333333"/>
          <w:lang w:val="ru-RU"/>
        </w:rPr>
        <w:t xml:space="preserve"> </w:t>
      </w:r>
      <w:r w:rsidRPr="002A17D1">
        <w:rPr>
          <w:lang w:val="ru-RU"/>
        </w:rPr>
        <w:t>Преимущества этого типа аукционов состоят в том, что участники получают всю рыночную информацию и могут определить вероятность благоприятного исхода в отношении любой комбинации лотов в любое время в ходе аукциона. При разработке механизма проведения аукциона министерство заключило с частной компанией договор на оказание содействия в создании программного обеспечения, которое позволит проводить аукционы радиочастотного спектра по интернету. Использование интернета дает возможность участникам приобретать радиочастотный спектр из своих офисов при помощи современной технологии поиска и просмотра информации на веб-страницах. Министерство выпустило отчет "Модель аукциона по спектру в Новой Зеландии".</w:t>
      </w:r>
      <w:r w:rsidRPr="002A17D1">
        <w:rPr>
          <w:color w:val="333333"/>
          <w:lang w:val="ru-RU"/>
        </w:rPr>
        <w:t xml:space="preserve"> </w:t>
      </w:r>
      <w:r w:rsidRPr="002A17D1">
        <w:rPr>
          <w:lang w:val="ru-RU"/>
        </w:rPr>
        <w:t>В отчете описываются процедуры распределения радиочастотного спектра на конкурсной основе в Новой Зеландии, факторы, имеющие отношение к разработке модели аукциона, и альтернативные варианты для распределения на конкурсной основе.</w:t>
      </w:r>
      <w:r w:rsidRPr="002A17D1">
        <w:rPr>
          <w:color w:val="333333"/>
          <w:lang w:val="ru-RU"/>
        </w:rPr>
        <w:t xml:space="preserve"> </w:t>
      </w:r>
      <w:r w:rsidRPr="002A17D1">
        <w:rPr>
          <w:lang w:val="ru-RU"/>
        </w:rPr>
        <w:t>Министерство учитывает полученные из отчета сведения при планировании будущих аукционов.</w:t>
      </w:r>
    </w:p>
    <w:p w:rsidR="002F1821" w:rsidRPr="002A17D1" w:rsidRDefault="002F1821" w:rsidP="002F1821">
      <w:pPr>
        <w:pStyle w:val="Heading3"/>
        <w:rPr>
          <w:lang w:val="ru-RU"/>
        </w:rPr>
      </w:pPr>
      <w:bookmarkStart w:id="1606" w:name="_Toc310240743"/>
      <w:bookmarkStart w:id="1607" w:name="_Toc311626208"/>
      <w:bookmarkStart w:id="1608" w:name="_Toc311739469"/>
      <w:bookmarkStart w:id="1609" w:name="_Toc312140418"/>
      <w:bookmarkStart w:id="1610" w:name="_Toc500153328"/>
      <w:r w:rsidRPr="002A17D1">
        <w:rPr>
          <w:lang w:val="ru-RU"/>
        </w:rPr>
        <w:t>5.1.5</w:t>
      </w:r>
      <w:r w:rsidRPr="002A17D1">
        <w:rPr>
          <w:lang w:val="ru-RU"/>
        </w:rPr>
        <w:tab/>
        <w:t>Соединенные Штаты Америки</w:t>
      </w:r>
      <w:bookmarkEnd w:id="1606"/>
      <w:bookmarkEnd w:id="1607"/>
      <w:bookmarkEnd w:id="1608"/>
      <w:bookmarkEnd w:id="1609"/>
      <w:bookmarkEnd w:id="1610"/>
    </w:p>
    <w:p w:rsidR="002F1821" w:rsidRPr="002A17D1" w:rsidRDefault="002F1821" w:rsidP="002F1821">
      <w:pPr>
        <w:pStyle w:val="Heading4"/>
        <w:rPr>
          <w:lang w:val="ru-RU"/>
        </w:rPr>
      </w:pPr>
      <w:r w:rsidRPr="002A17D1">
        <w:rPr>
          <w:lang w:val="ru-RU"/>
        </w:rPr>
        <w:t>5.1.5.1</w:t>
      </w:r>
      <w:r w:rsidRPr="002A17D1">
        <w:rPr>
          <w:lang w:val="ru-RU"/>
        </w:rPr>
        <w:tab/>
        <w:t>Органы управления</w:t>
      </w:r>
    </w:p>
    <w:p w:rsidR="002F1821" w:rsidRPr="002A17D1" w:rsidRDefault="002F1821" w:rsidP="002F1821">
      <w:pPr>
        <w:rPr>
          <w:lang w:val="ru-RU"/>
        </w:rPr>
      </w:pPr>
      <w:r w:rsidRPr="002A17D1">
        <w:rPr>
          <w:lang w:val="ru-RU"/>
        </w:rPr>
        <w:t>В США функции управления использованием спектра поделены между Федеральной комиссией по связи (ФКС) и Национальным управлением по связи и информации (NTIA). В</w:t>
      </w:r>
      <w:r w:rsidR="00BB2B9C">
        <w:rPr>
          <w:lang w:val="ru-RU"/>
        </w:rPr>
        <w:t> </w:t>
      </w:r>
      <w:r w:rsidRPr="002A17D1">
        <w:rPr>
          <w:lang w:val="ru-RU"/>
        </w:rPr>
        <w:t>задачу ФКС входит управление использованием спектра структурами, не являющимися государственными федеральными ведомостями, включая использование частным сектором, а</w:t>
      </w:r>
      <w:r w:rsidR="00BB2B9C">
        <w:rPr>
          <w:lang w:val="ru-RU"/>
        </w:rPr>
        <w:t> </w:t>
      </w:r>
      <w:r w:rsidRPr="002A17D1">
        <w:rPr>
          <w:lang w:val="ru-RU"/>
        </w:rPr>
        <w:t>также правительствами штатов и местными органами власти. NTIA уполномочена руководить использованием спектра органами федерального правительства, включая военные ведомства. В 1993 году Конгресс США предоставил ФКС право выдавать лицензии через аукционы. Это право ограничено использованием конкурирующих заявок в случаях, когда получены взаимоисключающие заявки и когда принципиальное использование спектра, по всей вероятности, будет предполагать получение лицензиатом абонентской платы от пользователей за обмен возможности для абонентов принимать или передавать сигналы связи. Давая ФКС право на проведение аукционов, Конгресс США преследовал следующие цели:</w:t>
      </w:r>
    </w:p>
    <w:p w:rsidR="002F1821" w:rsidRPr="002A17D1" w:rsidRDefault="002F1821" w:rsidP="002F1821">
      <w:pPr>
        <w:pStyle w:val="enumlev1"/>
        <w:rPr>
          <w:lang w:val="ru-RU"/>
        </w:rPr>
      </w:pPr>
      <w:r w:rsidRPr="002A17D1">
        <w:rPr>
          <w:lang w:val="ru-RU"/>
        </w:rPr>
        <w:t>"1)</w:t>
      </w:r>
      <w:r w:rsidRPr="002A17D1">
        <w:rPr>
          <w:lang w:val="ru-RU"/>
        </w:rPr>
        <w:tab/>
        <w:t>разработка и быстрое внедрение новых технологий, товаров и услуг для блага населения, включая тех, кто проживает в сельской местности, без каких-либо административных или судебных задержек;</w:t>
      </w:r>
    </w:p>
    <w:p w:rsidR="002F1821" w:rsidRPr="002A17D1" w:rsidRDefault="002F1821" w:rsidP="002F1821">
      <w:pPr>
        <w:pStyle w:val="enumlev1"/>
        <w:rPr>
          <w:lang w:val="ru-RU"/>
        </w:rPr>
      </w:pPr>
      <w:r w:rsidRPr="002A17D1">
        <w:rPr>
          <w:lang w:val="ru-RU"/>
        </w:rPr>
        <w:t>2)</w:t>
      </w:r>
      <w:r w:rsidRPr="002A17D1">
        <w:rPr>
          <w:lang w:val="ru-RU"/>
        </w:rPr>
        <w:tab/>
        <w:t>содействие созданию экономических возможностей и поддержка конкуренции, а</w:t>
      </w:r>
      <w:r w:rsidR="00BB2B9C">
        <w:rPr>
          <w:lang w:val="ru-RU"/>
        </w:rPr>
        <w:t> </w:t>
      </w:r>
      <w:r w:rsidRPr="002A17D1">
        <w:rPr>
          <w:lang w:val="ru-RU"/>
        </w:rPr>
        <w:t>также гарантия того, что новые и перспективные технологии будут доступны населению США благодаря избежанию чрезмерной концентрации лицензий и распространению лицензий среди широкого круга претендентов, включая малый бизнес, сельские телефонные компании и предприятия, владельцами которых являются представители национальных меньшинств и женщины;</w:t>
      </w:r>
    </w:p>
    <w:p w:rsidR="002F1821" w:rsidRPr="002A17D1" w:rsidRDefault="002F1821" w:rsidP="002F1821">
      <w:pPr>
        <w:pStyle w:val="enumlev1"/>
        <w:rPr>
          <w:lang w:val="ru-RU"/>
        </w:rPr>
      </w:pPr>
      <w:r w:rsidRPr="002A17D1">
        <w:rPr>
          <w:lang w:val="ru-RU"/>
        </w:rPr>
        <w:t>3)</w:t>
      </w:r>
      <w:r w:rsidRPr="002A17D1">
        <w:rPr>
          <w:lang w:val="ru-RU"/>
        </w:rPr>
        <w:tab/>
        <w:t>возврат для широкого использования части ресурсов спектра, предоставленных для</w:t>
      </w:r>
      <w:r w:rsidR="00BB2B9C">
        <w:rPr>
          <w:lang w:val="ru-RU"/>
        </w:rPr>
        <w:t> </w:t>
      </w:r>
      <w:r w:rsidRPr="002A17D1">
        <w:rPr>
          <w:lang w:val="ru-RU"/>
        </w:rPr>
        <w:t xml:space="preserve">коммерческого использования, и избежание возможности несправедливого обогащения методами, применяемыми для стимулирования использования этого ресурса; </w:t>
      </w:r>
    </w:p>
    <w:p w:rsidR="002F1821" w:rsidRPr="002A17D1" w:rsidRDefault="002F1821" w:rsidP="002F1821">
      <w:pPr>
        <w:pStyle w:val="enumlev1"/>
        <w:rPr>
          <w:lang w:val="ru-RU"/>
        </w:rPr>
      </w:pPr>
      <w:r w:rsidRPr="002A17D1">
        <w:rPr>
          <w:lang w:val="ru-RU"/>
        </w:rPr>
        <w:t>4)</w:t>
      </w:r>
      <w:r w:rsidRPr="002A17D1">
        <w:rPr>
          <w:lang w:val="ru-RU"/>
        </w:rPr>
        <w:tab/>
        <w:t>эффективное и интенсивное использование электромагнитного спектра".</w:t>
      </w:r>
    </w:p>
    <w:p w:rsidR="002F1821" w:rsidRPr="002A17D1" w:rsidRDefault="002F1821" w:rsidP="002F1821">
      <w:pPr>
        <w:rPr>
          <w:lang w:val="ru-RU"/>
        </w:rPr>
      </w:pPr>
      <w:r w:rsidRPr="002A17D1">
        <w:rPr>
          <w:lang w:val="ru-RU"/>
        </w:rPr>
        <w:t>Давая ФКС право на проведение торгов, Конгресс США также определил, что использование торгов:</w:t>
      </w:r>
    </w:p>
    <w:p w:rsidR="002F1821" w:rsidRPr="002A17D1" w:rsidRDefault="002F1821" w:rsidP="002F1821">
      <w:pPr>
        <w:pStyle w:val="enumlev1"/>
        <w:rPr>
          <w:lang w:val="ru-RU"/>
        </w:rPr>
      </w:pPr>
      <w:r w:rsidRPr="002A17D1">
        <w:rPr>
          <w:lang w:val="ru-RU"/>
        </w:rPr>
        <w:t>"1)</w:t>
      </w:r>
      <w:r w:rsidRPr="002A17D1">
        <w:rPr>
          <w:lang w:val="ru-RU"/>
        </w:rPr>
        <w:tab/>
        <w:t>не должно изменять критерии и процедуры распределения спектра;</w:t>
      </w:r>
    </w:p>
    <w:p w:rsidR="002F1821" w:rsidRPr="002A17D1" w:rsidRDefault="002F1821" w:rsidP="002F1821">
      <w:pPr>
        <w:pStyle w:val="enumlev1"/>
        <w:rPr>
          <w:lang w:val="ru-RU"/>
        </w:rPr>
      </w:pPr>
      <w:r w:rsidRPr="002A17D1">
        <w:rPr>
          <w:lang w:val="ru-RU"/>
        </w:rPr>
        <w:t>2)</w:t>
      </w:r>
      <w:r w:rsidRPr="002A17D1">
        <w:rPr>
          <w:lang w:val="ru-RU"/>
        </w:rPr>
        <w:tab/>
        <w:t>не должно рассматриваться как освобождение ФКС от обязанности в общественных интересах продолжать использование инженерных решений, переговоров, пороговых квалификационных требований, служебного регламента и применять другие меры, направленные на устранение взаимоисключающих требований в заявлениях и</w:t>
      </w:r>
      <w:r w:rsidR="00BB2B9C">
        <w:rPr>
          <w:lang w:val="ru-RU"/>
        </w:rPr>
        <w:t> </w:t>
      </w:r>
      <w:r w:rsidRPr="002A17D1">
        <w:rPr>
          <w:lang w:val="ru-RU"/>
        </w:rPr>
        <w:t>выданных лицензиях".</w:t>
      </w:r>
    </w:p>
    <w:p w:rsidR="002F1821" w:rsidRPr="002A17D1" w:rsidRDefault="002F1821" w:rsidP="002F1821">
      <w:pPr>
        <w:rPr>
          <w:lang w:val="ru-RU"/>
        </w:rPr>
      </w:pPr>
      <w:r w:rsidRPr="002A17D1">
        <w:rPr>
          <w:lang w:val="ru-RU"/>
        </w:rPr>
        <w:lastRenderedPageBreak/>
        <w:t>Конгресс США также уточнил, что ФКС не может принимать решения о распределении или службе на основе ожидаемых государственных доходов от аукционов.</w:t>
      </w:r>
    </w:p>
    <w:p w:rsidR="002F1821" w:rsidRPr="002A17D1" w:rsidRDefault="002F1821" w:rsidP="002F1821">
      <w:pPr>
        <w:rPr>
          <w:lang w:val="ru-RU"/>
        </w:rPr>
      </w:pPr>
      <w:r w:rsidRPr="002A17D1">
        <w:rPr>
          <w:lang w:val="ru-RU"/>
        </w:rPr>
        <w:t>Бóльшая часть доходов от проведенных ФКС аукционов поступает в Министерство финансов США. ФКС разрешено удерживать только часть поступлений от аукционов, необходимую для оплаты стоимости проведения торгов. Эта часть значительно меньше 1% доходов от аукционов. Как правило, срок действия выданных по результатам аукционов лицензий составляет десять лет, и подразумевается, что после окончания этого срока лицензия может быть продлена, если ее владелец соблюдает соответствующие правила ФКС и обеспечивает эффективную работу той или иной службы.</w:t>
      </w:r>
    </w:p>
    <w:p w:rsidR="002F1821" w:rsidRPr="002A17D1" w:rsidRDefault="002F1821" w:rsidP="002F1821">
      <w:pPr>
        <w:spacing w:before="60"/>
        <w:rPr>
          <w:lang w:val="ru-RU"/>
        </w:rPr>
      </w:pPr>
      <w:r w:rsidRPr="002A17D1">
        <w:rPr>
          <w:lang w:val="ru-RU"/>
        </w:rPr>
        <w:t>Ниже перечислены службы, которым в Соединенных Штатах были выданы лицензии по</w:t>
      </w:r>
      <w:r w:rsidR="00BB2B9C">
        <w:rPr>
          <w:lang w:val="ru-RU"/>
        </w:rPr>
        <w:t> </w:t>
      </w:r>
      <w:r w:rsidRPr="002A17D1">
        <w:rPr>
          <w:lang w:val="ru-RU"/>
        </w:rPr>
        <w:t xml:space="preserve">результатам аукционов. Полный список, включающий упомянутые выше аукционы, представлен по адресу </w:t>
      </w:r>
      <w:hyperlink r:id="rId201" w:history="1">
        <w:r w:rsidRPr="002A17D1">
          <w:rPr>
            <w:rStyle w:val="Hyperlink"/>
            <w:lang w:val="ru-RU"/>
          </w:rPr>
          <w:t>http://wireless.fcc.gov/auctions/default.htm?job=auctions_all</w:t>
        </w:r>
      </w:hyperlink>
      <w:r w:rsidRPr="002A17D1">
        <w:rPr>
          <w:lang w:val="ru-RU"/>
        </w:rPr>
        <w:t>.</w:t>
      </w:r>
    </w:p>
    <w:p w:rsidR="002F1821" w:rsidRPr="002A17D1" w:rsidRDefault="002F1821" w:rsidP="002F1821">
      <w:pPr>
        <w:pStyle w:val="Heading4"/>
        <w:rPr>
          <w:lang w:val="ru-RU"/>
        </w:rPr>
      </w:pPr>
      <w:r w:rsidRPr="002A17D1">
        <w:rPr>
          <w:lang w:val="ru-RU"/>
        </w:rPr>
        <w:t>5.1.5.2</w:t>
      </w:r>
      <w:r w:rsidRPr="002A17D1">
        <w:rPr>
          <w:lang w:val="ru-RU"/>
        </w:rPr>
        <w:tab/>
        <w:t>Службы персональной связи</w:t>
      </w:r>
    </w:p>
    <w:p w:rsidR="002F1821" w:rsidRPr="002A17D1" w:rsidRDefault="002F1821" w:rsidP="002F1821">
      <w:pPr>
        <w:rPr>
          <w:lang w:val="ru-RU"/>
        </w:rPr>
      </w:pPr>
      <w:r w:rsidRPr="002A17D1">
        <w:rPr>
          <w:lang w:val="ru-RU"/>
        </w:rPr>
        <w:t>Ожидается, что провайдеры служб персональной связи (СПС) предоставят населению новые возможности связи, обеспечив разнообразные услуги подвижной связи, способные конкурировать с существующими сотовыми, пейджинговыми и другими наземными подвижными службами. Эти услуги будут предоставляться при помощи устройств связи нового поколения с возможностями двусторонней голосовой связи, обмена данными и/или сообщениями. К таким устройствам относятся небольшие легкие многофункциональные беспроводные телефоны, портативные факсимильные аппараты и прочие средства. Имеется несколько различных категорий СПС, две из которых – узкополосная и широкополосная СПС.</w:t>
      </w:r>
    </w:p>
    <w:p w:rsidR="002F1821" w:rsidRPr="002A17D1" w:rsidRDefault="002F1821" w:rsidP="002F1821">
      <w:pPr>
        <w:rPr>
          <w:lang w:val="ru-RU"/>
        </w:rPr>
      </w:pPr>
      <w:r w:rsidRPr="002A17D1">
        <w:rPr>
          <w:lang w:val="ru-RU"/>
        </w:rPr>
        <w:t>Свой первый аукцион ФКС провела в июле 1994 года, выставив на продажу 11 общенациональных лицензий на предоставление услуг узкополосной СПС в диапазоне 900 МГц. Узкополосная СПС может быть использована для предоставления новых услуг, таких как передача голосовых сообщений, двусторонняя пейджинговая связь с уведомлением, где абонент может принимать сообщение и передавать ответ отправителю, и другие услуги по передаче данных. Лицензии на узкополосную СПС могут быть выданы на всю территорию страны (общенациональные лицензии), большие регионы (региональные лицензии) или на меньшие территории. Из общенациональных лицензий пять выдано на спаренные полосы 50/50 кГц, три – на 50/12,5 кГц и три – на непарную полосу шириной 50 кГц.</w:t>
      </w:r>
    </w:p>
    <w:p w:rsidR="002F1821" w:rsidRPr="002A17D1" w:rsidRDefault="002F1821" w:rsidP="002F1821">
      <w:pPr>
        <w:rPr>
          <w:lang w:val="ru-RU"/>
        </w:rPr>
      </w:pPr>
      <w:r w:rsidRPr="002A17D1">
        <w:rPr>
          <w:lang w:val="ru-RU"/>
        </w:rPr>
        <w:t>С 26 октября по 8 ноября 1994 года ФКС продала с аукциона 30 региональных лицензий на узкополосную СПС: по шесть лицензий в каждом из пяти регионов США. Две лицензии в каждом регионе были выданы на спаренные полосы 50/50 кГц и оставшиеся четыре – на спаренные полосы 50/12,5 кГц.</w:t>
      </w:r>
    </w:p>
    <w:p w:rsidR="002F1821" w:rsidRPr="002A17D1" w:rsidRDefault="002F1821" w:rsidP="002F1821">
      <w:pPr>
        <w:rPr>
          <w:lang w:val="ru-RU"/>
        </w:rPr>
      </w:pPr>
      <w:r w:rsidRPr="002A17D1">
        <w:rPr>
          <w:lang w:val="ru-RU"/>
        </w:rPr>
        <w:t>В декабре 1994 года ФКС провела свой первый аукцион по продаже лицензий широкополосной СПС в диапазоне 2 ГГц (1850–1990 МГц). Широкополосная СПС включает разнообразные услуги связи по мобильным и/или портативным устройствам, таким как небольшие легкие многофункциональные переносные телефоны, портативные факсимильные аппараты и усовершенствованные устройства с возможностями двусторонней передачи данных, которые, как ожидается, будут конкурировать с существующими сотовыми, пейджинговыми и другими сухопутными подвижными службами.</w:t>
      </w:r>
    </w:p>
    <w:p w:rsidR="002F1821" w:rsidRPr="002A17D1" w:rsidRDefault="002F1821" w:rsidP="002F1821">
      <w:pPr>
        <w:rPr>
          <w:lang w:val="ru-RU"/>
        </w:rPr>
      </w:pPr>
      <w:r w:rsidRPr="002A17D1">
        <w:rPr>
          <w:lang w:val="ru-RU"/>
        </w:rPr>
        <w:t>Полоса частот 1850–1990 МГц была разделена на шесть лицензируемых блоков. Лицензируемые блоки А, В и С представляют собой полосы по 30 МГц (два спаренных сегмента шириной 15 МГц). Лицензируемые блоки D, Е и F представляют собой полосы по 10 МГц (два спаренных сегмента шириной 5 МГц). (Необходимо отметить, что все шесть блоков вместе содержат 120 МГц спектра. Остальные 20 МГц (1910–1930 МГц) в диапазоне 1850–1990 МГц используются нелицензируемыми службами СПС</w:t>
      </w:r>
      <w:r w:rsidR="0026328D">
        <w:rPr>
          <w:lang w:val="ru-RU"/>
        </w:rPr>
        <w:t>.</w:t>
      </w:r>
      <w:r w:rsidRPr="002A17D1">
        <w:rPr>
          <w:lang w:val="ru-RU"/>
        </w:rPr>
        <w:t>)</w:t>
      </w:r>
    </w:p>
    <w:p w:rsidR="002F1821" w:rsidRPr="002A17D1" w:rsidRDefault="002F1821" w:rsidP="002F1821">
      <w:pPr>
        <w:spacing w:before="60"/>
        <w:rPr>
          <w:lang w:val="ru-RU"/>
        </w:rPr>
      </w:pPr>
      <w:r w:rsidRPr="002A17D1">
        <w:rPr>
          <w:lang w:val="ru-RU"/>
        </w:rPr>
        <w:t>Лицензии для блоков А и В охватывают главные деловые регионы (ГДР). Существует 51 ГДР, которые в совокупности охватывают всю территорию Соединенных Штатов. Лицензии для блоков С, D, Е и F охватывают основные деловые регионы (OДP). ОДР являются частью ГДР; существует 493 OДP, которые в совокупности охватывают всю территорию Соединенных Штатов. ГДР и ОДР являются экономическими деловыми регионами, деление на которые основано на определениях, содержащихся в Коммерческом атласе и руководстве по маркетингу Рэнда МакНелли.</w:t>
      </w:r>
    </w:p>
    <w:p w:rsidR="002F1821" w:rsidRPr="002A17D1" w:rsidRDefault="002F1821" w:rsidP="002F1821">
      <w:pPr>
        <w:rPr>
          <w:lang w:val="ru-RU"/>
        </w:rPr>
      </w:pPr>
      <w:r w:rsidRPr="002A17D1">
        <w:rPr>
          <w:lang w:val="ru-RU"/>
        </w:rPr>
        <w:lastRenderedPageBreak/>
        <w:t>На аукционе, начавшемся в декабре 1994 года, ФКС продала лицензии на оба частотных блока А и В в 48 ГДР. В трех других ГДР продавалась только лицензия на блок В. В этих трех ГДР (Нью-Йорк, Лос</w:t>
      </w:r>
      <w:r w:rsidRPr="002A17D1">
        <w:rPr>
          <w:lang w:val="ru-RU"/>
        </w:rPr>
        <w:noBreakHyphen/>
        <w:t>Анджелес и Вашингтон-Балтимор) лицензии на блок А были уже раньше выданы ФКС по ранее действовавшим правилам предпочтения компаний, которые ввели в эксплуатацию новые службы. Таким образом, на аукционе было продано всего 99 лицензий. К аукциону были допущены в общей сложности тридцать участников, и он продолжался более 112 раундов до завершения в марте 1995 года.</w:t>
      </w:r>
    </w:p>
    <w:p w:rsidR="002F1821" w:rsidRPr="002A17D1" w:rsidRDefault="002F1821" w:rsidP="002F1821">
      <w:pPr>
        <w:rPr>
          <w:lang w:val="ru-RU"/>
        </w:rPr>
      </w:pPr>
      <w:r w:rsidRPr="002A17D1">
        <w:rPr>
          <w:lang w:val="ru-RU"/>
        </w:rPr>
        <w:t>В декабре 1995 года ФКС начала аукционные продажи лицензий для блока</w:t>
      </w:r>
      <w:r w:rsidR="0026328D">
        <w:rPr>
          <w:lang w:val="ru-RU"/>
        </w:rPr>
        <w:t> </w:t>
      </w:r>
      <w:r w:rsidRPr="002A17D1">
        <w:rPr>
          <w:lang w:val="ru-RU"/>
        </w:rPr>
        <w:t>С</w:t>
      </w:r>
      <w:r w:rsidR="0026328D">
        <w:rPr>
          <w:lang w:val="ru-RU"/>
        </w:rPr>
        <w:t xml:space="preserve"> </w:t>
      </w:r>
      <w:r w:rsidRPr="002A17D1">
        <w:rPr>
          <w:lang w:val="ru-RU"/>
        </w:rPr>
        <w:t>широкополосной СПС в 493 OДP. В отличие от аукциона по ГДР, возможность кредита по оплате взноса и планы платежей в рассрочку для блока С были доступны и небольшим компаниям. Аукцион завершился в мае 1996 года после 184 раундов. Аукционы по блокам D, Е и F широкополосной СПС начались в августе 1996 года, и к конкурентной борьбе за</w:t>
      </w:r>
      <w:r w:rsidR="00376A57">
        <w:rPr>
          <w:lang w:val="ru-RU"/>
        </w:rPr>
        <w:t> </w:t>
      </w:r>
      <w:r w:rsidRPr="002A17D1">
        <w:rPr>
          <w:lang w:val="ru-RU"/>
        </w:rPr>
        <w:t>1479</w:t>
      </w:r>
      <w:r w:rsidR="00376A57">
        <w:rPr>
          <w:lang w:val="ru-RU"/>
        </w:rPr>
        <w:t> </w:t>
      </w:r>
      <w:r w:rsidRPr="002A17D1">
        <w:rPr>
          <w:lang w:val="ru-RU"/>
        </w:rPr>
        <w:t>различных лицензий были допущены 153 участника. Кредиты по оплате взноса и планы платежей в рассрочку были доступны только для блока F. Аукцион завершился в</w:t>
      </w:r>
      <w:r w:rsidR="007B0D2D">
        <w:rPr>
          <w:lang w:val="ru-RU"/>
        </w:rPr>
        <w:t> </w:t>
      </w:r>
      <w:r w:rsidRPr="002A17D1">
        <w:rPr>
          <w:lang w:val="ru-RU"/>
        </w:rPr>
        <w:t>январе 1997 года после 276 раундов.</w:t>
      </w:r>
    </w:p>
    <w:p w:rsidR="002F1821" w:rsidRPr="002A17D1" w:rsidRDefault="002F1821" w:rsidP="002F1821">
      <w:pPr>
        <w:rPr>
          <w:lang w:val="ru-RU"/>
        </w:rPr>
      </w:pPr>
      <w:r w:rsidRPr="002A17D1">
        <w:rPr>
          <w:lang w:val="ru-RU"/>
        </w:rPr>
        <w:t>Хотя СПС является новой службой, занимаемый ею спектр уже был распределен для фиксированной службы, где лицензии были выданы ряду пользователей фиксированных (двухточечных) микроволновых служб, включая общественные службы безопасности. Поэтому необходимо либо перевести действующие микроволновые системы в другую полосу частот, либо обеспечить удовлетворение тех же потребностей в связи другими средствами, например по кабельным линиям. При создании службы СПС ФКС определила, что наиболее быстрым и справедливым путем такого перевода будет обязать новых лицензиатов СПС оплатить расходы пользователей микроволновых служб по освобождению данной полосы частот. Поэтому ФКС установила процедуру, согласно которой новым лицензиатам СПС и действующим пользователям СВЧ-диапазона дается определенное время на согласование условий перевода. Однако в любом случае пользователи СВЧ-диапазона должны освободить полосу к определенной дате, и, таким образом, они не могут воспрепятствовать внедрению новых служб.</w:t>
      </w:r>
    </w:p>
    <w:p w:rsidR="002F1821" w:rsidRPr="002A17D1" w:rsidRDefault="002F1821" w:rsidP="002F1821">
      <w:pPr>
        <w:pStyle w:val="Heading4"/>
        <w:rPr>
          <w:lang w:val="ru-RU"/>
        </w:rPr>
      </w:pPr>
      <w:r w:rsidRPr="002A17D1">
        <w:rPr>
          <w:lang w:val="ru-RU"/>
        </w:rPr>
        <w:t>5.1.5.3</w:t>
      </w:r>
      <w:r w:rsidRPr="002A17D1">
        <w:rPr>
          <w:lang w:val="ru-RU"/>
        </w:rPr>
        <w:tab/>
        <w:t>Служба интерактивной передачи видеоданных</w:t>
      </w:r>
    </w:p>
    <w:p w:rsidR="002F1821" w:rsidRPr="002A17D1" w:rsidRDefault="002F1821" w:rsidP="002F1821">
      <w:pPr>
        <w:rPr>
          <w:lang w:val="ru-RU"/>
        </w:rPr>
      </w:pPr>
      <w:r w:rsidRPr="002A17D1">
        <w:rPr>
          <w:lang w:val="ru-RU"/>
        </w:rPr>
        <w:t>Свой второй аукцион ФКС провела по продаже 594 лицензий на предоставление услуг интерактивной передачи видеоданных (IVDS) в июле 1994 года. IVDS – это служба двусторонней связи в диапазоне 218–219 МГц. Лицензии выдаются на десятилетний срок и включают две лицензии на полосы частот в 500 кГц в каждом из 297 городских статистических районов (ГСР), которые являются наиболее урбанизированными районами США. На каждом рынке обе лицензии были выставлены на аукцион одновременно, при этом предложивший максимальную цену участник имел право выбора между двумя лицензиями, а</w:t>
      </w:r>
      <w:r w:rsidR="00BB2B9C">
        <w:rPr>
          <w:lang w:val="ru-RU"/>
        </w:rPr>
        <w:t> </w:t>
      </w:r>
      <w:r w:rsidRPr="002A17D1">
        <w:rPr>
          <w:lang w:val="ru-RU"/>
        </w:rPr>
        <w:t>второй получал оставшуюся лицензию. ФКС продала через аукцион все 594 лицензии в</w:t>
      </w:r>
      <w:r w:rsidR="00BB2B9C">
        <w:rPr>
          <w:lang w:val="ru-RU"/>
        </w:rPr>
        <w:t> </w:t>
      </w:r>
      <w:r w:rsidRPr="002A17D1">
        <w:rPr>
          <w:lang w:val="ru-RU"/>
        </w:rPr>
        <w:t>течение двух дней.</w:t>
      </w:r>
    </w:p>
    <w:p w:rsidR="002F1821" w:rsidRPr="002A17D1" w:rsidRDefault="002F1821" w:rsidP="002F1821">
      <w:pPr>
        <w:pStyle w:val="Heading4"/>
        <w:rPr>
          <w:lang w:val="ru-RU"/>
        </w:rPr>
      </w:pPr>
      <w:r w:rsidRPr="002A17D1">
        <w:rPr>
          <w:lang w:val="ru-RU"/>
        </w:rPr>
        <w:t>5.1.5.4</w:t>
      </w:r>
      <w:r w:rsidRPr="002A17D1">
        <w:rPr>
          <w:lang w:val="ru-RU"/>
        </w:rPr>
        <w:tab/>
        <w:t>Служба специализированной подвижной радиосвязи (СПР)</w:t>
      </w:r>
    </w:p>
    <w:p w:rsidR="002F1821" w:rsidRPr="002A17D1" w:rsidRDefault="002F1821" w:rsidP="002F1821">
      <w:pPr>
        <w:rPr>
          <w:lang w:val="ru-RU"/>
        </w:rPr>
      </w:pPr>
      <w:r w:rsidRPr="002A17D1">
        <w:rPr>
          <w:lang w:val="ru-RU"/>
        </w:rPr>
        <w:t>Служба СПР – это сухопутная подвижная радиослужба, которая осуществляет диспетчерские услуги, передачу речевых сигналов и данных для коммерческих фирм и специализированных пользователей, хотя лицензиатам разрешается также предоставлять услуги связи общественного пользования. СПР работает в диапазонах 800 и 900 МГц.</w:t>
      </w:r>
    </w:p>
    <w:p w:rsidR="002F1821" w:rsidRPr="002A17D1" w:rsidRDefault="002F1821" w:rsidP="002F1821">
      <w:pPr>
        <w:rPr>
          <w:lang w:val="ru-RU"/>
        </w:rPr>
      </w:pPr>
      <w:r w:rsidRPr="002A17D1">
        <w:rPr>
          <w:lang w:val="ru-RU"/>
        </w:rPr>
        <w:t xml:space="preserve">ФКС ввела СПР в диапазоне 800 МГц в 1974 году в качестве частной сухопутной подвижной службы как метода спектрально-эффективного обеспечения диспетчерской службы радиосвязи для компаний и других пользователей, являющихся частными пользователями радиосвязи. Первоначально число претендентов было ограничено относительно малым числом каналов, расположенных на одной базовой станции. Зона покрытия и ассортимент услуг были, таким образом, ограниченны. Эти лицензии выдавались по принципу "первый пришел – первый получил"; в случае взаимоисключающих заявок использовалась лотерея. Однако со временем спрос на эту службу возрос, а правила, ограничивающие права на участие и лицензирование, постепенно смягчены. Сегодня операторы СПР предлагают широкий спектр услуг – от обычной диспетчерской радиосвязи для местных пользователей до более сложных услуг передачи речевых сигналов и данных в пределах больших географических районов. В последние годы владельцам лицензий СПР было разрешено расширять географические границы предоставления услуг и объединять большое число каналов для </w:t>
      </w:r>
      <w:r w:rsidRPr="002A17D1">
        <w:rPr>
          <w:lang w:val="ru-RU"/>
        </w:rPr>
        <w:lastRenderedPageBreak/>
        <w:t>более прямого предоставления услуг, сравнимого с сотовой радиосвязью и СПС. В октябре 1994 года ФКС предложила выдавать лицензии СПР на диапазон 800 МГц в определенных ФКС зонах обслуживания по результатам торгов. Диапазон 800 МГц будет предметом торгов на будущем аукционе.</w:t>
      </w:r>
    </w:p>
    <w:p w:rsidR="002F1821" w:rsidRPr="002A17D1" w:rsidRDefault="002F1821" w:rsidP="00111322">
      <w:pPr>
        <w:spacing w:line="240" w:lineRule="exact"/>
        <w:rPr>
          <w:lang w:val="ru-RU"/>
        </w:rPr>
      </w:pPr>
      <w:bookmarkStart w:id="1611" w:name="bookmark58"/>
      <w:r w:rsidRPr="002A17D1">
        <w:rPr>
          <w:lang w:val="ru-RU"/>
        </w:rPr>
        <w:t>Служба СПР в диапазоне 900 МГц использует полосу спектра в 5 МГц, разделенную на двадцать 10</w:t>
      </w:r>
      <w:r w:rsidRPr="002A17D1">
        <w:rPr>
          <w:lang w:val="ru-RU"/>
        </w:rPr>
        <w:noBreakHyphen/>
        <w:t>канальных блоков в каждом ГДР. Присвоения частот для службы СПР в этом диапазоне обеспечивают возможность предоставления конкурентоспособных услуг, таких как беспроводная передача данных, специализированная диспетчеризация, двусторонняя пейджинговая связь и телефония. Первоначально лицензии для этой службы выдавались отдельным передающим станциям в каждом из 50 крупнейших городов США, причем лицензиаты выбирались посредством лотереи. Однако процесс лицензирования был приостановлен на несколько лет, и недавно ФКС изменила структуру данной службы, с тем чтобы выдавать зональные лицензии по результатам конкурентных торгов. Операторы, получившие лицензии ранее, защищены от помех со стороны новых лицензиатов, однако расширить свою деятельность они могут только путем получения новой лицензии.</w:t>
      </w:r>
    </w:p>
    <w:bookmarkEnd w:id="1611"/>
    <w:p w:rsidR="002F1821" w:rsidRPr="002A17D1" w:rsidRDefault="002F1821" w:rsidP="00111322">
      <w:pPr>
        <w:pStyle w:val="Heading4"/>
        <w:spacing w:line="240" w:lineRule="exact"/>
        <w:rPr>
          <w:lang w:val="ru-RU"/>
        </w:rPr>
      </w:pPr>
      <w:r w:rsidRPr="002A17D1">
        <w:rPr>
          <w:lang w:val="ru-RU"/>
        </w:rPr>
        <w:t>5.1.5.5</w:t>
      </w:r>
      <w:r w:rsidRPr="002A17D1">
        <w:rPr>
          <w:lang w:val="ru-RU"/>
        </w:rPr>
        <w:tab/>
        <w:t>Система многоканального распределения "точка-многоточие" (MMDS)</w:t>
      </w:r>
    </w:p>
    <w:p w:rsidR="002F1821" w:rsidRPr="002A17D1" w:rsidRDefault="002F1821" w:rsidP="00111322">
      <w:pPr>
        <w:spacing w:line="240" w:lineRule="exact"/>
        <w:rPr>
          <w:lang w:val="ru-RU"/>
        </w:rPr>
      </w:pPr>
      <w:bookmarkStart w:id="1612" w:name="bookmark59"/>
      <w:r w:rsidRPr="002A17D1">
        <w:rPr>
          <w:lang w:val="ru-RU"/>
        </w:rPr>
        <w:t>Систему MMDS нередко называют "беспроводным кабелем". Она обеспечивает передачу абонентам телевизионных программ с использованием каналов MMDS и/или фиксированной службы учебного телевидения (ITES). На аукцион выставлялись только каналы MMDS в полосах 2150–2160 МГц и 2596–2680 МГц. MMDS схожа с кабельным телевидением, но вместо коаксиального кабеля сигналы передаются по "беспроводному кабелю", использующему возможности микроволновой передачи. В прошлом лицензии на MMDS выдавались для определенных координат, на которых располагаются центральные передатчики. Однако недавно ФКС пересмотрела процедуру лицензирования MMDS, так что теперь все лицензиаты имеют право работать на всей территории данного OДP. Новые лицензиаты не должны создавать помех в защищенной зоне действия существующих операторов MMDS (в радиусе 35 миль (56 км)). ФКС установила, что в случае взаимоисключающих заявок на конкретный OДP, решение будет приниматься по итогам конкурентных торгов.</w:t>
      </w:r>
    </w:p>
    <w:bookmarkEnd w:id="1612"/>
    <w:p w:rsidR="002F1821" w:rsidRPr="002A17D1" w:rsidRDefault="002F1821" w:rsidP="00111322">
      <w:pPr>
        <w:pStyle w:val="Heading4"/>
        <w:spacing w:line="240" w:lineRule="exact"/>
        <w:rPr>
          <w:lang w:val="ru-RU"/>
        </w:rPr>
      </w:pPr>
      <w:r w:rsidRPr="002A17D1">
        <w:rPr>
          <w:lang w:val="ru-RU"/>
        </w:rPr>
        <w:t>5.1.5.6</w:t>
      </w:r>
      <w:r w:rsidRPr="002A17D1">
        <w:rPr>
          <w:lang w:val="ru-RU"/>
        </w:rPr>
        <w:tab/>
        <w:t>Прямое спутниковое вещание</w:t>
      </w:r>
    </w:p>
    <w:p w:rsidR="002F1821" w:rsidRPr="002A17D1" w:rsidRDefault="002F1821" w:rsidP="00111322">
      <w:pPr>
        <w:spacing w:line="240" w:lineRule="exact"/>
        <w:rPr>
          <w:lang w:val="ru-RU"/>
        </w:rPr>
      </w:pPr>
      <w:r w:rsidRPr="002A17D1">
        <w:rPr>
          <w:lang w:val="ru-RU"/>
        </w:rPr>
        <w:t>Прямое спутниковое вещание (DBS) – это служба радиосвязи, в которой сигналы, передаваемые или ретранслируемые космическими станциями, предназначены для прямого приема населением. Это включает как индивидуальный, так и коллективный прием сигналов. В январе 1996 года ФКС провела крайне ограниченный аукцион по DBS для двух орбитальных позиций. При внедрении процедур аукциона ФКС отметила, что имеются характеристики национальной радиовещательной спутниковой службы, например зона обслуживания спутника, попадающая на территорию США, которые отличают ее от многих других спутниковых служб. Один победивший участник аукциона получил разрешение на</w:t>
      </w:r>
      <w:r w:rsidR="00BB2B9C">
        <w:rPr>
          <w:lang w:val="ru-RU"/>
        </w:rPr>
        <w:t> </w:t>
      </w:r>
      <w:r w:rsidRPr="002A17D1">
        <w:rPr>
          <w:lang w:val="ru-RU"/>
        </w:rPr>
        <w:t>создание 28 каналов, а второй – 24 каналов.</w:t>
      </w:r>
    </w:p>
    <w:p w:rsidR="002F1821" w:rsidRPr="002A17D1" w:rsidRDefault="002F1821" w:rsidP="00111322">
      <w:pPr>
        <w:pStyle w:val="Heading4"/>
        <w:spacing w:line="240" w:lineRule="exact"/>
        <w:rPr>
          <w:lang w:val="ru-RU"/>
        </w:rPr>
      </w:pPr>
      <w:r w:rsidRPr="002A17D1">
        <w:rPr>
          <w:lang w:val="ru-RU"/>
        </w:rPr>
        <w:t>5.1.5.7</w:t>
      </w:r>
      <w:r w:rsidRPr="002A17D1">
        <w:rPr>
          <w:lang w:val="ru-RU"/>
        </w:rPr>
        <w:tab/>
        <w:t>Спутниковое цифровое звуковое радиовещание (DAR)</w:t>
      </w:r>
    </w:p>
    <w:p w:rsidR="002F1821" w:rsidRPr="002A17D1" w:rsidRDefault="002F1821" w:rsidP="00111322">
      <w:pPr>
        <w:spacing w:line="240" w:lineRule="exact"/>
        <w:rPr>
          <w:lang w:val="ru-RU"/>
        </w:rPr>
      </w:pPr>
      <w:r w:rsidRPr="002A17D1">
        <w:rPr>
          <w:lang w:val="ru-RU"/>
        </w:rPr>
        <w:t>Спутниковая служба DAR – это радиовещательная (звук) спутниковая служба, работающая в диапазоне 2320–2345 МГц, в которой высококачественные звуковые сигналы передаются со спутника на Землю либо абонентам, либо всему населению. В апреле 1997 года ФКС провела аукцион на продажу двух лицензий на услуги DAR на полосы шириной 12,5 МГц. Оба победивших участника планируют предоставлять услуги абонентам. Лицензии выданы на</w:t>
      </w:r>
      <w:r w:rsidR="00BB2B9C">
        <w:rPr>
          <w:lang w:val="ru-RU"/>
        </w:rPr>
        <w:t> </w:t>
      </w:r>
      <w:r w:rsidRPr="002A17D1">
        <w:rPr>
          <w:lang w:val="ru-RU"/>
        </w:rPr>
        <w:t>восемь лет.</w:t>
      </w:r>
    </w:p>
    <w:p w:rsidR="002F1821" w:rsidRPr="002A17D1" w:rsidRDefault="002F1821" w:rsidP="00111322">
      <w:pPr>
        <w:pStyle w:val="Heading4"/>
        <w:spacing w:line="240" w:lineRule="exact"/>
        <w:rPr>
          <w:lang w:val="ru-RU"/>
        </w:rPr>
      </w:pPr>
      <w:r w:rsidRPr="002A17D1">
        <w:rPr>
          <w:lang w:val="ru-RU"/>
        </w:rPr>
        <w:t>5.1.5.8</w:t>
      </w:r>
      <w:r w:rsidRPr="002A17D1">
        <w:rPr>
          <w:lang w:val="ru-RU"/>
        </w:rPr>
        <w:tab/>
        <w:t>Беспроводная связь</w:t>
      </w:r>
    </w:p>
    <w:p w:rsidR="002F1821" w:rsidRPr="002A17D1" w:rsidRDefault="002F1821" w:rsidP="00111322">
      <w:pPr>
        <w:spacing w:line="240" w:lineRule="exact"/>
        <w:rPr>
          <w:lang w:val="ru-RU"/>
        </w:rPr>
      </w:pPr>
      <w:r w:rsidRPr="002A17D1">
        <w:rPr>
          <w:lang w:val="ru-RU"/>
        </w:rPr>
        <w:t>Служба беспроводной связи (WCS) использует диапазоны 2305–2320 МГц и 2345–2360 МГц. Лицензиаты WCS предоставляют на выбор широкий диапазон услуг – фиксированная, подвижная связь, радиолокация, спутниковое радиовещание (звук), за исключением того, что спутниковое радиовещание (звук) и воздушная подвижная служба не могут работать на частотах 2305–2310 МГц. В апреле 1997 года ФКС выставила на аукцион по WCS две лицензии на полосы 10 МГц для каждого из 52 главных экономических районов (ГЭР) и две лицензии на полосы 5 МГц для каждой из 12 региональных экономических групп (РЭГ). ГЭР и РЭГ состоят из групп более мелких экономических зон, определенных Министерством торговли США. В США имеется 176 экономических зон, которые охватывают всю территорию страны. Целый ряд компаний выиграли лицензии на этих аукционах по WCS. Срок действия лицензий составляет десять лет.</w:t>
      </w:r>
    </w:p>
    <w:p w:rsidR="002F1821" w:rsidRPr="002A17D1" w:rsidRDefault="002F1821" w:rsidP="002F1821">
      <w:pPr>
        <w:pStyle w:val="Heading2"/>
        <w:rPr>
          <w:lang w:val="ru-RU"/>
        </w:rPr>
      </w:pPr>
      <w:bookmarkStart w:id="1613" w:name="_Toc310240744"/>
      <w:bookmarkStart w:id="1614" w:name="_Toc311626209"/>
      <w:bookmarkStart w:id="1615" w:name="_Toc311739470"/>
      <w:bookmarkStart w:id="1616" w:name="_Toc312140419"/>
      <w:bookmarkStart w:id="1617" w:name="_Toc500153329"/>
      <w:r w:rsidRPr="002A17D1">
        <w:rPr>
          <w:lang w:val="ru-RU"/>
        </w:rPr>
        <w:lastRenderedPageBreak/>
        <w:t>5.2</w:t>
      </w:r>
      <w:r w:rsidRPr="002A17D1">
        <w:rPr>
          <w:lang w:val="ru-RU"/>
        </w:rPr>
        <w:tab/>
        <w:t>Опыт сбора платежей</w:t>
      </w:r>
      <w:bookmarkEnd w:id="1613"/>
      <w:bookmarkEnd w:id="1614"/>
      <w:bookmarkEnd w:id="1615"/>
      <w:bookmarkEnd w:id="1616"/>
      <w:bookmarkEnd w:id="1617"/>
    </w:p>
    <w:p w:rsidR="002F1821" w:rsidRPr="002A17D1" w:rsidRDefault="002F1821" w:rsidP="002F1821">
      <w:pPr>
        <w:pStyle w:val="Heading3"/>
        <w:rPr>
          <w:lang w:val="ru-RU"/>
        </w:rPr>
      </w:pPr>
      <w:bookmarkStart w:id="1618" w:name="_Toc310240745"/>
      <w:bookmarkStart w:id="1619" w:name="_Toc311626210"/>
      <w:bookmarkStart w:id="1620" w:name="_Toc311739471"/>
      <w:bookmarkStart w:id="1621" w:name="_Toc312140420"/>
      <w:bookmarkStart w:id="1622" w:name="_Toc500153330"/>
      <w:r w:rsidRPr="002A17D1">
        <w:rPr>
          <w:lang w:val="ru-RU"/>
        </w:rPr>
        <w:t>5.2.1</w:t>
      </w:r>
      <w:r w:rsidRPr="002A17D1">
        <w:rPr>
          <w:lang w:val="ru-RU"/>
        </w:rPr>
        <w:tab/>
        <w:t>Опыт Австралии в области лицензионных платежей</w:t>
      </w:r>
      <w:bookmarkEnd w:id="1618"/>
      <w:bookmarkEnd w:id="1619"/>
      <w:bookmarkEnd w:id="1620"/>
      <w:bookmarkEnd w:id="1621"/>
      <w:bookmarkEnd w:id="1622"/>
    </w:p>
    <w:p w:rsidR="002F1821" w:rsidRPr="002A17D1" w:rsidRDefault="002F1821" w:rsidP="00A474AF">
      <w:pPr>
        <w:spacing w:line="240" w:lineRule="exact"/>
        <w:rPr>
          <w:lang w:val="ru-RU"/>
        </w:rPr>
      </w:pPr>
      <w:r w:rsidRPr="002A17D1">
        <w:rPr>
          <w:lang w:val="ru-RU"/>
        </w:rPr>
        <w:t>В дополнение к проведению аукционов по спектру и введению ограниченной системы прав собственности на спектр Управление по связи и средствам массовой информации Австралии (АСМА) сделало попытку повысить эффективность традиционной системы лицензирования. Основой подхода, принятого АСМА, была фундаментальная реструктуризация системы сбора лицензионных платежей за аппаратуру радиосвязи. В апреле 1995 года АСМА (в то время Агентство по управлению использованием спектра) после консультации с промышленными кругами перешло от традиционного метода взимания платежей за использование спектра на основе типа службы, к системе платежей на основе объема спектра, который использует данная служба, забирая его у других пользователей. Таким образом, лицензионные платежи рассчитываются более последовательно и четко в сравнении с прежним несколько произвольным подходом, в котором основное внимание уделялось характеристикам лицензируемых служб радиосвязи.</w:t>
      </w:r>
    </w:p>
    <w:p w:rsidR="002F1821" w:rsidRPr="002A17D1" w:rsidRDefault="002F1821" w:rsidP="00A474AF">
      <w:pPr>
        <w:spacing w:before="80" w:line="240" w:lineRule="exact"/>
        <w:rPr>
          <w:lang w:val="ru-RU"/>
        </w:rPr>
      </w:pPr>
      <w:r w:rsidRPr="002A17D1">
        <w:rPr>
          <w:lang w:val="ru-RU"/>
        </w:rPr>
        <w:t>В соответствии с новой структурой лицензионных платежей на аппаратуру, плата за</w:t>
      </w:r>
      <w:r w:rsidR="001951B8">
        <w:rPr>
          <w:lang w:val="ru-RU"/>
        </w:rPr>
        <w:t> </w:t>
      </w:r>
      <w:r w:rsidRPr="002A17D1">
        <w:rPr>
          <w:lang w:val="ru-RU"/>
        </w:rPr>
        <w:t>лицензию обычно включает три определенных компонента:</w:t>
      </w:r>
    </w:p>
    <w:p w:rsidR="002F1821" w:rsidRPr="002A17D1" w:rsidRDefault="002F1821" w:rsidP="00A474AF">
      <w:pPr>
        <w:pStyle w:val="enumlev1"/>
        <w:spacing w:line="240" w:lineRule="exact"/>
        <w:rPr>
          <w:lang w:val="ru-RU"/>
        </w:rPr>
      </w:pPr>
      <w:r w:rsidRPr="002A17D1">
        <w:rPr>
          <w:lang w:val="ru-RU"/>
        </w:rPr>
        <w:t>–</w:t>
      </w:r>
      <w:r w:rsidRPr="002A17D1">
        <w:rPr>
          <w:lang w:val="ru-RU"/>
        </w:rPr>
        <w:tab/>
        <w:t>компонент, связанный с выдачей или продлением, отражающий стоимость выдачи или продления лицензии;</w:t>
      </w:r>
    </w:p>
    <w:p w:rsidR="002F1821" w:rsidRPr="002A17D1" w:rsidRDefault="002F1821" w:rsidP="00A474AF">
      <w:pPr>
        <w:pStyle w:val="enumlev1"/>
        <w:spacing w:line="240" w:lineRule="exact"/>
        <w:rPr>
          <w:lang w:val="ru-RU"/>
        </w:rPr>
      </w:pPr>
      <w:r w:rsidRPr="002A17D1">
        <w:rPr>
          <w:lang w:val="ru-RU"/>
        </w:rPr>
        <w:t>–</w:t>
      </w:r>
      <w:r w:rsidRPr="002A17D1">
        <w:rPr>
          <w:lang w:val="ru-RU"/>
        </w:rPr>
        <w:tab/>
        <w:t>компонент, связанный с управлением использованием спектра, отражающий текущую стоимость управления использованием спектра, включая защиту от помех (фиксированный процент от налога на доступ к спектру (SAT), который описан ниже);</w:t>
      </w:r>
    </w:p>
    <w:p w:rsidR="002F1821" w:rsidRPr="002A17D1" w:rsidRDefault="002F1821" w:rsidP="00A474AF">
      <w:pPr>
        <w:pStyle w:val="enumlev1"/>
        <w:spacing w:line="240" w:lineRule="exact"/>
        <w:rPr>
          <w:lang w:val="ru-RU"/>
        </w:rPr>
      </w:pPr>
      <w:r w:rsidRPr="002A17D1">
        <w:rPr>
          <w:lang w:val="ru-RU"/>
        </w:rPr>
        <w:t>–</w:t>
      </w:r>
      <w:r w:rsidRPr="002A17D1">
        <w:rPr>
          <w:lang w:val="ru-RU"/>
        </w:rPr>
        <w:tab/>
        <w:t>налог на доступ к спектру SAT, представляющий собой доход правительства от использования общественного ресурса; основывается на формуле, учитывающей расположение участка спектра, географическое расположение, ширину полосы канала и зону обслуживания.</w:t>
      </w:r>
    </w:p>
    <w:p w:rsidR="002F1821" w:rsidRPr="002A17D1" w:rsidRDefault="002F1821" w:rsidP="00A474AF">
      <w:pPr>
        <w:spacing w:line="240" w:lineRule="exact"/>
        <w:rPr>
          <w:lang w:val="ru-RU"/>
        </w:rPr>
      </w:pPr>
      <w:r w:rsidRPr="002A17D1">
        <w:rPr>
          <w:lang w:val="ru-RU"/>
        </w:rPr>
        <w:t>Расчет SAT учитывает рыночный спрос, основываясь на ценовой стратегии, поскольку службы, работающие в полосах частот, где спрос на спектр высок (например, УВЧ/ОВЧ) или в более плотно заселенных географических районах (например, в столичных городах), платят за лицензию больше, чем те, которые работают в полосах частот, где спрос на спектр меньше или в географических районах с невысоким спросом на услуги. Кроме того, в соответствии с методологией отказа в доступе к спектру, службы, работающие с более широкими полосами частот, платят за лицензию больше, чем службы, использующие спектр более эффективно, что стимулирует пользователей к поиску технически более совершенного оборудования, которое использует менее широкие полосы или работает на том участке спектра, где больше свободных частот.</w:t>
      </w:r>
    </w:p>
    <w:p w:rsidR="002F1821" w:rsidRPr="002A17D1" w:rsidRDefault="002F1821" w:rsidP="00A474AF">
      <w:pPr>
        <w:spacing w:line="240" w:lineRule="exact"/>
        <w:rPr>
          <w:lang w:val="ru-RU"/>
        </w:rPr>
      </w:pPr>
      <w:r w:rsidRPr="002A17D1">
        <w:rPr>
          <w:lang w:val="ru-RU"/>
        </w:rPr>
        <w:t>Кроме того, АСМА ввело меры, позволяющие повысить гибкость и уверенность пользователей на рынке радиосвязи. Гибкость была достигнута за счет того, что лицензиаты получили право на передачу своих лицензий на оборудование третьим сторонам, а большая уверенность обусловлена тем, что лицензиатам разрешено приобретать лицензии на срок до пяти лет.</w:t>
      </w:r>
    </w:p>
    <w:p w:rsidR="002F1821" w:rsidRPr="002A17D1" w:rsidRDefault="002F1821" w:rsidP="00A474AF">
      <w:pPr>
        <w:pStyle w:val="Heading3"/>
        <w:spacing w:line="240" w:lineRule="exact"/>
        <w:rPr>
          <w:lang w:val="ru-RU"/>
        </w:rPr>
      </w:pPr>
      <w:bookmarkStart w:id="1623" w:name="_Toc310240746"/>
      <w:bookmarkStart w:id="1624" w:name="_Toc311626211"/>
      <w:bookmarkStart w:id="1625" w:name="_Toc311739472"/>
      <w:bookmarkStart w:id="1626" w:name="_Toc312140421"/>
      <w:bookmarkStart w:id="1627" w:name="_Toc500153331"/>
      <w:r w:rsidRPr="002A17D1">
        <w:rPr>
          <w:lang w:val="ru-RU"/>
        </w:rPr>
        <w:t>5.2.2</w:t>
      </w:r>
      <w:r w:rsidRPr="002A17D1">
        <w:rPr>
          <w:lang w:val="ru-RU"/>
        </w:rPr>
        <w:tab/>
        <w:t>Опыт Канады в области лицензионных платежей</w:t>
      </w:r>
      <w:bookmarkEnd w:id="1623"/>
      <w:bookmarkEnd w:id="1624"/>
      <w:bookmarkEnd w:id="1625"/>
      <w:bookmarkEnd w:id="1626"/>
      <w:bookmarkEnd w:id="1627"/>
    </w:p>
    <w:p w:rsidR="002F1821" w:rsidRPr="002A17D1" w:rsidRDefault="002F1821" w:rsidP="00A474AF">
      <w:pPr>
        <w:spacing w:line="240" w:lineRule="exact"/>
        <w:rPr>
          <w:lang w:val="ru-RU"/>
        </w:rPr>
      </w:pPr>
      <w:r w:rsidRPr="002A17D1">
        <w:rPr>
          <w:lang w:val="ru-RU"/>
        </w:rPr>
        <w:t>Задачей Министерства промышленности Канады в области управления использованием спектра, как отражено в "</w:t>
      </w:r>
      <w:r w:rsidRPr="002A17D1">
        <w:rPr>
          <w:iCs/>
          <w:lang w:val="ru-RU"/>
        </w:rPr>
        <w:t>Основах спектральной политики для Канады</w:t>
      </w:r>
      <w:r w:rsidRPr="002A17D1">
        <w:rPr>
          <w:lang w:val="ru-RU"/>
        </w:rPr>
        <w:t>" от 2007 года, является максимизация экономических и социальных выгод, получаемых канадцами от использования этого ресурса. Основы политики также содержат руководящие принципы, предусматривающие б</w:t>
      </w:r>
      <w:r w:rsidRPr="002A17D1">
        <w:rPr>
          <w:rFonts w:ascii="Times" w:hAnsi="Times"/>
          <w:lang w:val="ru-RU"/>
        </w:rPr>
        <w:t>ó</w:t>
      </w:r>
      <w:r w:rsidRPr="002A17D1">
        <w:rPr>
          <w:lang w:val="ru-RU"/>
        </w:rPr>
        <w:t>льшую ориентацию на рыночные цены, внедрение гибкости в</w:t>
      </w:r>
      <w:r w:rsidR="001951B8">
        <w:rPr>
          <w:lang w:val="ru-RU"/>
        </w:rPr>
        <w:t> </w:t>
      </w:r>
      <w:r w:rsidRPr="002A17D1">
        <w:rPr>
          <w:lang w:val="ru-RU"/>
        </w:rPr>
        <w:t xml:space="preserve">управление использованием спектра и минимизацию административных расходов. </w:t>
      </w:r>
    </w:p>
    <w:p w:rsidR="002F1821" w:rsidRPr="002A17D1" w:rsidRDefault="002F1821" w:rsidP="00A474AF">
      <w:pPr>
        <w:spacing w:line="240" w:lineRule="exact"/>
        <w:rPr>
          <w:lang w:val="ru-RU"/>
        </w:rPr>
      </w:pPr>
      <w:r w:rsidRPr="002A17D1">
        <w:rPr>
          <w:lang w:val="ru-RU"/>
        </w:rPr>
        <w:t>Согласно этим руководящим принципам, управление внедряет политику б</w:t>
      </w:r>
      <w:r w:rsidRPr="002A17D1">
        <w:rPr>
          <w:rFonts w:ascii="Times" w:hAnsi="Times"/>
          <w:lang w:val="ru-RU"/>
        </w:rPr>
        <w:t>ó</w:t>
      </w:r>
      <w:r w:rsidRPr="002A17D1">
        <w:rPr>
          <w:lang w:val="ru-RU"/>
        </w:rPr>
        <w:t>льшей ориентации на рыночные цены, рассматривая ее как средство выполнения своей стратегической задачи. Такая политика предусматривает опору на технологии и выдачу лицензий независимо от типа службы, проведение аукционов и взимание платежей, способствующих эффективному использованию спектрального ресурса и получению канадцами справедливой нормы прибыли от его использования. На протяжении ряда лет Министерство промышленности Канады выдает операторам новых служб лицензии на использование спектра с правом продажи, нейтральные к технологиям со сроком действия 10 лет.</w:t>
      </w:r>
    </w:p>
    <w:p w:rsidR="002F1821" w:rsidRPr="002A17D1" w:rsidRDefault="002F1821" w:rsidP="002F1821">
      <w:pPr>
        <w:rPr>
          <w:lang w:val="ru-RU"/>
        </w:rPr>
      </w:pPr>
      <w:r w:rsidRPr="002A17D1">
        <w:rPr>
          <w:lang w:val="ru-RU"/>
        </w:rPr>
        <w:lastRenderedPageBreak/>
        <w:t>В настоящее время Министерство промышленности Канады изучает возможность создания модели определения стоимости лицензии на основе потребления спектра с учетом трех параметров: ширина полосы, географического покрытия и исключительного использования. Хотя эта модель не была реализована, ее методология и рекомендации остаются на рассмотрении и могут быть использованы при изменении режима лицензирования в</w:t>
      </w:r>
      <w:r w:rsidR="001951B8">
        <w:rPr>
          <w:lang w:val="ru-RU"/>
        </w:rPr>
        <w:t> </w:t>
      </w:r>
      <w:r w:rsidRPr="002A17D1">
        <w:rPr>
          <w:lang w:val="ru-RU"/>
        </w:rPr>
        <w:t>будущем.</w:t>
      </w:r>
    </w:p>
    <w:p w:rsidR="002F1821" w:rsidRPr="002A17D1" w:rsidRDefault="002F1821" w:rsidP="002F1821">
      <w:pPr>
        <w:pStyle w:val="Heading3"/>
        <w:rPr>
          <w:lang w:val="ru-RU"/>
        </w:rPr>
      </w:pPr>
      <w:bookmarkStart w:id="1628" w:name="_Toc310240747"/>
      <w:bookmarkStart w:id="1629" w:name="_Toc311626212"/>
      <w:bookmarkStart w:id="1630" w:name="_Toc311739473"/>
      <w:bookmarkStart w:id="1631" w:name="_Toc312140422"/>
      <w:bookmarkStart w:id="1632" w:name="_Toc500153332"/>
      <w:r w:rsidRPr="002A17D1">
        <w:rPr>
          <w:lang w:val="ru-RU"/>
        </w:rPr>
        <w:t>5.2.3</w:t>
      </w:r>
      <w:r w:rsidRPr="002A17D1">
        <w:rPr>
          <w:lang w:val="ru-RU"/>
        </w:rPr>
        <w:tab/>
        <w:t>Опыт Китая в области лицензионных платежей</w:t>
      </w:r>
      <w:bookmarkEnd w:id="1628"/>
      <w:bookmarkEnd w:id="1629"/>
      <w:bookmarkEnd w:id="1630"/>
      <w:bookmarkEnd w:id="1631"/>
      <w:bookmarkEnd w:id="1632"/>
    </w:p>
    <w:p w:rsidR="002F1821" w:rsidRPr="002A17D1" w:rsidRDefault="002F1821" w:rsidP="002F1821">
      <w:pPr>
        <w:rPr>
          <w:lang w:val="ru-RU"/>
        </w:rPr>
      </w:pPr>
      <w:r w:rsidRPr="002A17D1">
        <w:rPr>
          <w:lang w:val="ru-RU"/>
        </w:rPr>
        <w:t>В 1989 году Департамент регулирования деятельности в области радиосвязи (ранее подразделение Государственной комиссии по регулированию деятельности в области радиосвязи) Китая начал сбор лицензионных платежей, бóльшая часть которых была потрачена на средства управления использованием спектра. Эти расходы позволили улучшить управление использованием спектра и способствовали развитию служб радиосвязи. В 1998 году механизм взимания лицензионных платежей был скорректирован с целью упрощения формулы расчета тарифов во избежание двусмысленности и для снижения затрат на сбор платежей. В период 2009–2012 годов Департамент регулирования деятельности в области радиосвязи в течение длительного времени занимался выпуском следующих законодательных актов: "Меры по управлению платежами за пользование радиочастотами" и "Распределение радиочастот в Китайской Народной Республике (2010</w:t>
      </w:r>
      <w:r w:rsidR="001951B8">
        <w:rPr>
          <w:lang w:val="ru-RU"/>
        </w:rPr>
        <w:t> </w:t>
      </w:r>
      <w:r w:rsidRPr="002A17D1">
        <w:rPr>
          <w:lang w:val="ru-RU"/>
        </w:rPr>
        <w:t>г</w:t>
      </w:r>
      <w:r w:rsidR="001951B8">
        <w:rPr>
          <w:lang w:val="ru-RU"/>
        </w:rPr>
        <w:t>од</w:t>
      </w:r>
      <w:r w:rsidRPr="002A17D1">
        <w:rPr>
          <w:lang w:val="ru-RU"/>
        </w:rPr>
        <w:t>)". Обеспечивается постоянное содействие эффективному сближению политики в области управления использованием спектра и политики в области определения платы за</w:t>
      </w:r>
      <w:r w:rsidR="001951B8">
        <w:rPr>
          <w:lang w:val="ru-RU"/>
        </w:rPr>
        <w:t> </w:t>
      </w:r>
      <w:r w:rsidRPr="002A17D1">
        <w:rPr>
          <w:lang w:val="ru-RU"/>
        </w:rPr>
        <w:t>использование спектра</w:t>
      </w:r>
      <w:r w:rsidRPr="002A17D1">
        <w:rPr>
          <w:lang w:val="ru-RU" w:eastAsia="zh-CN"/>
        </w:rPr>
        <w:t>.</w:t>
      </w:r>
    </w:p>
    <w:p w:rsidR="002F1821" w:rsidRPr="002A17D1" w:rsidRDefault="002F1821" w:rsidP="002F1821">
      <w:pPr>
        <w:rPr>
          <w:lang w:val="ru-RU"/>
        </w:rPr>
      </w:pPr>
      <w:r w:rsidRPr="002A17D1">
        <w:rPr>
          <w:lang w:val="ru-RU"/>
        </w:rPr>
        <w:t>Сбор платежей в Китае рассматривается не только как источник доходов, но и как эффективное средство повышения эффективности управления использованием спектра. В</w:t>
      </w:r>
      <w:r w:rsidR="00DE0310">
        <w:rPr>
          <w:lang w:val="ru-RU"/>
        </w:rPr>
        <w:t> </w:t>
      </w:r>
      <w:r w:rsidRPr="002A17D1">
        <w:rPr>
          <w:lang w:val="ru-RU"/>
        </w:rPr>
        <w:t>настоящее время в Китае управление политикой начисления платы в отношении характера платы и расходов осуществляется различными правительственными департаментами. При</w:t>
      </w:r>
      <w:r w:rsidR="00DE0310">
        <w:rPr>
          <w:lang w:val="ru-RU"/>
        </w:rPr>
        <w:t> </w:t>
      </w:r>
      <w:r w:rsidRPr="002A17D1">
        <w:rPr>
          <w:lang w:val="ru-RU"/>
        </w:rPr>
        <w:t>определении уровня оплаты учитываются следующие факторы.</w:t>
      </w:r>
    </w:p>
    <w:p w:rsidR="002F1821" w:rsidRPr="002A17D1" w:rsidRDefault="002F1821" w:rsidP="002F1821">
      <w:pPr>
        <w:pStyle w:val="enumlev1"/>
        <w:rPr>
          <w:lang w:val="ru-RU"/>
        </w:rPr>
      </w:pPr>
      <w:r w:rsidRPr="002A17D1">
        <w:rPr>
          <w:lang w:val="ru-RU"/>
        </w:rPr>
        <w:t>–</w:t>
      </w:r>
      <w:r w:rsidRPr="002A17D1">
        <w:rPr>
          <w:lang w:val="ru-RU"/>
        </w:rPr>
        <w:tab/>
      </w:r>
      <w:r w:rsidRPr="002A17D1">
        <w:rPr>
          <w:i/>
          <w:iCs/>
          <w:lang w:val="ru-RU"/>
        </w:rPr>
        <w:t>Используемая полоса частот.</w:t>
      </w:r>
      <w:r w:rsidRPr="002A17D1">
        <w:rPr>
          <w:lang w:val="ru-RU"/>
        </w:rPr>
        <w:t xml:space="preserve"> Определение тарифа на основании объема используемого спектра стимулирует заявителя запрашивать только необходимое ему количество спектра, уменьшая, таким образом, резервирование.</w:t>
      </w:r>
    </w:p>
    <w:p w:rsidR="002F1821" w:rsidRPr="002A17D1" w:rsidRDefault="002F1821" w:rsidP="002F1821">
      <w:pPr>
        <w:pStyle w:val="enumlev1"/>
        <w:rPr>
          <w:lang w:val="ru-RU"/>
        </w:rPr>
      </w:pPr>
      <w:r w:rsidRPr="002A17D1">
        <w:rPr>
          <w:lang w:val="ru-RU"/>
        </w:rPr>
        <w:t>–</w:t>
      </w:r>
      <w:r w:rsidRPr="002A17D1">
        <w:rPr>
          <w:lang w:val="ru-RU"/>
        </w:rPr>
        <w:tab/>
      </w:r>
      <w:r w:rsidRPr="002A17D1">
        <w:rPr>
          <w:i/>
          <w:iCs/>
          <w:lang w:val="ru-RU"/>
        </w:rPr>
        <w:t>Зона покрытия.</w:t>
      </w:r>
      <w:r w:rsidRPr="002A17D1">
        <w:rPr>
          <w:lang w:val="ru-RU"/>
        </w:rPr>
        <w:t xml:space="preserve"> Зоной покрытия может быть город, провинция или несколько провинций. Для каждого типа зон покрытия устанавливается свой тариф.</w:t>
      </w:r>
    </w:p>
    <w:p w:rsidR="002F1821" w:rsidRPr="002A17D1" w:rsidRDefault="002F1821" w:rsidP="002F1821">
      <w:pPr>
        <w:pStyle w:val="enumlev1"/>
        <w:rPr>
          <w:lang w:val="ru-RU"/>
        </w:rPr>
      </w:pPr>
      <w:r w:rsidRPr="002A17D1">
        <w:rPr>
          <w:lang w:val="ru-RU"/>
        </w:rPr>
        <w:t>–</w:t>
      </w:r>
      <w:r w:rsidRPr="002A17D1">
        <w:rPr>
          <w:lang w:val="ru-RU"/>
        </w:rPr>
        <w:tab/>
      </w:r>
      <w:r w:rsidRPr="002A17D1">
        <w:rPr>
          <w:i/>
          <w:iCs/>
          <w:lang w:val="ru-RU"/>
        </w:rPr>
        <w:t>Частота.</w:t>
      </w:r>
      <w:r w:rsidRPr="002A17D1">
        <w:rPr>
          <w:lang w:val="ru-RU"/>
        </w:rPr>
        <w:t xml:space="preserve"> Для одной и той же службы в зависимости от полосы частот устанавливаются разные платежи. Например, платеж за </w:t>
      </w:r>
      <w:r w:rsidR="00376A57">
        <w:rPr>
          <w:lang w:val="ru-RU"/>
        </w:rPr>
        <w:t>мегагерц</w:t>
      </w:r>
      <w:r w:rsidRPr="002A17D1">
        <w:rPr>
          <w:lang w:val="ru-RU"/>
        </w:rPr>
        <w:t xml:space="preserve"> для радиостанции, работающей в СВЧ-диапазоне выше 10 ГГц, вдвое меньше, чем для станции, работающей в диапазоне ниже 10 ГГц. Таким образом, структура платежей стимулирует операторов внедрять новые службы, работающие в менее загруженных участках спектра. </w:t>
      </w:r>
    </w:p>
    <w:p w:rsidR="002F1821" w:rsidRPr="002A17D1" w:rsidRDefault="002F1821" w:rsidP="002F1821">
      <w:pPr>
        <w:rPr>
          <w:lang w:val="ru-RU" w:eastAsia="zh-CN"/>
        </w:rPr>
      </w:pPr>
      <w:r w:rsidRPr="002A17D1">
        <w:rPr>
          <w:lang w:val="ru-RU" w:eastAsia="zh-CN"/>
        </w:rPr>
        <w:t>При определении уровней расходов учитываются следующие факторы:</w:t>
      </w:r>
    </w:p>
    <w:p w:rsidR="002F1821" w:rsidRPr="002A17D1" w:rsidRDefault="002F1821" w:rsidP="002F1821">
      <w:pPr>
        <w:pStyle w:val="enumlev1"/>
        <w:rPr>
          <w:lang w:val="ru-RU" w:eastAsia="zh-CN"/>
        </w:rPr>
      </w:pPr>
      <w:r w:rsidRPr="002A17D1">
        <w:rPr>
          <w:lang w:val="ru-RU" w:eastAsia="zh-CN"/>
        </w:rPr>
        <w:t>–</w:t>
      </w:r>
      <w:r w:rsidRPr="002A17D1">
        <w:rPr>
          <w:lang w:val="ru-RU" w:eastAsia="zh-CN"/>
        </w:rPr>
        <w:tab/>
      </w:r>
      <w:r w:rsidR="00376A57" w:rsidRPr="002A17D1">
        <w:rPr>
          <w:i/>
          <w:iCs/>
          <w:lang w:val="ru-RU" w:eastAsia="zh-CN"/>
        </w:rPr>
        <w:t xml:space="preserve">базовый </w:t>
      </w:r>
      <w:r w:rsidRPr="002A17D1">
        <w:rPr>
          <w:i/>
          <w:iCs/>
          <w:lang w:val="ru-RU" w:eastAsia="zh-CN"/>
        </w:rPr>
        <w:t>фактор</w:t>
      </w:r>
      <w:r w:rsidR="00376A57">
        <w:rPr>
          <w:lang w:val="ru-RU" w:eastAsia="zh-CN"/>
        </w:rPr>
        <w:t xml:space="preserve"> –</w:t>
      </w:r>
      <w:r w:rsidRPr="002A17D1">
        <w:rPr>
          <w:lang w:val="ru-RU" w:eastAsia="zh-CN"/>
        </w:rPr>
        <w:t xml:space="preserve"> рассчитывается в соответствии со стоимостью зданий и строений, транспортных средств и предусмотренного оборудования системы управления использованием радиочастот</w:t>
      </w:r>
      <w:r w:rsidR="00376A57">
        <w:rPr>
          <w:lang w:val="ru-RU" w:eastAsia="zh-CN"/>
        </w:rPr>
        <w:t>;</w:t>
      </w:r>
    </w:p>
    <w:p w:rsidR="002F1821" w:rsidRPr="002A17D1" w:rsidRDefault="002F1821" w:rsidP="002F1821">
      <w:pPr>
        <w:pStyle w:val="enumlev1"/>
        <w:rPr>
          <w:b/>
          <w:bCs/>
          <w:lang w:val="ru-RU" w:eastAsia="zh-CN"/>
        </w:rPr>
      </w:pPr>
      <w:r w:rsidRPr="002A17D1">
        <w:rPr>
          <w:lang w:val="ru-RU" w:eastAsia="zh-CN"/>
        </w:rPr>
        <w:t>–</w:t>
      </w:r>
      <w:r w:rsidRPr="002A17D1">
        <w:rPr>
          <w:lang w:val="ru-RU" w:eastAsia="zh-CN"/>
        </w:rPr>
        <w:tab/>
      </w:r>
      <w:r w:rsidR="005D1814" w:rsidRPr="002A17D1">
        <w:rPr>
          <w:i/>
          <w:iCs/>
          <w:lang w:val="ru-RU" w:eastAsia="zh-CN"/>
        </w:rPr>
        <w:t xml:space="preserve">динамический </w:t>
      </w:r>
      <w:r w:rsidRPr="002A17D1">
        <w:rPr>
          <w:i/>
          <w:iCs/>
          <w:lang w:val="ru-RU" w:eastAsia="zh-CN"/>
        </w:rPr>
        <w:t>фактор</w:t>
      </w:r>
      <w:r w:rsidR="005D1814">
        <w:rPr>
          <w:lang w:val="ru-RU" w:eastAsia="zh-CN"/>
        </w:rPr>
        <w:t xml:space="preserve"> – </w:t>
      </w:r>
      <w:r w:rsidRPr="002A17D1">
        <w:rPr>
          <w:lang w:val="ru-RU" w:eastAsia="zh-CN"/>
        </w:rPr>
        <w:t>оценивается, исходя из количества областей управления, радиостанций, плана по созданию средств управления и инвестиций в их создание</w:t>
      </w:r>
      <w:r w:rsidR="005D1814">
        <w:rPr>
          <w:lang w:val="ru-RU" w:eastAsia="zh-CN"/>
        </w:rPr>
        <w:t>;</w:t>
      </w:r>
    </w:p>
    <w:p w:rsidR="002F1821" w:rsidRPr="002A17D1" w:rsidRDefault="002F1821" w:rsidP="002F1821">
      <w:pPr>
        <w:pStyle w:val="enumlev1"/>
        <w:rPr>
          <w:lang w:val="ru-RU"/>
        </w:rPr>
      </w:pPr>
      <w:r w:rsidRPr="002A17D1">
        <w:rPr>
          <w:lang w:val="ru-RU" w:eastAsia="zh-CN"/>
        </w:rPr>
        <w:t>–</w:t>
      </w:r>
      <w:r w:rsidRPr="002A17D1">
        <w:rPr>
          <w:lang w:val="ru-RU" w:eastAsia="zh-CN"/>
        </w:rPr>
        <w:tab/>
      </w:r>
      <w:r w:rsidR="005D1814" w:rsidRPr="002A17D1">
        <w:rPr>
          <w:i/>
          <w:iCs/>
          <w:lang w:val="ru-RU" w:eastAsia="zh-CN"/>
        </w:rPr>
        <w:t xml:space="preserve">другой </w:t>
      </w:r>
      <w:r w:rsidRPr="002A17D1">
        <w:rPr>
          <w:i/>
          <w:iCs/>
          <w:lang w:val="ru-RU" w:eastAsia="zh-CN"/>
        </w:rPr>
        <w:t>фактор</w:t>
      </w:r>
      <w:r w:rsidR="005D1814">
        <w:rPr>
          <w:lang w:val="ru-RU" w:eastAsia="zh-CN"/>
        </w:rPr>
        <w:t xml:space="preserve"> –</w:t>
      </w:r>
      <w:r w:rsidRPr="002A17D1">
        <w:rPr>
          <w:lang w:val="ru-RU"/>
        </w:rPr>
        <w:t xml:space="preserve"> оценивается по другим составляющим, таким как основные мероприятия, НИОКР в области радиотехники и радиооборудования, обеспечение связью и другие факторы</w:t>
      </w:r>
      <w:r w:rsidRPr="002A17D1">
        <w:rPr>
          <w:lang w:val="ru-RU" w:eastAsia="zh-CN"/>
        </w:rPr>
        <w:t>.</w:t>
      </w:r>
    </w:p>
    <w:p w:rsidR="002F1821" w:rsidRPr="002A17D1" w:rsidRDefault="002F1821" w:rsidP="002F1821">
      <w:pPr>
        <w:rPr>
          <w:lang w:val="ru-RU"/>
        </w:rPr>
      </w:pPr>
      <w:r w:rsidRPr="002A17D1">
        <w:rPr>
          <w:lang w:val="ru-RU"/>
        </w:rPr>
        <w:t xml:space="preserve">В соответствии с вышеуказанными факторами политика Китая в области лицензионных платежей реализуется двумя способами. Первый способ: платежи взимаются в соответствии с шириной полосы присвоенного участка спектра. Например, для создания своих сетей операторы подвижной связи подают заявку на большое количество частотного спектра. Поэтому в целях стимулирования операторов к использованию спектра в полной мере и предоставления более удобных для населения услуг, лицензионные платежи за сети подвижной радиосвязи взимаются на основании общей ширины спектра, распределенной для данной сети, а не взимаются с каждой станции в сети. В то же время, в связи с тем что радиоволны в разных полосах частот имеют различные характеристики, политика лицензионных платежей (цена за спектр) меняется применительно к разным полосам, используемым </w:t>
      </w:r>
      <w:r w:rsidRPr="002A17D1">
        <w:rPr>
          <w:lang w:val="ru-RU"/>
        </w:rPr>
        <w:lastRenderedPageBreak/>
        <w:t>операторами подвижной радиосвязи. Например, в сравнении с радиоволнами в полосе 1800 МГц, радиоволны в полосе 900 МГц обладают лучшими характеристиками распространения и б</w:t>
      </w:r>
      <w:r w:rsidRPr="002A17D1">
        <w:rPr>
          <w:rFonts w:ascii="Times" w:hAnsi="Times"/>
          <w:lang w:val="ru-RU"/>
        </w:rPr>
        <w:t>ó</w:t>
      </w:r>
      <w:r w:rsidRPr="002A17D1">
        <w:rPr>
          <w:lang w:val="ru-RU"/>
        </w:rPr>
        <w:t>льшим покрытием. Поэтому цена спектра в полосе 900 МГц на 13,3% выше, чем в полосе 1800 МГц. Второй метод начисления лицензионных платежей – это когда операторы платят за каждую станцию, которой были присвоены радиочастоты, например за</w:t>
      </w:r>
      <w:r w:rsidR="00013E6C">
        <w:rPr>
          <w:lang w:val="ru-RU"/>
        </w:rPr>
        <w:t> </w:t>
      </w:r>
      <w:r w:rsidRPr="002A17D1">
        <w:rPr>
          <w:lang w:val="ru-RU"/>
        </w:rPr>
        <w:t>наземную станцию, станцию, работающую в СВЧ</w:t>
      </w:r>
      <w:r w:rsidRPr="002A17D1">
        <w:rPr>
          <w:lang w:val="ru-RU"/>
        </w:rPr>
        <w:noBreakHyphen/>
        <w:t xml:space="preserve">диапазоне. </w:t>
      </w:r>
    </w:p>
    <w:p w:rsidR="002F1821" w:rsidRPr="002A17D1" w:rsidRDefault="002F1821" w:rsidP="002F1821">
      <w:pPr>
        <w:rPr>
          <w:lang w:val="ru-RU"/>
        </w:rPr>
      </w:pPr>
      <w:r w:rsidRPr="002A17D1">
        <w:rPr>
          <w:lang w:val="ru-RU"/>
        </w:rPr>
        <w:t>Кроме того, принимаются некоторые меры стимулирования. Например, от лицензионных платежей могут освобождаться следующие станции:</w:t>
      </w:r>
    </w:p>
    <w:p w:rsidR="002F1821" w:rsidRPr="002A17D1" w:rsidRDefault="002F1821" w:rsidP="002F1821">
      <w:pPr>
        <w:pStyle w:val="enumlev1"/>
        <w:rPr>
          <w:lang w:val="ru-RU"/>
        </w:rPr>
      </w:pPr>
      <w:r w:rsidRPr="002A17D1">
        <w:rPr>
          <w:lang w:val="ru-RU"/>
        </w:rPr>
        <w:t>1</w:t>
      </w:r>
      <w:r w:rsidR="005D1814">
        <w:rPr>
          <w:lang w:val="ru-RU"/>
        </w:rPr>
        <w:t>)</w:t>
      </w:r>
      <w:r w:rsidRPr="002A17D1">
        <w:rPr>
          <w:lang w:val="ru-RU"/>
        </w:rPr>
        <w:tab/>
      </w:r>
      <w:r w:rsidR="005D1814" w:rsidRPr="002A17D1">
        <w:rPr>
          <w:lang w:val="ru-RU"/>
        </w:rPr>
        <w:t>станции</w:t>
      </w:r>
      <w:r w:rsidRPr="002A17D1">
        <w:rPr>
          <w:lang w:val="ru-RU"/>
        </w:rPr>
        <w:t>, созданные правительством для служебного пользования</w:t>
      </w:r>
      <w:r w:rsidR="005D1814">
        <w:rPr>
          <w:lang w:val="ru-RU"/>
        </w:rPr>
        <w:t>;</w:t>
      </w:r>
    </w:p>
    <w:p w:rsidR="002F1821" w:rsidRPr="002A17D1" w:rsidRDefault="002F1821" w:rsidP="002F1821">
      <w:pPr>
        <w:pStyle w:val="enumlev1"/>
        <w:rPr>
          <w:lang w:val="ru-RU"/>
        </w:rPr>
      </w:pPr>
      <w:r w:rsidRPr="002A17D1">
        <w:rPr>
          <w:lang w:val="ru-RU"/>
        </w:rPr>
        <w:t>2</w:t>
      </w:r>
      <w:r w:rsidR="005D1814">
        <w:rPr>
          <w:lang w:val="ru-RU"/>
        </w:rPr>
        <w:t>)</w:t>
      </w:r>
      <w:r w:rsidRPr="002A17D1">
        <w:rPr>
          <w:lang w:val="ru-RU"/>
        </w:rPr>
        <w:tab/>
      </w:r>
      <w:r w:rsidR="005D1814" w:rsidRPr="002A17D1">
        <w:rPr>
          <w:lang w:val="ru-RU"/>
        </w:rPr>
        <w:t xml:space="preserve">специальные </w:t>
      </w:r>
      <w:r w:rsidRPr="002A17D1">
        <w:rPr>
          <w:lang w:val="ru-RU"/>
        </w:rPr>
        <w:t>станции для национальной обороны</w:t>
      </w:r>
      <w:r w:rsidR="005D1814">
        <w:rPr>
          <w:lang w:val="ru-RU"/>
        </w:rPr>
        <w:t>;</w:t>
      </w:r>
    </w:p>
    <w:p w:rsidR="002F1821" w:rsidRPr="002A17D1" w:rsidRDefault="002F1821" w:rsidP="002F1821">
      <w:pPr>
        <w:pStyle w:val="enumlev1"/>
        <w:rPr>
          <w:lang w:val="ru-RU"/>
        </w:rPr>
      </w:pPr>
      <w:r w:rsidRPr="002A17D1">
        <w:rPr>
          <w:lang w:val="ru-RU"/>
        </w:rPr>
        <w:t>3</w:t>
      </w:r>
      <w:r w:rsidR="005D1814">
        <w:rPr>
          <w:lang w:val="ru-RU"/>
        </w:rPr>
        <w:t>)</w:t>
      </w:r>
      <w:r w:rsidRPr="002A17D1">
        <w:rPr>
          <w:lang w:val="ru-RU"/>
        </w:rPr>
        <w:tab/>
      </w:r>
      <w:r w:rsidR="005D1814" w:rsidRPr="002A17D1">
        <w:rPr>
          <w:lang w:val="ru-RU"/>
        </w:rPr>
        <w:t xml:space="preserve">служебные </w:t>
      </w:r>
      <w:r w:rsidRPr="002A17D1">
        <w:rPr>
          <w:lang w:val="ru-RU"/>
        </w:rPr>
        <w:t>радиостанции, принадлежащие полиции, департаменту безопасности, органам правосудия, исправительным учреждениям, рыболовному ведомству</w:t>
      </w:r>
      <w:r w:rsidR="005D1814">
        <w:rPr>
          <w:lang w:val="ru-RU"/>
        </w:rPr>
        <w:t>;</w:t>
      </w:r>
    </w:p>
    <w:p w:rsidR="002F1821" w:rsidRPr="002A17D1" w:rsidRDefault="002F1821" w:rsidP="002F1821">
      <w:pPr>
        <w:pStyle w:val="enumlev1"/>
        <w:rPr>
          <w:lang w:val="ru-RU"/>
        </w:rPr>
      </w:pPr>
      <w:r w:rsidRPr="002A17D1">
        <w:rPr>
          <w:lang w:val="ru-RU"/>
        </w:rPr>
        <w:t>4</w:t>
      </w:r>
      <w:r w:rsidR="005D1814">
        <w:rPr>
          <w:lang w:val="ru-RU"/>
        </w:rPr>
        <w:t>)</w:t>
      </w:r>
      <w:r w:rsidRPr="002A17D1">
        <w:rPr>
          <w:lang w:val="ru-RU"/>
        </w:rPr>
        <w:tab/>
      </w:r>
      <w:r w:rsidR="005D1814" w:rsidRPr="002A17D1">
        <w:rPr>
          <w:lang w:val="ru-RU"/>
        </w:rPr>
        <w:t xml:space="preserve">станции </w:t>
      </w:r>
      <w:r w:rsidRPr="002A17D1">
        <w:rPr>
          <w:lang w:val="ru-RU"/>
        </w:rPr>
        <w:t>неотложной скорой помощи и аварийных служб, береговые станции помощи в чрезвычайных ситуациях, станции, передающие информацию о мерах обеспечения безопасности, станции, обеспечивающие безопасность навигации</w:t>
      </w:r>
      <w:r w:rsidR="00A845FF">
        <w:rPr>
          <w:lang w:val="ru-RU"/>
        </w:rPr>
        <w:t>;</w:t>
      </w:r>
    </w:p>
    <w:p w:rsidR="002F1821" w:rsidRPr="002A17D1" w:rsidRDefault="002F1821" w:rsidP="002F1821">
      <w:pPr>
        <w:pStyle w:val="enumlev1"/>
        <w:rPr>
          <w:lang w:val="ru-RU"/>
        </w:rPr>
      </w:pPr>
      <w:r w:rsidRPr="002A17D1">
        <w:rPr>
          <w:lang w:val="ru-RU"/>
        </w:rPr>
        <w:t>5</w:t>
      </w:r>
      <w:r w:rsidR="007B0D2D">
        <w:rPr>
          <w:lang w:val="ru-RU"/>
        </w:rPr>
        <w:t>)</w:t>
      </w:r>
      <w:r w:rsidRPr="002A17D1">
        <w:rPr>
          <w:lang w:val="ru-RU"/>
        </w:rPr>
        <w:tab/>
      </w:r>
      <w:r w:rsidR="005D1814" w:rsidRPr="002A17D1">
        <w:rPr>
          <w:lang w:val="ru-RU"/>
        </w:rPr>
        <w:t xml:space="preserve">экспериментальные </w:t>
      </w:r>
      <w:r w:rsidRPr="002A17D1">
        <w:rPr>
          <w:lang w:val="ru-RU"/>
        </w:rPr>
        <w:t>станции, установленные органами радиовещания, станции для</w:t>
      </w:r>
      <w:r w:rsidR="00013E6C">
        <w:rPr>
          <w:lang w:val="ru-RU"/>
        </w:rPr>
        <w:t> </w:t>
      </w:r>
      <w:r w:rsidRPr="002A17D1">
        <w:rPr>
          <w:lang w:val="ru-RU"/>
        </w:rPr>
        <w:t>иностранного радио- и телевещания</w:t>
      </w:r>
      <w:r w:rsidR="005D1814">
        <w:rPr>
          <w:lang w:val="ru-RU"/>
        </w:rPr>
        <w:t>;</w:t>
      </w:r>
    </w:p>
    <w:p w:rsidR="002F1821" w:rsidRPr="002A17D1" w:rsidRDefault="002F1821" w:rsidP="002F1821">
      <w:pPr>
        <w:pStyle w:val="enumlev1"/>
        <w:rPr>
          <w:lang w:val="ru-RU"/>
        </w:rPr>
      </w:pPr>
      <w:r w:rsidRPr="002A17D1">
        <w:rPr>
          <w:lang w:val="ru-RU"/>
        </w:rPr>
        <w:t>6</w:t>
      </w:r>
      <w:r w:rsidR="007B0D2D">
        <w:rPr>
          <w:lang w:val="ru-RU"/>
        </w:rPr>
        <w:t>)</w:t>
      </w:r>
      <w:r w:rsidRPr="002A17D1">
        <w:rPr>
          <w:lang w:val="ru-RU"/>
        </w:rPr>
        <w:tab/>
      </w:r>
      <w:r w:rsidR="005D1814" w:rsidRPr="002A17D1">
        <w:rPr>
          <w:lang w:val="ru-RU"/>
        </w:rPr>
        <w:t xml:space="preserve">любительская </w:t>
      </w:r>
      <w:r w:rsidRPr="002A17D1">
        <w:rPr>
          <w:lang w:val="ru-RU"/>
        </w:rPr>
        <w:t>радиостанция</w:t>
      </w:r>
      <w:r w:rsidR="005D1814">
        <w:rPr>
          <w:lang w:val="ru-RU"/>
        </w:rPr>
        <w:t>;</w:t>
      </w:r>
    </w:p>
    <w:p w:rsidR="002F1821" w:rsidRPr="002A17D1" w:rsidRDefault="002F1821" w:rsidP="002F1821">
      <w:pPr>
        <w:pStyle w:val="enumlev1"/>
        <w:rPr>
          <w:lang w:val="ru-RU"/>
        </w:rPr>
      </w:pPr>
      <w:r w:rsidRPr="002A17D1">
        <w:rPr>
          <w:lang w:val="ru-RU"/>
        </w:rPr>
        <w:t>7</w:t>
      </w:r>
      <w:r w:rsidR="007B0D2D">
        <w:rPr>
          <w:lang w:val="ru-RU"/>
        </w:rPr>
        <w:t>)</w:t>
      </w:r>
      <w:r w:rsidRPr="002A17D1">
        <w:rPr>
          <w:lang w:val="ru-RU"/>
        </w:rPr>
        <w:tab/>
      </w:r>
      <w:r w:rsidR="005D1814" w:rsidRPr="002A17D1">
        <w:rPr>
          <w:lang w:val="ru-RU"/>
        </w:rPr>
        <w:t xml:space="preserve">преобразующие </w:t>
      </w:r>
      <w:r w:rsidRPr="002A17D1">
        <w:rPr>
          <w:lang w:val="ru-RU"/>
        </w:rPr>
        <w:t>ТВ-сигнал станции, установленные сельскими жителями благодаря привлечению финансирования.</w:t>
      </w:r>
    </w:p>
    <w:p w:rsidR="002F1821" w:rsidRPr="002A17D1" w:rsidRDefault="002F1821" w:rsidP="002F1821">
      <w:pPr>
        <w:rPr>
          <w:lang w:val="ru-RU"/>
        </w:rPr>
      </w:pPr>
      <w:r w:rsidRPr="002A17D1">
        <w:rPr>
          <w:lang w:val="ru-RU"/>
        </w:rPr>
        <w:t>Вышеупомянутая политика освобождения от лицензионных платежей проводилась в</w:t>
      </w:r>
      <w:r w:rsidR="00013E6C">
        <w:rPr>
          <w:lang w:val="ru-RU"/>
        </w:rPr>
        <w:t> </w:t>
      </w:r>
      <w:r w:rsidRPr="002A17D1">
        <w:rPr>
          <w:lang w:val="ru-RU"/>
        </w:rPr>
        <w:t>соответствии с первым законом о взимании лицензионных платежей, принятом в</w:t>
      </w:r>
      <w:r w:rsidR="00013E6C">
        <w:rPr>
          <w:lang w:val="ru-RU"/>
        </w:rPr>
        <w:t> </w:t>
      </w:r>
      <w:r w:rsidRPr="002A17D1">
        <w:rPr>
          <w:lang w:val="ru-RU"/>
        </w:rPr>
        <w:t>1998 году. В 2006 году были приняты другие меры стимулирования в отношении лицензионных платежей, направленные в первую очередь на содействие развитию служб радиосвязи и вещательных служб, предназначенных для фермеров в сельских районах. В</w:t>
      </w:r>
      <w:r w:rsidR="00013E6C">
        <w:rPr>
          <w:lang w:val="ru-RU"/>
        </w:rPr>
        <w:t> </w:t>
      </w:r>
      <w:r w:rsidRPr="002A17D1">
        <w:rPr>
          <w:lang w:val="ru-RU"/>
        </w:rPr>
        <w:t xml:space="preserve">большинстве сельских районов экономика развивается медленно. Для обеспечения универсального обслуживания службами радиосвязи и вещания правительство приступило к реализации специального проекта для создания организаций радиосвязи и вещания в сельских районах, с тем чтобы упростить связь фермеров из любой деревни Китая с другими фермерами и обеспечить прием ТВ- и радиопрограмм. Для поддержки этого проекта правительство приняло политику стимулирования, снижающую уровень лицензионных платежей или освобождающую станции от таких сборов. В рамках данной политики для оператора любой станции системы аналогового беспроводного доступа, MMDS и SCDMA размер лицензионного платежа в два раза меньше стандартного значения, а наземные станции и станции, преобразующие ТВ- и радиосигналы, полностью освобождаются от лицензионных платежей. Задачей политики стимулирования является предоставление сельским жителям необходимых и гарантированных услуг радиосвязи по низкой стоимости. </w:t>
      </w:r>
    </w:p>
    <w:p w:rsidR="002F1821" w:rsidRPr="002A17D1" w:rsidRDefault="002F1821" w:rsidP="002F1821">
      <w:pPr>
        <w:pStyle w:val="Heading3"/>
        <w:rPr>
          <w:lang w:val="ru-RU"/>
        </w:rPr>
      </w:pPr>
      <w:bookmarkStart w:id="1633" w:name="_Toc310240748"/>
      <w:bookmarkStart w:id="1634" w:name="_Toc311626213"/>
      <w:bookmarkStart w:id="1635" w:name="_Toc311739474"/>
      <w:bookmarkStart w:id="1636" w:name="_Toc312140423"/>
      <w:bookmarkStart w:id="1637" w:name="_Toc500153333"/>
      <w:r w:rsidRPr="002A17D1">
        <w:rPr>
          <w:lang w:val="ru-RU"/>
        </w:rPr>
        <w:t>5.2.4</w:t>
      </w:r>
      <w:r w:rsidRPr="002A17D1">
        <w:rPr>
          <w:lang w:val="ru-RU"/>
        </w:rPr>
        <w:tab/>
        <w:t>Опыт Германии в области платы за использование спектра</w:t>
      </w:r>
      <w:bookmarkEnd w:id="1633"/>
      <w:bookmarkEnd w:id="1634"/>
      <w:bookmarkEnd w:id="1635"/>
      <w:bookmarkEnd w:id="1636"/>
      <w:bookmarkEnd w:id="1637"/>
    </w:p>
    <w:p w:rsidR="002F1821" w:rsidRPr="002A17D1" w:rsidRDefault="002F1821" w:rsidP="002F1821">
      <w:pPr>
        <w:rPr>
          <w:lang w:val="ru-RU"/>
        </w:rPr>
      </w:pPr>
      <w:r w:rsidRPr="002A17D1">
        <w:rPr>
          <w:lang w:val="ru-RU"/>
        </w:rPr>
        <w:t>Сектор электросвязи в Германии подчиняется Закону об электросвязи от 22 июня 2004 года. Целью этого закона является содействие посредством технологически нейтрального регламентирования конкуренции и созданию эффективной инфраструктуры в cфере электросвязи, а также гарантирование предоставления требуемых услуг соответствующего качества на всей территории Федеративной Республики Германия.</w:t>
      </w:r>
    </w:p>
    <w:p w:rsidR="002F1821" w:rsidRPr="002A17D1" w:rsidRDefault="002F1821" w:rsidP="002F1821">
      <w:pPr>
        <w:rPr>
          <w:lang w:val="ru-RU"/>
        </w:rPr>
      </w:pPr>
      <w:r w:rsidRPr="002A17D1">
        <w:rPr>
          <w:lang w:val="ru-RU"/>
        </w:rPr>
        <w:t>Федеральное сетевое агентство по электроэнергетике, газу, электросвязи, почте и железным дорогам является отдельным высшим федеральным органом в сфере ведения Федерального министерства экономики и технологии Германии и располагается в Бонне. 13 июля 2005 года Регуляторный орган электросвязи и почты, заменивший Федеральное министерство почты и электросвязи (ФМПЭ) и Федеральное управление почты и электросвязи (ФУПЭ), был переименован в Федеральное сетевое агентство. Задачей Федерального сетевого агентства является обеспечение, посредством либерализации и отмены государственного регулирования, дальнейшего развития рынков электричества, газа, электросвязи и почты, а</w:t>
      </w:r>
      <w:r w:rsidR="00013E6C">
        <w:rPr>
          <w:lang w:val="ru-RU"/>
        </w:rPr>
        <w:t> </w:t>
      </w:r>
      <w:r w:rsidRPr="002A17D1">
        <w:rPr>
          <w:lang w:val="ru-RU"/>
        </w:rPr>
        <w:t>с</w:t>
      </w:r>
      <w:r w:rsidR="00013E6C">
        <w:rPr>
          <w:lang w:val="ru-RU"/>
        </w:rPr>
        <w:t> </w:t>
      </w:r>
      <w:r w:rsidRPr="002A17D1">
        <w:rPr>
          <w:lang w:val="ru-RU"/>
        </w:rPr>
        <w:t>1 января 2006 года – также рынка железнодорожной инфраструктуры.</w:t>
      </w:r>
    </w:p>
    <w:p w:rsidR="002F1821" w:rsidRPr="002A17D1" w:rsidRDefault="002F1821" w:rsidP="00D961F5">
      <w:pPr>
        <w:spacing w:line="240" w:lineRule="exact"/>
        <w:rPr>
          <w:lang w:val="ru-RU"/>
        </w:rPr>
      </w:pPr>
      <w:r w:rsidRPr="002A17D1">
        <w:rPr>
          <w:lang w:val="ru-RU"/>
        </w:rPr>
        <w:lastRenderedPageBreak/>
        <w:t>Управление использованием радиочастот основано на национальной таблице распределений частотных полос, планах использования частот и процедурах присвоения частот.</w:t>
      </w:r>
    </w:p>
    <w:p w:rsidR="002F1821" w:rsidRPr="002A17D1" w:rsidRDefault="002F1821" w:rsidP="00D961F5">
      <w:pPr>
        <w:spacing w:line="240" w:lineRule="exact"/>
        <w:rPr>
          <w:lang w:val="ru-RU"/>
        </w:rPr>
      </w:pPr>
      <w:r w:rsidRPr="002A17D1">
        <w:rPr>
          <w:lang w:val="ru-RU"/>
        </w:rPr>
        <w:t>Платежи за присвоения частот и долевые взносы за использование частот регулируются Законом об электросвязи и распоряжениями, имеющими силу закона.</w:t>
      </w:r>
    </w:p>
    <w:p w:rsidR="002F1821" w:rsidRPr="002A17D1" w:rsidRDefault="002F1821" w:rsidP="00D961F5">
      <w:pPr>
        <w:pStyle w:val="Heading4"/>
        <w:spacing w:line="240" w:lineRule="exact"/>
        <w:rPr>
          <w:lang w:val="ru-RU"/>
        </w:rPr>
      </w:pPr>
      <w:r w:rsidRPr="002A17D1">
        <w:rPr>
          <w:lang w:val="ru-RU"/>
        </w:rPr>
        <w:t>5.2.4.1</w:t>
      </w:r>
      <w:r w:rsidRPr="002A17D1">
        <w:rPr>
          <w:lang w:val="ru-RU"/>
        </w:rPr>
        <w:tab/>
        <w:t>Присвоение частот и платежи за присвоение частот</w:t>
      </w:r>
    </w:p>
    <w:p w:rsidR="002F1821" w:rsidRPr="002A17D1" w:rsidRDefault="002F1821" w:rsidP="00D961F5">
      <w:pPr>
        <w:spacing w:line="240" w:lineRule="exact"/>
        <w:rPr>
          <w:lang w:val="ru-RU"/>
        </w:rPr>
      </w:pPr>
      <w:r w:rsidRPr="002A17D1">
        <w:rPr>
          <w:lang w:val="ru-RU"/>
        </w:rPr>
        <w:t xml:space="preserve">Каждое использование частот может осуществляться только в соответствии с присвоением частот, выполненным Федеральным сетевым агентством. Частоты присваиваются для конкретных целей в соответствии с планом использования радиочастот без какой-либо дискриминации и на основе прозрачных и объективных процедур. </w:t>
      </w:r>
    </w:p>
    <w:p w:rsidR="002F1821" w:rsidRPr="002A17D1" w:rsidRDefault="002F1821" w:rsidP="00D961F5">
      <w:pPr>
        <w:spacing w:line="240" w:lineRule="exact"/>
        <w:rPr>
          <w:lang w:val="ru-RU"/>
        </w:rPr>
      </w:pPr>
      <w:r w:rsidRPr="002A17D1">
        <w:rPr>
          <w:lang w:val="ru-RU"/>
        </w:rPr>
        <w:t>Обычно частоты официально присваиваются Федеральным сетевым агентством в рамках общих присвоений для использования конкретных частот населением или группой лиц, которые определяются или могут быть определены общими характеристиками. Там, где осуществить общее присвоение невозможно, частоты для конкретного вида использования присваиваются регуляторным органам на основании письменной заявки в формате индивидуальных присвоений.</w:t>
      </w:r>
    </w:p>
    <w:p w:rsidR="002F1821" w:rsidRPr="002A17D1" w:rsidRDefault="002F1821" w:rsidP="00D961F5">
      <w:pPr>
        <w:spacing w:line="240" w:lineRule="exact"/>
        <w:rPr>
          <w:lang w:val="ru-RU"/>
        </w:rPr>
      </w:pPr>
      <w:r w:rsidRPr="002A17D1">
        <w:rPr>
          <w:lang w:val="ru-RU"/>
        </w:rPr>
        <w:t>Федеральное сетевое агентство взимает плату за вынесение решений о предоставлении прав на использование частот. Размеры платежей рассчитываются таким способом, чтобы покрыть расходы, понесенные в связи с оформлением официальных документов. Кроме того, плата за решение о предоставлении прав на использование частот может устанавливаться таким способом, чтобы служить механизмом стимулирования для обеспечения оптимального и эффективного использования.</w:t>
      </w:r>
    </w:p>
    <w:p w:rsidR="002F1821" w:rsidRPr="002A17D1" w:rsidRDefault="002F1821" w:rsidP="00D961F5">
      <w:pPr>
        <w:pStyle w:val="Heading4"/>
        <w:spacing w:line="240" w:lineRule="exact"/>
        <w:rPr>
          <w:rFonts w:ascii="Arial" w:hAnsi="Arial" w:cs="Arial"/>
          <w:sz w:val="20"/>
          <w:lang w:val="ru-RU"/>
        </w:rPr>
      </w:pPr>
      <w:r w:rsidRPr="002A17D1">
        <w:rPr>
          <w:lang w:val="ru-RU"/>
        </w:rPr>
        <w:t>5.2.4.2</w:t>
      </w:r>
      <w:r w:rsidRPr="002A17D1">
        <w:rPr>
          <w:lang w:val="ru-RU"/>
        </w:rPr>
        <w:tab/>
        <w:t>Взносы за использование частот</w:t>
      </w:r>
    </w:p>
    <w:p w:rsidR="002F1821" w:rsidRPr="002A17D1" w:rsidRDefault="002F1821" w:rsidP="00D961F5">
      <w:pPr>
        <w:spacing w:line="240" w:lineRule="exact"/>
        <w:rPr>
          <w:lang w:val="ru-RU"/>
        </w:rPr>
      </w:pPr>
      <w:r w:rsidRPr="002A17D1">
        <w:rPr>
          <w:lang w:val="ru-RU"/>
        </w:rPr>
        <w:t>Федеральное сетевое агентство взимает ежегодные взносы для покрытия расходов, связанных с управлением, контролем и обеспечением реализации общих присвоений и прав на использование спектра. В частности, речь идет о расходах, понесенных Федеральным сетевым агентством в связи со следующей деятельностью:</w:t>
      </w:r>
    </w:p>
    <w:p w:rsidR="002F1821" w:rsidRPr="002A17D1" w:rsidRDefault="002F1821" w:rsidP="00D961F5">
      <w:pPr>
        <w:pStyle w:val="enumlev1"/>
        <w:spacing w:line="240" w:lineRule="exact"/>
        <w:rPr>
          <w:lang w:val="ru-RU"/>
        </w:rPr>
      </w:pPr>
      <w:r w:rsidRPr="002A17D1">
        <w:rPr>
          <w:lang w:val="ru-RU"/>
        </w:rPr>
        <w:t>1</w:t>
      </w:r>
      <w:r w:rsidR="005D1814">
        <w:rPr>
          <w:lang w:val="ru-RU"/>
        </w:rPr>
        <w:t>)</w:t>
      </w:r>
      <w:r w:rsidRPr="002A17D1">
        <w:rPr>
          <w:lang w:val="ru-RU"/>
        </w:rPr>
        <w:tab/>
        <w:t>планирование и дальнейшее развитие использования частот, включая проведение необходимых измерений, испытаний и исследований совместимости для обеспечения эффективного и свободного от помех использования частот;</w:t>
      </w:r>
    </w:p>
    <w:p w:rsidR="002F1821" w:rsidRPr="002A17D1" w:rsidRDefault="002F1821" w:rsidP="00D961F5">
      <w:pPr>
        <w:pStyle w:val="enumlev1"/>
        <w:spacing w:line="240" w:lineRule="exact"/>
        <w:rPr>
          <w:lang w:val="ru-RU"/>
        </w:rPr>
      </w:pPr>
      <w:r w:rsidRPr="002A17D1">
        <w:rPr>
          <w:lang w:val="ru-RU"/>
        </w:rPr>
        <w:t>2</w:t>
      </w:r>
      <w:r w:rsidR="005D1814">
        <w:rPr>
          <w:lang w:val="ru-RU"/>
        </w:rPr>
        <w:t>)</w:t>
      </w:r>
      <w:r w:rsidRPr="002A17D1">
        <w:rPr>
          <w:lang w:val="ru-RU"/>
        </w:rPr>
        <w:tab/>
        <w:t>международное сотрудничество, унификация и стандартизация.</w:t>
      </w:r>
    </w:p>
    <w:p w:rsidR="002F1821" w:rsidRPr="002A17D1" w:rsidRDefault="002F1821" w:rsidP="00D961F5">
      <w:pPr>
        <w:spacing w:line="240" w:lineRule="exact"/>
        <w:rPr>
          <w:lang w:val="ru-RU"/>
        </w:rPr>
      </w:pPr>
      <w:r w:rsidRPr="002A17D1">
        <w:rPr>
          <w:lang w:val="ru-RU"/>
        </w:rPr>
        <w:t xml:space="preserve">Взносы обязаны вносить все те, кому были присвоены частоты. Доля таких расходов распределяется по отдельным группам пользователей, определяемым распределением частот, с максимальным учетом объема расходов. В пределах этих групп расходы делятся согласно использованию частот. </w:t>
      </w:r>
    </w:p>
    <w:p w:rsidR="002F1821" w:rsidRPr="002A17D1" w:rsidRDefault="002F1821" w:rsidP="00D961F5">
      <w:pPr>
        <w:pStyle w:val="Heading4"/>
        <w:spacing w:line="240" w:lineRule="exact"/>
        <w:jc w:val="left"/>
        <w:rPr>
          <w:lang w:val="ru-RU"/>
        </w:rPr>
      </w:pPr>
      <w:r w:rsidRPr="002A17D1">
        <w:rPr>
          <w:lang w:val="ru-RU"/>
        </w:rPr>
        <w:t>5.2.4.3</w:t>
      </w:r>
      <w:r w:rsidRPr="002A17D1">
        <w:rPr>
          <w:lang w:val="ru-RU"/>
        </w:rPr>
        <w:tab/>
        <w:t>Действующий порядок расчета платежей за присвоение частот и взносов за использование частот</w:t>
      </w:r>
    </w:p>
    <w:p w:rsidR="002F1821" w:rsidRPr="002A17D1" w:rsidRDefault="002F1821" w:rsidP="00D961F5">
      <w:pPr>
        <w:spacing w:line="240" w:lineRule="exact"/>
        <w:rPr>
          <w:lang w:val="ru-RU"/>
        </w:rPr>
      </w:pPr>
      <w:r w:rsidRPr="002A17D1">
        <w:rPr>
          <w:lang w:val="ru-RU"/>
        </w:rPr>
        <w:t>В 1994 году бывший Регуляторный орган электросвязи и почты ввел систему анализа эффективности и учета (известную по аббревиатуре KLR) с целью создания системы регистрации и инструмента контроля за расчетом платежей за присвоение частот и для определения расходов, связанных со взносами (расходы на содержание персонала и другие затраты). Идея заключалась в том, чтобы на основе нового германского законодательства в сфере электросвязи разработать механизм, позволяющий производить фактические расчеты вместо оценок в отношении платежей и взносов. С введением KLR был сделан шаг в направлении повышения эффективности и обеспечения прозрачности расходов в рамках Федерального сетевого агентства. Основным элементом всей концепции KLR является определение единиц затрат (например, групп пользователей) в качестве наименьшей единицы функциональной структуры Федерального сетевого агентства. Был разработан модуль, называемый "регистрация расходов", который позволяет непосредственно определить предстоящие расходы с учетом наиболее важных категорий расходов на персонал, расходов на измерительное оборудование, а также расходов на личный транспорт и транспорт служб мониторинга. Регистрация расходов осуществляется с использованием электронной учетной ведомости, которую заполняют служащие, занимающиеся соответствующими вопросами. Таблица регистрации расходов содержит точные сведения на каждый день (с точностью до получаса) о продолжительности времени, необходимого для выполнения определенных задач в целях проведения ежемесячной оценки.</w:t>
      </w:r>
    </w:p>
    <w:p w:rsidR="002F1821" w:rsidRPr="002A17D1" w:rsidRDefault="002F1821" w:rsidP="002F1821">
      <w:pPr>
        <w:pStyle w:val="Heading4"/>
        <w:rPr>
          <w:lang w:val="ru-RU"/>
        </w:rPr>
      </w:pPr>
      <w:r w:rsidRPr="002A17D1">
        <w:rPr>
          <w:lang w:val="ru-RU"/>
        </w:rPr>
        <w:lastRenderedPageBreak/>
        <w:t>5.2.4.4</w:t>
      </w:r>
      <w:r w:rsidRPr="002A17D1">
        <w:rPr>
          <w:lang w:val="ru-RU"/>
        </w:rPr>
        <w:tab/>
        <w:t>Расчет платежей за присвоение частот</w:t>
      </w:r>
    </w:p>
    <w:p w:rsidR="002F1821" w:rsidRPr="002A17D1" w:rsidRDefault="002F1821" w:rsidP="002F1821">
      <w:pPr>
        <w:rPr>
          <w:lang w:val="ru-RU"/>
        </w:rPr>
      </w:pPr>
      <w:r w:rsidRPr="002A17D1">
        <w:rPr>
          <w:lang w:val="ru-RU"/>
        </w:rPr>
        <w:t>Платежи за присвоение частот рассчитываются на основе, во-первых, расходов по данным учета расходов и, во-вторых, статистических данных (например, количества заявок на новые присвоения частот, изменений в присвоенных частотах, отказов от присвоенных частот). Согласно методу учета затрат, все связанные со сборами платежей расходы (расходы на</w:t>
      </w:r>
      <w:r w:rsidR="00E55C33">
        <w:rPr>
          <w:lang w:val="ru-RU"/>
        </w:rPr>
        <w:t> </w:t>
      </w:r>
      <w:r w:rsidRPr="002A17D1">
        <w:rPr>
          <w:lang w:val="ru-RU"/>
        </w:rPr>
        <w:t>персонал и другие затраты) ежедневно регистрируются и распределяются в соответствии со службой и группой пользователей.</w:t>
      </w:r>
    </w:p>
    <w:p w:rsidR="002F1821" w:rsidRPr="002A17D1" w:rsidRDefault="002F1821" w:rsidP="002F1821">
      <w:pPr>
        <w:rPr>
          <w:lang w:val="ru-RU"/>
        </w:rPr>
      </w:pPr>
      <w:r w:rsidRPr="002A17D1">
        <w:rPr>
          <w:lang w:val="ru-RU"/>
        </w:rPr>
        <w:t>Ряд функций по управлению использованием спектра, выполняемых Федеральным сетевым агентством, не приводит к получению прибыли. По этой причине покрытие расходов не может составлять 100%. Однако регистрация и оценка бесплатных работ по управлению использованием спектра (указанных в Положении об оплате использования радиочастот), а</w:t>
      </w:r>
      <w:r w:rsidR="00E55C33">
        <w:rPr>
          <w:lang w:val="ru-RU"/>
        </w:rPr>
        <w:t> </w:t>
      </w:r>
      <w:r w:rsidRPr="002A17D1">
        <w:rPr>
          <w:lang w:val="ru-RU"/>
        </w:rPr>
        <w:t>также работ, выполняемых для других органов (например, Министерства обороны), обеспечивает необходимую прозрачность платежей и является причиной, по которой невозможно добиться полного покрытия расходов.</w:t>
      </w:r>
    </w:p>
    <w:p w:rsidR="002F1821" w:rsidRPr="002A17D1" w:rsidRDefault="002F1821" w:rsidP="002F1821">
      <w:pPr>
        <w:pStyle w:val="Heading4"/>
        <w:rPr>
          <w:lang w:val="ru-RU"/>
        </w:rPr>
      </w:pPr>
      <w:r w:rsidRPr="002A17D1">
        <w:rPr>
          <w:lang w:val="ru-RU"/>
        </w:rPr>
        <w:t>5.2.4.5</w:t>
      </w:r>
      <w:r w:rsidRPr="002A17D1">
        <w:rPr>
          <w:lang w:val="ru-RU"/>
        </w:rPr>
        <w:tab/>
        <w:t>Расчет взносов за использование частот</w:t>
      </w:r>
    </w:p>
    <w:p w:rsidR="002F1821" w:rsidRPr="002A17D1" w:rsidRDefault="002F1821" w:rsidP="002F1821">
      <w:pPr>
        <w:rPr>
          <w:lang w:val="ru-RU"/>
        </w:rPr>
      </w:pPr>
      <w:r w:rsidRPr="002A17D1">
        <w:rPr>
          <w:lang w:val="ru-RU"/>
        </w:rPr>
        <w:t>Взносы за использование частот также рассчитываются на основе всех расходов, связанных со сбором платежей в соответствии с данными учета расходов. Как и в случае расходов, связанных с платежами, все связанные со взносами расходы (расходы на персонал и другие затраты) ежедневно регистрируются и распределяются в соответствии со службой и группой пользователей. Взносы для каждой группы пользователей рассчитываются с учетом количества частот, присвоенных каждой такой группе. В пределах группы пользователей действует принцип солидарности, то есть в рамках одной группы служб платят все группы пользователей, хотя та или иная группа пользователей может иметь финансовые льготы.</w:t>
      </w:r>
    </w:p>
    <w:p w:rsidR="002F1821" w:rsidRPr="002A17D1" w:rsidRDefault="002F1821" w:rsidP="002F1821">
      <w:pPr>
        <w:rPr>
          <w:rFonts w:ascii="TimesNewRoman,Bold" w:hAnsi="TimesNewRoman,Bold" w:cs="TimesNewRoman,Bold"/>
          <w:sz w:val="20"/>
          <w:lang w:val="ru-RU"/>
        </w:rPr>
      </w:pPr>
      <w:r w:rsidRPr="002A17D1">
        <w:rPr>
          <w:lang w:val="ru-RU"/>
        </w:rPr>
        <w:t>Размер ежегодного взноса необходимо пересматривать каждый год с учетом необходимости покрытия расходов для каждой группы пользователей. Основополагающим принципом при расчете платы за присвоение частот и взносов за использование частот является то, что эти платежи и взносы должны покрывать расходы на персонал и другие затраты, связанные с</w:t>
      </w:r>
      <w:r w:rsidR="00E55C33">
        <w:rPr>
          <w:lang w:val="ru-RU"/>
        </w:rPr>
        <w:t> </w:t>
      </w:r>
      <w:r w:rsidRPr="002A17D1">
        <w:rPr>
          <w:lang w:val="ru-RU"/>
        </w:rPr>
        <w:t>соответствующими работами. Однако в основу расчетов положен метод учета расходов, применяемый в Германии.</w:t>
      </w:r>
    </w:p>
    <w:p w:rsidR="002F1821" w:rsidRPr="002A17D1" w:rsidRDefault="002F1821" w:rsidP="002F1821">
      <w:pPr>
        <w:pStyle w:val="Heading3"/>
        <w:rPr>
          <w:lang w:val="ru-RU"/>
        </w:rPr>
      </w:pPr>
      <w:bookmarkStart w:id="1638" w:name="_Toc310240749"/>
      <w:bookmarkStart w:id="1639" w:name="_Toc311626214"/>
      <w:bookmarkStart w:id="1640" w:name="_Toc311739475"/>
      <w:bookmarkStart w:id="1641" w:name="_Toc312140424"/>
      <w:bookmarkStart w:id="1642" w:name="_Toc500153334"/>
      <w:r w:rsidRPr="002A17D1">
        <w:rPr>
          <w:lang w:val="ru-RU"/>
        </w:rPr>
        <w:t>5.2.5</w:t>
      </w:r>
      <w:r w:rsidRPr="002A17D1">
        <w:rPr>
          <w:lang w:val="ru-RU"/>
        </w:rPr>
        <w:tab/>
        <w:t>Опыт Израиля в области лицензионных платежей</w:t>
      </w:r>
      <w:bookmarkEnd w:id="1638"/>
      <w:bookmarkEnd w:id="1639"/>
      <w:bookmarkEnd w:id="1640"/>
      <w:bookmarkEnd w:id="1641"/>
      <w:bookmarkEnd w:id="1642"/>
    </w:p>
    <w:p w:rsidR="002F1821" w:rsidRPr="002A17D1" w:rsidRDefault="002F1821" w:rsidP="002F1821">
      <w:pPr>
        <w:rPr>
          <w:lang w:val="ru-RU"/>
        </w:rPr>
      </w:pPr>
      <w:r w:rsidRPr="002A17D1">
        <w:rPr>
          <w:lang w:val="ru-RU"/>
        </w:rPr>
        <w:t>Министерство связи Государства Израиль установило следующие механизмы оплаты лицензирования:</w:t>
      </w:r>
    </w:p>
    <w:p w:rsidR="002F1821" w:rsidRPr="002A17D1" w:rsidRDefault="002F1821" w:rsidP="002F1821">
      <w:pPr>
        <w:pStyle w:val="enumlev1"/>
        <w:rPr>
          <w:lang w:val="ru-RU"/>
        </w:rPr>
      </w:pPr>
      <w:r w:rsidRPr="002A17D1">
        <w:rPr>
          <w:lang w:val="ru-RU"/>
        </w:rPr>
        <w:t>–</w:t>
      </w:r>
      <w:r w:rsidRPr="002A17D1">
        <w:rPr>
          <w:lang w:val="ru-RU"/>
        </w:rPr>
        <w:tab/>
        <w:t>единовременный платеж за подачу заявки на право предоставления услуг электросвязи;</w:t>
      </w:r>
    </w:p>
    <w:p w:rsidR="002F1821" w:rsidRPr="002A17D1" w:rsidRDefault="002F1821" w:rsidP="002F1821">
      <w:pPr>
        <w:pStyle w:val="enumlev1"/>
        <w:rPr>
          <w:lang w:val="ru-RU"/>
        </w:rPr>
      </w:pPr>
      <w:r w:rsidRPr="002A17D1">
        <w:rPr>
          <w:lang w:val="ru-RU"/>
        </w:rPr>
        <w:t>–</w:t>
      </w:r>
      <w:r w:rsidRPr="002A17D1">
        <w:rPr>
          <w:lang w:val="ru-RU"/>
        </w:rPr>
        <w:tab/>
        <w:t>ежегодная плата за использование частотного спектра;</w:t>
      </w:r>
    </w:p>
    <w:p w:rsidR="002F1821" w:rsidRPr="002A17D1" w:rsidRDefault="002F1821" w:rsidP="002F1821">
      <w:pPr>
        <w:pStyle w:val="enumlev1"/>
        <w:rPr>
          <w:lang w:val="ru-RU"/>
        </w:rPr>
      </w:pPr>
      <w:r w:rsidRPr="002A17D1">
        <w:rPr>
          <w:lang w:val="ru-RU"/>
        </w:rPr>
        <w:t>–</w:t>
      </w:r>
      <w:r w:rsidRPr="002A17D1">
        <w:rPr>
          <w:lang w:val="ru-RU"/>
        </w:rPr>
        <w:tab/>
        <w:t>ежегодные лицензионные отчисления (процент от дохода), вносимые провайдером услуг электросвязи;</w:t>
      </w:r>
    </w:p>
    <w:p w:rsidR="002F1821" w:rsidRPr="002A17D1" w:rsidRDefault="002F1821" w:rsidP="002F1821">
      <w:pPr>
        <w:pStyle w:val="enumlev1"/>
        <w:rPr>
          <w:lang w:val="ru-RU"/>
        </w:rPr>
      </w:pPr>
      <w:r w:rsidRPr="002A17D1">
        <w:rPr>
          <w:lang w:val="ru-RU"/>
        </w:rPr>
        <w:t>–</w:t>
      </w:r>
      <w:r w:rsidRPr="002A17D1">
        <w:rPr>
          <w:lang w:val="ru-RU"/>
        </w:rPr>
        <w:tab/>
        <w:t>единовременный платеж, вносимый победителем аукциона.</w:t>
      </w:r>
    </w:p>
    <w:p w:rsidR="002F1821" w:rsidRPr="002A17D1" w:rsidRDefault="002F1821" w:rsidP="002F1821">
      <w:pPr>
        <w:pStyle w:val="Headingi"/>
        <w:rPr>
          <w:b/>
          <w:bCs/>
          <w:lang w:val="ru-RU"/>
        </w:rPr>
      </w:pPr>
      <w:r w:rsidRPr="002A17D1">
        <w:rPr>
          <w:lang w:val="ru-RU"/>
        </w:rPr>
        <w:t>Ежегодный платеж за использование спектра</w:t>
      </w:r>
    </w:p>
    <w:p w:rsidR="002F1821" w:rsidRPr="002A17D1" w:rsidRDefault="002F1821" w:rsidP="002F1821">
      <w:pPr>
        <w:rPr>
          <w:lang w:val="ru-RU"/>
        </w:rPr>
      </w:pPr>
      <w:r w:rsidRPr="002A17D1">
        <w:rPr>
          <w:lang w:val="ru-RU"/>
        </w:rPr>
        <w:t>В качестве дополнения к Положению о беспроводной телеграфной связи, Администрация связи Израиля в январе 1995 года ввела ежегодный платеж за использование спектра с целью стимулирования операторов и пользователей спектра к более эффективному его использованию. Министерство связи может раз в год изменять структуру или размер определенного платежа. Это выполняется финансовым комитетом Кнессета (парламента Израиля), и любой провайдер служб или частный пользователь спектра, интересы которого затронуты такими изменениями, имеет право изложить свои доводы перед комитетом.</w:t>
      </w:r>
    </w:p>
    <w:p w:rsidR="002F1821" w:rsidRPr="002A17D1" w:rsidRDefault="002F1821" w:rsidP="002F1821">
      <w:pPr>
        <w:rPr>
          <w:lang w:val="ru-RU"/>
        </w:rPr>
      </w:pPr>
      <w:r w:rsidRPr="002A17D1">
        <w:rPr>
          <w:lang w:val="ru-RU"/>
        </w:rPr>
        <w:t>Благодаря тому, что платежи за частоты выше 960 МГц существенно снижаются, поощряется использование более высоких частот. Плата за использование частот до 960 МГц составляет 170 тыс. долл. США за 1 МГц. Такой подход применяется для стимулирования использования менее загруженных диапазонов частот и поощрения пользователей спектра к повышению степени многократного использования частот с применением более высокочастотных антенн с меньшим уровнем боковых лепестков.</w:t>
      </w:r>
    </w:p>
    <w:p w:rsidR="002F1821" w:rsidRPr="002A17D1" w:rsidRDefault="002F1821" w:rsidP="002F1821">
      <w:pPr>
        <w:keepNext/>
        <w:keepLines/>
        <w:rPr>
          <w:lang w:val="ru-RU"/>
        </w:rPr>
      </w:pPr>
      <w:r w:rsidRPr="002A17D1">
        <w:rPr>
          <w:lang w:val="ru-RU"/>
        </w:rPr>
        <w:lastRenderedPageBreak/>
        <w:t>Платежи за частотный спектр группируются в соответствии с различными службами, такими как:</w:t>
      </w:r>
    </w:p>
    <w:p w:rsidR="002F1821" w:rsidRPr="002A17D1" w:rsidRDefault="002F1821" w:rsidP="002F1821">
      <w:pPr>
        <w:pStyle w:val="enumlev1"/>
        <w:rPr>
          <w:lang w:val="ru-RU"/>
        </w:rPr>
      </w:pPr>
      <w:r w:rsidRPr="002A17D1">
        <w:rPr>
          <w:lang w:val="ru-RU"/>
        </w:rPr>
        <w:t>–</w:t>
      </w:r>
      <w:r w:rsidRPr="002A17D1">
        <w:rPr>
          <w:lang w:val="ru-RU"/>
        </w:rPr>
        <w:tab/>
        <w:t>частная подвижная радиосвязь;</w:t>
      </w:r>
    </w:p>
    <w:p w:rsidR="002F1821" w:rsidRPr="002A17D1" w:rsidRDefault="002F1821" w:rsidP="002F1821">
      <w:pPr>
        <w:pStyle w:val="enumlev1"/>
        <w:rPr>
          <w:lang w:val="ru-RU"/>
        </w:rPr>
      </w:pPr>
      <w:r w:rsidRPr="002A17D1">
        <w:rPr>
          <w:lang w:val="ru-RU"/>
        </w:rPr>
        <w:t>–</w:t>
      </w:r>
      <w:r w:rsidRPr="002A17D1">
        <w:rPr>
          <w:lang w:val="ru-RU"/>
        </w:rPr>
        <w:tab/>
        <w:t>провайдеры услуг подвижной радиосвязи с автоматическим перераспределением каналов;</w:t>
      </w:r>
    </w:p>
    <w:p w:rsidR="002F1821" w:rsidRPr="002A17D1" w:rsidRDefault="002F1821" w:rsidP="002F1821">
      <w:pPr>
        <w:pStyle w:val="enumlev1"/>
        <w:rPr>
          <w:lang w:val="ru-RU"/>
        </w:rPr>
      </w:pPr>
      <w:r w:rsidRPr="002A17D1">
        <w:rPr>
          <w:lang w:val="ru-RU"/>
        </w:rPr>
        <w:t>–</w:t>
      </w:r>
      <w:r w:rsidRPr="002A17D1">
        <w:rPr>
          <w:lang w:val="ru-RU"/>
        </w:rPr>
        <w:tab/>
        <w:t>провайдеры услуг сотовой связи;</w:t>
      </w:r>
    </w:p>
    <w:p w:rsidR="002F1821" w:rsidRPr="002A17D1" w:rsidRDefault="002F1821" w:rsidP="002F1821">
      <w:pPr>
        <w:pStyle w:val="enumlev1"/>
        <w:rPr>
          <w:lang w:val="ru-RU"/>
        </w:rPr>
      </w:pPr>
      <w:r w:rsidRPr="002A17D1">
        <w:rPr>
          <w:lang w:val="ru-RU"/>
        </w:rPr>
        <w:t>–</w:t>
      </w:r>
      <w:r w:rsidRPr="002A17D1">
        <w:rPr>
          <w:lang w:val="ru-RU"/>
        </w:rPr>
        <w:tab/>
        <w:t>телерадиовещание;</w:t>
      </w:r>
    </w:p>
    <w:p w:rsidR="002F1821" w:rsidRPr="002A17D1" w:rsidRDefault="002F1821" w:rsidP="002F1821">
      <w:pPr>
        <w:pStyle w:val="enumlev1"/>
        <w:rPr>
          <w:lang w:val="ru-RU"/>
        </w:rPr>
      </w:pPr>
      <w:r w:rsidRPr="002A17D1">
        <w:rPr>
          <w:lang w:val="ru-RU"/>
        </w:rPr>
        <w:t>–</w:t>
      </w:r>
      <w:r w:rsidRPr="002A17D1">
        <w:rPr>
          <w:lang w:val="ru-RU"/>
        </w:rPr>
        <w:tab/>
        <w:t>микроволновая двухточечная связь;</w:t>
      </w:r>
    </w:p>
    <w:p w:rsidR="002F1821" w:rsidRPr="002A17D1" w:rsidRDefault="002F1821" w:rsidP="002F1821">
      <w:pPr>
        <w:pStyle w:val="enumlev1"/>
        <w:rPr>
          <w:lang w:val="ru-RU"/>
        </w:rPr>
      </w:pPr>
      <w:r w:rsidRPr="002A17D1">
        <w:rPr>
          <w:lang w:val="ru-RU"/>
        </w:rPr>
        <w:t>–</w:t>
      </w:r>
      <w:r w:rsidRPr="002A17D1">
        <w:rPr>
          <w:lang w:val="ru-RU"/>
        </w:rPr>
        <w:tab/>
        <w:t>фиксированный беспроводной доступ;</w:t>
      </w:r>
    </w:p>
    <w:p w:rsidR="002F1821" w:rsidRPr="002A17D1" w:rsidRDefault="002F1821" w:rsidP="002F1821">
      <w:pPr>
        <w:pStyle w:val="enumlev1"/>
        <w:rPr>
          <w:lang w:val="ru-RU"/>
        </w:rPr>
      </w:pPr>
      <w:r w:rsidRPr="002A17D1">
        <w:rPr>
          <w:lang w:val="ru-RU"/>
        </w:rPr>
        <w:t>–</w:t>
      </w:r>
      <w:r w:rsidRPr="002A17D1">
        <w:rPr>
          <w:lang w:val="ru-RU"/>
        </w:rPr>
        <w:tab/>
        <w:t>спутниковая связь (частные или коммерческие пользователи);</w:t>
      </w:r>
    </w:p>
    <w:p w:rsidR="002F1821" w:rsidRPr="002A17D1" w:rsidRDefault="002F1821" w:rsidP="002F1821">
      <w:pPr>
        <w:pStyle w:val="enumlev1"/>
        <w:rPr>
          <w:lang w:val="ru-RU"/>
        </w:rPr>
      </w:pPr>
      <w:r w:rsidRPr="002A17D1">
        <w:rPr>
          <w:lang w:val="ru-RU"/>
        </w:rPr>
        <w:t>–</w:t>
      </w:r>
      <w:r w:rsidRPr="002A17D1">
        <w:rPr>
          <w:lang w:val="ru-RU"/>
        </w:rPr>
        <w:tab/>
        <w:t>радиолюбители;</w:t>
      </w:r>
    </w:p>
    <w:p w:rsidR="002F1821" w:rsidRPr="002A17D1" w:rsidRDefault="002F1821" w:rsidP="002F1821">
      <w:pPr>
        <w:pStyle w:val="enumlev1"/>
        <w:rPr>
          <w:lang w:val="ru-RU"/>
        </w:rPr>
      </w:pPr>
      <w:r w:rsidRPr="002A17D1">
        <w:rPr>
          <w:lang w:val="ru-RU"/>
        </w:rPr>
        <w:t>–</w:t>
      </w:r>
      <w:r w:rsidRPr="002A17D1">
        <w:rPr>
          <w:lang w:val="ru-RU"/>
        </w:rPr>
        <w:tab/>
        <w:t>воздушные и морские службы радиосвязи;</w:t>
      </w:r>
    </w:p>
    <w:p w:rsidR="002F1821" w:rsidRPr="002A17D1" w:rsidRDefault="002F1821" w:rsidP="002F1821">
      <w:pPr>
        <w:pStyle w:val="enumlev1"/>
        <w:rPr>
          <w:lang w:val="ru-RU"/>
        </w:rPr>
      </w:pPr>
      <w:r w:rsidRPr="002A17D1">
        <w:rPr>
          <w:lang w:val="ru-RU"/>
        </w:rPr>
        <w:t>–</w:t>
      </w:r>
      <w:r w:rsidRPr="002A17D1">
        <w:rPr>
          <w:lang w:val="ru-RU"/>
        </w:rPr>
        <w:tab/>
        <w:t>временные разрешения на испытания или демонстрацию.</w:t>
      </w:r>
    </w:p>
    <w:p w:rsidR="002F1821" w:rsidRPr="002A17D1" w:rsidRDefault="002F1821" w:rsidP="002F1821">
      <w:pPr>
        <w:rPr>
          <w:lang w:val="ru-RU"/>
        </w:rPr>
      </w:pPr>
      <w:r w:rsidRPr="002A17D1">
        <w:rPr>
          <w:lang w:val="ru-RU"/>
        </w:rPr>
        <w:t>Система платежей является мерой для стимулирования многократного использования частот. Вот некоторые примеры:</w:t>
      </w:r>
    </w:p>
    <w:p w:rsidR="002F1821" w:rsidRPr="002A17D1" w:rsidRDefault="002F1821" w:rsidP="002F1821">
      <w:pPr>
        <w:pStyle w:val="enumlev1"/>
        <w:rPr>
          <w:lang w:val="ru-RU"/>
        </w:rPr>
      </w:pPr>
      <w:r w:rsidRPr="002A17D1">
        <w:rPr>
          <w:lang w:val="ru-RU"/>
        </w:rPr>
        <w:t>–</w:t>
      </w:r>
      <w:r w:rsidRPr="002A17D1">
        <w:rPr>
          <w:lang w:val="ru-RU"/>
        </w:rPr>
        <w:tab/>
        <w:t>более низкий платеж при меньшей мощности передачи сигнала для станций теле- и</w:t>
      </w:r>
      <w:r w:rsidR="00E55C33">
        <w:rPr>
          <w:lang w:val="ru-RU"/>
        </w:rPr>
        <w:t> </w:t>
      </w:r>
      <w:r w:rsidRPr="002A17D1">
        <w:rPr>
          <w:lang w:val="ru-RU"/>
        </w:rPr>
        <w:t>радиовещания;</w:t>
      </w:r>
    </w:p>
    <w:p w:rsidR="002F1821" w:rsidRPr="002A17D1" w:rsidRDefault="002F1821" w:rsidP="002F1821">
      <w:pPr>
        <w:pStyle w:val="enumlev1"/>
        <w:rPr>
          <w:lang w:val="ru-RU"/>
        </w:rPr>
      </w:pPr>
      <w:r w:rsidRPr="002A17D1">
        <w:rPr>
          <w:lang w:val="ru-RU"/>
        </w:rPr>
        <w:t>–</w:t>
      </w:r>
      <w:r w:rsidRPr="002A17D1">
        <w:rPr>
          <w:lang w:val="ru-RU"/>
        </w:rPr>
        <w:tab/>
        <w:t xml:space="preserve">скидка для телевещательных компаний, которые многократно используют одну </w:t>
      </w:r>
      <w:r w:rsidR="00E55C33">
        <w:rPr>
          <w:lang w:val="ru-RU"/>
        </w:rPr>
        <w:br/>
      </w:r>
      <w:r w:rsidRPr="002A17D1">
        <w:rPr>
          <w:lang w:val="ru-RU"/>
        </w:rPr>
        <w:t>и ту же частоту в разных местах;</w:t>
      </w:r>
    </w:p>
    <w:p w:rsidR="002F1821" w:rsidRPr="002A17D1" w:rsidRDefault="002F1821" w:rsidP="002F1821">
      <w:pPr>
        <w:pStyle w:val="enumlev1"/>
        <w:rPr>
          <w:lang w:val="ru-RU"/>
        </w:rPr>
      </w:pPr>
      <w:r w:rsidRPr="002A17D1">
        <w:rPr>
          <w:lang w:val="ru-RU"/>
        </w:rPr>
        <w:t>–</w:t>
      </w:r>
      <w:r w:rsidRPr="002A17D1">
        <w:rPr>
          <w:lang w:val="ru-RU"/>
        </w:rPr>
        <w:tab/>
        <w:t>отмена платы для радиовещательных компаний, которые многократно используют одну и ту же частоту в дополнительных местах;</w:t>
      </w:r>
    </w:p>
    <w:p w:rsidR="002F1821" w:rsidRPr="002A17D1" w:rsidRDefault="002F1821" w:rsidP="002F1821">
      <w:pPr>
        <w:pStyle w:val="enumlev1"/>
        <w:rPr>
          <w:lang w:val="ru-RU"/>
        </w:rPr>
      </w:pPr>
      <w:r w:rsidRPr="002A17D1">
        <w:rPr>
          <w:lang w:val="ru-RU"/>
        </w:rPr>
        <w:t>–</w:t>
      </w:r>
      <w:r w:rsidRPr="002A17D1">
        <w:rPr>
          <w:lang w:val="ru-RU"/>
        </w:rPr>
        <w:tab/>
        <w:t>скидка для провайдеров услуг электросвязи, которые многократно используют одну и ту же частоту для многоцелевых двухточечных линий микроволновой связи.</w:t>
      </w:r>
    </w:p>
    <w:p w:rsidR="002F1821" w:rsidRPr="002A17D1" w:rsidRDefault="002F1821" w:rsidP="002F1821">
      <w:pPr>
        <w:rPr>
          <w:lang w:val="ru-RU"/>
        </w:rPr>
      </w:pPr>
      <w:r w:rsidRPr="002A17D1">
        <w:rPr>
          <w:lang w:val="ru-RU"/>
        </w:rPr>
        <w:t>Приведем ряд примеров применения стимулирующих платежей из опыта Израиля последних лет:</w:t>
      </w:r>
    </w:p>
    <w:p w:rsidR="002F1821" w:rsidRPr="002A17D1" w:rsidRDefault="002F1821" w:rsidP="002F1821">
      <w:pPr>
        <w:pStyle w:val="enumlev1"/>
        <w:rPr>
          <w:lang w:val="ru-RU"/>
        </w:rPr>
      </w:pPr>
      <w:r w:rsidRPr="002A17D1">
        <w:rPr>
          <w:lang w:val="ru-RU"/>
        </w:rPr>
        <w:t>–</w:t>
      </w:r>
      <w:r w:rsidRPr="002A17D1">
        <w:rPr>
          <w:lang w:val="ru-RU"/>
        </w:rPr>
        <w:tab/>
        <w:t>в течение двух лет все двухточечные линии связи на частотах ниже 960 МГц (около</w:t>
      </w:r>
      <w:r w:rsidR="00E55C33">
        <w:rPr>
          <w:lang w:val="ru-RU"/>
        </w:rPr>
        <w:t> </w:t>
      </w:r>
      <w:r w:rsidRPr="002A17D1">
        <w:rPr>
          <w:lang w:val="ru-RU"/>
        </w:rPr>
        <w:t>100) были переведены на более высокие частоты;</w:t>
      </w:r>
    </w:p>
    <w:p w:rsidR="002F1821" w:rsidRPr="002A17D1" w:rsidRDefault="002F1821" w:rsidP="002F1821">
      <w:pPr>
        <w:pStyle w:val="enumlev1"/>
        <w:rPr>
          <w:lang w:val="ru-RU"/>
        </w:rPr>
      </w:pPr>
      <w:r w:rsidRPr="002A17D1">
        <w:rPr>
          <w:lang w:val="ru-RU"/>
        </w:rPr>
        <w:t>–</w:t>
      </w:r>
      <w:r w:rsidRPr="002A17D1">
        <w:rPr>
          <w:lang w:val="ru-RU"/>
        </w:rPr>
        <w:tab/>
        <w:t xml:space="preserve">заключено соглашение с теле- и радиовещательными компаниями по изменению частот </w:t>
      </w:r>
      <w:r w:rsidR="005D1814">
        <w:rPr>
          <w:lang w:val="ru-RU"/>
        </w:rPr>
        <w:t>в целях</w:t>
      </w:r>
      <w:r w:rsidRPr="002A17D1">
        <w:rPr>
          <w:lang w:val="ru-RU"/>
        </w:rPr>
        <w:t xml:space="preserve"> более эффективного использования спектра;</w:t>
      </w:r>
    </w:p>
    <w:p w:rsidR="002F1821" w:rsidRPr="002A17D1" w:rsidRDefault="002F1821" w:rsidP="002F1821">
      <w:pPr>
        <w:pStyle w:val="enumlev1"/>
        <w:rPr>
          <w:lang w:val="ru-RU"/>
        </w:rPr>
      </w:pPr>
      <w:r w:rsidRPr="002A17D1">
        <w:rPr>
          <w:lang w:val="ru-RU"/>
        </w:rPr>
        <w:t>–</w:t>
      </w:r>
      <w:r w:rsidRPr="002A17D1">
        <w:rPr>
          <w:lang w:val="ru-RU"/>
        </w:rPr>
        <w:tab/>
        <w:t>перевод различных систем с частот ниже 1 ГГц с целью освобождения полосы для третьего оператора сотовой связи GSM;</w:t>
      </w:r>
    </w:p>
    <w:p w:rsidR="002F1821" w:rsidRPr="002A17D1" w:rsidRDefault="002F1821" w:rsidP="002F1821">
      <w:pPr>
        <w:pStyle w:val="enumlev1"/>
        <w:rPr>
          <w:lang w:val="ru-RU"/>
        </w:rPr>
      </w:pPr>
      <w:r w:rsidRPr="002A17D1">
        <w:rPr>
          <w:lang w:val="ru-RU"/>
        </w:rPr>
        <w:t>–</w:t>
      </w:r>
      <w:r w:rsidRPr="002A17D1">
        <w:rPr>
          <w:lang w:val="ru-RU"/>
        </w:rPr>
        <w:tab/>
        <w:t>некоторые операторы получили плату за перевод систем, и стоимость этого перевода была покрыта за счет авансового платежа за лицензию, внесенного первым оператором в бюджет (а не непосредственно тому, кто в настоящее время использует спектр).</w:t>
      </w:r>
    </w:p>
    <w:p w:rsidR="002F1821" w:rsidRPr="002A17D1" w:rsidRDefault="002F1821" w:rsidP="002F1821">
      <w:pPr>
        <w:pStyle w:val="Heading3"/>
        <w:rPr>
          <w:lang w:val="ru-RU"/>
        </w:rPr>
      </w:pPr>
      <w:bookmarkStart w:id="1643" w:name="_Toc310240750"/>
      <w:bookmarkStart w:id="1644" w:name="_Toc311626215"/>
      <w:bookmarkStart w:id="1645" w:name="_Toc311739476"/>
      <w:bookmarkStart w:id="1646" w:name="_Toc312140425"/>
      <w:bookmarkStart w:id="1647" w:name="_Toc500153335"/>
      <w:r w:rsidRPr="002A17D1">
        <w:rPr>
          <w:lang w:val="ru-RU"/>
        </w:rPr>
        <w:t>5.2.6</w:t>
      </w:r>
      <w:r w:rsidRPr="002A17D1">
        <w:rPr>
          <w:lang w:val="ru-RU"/>
        </w:rPr>
        <w:tab/>
        <w:t>Опыт Республики Кыргызстан в области лицензионных платежей</w:t>
      </w:r>
      <w:bookmarkEnd w:id="1643"/>
      <w:bookmarkEnd w:id="1644"/>
      <w:bookmarkEnd w:id="1645"/>
      <w:bookmarkEnd w:id="1646"/>
      <w:bookmarkEnd w:id="1647"/>
    </w:p>
    <w:p w:rsidR="002F1821" w:rsidRPr="002A17D1" w:rsidRDefault="002F1821" w:rsidP="002F1821">
      <w:pPr>
        <w:rPr>
          <w:lang w:val="ru-RU"/>
        </w:rPr>
      </w:pPr>
      <w:r w:rsidRPr="002A17D1">
        <w:rPr>
          <w:lang w:val="ru-RU"/>
        </w:rPr>
        <w:t>В 1997 году в Республике Кыргызстан был учрежден независимый орган, регулирующий деятельность в области связи, Национальное агентство связи (НАС). В соответствии с Законом Республики Кыргызстан "О почте и электросвязи", принятым в 1998 году, было введено управление использованием спектра.</w:t>
      </w:r>
    </w:p>
    <w:p w:rsidR="002F1821" w:rsidRPr="002A17D1" w:rsidRDefault="002F1821" w:rsidP="002F1821">
      <w:pPr>
        <w:rPr>
          <w:lang w:val="ru-RU"/>
        </w:rPr>
      </w:pPr>
      <w:r w:rsidRPr="002A17D1">
        <w:rPr>
          <w:lang w:val="ru-RU"/>
        </w:rPr>
        <w:t>В 1998 году Агентством была разработана модель лицензионных платежей. Целью этой модели было повышение эффективности спектра, введение недискриминационного подхода к разным категориям пользователей, стимулирование использования свободных диапазонов спектра, развитие служб радиосвязи на всей территории Республики и возмещены расходы на управление использованием спектра.</w:t>
      </w:r>
    </w:p>
    <w:p w:rsidR="002F1821" w:rsidRPr="002A17D1" w:rsidRDefault="002F1821" w:rsidP="002F1821">
      <w:pPr>
        <w:rPr>
          <w:lang w:val="ru-RU"/>
        </w:rPr>
      </w:pPr>
      <w:r w:rsidRPr="002A17D1">
        <w:rPr>
          <w:lang w:val="ru-RU"/>
        </w:rPr>
        <w:t>Эта модель определяет размер ежегодной платы за спектр и содержит следующие базовые элементы:</w:t>
      </w:r>
    </w:p>
    <w:p w:rsidR="002F1821" w:rsidRPr="002A17D1" w:rsidRDefault="002F1821" w:rsidP="002F1821">
      <w:pPr>
        <w:pStyle w:val="enumlev1"/>
        <w:rPr>
          <w:lang w:val="ru-RU"/>
        </w:rPr>
      </w:pPr>
      <w:r w:rsidRPr="002A17D1">
        <w:rPr>
          <w:lang w:val="ru-RU"/>
        </w:rPr>
        <w:t>–</w:t>
      </w:r>
      <w:r w:rsidRPr="002A17D1">
        <w:rPr>
          <w:lang w:val="ru-RU"/>
        </w:rPr>
        <w:tab/>
        <w:t>используемый в Республике радиочастотный ресурс, представляющий собой все хранящиеся в национальной базе данных частотные присвоения, определяется ежегодно. Для каждого частотного присвоения этот ресурс определяется с учетом используемой полосы и зоны координации;</w:t>
      </w:r>
    </w:p>
    <w:p w:rsidR="002F1821" w:rsidRPr="002A17D1" w:rsidRDefault="002F1821" w:rsidP="002F1821">
      <w:pPr>
        <w:pStyle w:val="enumlev1"/>
        <w:rPr>
          <w:lang w:val="ru-RU"/>
        </w:rPr>
      </w:pPr>
      <w:r w:rsidRPr="002A17D1">
        <w:rPr>
          <w:lang w:val="ru-RU"/>
        </w:rPr>
        <w:lastRenderedPageBreak/>
        <w:t>–</w:t>
      </w:r>
      <w:r w:rsidRPr="002A17D1">
        <w:rPr>
          <w:lang w:val="ru-RU"/>
        </w:rPr>
        <w:tab/>
        <w:t>ежегодные расходы на управление использованием спектра;</w:t>
      </w:r>
    </w:p>
    <w:p w:rsidR="002F1821" w:rsidRPr="002A17D1" w:rsidRDefault="002F1821" w:rsidP="002F1821">
      <w:pPr>
        <w:pStyle w:val="enumlev1"/>
        <w:rPr>
          <w:lang w:val="ru-RU"/>
        </w:rPr>
      </w:pPr>
      <w:r w:rsidRPr="002A17D1">
        <w:rPr>
          <w:lang w:val="ru-RU"/>
        </w:rPr>
        <w:t>–</w:t>
      </w:r>
      <w:r w:rsidRPr="002A17D1">
        <w:rPr>
          <w:lang w:val="ru-RU"/>
        </w:rPr>
        <w:tab/>
        <w:t>средняя цена за единицу используемого частотного ресурса определяется по</w:t>
      </w:r>
      <w:r w:rsidR="00E55C33">
        <w:rPr>
          <w:lang w:val="ru-RU"/>
        </w:rPr>
        <w:t> </w:t>
      </w:r>
      <w:r w:rsidRPr="002A17D1">
        <w:rPr>
          <w:lang w:val="ru-RU"/>
        </w:rPr>
        <w:t>вышеуказанным значениям;</w:t>
      </w:r>
    </w:p>
    <w:p w:rsidR="002F1821" w:rsidRPr="002A17D1" w:rsidRDefault="002F1821" w:rsidP="002F1821">
      <w:pPr>
        <w:pStyle w:val="enumlev1"/>
        <w:rPr>
          <w:lang w:val="ru-RU"/>
        </w:rPr>
      </w:pPr>
      <w:r w:rsidRPr="002A17D1">
        <w:rPr>
          <w:lang w:val="ru-RU"/>
        </w:rPr>
        <w:t>–</w:t>
      </w:r>
      <w:r w:rsidRPr="002A17D1">
        <w:rPr>
          <w:lang w:val="ru-RU"/>
        </w:rPr>
        <w:tab/>
        <w:t>ежегодная плата конкретного пользователя определяется по стоимости используемого частотного ресурса.</w:t>
      </w:r>
    </w:p>
    <w:p w:rsidR="002F1821" w:rsidRPr="002A17D1" w:rsidRDefault="002F1821" w:rsidP="002F1821">
      <w:pPr>
        <w:rPr>
          <w:lang w:val="ru-RU"/>
        </w:rPr>
      </w:pPr>
      <w:r w:rsidRPr="002A17D1">
        <w:rPr>
          <w:lang w:val="ru-RU"/>
        </w:rPr>
        <w:t>В формулу вводится ряд стимулирующих факторов, поэтому плата зависит не только от используемой ширины полосы и зоны покрытия, но также от географического расположения станции, плотности населения в зоне покрытия, социальных факторов, исключительного права, типа службы радиосвязи, степени занятости спектра и сложности контроля за использованием спектра.</w:t>
      </w:r>
    </w:p>
    <w:p w:rsidR="002F1821" w:rsidRPr="002A17D1" w:rsidRDefault="002F1821" w:rsidP="002F1821">
      <w:pPr>
        <w:rPr>
          <w:lang w:val="ru-RU"/>
        </w:rPr>
      </w:pPr>
      <w:r w:rsidRPr="002A17D1">
        <w:rPr>
          <w:lang w:val="ru-RU"/>
        </w:rPr>
        <w:t>Разработанное программное обеспечение позволяет пользователю в любой момент определять величину своей ежегодной платы за спектр, обеспечивая при этом прозрачность и доступность модели для всех пользователей.</w:t>
      </w:r>
    </w:p>
    <w:p w:rsidR="002F1821" w:rsidRPr="002A17D1" w:rsidRDefault="002F1821" w:rsidP="002F1821">
      <w:pPr>
        <w:rPr>
          <w:lang w:val="ru-RU"/>
        </w:rPr>
      </w:pPr>
      <w:r w:rsidRPr="002A17D1">
        <w:rPr>
          <w:lang w:val="ru-RU"/>
        </w:rPr>
        <w:t>Таким образом, для пользователей существует следующий алгоритм: чем больше ширина полосы и чем более плотно населен географический район, тем больше плата. Это</w:t>
      </w:r>
      <w:r w:rsidR="00E55C33">
        <w:rPr>
          <w:lang w:val="ru-RU"/>
        </w:rPr>
        <w:t> </w:t>
      </w:r>
      <w:r w:rsidRPr="002A17D1">
        <w:rPr>
          <w:lang w:val="ru-RU"/>
        </w:rPr>
        <w:t>стимулирует использование более современного оборудования, новых частотных диапазонов и расширение зоны покрытия на сельские и отдаленные районы.</w:t>
      </w:r>
    </w:p>
    <w:p w:rsidR="002F1821" w:rsidRPr="002A17D1" w:rsidRDefault="002F1821" w:rsidP="002F1821">
      <w:pPr>
        <w:rPr>
          <w:lang w:val="ru-RU"/>
        </w:rPr>
      </w:pPr>
      <w:r w:rsidRPr="002A17D1">
        <w:rPr>
          <w:lang w:val="ru-RU"/>
        </w:rPr>
        <w:t>НАС выдает лицензии сроком действия до 7 лет. Определение алгоритма платы за спектр включает определение:</w:t>
      </w:r>
    </w:p>
    <w:p w:rsidR="002F1821" w:rsidRPr="002A17D1" w:rsidRDefault="002F1821" w:rsidP="002F1821">
      <w:pPr>
        <w:pStyle w:val="enumlev1"/>
        <w:rPr>
          <w:lang w:val="ru-RU"/>
        </w:rPr>
      </w:pPr>
      <w:r w:rsidRPr="002A17D1">
        <w:rPr>
          <w:lang w:val="ru-RU"/>
        </w:rPr>
        <w:t>–</w:t>
      </w:r>
      <w:r w:rsidRPr="002A17D1">
        <w:rPr>
          <w:lang w:val="ru-RU"/>
        </w:rPr>
        <w:tab/>
        <w:t>годовых затрат государства на управление использованием радиочастотного ресурса и определение на этой основе общего размера ежегодной платы за все радиочастотные ресурсы;</w:t>
      </w:r>
    </w:p>
    <w:p w:rsidR="002F1821" w:rsidRPr="002A17D1" w:rsidRDefault="002F1821" w:rsidP="002F1821">
      <w:pPr>
        <w:pStyle w:val="enumlev1"/>
        <w:rPr>
          <w:lang w:val="ru-RU"/>
        </w:rPr>
      </w:pPr>
      <w:r w:rsidRPr="002A17D1">
        <w:rPr>
          <w:lang w:val="ru-RU"/>
        </w:rPr>
        <w:t>–</w:t>
      </w:r>
      <w:r w:rsidRPr="002A17D1">
        <w:rPr>
          <w:lang w:val="ru-RU"/>
        </w:rPr>
        <w:tab/>
        <w:t>стоимости радиочастотного ресурса;</w:t>
      </w:r>
    </w:p>
    <w:p w:rsidR="002F1821" w:rsidRPr="002A17D1" w:rsidRDefault="002F1821" w:rsidP="002F1821">
      <w:pPr>
        <w:pStyle w:val="enumlev1"/>
        <w:rPr>
          <w:lang w:val="ru-RU"/>
        </w:rPr>
      </w:pPr>
      <w:r w:rsidRPr="002A17D1">
        <w:rPr>
          <w:lang w:val="ru-RU"/>
        </w:rPr>
        <w:t>–</w:t>
      </w:r>
      <w:r w:rsidRPr="002A17D1">
        <w:rPr>
          <w:lang w:val="ru-RU"/>
        </w:rPr>
        <w:tab/>
        <w:t>цены за единицу радиочастотного ресурса;</w:t>
      </w:r>
    </w:p>
    <w:p w:rsidR="002F1821" w:rsidRPr="002A17D1" w:rsidRDefault="002F1821" w:rsidP="002F1821">
      <w:pPr>
        <w:pStyle w:val="enumlev1"/>
        <w:rPr>
          <w:lang w:val="ru-RU"/>
        </w:rPr>
      </w:pPr>
      <w:r w:rsidRPr="002A17D1">
        <w:rPr>
          <w:lang w:val="ru-RU"/>
        </w:rPr>
        <w:t>–</w:t>
      </w:r>
      <w:r w:rsidRPr="002A17D1">
        <w:rPr>
          <w:lang w:val="ru-RU"/>
        </w:rPr>
        <w:tab/>
        <w:t>ежегодной платы для конкретного пользователя на дифференциальной и</w:t>
      </w:r>
      <w:r w:rsidR="00E55C33">
        <w:rPr>
          <w:lang w:val="ru-RU"/>
        </w:rPr>
        <w:t> </w:t>
      </w:r>
      <w:r w:rsidRPr="002A17D1">
        <w:rPr>
          <w:lang w:val="ru-RU"/>
        </w:rPr>
        <w:t>недискриминационной основе, установленной согласно стоимости частотного ресурса и цене за единицу этого ресурса.</w:t>
      </w:r>
    </w:p>
    <w:p w:rsidR="002F1821" w:rsidRPr="002A17D1" w:rsidRDefault="002F1821" w:rsidP="002F1821">
      <w:pPr>
        <w:pStyle w:val="Heading4"/>
        <w:rPr>
          <w:lang w:val="ru-RU"/>
        </w:rPr>
      </w:pPr>
      <w:r w:rsidRPr="002A17D1">
        <w:rPr>
          <w:lang w:val="ru-RU"/>
        </w:rPr>
        <w:t>5.2.6.1</w:t>
      </w:r>
      <w:r w:rsidRPr="002A17D1">
        <w:rPr>
          <w:lang w:val="ru-RU"/>
        </w:rPr>
        <w:tab/>
        <w:t>Расходы и доходы государства в связи с управлением использованием спектра</w:t>
      </w:r>
    </w:p>
    <w:p w:rsidR="008E2005" w:rsidRPr="002F1821" w:rsidRDefault="002F1821" w:rsidP="002F1821">
      <w:pPr>
        <w:keepNext/>
        <w:keepLines/>
        <w:rPr>
          <w:lang w:val="ru-RU"/>
        </w:rPr>
      </w:pPr>
      <w:r w:rsidRPr="002A17D1">
        <w:rPr>
          <w:lang w:val="ru-RU"/>
        </w:rPr>
        <w:t>Общую сумму ежегодных платежей за спектр (</w:t>
      </w:r>
      <w:r w:rsidRPr="002A17D1">
        <w:rPr>
          <w:i/>
          <w:lang w:val="ru-RU"/>
        </w:rPr>
        <w:t>C</w:t>
      </w:r>
      <w:r w:rsidRPr="002A17D1">
        <w:rPr>
          <w:i/>
          <w:vertAlign w:val="subscript"/>
          <w:lang w:val="ru-RU"/>
        </w:rPr>
        <w:t>ann</w:t>
      </w:r>
      <w:r w:rsidRPr="002A17D1">
        <w:rPr>
          <w:lang w:val="ru-RU"/>
        </w:rPr>
        <w:t>), взимаемую со всех пользователей, можно представить следующим образом:</w:t>
      </w:r>
    </w:p>
    <w:p w:rsidR="008E2005" w:rsidRPr="002F1821" w:rsidRDefault="008E2005" w:rsidP="008E2005">
      <w:pPr>
        <w:pStyle w:val="Blanc"/>
        <w:rPr>
          <w:lang w:val="ru-RU"/>
        </w:rPr>
      </w:pPr>
    </w:p>
    <w:p w:rsidR="00E55C33" w:rsidRPr="002A17D1" w:rsidRDefault="00E55C33" w:rsidP="00E55C33">
      <w:pPr>
        <w:pStyle w:val="Equation"/>
        <w:keepNext/>
        <w:keepLines/>
        <w:rPr>
          <w:lang w:val="ru-RU"/>
        </w:rPr>
      </w:pPr>
      <w:r w:rsidRPr="002A17D1">
        <w:rPr>
          <w:lang w:val="ru-RU"/>
        </w:rPr>
        <w:tab/>
      </w:r>
      <w:r w:rsidRPr="002A17D1">
        <w:rPr>
          <w:lang w:val="ru-RU"/>
        </w:rPr>
        <w:tab/>
      </w:r>
      <w:r w:rsidRPr="002A17D1">
        <w:rPr>
          <w:position w:val="-10"/>
          <w:lang w:val="ru-RU"/>
        </w:rPr>
        <w:object w:dxaOrig="1480" w:dyaOrig="300">
          <v:shape id="_x0000_i1114" type="#_x0000_t75" style="width:86.25pt;height:14.25pt" o:ole="">
            <v:imagedata r:id="rId202" o:title=""/>
          </v:shape>
          <o:OLEObject Type="Embed" ProgID="Equation.3" ShapeID="_x0000_i1114" DrawAspect="Content" ObjectID="_1577798340" r:id="rId203"/>
        </w:object>
      </w:r>
      <w:r w:rsidRPr="002A17D1">
        <w:rPr>
          <w:position w:val="-4"/>
          <w:sz w:val="16"/>
          <w:szCs w:val="16"/>
          <w:lang w:val="ru-RU"/>
        </w:rPr>
        <w:tab/>
      </w:r>
      <w:r w:rsidRPr="002A17D1">
        <w:rPr>
          <w:lang w:val="ru-RU"/>
        </w:rPr>
        <w:t>(51)</w:t>
      </w:r>
    </w:p>
    <w:p w:rsidR="00E55C33" w:rsidRPr="002A17D1" w:rsidRDefault="00E55C33" w:rsidP="00E55C33">
      <w:pPr>
        <w:keepNext/>
        <w:keepLines/>
        <w:rPr>
          <w:lang w:val="ru-RU"/>
        </w:rPr>
      </w:pPr>
      <w:r w:rsidRPr="002A17D1">
        <w:rPr>
          <w:lang w:val="ru-RU"/>
        </w:rPr>
        <w:t>где:</w:t>
      </w:r>
    </w:p>
    <w:p w:rsidR="00E55C33" w:rsidRPr="002A17D1" w:rsidRDefault="00E55C33" w:rsidP="00027EFD">
      <w:pPr>
        <w:pStyle w:val="Equationlegend"/>
        <w:rPr>
          <w:lang w:val="ru-RU"/>
        </w:rPr>
      </w:pPr>
      <w:r w:rsidRPr="002A17D1">
        <w:rPr>
          <w:lang w:val="ru-RU"/>
        </w:rPr>
        <w:tab/>
      </w:r>
      <w:r w:rsidRPr="002A17D1">
        <w:rPr>
          <w:i/>
          <w:iCs/>
          <w:lang w:val="ru-RU"/>
        </w:rPr>
        <w:t>C</w:t>
      </w:r>
      <w:r w:rsidRPr="002A17D1">
        <w:rPr>
          <w:i/>
          <w:iCs/>
          <w:vertAlign w:val="subscript"/>
          <w:lang w:val="ru-RU"/>
        </w:rPr>
        <w:t>ann</w:t>
      </w:r>
      <w:r w:rsidRPr="00E55C33">
        <w:rPr>
          <w:szCs w:val="24"/>
          <w:lang w:val="ru-RU"/>
        </w:rPr>
        <w:t xml:space="preserve"> </w:t>
      </w:r>
      <w:r w:rsidR="00027EFD" w:rsidRPr="00027EFD">
        <w:rPr>
          <w:szCs w:val="24"/>
          <w:lang w:val="ru-RU"/>
        </w:rPr>
        <w:t>:</w:t>
      </w:r>
      <w:r w:rsidR="00027EFD" w:rsidRPr="002A17D1">
        <w:rPr>
          <w:lang w:val="ru-RU"/>
        </w:rPr>
        <w:tab/>
      </w:r>
      <w:r w:rsidRPr="002A17D1">
        <w:rPr>
          <w:lang w:val="ru-RU"/>
        </w:rPr>
        <w:t>общая сумма расходов пользователей на спектр;</w:t>
      </w:r>
    </w:p>
    <w:p w:rsidR="00E55C33" w:rsidRPr="002A17D1" w:rsidRDefault="00E55C33" w:rsidP="00027EFD">
      <w:pPr>
        <w:pStyle w:val="Equationlegend"/>
        <w:rPr>
          <w:i/>
          <w:iCs/>
          <w:lang w:val="ru-RU"/>
        </w:rPr>
      </w:pPr>
      <w:r w:rsidRPr="002A17D1">
        <w:rPr>
          <w:lang w:val="ru-RU"/>
        </w:rPr>
        <w:tab/>
      </w:r>
      <w:r w:rsidRPr="002A17D1">
        <w:rPr>
          <w:i/>
          <w:iCs/>
          <w:lang w:val="ru-RU"/>
        </w:rPr>
        <w:t>C</w:t>
      </w:r>
      <w:r w:rsidRPr="002A17D1">
        <w:rPr>
          <w:vertAlign w:val="subscript"/>
          <w:lang w:val="ru-RU"/>
        </w:rPr>
        <w:t>1</w:t>
      </w:r>
      <w:r w:rsidRPr="00E55C33">
        <w:rPr>
          <w:szCs w:val="24"/>
          <w:lang w:val="ru-RU"/>
        </w:rPr>
        <w:t xml:space="preserve"> </w:t>
      </w:r>
      <w:r w:rsidR="00027EFD" w:rsidRPr="00027EFD">
        <w:rPr>
          <w:szCs w:val="24"/>
          <w:lang w:val="ru-RU"/>
        </w:rPr>
        <w:t>:</w:t>
      </w:r>
      <w:r w:rsidR="00027EFD" w:rsidRPr="002A17D1">
        <w:rPr>
          <w:lang w:val="ru-RU"/>
        </w:rPr>
        <w:tab/>
      </w:r>
      <w:r w:rsidRPr="002A17D1">
        <w:rPr>
          <w:lang w:val="ru-RU"/>
        </w:rPr>
        <w:t>доля ресурсов, необходимая для покрытия расходов государства на</w:t>
      </w:r>
      <w:r>
        <w:rPr>
          <w:lang w:val="ru-RU"/>
        </w:rPr>
        <w:t> </w:t>
      </w:r>
      <w:r w:rsidRPr="002A17D1">
        <w:rPr>
          <w:lang w:val="ru-RU"/>
        </w:rPr>
        <w:t>управление использованием спектра;</w:t>
      </w:r>
    </w:p>
    <w:p w:rsidR="00E55C33" w:rsidRPr="002A17D1" w:rsidRDefault="00E55C33" w:rsidP="00027EFD">
      <w:pPr>
        <w:pStyle w:val="Equationlegend"/>
        <w:rPr>
          <w:lang w:val="ru-RU"/>
        </w:rPr>
      </w:pPr>
      <w:r w:rsidRPr="002A17D1">
        <w:rPr>
          <w:lang w:val="ru-RU"/>
        </w:rPr>
        <w:tab/>
      </w:r>
      <w:r w:rsidRPr="002A17D1">
        <w:rPr>
          <w:i/>
          <w:iCs/>
          <w:lang w:val="ru-RU"/>
        </w:rPr>
        <w:t>C</w:t>
      </w:r>
      <w:r w:rsidRPr="002A17D1">
        <w:rPr>
          <w:vertAlign w:val="subscript"/>
          <w:lang w:val="ru-RU"/>
        </w:rPr>
        <w:t>2</w:t>
      </w:r>
      <w:r>
        <w:rPr>
          <w:sz w:val="12"/>
          <w:szCs w:val="12"/>
          <w:lang w:val="ru-RU"/>
        </w:rPr>
        <w:t xml:space="preserve"> </w:t>
      </w:r>
      <w:r w:rsidR="00027EFD" w:rsidRPr="00027EFD">
        <w:rPr>
          <w:szCs w:val="24"/>
          <w:lang w:val="ru-RU"/>
        </w:rPr>
        <w:t>:</w:t>
      </w:r>
      <w:r w:rsidR="00027EFD" w:rsidRPr="002A17D1">
        <w:rPr>
          <w:lang w:val="ru-RU"/>
        </w:rPr>
        <w:tab/>
      </w:r>
      <w:r w:rsidRPr="002A17D1">
        <w:rPr>
          <w:lang w:val="ru-RU"/>
        </w:rPr>
        <w:t>чистый доход государства.</w:t>
      </w:r>
    </w:p>
    <w:p w:rsidR="00E55C33" w:rsidRPr="002A17D1" w:rsidRDefault="00E55C33" w:rsidP="00E55C33">
      <w:pPr>
        <w:rPr>
          <w:lang w:val="ru-RU"/>
        </w:rPr>
      </w:pPr>
      <w:r w:rsidRPr="002A17D1">
        <w:rPr>
          <w:lang w:val="ru-RU"/>
        </w:rPr>
        <w:t xml:space="preserve">Члены </w:t>
      </w:r>
      <w:r w:rsidRPr="002A17D1">
        <w:rPr>
          <w:i/>
          <w:iCs/>
          <w:lang w:val="ru-RU"/>
        </w:rPr>
        <w:t>C</w:t>
      </w:r>
      <w:r w:rsidRPr="002A17D1">
        <w:rPr>
          <w:vertAlign w:val="subscript"/>
          <w:lang w:val="ru-RU"/>
        </w:rPr>
        <w:t>1</w:t>
      </w:r>
      <w:r w:rsidRPr="002A17D1">
        <w:rPr>
          <w:lang w:val="ru-RU"/>
        </w:rPr>
        <w:t xml:space="preserve"> и </w:t>
      </w:r>
      <w:r w:rsidRPr="002A17D1">
        <w:rPr>
          <w:i/>
          <w:iCs/>
          <w:lang w:val="ru-RU"/>
        </w:rPr>
        <w:t>C</w:t>
      </w:r>
      <w:r w:rsidRPr="002A17D1">
        <w:rPr>
          <w:vertAlign w:val="subscript"/>
          <w:lang w:val="ru-RU"/>
        </w:rPr>
        <w:t>2</w:t>
      </w:r>
      <w:r w:rsidRPr="002A17D1">
        <w:rPr>
          <w:lang w:val="ru-RU"/>
        </w:rPr>
        <w:t xml:space="preserve"> также можно подразделить на составляющие их компоненты:</w:t>
      </w:r>
    </w:p>
    <w:p w:rsidR="00E55C33" w:rsidRPr="002A17D1" w:rsidRDefault="00E55C33" w:rsidP="00E55C33">
      <w:pPr>
        <w:pStyle w:val="Equation"/>
        <w:rPr>
          <w:lang w:val="ru-RU"/>
        </w:rPr>
      </w:pPr>
      <w:r w:rsidRPr="002A17D1">
        <w:rPr>
          <w:lang w:val="ru-RU"/>
        </w:rPr>
        <w:tab/>
      </w:r>
      <w:r w:rsidRPr="002A17D1">
        <w:rPr>
          <w:lang w:val="ru-RU"/>
        </w:rPr>
        <w:tab/>
      </w:r>
      <w:r w:rsidRPr="002A17D1">
        <w:rPr>
          <w:position w:val="-10"/>
          <w:lang w:val="ru-RU"/>
        </w:rPr>
        <w:object w:dxaOrig="1960" w:dyaOrig="300">
          <v:shape id="_x0000_i1115" type="#_x0000_t75" style="width:122.25pt;height:14.25pt" o:ole="">
            <v:imagedata r:id="rId204" o:title=""/>
          </v:shape>
          <o:OLEObject Type="Embed" ProgID="Equation.3" ShapeID="_x0000_i1115" DrawAspect="Content" ObjectID="_1577798341" r:id="rId205"/>
        </w:object>
      </w:r>
      <w:r w:rsidRPr="002A17D1">
        <w:rPr>
          <w:lang w:val="ru-RU"/>
        </w:rPr>
        <w:tab/>
        <w:t>(52)</w:t>
      </w:r>
    </w:p>
    <w:p w:rsidR="00E55C33" w:rsidRPr="002A17D1" w:rsidRDefault="00E55C33" w:rsidP="00E55C33">
      <w:pPr>
        <w:rPr>
          <w:lang w:val="ru-RU"/>
        </w:rPr>
      </w:pPr>
      <w:r w:rsidRPr="002A17D1">
        <w:rPr>
          <w:lang w:val="ru-RU"/>
        </w:rPr>
        <w:t>где:</w:t>
      </w:r>
    </w:p>
    <w:p w:rsidR="00E55C33" w:rsidRPr="002A17D1" w:rsidRDefault="00E55C33" w:rsidP="00027EFD">
      <w:pPr>
        <w:pStyle w:val="Equationlegend"/>
        <w:rPr>
          <w:lang w:val="ru-RU"/>
        </w:rPr>
      </w:pPr>
      <w:r w:rsidRPr="002A17D1">
        <w:rPr>
          <w:lang w:val="ru-RU"/>
        </w:rPr>
        <w:tab/>
      </w:r>
      <w:r w:rsidRPr="002A17D1">
        <w:rPr>
          <w:i/>
          <w:iCs/>
          <w:lang w:val="ru-RU"/>
        </w:rPr>
        <w:t>C</w:t>
      </w:r>
      <w:r w:rsidRPr="002A17D1">
        <w:rPr>
          <w:vertAlign w:val="subscript"/>
          <w:lang w:val="ru-RU"/>
        </w:rPr>
        <w:t>11</w:t>
      </w:r>
      <w:r>
        <w:rPr>
          <w:lang w:val="ru-RU"/>
        </w:rPr>
        <w:t xml:space="preserve"> </w:t>
      </w:r>
      <w:r w:rsidR="00027EFD" w:rsidRPr="00027EFD">
        <w:rPr>
          <w:szCs w:val="24"/>
          <w:lang w:val="ru-RU"/>
        </w:rPr>
        <w:t>:</w:t>
      </w:r>
      <w:r w:rsidR="00027EFD" w:rsidRPr="002A17D1">
        <w:rPr>
          <w:lang w:val="ru-RU"/>
        </w:rPr>
        <w:tab/>
      </w:r>
      <w:r w:rsidRPr="002A17D1">
        <w:rPr>
          <w:lang w:val="ru-RU"/>
        </w:rPr>
        <w:t>средства, необходимые для приобретения и эксплуатации системы управления использованием спектра, включая оборудование станций радиоконтроля, радиопеленгаторы, компьютеры и программное обеспечение, материалы, амортизацию зданий и</w:t>
      </w:r>
      <w:r>
        <w:rPr>
          <w:lang w:val="ru-RU"/>
        </w:rPr>
        <w:t> </w:t>
      </w:r>
      <w:r w:rsidRPr="002A17D1">
        <w:rPr>
          <w:lang w:val="ru-RU"/>
        </w:rPr>
        <w:t>т. д.;</w:t>
      </w:r>
    </w:p>
    <w:p w:rsidR="00E55C33" w:rsidRPr="002A17D1" w:rsidRDefault="00E55C33" w:rsidP="00027EFD">
      <w:pPr>
        <w:pStyle w:val="Equationlegend"/>
        <w:rPr>
          <w:i/>
          <w:iCs/>
          <w:lang w:val="ru-RU"/>
        </w:rPr>
      </w:pPr>
      <w:r w:rsidRPr="002A17D1">
        <w:rPr>
          <w:lang w:val="ru-RU"/>
        </w:rPr>
        <w:tab/>
      </w:r>
      <w:r w:rsidRPr="002A17D1">
        <w:rPr>
          <w:i/>
          <w:iCs/>
          <w:lang w:val="ru-RU"/>
        </w:rPr>
        <w:t>C</w:t>
      </w:r>
      <w:r w:rsidRPr="002A17D1">
        <w:rPr>
          <w:vertAlign w:val="subscript"/>
          <w:lang w:val="ru-RU"/>
        </w:rPr>
        <w:t>12</w:t>
      </w:r>
      <w:r>
        <w:rPr>
          <w:lang w:val="ru-RU"/>
        </w:rPr>
        <w:t xml:space="preserve"> </w:t>
      </w:r>
      <w:r w:rsidR="00027EFD" w:rsidRPr="00027EFD">
        <w:rPr>
          <w:szCs w:val="24"/>
          <w:lang w:val="ru-RU"/>
        </w:rPr>
        <w:t>:</w:t>
      </w:r>
      <w:r w:rsidR="00027EFD" w:rsidRPr="002A17D1">
        <w:rPr>
          <w:lang w:val="ru-RU"/>
        </w:rPr>
        <w:tab/>
      </w:r>
      <w:r w:rsidRPr="002A17D1">
        <w:rPr>
          <w:lang w:val="ru-RU"/>
        </w:rPr>
        <w:t>средства, необходимые для проведения научных исследований, приобретения научной литературы и рекомендаций, проведения анализа электромагнитной совместимости, присвоения частот, координации и</w:t>
      </w:r>
      <w:r>
        <w:rPr>
          <w:lang w:val="ru-RU"/>
        </w:rPr>
        <w:t> </w:t>
      </w:r>
      <w:r w:rsidRPr="002A17D1">
        <w:rPr>
          <w:lang w:val="ru-RU"/>
        </w:rPr>
        <w:t>т. д;</w:t>
      </w:r>
    </w:p>
    <w:p w:rsidR="00E55C33" w:rsidRPr="002A17D1" w:rsidRDefault="00E55C33" w:rsidP="00027EFD">
      <w:pPr>
        <w:pStyle w:val="Equationlegend"/>
        <w:rPr>
          <w:lang w:val="ru-RU"/>
        </w:rPr>
      </w:pPr>
      <w:r w:rsidRPr="002A17D1">
        <w:rPr>
          <w:lang w:val="ru-RU"/>
        </w:rPr>
        <w:lastRenderedPageBreak/>
        <w:tab/>
      </w:r>
      <w:r w:rsidRPr="002A17D1">
        <w:rPr>
          <w:i/>
          <w:iCs/>
          <w:lang w:val="ru-RU"/>
        </w:rPr>
        <w:t>C</w:t>
      </w:r>
      <w:r w:rsidRPr="002A17D1">
        <w:rPr>
          <w:vertAlign w:val="subscript"/>
          <w:lang w:val="ru-RU"/>
        </w:rPr>
        <w:t>13</w:t>
      </w:r>
      <w:r>
        <w:rPr>
          <w:lang w:val="ru-RU"/>
        </w:rPr>
        <w:t xml:space="preserve"> </w:t>
      </w:r>
      <w:r w:rsidR="00027EFD" w:rsidRPr="00027EFD">
        <w:rPr>
          <w:szCs w:val="24"/>
          <w:lang w:val="ru-RU"/>
        </w:rPr>
        <w:t>:</w:t>
      </w:r>
      <w:r w:rsidR="00027EFD" w:rsidRPr="002A17D1">
        <w:rPr>
          <w:lang w:val="ru-RU"/>
        </w:rPr>
        <w:tab/>
      </w:r>
      <w:r w:rsidRPr="002A17D1">
        <w:rPr>
          <w:lang w:val="ru-RU"/>
        </w:rPr>
        <w:t>заработная плата персонала по управлению использованием спектра.</w:t>
      </w:r>
    </w:p>
    <w:p w:rsidR="00E55C33" w:rsidRPr="002A17D1" w:rsidRDefault="00E55C33" w:rsidP="00E55C33">
      <w:pPr>
        <w:rPr>
          <w:rFonts w:ascii="Arial" w:hAnsi="Arial" w:cs="Arial"/>
          <w:lang w:val="ru-RU"/>
        </w:rPr>
      </w:pPr>
      <w:r w:rsidRPr="002A17D1">
        <w:rPr>
          <w:lang w:val="ru-RU"/>
        </w:rPr>
        <w:t xml:space="preserve">В </w:t>
      </w:r>
      <w:r w:rsidRPr="002A17D1">
        <w:rPr>
          <w:i/>
          <w:iCs/>
          <w:lang w:val="ru-RU"/>
        </w:rPr>
        <w:t>C</w:t>
      </w:r>
      <w:r w:rsidRPr="002A17D1">
        <w:rPr>
          <w:vertAlign w:val="subscript"/>
          <w:lang w:val="ru-RU"/>
        </w:rPr>
        <w:t>11</w:t>
      </w:r>
      <w:r w:rsidRPr="002A17D1">
        <w:rPr>
          <w:lang w:val="ru-RU"/>
        </w:rPr>
        <w:t xml:space="preserve">, </w:t>
      </w:r>
      <w:r w:rsidRPr="002A17D1">
        <w:rPr>
          <w:i/>
          <w:iCs/>
          <w:lang w:val="ru-RU"/>
        </w:rPr>
        <w:t>C</w:t>
      </w:r>
      <w:r w:rsidRPr="002A17D1">
        <w:rPr>
          <w:vertAlign w:val="subscript"/>
          <w:lang w:val="ru-RU"/>
        </w:rPr>
        <w:t>12</w:t>
      </w:r>
      <w:r w:rsidRPr="002A17D1">
        <w:rPr>
          <w:lang w:val="ru-RU"/>
        </w:rPr>
        <w:t xml:space="preserve">, </w:t>
      </w:r>
      <w:r w:rsidRPr="002A17D1">
        <w:rPr>
          <w:i/>
          <w:iCs/>
          <w:lang w:val="ru-RU"/>
        </w:rPr>
        <w:t>C</w:t>
      </w:r>
      <w:r w:rsidRPr="002A17D1">
        <w:rPr>
          <w:vertAlign w:val="subscript"/>
          <w:lang w:val="ru-RU"/>
        </w:rPr>
        <w:t xml:space="preserve">13 </w:t>
      </w:r>
      <w:r w:rsidRPr="002A17D1">
        <w:rPr>
          <w:lang w:val="ru-RU"/>
        </w:rPr>
        <w:t>не включены налоги.</w:t>
      </w:r>
    </w:p>
    <w:p w:rsidR="00E55C33" w:rsidRPr="002A17D1" w:rsidRDefault="00E55C33" w:rsidP="00E55C33">
      <w:pPr>
        <w:rPr>
          <w:lang w:val="ru-RU"/>
        </w:rPr>
      </w:pPr>
      <w:r w:rsidRPr="002A17D1">
        <w:rPr>
          <w:i/>
          <w:iCs/>
          <w:lang w:val="ru-RU"/>
        </w:rPr>
        <w:t>C</w:t>
      </w:r>
      <w:r w:rsidRPr="002A17D1">
        <w:rPr>
          <w:vertAlign w:val="subscript"/>
          <w:lang w:val="ru-RU"/>
        </w:rPr>
        <w:t>2</w:t>
      </w:r>
      <w:r w:rsidRPr="002A17D1">
        <w:rPr>
          <w:lang w:val="ru-RU"/>
        </w:rPr>
        <w:t xml:space="preserve"> можно разделить на следующие компоненты:</w:t>
      </w:r>
    </w:p>
    <w:p w:rsidR="00E55C33" w:rsidRPr="002A17D1" w:rsidRDefault="00E55C33" w:rsidP="00E55C33">
      <w:pPr>
        <w:pStyle w:val="Equation"/>
        <w:rPr>
          <w:lang w:val="ru-RU"/>
        </w:rPr>
      </w:pPr>
      <w:r w:rsidRPr="002A17D1">
        <w:rPr>
          <w:lang w:val="ru-RU"/>
        </w:rPr>
        <w:tab/>
      </w:r>
      <w:r w:rsidRPr="002A17D1">
        <w:rPr>
          <w:lang w:val="ru-RU"/>
        </w:rPr>
        <w:tab/>
      </w:r>
      <w:r w:rsidRPr="002A17D1">
        <w:rPr>
          <w:position w:val="-10"/>
          <w:lang w:val="ru-RU"/>
        </w:rPr>
        <w:object w:dxaOrig="1500" w:dyaOrig="300">
          <v:shape id="_x0000_i1116" type="#_x0000_t75" style="width:79.45pt;height:14.25pt" o:ole="">
            <v:imagedata r:id="rId206" o:title=""/>
          </v:shape>
          <o:OLEObject Type="Embed" ProgID="Equation.3" ShapeID="_x0000_i1116" DrawAspect="Content" ObjectID="_1577798342" r:id="rId207"/>
        </w:object>
      </w:r>
      <w:r w:rsidRPr="002A17D1">
        <w:rPr>
          <w:lang w:val="ru-RU"/>
        </w:rPr>
        <w:tab/>
        <w:t>(53)</w:t>
      </w:r>
    </w:p>
    <w:p w:rsidR="00E55C33" w:rsidRPr="002A17D1" w:rsidRDefault="00E55C33" w:rsidP="00E55C33">
      <w:pPr>
        <w:rPr>
          <w:lang w:val="ru-RU"/>
        </w:rPr>
      </w:pPr>
      <w:r w:rsidRPr="002A17D1">
        <w:rPr>
          <w:lang w:val="ru-RU"/>
        </w:rPr>
        <w:t>где:</w:t>
      </w:r>
    </w:p>
    <w:p w:rsidR="00E55C33" w:rsidRPr="002A17D1" w:rsidRDefault="00E55C33" w:rsidP="00027EFD">
      <w:pPr>
        <w:pStyle w:val="Equationlegend"/>
        <w:rPr>
          <w:lang w:val="ru-RU"/>
        </w:rPr>
      </w:pPr>
      <w:r w:rsidRPr="002A17D1">
        <w:rPr>
          <w:lang w:val="ru-RU"/>
        </w:rPr>
        <w:tab/>
      </w:r>
      <w:r w:rsidRPr="002A17D1">
        <w:rPr>
          <w:i/>
          <w:iCs/>
          <w:lang w:val="ru-RU"/>
        </w:rPr>
        <w:t>C</w:t>
      </w:r>
      <w:r w:rsidRPr="002A17D1">
        <w:rPr>
          <w:vertAlign w:val="subscript"/>
          <w:lang w:val="ru-RU"/>
        </w:rPr>
        <w:t>21</w:t>
      </w:r>
      <w:r>
        <w:rPr>
          <w:lang w:val="ru-RU"/>
        </w:rPr>
        <w:t xml:space="preserve"> </w:t>
      </w:r>
      <w:r w:rsidR="00027EFD" w:rsidRPr="00027EFD">
        <w:rPr>
          <w:szCs w:val="24"/>
          <w:lang w:val="ru-RU"/>
        </w:rPr>
        <w:t>:</w:t>
      </w:r>
      <w:r w:rsidR="00027EFD" w:rsidRPr="002A17D1">
        <w:rPr>
          <w:lang w:val="ru-RU"/>
        </w:rPr>
        <w:tab/>
      </w:r>
      <w:r w:rsidRPr="002A17D1">
        <w:rPr>
          <w:lang w:val="ru-RU"/>
        </w:rPr>
        <w:t>налоги, взимаемые Государственным агентством по управлению использованием спектра, с оборудования электросвязи, программного обеспечения, материалов и т. д.;</w:t>
      </w:r>
    </w:p>
    <w:p w:rsidR="00E55C33" w:rsidRPr="002A17D1" w:rsidRDefault="00E55C33" w:rsidP="00027EFD">
      <w:pPr>
        <w:pStyle w:val="Equationlegend"/>
        <w:rPr>
          <w:lang w:val="ru-RU"/>
        </w:rPr>
      </w:pPr>
      <w:r w:rsidRPr="002A17D1">
        <w:rPr>
          <w:lang w:val="ru-RU"/>
        </w:rPr>
        <w:tab/>
      </w:r>
      <w:r w:rsidRPr="002A17D1">
        <w:rPr>
          <w:i/>
          <w:iCs/>
          <w:lang w:val="ru-RU"/>
        </w:rPr>
        <w:t>C</w:t>
      </w:r>
      <w:r w:rsidRPr="002A17D1">
        <w:rPr>
          <w:vertAlign w:val="subscript"/>
          <w:lang w:val="ru-RU"/>
        </w:rPr>
        <w:t>22</w:t>
      </w:r>
      <w:r>
        <w:rPr>
          <w:lang w:val="ru-RU"/>
        </w:rPr>
        <w:t xml:space="preserve"> </w:t>
      </w:r>
      <w:r w:rsidR="00027EFD" w:rsidRPr="00027EFD">
        <w:rPr>
          <w:szCs w:val="24"/>
          <w:lang w:val="ru-RU"/>
        </w:rPr>
        <w:t>:</w:t>
      </w:r>
      <w:r w:rsidR="00027EFD" w:rsidRPr="002A17D1">
        <w:rPr>
          <w:lang w:val="ru-RU"/>
        </w:rPr>
        <w:tab/>
      </w:r>
      <w:r w:rsidRPr="002A17D1">
        <w:rPr>
          <w:lang w:val="ru-RU"/>
        </w:rPr>
        <w:t>платежи за использование спектра. В настоящий момент для</w:t>
      </w:r>
      <w:r>
        <w:rPr>
          <w:lang w:val="ru-RU"/>
        </w:rPr>
        <w:t> </w:t>
      </w:r>
      <w:r w:rsidRPr="002A17D1">
        <w:rPr>
          <w:lang w:val="ru-RU"/>
        </w:rPr>
        <w:t xml:space="preserve">стимулирования развития служб радиосвязи в Кыргызстане </w:t>
      </w:r>
      <w:r w:rsidRPr="002A17D1">
        <w:rPr>
          <w:i/>
          <w:iCs/>
          <w:lang w:val="ru-RU"/>
        </w:rPr>
        <w:t>C</w:t>
      </w:r>
      <w:r w:rsidRPr="002A17D1">
        <w:rPr>
          <w:vertAlign w:val="subscript"/>
          <w:lang w:val="ru-RU"/>
        </w:rPr>
        <w:t>22</w:t>
      </w:r>
      <w:r w:rsidRPr="002A17D1">
        <w:rPr>
          <w:lang w:val="ru-RU"/>
        </w:rPr>
        <w:t> </w:t>
      </w:r>
      <w:r w:rsidRPr="002A17D1">
        <w:rPr>
          <w:rFonts w:ascii="Symbol" w:hAnsi="Symbol" w:cs="Symbol"/>
          <w:lang w:val="ru-RU"/>
        </w:rPr>
        <w:t></w:t>
      </w:r>
      <w:r w:rsidRPr="002A17D1">
        <w:rPr>
          <w:lang w:val="ru-RU"/>
        </w:rPr>
        <w:t> 0.</w:t>
      </w:r>
    </w:p>
    <w:p w:rsidR="00E55C33" w:rsidRPr="002A17D1" w:rsidRDefault="00E55C33" w:rsidP="00E55C33">
      <w:pPr>
        <w:rPr>
          <w:lang w:val="ru-RU"/>
        </w:rPr>
      </w:pPr>
      <w:r w:rsidRPr="002A17D1">
        <w:rPr>
          <w:lang w:val="ru-RU"/>
        </w:rPr>
        <w:t xml:space="preserve">В формулах (51) и (53) не учитывается косвенный доход государства от налогов на доходы операторов электросвязи, чья деятельность связана с использованием радиочастотного ресурса (например, налоги с доходов операторов сотовой связи). Данный компонент дохода государства значительно превышает компонент </w:t>
      </w:r>
      <w:r w:rsidRPr="002A17D1">
        <w:rPr>
          <w:i/>
          <w:iCs/>
          <w:lang w:val="ru-RU"/>
        </w:rPr>
        <w:t>C</w:t>
      </w:r>
      <w:r w:rsidRPr="002A17D1">
        <w:rPr>
          <w:vertAlign w:val="subscript"/>
          <w:lang w:val="ru-RU"/>
        </w:rPr>
        <w:t>22</w:t>
      </w:r>
      <w:r w:rsidRPr="002A17D1">
        <w:rPr>
          <w:lang w:val="ru-RU"/>
        </w:rPr>
        <w:t>.</w:t>
      </w:r>
    </w:p>
    <w:p w:rsidR="00E55C33" w:rsidRPr="002A17D1" w:rsidRDefault="00E55C33" w:rsidP="00E55C33">
      <w:pPr>
        <w:rPr>
          <w:lang w:val="ru-RU"/>
        </w:rPr>
      </w:pPr>
      <w:r w:rsidRPr="002A17D1">
        <w:rPr>
          <w:lang w:val="ru-RU"/>
        </w:rPr>
        <w:t xml:space="preserve">По сути, </w:t>
      </w:r>
      <w:r w:rsidRPr="002A17D1">
        <w:rPr>
          <w:i/>
          <w:iCs/>
          <w:lang w:val="ru-RU"/>
        </w:rPr>
        <w:t>C</w:t>
      </w:r>
      <w:r w:rsidRPr="002A17D1">
        <w:rPr>
          <w:vertAlign w:val="subscript"/>
          <w:lang w:val="ru-RU"/>
        </w:rPr>
        <w:t>22</w:t>
      </w:r>
      <w:r w:rsidRPr="002A17D1">
        <w:rPr>
          <w:lang w:val="ru-RU"/>
        </w:rPr>
        <w:t xml:space="preserve"> – это первоначальный платеж за спектр. Однако ни один оператор электросвязи, особенно в развивающихся странах, не может сразу осуществить такие крупные платежи, поэтому данный компонент может стать препятствием для развития. Хорошим способом экономического стимулирования является уменьшение до минимума компонента </w:t>
      </w:r>
      <w:r w:rsidRPr="002A17D1">
        <w:rPr>
          <w:i/>
          <w:iCs/>
          <w:lang w:val="ru-RU"/>
        </w:rPr>
        <w:t>C</w:t>
      </w:r>
      <w:r w:rsidRPr="002A17D1">
        <w:rPr>
          <w:vertAlign w:val="subscript"/>
          <w:lang w:val="ru-RU"/>
        </w:rPr>
        <w:t>22</w:t>
      </w:r>
      <w:r w:rsidRPr="002A17D1">
        <w:rPr>
          <w:lang w:val="ru-RU"/>
        </w:rPr>
        <w:t xml:space="preserve">, так что оператор электросвязи может начинать предоставление услуг без первоначального платежа. Потерю компонента </w:t>
      </w:r>
      <w:r w:rsidRPr="002A17D1">
        <w:rPr>
          <w:i/>
          <w:iCs/>
          <w:lang w:val="ru-RU"/>
        </w:rPr>
        <w:t>C</w:t>
      </w:r>
      <w:r w:rsidRPr="002A17D1">
        <w:rPr>
          <w:vertAlign w:val="subscript"/>
          <w:lang w:val="ru-RU"/>
        </w:rPr>
        <w:t>22</w:t>
      </w:r>
      <w:r w:rsidRPr="002A17D1">
        <w:rPr>
          <w:lang w:val="ru-RU"/>
        </w:rPr>
        <w:t xml:space="preserve"> государство может компенсировать за счет налогов на деятельность оператора электросвязи.</w:t>
      </w:r>
    </w:p>
    <w:p w:rsidR="00E55C33" w:rsidRPr="002A17D1" w:rsidRDefault="00E55C33" w:rsidP="00E55C33">
      <w:pPr>
        <w:rPr>
          <w:lang w:val="ru-RU"/>
        </w:rPr>
      </w:pPr>
      <w:r w:rsidRPr="002A17D1">
        <w:rPr>
          <w:lang w:val="ru-RU"/>
        </w:rPr>
        <w:t>Таким образом для целей быстрого развития в стране информационных служб и служб электросвязи и создания экономических стимулов для операторов электросвязи важно, чтобы платежи за использование спектра поддерживались на минимальном уровне, необходимом для компенсации расходов на управление использованием спектра.</w:t>
      </w:r>
    </w:p>
    <w:p w:rsidR="00E55C33" w:rsidRPr="002A17D1" w:rsidRDefault="00E55C33" w:rsidP="00E55C33">
      <w:pPr>
        <w:pStyle w:val="Heading4"/>
        <w:rPr>
          <w:lang w:val="ru-RU"/>
        </w:rPr>
      </w:pPr>
      <w:r w:rsidRPr="002A17D1">
        <w:rPr>
          <w:lang w:val="ru-RU"/>
        </w:rPr>
        <w:t>5.2.6.2</w:t>
      </w:r>
      <w:r w:rsidRPr="002A17D1">
        <w:rPr>
          <w:lang w:val="ru-RU"/>
        </w:rPr>
        <w:tab/>
        <w:t>Определение объема радиочастотного спектра</w:t>
      </w:r>
    </w:p>
    <w:p w:rsidR="00E55C33" w:rsidRPr="002A17D1" w:rsidRDefault="00E55C33" w:rsidP="00E55C33">
      <w:pPr>
        <w:rPr>
          <w:lang w:val="ru-RU"/>
        </w:rPr>
      </w:pPr>
      <w:r w:rsidRPr="002A17D1">
        <w:rPr>
          <w:lang w:val="ru-RU"/>
        </w:rPr>
        <w:t xml:space="preserve">При помощи формул (51), (52) и (53) можно определить величину </w:t>
      </w:r>
      <w:r w:rsidRPr="002A17D1">
        <w:rPr>
          <w:i/>
          <w:iCs/>
          <w:lang w:val="ru-RU"/>
        </w:rPr>
        <w:t>C</w:t>
      </w:r>
      <w:r w:rsidRPr="002A17D1">
        <w:rPr>
          <w:i/>
          <w:iCs/>
          <w:vertAlign w:val="subscript"/>
          <w:lang w:val="ru-RU"/>
        </w:rPr>
        <w:t>ann</w:t>
      </w:r>
      <w:r w:rsidRPr="002A17D1">
        <w:rPr>
          <w:lang w:val="ru-RU"/>
        </w:rPr>
        <w:t>, представляющую собой ежегодную плату за весь радиочастотный ресурс, используемый в стране. Кроме того, данная величина необходима для взимания платежей со всех операторов электросвязи, использующих радиочастотный спектр, на справедливой и недискриминационной основе. Для этой задачи, в соответствии с данным Отчетом и материалами Всемирной конференции МСЭ по развитию электросвязи (Валлетта, 1998 г</w:t>
      </w:r>
      <w:r>
        <w:rPr>
          <w:lang w:val="ru-RU"/>
        </w:rPr>
        <w:t>од</w:t>
      </w:r>
      <w:r w:rsidRPr="002A17D1">
        <w:rPr>
          <w:lang w:val="ru-RU"/>
        </w:rPr>
        <w:t>), необходимо определить объем спектра, используемого каждым оператором.</w:t>
      </w:r>
    </w:p>
    <w:p w:rsidR="00E55C33" w:rsidRPr="002A17D1" w:rsidRDefault="00E55C33" w:rsidP="00E55C33">
      <w:pPr>
        <w:rPr>
          <w:lang w:val="ru-RU"/>
        </w:rPr>
      </w:pPr>
      <w:r w:rsidRPr="002A17D1">
        <w:rPr>
          <w:lang w:val="ru-RU"/>
        </w:rPr>
        <w:t>Ограничения, касающиеся использования радиочастотных присвоений, накладываются на пользователя Национальным агентством связи. Эти ограничения распространяются на установку и эксплуатацию радиооборудования. Необходимые сведения по всем частотным присвоениям (полосы частот, мощность передатчика, географические координаты, тип антенны, высота ее установки и т. д.) хранятся в национальной базе данных. Общее количество присвоений частот обозначается как </w:t>
      </w:r>
      <w:r w:rsidRPr="002A17D1">
        <w:rPr>
          <w:i/>
          <w:iCs/>
          <w:lang w:val="ru-RU"/>
        </w:rPr>
        <w:t>n</w:t>
      </w:r>
      <w:r w:rsidRPr="002A17D1">
        <w:rPr>
          <w:lang w:val="ru-RU"/>
        </w:rPr>
        <w:t>.</w:t>
      </w:r>
    </w:p>
    <w:p w:rsidR="00E55C33" w:rsidRPr="002A17D1" w:rsidRDefault="00E55C33" w:rsidP="00E55C33">
      <w:pPr>
        <w:rPr>
          <w:lang w:val="ru-RU"/>
        </w:rPr>
      </w:pPr>
      <w:r w:rsidRPr="002A17D1">
        <w:rPr>
          <w:lang w:val="ru-RU"/>
        </w:rPr>
        <w:t>Используется следующий метод.</w:t>
      </w:r>
    </w:p>
    <w:p w:rsidR="00E55C33" w:rsidRPr="002A17D1" w:rsidRDefault="00E55C33" w:rsidP="00E55C33">
      <w:pPr>
        <w:rPr>
          <w:lang w:val="ru-RU"/>
        </w:rPr>
      </w:pPr>
      <w:r w:rsidRPr="002A17D1">
        <w:rPr>
          <w:lang w:val="ru-RU"/>
        </w:rPr>
        <w:t xml:space="preserve">Для любого </w:t>
      </w:r>
      <w:r w:rsidRPr="002A17D1">
        <w:rPr>
          <w:i/>
          <w:iCs/>
          <w:lang w:val="ru-RU"/>
        </w:rPr>
        <w:t>i</w:t>
      </w:r>
      <w:r w:rsidRPr="002A17D1">
        <w:rPr>
          <w:lang w:val="ru-RU"/>
        </w:rPr>
        <w:t>-го пользователя на основе характеристик частотного присвоения, внесенных в национальную базу данных, трехмерную величину используемого спектра можно определить следующим образом:</w:t>
      </w:r>
    </w:p>
    <w:p w:rsidR="00E55C33" w:rsidRPr="002A17D1" w:rsidRDefault="00E55C33" w:rsidP="00E55C33">
      <w:pPr>
        <w:pStyle w:val="Blanc"/>
        <w:rPr>
          <w:lang w:val="ru-RU"/>
        </w:rPr>
      </w:pPr>
    </w:p>
    <w:p w:rsidR="00E55C33" w:rsidRPr="002A17D1" w:rsidRDefault="00E55C33" w:rsidP="00E55C33">
      <w:pPr>
        <w:pStyle w:val="Equation"/>
        <w:rPr>
          <w:lang w:val="ru-RU"/>
        </w:rPr>
      </w:pPr>
      <w:r w:rsidRPr="002A17D1">
        <w:rPr>
          <w:lang w:val="ru-RU"/>
        </w:rPr>
        <w:tab/>
      </w:r>
      <w:r w:rsidRPr="002A17D1">
        <w:rPr>
          <w:lang w:val="ru-RU"/>
        </w:rPr>
        <w:tab/>
      </w:r>
      <w:r w:rsidRPr="002A17D1">
        <w:rPr>
          <w:position w:val="-10"/>
          <w:lang w:val="ru-RU"/>
        </w:rPr>
        <w:object w:dxaOrig="1380" w:dyaOrig="300">
          <v:shape id="_x0000_i1117" type="#_x0000_t75" style="width:79.45pt;height:14.25pt" o:ole="">
            <v:imagedata r:id="rId208" o:title=""/>
          </v:shape>
          <o:OLEObject Type="Embed" ProgID="Equation.3" ShapeID="_x0000_i1117" DrawAspect="Content" ObjectID="_1577798343" r:id="rId209"/>
        </w:object>
      </w:r>
      <w:r w:rsidRPr="002A17D1">
        <w:rPr>
          <w:lang w:val="ru-RU"/>
        </w:rPr>
        <w:tab/>
        <w:t>(54)</w:t>
      </w:r>
    </w:p>
    <w:p w:rsidR="00E55C33" w:rsidRPr="002A17D1" w:rsidRDefault="00E55C33" w:rsidP="00E55C33">
      <w:pPr>
        <w:pStyle w:val="Blanc"/>
        <w:rPr>
          <w:lang w:val="ru-RU"/>
        </w:rPr>
      </w:pPr>
    </w:p>
    <w:p w:rsidR="00E55C33" w:rsidRPr="002A17D1" w:rsidRDefault="00E55C33" w:rsidP="00E55C33">
      <w:pPr>
        <w:rPr>
          <w:lang w:val="ru-RU"/>
        </w:rPr>
      </w:pPr>
      <w:r w:rsidRPr="002A17D1">
        <w:rPr>
          <w:lang w:val="ru-RU"/>
        </w:rPr>
        <w:t>где:</w:t>
      </w:r>
    </w:p>
    <w:p w:rsidR="00E55C33" w:rsidRPr="002A17D1" w:rsidRDefault="00E55C33" w:rsidP="00027EFD">
      <w:pPr>
        <w:pStyle w:val="Equationlegend"/>
        <w:rPr>
          <w:lang w:val="ru-RU"/>
        </w:rPr>
      </w:pPr>
      <w:r w:rsidRPr="002A17D1">
        <w:rPr>
          <w:lang w:val="ru-RU"/>
        </w:rPr>
        <w:tab/>
      </w:r>
      <w:r w:rsidRPr="002A17D1">
        <w:rPr>
          <w:i/>
          <w:iCs/>
          <w:lang w:val="ru-RU"/>
        </w:rPr>
        <w:t>Z</w:t>
      </w:r>
      <w:r w:rsidRPr="002A17D1">
        <w:rPr>
          <w:i/>
          <w:iCs/>
          <w:vertAlign w:val="subscript"/>
          <w:lang w:val="ru-RU"/>
        </w:rPr>
        <w:t>i</w:t>
      </w:r>
      <w:r w:rsidRPr="002A17D1">
        <w:rPr>
          <w:sz w:val="12"/>
          <w:szCs w:val="12"/>
          <w:lang w:val="ru-RU"/>
        </w:rPr>
        <w:t> </w:t>
      </w:r>
      <w:r>
        <w:rPr>
          <w:lang w:val="ru-RU"/>
        </w:rPr>
        <w:t xml:space="preserve"> </w:t>
      </w:r>
      <w:r w:rsidR="00027EFD" w:rsidRPr="00027EFD">
        <w:rPr>
          <w:szCs w:val="24"/>
          <w:lang w:val="ru-RU"/>
        </w:rPr>
        <w:t>:</w:t>
      </w:r>
      <w:r w:rsidR="00027EFD" w:rsidRPr="002A17D1">
        <w:rPr>
          <w:lang w:val="ru-RU"/>
        </w:rPr>
        <w:tab/>
      </w:r>
      <w:r w:rsidRPr="002A17D1">
        <w:rPr>
          <w:lang w:val="ru-RU"/>
        </w:rPr>
        <w:t xml:space="preserve">частотный ресурс, используемый для </w:t>
      </w:r>
      <w:r w:rsidRPr="002A17D1">
        <w:rPr>
          <w:i/>
          <w:iCs/>
          <w:lang w:val="ru-RU"/>
        </w:rPr>
        <w:t>i</w:t>
      </w:r>
      <w:r w:rsidRPr="002A17D1">
        <w:rPr>
          <w:lang w:val="ru-RU"/>
        </w:rPr>
        <w:t>-го частотного присвоения;</w:t>
      </w:r>
    </w:p>
    <w:p w:rsidR="00E55C33" w:rsidRPr="002A17D1" w:rsidRDefault="00E55C33" w:rsidP="00027EFD">
      <w:pPr>
        <w:pStyle w:val="Equationlegend"/>
        <w:rPr>
          <w:lang w:val="ru-RU"/>
        </w:rPr>
      </w:pPr>
      <w:r w:rsidRPr="002A17D1">
        <w:rPr>
          <w:lang w:val="ru-RU"/>
        </w:rPr>
        <w:tab/>
      </w:r>
      <w:r w:rsidRPr="002A17D1">
        <w:rPr>
          <w:i/>
          <w:iCs/>
          <w:lang w:val="ru-RU"/>
        </w:rPr>
        <w:t>F</w:t>
      </w:r>
      <w:r w:rsidRPr="002A17D1">
        <w:rPr>
          <w:i/>
          <w:iCs/>
          <w:vertAlign w:val="subscript"/>
          <w:lang w:val="ru-RU"/>
        </w:rPr>
        <w:t>i</w:t>
      </w:r>
      <w:r w:rsidRPr="002A17D1">
        <w:rPr>
          <w:sz w:val="12"/>
          <w:szCs w:val="12"/>
          <w:lang w:val="ru-RU"/>
        </w:rPr>
        <w:t> </w:t>
      </w:r>
      <w:r>
        <w:rPr>
          <w:lang w:val="ru-RU"/>
        </w:rPr>
        <w:t xml:space="preserve"> </w:t>
      </w:r>
      <w:r w:rsidR="00027EFD" w:rsidRPr="00027EFD">
        <w:rPr>
          <w:szCs w:val="24"/>
          <w:lang w:val="ru-RU"/>
        </w:rPr>
        <w:t>:</w:t>
      </w:r>
      <w:r w:rsidR="00027EFD" w:rsidRPr="002A17D1">
        <w:rPr>
          <w:lang w:val="ru-RU"/>
        </w:rPr>
        <w:tab/>
      </w:r>
      <w:r w:rsidRPr="002A17D1">
        <w:rPr>
          <w:lang w:val="ru-RU"/>
        </w:rPr>
        <w:t xml:space="preserve">полоса радиочастот, используемая для </w:t>
      </w:r>
      <w:r w:rsidRPr="002A17D1">
        <w:rPr>
          <w:i/>
          <w:iCs/>
          <w:lang w:val="ru-RU"/>
        </w:rPr>
        <w:t>i</w:t>
      </w:r>
      <w:r w:rsidRPr="002A17D1">
        <w:rPr>
          <w:lang w:val="ru-RU"/>
        </w:rPr>
        <w:t>-го частотного присвоения;</w:t>
      </w:r>
    </w:p>
    <w:p w:rsidR="00E55C33" w:rsidRPr="002A17D1" w:rsidRDefault="00E55C33" w:rsidP="00027EFD">
      <w:pPr>
        <w:pStyle w:val="Equationlegend"/>
        <w:rPr>
          <w:lang w:val="ru-RU"/>
        </w:rPr>
      </w:pPr>
      <w:r w:rsidRPr="002A17D1">
        <w:rPr>
          <w:lang w:val="ru-RU"/>
        </w:rPr>
        <w:lastRenderedPageBreak/>
        <w:tab/>
      </w:r>
      <w:r w:rsidRPr="002A17D1">
        <w:rPr>
          <w:i/>
          <w:iCs/>
          <w:lang w:val="ru-RU"/>
        </w:rPr>
        <w:t>S</w:t>
      </w:r>
      <w:r w:rsidRPr="002A17D1">
        <w:rPr>
          <w:i/>
          <w:iCs/>
          <w:vertAlign w:val="subscript"/>
          <w:lang w:val="ru-RU"/>
        </w:rPr>
        <w:t>i</w:t>
      </w:r>
      <w:r w:rsidRPr="002A17D1">
        <w:rPr>
          <w:sz w:val="12"/>
          <w:szCs w:val="12"/>
          <w:lang w:val="ru-RU"/>
        </w:rPr>
        <w:t> </w:t>
      </w:r>
      <w:r>
        <w:rPr>
          <w:lang w:val="ru-RU"/>
        </w:rPr>
        <w:t xml:space="preserve"> </w:t>
      </w:r>
      <w:r w:rsidR="00027EFD" w:rsidRPr="00027EFD">
        <w:rPr>
          <w:szCs w:val="24"/>
          <w:lang w:val="ru-RU"/>
        </w:rPr>
        <w:t>:</w:t>
      </w:r>
      <w:r w:rsidR="00027EFD" w:rsidRPr="002A17D1">
        <w:rPr>
          <w:lang w:val="ru-RU"/>
        </w:rPr>
        <w:tab/>
      </w:r>
      <w:r w:rsidRPr="002A17D1">
        <w:rPr>
          <w:lang w:val="ru-RU"/>
        </w:rPr>
        <w:t xml:space="preserve">площадь территории, используемой для </w:t>
      </w:r>
      <w:r w:rsidRPr="002A17D1">
        <w:rPr>
          <w:i/>
          <w:iCs/>
          <w:lang w:val="ru-RU"/>
        </w:rPr>
        <w:t>i</w:t>
      </w:r>
      <w:r w:rsidRPr="002A17D1">
        <w:rPr>
          <w:lang w:val="ru-RU"/>
        </w:rPr>
        <w:t>-го частотного присвоения;</w:t>
      </w:r>
    </w:p>
    <w:p w:rsidR="00E55C33" w:rsidRPr="002A17D1" w:rsidRDefault="00E55C33" w:rsidP="00027EFD">
      <w:pPr>
        <w:pStyle w:val="Equationlegend"/>
        <w:rPr>
          <w:lang w:val="ru-RU"/>
        </w:rPr>
      </w:pPr>
      <w:r w:rsidRPr="002A17D1">
        <w:rPr>
          <w:lang w:val="ru-RU"/>
        </w:rPr>
        <w:tab/>
      </w:r>
      <w:r w:rsidRPr="002A17D1">
        <w:rPr>
          <w:i/>
          <w:iCs/>
          <w:lang w:val="ru-RU"/>
        </w:rPr>
        <w:t>t</w:t>
      </w:r>
      <w:r w:rsidRPr="002A17D1">
        <w:rPr>
          <w:sz w:val="12"/>
          <w:szCs w:val="12"/>
          <w:lang w:val="ru-RU"/>
        </w:rPr>
        <w:t> </w:t>
      </w:r>
      <w:r>
        <w:rPr>
          <w:lang w:val="ru-RU"/>
        </w:rPr>
        <w:t xml:space="preserve"> </w:t>
      </w:r>
      <w:r w:rsidR="00027EFD" w:rsidRPr="00027EFD">
        <w:rPr>
          <w:szCs w:val="24"/>
          <w:lang w:val="ru-RU"/>
        </w:rPr>
        <w:t>:</w:t>
      </w:r>
      <w:r w:rsidR="00027EFD" w:rsidRPr="002A17D1">
        <w:rPr>
          <w:lang w:val="ru-RU"/>
        </w:rPr>
        <w:tab/>
      </w:r>
      <w:r w:rsidRPr="002A17D1">
        <w:rPr>
          <w:lang w:val="ru-RU"/>
        </w:rPr>
        <w:t>время.</w:t>
      </w:r>
    </w:p>
    <w:p w:rsidR="00E55C33" w:rsidRPr="002A17D1" w:rsidRDefault="00E55C33" w:rsidP="00E55C33">
      <w:pPr>
        <w:rPr>
          <w:lang w:val="ru-RU"/>
        </w:rPr>
      </w:pPr>
      <w:r w:rsidRPr="002A17D1">
        <w:rPr>
          <w:lang w:val="ru-RU"/>
        </w:rPr>
        <w:t>Каждый компонент можно рассмотреть более подробно</w:t>
      </w:r>
      <w:r w:rsidR="005D1814">
        <w:rPr>
          <w:lang w:val="ru-RU"/>
        </w:rPr>
        <w:t>.</w:t>
      </w:r>
    </w:p>
    <w:p w:rsidR="00E55C33" w:rsidRPr="002A17D1" w:rsidRDefault="00E55C33" w:rsidP="00E55C33">
      <w:pPr>
        <w:rPr>
          <w:lang w:val="ru-RU"/>
        </w:rPr>
      </w:pPr>
      <w:r w:rsidRPr="002A17D1">
        <w:rPr>
          <w:lang w:val="ru-RU"/>
        </w:rPr>
        <w:t>a)</w:t>
      </w:r>
      <w:r w:rsidRPr="002A17D1">
        <w:rPr>
          <w:rFonts w:ascii="Arial" w:hAnsi="Arial" w:cs="Arial"/>
          <w:lang w:val="ru-RU"/>
        </w:rPr>
        <w:tab/>
      </w:r>
      <w:r w:rsidRPr="002A17D1">
        <w:rPr>
          <w:lang w:val="ru-RU"/>
        </w:rPr>
        <w:t xml:space="preserve">Время </w:t>
      </w:r>
      <w:r w:rsidRPr="002A17D1">
        <w:rPr>
          <w:i/>
          <w:iCs/>
          <w:lang w:val="ru-RU"/>
        </w:rPr>
        <w:t>t</w:t>
      </w:r>
      <w:r w:rsidRPr="002A17D1">
        <w:rPr>
          <w:lang w:val="ru-RU"/>
        </w:rPr>
        <w:t xml:space="preserve"> для всех пользователей равно одному году (</w:t>
      </w:r>
      <w:r w:rsidRPr="002A17D1">
        <w:rPr>
          <w:i/>
          <w:iCs/>
          <w:lang w:val="ru-RU"/>
        </w:rPr>
        <w:t>t</w:t>
      </w:r>
      <w:r w:rsidRPr="002A17D1">
        <w:rPr>
          <w:lang w:val="ru-RU"/>
        </w:rPr>
        <w:t> </w:t>
      </w:r>
      <w:r w:rsidRPr="002A17D1">
        <w:rPr>
          <w:rFonts w:ascii="Symbol" w:hAnsi="Symbol" w:cs="Symbol"/>
          <w:lang w:val="ru-RU"/>
        </w:rPr>
        <w:t></w:t>
      </w:r>
      <w:r w:rsidRPr="002A17D1">
        <w:rPr>
          <w:lang w:val="ru-RU"/>
        </w:rPr>
        <w:t> 1).</w:t>
      </w:r>
    </w:p>
    <w:p w:rsidR="008E2005" w:rsidRPr="00EE48B1" w:rsidRDefault="00E55C33" w:rsidP="00E55C33">
      <w:pPr>
        <w:pStyle w:val="enumlev1"/>
        <w:rPr>
          <w:lang w:val="ru-RU"/>
        </w:rPr>
      </w:pPr>
      <w:r w:rsidRPr="002A17D1">
        <w:rPr>
          <w:lang w:val="ru-RU"/>
        </w:rPr>
        <w:t>b)</w:t>
      </w:r>
      <w:r w:rsidRPr="002A17D1">
        <w:rPr>
          <w:lang w:val="ru-RU"/>
        </w:rPr>
        <w:tab/>
        <w:t xml:space="preserve">Плотность населения на территории неоднородна. Зона с более высокой плотностью населения более привлекательна для оператора службы электросвязи. Поэтому вся территория Республики поделена на </w:t>
      </w:r>
      <w:r w:rsidRPr="002A17D1">
        <w:rPr>
          <w:i/>
          <w:iCs/>
          <w:lang w:val="ru-RU"/>
        </w:rPr>
        <w:t>m</w:t>
      </w:r>
      <w:r w:rsidRPr="002A17D1">
        <w:rPr>
          <w:lang w:val="ru-RU"/>
        </w:rPr>
        <w:t xml:space="preserve"> территорий в соответствии с административной структурой, и для каждой </w:t>
      </w:r>
      <w:r w:rsidRPr="002A17D1">
        <w:rPr>
          <w:i/>
          <w:iCs/>
          <w:lang w:val="ru-RU"/>
        </w:rPr>
        <w:t>j</w:t>
      </w:r>
      <w:r w:rsidRPr="002A17D1">
        <w:rPr>
          <w:lang w:val="ru-RU"/>
        </w:rPr>
        <w:t>-й территории (1 </w:t>
      </w:r>
      <w:r w:rsidRPr="002A17D1">
        <w:rPr>
          <w:lang w:val="ru-RU"/>
        </w:rPr>
        <w:sym w:font="Symbol" w:char="F0A3"/>
      </w:r>
      <w:r w:rsidRPr="002A17D1">
        <w:rPr>
          <w:lang w:val="ru-RU"/>
        </w:rPr>
        <w:t> </w:t>
      </w:r>
      <w:r w:rsidRPr="002A17D1">
        <w:rPr>
          <w:i/>
          <w:iCs/>
          <w:lang w:val="ru-RU"/>
        </w:rPr>
        <w:t>j</w:t>
      </w:r>
      <w:r w:rsidRPr="002A17D1">
        <w:rPr>
          <w:lang w:val="ru-RU"/>
        </w:rPr>
        <w:t> </w:t>
      </w:r>
      <w:r w:rsidRPr="002A17D1">
        <w:rPr>
          <w:lang w:val="ru-RU"/>
        </w:rPr>
        <w:sym w:font="Symbol" w:char="F0A3"/>
      </w:r>
      <w:r w:rsidRPr="002A17D1">
        <w:rPr>
          <w:lang w:val="ru-RU"/>
        </w:rPr>
        <w:t> </w:t>
      </w:r>
      <w:r w:rsidRPr="002A17D1">
        <w:rPr>
          <w:i/>
          <w:iCs/>
          <w:lang w:val="ru-RU"/>
        </w:rPr>
        <w:t>m</w:t>
      </w:r>
      <w:r w:rsidRPr="002A17D1">
        <w:rPr>
          <w:lang w:val="ru-RU"/>
        </w:rPr>
        <w:t xml:space="preserve">) присвоен коэффициент плотности населения (в соответствии с данными переписи ) </w:t>
      </w:r>
      <w:r w:rsidRPr="002A17D1">
        <w:rPr>
          <w:i/>
          <w:iCs/>
          <w:lang w:val="ru-RU"/>
        </w:rPr>
        <w:t>K</w:t>
      </w:r>
      <w:r w:rsidRPr="002A17D1">
        <w:rPr>
          <w:i/>
          <w:iCs/>
          <w:vertAlign w:val="subscript"/>
          <w:lang w:val="ru-RU"/>
        </w:rPr>
        <w:t>j</w:t>
      </w:r>
      <w:r w:rsidRPr="002A17D1">
        <w:rPr>
          <w:lang w:val="ru-RU"/>
        </w:rPr>
        <w:t xml:space="preserve"> (см. таблицу 26). </w:t>
      </w:r>
      <w:r w:rsidRPr="002A17D1">
        <w:rPr>
          <w:i/>
          <w:iCs/>
          <w:lang w:val="ru-RU"/>
        </w:rPr>
        <w:t>K</w:t>
      </w:r>
      <w:r w:rsidRPr="002A17D1">
        <w:rPr>
          <w:i/>
          <w:iCs/>
          <w:vertAlign w:val="subscript"/>
          <w:lang w:val="ru-RU"/>
        </w:rPr>
        <w:t>j</w:t>
      </w:r>
      <w:r w:rsidRPr="002A17D1">
        <w:rPr>
          <w:lang w:val="ru-RU"/>
        </w:rPr>
        <w:t> = 1 для площади с наименьшей плотностью населения.</w:t>
      </w:r>
    </w:p>
    <w:p w:rsidR="008E2005" w:rsidRPr="00EE48B1" w:rsidRDefault="00E55C33" w:rsidP="00C572F0">
      <w:pPr>
        <w:pStyle w:val="TableNo"/>
        <w:rPr>
          <w:lang w:val="ru-RU"/>
        </w:rPr>
      </w:pPr>
      <w:r w:rsidRPr="00C572F0">
        <w:t>ТАБЛИЦА</w:t>
      </w:r>
      <w:r w:rsidR="008E2005" w:rsidRPr="00EE48B1">
        <w:rPr>
          <w:lang w:val="ru-RU"/>
        </w:rPr>
        <w:t xml:space="preserve"> 2</w:t>
      </w:r>
      <w:r w:rsidR="00AA04B2" w:rsidRPr="00EE48B1">
        <w:rPr>
          <w:lang w:val="ru-RU"/>
        </w:rPr>
        <w:t>6</w:t>
      </w:r>
    </w:p>
    <w:p w:rsidR="008E2005" w:rsidRPr="00EE48B1" w:rsidRDefault="00EE48B1" w:rsidP="008E2005">
      <w:pPr>
        <w:pStyle w:val="Tabletitle"/>
        <w:keepLines/>
        <w:rPr>
          <w:lang w:val="ru-RU"/>
        </w:rPr>
      </w:pPr>
      <w:r w:rsidRPr="002A17D1">
        <w:rPr>
          <w:lang w:val="ru-RU"/>
        </w:rPr>
        <w:t>Коэффициент плотности населения для различных</w:t>
      </w:r>
      <w:r w:rsidRPr="002A17D1">
        <w:rPr>
          <w:lang w:val="ru-RU"/>
        </w:rPr>
        <w:br/>
        <w:t>территорий Республики Кыргызстан</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3002B0">
            <w:pPr>
              <w:pStyle w:val="Tablehead"/>
              <w:keepLines/>
              <w:rPr>
                <w:lang w:val="ru-RU"/>
              </w:rPr>
            </w:pPr>
            <w:r w:rsidRPr="002A17D1">
              <w:rPr>
                <w:lang w:val="ru-RU"/>
              </w:rPr>
              <w:t>Провинция (область)</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3002B0">
            <w:pPr>
              <w:pStyle w:val="Tablehead"/>
              <w:keepLines/>
              <w:rPr>
                <w:i/>
                <w:lang w:val="ru-RU"/>
              </w:rPr>
            </w:pPr>
            <w:r w:rsidRPr="002A17D1">
              <w:rPr>
                <w:i/>
                <w:lang w:val="ru-RU"/>
              </w:rPr>
              <w:t>B</w:t>
            </w:r>
            <w:r w:rsidRPr="002A17D1">
              <w:rPr>
                <w:i/>
                <w:vertAlign w:val="subscript"/>
                <w:lang w:val="ru-RU"/>
              </w:rPr>
              <w:t>j</w:t>
            </w:r>
          </w:p>
        </w:tc>
      </w:tr>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Нарынская</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1</w:t>
            </w:r>
          </w:p>
        </w:tc>
      </w:tr>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Таласская</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3,7</w:t>
            </w:r>
          </w:p>
        </w:tc>
      </w:tr>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Иссык-Кульская</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3,5</w:t>
            </w:r>
          </w:p>
        </w:tc>
      </w:tr>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Джалалабадская</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5,6</w:t>
            </w:r>
          </w:p>
        </w:tc>
      </w:tr>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Ошская</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5</w:t>
            </w:r>
          </w:p>
        </w:tc>
      </w:tr>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Чуйская</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8</w:t>
            </w:r>
          </w:p>
        </w:tc>
      </w:tr>
      <w:tr w:rsidR="000336EF" w:rsidRPr="000336EF" w:rsidTr="00AF7529">
        <w:trPr>
          <w:cantSplit/>
          <w:jc w:val="center"/>
        </w:trPr>
        <w:tc>
          <w:tcPr>
            <w:tcW w:w="7371" w:type="dxa"/>
            <w:gridSpan w:val="2"/>
            <w:tcBorders>
              <w:top w:val="single" w:sz="4" w:space="0" w:color="auto"/>
              <w:left w:val="single" w:sz="6" w:space="0" w:color="auto"/>
              <w:bottom w:val="single" w:sz="4" w:space="0" w:color="auto"/>
              <w:right w:val="single" w:sz="6" w:space="0" w:color="auto"/>
            </w:tcBorders>
          </w:tcPr>
          <w:p w:rsidR="000336EF" w:rsidRPr="00067050" w:rsidRDefault="000336EF" w:rsidP="00067050">
            <w:pPr>
              <w:pStyle w:val="Tablehead"/>
              <w:keepLines/>
              <w:rPr>
                <w:lang w:val="ru-RU"/>
              </w:rPr>
            </w:pPr>
            <w:r>
              <w:rPr>
                <w:lang w:val="ru-RU"/>
              </w:rPr>
              <w:t>Города и поселки городского типа</w:t>
            </w:r>
          </w:p>
        </w:tc>
      </w:tr>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С населением от 10 000 до 50 000 жителей</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16</w:t>
            </w:r>
          </w:p>
        </w:tc>
      </w:tr>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С населением от 50 000 до 100 000 жителей</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32</w:t>
            </w:r>
          </w:p>
        </w:tc>
      </w:tr>
      <w:tr w:rsidR="00E7634A" w:rsidRPr="002A17D1" w:rsidTr="003002B0">
        <w:trPr>
          <w:cantSplit/>
          <w:jc w:val="center"/>
        </w:trPr>
        <w:tc>
          <w:tcPr>
            <w:tcW w:w="6237" w:type="dxa"/>
            <w:tcBorders>
              <w:top w:val="single" w:sz="4" w:space="0" w:color="auto"/>
              <w:left w:val="single" w:sz="6" w:space="0" w:color="auto"/>
              <w:bottom w:val="single" w:sz="4"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С населением от 100 000 до 500 000 жителей</w:t>
            </w:r>
          </w:p>
        </w:tc>
        <w:tc>
          <w:tcPr>
            <w:tcW w:w="1134" w:type="dxa"/>
            <w:tcBorders>
              <w:top w:val="single" w:sz="4" w:space="0" w:color="auto"/>
              <w:left w:val="single" w:sz="4" w:space="0" w:color="auto"/>
              <w:bottom w:val="single" w:sz="4"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64</w:t>
            </w:r>
          </w:p>
        </w:tc>
      </w:tr>
      <w:tr w:rsidR="00E7634A" w:rsidRPr="002A17D1" w:rsidTr="003002B0">
        <w:trPr>
          <w:cantSplit/>
          <w:jc w:val="center"/>
        </w:trPr>
        <w:tc>
          <w:tcPr>
            <w:tcW w:w="6237" w:type="dxa"/>
            <w:tcBorders>
              <w:top w:val="single" w:sz="4" w:space="0" w:color="auto"/>
              <w:left w:val="single" w:sz="6" w:space="0" w:color="auto"/>
              <w:bottom w:val="single" w:sz="6" w:space="0" w:color="auto"/>
              <w:right w:val="single" w:sz="4" w:space="0" w:color="auto"/>
            </w:tcBorders>
          </w:tcPr>
          <w:p w:rsidR="00E7634A" w:rsidRPr="002A17D1" w:rsidRDefault="00E7634A" w:rsidP="00E7634A">
            <w:pPr>
              <w:pStyle w:val="Tabletext"/>
              <w:spacing w:before="20" w:after="20"/>
              <w:rPr>
                <w:lang w:val="ru-RU"/>
              </w:rPr>
            </w:pPr>
            <w:r w:rsidRPr="002A17D1">
              <w:rPr>
                <w:lang w:val="ru-RU"/>
              </w:rPr>
              <w:t>С населением более 500 000 жителей</w:t>
            </w:r>
          </w:p>
        </w:tc>
        <w:tc>
          <w:tcPr>
            <w:tcW w:w="1134" w:type="dxa"/>
            <w:tcBorders>
              <w:top w:val="single" w:sz="4" w:space="0" w:color="auto"/>
              <w:left w:val="single" w:sz="4" w:space="0" w:color="auto"/>
              <w:bottom w:val="single" w:sz="6" w:space="0" w:color="auto"/>
              <w:right w:val="single" w:sz="6" w:space="0" w:color="auto"/>
            </w:tcBorders>
          </w:tcPr>
          <w:p w:rsidR="00E7634A" w:rsidRPr="002A17D1" w:rsidRDefault="00E7634A" w:rsidP="00E7634A">
            <w:pPr>
              <w:pStyle w:val="Tabletext"/>
              <w:spacing w:before="20" w:after="20"/>
              <w:jc w:val="center"/>
              <w:rPr>
                <w:lang w:val="ru-RU"/>
              </w:rPr>
            </w:pPr>
            <w:r w:rsidRPr="002A17D1">
              <w:rPr>
                <w:lang w:val="ru-RU"/>
              </w:rPr>
              <w:t>128</w:t>
            </w:r>
          </w:p>
        </w:tc>
      </w:tr>
    </w:tbl>
    <w:p w:rsidR="008E2005" w:rsidRPr="00BD6197" w:rsidRDefault="008E2005" w:rsidP="008E2005">
      <w:pPr>
        <w:pStyle w:val="Tablefin"/>
        <w:rPr>
          <w:lang w:val="en-US"/>
        </w:rPr>
      </w:pPr>
    </w:p>
    <w:p w:rsidR="008D3217" w:rsidRPr="002A17D1" w:rsidRDefault="008D3217" w:rsidP="008D3217">
      <w:pPr>
        <w:rPr>
          <w:lang w:val="ru-RU"/>
        </w:rPr>
      </w:pPr>
      <w:r w:rsidRPr="002A17D1">
        <w:rPr>
          <w:lang w:val="ru-RU"/>
        </w:rPr>
        <w:t xml:space="preserve">Коэффициент плотности населения позволяет определить справедливый ежегодный платеж для пользователей. Тогда, если координационная зона </w:t>
      </w:r>
      <w:r w:rsidRPr="002A17D1">
        <w:rPr>
          <w:i/>
          <w:iCs/>
          <w:lang w:val="ru-RU"/>
        </w:rPr>
        <w:t>i</w:t>
      </w:r>
      <w:r w:rsidRPr="002A17D1">
        <w:rPr>
          <w:lang w:val="ru-RU"/>
        </w:rPr>
        <w:noBreakHyphen/>
        <w:t xml:space="preserve">го частотного присвоения включает </w:t>
      </w:r>
      <w:r w:rsidRPr="002A17D1">
        <w:rPr>
          <w:i/>
          <w:iCs/>
          <w:lang w:val="ru-RU"/>
        </w:rPr>
        <w:t>q</w:t>
      </w:r>
      <w:r w:rsidRPr="002A17D1">
        <w:rPr>
          <w:lang w:val="ru-RU"/>
        </w:rPr>
        <w:t xml:space="preserve"> мест в различных территориях, площадь определяется следующим образом:</w:t>
      </w:r>
    </w:p>
    <w:p w:rsidR="008D3217" w:rsidRPr="002A17D1" w:rsidRDefault="008D3217" w:rsidP="008D3217">
      <w:pPr>
        <w:pStyle w:val="Equation"/>
        <w:rPr>
          <w:lang w:val="ru-RU"/>
        </w:rPr>
      </w:pPr>
      <w:r w:rsidRPr="002A17D1">
        <w:rPr>
          <w:lang w:val="ru-RU"/>
        </w:rPr>
        <w:tab/>
      </w:r>
      <w:r w:rsidRPr="002A17D1">
        <w:rPr>
          <w:lang w:val="ru-RU"/>
        </w:rPr>
        <w:tab/>
      </w:r>
      <w:r w:rsidRPr="002A17D1">
        <w:rPr>
          <w:position w:val="-36"/>
          <w:sz w:val="20"/>
          <w:lang w:val="ru-RU"/>
        </w:rPr>
        <w:object w:dxaOrig="1500" w:dyaOrig="820">
          <v:shape id="_x0000_i1118" type="#_x0000_t75" style="width:1in;height:43.45pt" o:ole="" fillcolor="window">
            <v:imagedata r:id="rId210" o:title=""/>
          </v:shape>
          <o:OLEObject Type="Embed" ProgID="Equation.3" ShapeID="_x0000_i1118" DrawAspect="Content" ObjectID="_1577798344" r:id="rId211"/>
        </w:object>
      </w:r>
      <w:r>
        <w:rPr>
          <w:lang w:val="ru-RU"/>
        </w:rPr>
        <w:t xml:space="preserve"> </w:t>
      </w:r>
      <w:r w:rsidRPr="002A17D1">
        <w:rPr>
          <w:lang w:val="ru-RU"/>
        </w:rPr>
        <w:t>(км</w:t>
      </w:r>
      <w:r w:rsidRPr="002A17D1">
        <w:rPr>
          <w:position w:val="6"/>
          <w:szCs w:val="22"/>
          <w:vertAlign w:val="superscript"/>
          <w:lang w:val="ru-RU"/>
        </w:rPr>
        <w:t>2</w:t>
      </w:r>
      <w:r w:rsidRPr="002A17D1">
        <w:rPr>
          <w:lang w:val="ru-RU"/>
        </w:rPr>
        <w:t>),</w:t>
      </w:r>
      <w:r w:rsidRPr="002A17D1">
        <w:rPr>
          <w:lang w:val="ru-RU"/>
        </w:rPr>
        <w:tab/>
        <w:t>(55)</w:t>
      </w:r>
    </w:p>
    <w:p w:rsidR="008D3217" w:rsidRPr="002A17D1" w:rsidRDefault="008D3217" w:rsidP="008D3217">
      <w:pPr>
        <w:rPr>
          <w:lang w:val="ru-RU"/>
        </w:rPr>
      </w:pPr>
      <w:r w:rsidRPr="002A17D1">
        <w:rPr>
          <w:lang w:val="ru-RU"/>
        </w:rPr>
        <w:t>где:</w:t>
      </w:r>
    </w:p>
    <w:p w:rsidR="008D3217" w:rsidRPr="002A17D1" w:rsidRDefault="008D3217" w:rsidP="00082414">
      <w:pPr>
        <w:pStyle w:val="Equationlegend"/>
        <w:rPr>
          <w:lang w:val="ru-RU"/>
        </w:rPr>
      </w:pPr>
      <w:r w:rsidRPr="002A17D1">
        <w:rPr>
          <w:lang w:val="ru-RU"/>
        </w:rPr>
        <w:tab/>
      </w:r>
      <w:r w:rsidRPr="002A17D1">
        <w:rPr>
          <w:i/>
          <w:iCs/>
          <w:lang w:val="ru-RU"/>
        </w:rPr>
        <w:t>S</w:t>
      </w:r>
      <w:r w:rsidRPr="002A17D1">
        <w:rPr>
          <w:i/>
          <w:iCs/>
          <w:vertAlign w:val="subscript"/>
          <w:lang w:val="ru-RU"/>
        </w:rPr>
        <w:t>i</w:t>
      </w:r>
      <w:r w:rsidRPr="002A17D1">
        <w:rPr>
          <w:sz w:val="12"/>
          <w:szCs w:val="12"/>
          <w:lang w:val="ru-RU"/>
        </w:rPr>
        <w:t> </w:t>
      </w:r>
      <w:r w:rsidR="00027EFD" w:rsidRPr="00027EFD">
        <w:rPr>
          <w:szCs w:val="24"/>
          <w:lang w:val="ru-RU"/>
        </w:rPr>
        <w:t>:</w:t>
      </w:r>
      <w:r w:rsidR="00027EFD" w:rsidRPr="002A17D1">
        <w:rPr>
          <w:lang w:val="ru-RU"/>
        </w:rPr>
        <w:tab/>
      </w:r>
      <w:r w:rsidRPr="002A17D1">
        <w:rPr>
          <w:lang w:val="ru-RU"/>
        </w:rPr>
        <w:t xml:space="preserve">площадь территории, используемой для </w:t>
      </w:r>
      <w:r w:rsidRPr="002A17D1">
        <w:rPr>
          <w:i/>
          <w:iCs/>
          <w:lang w:val="ru-RU"/>
        </w:rPr>
        <w:t>i</w:t>
      </w:r>
      <w:r w:rsidRPr="002A17D1">
        <w:rPr>
          <w:lang w:val="ru-RU"/>
        </w:rPr>
        <w:t>-го частотного присвоения;</w:t>
      </w:r>
    </w:p>
    <w:p w:rsidR="008D3217" w:rsidRPr="002A17D1" w:rsidRDefault="008D3217" w:rsidP="00027EFD">
      <w:pPr>
        <w:pStyle w:val="Equationlegend"/>
        <w:rPr>
          <w:lang w:val="ru-RU"/>
        </w:rPr>
      </w:pPr>
      <w:r w:rsidRPr="002A17D1">
        <w:rPr>
          <w:lang w:val="ru-RU"/>
        </w:rPr>
        <w:tab/>
      </w:r>
      <w:r w:rsidRPr="002A17D1">
        <w:rPr>
          <w:i/>
          <w:iCs/>
          <w:lang w:val="ru-RU"/>
        </w:rPr>
        <w:t>q</w:t>
      </w:r>
      <w:r w:rsidRPr="002A17D1">
        <w:rPr>
          <w:sz w:val="12"/>
          <w:szCs w:val="12"/>
          <w:lang w:val="ru-RU"/>
        </w:rPr>
        <w:t> </w:t>
      </w:r>
      <w:r w:rsidR="00027EFD" w:rsidRPr="00027EFD">
        <w:rPr>
          <w:szCs w:val="24"/>
          <w:lang w:val="ru-RU"/>
        </w:rPr>
        <w:t>:</w:t>
      </w:r>
      <w:r w:rsidR="00027EFD" w:rsidRPr="002A17D1">
        <w:rPr>
          <w:lang w:val="ru-RU"/>
        </w:rPr>
        <w:tab/>
      </w:r>
      <w:r w:rsidRPr="002A17D1">
        <w:rPr>
          <w:lang w:val="ru-RU"/>
        </w:rPr>
        <w:t xml:space="preserve">общее количество территорий, входящих в координационную зону </w:t>
      </w:r>
      <w:r w:rsidRPr="002A17D1">
        <w:rPr>
          <w:i/>
          <w:iCs/>
          <w:lang w:val="ru-RU"/>
        </w:rPr>
        <w:t>i</w:t>
      </w:r>
      <w:r w:rsidRPr="002A17D1">
        <w:rPr>
          <w:lang w:val="ru-RU"/>
        </w:rPr>
        <w:noBreakHyphen/>
        <w:t>го частотного присвоения (</w:t>
      </w:r>
      <w:r w:rsidRPr="002A17D1">
        <w:rPr>
          <w:i/>
          <w:iCs/>
          <w:lang w:val="ru-RU"/>
        </w:rPr>
        <w:t>q</w:t>
      </w:r>
      <w:r w:rsidRPr="002A17D1">
        <w:rPr>
          <w:lang w:val="ru-RU"/>
        </w:rPr>
        <w:t> </w:t>
      </w:r>
      <w:r w:rsidRPr="002A17D1">
        <w:rPr>
          <w:lang w:val="ru-RU"/>
        </w:rPr>
        <w:sym w:font="Symbol" w:char="F0A3"/>
      </w:r>
      <w:r w:rsidRPr="002A17D1">
        <w:rPr>
          <w:lang w:val="ru-RU"/>
        </w:rPr>
        <w:t> </w:t>
      </w:r>
      <w:r w:rsidRPr="002A17D1">
        <w:rPr>
          <w:i/>
          <w:iCs/>
          <w:lang w:val="ru-RU"/>
        </w:rPr>
        <w:t>m</w:t>
      </w:r>
      <w:r w:rsidRPr="002A17D1">
        <w:rPr>
          <w:lang w:val="ru-RU"/>
        </w:rPr>
        <w:t>);</w:t>
      </w:r>
    </w:p>
    <w:p w:rsidR="008D3217" w:rsidRPr="002A17D1" w:rsidRDefault="008D3217" w:rsidP="00082414">
      <w:pPr>
        <w:pStyle w:val="Equationlegend"/>
        <w:rPr>
          <w:lang w:val="ru-RU"/>
        </w:rPr>
      </w:pPr>
      <w:r w:rsidRPr="002A17D1">
        <w:rPr>
          <w:lang w:val="ru-RU"/>
        </w:rPr>
        <w:tab/>
      </w:r>
      <w:r w:rsidRPr="002A17D1">
        <w:rPr>
          <w:i/>
          <w:iCs/>
          <w:lang w:val="ru-RU"/>
        </w:rPr>
        <w:t>K</w:t>
      </w:r>
      <w:r w:rsidRPr="002A17D1">
        <w:rPr>
          <w:i/>
          <w:iCs/>
          <w:vertAlign w:val="subscript"/>
          <w:lang w:val="ru-RU"/>
        </w:rPr>
        <w:t>j</w:t>
      </w:r>
      <w:r w:rsidRPr="002A17D1">
        <w:rPr>
          <w:sz w:val="12"/>
          <w:szCs w:val="12"/>
          <w:lang w:val="ru-RU"/>
        </w:rPr>
        <w:t> </w:t>
      </w:r>
      <w:r w:rsidR="00027EFD" w:rsidRPr="00027EFD">
        <w:rPr>
          <w:szCs w:val="24"/>
          <w:lang w:val="ru-RU"/>
        </w:rPr>
        <w:t>:</w:t>
      </w:r>
      <w:r w:rsidR="00027EFD" w:rsidRPr="002A17D1">
        <w:rPr>
          <w:lang w:val="ru-RU"/>
        </w:rPr>
        <w:tab/>
      </w:r>
      <w:r w:rsidRPr="002A17D1">
        <w:rPr>
          <w:lang w:val="ru-RU"/>
        </w:rPr>
        <w:t xml:space="preserve">коэффициент плотности населения для </w:t>
      </w:r>
      <w:r w:rsidRPr="002A17D1">
        <w:rPr>
          <w:i/>
          <w:iCs/>
          <w:lang w:val="ru-RU"/>
        </w:rPr>
        <w:t>j</w:t>
      </w:r>
      <w:r w:rsidRPr="002A17D1">
        <w:rPr>
          <w:lang w:val="ru-RU"/>
        </w:rPr>
        <w:t>-й территории (из таблицы 26);</w:t>
      </w:r>
    </w:p>
    <w:p w:rsidR="008D3217" w:rsidRPr="002A17D1" w:rsidRDefault="008D3217" w:rsidP="00027EFD">
      <w:pPr>
        <w:pStyle w:val="Equationlegend"/>
        <w:rPr>
          <w:lang w:val="ru-RU"/>
        </w:rPr>
      </w:pPr>
      <w:r w:rsidRPr="002A17D1">
        <w:rPr>
          <w:lang w:val="ru-RU"/>
        </w:rPr>
        <w:tab/>
      </w:r>
      <w:r w:rsidRPr="002A17D1">
        <w:rPr>
          <w:lang w:val="ru-RU"/>
        </w:rPr>
        <w:sym w:font="Symbol" w:char="F06C"/>
      </w:r>
      <w:r w:rsidRPr="002A17D1">
        <w:rPr>
          <w:i/>
          <w:iCs/>
          <w:vertAlign w:val="subscript"/>
          <w:lang w:val="ru-RU"/>
        </w:rPr>
        <w:t>j</w:t>
      </w:r>
      <w:r w:rsidRPr="002A17D1">
        <w:rPr>
          <w:sz w:val="12"/>
          <w:szCs w:val="12"/>
          <w:lang w:val="ru-RU"/>
        </w:rPr>
        <w:t> </w:t>
      </w:r>
      <w:r w:rsidR="00027EFD" w:rsidRPr="00027EFD">
        <w:rPr>
          <w:szCs w:val="24"/>
          <w:lang w:val="ru-RU"/>
        </w:rPr>
        <w:t>:</w:t>
      </w:r>
      <w:r w:rsidR="00027EFD" w:rsidRPr="002A17D1">
        <w:rPr>
          <w:lang w:val="ru-RU"/>
        </w:rPr>
        <w:tab/>
      </w:r>
      <w:r w:rsidRPr="002A17D1">
        <w:rPr>
          <w:lang w:val="ru-RU"/>
        </w:rPr>
        <w:t>площадь координационной зоны для площадки, расположенной на</w:t>
      </w:r>
      <w:r w:rsidR="005D1814">
        <w:rPr>
          <w:lang w:val="ru-RU"/>
        </w:rPr>
        <w:t> </w:t>
      </w:r>
      <w:r w:rsidRPr="002A17D1">
        <w:rPr>
          <w:i/>
          <w:iCs/>
          <w:lang w:val="ru-RU"/>
        </w:rPr>
        <w:t>j</w:t>
      </w:r>
      <w:r w:rsidRPr="002A17D1">
        <w:rPr>
          <w:lang w:val="ru-RU"/>
        </w:rPr>
        <w:noBreakHyphen/>
        <w:t>й территории.</w:t>
      </w:r>
    </w:p>
    <w:p w:rsidR="008D3217" w:rsidRPr="002A17D1" w:rsidRDefault="008D3217" w:rsidP="008D3217">
      <w:pPr>
        <w:rPr>
          <w:lang w:val="ru-RU"/>
        </w:rPr>
      </w:pPr>
      <w:r w:rsidRPr="002A17D1">
        <w:rPr>
          <w:lang w:val="ru-RU"/>
        </w:rPr>
        <w:t>c)</w:t>
      </w:r>
      <w:r w:rsidRPr="002A17D1">
        <w:rPr>
          <w:rFonts w:ascii="Arial" w:hAnsi="Arial" w:cs="Arial"/>
          <w:lang w:val="ru-RU"/>
        </w:rPr>
        <w:tab/>
      </w:r>
      <w:r w:rsidRPr="002A17D1">
        <w:rPr>
          <w:lang w:val="ru-RU"/>
        </w:rPr>
        <w:t xml:space="preserve">Для каждого </w:t>
      </w:r>
      <w:r w:rsidRPr="002A17D1">
        <w:rPr>
          <w:i/>
          <w:iCs/>
          <w:lang w:val="ru-RU"/>
        </w:rPr>
        <w:t>i</w:t>
      </w:r>
      <w:r w:rsidRPr="002A17D1">
        <w:rPr>
          <w:lang w:val="ru-RU"/>
        </w:rPr>
        <w:t xml:space="preserve">-го частотного присвоения используется полоса частот </w:t>
      </w:r>
      <w:r w:rsidRPr="002A17D1">
        <w:rPr>
          <w:lang w:val="ru-RU"/>
        </w:rPr>
        <w:sym w:font="Symbol" w:char="F044"/>
      </w:r>
      <w:r w:rsidRPr="002A17D1">
        <w:rPr>
          <w:i/>
          <w:iCs/>
          <w:lang w:val="ru-RU"/>
        </w:rPr>
        <w:t>f</w:t>
      </w:r>
      <w:r w:rsidRPr="002A17D1">
        <w:rPr>
          <w:i/>
          <w:iCs/>
          <w:vertAlign w:val="subscript"/>
          <w:lang w:val="ru-RU"/>
        </w:rPr>
        <w:t>i</w:t>
      </w:r>
      <w:r w:rsidRPr="002A17D1">
        <w:rPr>
          <w:lang w:val="ru-RU"/>
        </w:rPr>
        <w:t xml:space="preserve">. Однако разные службы радиосвязи используют различные диапазоны частот. Поэтому имеется несколько коэффициентов, которые необходимо учитывать, поскольку они влияют на стоимость используемой полосы частот. В общем случае стоимость используемой полосы частот для </w:t>
      </w:r>
      <w:r w:rsidRPr="002A17D1">
        <w:rPr>
          <w:i/>
          <w:iCs/>
          <w:lang w:val="ru-RU"/>
        </w:rPr>
        <w:t>i</w:t>
      </w:r>
      <w:r w:rsidRPr="002A17D1">
        <w:rPr>
          <w:lang w:val="ru-RU"/>
        </w:rPr>
        <w:t>-го частотного присвоения можно определить следующим образом:</w:t>
      </w:r>
    </w:p>
    <w:p w:rsidR="008D3217" w:rsidRPr="002A17D1" w:rsidRDefault="008D3217" w:rsidP="008D3217">
      <w:pPr>
        <w:pStyle w:val="Equation"/>
        <w:rPr>
          <w:lang w:val="ru-RU"/>
        </w:rPr>
      </w:pPr>
      <w:r w:rsidRPr="002A17D1">
        <w:rPr>
          <w:lang w:val="ru-RU"/>
        </w:rPr>
        <w:tab/>
      </w:r>
      <w:r w:rsidRPr="002A17D1">
        <w:rPr>
          <w:lang w:val="ru-RU"/>
        </w:rPr>
        <w:tab/>
      </w:r>
      <w:r w:rsidRPr="002A17D1">
        <w:rPr>
          <w:position w:val="-20"/>
          <w:lang w:val="ru-RU"/>
        </w:rPr>
        <w:object w:dxaOrig="1740" w:dyaOrig="440">
          <v:shape id="_x0000_i1119" type="#_x0000_t75" style="width:86.25pt;height:21.75pt" o:ole="">
            <v:imagedata r:id="rId212" o:title=""/>
          </v:shape>
          <o:OLEObject Type="Embed" ProgID="Equation.3" ShapeID="_x0000_i1119" DrawAspect="Content" ObjectID="_1577798345" r:id="rId213"/>
        </w:object>
      </w:r>
      <w:r>
        <w:rPr>
          <w:lang w:val="ru-RU"/>
        </w:rPr>
        <w:t xml:space="preserve"> </w:t>
      </w:r>
      <w:r w:rsidRPr="002A17D1">
        <w:rPr>
          <w:lang w:val="ru-RU"/>
        </w:rPr>
        <w:t>(кГц),</w:t>
      </w:r>
      <w:r w:rsidRPr="002A17D1">
        <w:rPr>
          <w:lang w:val="ru-RU"/>
        </w:rPr>
        <w:tab/>
        <w:t>(56)</w:t>
      </w:r>
    </w:p>
    <w:p w:rsidR="008D3217" w:rsidRPr="002A17D1" w:rsidRDefault="008D3217" w:rsidP="008D3217">
      <w:pPr>
        <w:rPr>
          <w:lang w:val="ru-RU"/>
        </w:rPr>
      </w:pPr>
      <w:r w:rsidRPr="002A17D1">
        <w:rPr>
          <w:lang w:val="ru-RU"/>
        </w:rPr>
        <w:lastRenderedPageBreak/>
        <w:t>где:</w:t>
      </w:r>
    </w:p>
    <w:p w:rsidR="008D3217" w:rsidRPr="002A17D1" w:rsidRDefault="008D3217" w:rsidP="00027EFD">
      <w:pPr>
        <w:pStyle w:val="Equationlegend"/>
        <w:rPr>
          <w:lang w:val="ru-RU"/>
        </w:rPr>
      </w:pPr>
      <w:r w:rsidRPr="002A17D1">
        <w:rPr>
          <w:lang w:val="ru-RU"/>
        </w:rPr>
        <w:tab/>
      </w:r>
      <w:r w:rsidRPr="002A17D1">
        <w:rPr>
          <w:i/>
          <w:iCs/>
          <w:lang w:val="ru-RU"/>
        </w:rPr>
        <w:t>F</w:t>
      </w:r>
      <w:r w:rsidRPr="002A17D1">
        <w:rPr>
          <w:i/>
          <w:iCs/>
          <w:vertAlign w:val="subscript"/>
          <w:lang w:val="ru-RU"/>
        </w:rPr>
        <w:t>i</w:t>
      </w:r>
      <w:r w:rsidRPr="002A17D1">
        <w:rPr>
          <w:sz w:val="12"/>
          <w:szCs w:val="12"/>
          <w:lang w:val="ru-RU"/>
        </w:rPr>
        <w:t> </w:t>
      </w:r>
      <w:r w:rsidR="00027EFD" w:rsidRPr="00027EFD">
        <w:rPr>
          <w:szCs w:val="24"/>
          <w:lang w:val="ru-RU"/>
        </w:rPr>
        <w:t>:</w:t>
      </w:r>
      <w:r w:rsidR="00027EFD" w:rsidRPr="002A17D1">
        <w:rPr>
          <w:lang w:val="ru-RU"/>
        </w:rPr>
        <w:tab/>
      </w:r>
      <w:r w:rsidRPr="002A17D1">
        <w:rPr>
          <w:lang w:val="ru-RU"/>
        </w:rPr>
        <w:t xml:space="preserve">теоретическая полоса частот, используемая для </w:t>
      </w:r>
      <w:r w:rsidRPr="002A17D1">
        <w:rPr>
          <w:i/>
          <w:iCs/>
          <w:lang w:val="ru-RU"/>
        </w:rPr>
        <w:t>i</w:t>
      </w:r>
      <w:r w:rsidRPr="002A17D1">
        <w:rPr>
          <w:lang w:val="ru-RU"/>
        </w:rPr>
        <w:t>-го частотного присвоения;</w:t>
      </w:r>
    </w:p>
    <w:p w:rsidR="008D3217" w:rsidRPr="002A17D1" w:rsidRDefault="008D3217" w:rsidP="00027EFD">
      <w:pPr>
        <w:pStyle w:val="Equationlegend"/>
        <w:rPr>
          <w:lang w:val="ru-RU"/>
        </w:rPr>
      </w:pPr>
      <w:r w:rsidRPr="002A17D1">
        <w:rPr>
          <w:lang w:val="ru-RU"/>
        </w:rPr>
        <w:tab/>
      </w:r>
      <w:r w:rsidRPr="002A17D1">
        <w:rPr>
          <w:lang w:val="ru-RU"/>
        </w:rPr>
        <w:sym w:font="Symbol" w:char="F044"/>
      </w:r>
      <w:r w:rsidRPr="002A17D1">
        <w:rPr>
          <w:i/>
          <w:iCs/>
          <w:lang w:val="ru-RU"/>
        </w:rPr>
        <w:t>f</w:t>
      </w:r>
      <w:r w:rsidRPr="002A17D1">
        <w:rPr>
          <w:i/>
          <w:iCs/>
          <w:vertAlign w:val="subscript"/>
          <w:lang w:val="ru-RU"/>
        </w:rPr>
        <w:t>i</w:t>
      </w:r>
      <w:r w:rsidRPr="002A17D1">
        <w:rPr>
          <w:sz w:val="12"/>
          <w:szCs w:val="12"/>
          <w:lang w:val="ru-RU"/>
        </w:rPr>
        <w:t> </w:t>
      </w:r>
      <w:r w:rsidR="00027EFD" w:rsidRPr="00027EFD">
        <w:rPr>
          <w:szCs w:val="24"/>
          <w:lang w:val="ru-RU"/>
        </w:rPr>
        <w:t>:</w:t>
      </w:r>
      <w:r w:rsidR="00027EFD" w:rsidRPr="002A17D1">
        <w:rPr>
          <w:lang w:val="ru-RU"/>
        </w:rPr>
        <w:tab/>
      </w:r>
      <w:r w:rsidRPr="002A17D1">
        <w:rPr>
          <w:lang w:val="ru-RU"/>
        </w:rPr>
        <w:t xml:space="preserve">фактическая полоса частот, используемая для </w:t>
      </w:r>
      <w:r w:rsidRPr="002A17D1">
        <w:rPr>
          <w:i/>
          <w:iCs/>
          <w:lang w:val="ru-RU"/>
        </w:rPr>
        <w:t>i</w:t>
      </w:r>
      <w:r w:rsidRPr="002A17D1">
        <w:rPr>
          <w:lang w:val="ru-RU"/>
        </w:rPr>
        <w:t>-го частотного присвоения;</w:t>
      </w:r>
    </w:p>
    <w:p w:rsidR="008D3217" w:rsidRPr="002A17D1" w:rsidRDefault="008D3217" w:rsidP="00027EFD">
      <w:pPr>
        <w:pStyle w:val="Equationlegend"/>
        <w:rPr>
          <w:lang w:val="ru-RU"/>
        </w:rPr>
      </w:pPr>
      <w:r w:rsidRPr="002A17D1">
        <w:rPr>
          <w:lang w:val="ru-RU"/>
        </w:rPr>
        <w:tab/>
      </w:r>
      <w:r w:rsidRPr="002A17D1">
        <w:rPr>
          <w:lang w:val="ru-RU"/>
        </w:rPr>
        <w:sym w:font="Symbol" w:char="F061"/>
      </w:r>
      <w:r w:rsidRPr="002A17D1">
        <w:rPr>
          <w:i/>
          <w:iCs/>
          <w:vertAlign w:val="subscript"/>
          <w:lang w:val="ru-RU"/>
        </w:rPr>
        <w:t>i</w:t>
      </w:r>
      <w:r w:rsidRPr="002A17D1">
        <w:rPr>
          <w:sz w:val="12"/>
          <w:szCs w:val="12"/>
          <w:lang w:val="ru-RU"/>
        </w:rPr>
        <w:t> </w:t>
      </w:r>
      <w:r w:rsidR="00027EFD" w:rsidRPr="00027EFD">
        <w:rPr>
          <w:szCs w:val="24"/>
          <w:lang w:val="ru-RU"/>
        </w:rPr>
        <w:t>:</w:t>
      </w:r>
      <w:r w:rsidR="00027EFD" w:rsidRPr="002A17D1">
        <w:rPr>
          <w:lang w:val="ru-RU"/>
        </w:rPr>
        <w:tab/>
      </w:r>
      <w:r w:rsidRPr="002A17D1">
        <w:rPr>
          <w:lang w:val="ru-RU"/>
        </w:rPr>
        <w:t>коэффициент, учитывающий ряд факторов, приведенных ниже в</w:t>
      </w:r>
      <w:r>
        <w:rPr>
          <w:lang w:val="ru-RU"/>
        </w:rPr>
        <w:t> </w:t>
      </w:r>
      <w:r w:rsidRPr="002A17D1">
        <w:rPr>
          <w:lang w:val="ru-RU"/>
        </w:rPr>
        <w:t>формуле (57);</w:t>
      </w:r>
    </w:p>
    <w:p w:rsidR="008D3217" w:rsidRPr="002A17D1" w:rsidRDefault="008D3217" w:rsidP="00027EFD">
      <w:pPr>
        <w:pStyle w:val="Equationlegend"/>
        <w:rPr>
          <w:lang w:val="ru-RU"/>
        </w:rPr>
      </w:pPr>
      <w:r w:rsidRPr="002A17D1">
        <w:rPr>
          <w:lang w:val="ru-RU"/>
        </w:rPr>
        <w:tab/>
      </w:r>
      <w:r w:rsidRPr="002A17D1">
        <w:rPr>
          <w:lang w:val="ru-RU"/>
        </w:rPr>
        <w:sym w:font="Symbol" w:char="F062"/>
      </w:r>
      <w:r w:rsidRPr="002A17D1">
        <w:rPr>
          <w:i/>
          <w:iCs/>
          <w:vertAlign w:val="subscript"/>
          <w:lang w:val="ru-RU"/>
        </w:rPr>
        <w:t>i</w:t>
      </w:r>
      <w:r w:rsidRPr="002A17D1">
        <w:rPr>
          <w:sz w:val="12"/>
          <w:szCs w:val="12"/>
          <w:lang w:val="ru-RU"/>
        </w:rPr>
        <w:t> </w:t>
      </w:r>
      <w:r w:rsidR="00027EFD" w:rsidRPr="00027EFD">
        <w:rPr>
          <w:szCs w:val="24"/>
          <w:lang w:val="ru-RU"/>
        </w:rPr>
        <w:t>:</w:t>
      </w:r>
      <w:r w:rsidR="00027EFD" w:rsidRPr="002A17D1">
        <w:rPr>
          <w:lang w:val="ru-RU"/>
        </w:rPr>
        <w:tab/>
      </w:r>
      <w:r w:rsidRPr="002A17D1">
        <w:rPr>
          <w:lang w:val="ru-RU"/>
        </w:rPr>
        <w:t xml:space="preserve">коэффициент, определяющий исключительность использования. Если данный участок спектра используется на исключительной основе, то </w:t>
      </w:r>
      <w:r w:rsidRPr="002A17D1">
        <w:rPr>
          <w:lang w:val="ru-RU"/>
        </w:rPr>
        <w:sym w:font="Symbol" w:char="F062"/>
      </w:r>
      <w:r w:rsidRPr="002A17D1">
        <w:rPr>
          <w:i/>
          <w:iCs/>
          <w:vertAlign w:val="subscript"/>
          <w:lang w:val="ru-RU"/>
        </w:rPr>
        <w:t>i</w:t>
      </w:r>
      <w:r w:rsidRPr="002A17D1">
        <w:rPr>
          <w:lang w:val="ru-RU"/>
        </w:rPr>
        <w:t> </w:t>
      </w:r>
      <w:r w:rsidRPr="002A17D1">
        <w:rPr>
          <w:rFonts w:ascii="Symbol" w:hAnsi="Symbol" w:cs="Symbol"/>
          <w:lang w:val="ru-RU"/>
        </w:rPr>
        <w:t></w:t>
      </w:r>
      <w:r w:rsidRPr="002A17D1">
        <w:rPr>
          <w:lang w:val="ru-RU"/>
        </w:rPr>
        <w:t xml:space="preserve"> 1. При совместном использовании </w:t>
      </w:r>
      <w:r w:rsidRPr="002A17D1">
        <w:rPr>
          <w:lang w:val="ru-RU"/>
        </w:rPr>
        <w:sym w:font="Symbol" w:char="F062"/>
      </w:r>
      <w:r w:rsidRPr="002A17D1">
        <w:rPr>
          <w:lang w:val="ru-RU"/>
        </w:rPr>
        <w:t xml:space="preserve"> изменяется в пределах 0 &lt; </w:t>
      </w:r>
      <w:r w:rsidRPr="002A17D1">
        <w:rPr>
          <w:lang w:val="ru-RU"/>
        </w:rPr>
        <w:sym w:font="Symbol" w:char="F062"/>
      </w:r>
      <w:r w:rsidRPr="002A17D1">
        <w:rPr>
          <w:i/>
          <w:iCs/>
          <w:vertAlign w:val="subscript"/>
          <w:lang w:val="ru-RU"/>
        </w:rPr>
        <w:t>i</w:t>
      </w:r>
      <w:r w:rsidRPr="002A17D1">
        <w:rPr>
          <w:lang w:val="ru-RU"/>
        </w:rPr>
        <w:t> &lt; 1, в зависимости от условий совместного использования.</w:t>
      </w:r>
    </w:p>
    <w:p w:rsidR="008D3217" w:rsidRPr="002A17D1" w:rsidRDefault="008D3217" w:rsidP="008D3217">
      <w:pPr>
        <w:rPr>
          <w:lang w:val="ru-RU"/>
        </w:rPr>
      </w:pPr>
      <w:r w:rsidRPr="002A17D1">
        <w:rPr>
          <w:lang w:val="ru-RU"/>
        </w:rPr>
        <w:t xml:space="preserve">Коэффициент </w:t>
      </w:r>
      <w:r w:rsidRPr="002A17D1">
        <w:rPr>
          <w:lang w:val="ru-RU"/>
        </w:rPr>
        <w:sym w:font="Symbol" w:char="F061"/>
      </w:r>
      <w:r w:rsidRPr="002A17D1">
        <w:rPr>
          <w:i/>
          <w:iCs/>
          <w:vertAlign w:val="subscript"/>
          <w:lang w:val="ru-RU"/>
        </w:rPr>
        <w:t xml:space="preserve">i </w:t>
      </w:r>
      <w:r w:rsidRPr="002A17D1">
        <w:rPr>
          <w:lang w:val="ru-RU"/>
        </w:rPr>
        <w:t xml:space="preserve">можно рассмотреть более подробно. На значение коэффициента </w:t>
      </w:r>
      <w:r w:rsidRPr="002A17D1">
        <w:rPr>
          <w:rFonts w:ascii="Symbol" w:hAnsi="Symbol" w:cs="Symbol"/>
          <w:lang w:val="ru-RU"/>
        </w:rPr>
        <w:t></w:t>
      </w:r>
      <w:r w:rsidRPr="002A17D1">
        <w:rPr>
          <w:i/>
          <w:iCs/>
          <w:vertAlign w:val="subscript"/>
          <w:lang w:val="ru-RU"/>
        </w:rPr>
        <w:t>i</w:t>
      </w:r>
      <w:r w:rsidRPr="002A17D1">
        <w:rPr>
          <w:lang w:val="ru-RU"/>
        </w:rPr>
        <w:t xml:space="preserve"> влияют многие факторы, и данный коэффициент можно представить как произведение:</w:t>
      </w:r>
    </w:p>
    <w:p w:rsidR="008D3217" w:rsidRPr="002A17D1" w:rsidRDefault="008D3217" w:rsidP="008D3217">
      <w:pPr>
        <w:pStyle w:val="Equation"/>
        <w:rPr>
          <w:lang w:val="ru-RU"/>
        </w:rPr>
      </w:pPr>
      <w:r w:rsidRPr="002A17D1">
        <w:rPr>
          <w:lang w:val="ru-RU"/>
        </w:rPr>
        <w:tab/>
      </w:r>
      <w:r w:rsidRPr="002A17D1">
        <w:rPr>
          <w:lang w:val="ru-RU"/>
        </w:rPr>
        <w:tab/>
      </w:r>
      <w:r w:rsidRPr="002A17D1">
        <w:rPr>
          <w:position w:val="-10"/>
          <w:lang w:val="ru-RU"/>
        </w:rPr>
        <w:object w:dxaOrig="1980" w:dyaOrig="300">
          <v:shape id="_x0000_i1120" type="#_x0000_t75" style="width:2in;height:21.75pt" o:ole="">
            <v:imagedata r:id="rId214" o:title=""/>
          </v:shape>
          <o:OLEObject Type="Embed" ProgID="Equation.3" ShapeID="_x0000_i1120" DrawAspect="Content" ObjectID="_1577798346" r:id="rId215"/>
        </w:object>
      </w:r>
      <w:r w:rsidRPr="002A17D1">
        <w:rPr>
          <w:lang w:val="ru-RU"/>
        </w:rPr>
        <w:tab/>
        <w:t>(57)</w:t>
      </w:r>
    </w:p>
    <w:p w:rsidR="008D3217" w:rsidRPr="002A17D1" w:rsidRDefault="008D3217" w:rsidP="008D3217">
      <w:pPr>
        <w:rPr>
          <w:lang w:val="ru-RU"/>
        </w:rPr>
      </w:pPr>
      <w:r w:rsidRPr="002A17D1">
        <w:rPr>
          <w:lang w:val="ru-RU"/>
        </w:rPr>
        <w:t>где:</w:t>
      </w:r>
    </w:p>
    <w:p w:rsidR="008D3217" w:rsidRPr="002A17D1" w:rsidRDefault="008D3217" w:rsidP="00027EFD">
      <w:pPr>
        <w:pStyle w:val="Equationlegend"/>
        <w:rPr>
          <w:lang w:val="ru-RU"/>
        </w:rPr>
      </w:pPr>
      <w:r w:rsidRPr="002A17D1">
        <w:rPr>
          <w:lang w:val="ru-RU"/>
        </w:rPr>
        <w:tab/>
      </w:r>
      <w:r w:rsidRPr="002A17D1">
        <w:rPr>
          <w:lang w:val="ru-RU"/>
        </w:rPr>
        <w:sym w:font="Symbol" w:char="F061"/>
      </w:r>
      <w:r w:rsidRPr="002A17D1">
        <w:rPr>
          <w:i/>
          <w:iCs/>
          <w:vertAlign w:val="subscript"/>
          <w:lang w:val="ru-RU"/>
        </w:rPr>
        <w:t>i</w:t>
      </w:r>
      <w:r>
        <w:rPr>
          <w:lang w:val="ru-RU"/>
        </w:rPr>
        <w:t xml:space="preserve"> </w:t>
      </w:r>
      <w:r w:rsidR="00027EFD" w:rsidRPr="00027EFD">
        <w:rPr>
          <w:szCs w:val="24"/>
          <w:lang w:val="ru-RU"/>
        </w:rPr>
        <w:t>:</w:t>
      </w:r>
      <w:r w:rsidR="00027EFD" w:rsidRPr="002A17D1">
        <w:rPr>
          <w:lang w:val="ru-RU"/>
        </w:rPr>
        <w:tab/>
      </w:r>
      <w:r w:rsidRPr="002A17D1">
        <w:rPr>
          <w:lang w:val="ru-RU"/>
        </w:rPr>
        <w:t>общий коэффициент, учитывающий различные факторы использования спектра;</w:t>
      </w:r>
    </w:p>
    <w:p w:rsidR="008D3217" w:rsidRPr="002A17D1" w:rsidRDefault="008D3217" w:rsidP="00027EFD">
      <w:pPr>
        <w:pStyle w:val="Equationlegend"/>
        <w:rPr>
          <w:lang w:val="ru-RU"/>
        </w:rPr>
      </w:pPr>
      <w:r w:rsidRPr="002A17D1">
        <w:rPr>
          <w:sz w:val="28"/>
          <w:szCs w:val="28"/>
          <w:lang w:val="ru-RU"/>
        </w:rPr>
        <w:tab/>
      </w:r>
      <w:r w:rsidRPr="002A17D1">
        <w:rPr>
          <w:lang w:val="ru-RU"/>
        </w:rPr>
        <w:sym w:font="Symbol" w:char="F061"/>
      </w:r>
      <w:r w:rsidRPr="002A17D1">
        <w:rPr>
          <w:vertAlign w:val="subscript"/>
          <w:lang w:val="ru-RU"/>
        </w:rPr>
        <w:t>1</w:t>
      </w:r>
      <w:r>
        <w:rPr>
          <w:lang w:val="ru-RU"/>
        </w:rPr>
        <w:t xml:space="preserve"> </w:t>
      </w:r>
      <w:r w:rsidR="00027EFD" w:rsidRPr="00027EFD">
        <w:rPr>
          <w:szCs w:val="24"/>
          <w:lang w:val="ru-RU"/>
        </w:rPr>
        <w:t>:</w:t>
      </w:r>
      <w:r w:rsidR="00027EFD" w:rsidRPr="002A17D1">
        <w:rPr>
          <w:lang w:val="ru-RU"/>
        </w:rPr>
        <w:tab/>
      </w:r>
      <w:r w:rsidRPr="002A17D1">
        <w:rPr>
          <w:lang w:val="ru-RU"/>
        </w:rPr>
        <w:t>рыночная стоимость используемого спектрального диапазона;</w:t>
      </w:r>
    </w:p>
    <w:p w:rsidR="008D3217" w:rsidRPr="002A17D1" w:rsidRDefault="008D3217" w:rsidP="00027EFD">
      <w:pPr>
        <w:pStyle w:val="Equationlegend"/>
        <w:rPr>
          <w:lang w:val="ru-RU"/>
        </w:rPr>
      </w:pPr>
      <w:r w:rsidRPr="002A17D1">
        <w:rPr>
          <w:sz w:val="28"/>
          <w:szCs w:val="28"/>
          <w:lang w:val="ru-RU"/>
        </w:rPr>
        <w:tab/>
      </w:r>
      <w:r w:rsidRPr="002A17D1">
        <w:rPr>
          <w:lang w:val="ru-RU"/>
        </w:rPr>
        <w:sym w:font="Symbol" w:char="F061"/>
      </w:r>
      <w:r w:rsidRPr="002A17D1">
        <w:rPr>
          <w:vertAlign w:val="subscript"/>
          <w:lang w:val="ru-RU"/>
        </w:rPr>
        <w:t>2</w:t>
      </w:r>
      <w:r>
        <w:rPr>
          <w:lang w:val="ru-RU"/>
        </w:rPr>
        <w:t xml:space="preserve"> </w:t>
      </w:r>
      <w:r w:rsidR="00027EFD" w:rsidRPr="00027EFD">
        <w:rPr>
          <w:szCs w:val="24"/>
          <w:lang w:val="ru-RU"/>
        </w:rPr>
        <w:t>:</w:t>
      </w:r>
      <w:r w:rsidR="00027EFD" w:rsidRPr="002A17D1">
        <w:rPr>
          <w:lang w:val="ru-RU"/>
        </w:rPr>
        <w:tab/>
      </w:r>
      <w:r w:rsidRPr="002A17D1">
        <w:rPr>
          <w:lang w:val="ru-RU"/>
        </w:rPr>
        <w:t>социальный фактор;</w:t>
      </w:r>
    </w:p>
    <w:p w:rsidR="008D3217" w:rsidRPr="002A17D1" w:rsidRDefault="008D3217" w:rsidP="00027EFD">
      <w:pPr>
        <w:pStyle w:val="Equationlegend"/>
        <w:rPr>
          <w:lang w:val="ru-RU"/>
        </w:rPr>
      </w:pPr>
      <w:r w:rsidRPr="002A17D1">
        <w:rPr>
          <w:sz w:val="28"/>
          <w:szCs w:val="28"/>
          <w:lang w:val="ru-RU"/>
        </w:rPr>
        <w:tab/>
      </w:r>
      <w:r w:rsidRPr="002A17D1">
        <w:rPr>
          <w:lang w:val="ru-RU"/>
        </w:rPr>
        <w:sym w:font="Symbol" w:char="F061"/>
      </w:r>
      <w:r w:rsidRPr="002A17D1">
        <w:rPr>
          <w:vertAlign w:val="subscript"/>
          <w:lang w:val="ru-RU"/>
        </w:rPr>
        <w:t>3</w:t>
      </w:r>
      <w:r>
        <w:rPr>
          <w:lang w:val="ru-RU"/>
        </w:rPr>
        <w:t xml:space="preserve"> </w:t>
      </w:r>
      <w:r w:rsidR="00027EFD" w:rsidRPr="00027EFD">
        <w:rPr>
          <w:szCs w:val="24"/>
          <w:lang w:val="ru-RU"/>
        </w:rPr>
        <w:t>:</w:t>
      </w:r>
      <w:r w:rsidR="00027EFD" w:rsidRPr="002A17D1">
        <w:rPr>
          <w:lang w:val="ru-RU"/>
        </w:rPr>
        <w:tab/>
      </w:r>
      <w:r w:rsidRPr="002A17D1">
        <w:rPr>
          <w:lang w:val="ru-RU"/>
        </w:rPr>
        <w:t>учитывает характеристики местоположения передатчика;</w:t>
      </w:r>
    </w:p>
    <w:p w:rsidR="008D3217" w:rsidRPr="002A17D1" w:rsidRDefault="008D3217" w:rsidP="00027EFD">
      <w:pPr>
        <w:pStyle w:val="Equationlegend"/>
        <w:rPr>
          <w:lang w:val="ru-RU"/>
        </w:rPr>
      </w:pPr>
      <w:r w:rsidRPr="002A17D1">
        <w:rPr>
          <w:sz w:val="28"/>
          <w:szCs w:val="28"/>
          <w:lang w:val="ru-RU"/>
        </w:rPr>
        <w:tab/>
      </w:r>
      <w:r w:rsidRPr="002A17D1">
        <w:rPr>
          <w:lang w:val="ru-RU"/>
        </w:rPr>
        <w:sym w:font="Symbol" w:char="F061"/>
      </w:r>
      <w:r w:rsidRPr="002A17D1">
        <w:rPr>
          <w:vertAlign w:val="subscript"/>
          <w:lang w:val="ru-RU"/>
        </w:rPr>
        <w:t>4</w:t>
      </w:r>
      <w:r>
        <w:rPr>
          <w:lang w:val="ru-RU"/>
        </w:rPr>
        <w:t xml:space="preserve"> </w:t>
      </w:r>
      <w:r w:rsidR="00027EFD" w:rsidRPr="00027EFD">
        <w:rPr>
          <w:szCs w:val="24"/>
          <w:lang w:val="ru-RU"/>
        </w:rPr>
        <w:t>:</w:t>
      </w:r>
      <w:r w:rsidR="00027EFD" w:rsidRPr="002A17D1">
        <w:rPr>
          <w:lang w:val="ru-RU"/>
        </w:rPr>
        <w:tab/>
      </w:r>
      <w:r w:rsidRPr="002A17D1">
        <w:rPr>
          <w:lang w:val="ru-RU"/>
        </w:rPr>
        <w:t>учитывает сложность функций по управлению использованием спектра.</w:t>
      </w:r>
    </w:p>
    <w:p w:rsidR="008D3217" w:rsidRPr="002A17D1" w:rsidRDefault="008D3217" w:rsidP="008D3217">
      <w:pPr>
        <w:rPr>
          <w:lang w:val="ru-RU"/>
        </w:rPr>
      </w:pPr>
      <w:r w:rsidRPr="002A17D1">
        <w:rPr>
          <w:lang w:val="ru-RU"/>
        </w:rPr>
        <w:t xml:space="preserve">Значения коэффициентов </w:t>
      </w:r>
      <w:r w:rsidRPr="002A17D1">
        <w:rPr>
          <w:lang w:val="ru-RU"/>
        </w:rPr>
        <w:sym w:font="Symbol" w:char="F061"/>
      </w:r>
      <w:r w:rsidRPr="002A17D1">
        <w:rPr>
          <w:vertAlign w:val="subscript"/>
          <w:lang w:val="ru-RU"/>
        </w:rPr>
        <w:t>1</w:t>
      </w:r>
      <w:r w:rsidRPr="002A17D1">
        <w:rPr>
          <w:lang w:val="ru-RU"/>
        </w:rPr>
        <w:t xml:space="preserve">, </w:t>
      </w:r>
      <w:r w:rsidRPr="002A17D1">
        <w:rPr>
          <w:lang w:val="ru-RU"/>
        </w:rPr>
        <w:sym w:font="Symbol" w:char="F061"/>
      </w:r>
      <w:r w:rsidRPr="002A17D1">
        <w:rPr>
          <w:vertAlign w:val="subscript"/>
          <w:lang w:val="ru-RU"/>
        </w:rPr>
        <w:t>2</w:t>
      </w:r>
      <w:r w:rsidRPr="002A17D1">
        <w:rPr>
          <w:lang w:val="ru-RU"/>
        </w:rPr>
        <w:t xml:space="preserve">, </w:t>
      </w:r>
      <w:r w:rsidRPr="002A17D1">
        <w:rPr>
          <w:lang w:val="ru-RU"/>
        </w:rPr>
        <w:sym w:font="Symbol" w:char="F061"/>
      </w:r>
      <w:r w:rsidRPr="002A17D1">
        <w:rPr>
          <w:vertAlign w:val="subscript"/>
          <w:lang w:val="ru-RU"/>
        </w:rPr>
        <w:t>3</w:t>
      </w:r>
      <w:r w:rsidRPr="002A17D1">
        <w:rPr>
          <w:lang w:val="ru-RU"/>
        </w:rPr>
        <w:t xml:space="preserve"> и </w:t>
      </w:r>
      <w:r w:rsidRPr="002A17D1">
        <w:rPr>
          <w:lang w:val="ru-RU"/>
        </w:rPr>
        <w:sym w:font="Symbol" w:char="F061"/>
      </w:r>
      <w:r w:rsidRPr="002A17D1">
        <w:rPr>
          <w:vertAlign w:val="subscript"/>
          <w:lang w:val="ru-RU"/>
        </w:rPr>
        <w:t>4</w:t>
      </w:r>
      <w:r w:rsidRPr="002A17D1">
        <w:rPr>
          <w:lang w:val="ru-RU"/>
        </w:rPr>
        <w:t> приведены в таблице 27.</w:t>
      </w:r>
    </w:p>
    <w:p w:rsidR="008D3217" w:rsidRPr="002A17D1" w:rsidRDefault="008D3217" w:rsidP="008D3217">
      <w:pPr>
        <w:rPr>
          <w:lang w:val="ru-RU"/>
        </w:rPr>
      </w:pPr>
      <w:r w:rsidRPr="002A17D1">
        <w:rPr>
          <w:lang w:val="ru-RU"/>
        </w:rPr>
        <w:t xml:space="preserve">Коэффициент </w:t>
      </w:r>
      <w:r w:rsidRPr="002A17D1">
        <w:rPr>
          <w:lang w:val="ru-RU"/>
        </w:rPr>
        <w:sym w:font="Symbol" w:char="F061"/>
      </w:r>
      <w:r w:rsidRPr="002A17D1">
        <w:rPr>
          <w:position w:val="-4"/>
          <w:sz w:val="16"/>
          <w:szCs w:val="16"/>
          <w:lang w:val="ru-RU"/>
        </w:rPr>
        <w:t>1</w:t>
      </w:r>
      <w:r w:rsidRPr="002A17D1">
        <w:rPr>
          <w:lang w:val="ru-RU"/>
        </w:rPr>
        <w:t xml:space="preserve"> изменяется в пределах от 0 до 100 и определяется главным образом двумя факторами:</w:t>
      </w:r>
    </w:p>
    <w:p w:rsidR="008D3217" w:rsidRPr="002A17D1" w:rsidRDefault="008D3217" w:rsidP="008D3217">
      <w:pPr>
        <w:pStyle w:val="enumlev1"/>
        <w:rPr>
          <w:lang w:val="ru-RU"/>
        </w:rPr>
      </w:pPr>
      <w:r w:rsidRPr="002A17D1">
        <w:rPr>
          <w:lang w:val="ru-RU"/>
        </w:rPr>
        <w:t>–</w:t>
      </w:r>
      <w:r w:rsidRPr="002A17D1">
        <w:rPr>
          <w:lang w:val="ru-RU"/>
        </w:rPr>
        <w:tab/>
        <w:t>рыночной стоимостью радиослужб; данный фактор растет при увеличении стоимости;</w:t>
      </w:r>
    </w:p>
    <w:p w:rsidR="008D3217" w:rsidRPr="002A17D1" w:rsidRDefault="008D3217" w:rsidP="008D3217">
      <w:pPr>
        <w:pStyle w:val="enumlev1"/>
        <w:rPr>
          <w:lang w:val="ru-RU"/>
        </w:rPr>
      </w:pPr>
      <w:r w:rsidRPr="002A17D1">
        <w:rPr>
          <w:lang w:val="ru-RU"/>
        </w:rPr>
        <w:t>–</w:t>
      </w:r>
      <w:r w:rsidRPr="002A17D1">
        <w:rPr>
          <w:lang w:val="ru-RU"/>
        </w:rPr>
        <w:tab/>
        <w:t xml:space="preserve">многие радиослужбы по мере накопления опыта могут быть перемещены в более высокие диапазоны частот, что уменьшит загрузку более низких полос частот. Это – экономический рычаг, который стимулирует использование полос более высоких диапазонов частот. Например, для стимулирования перехода станций, работающих на частотах ниже 1 ГГц, на частоты выше 1 ГГц, значение коэффициента </w:t>
      </w:r>
      <w:r w:rsidRPr="002A17D1">
        <w:rPr>
          <w:lang w:val="ru-RU"/>
        </w:rPr>
        <w:sym w:font="Symbol" w:char="F061"/>
      </w:r>
      <w:r w:rsidRPr="002A17D1">
        <w:rPr>
          <w:vertAlign w:val="subscript"/>
          <w:lang w:val="ru-RU"/>
        </w:rPr>
        <w:t xml:space="preserve">1 </w:t>
      </w:r>
      <w:r w:rsidRPr="002A17D1">
        <w:rPr>
          <w:lang w:val="ru-RU"/>
        </w:rPr>
        <w:t>для частот выше 1 ГГц меньше, чем значение, используемое для станций, работающих в</w:t>
      </w:r>
      <w:r w:rsidR="00FA584C">
        <w:rPr>
          <w:lang w:val="ru-RU"/>
        </w:rPr>
        <w:t> </w:t>
      </w:r>
      <w:r w:rsidRPr="002A17D1">
        <w:rPr>
          <w:lang w:val="ru-RU"/>
        </w:rPr>
        <w:t>диапазоне ниже 1 ГГц. В настоящее время частоты ниже 1 ГГц используются несколькими радиослужбами, расположенными в одной зоне, поэтому также возникает вопрос их электромагнитной совместимости. В Республике диапазон выше 1 ГГц плохо освоен, однако в мире уже применяются новейшие технологии, обеспечивающие эффективное использование этих участков спектра.</w:t>
      </w:r>
    </w:p>
    <w:p w:rsidR="008E2005" w:rsidRPr="008D3217" w:rsidRDefault="008D3217" w:rsidP="008D3217">
      <w:pPr>
        <w:rPr>
          <w:lang w:val="ru-RU"/>
        </w:rPr>
      </w:pPr>
      <w:r w:rsidRPr="002A17D1">
        <w:rPr>
          <w:lang w:val="ru-RU"/>
        </w:rPr>
        <w:t xml:space="preserve">Коэффициент </w:t>
      </w:r>
      <w:r w:rsidRPr="002A17D1">
        <w:rPr>
          <w:lang w:val="ru-RU"/>
        </w:rPr>
        <w:sym w:font="Symbol" w:char="F061"/>
      </w:r>
      <w:r w:rsidRPr="002A17D1">
        <w:rPr>
          <w:vertAlign w:val="subscript"/>
          <w:lang w:val="ru-RU"/>
        </w:rPr>
        <w:t>2</w:t>
      </w:r>
      <w:r w:rsidRPr="002A17D1">
        <w:rPr>
          <w:lang w:val="ru-RU"/>
        </w:rPr>
        <w:t xml:space="preserve"> изменяется в пределах от 0 до 10 и учитывает социальный фактор. Для</w:t>
      </w:r>
      <w:r w:rsidR="00FA584C">
        <w:rPr>
          <w:lang w:val="ru-RU"/>
        </w:rPr>
        <w:t> </w:t>
      </w:r>
      <w:r w:rsidRPr="002A17D1">
        <w:rPr>
          <w:lang w:val="ru-RU"/>
        </w:rPr>
        <w:t xml:space="preserve">радиослужб, чья работа имеет жизненно важное значение для всех слоев населения, в том числе наиболее нуждающихся, этот коэффициент невелик. Например, для станций в диапазоне выше 1 ГГц, обеспечивающих дальнюю связь, а также для телевизионного вещания, коэффициент </w:t>
      </w:r>
      <w:r w:rsidRPr="002A17D1">
        <w:rPr>
          <w:lang w:val="ru-RU"/>
        </w:rPr>
        <w:sym w:font="Symbol" w:char="F061"/>
      </w:r>
      <w:r w:rsidRPr="002A17D1">
        <w:rPr>
          <w:vertAlign w:val="subscript"/>
          <w:lang w:val="ru-RU"/>
        </w:rPr>
        <w:t xml:space="preserve">2 </w:t>
      </w:r>
      <w:r w:rsidRPr="002A17D1">
        <w:rPr>
          <w:lang w:val="ru-RU"/>
        </w:rPr>
        <w:t>имеет малое значение. Однако для сотовой связи коэффициент </w:t>
      </w:r>
      <w:r w:rsidRPr="002A17D1">
        <w:rPr>
          <w:lang w:val="ru-RU"/>
        </w:rPr>
        <w:sym w:font="Symbol" w:char="F061"/>
      </w:r>
      <w:r w:rsidRPr="002A17D1">
        <w:rPr>
          <w:position w:val="-4"/>
          <w:sz w:val="16"/>
          <w:szCs w:val="16"/>
          <w:lang w:val="ru-RU"/>
        </w:rPr>
        <w:t>2</w:t>
      </w:r>
      <w:r w:rsidRPr="002A17D1">
        <w:rPr>
          <w:lang w:val="ru-RU"/>
        </w:rPr>
        <w:t xml:space="preserve"> гораздо больше.</w:t>
      </w:r>
    </w:p>
    <w:p w:rsidR="0016412E" w:rsidRPr="008D3217" w:rsidRDefault="00FA584C" w:rsidP="00AA04B2">
      <w:pPr>
        <w:pStyle w:val="TableNo"/>
        <w:rPr>
          <w:lang w:val="ru-RU"/>
        </w:rPr>
      </w:pPr>
      <w:r>
        <w:rPr>
          <w:lang w:val="ru-RU"/>
        </w:rPr>
        <w:lastRenderedPageBreak/>
        <w:t>ТАБЛИЦА</w:t>
      </w:r>
      <w:r w:rsidR="0016412E" w:rsidRPr="008D3217">
        <w:rPr>
          <w:lang w:val="ru-RU"/>
        </w:rPr>
        <w:t xml:space="preserve"> 2</w:t>
      </w:r>
      <w:r w:rsidR="00AA04B2" w:rsidRPr="008D3217">
        <w:rPr>
          <w:lang w:val="ru-RU"/>
        </w:rPr>
        <w:t>7</w:t>
      </w:r>
    </w:p>
    <w:p w:rsidR="0016412E" w:rsidRPr="008D3217" w:rsidRDefault="009B3B08" w:rsidP="0016412E">
      <w:pPr>
        <w:pStyle w:val="Tabletitle"/>
        <w:keepLines/>
        <w:rPr>
          <w:vertAlign w:val="subscript"/>
          <w:lang w:val="ru-RU"/>
        </w:rPr>
      </w:pPr>
      <w:r w:rsidRPr="002A17D1">
        <w:rPr>
          <w:lang w:val="ru-RU"/>
        </w:rPr>
        <w:t xml:space="preserve">Значения коэффициентов </w:t>
      </w:r>
      <w:r w:rsidRPr="002A17D1">
        <w:rPr>
          <w:lang w:val="ru-RU"/>
        </w:rPr>
        <w:sym w:font="Symbol" w:char="F061"/>
      </w:r>
      <w:r w:rsidRPr="002A17D1">
        <w:rPr>
          <w:vertAlign w:val="subscript"/>
          <w:lang w:val="ru-RU"/>
        </w:rPr>
        <w:t>1</w:t>
      </w:r>
      <w:r w:rsidRPr="002A17D1">
        <w:rPr>
          <w:lang w:val="ru-RU"/>
        </w:rPr>
        <w:t xml:space="preserve">, </w:t>
      </w:r>
      <w:r w:rsidRPr="002A17D1">
        <w:rPr>
          <w:lang w:val="ru-RU"/>
        </w:rPr>
        <w:sym w:font="Symbol" w:char="F061"/>
      </w:r>
      <w:r w:rsidRPr="002A17D1">
        <w:rPr>
          <w:vertAlign w:val="subscript"/>
          <w:lang w:val="ru-RU"/>
        </w:rPr>
        <w:t>2</w:t>
      </w:r>
      <w:r w:rsidRPr="002A17D1">
        <w:rPr>
          <w:lang w:val="ru-RU"/>
        </w:rPr>
        <w:t xml:space="preserve">, </w:t>
      </w:r>
      <w:r w:rsidRPr="002A17D1">
        <w:rPr>
          <w:lang w:val="ru-RU"/>
        </w:rPr>
        <w:sym w:font="Symbol" w:char="F061"/>
      </w:r>
      <w:r w:rsidRPr="002A17D1">
        <w:rPr>
          <w:vertAlign w:val="subscript"/>
          <w:lang w:val="ru-RU"/>
        </w:rPr>
        <w:t>3</w:t>
      </w:r>
      <w:r w:rsidRPr="002A17D1">
        <w:rPr>
          <w:lang w:val="ru-RU"/>
        </w:rPr>
        <w:t xml:space="preserve">, </w:t>
      </w:r>
      <w:r w:rsidRPr="002A17D1">
        <w:rPr>
          <w:lang w:val="ru-RU"/>
        </w:rPr>
        <w:sym w:font="Symbol" w:char="F061"/>
      </w:r>
      <w:r w:rsidRPr="002A17D1">
        <w:rPr>
          <w:vertAlign w:val="subscript"/>
          <w:lang w:val="ru-RU"/>
        </w:rPr>
        <w:t>4</w:t>
      </w:r>
    </w:p>
    <w:tbl>
      <w:tblPr>
        <w:tblW w:w="9639" w:type="dxa"/>
        <w:jc w:val="center"/>
        <w:tblLayout w:type="fixed"/>
        <w:tblLook w:val="0000" w:firstRow="0" w:lastRow="0" w:firstColumn="0" w:lastColumn="0" w:noHBand="0" w:noVBand="0"/>
      </w:tblPr>
      <w:tblGrid>
        <w:gridCol w:w="5405"/>
        <w:gridCol w:w="788"/>
        <w:gridCol w:w="815"/>
        <w:gridCol w:w="847"/>
        <w:gridCol w:w="1076"/>
        <w:gridCol w:w="708"/>
      </w:tblGrid>
      <w:tr w:rsidR="009B3B08" w:rsidRPr="009B3B08" w:rsidTr="009B3B08">
        <w:trPr>
          <w:cantSplit/>
          <w:jc w:val="center"/>
        </w:trPr>
        <w:tc>
          <w:tcPr>
            <w:tcW w:w="5405" w:type="dxa"/>
            <w:vMerge w:val="restart"/>
            <w:tcBorders>
              <w:top w:val="single" w:sz="6" w:space="0" w:color="auto"/>
              <w:left w:val="single" w:sz="6" w:space="0" w:color="auto"/>
              <w:bottom w:val="single" w:sz="6" w:space="0" w:color="auto"/>
              <w:right w:val="single" w:sz="6" w:space="0" w:color="auto"/>
              <w:tl2br w:val="single" w:sz="6" w:space="0" w:color="auto"/>
            </w:tcBorders>
          </w:tcPr>
          <w:p w:rsidR="009B3B08" w:rsidRPr="009B3B08" w:rsidRDefault="009B3B08" w:rsidP="003002B0">
            <w:pPr>
              <w:pStyle w:val="Tablehead"/>
              <w:keepLines/>
              <w:jc w:val="right"/>
              <w:rPr>
                <w:lang w:val="ru-RU"/>
              </w:rPr>
            </w:pPr>
            <w:r w:rsidRPr="009B3B08">
              <w:rPr>
                <w:lang w:val="ru-RU"/>
              </w:rPr>
              <w:sym w:font="Symbol" w:char="F061"/>
            </w:r>
          </w:p>
          <w:p w:rsidR="009B3B08" w:rsidRPr="009B3B08" w:rsidRDefault="009B3B08" w:rsidP="003002B0">
            <w:pPr>
              <w:pStyle w:val="Tablehead"/>
              <w:keepLines/>
              <w:jc w:val="left"/>
              <w:rPr>
                <w:lang w:val="ru-RU"/>
              </w:rPr>
            </w:pPr>
            <w:r w:rsidRPr="009B3B08">
              <w:rPr>
                <w:lang w:val="ru-RU"/>
              </w:rPr>
              <w:t>Служба</w:t>
            </w:r>
          </w:p>
        </w:tc>
        <w:tc>
          <w:tcPr>
            <w:tcW w:w="788" w:type="dxa"/>
            <w:tcBorders>
              <w:top w:val="single" w:sz="6" w:space="0" w:color="auto"/>
              <w:left w:val="single" w:sz="6" w:space="0" w:color="auto"/>
              <w:right w:val="single" w:sz="6" w:space="0" w:color="auto"/>
            </w:tcBorders>
          </w:tcPr>
          <w:p w:rsidR="009B3B08" w:rsidRPr="009B3B08" w:rsidRDefault="009B3B08" w:rsidP="003002B0">
            <w:pPr>
              <w:pStyle w:val="Tablehead"/>
              <w:keepLines/>
              <w:rPr>
                <w:lang w:val="ru-RU"/>
              </w:rPr>
            </w:pPr>
            <w:r w:rsidRPr="009B3B08">
              <w:rPr>
                <w:lang w:val="ru-RU"/>
              </w:rPr>
              <w:sym w:font="Symbol" w:char="F061"/>
            </w:r>
            <w:r w:rsidRPr="009B3B08">
              <w:rPr>
                <w:vertAlign w:val="subscript"/>
                <w:lang w:val="ru-RU"/>
              </w:rPr>
              <w:t>1</w:t>
            </w:r>
          </w:p>
        </w:tc>
        <w:tc>
          <w:tcPr>
            <w:tcW w:w="815" w:type="dxa"/>
            <w:tcBorders>
              <w:top w:val="single" w:sz="6" w:space="0" w:color="auto"/>
              <w:left w:val="single" w:sz="6" w:space="0" w:color="auto"/>
              <w:right w:val="single" w:sz="6" w:space="0" w:color="auto"/>
            </w:tcBorders>
          </w:tcPr>
          <w:p w:rsidR="009B3B08" w:rsidRPr="009B3B08" w:rsidRDefault="009B3B08" w:rsidP="003002B0">
            <w:pPr>
              <w:pStyle w:val="Tablehead"/>
              <w:keepLines/>
              <w:rPr>
                <w:lang w:val="ru-RU"/>
              </w:rPr>
            </w:pPr>
            <w:r w:rsidRPr="009B3B08">
              <w:rPr>
                <w:lang w:val="ru-RU"/>
              </w:rPr>
              <w:sym w:font="Symbol" w:char="F061"/>
            </w:r>
            <w:r w:rsidRPr="009B3B08">
              <w:rPr>
                <w:vertAlign w:val="subscript"/>
                <w:lang w:val="ru-RU"/>
              </w:rPr>
              <w:t>2</w:t>
            </w:r>
          </w:p>
        </w:tc>
        <w:tc>
          <w:tcPr>
            <w:tcW w:w="1923" w:type="dxa"/>
            <w:gridSpan w:val="2"/>
            <w:tcBorders>
              <w:top w:val="single" w:sz="6" w:space="0" w:color="auto"/>
              <w:left w:val="single" w:sz="6" w:space="0" w:color="auto"/>
              <w:bottom w:val="single" w:sz="6" w:space="0" w:color="auto"/>
              <w:right w:val="single" w:sz="6" w:space="0" w:color="auto"/>
            </w:tcBorders>
          </w:tcPr>
          <w:p w:rsidR="009B3B08" w:rsidRPr="009B3B08" w:rsidRDefault="009B3B08" w:rsidP="003002B0">
            <w:pPr>
              <w:pStyle w:val="Tablehead"/>
              <w:keepLines/>
              <w:rPr>
                <w:lang w:val="ru-RU"/>
              </w:rPr>
            </w:pPr>
            <w:r w:rsidRPr="009B3B08">
              <w:rPr>
                <w:lang w:val="ru-RU"/>
              </w:rPr>
              <w:sym w:font="Symbol" w:char="F061"/>
            </w:r>
            <w:r w:rsidRPr="009B3B08">
              <w:rPr>
                <w:vertAlign w:val="subscript"/>
                <w:lang w:val="ru-RU"/>
              </w:rPr>
              <w:t>3</w:t>
            </w:r>
          </w:p>
        </w:tc>
        <w:tc>
          <w:tcPr>
            <w:tcW w:w="708" w:type="dxa"/>
            <w:tcBorders>
              <w:top w:val="single" w:sz="6" w:space="0" w:color="auto"/>
              <w:left w:val="single" w:sz="6" w:space="0" w:color="auto"/>
              <w:right w:val="single" w:sz="6" w:space="0" w:color="auto"/>
            </w:tcBorders>
          </w:tcPr>
          <w:p w:rsidR="009B3B08" w:rsidRPr="009B3B08" w:rsidRDefault="009B3B08" w:rsidP="003002B0">
            <w:pPr>
              <w:pStyle w:val="Tablehead"/>
              <w:keepLines/>
              <w:rPr>
                <w:lang w:val="ru-RU"/>
              </w:rPr>
            </w:pPr>
            <w:r w:rsidRPr="009B3B08">
              <w:rPr>
                <w:lang w:val="ru-RU"/>
              </w:rPr>
              <w:sym w:font="Symbol" w:char="F061"/>
            </w:r>
            <w:r w:rsidRPr="009B3B08">
              <w:rPr>
                <w:vertAlign w:val="subscript"/>
                <w:lang w:val="ru-RU"/>
              </w:rPr>
              <w:t>4</w:t>
            </w:r>
          </w:p>
        </w:tc>
      </w:tr>
      <w:tr w:rsidR="009B3B08" w:rsidRPr="009B3B08" w:rsidTr="009B3B08">
        <w:trPr>
          <w:cantSplit/>
          <w:jc w:val="center"/>
        </w:trPr>
        <w:tc>
          <w:tcPr>
            <w:tcW w:w="5405" w:type="dxa"/>
            <w:vMerge/>
            <w:tcBorders>
              <w:left w:val="single" w:sz="6" w:space="0" w:color="auto"/>
              <w:bottom w:val="single" w:sz="4" w:space="0" w:color="auto"/>
              <w:right w:val="single" w:sz="6" w:space="0" w:color="auto"/>
              <w:tl2br w:val="single" w:sz="6" w:space="0" w:color="auto"/>
            </w:tcBorders>
          </w:tcPr>
          <w:p w:rsidR="009B3B08" w:rsidRPr="009B3B08" w:rsidRDefault="009B3B08" w:rsidP="003002B0">
            <w:pPr>
              <w:pStyle w:val="Tablehead"/>
              <w:keepLines/>
              <w:rPr>
                <w:lang w:val="ru-RU"/>
              </w:rPr>
            </w:pPr>
          </w:p>
        </w:tc>
        <w:tc>
          <w:tcPr>
            <w:tcW w:w="788" w:type="dxa"/>
            <w:tcBorders>
              <w:left w:val="single" w:sz="6" w:space="0" w:color="auto"/>
              <w:bottom w:val="single" w:sz="4" w:space="0" w:color="auto"/>
              <w:right w:val="single" w:sz="6" w:space="0" w:color="auto"/>
            </w:tcBorders>
          </w:tcPr>
          <w:p w:rsidR="009B3B08" w:rsidRPr="009B3B08" w:rsidRDefault="009B3B08" w:rsidP="003002B0">
            <w:pPr>
              <w:pStyle w:val="Tablehead"/>
              <w:keepLines/>
              <w:rPr>
                <w:lang w:val="ru-RU"/>
              </w:rPr>
            </w:pPr>
          </w:p>
        </w:tc>
        <w:tc>
          <w:tcPr>
            <w:tcW w:w="815" w:type="dxa"/>
            <w:tcBorders>
              <w:left w:val="single" w:sz="6" w:space="0" w:color="auto"/>
              <w:bottom w:val="single" w:sz="4" w:space="0" w:color="auto"/>
              <w:right w:val="single" w:sz="6" w:space="0" w:color="auto"/>
            </w:tcBorders>
          </w:tcPr>
          <w:p w:rsidR="009B3B08" w:rsidRPr="009B3B08" w:rsidRDefault="009B3B08" w:rsidP="003002B0">
            <w:pPr>
              <w:pStyle w:val="Tablehead"/>
              <w:keepLines/>
              <w:rPr>
                <w:lang w:val="ru-RU"/>
              </w:rPr>
            </w:pPr>
          </w:p>
        </w:tc>
        <w:tc>
          <w:tcPr>
            <w:tcW w:w="847" w:type="dxa"/>
            <w:tcBorders>
              <w:top w:val="single" w:sz="6" w:space="0" w:color="auto"/>
              <w:left w:val="single" w:sz="6" w:space="0" w:color="auto"/>
              <w:bottom w:val="single" w:sz="4" w:space="0" w:color="auto"/>
              <w:right w:val="single" w:sz="6" w:space="0" w:color="auto"/>
            </w:tcBorders>
          </w:tcPr>
          <w:p w:rsidR="009B3B08" w:rsidRPr="009B3B08" w:rsidRDefault="009B3B08" w:rsidP="003002B0">
            <w:pPr>
              <w:pStyle w:val="Tablehead"/>
              <w:keepLines/>
              <w:rPr>
                <w:lang w:val="ru-RU"/>
              </w:rPr>
            </w:pPr>
            <w:r w:rsidRPr="009B3B08">
              <w:rPr>
                <w:lang w:val="ru-RU"/>
              </w:rPr>
              <w:t>Город</w:t>
            </w:r>
          </w:p>
        </w:tc>
        <w:tc>
          <w:tcPr>
            <w:tcW w:w="1076" w:type="dxa"/>
            <w:tcBorders>
              <w:top w:val="single" w:sz="6" w:space="0" w:color="auto"/>
              <w:left w:val="single" w:sz="6" w:space="0" w:color="auto"/>
              <w:bottom w:val="single" w:sz="4" w:space="0" w:color="auto"/>
              <w:right w:val="single" w:sz="6" w:space="0" w:color="auto"/>
            </w:tcBorders>
          </w:tcPr>
          <w:p w:rsidR="009B3B08" w:rsidRPr="009B3B08" w:rsidRDefault="009B3B08" w:rsidP="003002B0">
            <w:pPr>
              <w:pStyle w:val="Tablehead"/>
              <w:keepLines/>
              <w:rPr>
                <w:lang w:val="ru-RU"/>
              </w:rPr>
            </w:pPr>
            <w:r w:rsidRPr="009B3B08">
              <w:rPr>
                <w:lang w:val="ru-RU"/>
              </w:rPr>
              <w:t>Деревня</w:t>
            </w:r>
          </w:p>
        </w:tc>
        <w:tc>
          <w:tcPr>
            <w:tcW w:w="708" w:type="dxa"/>
            <w:tcBorders>
              <w:left w:val="single" w:sz="6" w:space="0" w:color="auto"/>
              <w:bottom w:val="single" w:sz="4" w:space="0" w:color="auto"/>
              <w:right w:val="single" w:sz="6" w:space="0" w:color="auto"/>
            </w:tcBorders>
          </w:tcPr>
          <w:p w:rsidR="009B3B08" w:rsidRPr="009B3B08" w:rsidRDefault="009B3B08" w:rsidP="003002B0">
            <w:pPr>
              <w:pStyle w:val="Tablehead"/>
              <w:keepLines/>
              <w:rPr>
                <w:lang w:val="ru-RU"/>
              </w:rPr>
            </w:pP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keepNext/>
              <w:keepLines/>
              <w:jc w:val="left"/>
              <w:rPr>
                <w:lang w:val="ru-RU"/>
              </w:rPr>
            </w:pPr>
            <w:r w:rsidRPr="009B3B08">
              <w:rPr>
                <w:lang w:val="ru-RU"/>
              </w:rPr>
              <w:t>Радиорелейная линия в диапазоне выше 1 ГГц</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0,5</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0,30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keepNext/>
              <w:keepLines/>
              <w:jc w:val="left"/>
              <w:rPr>
                <w:lang w:val="ru-RU"/>
              </w:rPr>
            </w:pPr>
            <w:r w:rsidRPr="009B3B08">
              <w:rPr>
                <w:lang w:val="ru-RU"/>
              </w:rPr>
              <w:t>Радиорелейная линия в диапазоне ниже 1 ГГц</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4,00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keepNext/>
              <w:keepLines/>
              <w:jc w:val="left"/>
              <w:rPr>
                <w:lang w:val="ru-RU"/>
              </w:rPr>
            </w:pPr>
            <w:r w:rsidRPr="009B3B08">
              <w:rPr>
                <w:lang w:val="ru-RU"/>
              </w:rPr>
              <w:t>Телевидение метрового диапазона (МВ ТВ)</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5</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0,30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5</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keepNext/>
              <w:keepLines/>
              <w:jc w:val="left"/>
              <w:rPr>
                <w:lang w:val="ru-RU"/>
              </w:rPr>
            </w:pPr>
            <w:r w:rsidRPr="009B3B08">
              <w:rPr>
                <w:lang w:val="ru-RU"/>
              </w:rPr>
              <w:t>Телевидение дециметрового диапазона (ДМВ ТВ)</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5</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0,40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5</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keepNext/>
              <w:keepLines/>
              <w:jc w:val="left"/>
              <w:rPr>
                <w:lang w:val="ru-RU"/>
              </w:rPr>
            </w:pPr>
            <w:r w:rsidRPr="009B3B08">
              <w:rPr>
                <w:lang w:val="ru-RU"/>
              </w:rPr>
              <w:t>Вещание в диапазоне УКВ</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12</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5,00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5</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keepNext/>
              <w:keepLines/>
              <w:jc w:val="left"/>
              <w:rPr>
                <w:lang w:val="ru-RU"/>
              </w:rPr>
            </w:pPr>
            <w:r w:rsidRPr="009B3B08">
              <w:rPr>
                <w:lang w:val="ru-RU"/>
              </w:rPr>
              <w:t>Вещание в диапазоне КВ</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5</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5,00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4</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keepNext/>
              <w:keepLines/>
              <w:jc w:val="left"/>
              <w:rPr>
                <w:lang w:val="ru-RU"/>
              </w:rPr>
            </w:pPr>
            <w:r w:rsidRPr="009B3B08">
              <w:rPr>
                <w:lang w:val="ru-RU"/>
              </w:rPr>
              <w:t>Радиосвязь в диапазоне КВ</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13</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keepNext/>
              <w:keepLines/>
              <w:jc w:val="center"/>
              <w:rPr>
                <w:lang w:val="ru-RU"/>
              </w:rPr>
            </w:pPr>
            <w:r w:rsidRPr="009B3B08">
              <w:rPr>
                <w:lang w:val="ru-RU"/>
              </w:rPr>
              <w:t>4</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jc w:val="left"/>
              <w:rPr>
                <w:lang w:val="ru-RU"/>
              </w:rPr>
            </w:pPr>
            <w:r w:rsidRPr="009B3B08">
              <w:rPr>
                <w:lang w:val="ru-RU"/>
              </w:rPr>
              <w:t>Транкинг</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12</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5</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jc w:val="left"/>
              <w:rPr>
                <w:lang w:val="ru-RU"/>
              </w:rPr>
            </w:pPr>
            <w:r w:rsidRPr="009B3B08">
              <w:rPr>
                <w:lang w:val="ru-RU"/>
              </w:rPr>
              <w:t>Сотовая связь</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13</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5</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jc w:val="left"/>
              <w:rPr>
                <w:lang w:val="ru-RU"/>
              </w:rPr>
            </w:pPr>
            <w:r w:rsidRPr="009B3B08">
              <w:rPr>
                <w:lang w:val="ru-RU"/>
              </w:rPr>
              <w:t>Пейджинговая связь</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60</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5</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jc w:val="left"/>
              <w:rPr>
                <w:lang w:val="ru-RU"/>
              </w:rPr>
            </w:pPr>
            <w:r w:rsidRPr="009B3B08">
              <w:rPr>
                <w:lang w:val="ru-RU"/>
              </w:rPr>
              <w:t>Подвижная связь</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10</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6,00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5</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jc w:val="left"/>
              <w:rPr>
                <w:lang w:val="ru-RU"/>
              </w:rPr>
            </w:pPr>
            <w:r w:rsidRPr="009B3B08">
              <w:rPr>
                <w:lang w:val="ru-RU"/>
              </w:rPr>
              <w:t>Радиосвязь в диапазоне частотной и служебной связи (СВ)</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0,12</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1,00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jc w:val="left"/>
              <w:rPr>
                <w:lang w:val="ru-RU"/>
              </w:rPr>
            </w:pPr>
            <w:r w:rsidRPr="009B3B08">
              <w:rPr>
                <w:lang w:val="ru-RU"/>
              </w:rPr>
              <w:t>Радиолокация</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0,15</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jc w:val="left"/>
              <w:rPr>
                <w:lang w:val="ru-RU"/>
              </w:rPr>
            </w:pPr>
            <w:r w:rsidRPr="009B3B08">
              <w:rPr>
                <w:lang w:val="ru-RU"/>
              </w:rPr>
              <w:t>Охранные радиосистемы</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6</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2</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jc w:val="left"/>
              <w:rPr>
                <w:lang w:val="ru-RU"/>
              </w:rPr>
            </w:pPr>
            <w:r w:rsidRPr="009B3B08">
              <w:rPr>
                <w:lang w:val="ru-RU"/>
              </w:rPr>
              <w:t>Земная станция для фиксированной спутниковой службы</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40</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1,00</w:t>
            </w:r>
          </w:p>
          <w:p w:rsidR="009B3B08" w:rsidRPr="009B3B08" w:rsidRDefault="009B3B08" w:rsidP="003002B0">
            <w:pPr>
              <w:pStyle w:val="Tabletext"/>
              <w:jc w:val="center"/>
              <w:rPr>
                <w:lang w:val="ru-RU"/>
              </w:rPr>
            </w:pPr>
            <w:r w:rsidRPr="009B3B08">
              <w:rPr>
                <w:lang w:val="ru-RU"/>
              </w:rPr>
              <w:t>0,30*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r>
      <w:tr w:rsidR="009B3B08" w:rsidRPr="009B3B08" w:rsidTr="009B3B08">
        <w:trPr>
          <w:cantSplit/>
          <w:jc w:val="center"/>
        </w:trPr>
        <w:tc>
          <w:tcPr>
            <w:tcW w:w="5405" w:type="dxa"/>
            <w:tcBorders>
              <w:top w:val="single" w:sz="4" w:space="0" w:color="auto"/>
              <w:left w:val="single" w:sz="4" w:space="0" w:color="auto"/>
              <w:bottom w:val="single" w:sz="4" w:space="0" w:color="auto"/>
              <w:right w:val="single" w:sz="4" w:space="0" w:color="auto"/>
            </w:tcBorders>
          </w:tcPr>
          <w:p w:rsidR="009B3B08" w:rsidRPr="009B3B08" w:rsidRDefault="009B3B08" w:rsidP="00433481">
            <w:pPr>
              <w:pStyle w:val="Tabletext"/>
              <w:jc w:val="left"/>
              <w:rPr>
                <w:lang w:val="ru-RU"/>
              </w:rPr>
            </w:pPr>
            <w:r w:rsidRPr="009B3B08">
              <w:rPr>
                <w:lang w:val="ru-RU"/>
              </w:rPr>
              <w:t>Фидерная линия для радиовещательной спутниковой службы</w:t>
            </w:r>
          </w:p>
        </w:tc>
        <w:tc>
          <w:tcPr>
            <w:tcW w:w="78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7</w:t>
            </w:r>
          </w:p>
        </w:tc>
        <w:tc>
          <w:tcPr>
            <w:tcW w:w="815"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0,30</w:t>
            </w:r>
          </w:p>
        </w:tc>
        <w:tc>
          <w:tcPr>
            <w:tcW w:w="847"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c>
          <w:tcPr>
            <w:tcW w:w="1076"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0,1</w:t>
            </w:r>
          </w:p>
        </w:tc>
        <w:tc>
          <w:tcPr>
            <w:tcW w:w="708" w:type="dxa"/>
            <w:tcBorders>
              <w:top w:val="single" w:sz="4" w:space="0" w:color="auto"/>
              <w:left w:val="single" w:sz="4" w:space="0" w:color="auto"/>
              <w:bottom w:val="single" w:sz="4" w:space="0" w:color="auto"/>
              <w:right w:val="single" w:sz="4" w:space="0" w:color="auto"/>
            </w:tcBorders>
          </w:tcPr>
          <w:p w:rsidR="009B3B08" w:rsidRPr="009B3B08" w:rsidRDefault="009B3B08" w:rsidP="003002B0">
            <w:pPr>
              <w:pStyle w:val="Tabletext"/>
              <w:jc w:val="center"/>
              <w:rPr>
                <w:lang w:val="ru-RU"/>
              </w:rPr>
            </w:pPr>
            <w:r w:rsidRPr="009B3B08">
              <w:rPr>
                <w:lang w:val="ru-RU"/>
              </w:rPr>
              <w:t>1</w:t>
            </w:r>
          </w:p>
        </w:tc>
      </w:tr>
      <w:tr w:rsidR="009B3B08" w:rsidRPr="0009709C" w:rsidTr="003002B0">
        <w:trPr>
          <w:cantSplit/>
          <w:jc w:val="center"/>
        </w:trPr>
        <w:tc>
          <w:tcPr>
            <w:tcW w:w="9639" w:type="dxa"/>
            <w:gridSpan w:val="6"/>
            <w:tcBorders>
              <w:top w:val="single" w:sz="4" w:space="0" w:color="auto"/>
            </w:tcBorders>
          </w:tcPr>
          <w:p w:rsidR="009B3B08" w:rsidRPr="009B3B08" w:rsidRDefault="009B3B08" w:rsidP="009B3B08">
            <w:pPr>
              <w:pStyle w:val="Tablelegend"/>
              <w:spacing w:before="40" w:after="40"/>
              <w:ind w:left="0" w:firstLine="0"/>
              <w:rPr>
                <w:lang w:val="ru-RU"/>
              </w:rPr>
            </w:pPr>
            <w:r w:rsidRPr="009B3B08">
              <w:rPr>
                <w:lang w:val="ru-RU"/>
              </w:rPr>
              <w:t>ПРИМЕЧАНИЕ 1. </w:t>
            </w:r>
            <w:r w:rsidR="00F76CDE">
              <w:rPr>
                <w:lang w:val="ru-RU"/>
              </w:rPr>
              <w:t xml:space="preserve">– </w:t>
            </w:r>
            <w:r w:rsidRPr="009B3B08">
              <w:rPr>
                <w:lang w:val="ru-RU"/>
              </w:rPr>
              <w:sym w:font="Symbol" w:char="F061"/>
            </w:r>
            <w:r w:rsidRPr="009B3B08">
              <w:rPr>
                <w:vertAlign w:val="subscript"/>
                <w:lang w:val="ru-RU"/>
              </w:rPr>
              <w:t>2</w:t>
            </w:r>
            <w:r w:rsidRPr="009B3B08">
              <w:rPr>
                <w:lang w:val="ru-RU"/>
              </w:rPr>
              <w:t>* – значение, учитывающее социальные факторы, вводится для международных организаций, работающих на территории Республики Кыргызстан, не предоставляющих коммерческих услуг связи, чья деятельность направлена на поддержку стабильности экономики, развитие науки или культуры.</w:t>
            </w:r>
          </w:p>
        </w:tc>
      </w:tr>
    </w:tbl>
    <w:p w:rsidR="0016412E" w:rsidRPr="00361297" w:rsidRDefault="0016412E" w:rsidP="0016412E">
      <w:pPr>
        <w:pStyle w:val="Tablefin"/>
        <w:rPr>
          <w:lang w:val="ru-RU"/>
        </w:rPr>
      </w:pPr>
    </w:p>
    <w:p w:rsidR="006931DC" w:rsidRPr="002A17D1" w:rsidRDefault="006931DC" w:rsidP="006931DC">
      <w:pPr>
        <w:rPr>
          <w:lang w:val="ru-RU"/>
        </w:rPr>
      </w:pPr>
      <w:r w:rsidRPr="002A17D1">
        <w:rPr>
          <w:lang w:val="ru-RU"/>
        </w:rPr>
        <w:t xml:space="preserve">Коэффициент </w:t>
      </w:r>
      <w:r w:rsidRPr="002A17D1">
        <w:rPr>
          <w:lang w:val="ru-RU"/>
        </w:rPr>
        <w:sym w:font="Symbol" w:char="F061"/>
      </w:r>
      <w:r w:rsidRPr="002A17D1">
        <w:rPr>
          <w:vertAlign w:val="subscript"/>
          <w:lang w:val="ru-RU"/>
        </w:rPr>
        <w:t>3</w:t>
      </w:r>
      <w:r w:rsidRPr="002A17D1">
        <w:rPr>
          <w:lang w:val="ru-RU"/>
        </w:rPr>
        <w:t xml:space="preserve"> учитывает особенности местоположения объекта в городских или сельских районах. В сельских районах с низкой плотностью населения и низким уровнем доходов, рыночная стоимость услуг связи также будет низкой, а связанные с техникой расходы на предоставление таких услуг будут высокими. Поэтому с целью поддержки операторов и служб электросвязи, а также стимулирования развития служб радиосвязи, используется коэффициент уменьшения </w:t>
      </w:r>
      <w:r w:rsidRPr="002A17D1">
        <w:rPr>
          <w:lang w:val="ru-RU"/>
        </w:rPr>
        <w:sym w:font="Symbol" w:char="F061"/>
      </w:r>
      <w:r w:rsidRPr="002A17D1">
        <w:rPr>
          <w:vertAlign w:val="subscript"/>
          <w:lang w:val="ru-RU"/>
        </w:rPr>
        <w:t>3</w:t>
      </w:r>
      <w:r>
        <w:rPr>
          <w:vertAlign w:val="subscript"/>
          <w:lang w:val="ru-RU"/>
        </w:rPr>
        <w:t xml:space="preserve"> </w:t>
      </w:r>
      <w:r w:rsidRPr="002A17D1">
        <w:rPr>
          <w:lang w:val="ru-RU"/>
        </w:rPr>
        <w:t xml:space="preserve">= 0,1 (в городских районах </w:t>
      </w:r>
      <w:r w:rsidRPr="002A17D1">
        <w:rPr>
          <w:lang w:val="ru-RU"/>
        </w:rPr>
        <w:sym w:font="Symbol" w:char="F061"/>
      </w:r>
      <w:r w:rsidRPr="002A17D1">
        <w:rPr>
          <w:vertAlign w:val="subscript"/>
          <w:lang w:val="ru-RU"/>
        </w:rPr>
        <w:t>3</w:t>
      </w:r>
      <w:r w:rsidRPr="002A17D1">
        <w:rPr>
          <w:lang w:val="ru-RU"/>
        </w:rPr>
        <w:t> = 1).</w:t>
      </w:r>
    </w:p>
    <w:p w:rsidR="006931DC" w:rsidRPr="002A17D1" w:rsidRDefault="006931DC" w:rsidP="006931DC">
      <w:pPr>
        <w:rPr>
          <w:lang w:val="ru-RU"/>
        </w:rPr>
      </w:pPr>
      <w:r w:rsidRPr="002A17D1">
        <w:rPr>
          <w:lang w:val="ru-RU"/>
        </w:rPr>
        <w:t xml:space="preserve">Коэффициент </w:t>
      </w:r>
      <w:r w:rsidRPr="002A17D1">
        <w:rPr>
          <w:lang w:val="ru-RU"/>
        </w:rPr>
        <w:sym w:font="Symbol" w:char="F061"/>
      </w:r>
      <w:r w:rsidRPr="002A17D1">
        <w:rPr>
          <w:vertAlign w:val="subscript"/>
          <w:lang w:val="ru-RU"/>
        </w:rPr>
        <w:t>4</w:t>
      </w:r>
      <w:r w:rsidRPr="002A17D1">
        <w:rPr>
          <w:lang w:val="ru-RU"/>
        </w:rPr>
        <w:t xml:space="preserve"> изменяется в пределах от 0 до 10 и определяется сложностью осуществляемых функций по управлению использованием спектра. Данный коэффициент наиболее высок для подвижных служб, поскольку здесь требуется осуществление функции радиоопределения подвижных объектов, а также для телевизионного вещания, где</w:t>
      </w:r>
      <w:r w:rsidR="000C0BF5">
        <w:rPr>
          <w:lang w:val="ru-RU"/>
        </w:rPr>
        <w:t> </w:t>
      </w:r>
      <w:r w:rsidRPr="002A17D1">
        <w:rPr>
          <w:lang w:val="ru-RU"/>
        </w:rPr>
        <w:t>необходимо с высокой точностью определить ряд соответствующих параметров.</w:t>
      </w:r>
    </w:p>
    <w:p w:rsidR="006931DC" w:rsidRPr="002A17D1" w:rsidRDefault="006931DC" w:rsidP="006931DC">
      <w:pPr>
        <w:rPr>
          <w:lang w:val="ru-RU"/>
        </w:rPr>
      </w:pPr>
      <w:r w:rsidRPr="002A17D1">
        <w:rPr>
          <w:lang w:val="ru-RU"/>
        </w:rPr>
        <w:t xml:space="preserve">Поэтому с помощью весовых коэффициентов </w:t>
      </w:r>
      <w:r w:rsidRPr="002A17D1">
        <w:rPr>
          <w:i/>
          <w:iCs/>
          <w:lang w:val="ru-RU"/>
        </w:rPr>
        <w:t>K</w:t>
      </w:r>
      <w:r w:rsidRPr="002A17D1">
        <w:rPr>
          <w:i/>
          <w:iCs/>
          <w:vertAlign w:val="subscript"/>
          <w:lang w:val="ru-RU"/>
        </w:rPr>
        <w:t>j</w:t>
      </w:r>
      <w:r w:rsidRPr="002A17D1">
        <w:rPr>
          <w:lang w:val="ru-RU"/>
        </w:rPr>
        <w:t xml:space="preserve">, </w:t>
      </w:r>
      <w:r w:rsidRPr="002A17D1">
        <w:rPr>
          <w:lang w:val="ru-RU"/>
        </w:rPr>
        <w:sym w:font="Symbol" w:char="F061"/>
      </w:r>
      <w:r w:rsidRPr="002A17D1">
        <w:rPr>
          <w:i/>
          <w:iCs/>
          <w:vertAlign w:val="subscript"/>
          <w:lang w:val="ru-RU"/>
        </w:rPr>
        <w:t>i</w:t>
      </w:r>
      <w:r w:rsidRPr="002A17D1">
        <w:rPr>
          <w:lang w:val="ru-RU"/>
        </w:rPr>
        <w:t xml:space="preserve"> и </w:t>
      </w:r>
      <w:r w:rsidRPr="002A17D1">
        <w:rPr>
          <w:lang w:val="ru-RU"/>
        </w:rPr>
        <w:sym w:font="Symbol" w:char="F062"/>
      </w:r>
      <w:r w:rsidRPr="002A17D1">
        <w:rPr>
          <w:i/>
          <w:iCs/>
          <w:vertAlign w:val="subscript"/>
          <w:lang w:val="ru-RU"/>
        </w:rPr>
        <w:t>i</w:t>
      </w:r>
      <w:r w:rsidRPr="002A17D1">
        <w:rPr>
          <w:lang w:val="ru-RU"/>
        </w:rPr>
        <w:t xml:space="preserve"> в формулах (55) и (56), согласно формуле (54), можно определить данный (с учетом различных факторов) частотный ресурс </w:t>
      </w:r>
      <w:r w:rsidRPr="002A17D1">
        <w:rPr>
          <w:i/>
          <w:iCs/>
          <w:lang w:val="ru-RU"/>
        </w:rPr>
        <w:t>Z</w:t>
      </w:r>
      <w:r w:rsidRPr="002A17D1">
        <w:rPr>
          <w:i/>
          <w:iCs/>
          <w:vertAlign w:val="subscript"/>
          <w:lang w:val="ru-RU"/>
        </w:rPr>
        <w:t>i</w:t>
      </w:r>
      <w:r w:rsidRPr="002A17D1">
        <w:rPr>
          <w:lang w:val="ru-RU"/>
        </w:rPr>
        <w:t xml:space="preserve"> для каждого частотного присвоения. Затем по формуле (58) можно определить общий частотный ресурс, используемый в Республике Кыргызстан:</w:t>
      </w:r>
    </w:p>
    <w:p w:rsidR="006931DC" w:rsidRPr="002A17D1" w:rsidRDefault="006931DC" w:rsidP="006931DC">
      <w:pPr>
        <w:pStyle w:val="Equation"/>
        <w:rPr>
          <w:lang w:val="ru-RU"/>
        </w:rPr>
      </w:pPr>
      <w:r w:rsidRPr="002A17D1">
        <w:rPr>
          <w:lang w:val="ru-RU"/>
        </w:rPr>
        <w:tab/>
      </w:r>
      <w:r w:rsidRPr="002A17D1">
        <w:rPr>
          <w:lang w:val="ru-RU"/>
        </w:rPr>
        <w:tab/>
      </w:r>
      <w:r w:rsidRPr="002A17D1">
        <w:rPr>
          <w:position w:val="-36"/>
          <w:sz w:val="20"/>
          <w:lang w:val="ru-RU"/>
        </w:rPr>
        <w:object w:dxaOrig="1300" w:dyaOrig="800">
          <v:shape id="_x0000_i1121" type="#_x0000_t75" style="width:64.55pt;height:43.45pt" o:ole="" fillcolor="window">
            <v:imagedata r:id="rId216" o:title=""/>
          </v:shape>
          <o:OLEObject Type="Embed" ProgID="Equation.3" ShapeID="_x0000_i1121" DrawAspect="Content" ObjectID="_1577798347" r:id="rId217"/>
        </w:object>
      </w:r>
      <w:r>
        <w:rPr>
          <w:lang w:val="ru-RU"/>
        </w:rPr>
        <w:t xml:space="preserve"> </w:t>
      </w:r>
      <w:r w:rsidRPr="002A17D1">
        <w:rPr>
          <w:lang w:val="ru-RU"/>
        </w:rPr>
        <w:t>(кГц · км</w:t>
      </w:r>
      <w:r w:rsidRPr="002A17D1">
        <w:rPr>
          <w:position w:val="6"/>
          <w:sz w:val="18"/>
          <w:szCs w:val="18"/>
          <w:lang w:val="ru-RU"/>
        </w:rPr>
        <w:t>2</w:t>
      </w:r>
      <w:r w:rsidRPr="002A17D1">
        <w:rPr>
          <w:lang w:val="ru-RU"/>
        </w:rPr>
        <w:t> · 1 год),</w:t>
      </w:r>
      <w:r w:rsidRPr="002A17D1">
        <w:rPr>
          <w:lang w:val="ru-RU"/>
        </w:rPr>
        <w:tab/>
        <w:t>(58)</w:t>
      </w:r>
    </w:p>
    <w:p w:rsidR="00E47A96" w:rsidRDefault="00E47A9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6931DC" w:rsidRPr="002A17D1" w:rsidRDefault="006931DC" w:rsidP="006931DC">
      <w:pPr>
        <w:keepNext/>
        <w:keepLines/>
        <w:rPr>
          <w:lang w:val="ru-RU"/>
        </w:rPr>
      </w:pPr>
      <w:r w:rsidRPr="002A17D1">
        <w:rPr>
          <w:lang w:val="ru-RU"/>
        </w:rPr>
        <w:lastRenderedPageBreak/>
        <w:t>где:</w:t>
      </w:r>
    </w:p>
    <w:p w:rsidR="006931DC" w:rsidRPr="002A17D1" w:rsidRDefault="006931DC" w:rsidP="00027EFD">
      <w:pPr>
        <w:pStyle w:val="Equationlegend"/>
        <w:rPr>
          <w:lang w:val="ru-RU"/>
        </w:rPr>
      </w:pPr>
      <w:r w:rsidRPr="002A17D1">
        <w:rPr>
          <w:lang w:val="ru-RU"/>
        </w:rPr>
        <w:tab/>
      </w:r>
      <w:r w:rsidRPr="002A17D1">
        <w:rPr>
          <w:i/>
          <w:iCs/>
          <w:lang w:val="ru-RU"/>
        </w:rPr>
        <w:t>Z</w:t>
      </w:r>
      <w:r w:rsidRPr="002A17D1">
        <w:rPr>
          <w:sz w:val="12"/>
          <w:szCs w:val="12"/>
          <w:lang w:val="ru-RU"/>
        </w:rPr>
        <w:t> </w:t>
      </w:r>
      <w:r w:rsidR="00027EFD" w:rsidRPr="00027EFD">
        <w:rPr>
          <w:szCs w:val="24"/>
          <w:lang w:val="ru-RU"/>
        </w:rPr>
        <w:t>:</w:t>
      </w:r>
      <w:r w:rsidR="00027EFD" w:rsidRPr="002A17D1">
        <w:rPr>
          <w:lang w:val="ru-RU"/>
        </w:rPr>
        <w:tab/>
      </w:r>
      <w:r w:rsidRPr="002A17D1">
        <w:rPr>
          <w:lang w:val="ru-RU"/>
        </w:rPr>
        <w:t>общий частотный ресурс, используемый в Республике;</w:t>
      </w:r>
    </w:p>
    <w:p w:rsidR="006931DC" w:rsidRPr="002A17D1" w:rsidRDefault="006931DC" w:rsidP="00027EFD">
      <w:pPr>
        <w:pStyle w:val="Equationlegend"/>
        <w:rPr>
          <w:lang w:val="ru-RU"/>
        </w:rPr>
      </w:pPr>
      <w:r w:rsidRPr="002A17D1">
        <w:rPr>
          <w:lang w:val="ru-RU"/>
        </w:rPr>
        <w:tab/>
      </w:r>
      <w:r w:rsidRPr="002A17D1">
        <w:rPr>
          <w:i/>
          <w:iCs/>
          <w:lang w:val="ru-RU"/>
        </w:rPr>
        <w:t>Z</w:t>
      </w:r>
      <w:r w:rsidRPr="002A17D1">
        <w:rPr>
          <w:i/>
          <w:iCs/>
          <w:vertAlign w:val="subscript"/>
          <w:lang w:val="ru-RU"/>
        </w:rPr>
        <w:t>i</w:t>
      </w:r>
      <w:r w:rsidR="000C0BF5">
        <w:rPr>
          <w:lang w:val="ru-RU"/>
        </w:rPr>
        <w:t xml:space="preserve"> </w:t>
      </w:r>
      <w:r w:rsidR="00027EFD" w:rsidRPr="00027EFD">
        <w:rPr>
          <w:szCs w:val="24"/>
          <w:lang w:val="ru-RU"/>
        </w:rPr>
        <w:t>:</w:t>
      </w:r>
      <w:r w:rsidR="00027EFD" w:rsidRPr="002A17D1">
        <w:rPr>
          <w:lang w:val="ru-RU"/>
        </w:rPr>
        <w:tab/>
      </w:r>
      <w:r w:rsidRPr="002A17D1">
        <w:rPr>
          <w:lang w:val="ru-RU"/>
        </w:rPr>
        <w:t xml:space="preserve">частотный ресурс, используемый для </w:t>
      </w:r>
      <w:r w:rsidRPr="002A17D1">
        <w:rPr>
          <w:i/>
          <w:iCs/>
          <w:lang w:val="ru-RU"/>
        </w:rPr>
        <w:t>i</w:t>
      </w:r>
      <w:r w:rsidRPr="002A17D1">
        <w:rPr>
          <w:lang w:val="ru-RU"/>
        </w:rPr>
        <w:t>-го частотного присвоения;</w:t>
      </w:r>
    </w:p>
    <w:p w:rsidR="006931DC" w:rsidRPr="002A17D1" w:rsidRDefault="006931DC" w:rsidP="00027EFD">
      <w:pPr>
        <w:pStyle w:val="Equationlegend"/>
        <w:rPr>
          <w:lang w:val="ru-RU"/>
        </w:rPr>
      </w:pPr>
      <w:r w:rsidRPr="002A17D1">
        <w:rPr>
          <w:lang w:val="ru-RU"/>
        </w:rPr>
        <w:tab/>
      </w:r>
      <w:r w:rsidRPr="002A17D1">
        <w:rPr>
          <w:i/>
          <w:iCs/>
          <w:lang w:val="ru-RU"/>
        </w:rPr>
        <w:t>n</w:t>
      </w:r>
      <w:r w:rsidR="000C0BF5">
        <w:rPr>
          <w:lang w:val="ru-RU"/>
        </w:rPr>
        <w:t xml:space="preserve"> </w:t>
      </w:r>
      <w:r w:rsidR="00027EFD" w:rsidRPr="00027EFD">
        <w:rPr>
          <w:szCs w:val="24"/>
          <w:lang w:val="ru-RU"/>
        </w:rPr>
        <w:t>:</w:t>
      </w:r>
      <w:r w:rsidR="00027EFD" w:rsidRPr="002A17D1">
        <w:rPr>
          <w:lang w:val="ru-RU"/>
        </w:rPr>
        <w:tab/>
      </w:r>
      <w:r w:rsidRPr="002A17D1">
        <w:rPr>
          <w:lang w:val="ru-RU"/>
        </w:rPr>
        <w:t>общее количество частотных присвоений, зарегистрированных в</w:t>
      </w:r>
      <w:r w:rsidR="000C0BF5">
        <w:rPr>
          <w:lang w:val="ru-RU"/>
        </w:rPr>
        <w:t> </w:t>
      </w:r>
      <w:r w:rsidRPr="002A17D1">
        <w:rPr>
          <w:lang w:val="ru-RU"/>
        </w:rPr>
        <w:t>национальной базе данных;</w:t>
      </w:r>
    </w:p>
    <w:p w:rsidR="006931DC" w:rsidRPr="002A17D1" w:rsidRDefault="006931DC" w:rsidP="00027EFD">
      <w:pPr>
        <w:pStyle w:val="Equationlegend"/>
        <w:rPr>
          <w:lang w:val="ru-RU"/>
        </w:rPr>
      </w:pPr>
      <w:r w:rsidRPr="002A17D1">
        <w:rPr>
          <w:lang w:val="ru-RU"/>
        </w:rPr>
        <w:tab/>
      </w:r>
      <w:r w:rsidRPr="002A17D1">
        <w:rPr>
          <w:i/>
          <w:iCs/>
          <w:lang w:val="ru-RU"/>
        </w:rPr>
        <w:t>L</w:t>
      </w:r>
      <w:r w:rsidR="000C0BF5">
        <w:rPr>
          <w:lang w:val="ru-RU"/>
        </w:rPr>
        <w:t xml:space="preserve"> </w:t>
      </w:r>
      <w:r w:rsidR="00027EFD" w:rsidRPr="00027EFD">
        <w:rPr>
          <w:szCs w:val="24"/>
          <w:lang w:val="ru-RU"/>
        </w:rPr>
        <w:t>:</w:t>
      </w:r>
      <w:r w:rsidR="00027EFD" w:rsidRPr="002A17D1">
        <w:rPr>
          <w:lang w:val="ru-RU"/>
        </w:rPr>
        <w:tab/>
      </w:r>
      <w:r w:rsidRPr="002A17D1">
        <w:rPr>
          <w:lang w:val="ru-RU"/>
        </w:rPr>
        <w:t>расчетный коэффициент расширения для используемого спектра. Введение данного коэффициента позволяет заранее определить цену спектра на следующий финансовый год.</w:t>
      </w:r>
    </w:p>
    <w:p w:rsidR="006931DC" w:rsidRPr="002A17D1" w:rsidRDefault="006931DC" w:rsidP="006931DC">
      <w:pPr>
        <w:pStyle w:val="Heading4"/>
        <w:rPr>
          <w:lang w:val="ru-RU"/>
        </w:rPr>
      </w:pPr>
      <w:r w:rsidRPr="002A17D1">
        <w:rPr>
          <w:lang w:val="ru-RU"/>
        </w:rPr>
        <w:t>5.2.6.3</w:t>
      </w:r>
      <w:r w:rsidRPr="002A17D1">
        <w:rPr>
          <w:lang w:val="ru-RU"/>
        </w:rPr>
        <w:tab/>
        <w:t>Цена единицы используемого частотного ресурса</w:t>
      </w:r>
    </w:p>
    <w:p w:rsidR="006931DC" w:rsidRPr="002A17D1" w:rsidRDefault="006931DC" w:rsidP="006931DC">
      <w:pPr>
        <w:rPr>
          <w:lang w:val="ru-RU"/>
        </w:rPr>
      </w:pPr>
      <w:r w:rsidRPr="002A17D1">
        <w:rPr>
          <w:lang w:val="ru-RU"/>
        </w:rPr>
        <w:t>На основе формулы (51) и с учетом формул (52) и (53) определяется общая сумма ежегодных платежей.</w:t>
      </w:r>
    </w:p>
    <w:p w:rsidR="006931DC" w:rsidRPr="002A17D1" w:rsidRDefault="006931DC" w:rsidP="006931DC">
      <w:pPr>
        <w:rPr>
          <w:lang w:val="ru-RU"/>
        </w:rPr>
      </w:pPr>
      <w:r w:rsidRPr="002A17D1">
        <w:rPr>
          <w:lang w:val="ru-RU"/>
        </w:rPr>
        <w:t>На основе формулы (58) определяется объем спектра, ежегодно используемого в Республике.</w:t>
      </w:r>
    </w:p>
    <w:p w:rsidR="006931DC" w:rsidRPr="002A17D1" w:rsidRDefault="006931DC" w:rsidP="005D1814">
      <w:pPr>
        <w:keepNext/>
        <w:rPr>
          <w:lang w:val="ru-RU"/>
        </w:rPr>
      </w:pPr>
      <w:r w:rsidRPr="002A17D1">
        <w:rPr>
          <w:lang w:val="ru-RU"/>
        </w:rPr>
        <w:t xml:space="preserve">После этого можно определить цену </w:t>
      </w:r>
      <w:r w:rsidRPr="002A17D1">
        <w:rPr>
          <w:lang w:val="ru-RU"/>
        </w:rPr>
        <w:sym w:font="Symbol" w:char="F044"/>
      </w:r>
      <w:r w:rsidRPr="002A17D1">
        <w:rPr>
          <w:i/>
          <w:iCs/>
          <w:lang w:val="ru-RU"/>
        </w:rPr>
        <w:t>C</w:t>
      </w:r>
      <w:r w:rsidRPr="002A17D1">
        <w:rPr>
          <w:i/>
          <w:iCs/>
          <w:vertAlign w:val="subscript"/>
          <w:lang w:val="ru-RU"/>
        </w:rPr>
        <w:t>ann</w:t>
      </w:r>
      <w:r w:rsidRPr="002A17D1">
        <w:rPr>
          <w:lang w:val="ru-RU"/>
        </w:rPr>
        <w:t xml:space="preserve"> за условную единицу частотного ресурса:</w:t>
      </w:r>
    </w:p>
    <w:p w:rsidR="006931DC" w:rsidRPr="002A17D1" w:rsidRDefault="006931DC" w:rsidP="006931DC">
      <w:pPr>
        <w:pStyle w:val="Equation"/>
        <w:rPr>
          <w:lang w:val="ru-RU"/>
        </w:rPr>
      </w:pPr>
      <w:r w:rsidRPr="002A17D1">
        <w:rPr>
          <w:lang w:val="ru-RU"/>
        </w:rPr>
        <w:tab/>
      </w:r>
      <w:r w:rsidRPr="002A17D1">
        <w:rPr>
          <w:lang w:val="ru-RU"/>
        </w:rPr>
        <w:tab/>
      </w:r>
      <w:r w:rsidRPr="002A17D1">
        <w:rPr>
          <w:position w:val="-28"/>
          <w:sz w:val="20"/>
          <w:lang w:val="ru-RU"/>
        </w:rPr>
        <w:object w:dxaOrig="2940" w:dyaOrig="660">
          <v:shape id="_x0000_i1122" type="#_x0000_t75" style="width:165.75pt;height:36pt" o:ole="" fillcolor="window">
            <v:imagedata r:id="rId218" o:title=""/>
          </v:shape>
          <o:OLEObject Type="Embed" ProgID="Equation.3" ShapeID="_x0000_i1122" DrawAspect="Content" ObjectID="_1577798348" r:id="rId219"/>
        </w:object>
      </w:r>
      <w:r w:rsidRPr="002A17D1">
        <w:rPr>
          <w:lang w:val="ru-RU"/>
        </w:rPr>
        <w:tab/>
        <w:t>(59)</w:t>
      </w:r>
    </w:p>
    <w:p w:rsidR="006931DC" w:rsidRPr="002A17D1" w:rsidRDefault="006931DC" w:rsidP="00027EFD">
      <w:pPr>
        <w:pStyle w:val="Equationlegend"/>
        <w:rPr>
          <w:lang w:val="ru-RU"/>
        </w:rPr>
      </w:pPr>
      <w:r w:rsidRPr="002A17D1">
        <w:rPr>
          <w:lang w:val="ru-RU"/>
        </w:rPr>
        <w:tab/>
      </w:r>
      <w:r w:rsidRPr="002A17D1">
        <w:rPr>
          <w:i/>
          <w:iCs/>
          <w:lang w:val="ru-RU"/>
        </w:rPr>
        <w:t>Сом</w:t>
      </w:r>
      <w:r w:rsidRPr="002A17D1">
        <w:rPr>
          <w:lang w:val="ru-RU"/>
        </w:rPr>
        <w:t>*</w:t>
      </w:r>
      <w:r w:rsidRPr="002A17D1">
        <w:rPr>
          <w:rFonts w:ascii="Tms Rmn" w:hAnsi="Tms Rmn" w:cs="Tms Rmn"/>
          <w:sz w:val="12"/>
          <w:szCs w:val="12"/>
          <w:lang w:val="ru-RU"/>
        </w:rPr>
        <w:t> </w:t>
      </w:r>
      <w:r w:rsidR="00027EFD" w:rsidRPr="00027EFD">
        <w:rPr>
          <w:szCs w:val="24"/>
          <w:lang w:val="ru-RU"/>
        </w:rPr>
        <w:t>:</w:t>
      </w:r>
      <w:r w:rsidR="00027EFD" w:rsidRPr="002A17D1">
        <w:rPr>
          <w:lang w:val="ru-RU"/>
        </w:rPr>
        <w:tab/>
      </w:r>
      <w:r w:rsidRPr="002A17D1">
        <w:rPr>
          <w:lang w:val="ru-RU"/>
        </w:rPr>
        <w:t>наименование национальной валюты.</w:t>
      </w:r>
    </w:p>
    <w:p w:rsidR="006931DC" w:rsidRPr="002A17D1" w:rsidRDefault="006931DC" w:rsidP="006931DC">
      <w:pPr>
        <w:pStyle w:val="Heading4"/>
        <w:rPr>
          <w:lang w:val="ru-RU"/>
        </w:rPr>
      </w:pPr>
      <w:r w:rsidRPr="002A17D1">
        <w:rPr>
          <w:lang w:val="ru-RU"/>
        </w:rPr>
        <w:t>5.2.6.4</w:t>
      </w:r>
      <w:r w:rsidRPr="002A17D1">
        <w:rPr>
          <w:lang w:val="ru-RU"/>
        </w:rPr>
        <w:tab/>
        <w:t>Годовой платеж за конкретное частотное присвоение</w:t>
      </w:r>
    </w:p>
    <w:p w:rsidR="006931DC" w:rsidRPr="002A17D1" w:rsidRDefault="006931DC" w:rsidP="006931DC">
      <w:pPr>
        <w:rPr>
          <w:lang w:val="ru-RU"/>
        </w:rPr>
      </w:pPr>
      <w:r w:rsidRPr="002A17D1">
        <w:rPr>
          <w:lang w:val="ru-RU"/>
        </w:rPr>
        <w:t xml:space="preserve">На основе формулы (59) определяется цена </w:t>
      </w:r>
      <w:r w:rsidRPr="002A17D1">
        <w:rPr>
          <w:lang w:val="ru-RU"/>
        </w:rPr>
        <w:sym w:font="Symbol" w:char="F044"/>
      </w:r>
      <w:r w:rsidRPr="002A17D1">
        <w:rPr>
          <w:i/>
          <w:iCs/>
          <w:lang w:val="ru-RU"/>
        </w:rPr>
        <w:t>C</w:t>
      </w:r>
      <w:r w:rsidRPr="002A17D1">
        <w:rPr>
          <w:i/>
          <w:iCs/>
          <w:vertAlign w:val="subscript"/>
          <w:lang w:val="ru-RU"/>
        </w:rPr>
        <w:t>ann</w:t>
      </w:r>
      <w:r w:rsidRPr="002A17D1">
        <w:rPr>
          <w:lang w:val="ru-RU"/>
        </w:rPr>
        <w:t xml:space="preserve"> за условную единицу частотного ресурса.</w:t>
      </w:r>
    </w:p>
    <w:p w:rsidR="006931DC" w:rsidRPr="002A17D1" w:rsidRDefault="006931DC" w:rsidP="006931DC">
      <w:pPr>
        <w:rPr>
          <w:lang w:val="ru-RU"/>
        </w:rPr>
      </w:pPr>
      <w:r w:rsidRPr="002A17D1">
        <w:rPr>
          <w:lang w:val="ru-RU"/>
        </w:rPr>
        <w:t xml:space="preserve">По формуле (54) определяется частотный ресурс </w:t>
      </w:r>
      <w:r w:rsidRPr="002A17D1">
        <w:rPr>
          <w:i/>
          <w:iCs/>
          <w:lang w:val="ru-RU"/>
        </w:rPr>
        <w:t>Z</w:t>
      </w:r>
      <w:r w:rsidRPr="002A17D1">
        <w:rPr>
          <w:i/>
          <w:iCs/>
          <w:vertAlign w:val="subscript"/>
          <w:lang w:val="ru-RU"/>
        </w:rPr>
        <w:t>i</w:t>
      </w:r>
      <w:r w:rsidRPr="002A17D1">
        <w:rPr>
          <w:lang w:val="ru-RU"/>
        </w:rPr>
        <w:t xml:space="preserve">, используемый для конкретного частотного присвоения. После этого по формуле (60) определяется сумма годового платежа </w:t>
      </w:r>
      <w:r w:rsidRPr="002A17D1">
        <w:rPr>
          <w:i/>
          <w:iCs/>
          <w:lang w:val="ru-RU"/>
        </w:rPr>
        <w:t>C</w:t>
      </w:r>
      <w:r w:rsidRPr="002A17D1">
        <w:rPr>
          <w:i/>
          <w:iCs/>
          <w:vertAlign w:val="subscript"/>
          <w:lang w:val="ru-RU"/>
        </w:rPr>
        <w:t>i</w:t>
      </w:r>
      <w:r w:rsidRPr="002A17D1">
        <w:rPr>
          <w:lang w:val="ru-RU"/>
        </w:rPr>
        <w:t xml:space="preserve"> конкретного пользователя спектра для конкретного </w:t>
      </w:r>
      <w:r w:rsidRPr="002A17D1">
        <w:rPr>
          <w:i/>
          <w:iCs/>
          <w:lang w:val="ru-RU"/>
        </w:rPr>
        <w:t>i</w:t>
      </w:r>
      <w:r w:rsidRPr="002A17D1">
        <w:rPr>
          <w:lang w:val="ru-RU"/>
        </w:rPr>
        <w:t>-го частотного присвоения:</w:t>
      </w:r>
    </w:p>
    <w:p w:rsidR="006931DC" w:rsidRPr="002A17D1" w:rsidRDefault="006931DC" w:rsidP="006931DC">
      <w:pPr>
        <w:pStyle w:val="Equation"/>
        <w:rPr>
          <w:lang w:val="ru-RU"/>
        </w:rPr>
      </w:pPr>
      <w:r w:rsidRPr="002A17D1">
        <w:rPr>
          <w:lang w:val="ru-RU"/>
        </w:rPr>
        <w:tab/>
      </w:r>
      <w:r w:rsidRPr="002A17D1">
        <w:rPr>
          <w:lang w:val="ru-RU"/>
        </w:rPr>
        <w:tab/>
      </w:r>
      <w:r w:rsidR="000C0BF5" w:rsidRPr="002A17D1">
        <w:rPr>
          <w:position w:val="-10"/>
          <w:lang w:val="ru-RU"/>
        </w:rPr>
        <w:object w:dxaOrig="1500" w:dyaOrig="300">
          <v:shape id="_x0000_i1123" type="#_x0000_t75" style="width:100.55pt;height:21.75pt" o:ole="">
            <v:imagedata r:id="rId220" o:title=""/>
          </v:shape>
          <o:OLEObject Type="Embed" ProgID="Equation.3" ShapeID="_x0000_i1123" DrawAspect="Content" ObjectID="_1577798349" r:id="rId221"/>
        </w:object>
      </w:r>
      <w:r w:rsidRPr="002A17D1">
        <w:rPr>
          <w:lang w:val="ru-RU"/>
        </w:rPr>
        <w:tab/>
        <w:t>(60)</w:t>
      </w:r>
    </w:p>
    <w:p w:rsidR="006931DC" w:rsidRPr="002A17D1" w:rsidRDefault="006931DC" w:rsidP="006931DC">
      <w:pPr>
        <w:rPr>
          <w:lang w:val="ru-RU"/>
        </w:rPr>
      </w:pPr>
      <w:r w:rsidRPr="002A17D1">
        <w:rPr>
          <w:lang w:val="ru-RU"/>
        </w:rPr>
        <w:t>Если какой-либо оператор электросвязи имеет несколько частотных присвоений, определяется плата за каждое присвоение, после чего все результаты суммируются.</w:t>
      </w:r>
    </w:p>
    <w:p w:rsidR="006931DC" w:rsidRPr="002A17D1" w:rsidRDefault="006931DC" w:rsidP="006931DC">
      <w:pPr>
        <w:pStyle w:val="Heading4"/>
        <w:rPr>
          <w:lang w:val="ru-RU"/>
        </w:rPr>
      </w:pPr>
      <w:r w:rsidRPr="002A17D1">
        <w:rPr>
          <w:lang w:val="ru-RU"/>
        </w:rPr>
        <w:t>5.2.6.5</w:t>
      </w:r>
      <w:r w:rsidRPr="002A17D1">
        <w:rPr>
          <w:lang w:val="ru-RU"/>
        </w:rPr>
        <w:tab/>
        <w:t>Применение метода</w:t>
      </w:r>
    </w:p>
    <w:p w:rsidR="006931DC" w:rsidRPr="002A17D1" w:rsidRDefault="006931DC" w:rsidP="006931DC">
      <w:pPr>
        <w:rPr>
          <w:lang w:val="ru-RU"/>
        </w:rPr>
      </w:pPr>
      <w:r w:rsidRPr="002A17D1">
        <w:rPr>
          <w:lang w:val="ru-RU"/>
        </w:rPr>
        <w:t>Применение этого метода утверждено НАС в документе по определению годового платежа за весь спектр, используемый в Республике. Его применение координируется Национальной комиссией Республики Кыргызстан по защите и развитию конкуренции.</w:t>
      </w:r>
    </w:p>
    <w:p w:rsidR="006931DC" w:rsidRPr="002A17D1" w:rsidRDefault="006931DC" w:rsidP="006931DC">
      <w:pPr>
        <w:rPr>
          <w:lang w:val="ru-RU"/>
        </w:rPr>
      </w:pPr>
      <w:r w:rsidRPr="002A17D1">
        <w:rPr>
          <w:lang w:val="ru-RU"/>
        </w:rPr>
        <w:t>Существует программное обеспечение для национальной базы частотных присвоений, поэтому расчет платежа для конкретного пользователя не представляет трудности.</w:t>
      </w:r>
    </w:p>
    <w:p w:rsidR="006931DC" w:rsidRPr="002A17D1" w:rsidRDefault="006931DC" w:rsidP="006931DC">
      <w:pPr>
        <w:rPr>
          <w:lang w:val="ru-RU"/>
        </w:rPr>
      </w:pPr>
      <w:r w:rsidRPr="002A17D1">
        <w:rPr>
          <w:lang w:val="ru-RU"/>
        </w:rPr>
        <w:t>Для операторов электросвязи были проведены семинары по данному методу. Поскольку данный метод известен практически всем пользователям, обеспечивается его прозрачность.</w:t>
      </w:r>
    </w:p>
    <w:p w:rsidR="006931DC" w:rsidRPr="002A17D1" w:rsidRDefault="006931DC" w:rsidP="006931DC">
      <w:pPr>
        <w:pStyle w:val="Heading4"/>
        <w:rPr>
          <w:lang w:val="ru-RU"/>
        </w:rPr>
      </w:pPr>
      <w:r w:rsidRPr="002A17D1">
        <w:rPr>
          <w:lang w:val="ru-RU"/>
        </w:rPr>
        <w:t>5.2.6.6</w:t>
      </w:r>
      <w:r w:rsidRPr="002A17D1">
        <w:rPr>
          <w:lang w:val="ru-RU"/>
        </w:rPr>
        <w:tab/>
        <w:t>Финансирование системы радиоконтроля</w:t>
      </w:r>
    </w:p>
    <w:p w:rsidR="006931DC" w:rsidRPr="002A17D1" w:rsidRDefault="006931DC" w:rsidP="006931DC">
      <w:pPr>
        <w:rPr>
          <w:lang w:val="ru-RU"/>
        </w:rPr>
      </w:pPr>
      <w:r w:rsidRPr="002A17D1">
        <w:rPr>
          <w:lang w:val="ru-RU"/>
        </w:rPr>
        <w:t>Как и большинство новых и развивающихся стран, Республика Кыргызстан испытывает трудности в финансировании современной системы управления использованием спектра. Самое серьезное затруднение связано с финансированием национальной автоматизированной системы радиоконтроля, которая обеспечивает эффективное управление использованием спектра. Такая система необходима, но ее стоимость очень велика. Состояние государственного бюджета не позволяет финансировать такую систему.</w:t>
      </w:r>
    </w:p>
    <w:p w:rsidR="006931DC" w:rsidRPr="002A17D1" w:rsidRDefault="006931DC" w:rsidP="006931DC">
      <w:pPr>
        <w:keepNext/>
        <w:keepLines/>
        <w:rPr>
          <w:lang w:val="ru-RU"/>
        </w:rPr>
      </w:pPr>
      <w:r w:rsidRPr="002A17D1">
        <w:rPr>
          <w:lang w:val="ru-RU"/>
        </w:rPr>
        <w:lastRenderedPageBreak/>
        <w:t xml:space="preserve">Одним из источников финансирования системы является льготный заем у международных финансовых организаций или других стран. Основная сумма займа может включаться в сумму ежегодной платы и постепенно возвращаться кредитору. Механизм возврата основной суммы приведен на </w:t>
      </w:r>
      <w:r>
        <w:rPr>
          <w:lang w:val="ru-RU"/>
        </w:rPr>
        <w:t>рисунке</w:t>
      </w:r>
      <w:r w:rsidRPr="002A17D1">
        <w:rPr>
          <w:lang w:val="ru-RU"/>
        </w:rPr>
        <w:t> 13. Основную сумму можно возвращать равными ежегодными платежами. Однако в первые годы возврата основной суммы выплаты (основной суммы и</w:t>
      </w:r>
      <w:r w:rsidR="005D1814">
        <w:rPr>
          <w:lang w:val="ru-RU"/>
        </w:rPr>
        <w:t> </w:t>
      </w:r>
      <w:r w:rsidRPr="002A17D1">
        <w:rPr>
          <w:lang w:val="ru-RU"/>
        </w:rPr>
        <w:t>процентов) будут очень высокими.</w:t>
      </w:r>
    </w:p>
    <w:p w:rsidR="0016412E" w:rsidRPr="006931DC" w:rsidRDefault="006931DC" w:rsidP="006931DC">
      <w:pPr>
        <w:rPr>
          <w:lang w:val="ru-RU"/>
        </w:rPr>
      </w:pPr>
      <w:r w:rsidRPr="002A17D1">
        <w:rPr>
          <w:lang w:val="ru-RU"/>
        </w:rPr>
        <w:t>Подобные платежи вызовут существенный рост расходов операторов электросвязи и</w:t>
      </w:r>
      <w:r w:rsidR="005D1814">
        <w:rPr>
          <w:lang w:val="ru-RU"/>
        </w:rPr>
        <w:t> </w:t>
      </w:r>
      <w:r w:rsidRPr="002A17D1">
        <w:rPr>
          <w:lang w:val="ru-RU"/>
        </w:rPr>
        <w:t>повышение цен на их услуги. Следовательно, это нанесет ущерб развитию, и в некоторых случаях операторы могут разориться. Задержка с развитием служб электросвязи может вызвать не только сокращение налоговых поступлений, но и спад деловой активности, что</w:t>
      </w:r>
      <w:r w:rsidR="005D1814">
        <w:rPr>
          <w:lang w:val="ru-RU"/>
        </w:rPr>
        <w:t> </w:t>
      </w:r>
      <w:r w:rsidRPr="002A17D1">
        <w:rPr>
          <w:lang w:val="ru-RU"/>
        </w:rPr>
        <w:t>уже случалось в прошлом.</w:t>
      </w:r>
    </w:p>
    <w:p w:rsidR="0016412E" w:rsidRPr="000C0BF5" w:rsidRDefault="000C0BF5" w:rsidP="0016412E">
      <w:pPr>
        <w:pStyle w:val="FigureNo"/>
        <w:rPr>
          <w:lang w:val="ru-RU"/>
        </w:rPr>
      </w:pPr>
      <w:r>
        <w:rPr>
          <w:lang w:val="ru-RU"/>
        </w:rPr>
        <w:t>РИСУНОК</w:t>
      </w:r>
      <w:r w:rsidR="0016412E" w:rsidRPr="000C0BF5">
        <w:rPr>
          <w:lang w:val="ru-RU"/>
        </w:rPr>
        <w:t xml:space="preserve"> 13</w:t>
      </w:r>
    </w:p>
    <w:p w:rsidR="0016412E" w:rsidRPr="000C0BF5" w:rsidRDefault="000C0BF5" w:rsidP="0016412E">
      <w:pPr>
        <w:pStyle w:val="Figuretitle"/>
        <w:rPr>
          <w:lang w:val="ru-RU"/>
        </w:rPr>
      </w:pPr>
      <w:r w:rsidRPr="002A17D1">
        <w:rPr>
          <w:lang w:val="ru-RU"/>
        </w:rPr>
        <w:t>Механизм возврата основной суммы займа</w:t>
      </w:r>
    </w:p>
    <w:p w:rsidR="0016412E" w:rsidRPr="00BD6197" w:rsidRDefault="00FC5B52" w:rsidP="0016412E">
      <w:pPr>
        <w:pStyle w:val="Figure"/>
        <w:rPr>
          <w:lang w:val="en-US"/>
        </w:rPr>
      </w:pPr>
      <w:r w:rsidRPr="002A17D1">
        <w:rPr>
          <w:lang w:val="ru-RU"/>
        </w:rPr>
        <w:object w:dxaOrig="5186" w:dyaOrig="3488">
          <v:shape id="_x0000_i1124" type="#_x0000_t75" style="width:338.25pt;height:230.25pt" o:ole="">
            <v:imagedata r:id="rId222" o:title=""/>
          </v:shape>
          <o:OLEObject Type="Embed" ProgID="CorelDRAW.Graphic.14" ShapeID="_x0000_i1124" DrawAspect="Content" ObjectID="_1577798350" r:id="rId223"/>
        </w:object>
      </w:r>
    </w:p>
    <w:p w:rsidR="00FC5B52" w:rsidRPr="002A17D1" w:rsidRDefault="00FC5B52" w:rsidP="00FC5B52">
      <w:pPr>
        <w:rPr>
          <w:lang w:val="ru-RU"/>
        </w:rPr>
      </w:pPr>
      <w:r w:rsidRPr="002A17D1">
        <w:rPr>
          <w:lang w:val="ru-RU"/>
        </w:rPr>
        <w:t xml:space="preserve">Возможен и другой подход. Как показывает опыт других стран, число пользователей спектра увеличивается. Поэтому можно в разумных пределах повышать цену за единицу спектра, установив ее в твердой валюте, до тех пор пока ежегодный общий сбор не достигнет прогнозируемого размера </w:t>
      </w:r>
      <w:r w:rsidRPr="002A17D1">
        <w:rPr>
          <w:i/>
          <w:iCs/>
          <w:lang w:val="ru-RU"/>
        </w:rPr>
        <w:t>C</w:t>
      </w:r>
      <w:r w:rsidRPr="002A17D1">
        <w:rPr>
          <w:i/>
          <w:iCs/>
          <w:vertAlign w:val="subscript"/>
          <w:lang w:val="ru-RU"/>
        </w:rPr>
        <w:t>прогноз</w:t>
      </w:r>
      <w:r w:rsidRPr="002A17D1">
        <w:rPr>
          <w:lang w:val="ru-RU"/>
        </w:rPr>
        <w:t xml:space="preserve"> в середине периода амортизации (например, через 5 лет после установки оборудования, с учетом того, что займ предоставлен на 10 лет).</w:t>
      </w:r>
    </w:p>
    <w:p w:rsidR="00FC5B52" w:rsidRPr="002A17D1" w:rsidRDefault="00FC5B52" w:rsidP="00FC5B52">
      <w:pPr>
        <w:rPr>
          <w:lang w:val="ru-RU"/>
        </w:rPr>
      </w:pPr>
      <w:r w:rsidRPr="002A17D1">
        <w:rPr>
          <w:lang w:val="ru-RU"/>
        </w:rPr>
        <w:t>Общая сумма налогов за 10 лет (в том числе основная сумма, которую необходимо выплатить через 10 лет) – это площадь, заштрихованная вертикальными линиями. В первые 5 лет возможен дефицит (площадь, заштрихованная вертикальными и горизонтальными линиями), а в следующие 5 лет будет наблюдаться избыток (площадь, заштрихованная горизонтальными линиями). Основным преимуществом такой политики будет стабильность цены, что позволит операторам электросвязи планировать свои доходы, расходы и развитие служб.</w:t>
      </w:r>
    </w:p>
    <w:p w:rsidR="00FC5B52" w:rsidRPr="002A17D1" w:rsidRDefault="00FC5B52" w:rsidP="00FC5B52">
      <w:pPr>
        <w:rPr>
          <w:lang w:val="ru-RU"/>
        </w:rPr>
      </w:pPr>
      <w:r w:rsidRPr="002A17D1">
        <w:rPr>
          <w:lang w:val="ru-RU"/>
        </w:rPr>
        <w:t>Разумеется, вышесказанное представляет собой лишь первоначальный подход к ценовой политике. При возможности более точного прогнозирования и более точного определения ценовой политики на основе фактических условий можно будет ускорить осуществление платежей.</w:t>
      </w:r>
    </w:p>
    <w:p w:rsidR="00FC5B52" w:rsidRPr="002A17D1" w:rsidRDefault="00FC5B52" w:rsidP="00FC5B52">
      <w:pPr>
        <w:rPr>
          <w:lang w:val="ru-RU"/>
        </w:rPr>
      </w:pPr>
      <w:r w:rsidRPr="002A17D1">
        <w:rPr>
          <w:lang w:val="ru-RU"/>
        </w:rPr>
        <w:t>Вышеописанный метод позволяет определить тарифную политику Республики в отношении использования спектра с учетом условий возврата займа, что обеспечивает недискриминационный подход к различным пользователям спектра.</w:t>
      </w:r>
    </w:p>
    <w:p w:rsidR="00FC5B52" w:rsidRPr="002A17D1" w:rsidRDefault="00FC5B52" w:rsidP="00FC5B52">
      <w:pPr>
        <w:pStyle w:val="Heading3"/>
        <w:rPr>
          <w:lang w:val="ru-RU"/>
        </w:rPr>
      </w:pPr>
      <w:bookmarkStart w:id="1648" w:name="_Toc310240751"/>
      <w:bookmarkStart w:id="1649" w:name="_Toc311626216"/>
      <w:bookmarkStart w:id="1650" w:name="_Toc311739477"/>
      <w:bookmarkStart w:id="1651" w:name="_Toc312140426"/>
      <w:bookmarkStart w:id="1652" w:name="_Toc500153336"/>
      <w:r w:rsidRPr="002A17D1">
        <w:rPr>
          <w:lang w:val="ru-RU"/>
        </w:rPr>
        <w:lastRenderedPageBreak/>
        <w:t>5.</w:t>
      </w:r>
      <w:r w:rsidR="00336BAE">
        <w:rPr>
          <w:lang w:val="ru-RU"/>
        </w:rPr>
        <w:t>2.7</w:t>
      </w:r>
      <w:r w:rsidRPr="002A17D1">
        <w:rPr>
          <w:lang w:val="ru-RU"/>
        </w:rPr>
        <w:tab/>
        <w:t>Опыт Российской Федерации в области платежей</w:t>
      </w:r>
      <w:bookmarkEnd w:id="1648"/>
      <w:bookmarkEnd w:id="1649"/>
      <w:bookmarkEnd w:id="1650"/>
      <w:bookmarkEnd w:id="1651"/>
      <w:r w:rsidRPr="002A17D1">
        <w:rPr>
          <w:lang w:val="ru-RU"/>
        </w:rPr>
        <w:t xml:space="preserve"> за использование спектра</w:t>
      </w:r>
      <w:bookmarkEnd w:id="1652"/>
    </w:p>
    <w:p w:rsidR="00FC5B52" w:rsidRPr="002A17D1" w:rsidRDefault="00FC5B52" w:rsidP="00FC5B52">
      <w:pPr>
        <w:pStyle w:val="Headingb"/>
        <w:rPr>
          <w:lang w:val="ru-RU"/>
        </w:rPr>
      </w:pPr>
      <w:bookmarkStart w:id="1653" w:name="_Toc500153337"/>
      <w:r w:rsidRPr="002A17D1">
        <w:rPr>
          <w:lang w:val="ru-RU"/>
        </w:rPr>
        <w:t>Введение</w:t>
      </w:r>
      <w:bookmarkEnd w:id="1653"/>
    </w:p>
    <w:p w:rsidR="00FC5B52" w:rsidRPr="005B1160" w:rsidRDefault="00FC5B52" w:rsidP="00FC5B52">
      <w:pPr>
        <w:rPr>
          <w:lang w:val="ru-RU"/>
        </w:rPr>
      </w:pPr>
      <w:r w:rsidRPr="00361297">
        <w:rPr>
          <w:lang w:val="ru-RU"/>
        </w:rPr>
        <w:t xml:space="preserve">Методика расчета </w:t>
      </w:r>
      <w:r w:rsidR="000F0D3B">
        <w:rPr>
          <w:lang w:val="ru-RU"/>
        </w:rPr>
        <w:t>размер</w:t>
      </w:r>
      <w:r w:rsidR="00A345C7">
        <w:rPr>
          <w:lang w:val="ru-RU"/>
        </w:rPr>
        <w:t>ов</w:t>
      </w:r>
      <w:r w:rsidR="000F0D3B">
        <w:rPr>
          <w:lang w:val="ru-RU"/>
        </w:rPr>
        <w:t xml:space="preserve"> единовременного </w:t>
      </w:r>
      <w:r w:rsidR="00BB259E">
        <w:rPr>
          <w:lang w:val="ru-RU"/>
        </w:rPr>
        <w:t>платежа</w:t>
      </w:r>
      <w:r w:rsidR="000F0D3B">
        <w:rPr>
          <w:lang w:val="ru-RU"/>
        </w:rPr>
        <w:t xml:space="preserve"> (разовой платы) и ежегодной платы за использование радиочастотного спектра в Российской Федерации была принята Приказом Министерства связи и массовых коммуникаций Российской </w:t>
      </w:r>
      <w:r w:rsidR="00BB259E">
        <w:rPr>
          <w:lang w:val="ru-RU"/>
        </w:rPr>
        <w:t>Федерации</w:t>
      </w:r>
      <w:r w:rsidRPr="00361297">
        <w:rPr>
          <w:lang w:val="ru-RU"/>
        </w:rPr>
        <w:t xml:space="preserve"> №</w:t>
      </w:r>
      <w:r w:rsidRPr="005B1160">
        <w:rPr>
          <w:lang w:val="ru-RU"/>
        </w:rPr>
        <w:t xml:space="preserve"> </w:t>
      </w:r>
      <w:r w:rsidRPr="00361297">
        <w:rPr>
          <w:lang w:val="ru-RU"/>
        </w:rPr>
        <w:t>164 от 30</w:t>
      </w:r>
      <w:r w:rsidR="000F0D3B">
        <w:rPr>
          <w:lang w:val="ru-RU"/>
        </w:rPr>
        <w:t xml:space="preserve"> июня </w:t>
      </w:r>
      <w:r w:rsidRPr="00361297">
        <w:rPr>
          <w:lang w:val="ru-RU"/>
        </w:rPr>
        <w:t>2011</w:t>
      </w:r>
      <w:r w:rsidR="000F0D3B">
        <w:rPr>
          <w:lang w:val="ru-RU"/>
        </w:rPr>
        <w:t> </w:t>
      </w:r>
      <w:r w:rsidRPr="00361297">
        <w:rPr>
          <w:lang w:val="ru-RU"/>
        </w:rPr>
        <w:t>г</w:t>
      </w:r>
      <w:r w:rsidR="000F0D3B">
        <w:rPr>
          <w:lang w:val="ru-RU"/>
        </w:rPr>
        <w:t>ода</w:t>
      </w:r>
      <w:r w:rsidRPr="00361297">
        <w:rPr>
          <w:lang w:val="ru-RU"/>
        </w:rPr>
        <w:t>.</w:t>
      </w:r>
    </w:p>
    <w:p w:rsidR="00075A1A" w:rsidRPr="00FC5B52" w:rsidRDefault="00FC5B52" w:rsidP="00FC5B52">
      <w:pPr>
        <w:rPr>
          <w:lang w:val="ru-RU"/>
        </w:rPr>
      </w:pPr>
      <w:r w:rsidRPr="00361297">
        <w:rPr>
          <w:lang w:val="ru-RU"/>
        </w:rPr>
        <w:t xml:space="preserve">В таблице 28 приведен размер </w:t>
      </w:r>
      <w:r w:rsidRPr="002A17D1">
        <w:rPr>
          <w:lang w:val="ru-RU"/>
        </w:rPr>
        <w:t>внесенной в</w:t>
      </w:r>
      <w:r w:rsidRPr="00361297">
        <w:rPr>
          <w:lang w:val="ru-RU"/>
        </w:rPr>
        <w:t xml:space="preserve"> федеральный бюджет в 2012 году</w:t>
      </w:r>
      <w:r w:rsidR="000F0D3B" w:rsidRPr="00361297">
        <w:rPr>
          <w:lang w:val="ru-RU"/>
        </w:rPr>
        <w:t xml:space="preserve"> платы за спектр для технологий радиосвязи</w:t>
      </w:r>
      <w:r w:rsidRPr="00361297">
        <w:rPr>
          <w:lang w:val="ru-RU"/>
        </w:rPr>
        <w:t>.</w:t>
      </w:r>
    </w:p>
    <w:p w:rsidR="00075A1A" w:rsidRPr="00BD6197" w:rsidRDefault="000F0D3B" w:rsidP="00896190">
      <w:pPr>
        <w:pStyle w:val="TableNo"/>
        <w:rPr>
          <w:lang w:val="en-US"/>
        </w:rPr>
      </w:pPr>
      <w:r>
        <w:rPr>
          <w:lang w:val="ru-RU"/>
        </w:rPr>
        <w:t>ТАБЛИЦА</w:t>
      </w:r>
      <w:r w:rsidR="00075A1A" w:rsidRPr="00BD6197">
        <w:rPr>
          <w:lang w:val="en-US"/>
        </w:rPr>
        <w:t xml:space="preserve"> </w:t>
      </w:r>
      <w:r w:rsidR="00896190">
        <w:rPr>
          <w:lang w:val="en-US"/>
        </w:rPr>
        <w:t>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170"/>
        <w:gridCol w:w="2287"/>
        <w:gridCol w:w="2254"/>
      </w:tblGrid>
      <w:tr w:rsidR="000F0D3B" w:rsidRPr="0009709C" w:rsidTr="000F0D3B">
        <w:trPr>
          <w:cantSplit/>
          <w:jc w:val="center"/>
        </w:trPr>
        <w:tc>
          <w:tcPr>
            <w:tcW w:w="2498" w:type="dxa"/>
          </w:tcPr>
          <w:p w:rsidR="000F0D3B" w:rsidRPr="002A17D1" w:rsidRDefault="000F0D3B" w:rsidP="000F0D3B">
            <w:pPr>
              <w:pStyle w:val="Tablehead"/>
              <w:rPr>
                <w:lang w:val="en-US"/>
              </w:rPr>
            </w:pPr>
            <w:r w:rsidRPr="002A17D1">
              <w:rPr>
                <w:lang w:val="ru-RU"/>
              </w:rPr>
              <w:t>Радиотехнологии</w:t>
            </w:r>
          </w:p>
        </w:tc>
        <w:tc>
          <w:tcPr>
            <w:tcW w:w="2170" w:type="dxa"/>
          </w:tcPr>
          <w:p w:rsidR="000F0D3B" w:rsidRPr="005B1160" w:rsidRDefault="000F0D3B" w:rsidP="000F0D3B">
            <w:pPr>
              <w:pStyle w:val="Tablehead"/>
              <w:rPr>
                <w:lang w:val="ru-RU"/>
              </w:rPr>
            </w:pPr>
            <w:r>
              <w:rPr>
                <w:lang w:val="ru-RU"/>
              </w:rPr>
              <w:t>Ежегодная</w:t>
            </w:r>
            <w:r w:rsidRPr="002A17D1">
              <w:rPr>
                <w:lang w:val="ru-RU"/>
              </w:rPr>
              <w:t xml:space="preserve"> плата за</w:t>
            </w:r>
            <w:r>
              <w:rPr>
                <w:lang w:val="ru-RU"/>
              </w:rPr>
              <w:t> </w:t>
            </w:r>
            <w:r w:rsidRPr="002A17D1">
              <w:rPr>
                <w:lang w:val="ru-RU"/>
              </w:rPr>
              <w:t>разрешение,</w:t>
            </w:r>
            <w:r>
              <w:rPr>
                <w:lang w:val="ru-RU"/>
              </w:rPr>
              <w:br/>
            </w:r>
            <w:r w:rsidRPr="002A17D1">
              <w:rPr>
                <w:lang w:val="ru-RU"/>
              </w:rPr>
              <w:t>млн</w:t>
            </w:r>
            <w:r w:rsidR="00A345C7">
              <w:rPr>
                <w:lang w:val="ru-RU"/>
              </w:rPr>
              <w:t>.</w:t>
            </w:r>
            <w:r w:rsidRPr="002A17D1">
              <w:rPr>
                <w:lang w:val="ru-RU"/>
              </w:rPr>
              <w:t xml:space="preserve"> руб.</w:t>
            </w:r>
          </w:p>
        </w:tc>
        <w:tc>
          <w:tcPr>
            <w:tcW w:w="2287" w:type="dxa"/>
          </w:tcPr>
          <w:p w:rsidR="000F0D3B" w:rsidRPr="005B1160" w:rsidRDefault="000F0D3B" w:rsidP="000F0D3B">
            <w:pPr>
              <w:pStyle w:val="Tablehead"/>
              <w:rPr>
                <w:lang w:val="ru-RU"/>
              </w:rPr>
            </w:pPr>
            <w:r w:rsidRPr="002A17D1">
              <w:rPr>
                <w:lang w:val="ru-RU"/>
              </w:rPr>
              <w:t>Единовременный платеж за</w:t>
            </w:r>
            <w:r>
              <w:rPr>
                <w:lang w:val="ru-RU"/>
              </w:rPr>
              <w:t> </w:t>
            </w:r>
            <w:r w:rsidRPr="002A17D1">
              <w:rPr>
                <w:lang w:val="ru-RU"/>
              </w:rPr>
              <w:t>разрешение,</w:t>
            </w:r>
            <w:r>
              <w:rPr>
                <w:lang w:val="ru-RU"/>
              </w:rPr>
              <w:br/>
            </w:r>
            <w:r w:rsidRPr="002A17D1">
              <w:rPr>
                <w:lang w:val="ru-RU"/>
              </w:rPr>
              <w:t>млн</w:t>
            </w:r>
            <w:r w:rsidR="00A345C7">
              <w:rPr>
                <w:lang w:val="ru-RU"/>
              </w:rPr>
              <w:t>.</w:t>
            </w:r>
            <w:r w:rsidRPr="002A17D1">
              <w:rPr>
                <w:lang w:val="ru-RU"/>
              </w:rPr>
              <w:t xml:space="preserve"> руб.</w:t>
            </w:r>
          </w:p>
        </w:tc>
        <w:tc>
          <w:tcPr>
            <w:tcW w:w="2254" w:type="dxa"/>
          </w:tcPr>
          <w:p w:rsidR="000F0D3B" w:rsidRPr="005B1160" w:rsidRDefault="000F0D3B" w:rsidP="000F0D3B">
            <w:pPr>
              <w:pStyle w:val="Tablehead"/>
              <w:rPr>
                <w:lang w:val="ru-RU"/>
              </w:rPr>
            </w:pPr>
            <w:r w:rsidRPr="002A17D1">
              <w:rPr>
                <w:lang w:val="ru-RU"/>
              </w:rPr>
              <w:t>Всего на</w:t>
            </w:r>
            <w:r>
              <w:rPr>
                <w:lang w:val="ru-RU"/>
              </w:rPr>
              <w:t> </w:t>
            </w:r>
            <w:r w:rsidRPr="002A17D1">
              <w:rPr>
                <w:lang w:val="ru-RU"/>
              </w:rPr>
              <w:t xml:space="preserve">технологию, </w:t>
            </w:r>
            <w:r>
              <w:rPr>
                <w:lang w:val="ru-RU"/>
              </w:rPr>
              <w:br/>
            </w:r>
            <w:r w:rsidRPr="002A17D1">
              <w:rPr>
                <w:lang w:val="ru-RU"/>
              </w:rPr>
              <w:t>млн</w:t>
            </w:r>
            <w:r w:rsidR="00A345C7">
              <w:rPr>
                <w:lang w:val="ru-RU"/>
              </w:rPr>
              <w:t>.</w:t>
            </w:r>
            <w:r w:rsidRPr="002A17D1">
              <w:rPr>
                <w:lang w:val="ru-RU"/>
              </w:rPr>
              <w:t xml:space="preserve"> руб.</w:t>
            </w:r>
          </w:p>
        </w:tc>
      </w:tr>
      <w:tr w:rsidR="000F0D3B" w:rsidRPr="002A17D1" w:rsidTr="003002B0">
        <w:trPr>
          <w:cantSplit/>
          <w:jc w:val="center"/>
        </w:trPr>
        <w:tc>
          <w:tcPr>
            <w:tcW w:w="2498" w:type="dxa"/>
            <w:vAlign w:val="center"/>
          </w:tcPr>
          <w:p w:rsidR="000F0D3B" w:rsidRPr="000F0D3B" w:rsidRDefault="000F0D3B" w:rsidP="003002B0">
            <w:pPr>
              <w:pStyle w:val="Tabletext"/>
              <w:rPr>
                <w:bCs/>
                <w:lang w:val="ru-RU"/>
              </w:rPr>
            </w:pPr>
            <w:r w:rsidRPr="002A17D1">
              <w:rPr>
                <w:lang w:val="ru-RU"/>
              </w:rPr>
              <w:t>Технологии сотовой радиосвязи</w:t>
            </w:r>
            <w:r w:rsidRPr="000F0D3B">
              <w:rPr>
                <w:lang w:val="ru-RU"/>
              </w:rPr>
              <w:t xml:space="preserve"> </w:t>
            </w:r>
          </w:p>
        </w:tc>
        <w:tc>
          <w:tcPr>
            <w:tcW w:w="2170" w:type="dxa"/>
            <w:vAlign w:val="center"/>
          </w:tcPr>
          <w:p w:rsidR="000F0D3B" w:rsidRPr="000F0D3B" w:rsidRDefault="000F0D3B" w:rsidP="003002B0">
            <w:pPr>
              <w:pStyle w:val="Tabletext"/>
              <w:jc w:val="center"/>
              <w:rPr>
                <w:lang w:val="ru-RU"/>
              </w:rPr>
            </w:pPr>
            <w:r w:rsidRPr="000F0D3B">
              <w:rPr>
                <w:lang w:val="ru-RU"/>
              </w:rPr>
              <w:t>12</w:t>
            </w:r>
            <w:r w:rsidRPr="002A17D1">
              <w:rPr>
                <w:lang w:val="en-US"/>
              </w:rPr>
              <w:t> </w:t>
            </w:r>
            <w:r w:rsidRPr="000F0D3B">
              <w:rPr>
                <w:lang w:val="ru-RU"/>
              </w:rPr>
              <w:t>965,61</w:t>
            </w:r>
          </w:p>
        </w:tc>
        <w:tc>
          <w:tcPr>
            <w:tcW w:w="2287" w:type="dxa"/>
            <w:vAlign w:val="center"/>
          </w:tcPr>
          <w:p w:rsidR="000F0D3B" w:rsidRPr="000F0D3B" w:rsidRDefault="000F0D3B" w:rsidP="003002B0">
            <w:pPr>
              <w:pStyle w:val="Tabletext"/>
              <w:jc w:val="center"/>
              <w:rPr>
                <w:bCs/>
                <w:lang w:val="ru-RU"/>
              </w:rPr>
            </w:pPr>
            <w:r w:rsidRPr="000F0D3B">
              <w:rPr>
                <w:bCs/>
                <w:lang w:val="ru-RU"/>
              </w:rPr>
              <w:t>870,08</w:t>
            </w:r>
          </w:p>
        </w:tc>
        <w:tc>
          <w:tcPr>
            <w:tcW w:w="2254" w:type="dxa"/>
            <w:vAlign w:val="center"/>
          </w:tcPr>
          <w:p w:rsidR="000F0D3B" w:rsidRPr="002A17D1" w:rsidRDefault="000F0D3B" w:rsidP="003002B0">
            <w:pPr>
              <w:pStyle w:val="Tabletext"/>
              <w:jc w:val="center"/>
              <w:rPr>
                <w:bCs/>
                <w:lang w:val="en-US"/>
              </w:rPr>
            </w:pPr>
            <w:r w:rsidRPr="000F0D3B">
              <w:rPr>
                <w:bCs/>
                <w:lang w:val="ru-RU"/>
              </w:rPr>
              <w:t>13</w:t>
            </w:r>
            <w:r w:rsidRPr="002A17D1">
              <w:rPr>
                <w:bCs/>
                <w:lang w:val="en-US"/>
              </w:rPr>
              <w:t> 835,69</w:t>
            </w:r>
          </w:p>
        </w:tc>
      </w:tr>
      <w:tr w:rsidR="000F0D3B" w:rsidRPr="002A17D1" w:rsidTr="003002B0">
        <w:trPr>
          <w:cantSplit/>
          <w:jc w:val="center"/>
        </w:trPr>
        <w:tc>
          <w:tcPr>
            <w:tcW w:w="2498" w:type="dxa"/>
            <w:vAlign w:val="center"/>
          </w:tcPr>
          <w:p w:rsidR="000F0D3B" w:rsidRPr="002A17D1" w:rsidRDefault="000F0D3B" w:rsidP="003002B0">
            <w:pPr>
              <w:pStyle w:val="Tabletext"/>
              <w:rPr>
                <w:bCs/>
                <w:lang w:val="en-US"/>
              </w:rPr>
            </w:pPr>
            <w:r w:rsidRPr="002A17D1">
              <w:rPr>
                <w:bCs/>
                <w:lang w:val="ru-RU"/>
              </w:rPr>
              <w:t>Другие технологии</w:t>
            </w:r>
            <w:r w:rsidRPr="002A17D1">
              <w:rPr>
                <w:bCs/>
                <w:lang w:val="en-US"/>
              </w:rPr>
              <w:t xml:space="preserve"> </w:t>
            </w:r>
          </w:p>
        </w:tc>
        <w:tc>
          <w:tcPr>
            <w:tcW w:w="2170" w:type="dxa"/>
            <w:vAlign w:val="center"/>
          </w:tcPr>
          <w:p w:rsidR="000F0D3B" w:rsidRPr="002A17D1" w:rsidRDefault="000F0D3B" w:rsidP="003002B0">
            <w:pPr>
              <w:pStyle w:val="Tabletext"/>
              <w:jc w:val="center"/>
              <w:rPr>
                <w:lang w:val="en-US"/>
              </w:rPr>
            </w:pPr>
            <w:r w:rsidRPr="002A17D1">
              <w:rPr>
                <w:lang w:val="en-US"/>
              </w:rPr>
              <w:t>1326,65</w:t>
            </w:r>
          </w:p>
        </w:tc>
        <w:tc>
          <w:tcPr>
            <w:tcW w:w="2287" w:type="dxa"/>
            <w:vAlign w:val="center"/>
          </w:tcPr>
          <w:p w:rsidR="000F0D3B" w:rsidRPr="002A17D1" w:rsidRDefault="000F0D3B" w:rsidP="003002B0">
            <w:pPr>
              <w:pStyle w:val="Tabletext"/>
              <w:jc w:val="center"/>
              <w:rPr>
                <w:bCs/>
                <w:lang w:val="en-US"/>
              </w:rPr>
            </w:pPr>
            <w:r w:rsidRPr="002A17D1">
              <w:rPr>
                <w:bCs/>
                <w:lang w:val="en-US"/>
              </w:rPr>
              <w:t>217,52</w:t>
            </w:r>
          </w:p>
        </w:tc>
        <w:tc>
          <w:tcPr>
            <w:tcW w:w="2254" w:type="dxa"/>
            <w:vAlign w:val="center"/>
          </w:tcPr>
          <w:p w:rsidR="000F0D3B" w:rsidRPr="002A17D1" w:rsidRDefault="000F0D3B" w:rsidP="003002B0">
            <w:pPr>
              <w:pStyle w:val="Tabletext"/>
              <w:jc w:val="center"/>
              <w:rPr>
                <w:bCs/>
                <w:lang w:val="en-US"/>
              </w:rPr>
            </w:pPr>
            <w:r w:rsidRPr="002A17D1">
              <w:rPr>
                <w:bCs/>
                <w:lang w:val="en-US"/>
              </w:rPr>
              <w:t>1544,17</w:t>
            </w:r>
          </w:p>
        </w:tc>
      </w:tr>
      <w:tr w:rsidR="000F0D3B" w:rsidRPr="002A17D1" w:rsidTr="003002B0">
        <w:trPr>
          <w:cantSplit/>
          <w:jc w:val="center"/>
        </w:trPr>
        <w:tc>
          <w:tcPr>
            <w:tcW w:w="2498" w:type="dxa"/>
            <w:vAlign w:val="center"/>
          </w:tcPr>
          <w:p w:rsidR="000F0D3B" w:rsidRPr="002A17D1" w:rsidRDefault="000F0D3B" w:rsidP="00B11EB2">
            <w:pPr>
              <w:pStyle w:val="Tabletext"/>
              <w:rPr>
                <w:bCs/>
                <w:lang w:val="en-US"/>
              </w:rPr>
            </w:pPr>
            <w:r w:rsidRPr="002A17D1">
              <w:rPr>
                <w:bCs/>
                <w:lang w:val="ru-RU"/>
              </w:rPr>
              <w:t>Итого</w:t>
            </w:r>
          </w:p>
        </w:tc>
        <w:tc>
          <w:tcPr>
            <w:tcW w:w="2170" w:type="dxa"/>
            <w:vAlign w:val="center"/>
          </w:tcPr>
          <w:p w:rsidR="000F0D3B" w:rsidRPr="002A17D1" w:rsidRDefault="000F0D3B" w:rsidP="003002B0">
            <w:pPr>
              <w:pStyle w:val="Tabletext"/>
              <w:jc w:val="center"/>
              <w:rPr>
                <w:bCs/>
                <w:lang w:val="en-US"/>
              </w:rPr>
            </w:pPr>
            <w:r w:rsidRPr="002A17D1">
              <w:rPr>
                <w:lang w:val="en-US"/>
              </w:rPr>
              <w:t>14 292,26</w:t>
            </w:r>
          </w:p>
        </w:tc>
        <w:tc>
          <w:tcPr>
            <w:tcW w:w="2287" w:type="dxa"/>
            <w:vAlign w:val="center"/>
          </w:tcPr>
          <w:p w:rsidR="000F0D3B" w:rsidRPr="002A17D1" w:rsidRDefault="000F0D3B" w:rsidP="003002B0">
            <w:pPr>
              <w:pStyle w:val="Tabletext"/>
              <w:jc w:val="center"/>
              <w:rPr>
                <w:bCs/>
                <w:lang w:val="en-US"/>
              </w:rPr>
            </w:pPr>
            <w:r w:rsidRPr="002A17D1">
              <w:rPr>
                <w:lang w:val="en-US"/>
              </w:rPr>
              <w:t>1087,60</w:t>
            </w:r>
          </w:p>
        </w:tc>
        <w:tc>
          <w:tcPr>
            <w:tcW w:w="2254" w:type="dxa"/>
            <w:vAlign w:val="center"/>
          </w:tcPr>
          <w:p w:rsidR="000F0D3B" w:rsidRPr="002A17D1" w:rsidRDefault="000F0D3B" w:rsidP="003002B0">
            <w:pPr>
              <w:pStyle w:val="Tabletext"/>
              <w:jc w:val="center"/>
              <w:rPr>
                <w:bCs/>
                <w:lang w:val="en-US"/>
              </w:rPr>
            </w:pPr>
            <w:r w:rsidRPr="002A17D1">
              <w:rPr>
                <w:bCs/>
                <w:lang w:val="en-US"/>
              </w:rPr>
              <w:t>15 379,86</w:t>
            </w:r>
          </w:p>
        </w:tc>
      </w:tr>
    </w:tbl>
    <w:p w:rsidR="00075A1A" w:rsidRPr="00BD6197" w:rsidRDefault="00075A1A" w:rsidP="00075A1A">
      <w:pPr>
        <w:pStyle w:val="Tablefin"/>
        <w:rPr>
          <w:lang w:val="en-US"/>
        </w:rPr>
      </w:pPr>
    </w:p>
    <w:p w:rsidR="00E35DEA" w:rsidRPr="005B1160" w:rsidRDefault="00E35DEA" w:rsidP="00E35DEA">
      <w:pPr>
        <w:rPr>
          <w:lang w:val="ru-RU"/>
        </w:rPr>
      </w:pPr>
      <w:r w:rsidRPr="00361297">
        <w:rPr>
          <w:lang w:val="ru-RU"/>
        </w:rPr>
        <w:t>Анализ практического применения методики в 2011</w:t>
      </w:r>
      <w:r>
        <w:rPr>
          <w:lang w:val="ru-RU"/>
        </w:rPr>
        <w:t>–</w:t>
      </w:r>
      <w:r w:rsidRPr="00361297">
        <w:rPr>
          <w:lang w:val="ru-RU"/>
        </w:rPr>
        <w:t>2014</w:t>
      </w:r>
      <w:r>
        <w:rPr>
          <w:lang w:val="ru-RU"/>
        </w:rPr>
        <w:t> годах</w:t>
      </w:r>
      <w:r w:rsidRPr="00361297">
        <w:rPr>
          <w:lang w:val="ru-RU"/>
        </w:rPr>
        <w:t xml:space="preserve"> показал, что нынешняя процедура установления платы за каждое разрешение на использование частот отрицательно сказывается на темпах развития сетей операторов радиосвязи, оказывающих услуги на территории субъектов Российской Федерации в выделенных полосах частот.</w:t>
      </w:r>
      <w:r w:rsidRPr="005B1160">
        <w:rPr>
          <w:lang w:val="ru-RU"/>
        </w:rPr>
        <w:t xml:space="preserve"> </w:t>
      </w:r>
      <w:r w:rsidRPr="00361297">
        <w:rPr>
          <w:lang w:val="ru-RU"/>
        </w:rPr>
        <w:t>Это означает, что увеличение числа базовых станций и, как следствие, расширение зоны обслуживания, охватывающей население, привело к необоснованному повышению платы, в то время как спектр, фактически выделенный оператору, остался неизменным.</w:t>
      </w:r>
    </w:p>
    <w:p w:rsidR="00E35DEA" w:rsidRPr="00E35DEA" w:rsidRDefault="00E35DEA" w:rsidP="00E35DEA">
      <w:pPr>
        <w:rPr>
          <w:lang w:val="ru-RU"/>
        </w:rPr>
      </w:pPr>
      <w:r w:rsidRPr="00361297">
        <w:rPr>
          <w:lang w:val="ru-RU"/>
        </w:rPr>
        <w:t xml:space="preserve">По этой причине были сделаны предложения по </w:t>
      </w:r>
      <w:r w:rsidRPr="002A17D1">
        <w:rPr>
          <w:lang w:val="ru-RU"/>
        </w:rPr>
        <w:t>применению</w:t>
      </w:r>
      <w:r w:rsidRPr="00361297">
        <w:rPr>
          <w:lang w:val="ru-RU"/>
        </w:rPr>
        <w:t xml:space="preserve"> ресурсного подхода </w:t>
      </w:r>
      <w:r w:rsidRPr="002A17D1">
        <w:rPr>
          <w:lang w:val="ru-RU"/>
        </w:rPr>
        <w:t xml:space="preserve">при </w:t>
      </w:r>
      <w:r w:rsidRPr="00361297">
        <w:rPr>
          <w:lang w:val="ru-RU"/>
        </w:rPr>
        <w:t>определени</w:t>
      </w:r>
      <w:r w:rsidRPr="002A17D1">
        <w:rPr>
          <w:lang w:val="ru-RU"/>
        </w:rPr>
        <w:t>и</w:t>
      </w:r>
      <w:r w:rsidRPr="00361297">
        <w:rPr>
          <w:lang w:val="ru-RU"/>
        </w:rPr>
        <w:t xml:space="preserve"> </w:t>
      </w:r>
      <w:r>
        <w:rPr>
          <w:lang w:val="ru-RU"/>
        </w:rPr>
        <w:t xml:space="preserve">размера </w:t>
      </w:r>
      <w:r w:rsidRPr="00361297">
        <w:rPr>
          <w:lang w:val="ru-RU"/>
        </w:rPr>
        <w:t>платы за использование спектра.</w:t>
      </w:r>
      <w:r w:rsidRPr="005B1160">
        <w:rPr>
          <w:lang w:val="ru-RU"/>
        </w:rPr>
        <w:t xml:space="preserve"> </w:t>
      </w:r>
      <w:r w:rsidRPr="00361297">
        <w:rPr>
          <w:lang w:val="ru-RU"/>
        </w:rPr>
        <w:t xml:space="preserve">Эти предложения были реализованы путем установления </w:t>
      </w:r>
      <w:r>
        <w:rPr>
          <w:lang w:val="ru-RU"/>
        </w:rPr>
        <w:t xml:space="preserve">как </w:t>
      </w:r>
      <w:r w:rsidRPr="00361297">
        <w:rPr>
          <w:lang w:val="ru-RU"/>
        </w:rPr>
        <w:t>единовременного платежа</w:t>
      </w:r>
      <w:r>
        <w:rPr>
          <w:lang w:val="ru-RU"/>
        </w:rPr>
        <w:t>, так</w:t>
      </w:r>
      <w:r w:rsidRPr="00361297">
        <w:rPr>
          <w:lang w:val="ru-RU"/>
        </w:rPr>
        <w:t xml:space="preserve"> и ежегодной платы для радиотехнологий стандартов </w:t>
      </w:r>
      <w:r w:rsidRPr="002A17D1">
        <w:t>GSM</w:t>
      </w:r>
      <w:r w:rsidR="00771CB9">
        <w:rPr>
          <w:lang w:val="ru-RU"/>
        </w:rPr>
        <w:t xml:space="preserve"> (за </w:t>
      </w:r>
      <w:r w:rsidRPr="00361297">
        <w:rPr>
          <w:lang w:val="ru-RU"/>
        </w:rPr>
        <w:t xml:space="preserve">исключением </w:t>
      </w:r>
      <w:r w:rsidRPr="002A17D1">
        <w:t>GSM</w:t>
      </w:r>
      <w:r w:rsidRPr="00361297">
        <w:rPr>
          <w:lang w:val="ru-RU"/>
        </w:rPr>
        <w:t>-</w:t>
      </w:r>
      <w:r w:rsidRPr="002A17D1">
        <w:t>R</w:t>
      </w:r>
      <w:r w:rsidRPr="00361297">
        <w:rPr>
          <w:lang w:val="ru-RU"/>
        </w:rPr>
        <w:t xml:space="preserve">), </w:t>
      </w:r>
      <w:r w:rsidRPr="002A17D1">
        <w:t>IMT</w:t>
      </w:r>
      <w:r w:rsidRPr="00361297">
        <w:rPr>
          <w:lang w:val="ru-RU"/>
        </w:rPr>
        <w:t>-</w:t>
      </w:r>
      <w:r w:rsidRPr="002A17D1">
        <w:t>MC</w:t>
      </w:r>
      <w:r w:rsidRPr="00361297">
        <w:rPr>
          <w:lang w:val="ru-RU"/>
        </w:rPr>
        <w:t xml:space="preserve">-450, </w:t>
      </w:r>
      <w:r w:rsidRPr="002A17D1">
        <w:t>UMTS</w:t>
      </w:r>
      <w:r w:rsidRPr="00361297">
        <w:rPr>
          <w:lang w:val="ru-RU"/>
        </w:rPr>
        <w:t xml:space="preserve"> и </w:t>
      </w:r>
      <w:r w:rsidRPr="002A17D1">
        <w:t>LTE</w:t>
      </w:r>
      <w:r w:rsidRPr="00361297">
        <w:rPr>
          <w:lang w:val="ru-RU"/>
        </w:rPr>
        <w:t xml:space="preserve"> и их дальнейших модификаций в контексте полосы частот, выделенн</w:t>
      </w:r>
      <w:r>
        <w:rPr>
          <w:lang w:val="ru-RU"/>
        </w:rPr>
        <w:t>ых</w:t>
      </w:r>
      <w:r w:rsidRPr="00361297">
        <w:rPr>
          <w:lang w:val="ru-RU"/>
        </w:rPr>
        <w:t xml:space="preserve"> </w:t>
      </w:r>
      <w:r>
        <w:rPr>
          <w:lang w:val="ru-RU"/>
        </w:rPr>
        <w:t>решением</w:t>
      </w:r>
      <w:r w:rsidRPr="00361297">
        <w:rPr>
          <w:lang w:val="ru-RU"/>
        </w:rPr>
        <w:t xml:space="preserve"> Государственной комиссии по радиочастотам (ГКРЧ)</w:t>
      </w:r>
      <w:r w:rsidR="00B11EB2">
        <w:rPr>
          <w:lang w:val="ru-RU"/>
        </w:rPr>
        <w:t>,</w:t>
      </w:r>
      <w:r w:rsidRPr="00361297">
        <w:rPr>
          <w:lang w:val="ru-RU"/>
        </w:rPr>
        <w:t xml:space="preserve"> или указанной в лицензии на оказание услуг электросвязи </w:t>
      </w:r>
      <w:r>
        <w:rPr>
          <w:lang w:val="ru-RU"/>
        </w:rPr>
        <w:t>с использованием</w:t>
      </w:r>
      <w:r w:rsidRPr="00361297">
        <w:rPr>
          <w:lang w:val="ru-RU"/>
        </w:rPr>
        <w:t xml:space="preserve"> радиочастотного спектра (далее – "лицензия") по каждому субъекту (части субъекта) Российской Федерации, указанному в решении ГКРЧ.</w:t>
      </w:r>
      <w:r w:rsidRPr="005B1160">
        <w:rPr>
          <w:lang w:val="ru-RU"/>
        </w:rPr>
        <w:t xml:space="preserve"> </w:t>
      </w:r>
      <w:r>
        <w:rPr>
          <w:lang w:val="ru-RU"/>
        </w:rPr>
        <w:t xml:space="preserve">Тем не менее предлагается сохранить применимость используемых </w:t>
      </w:r>
      <w:r w:rsidR="00B11EB2">
        <w:rPr>
          <w:lang w:val="ru-RU"/>
        </w:rPr>
        <w:t xml:space="preserve">в настоящее время </w:t>
      </w:r>
      <w:r>
        <w:rPr>
          <w:lang w:val="ru-RU"/>
        </w:rPr>
        <w:t>расчетных коэффициентов наряду с внесением изменений в процедуры расчета количества используемых радиочастот (радиочастотных каналов) и введением расчетного коэффициента, учитывающего интенсивность использования соответствующих выделенных полос частот в субъекте (части субъекта) Российской Федерации.</w:t>
      </w:r>
    </w:p>
    <w:p w:rsidR="00E35DEA" w:rsidRPr="005B1160" w:rsidRDefault="00E35DEA" w:rsidP="00E35DEA">
      <w:pPr>
        <w:rPr>
          <w:lang w:val="ru-RU"/>
        </w:rPr>
      </w:pPr>
      <w:r w:rsidRPr="00361297">
        <w:rPr>
          <w:lang w:val="ru-RU"/>
        </w:rPr>
        <w:t xml:space="preserve">Применение предложенного подхода обеспечит равные условия оплаты выделенных полос частот для операторов, оказывающих услуги связи с использованием радиотехнологий стандартов </w:t>
      </w:r>
      <w:r w:rsidRPr="002A17D1">
        <w:t>GSM</w:t>
      </w:r>
      <w:r w:rsidRPr="00361297">
        <w:rPr>
          <w:lang w:val="ru-RU"/>
        </w:rPr>
        <w:t xml:space="preserve"> (за исключением </w:t>
      </w:r>
      <w:r w:rsidRPr="002A17D1">
        <w:t>GSM</w:t>
      </w:r>
      <w:r w:rsidRPr="00361297">
        <w:rPr>
          <w:lang w:val="ru-RU"/>
        </w:rPr>
        <w:t>-</w:t>
      </w:r>
      <w:r w:rsidRPr="002A17D1">
        <w:t>R</w:t>
      </w:r>
      <w:r w:rsidRPr="00361297">
        <w:rPr>
          <w:lang w:val="ru-RU"/>
        </w:rPr>
        <w:t xml:space="preserve">), </w:t>
      </w:r>
      <w:r w:rsidRPr="002A17D1">
        <w:t>IMT</w:t>
      </w:r>
      <w:r w:rsidRPr="00361297">
        <w:rPr>
          <w:lang w:val="ru-RU"/>
        </w:rPr>
        <w:t>-</w:t>
      </w:r>
      <w:r w:rsidRPr="002A17D1">
        <w:t>MC</w:t>
      </w:r>
      <w:r w:rsidRPr="00361297">
        <w:rPr>
          <w:lang w:val="ru-RU"/>
        </w:rPr>
        <w:t xml:space="preserve">-450, </w:t>
      </w:r>
      <w:r w:rsidRPr="002A17D1">
        <w:t>UMTS</w:t>
      </w:r>
      <w:r w:rsidRPr="00361297">
        <w:rPr>
          <w:lang w:val="ru-RU"/>
        </w:rPr>
        <w:t xml:space="preserve"> и </w:t>
      </w:r>
      <w:r w:rsidRPr="002A17D1">
        <w:t>LTE</w:t>
      </w:r>
      <w:r w:rsidRPr="00361297">
        <w:rPr>
          <w:lang w:val="ru-RU"/>
        </w:rPr>
        <w:t xml:space="preserve"> и их дальнейших модификаций.</w:t>
      </w:r>
    </w:p>
    <w:p w:rsidR="00E35DEA" w:rsidRPr="00ED3D96" w:rsidRDefault="00E35DEA" w:rsidP="00E35DEA">
      <w:pPr>
        <w:rPr>
          <w:lang w:val="ru-RU"/>
        </w:rPr>
      </w:pPr>
      <w:r w:rsidRPr="00361297">
        <w:rPr>
          <w:lang w:val="ru-RU"/>
        </w:rPr>
        <w:t xml:space="preserve">Для других радиотехнологий радиочастоты </w:t>
      </w:r>
      <w:r w:rsidR="00ED3D96">
        <w:rPr>
          <w:lang w:val="ru-RU"/>
        </w:rPr>
        <w:t xml:space="preserve">присваиваются </w:t>
      </w:r>
      <w:r w:rsidR="0067154D">
        <w:rPr>
          <w:lang w:val="ru-RU"/>
        </w:rPr>
        <w:t>в диапазонах, выделенных решени</w:t>
      </w:r>
      <w:r w:rsidR="00B11EB2">
        <w:rPr>
          <w:lang w:val="ru-RU"/>
        </w:rPr>
        <w:t>ями</w:t>
      </w:r>
      <w:r w:rsidR="0067154D">
        <w:rPr>
          <w:lang w:val="ru-RU"/>
        </w:rPr>
        <w:t xml:space="preserve"> ГКРЧ неограниченному числу пользователей спектра. С учетом этого при принятии решения о присвоении (выделении) радиочастоты или радиочастотного канала сохраняется текущая процедура установления единовременного платежа и ежегодной платы в отношении каждого предоставляемого разрешения.</w:t>
      </w:r>
    </w:p>
    <w:p w:rsidR="00E35DEA" w:rsidRPr="005B1160" w:rsidRDefault="00E35DEA" w:rsidP="00E35DEA">
      <w:pPr>
        <w:rPr>
          <w:lang w:val="ru-RU"/>
        </w:rPr>
      </w:pPr>
      <w:r w:rsidRPr="00361297">
        <w:rPr>
          <w:lang w:val="ru-RU"/>
        </w:rPr>
        <w:t xml:space="preserve">Методика также предусматривает повышение </w:t>
      </w:r>
      <w:r w:rsidR="00B13862">
        <w:rPr>
          <w:lang w:val="ru-RU"/>
        </w:rPr>
        <w:t xml:space="preserve">размера </w:t>
      </w:r>
      <w:r w:rsidRPr="00361297">
        <w:rPr>
          <w:lang w:val="ru-RU"/>
        </w:rPr>
        <w:t>платы за неиспользуемые системы через год после выдачи разрешения.</w:t>
      </w:r>
      <w:r w:rsidRPr="005B1160">
        <w:rPr>
          <w:lang w:val="ru-RU"/>
        </w:rPr>
        <w:t xml:space="preserve"> </w:t>
      </w:r>
      <w:r w:rsidRPr="00361297">
        <w:rPr>
          <w:lang w:val="ru-RU"/>
        </w:rPr>
        <w:t xml:space="preserve">В этом случае платеж за период с момента </w:t>
      </w:r>
      <w:r w:rsidR="00B13862">
        <w:rPr>
          <w:lang w:val="ru-RU"/>
        </w:rPr>
        <w:t>истечения</w:t>
      </w:r>
      <w:r w:rsidRPr="00361297">
        <w:rPr>
          <w:lang w:val="ru-RU"/>
        </w:rPr>
        <w:t xml:space="preserve"> годичного периода до момента регистрации системы увеличивается в десять раз.</w:t>
      </w:r>
    </w:p>
    <w:p w:rsidR="00E35DEA" w:rsidRPr="005B1160" w:rsidRDefault="00E35DEA" w:rsidP="00E35DEA">
      <w:pPr>
        <w:rPr>
          <w:lang w:val="ru-RU"/>
        </w:rPr>
      </w:pPr>
      <w:r w:rsidRPr="00361297">
        <w:rPr>
          <w:lang w:val="ru-RU"/>
        </w:rPr>
        <w:t>Размер платы за неиспользуемые радиосистемы в технологических и специализированных сетях, систем</w:t>
      </w:r>
      <w:r w:rsidR="00B13862">
        <w:rPr>
          <w:lang w:val="ru-RU"/>
        </w:rPr>
        <w:t>ы</w:t>
      </w:r>
      <w:r w:rsidRPr="00361297">
        <w:rPr>
          <w:lang w:val="ru-RU"/>
        </w:rPr>
        <w:t xml:space="preserve"> радио- и телевещания, а также радиосистемы</w:t>
      </w:r>
      <w:r w:rsidRPr="002A17D1">
        <w:rPr>
          <w:lang w:val="ru-RU"/>
        </w:rPr>
        <w:t>, действующие</w:t>
      </w:r>
      <w:r w:rsidRPr="00361297">
        <w:rPr>
          <w:lang w:val="ru-RU"/>
        </w:rPr>
        <w:t xml:space="preserve"> в районах Крайнего Севера и в приравненных к ним районах, которые не были зарегистрированы в течение двух лет с </w:t>
      </w:r>
      <w:r w:rsidR="00B13862">
        <w:rPr>
          <w:lang w:val="ru-RU"/>
        </w:rPr>
        <w:t>даты</w:t>
      </w:r>
      <w:r w:rsidRPr="00361297">
        <w:rPr>
          <w:lang w:val="ru-RU"/>
        </w:rPr>
        <w:t xml:space="preserve"> выдачи </w:t>
      </w:r>
      <w:r w:rsidRPr="00361297">
        <w:rPr>
          <w:lang w:val="ru-RU"/>
        </w:rPr>
        <w:lastRenderedPageBreak/>
        <w:t>разрешения на радиосистему, за период с момента истечения двухлетнего периода до момента регистрации системы увеличивается в десять раз.</w:t>
      </w:r>
    </w:p>
    <w:p w:rsidR="00E35DEA" w:rsidRPr="005B1160" w:rsidRDefault="00E35DEA" w:rsidP="00E35DEA">
      <w:pPr>
        <w:rPr>
          <w:lang w:val="ru-RU"/>
        </w:rPr>
      </w:pPr>
      <w:r w:rsidRPr="00361297">
        <w:rPr>
          <w:lang w:val="ru-RU"/>
        </w:rPr>
        <w:t xml:space="preserve">Для радиотехнологий, находящихся на стадии исследований, разработки или эксперимента, </w:t>
      </w:r>
      <w:r w:rsidR="00260840">
        <w:rPr>
          <w:lang w:val="ru-RU"/>
        </w:rPr>
        <w:t>согласно</w:t>
      </w:r>
      <w:r w:rsidRPr="00361297">
        <w:rPr>
          <w:lang w:val="ru-RU"/>
        </w:rPr>
        <w:t xml:space="preserve"> решению ГКРЧ плата снижается путем применения коэффициента </w:t>
      </w:r>
      <w:r w:rsidRPr="00117BA2">
        <w:rPr>
          <w:i/>
        </w:rPr>
        <w:t>K</w:t>
      </w:r>
      <w:r w:rsidRPr="002A17D1">
        <w:rPr>
          <w:vertAlign w:val="subscript"/>
        </w:rPr>
        <w:t>adv</w:t>
      </w:r>
      <w:r w:rsidRPr="00361297">
        <w:rPr>
          <w:lang w:val="ru-RU"/>
        </w:rPr>
        <w:t xml:space="preserve"> = 0,001.</w:t>
      </w:r>
    </w:p>
    <w:p w:rsidR="00E35DEA" w:rsidRPr="005B1160" w:rsidRDefault="00E35DEA" w:rsidP="00E35DEA">
      <w:pPr>
        <w:rPr>
          <w:lang w:val="ru-RU"/>
        </w:rPr>
      </w:pPr>
      <w:r w:rsidRPr="00361297">
        <w:rPr>
          <w:lang w:val="ru-RU"/>
        </w:rPr>
        <w:t xml:space="preserve">Таким образом, для повышения эффективности единовременного платежа и </w:t>
      </w:r>
      <w:r w:rsidR="00260840">
        <w:rPr>
          <w:lang w:val="ru-RU"/>
        </w:rPr>
        <w:t>ежегодной</w:t>
      </w:r>
      <w:r w:rsidRPr="00361297">
        <w:rPr>
          <w:lang w:val="ru-RU"/>
        </w:rPr>
        <w:t xml:space="preserve"> платы за использование спектра в Российской Федерации в метод</w:t>
      </w:r>
      <w:r w:rsidRPr="002A17D1">
        <w:rPr>
          <w:lang w:val="ru-RU"/>
        </w:rPr>
        <w:t>ику</w:t>
      </w:r>
      <w:r w:rsidRPr="00361297">
        <w:rPr>
          <w:lang w:val="ru-RU"/>
        </w:rPr>
        <w:t xml:space="preserve"> </w:t>
      </w:r>
      <w:r w:rsidR="00260840" w:rsidRPr="00361297">
        <w:rPr>
          <w:lang w:val="ru-RU"/>
        </w:rPr>
        <w:t xml:space="preserve">были внесены вышеуказанные изменения </w:t>
      </w:r>
      <w:r w:rsidRPr="00361297">
        <w:rPr>
          <w:lang w:val="ru-RU"/>
        </w:rPr>
        <w:t>в соответствии с Приказом Министерства связи и массовых коммуникаций Российской Федерации №</w:t>
      </w:r>
      <w:r w:rsidRPr="005B1160">
        <w:rPr>
          <w:lang w:val="ru-RU"/>
        </w:rPr>
        <w:t xml:space="preserve"> </w:t>
      </w:r>
      <w:r w:rsidRPr="00361297">
        <w:rPr>
          <w:lang w:val="ru-RU"/>
        </w:rPr>
        <w:t>279 от 4 сентября 2014 года.</w:t>
      </w:r>
      <w:r w:rsidRPr="005B1160">
        <w:rPr>
          <w:lang w:val="ru-RU"/>
        </w:rPr>
        <w:t xml:space="preserve"> </w:t>
      </w:r>
      <w:r w:rsidRPr="00361297">
        <w:rPr>
          <w:lang w:val="ru-RU"/>
        </w:rPr>
        <w:t>Изменения вступили в</w:t>
      </w:r>
      <w:r w:rsidR="00260840">
        <w:rPr>
          <w:lang w:val="ru-RU"/>
        </w:rPr>
        <w:t> </w:t>
      </w:r>
      <w:r w:rsidRPr="00361297">
        <w:rPr>
          <w:lang w:val="ru-RU"/>
        </w:rPr>
        <w:t>силу 31 декабря 2014</w:t>
      </w:r>
      <w:r w:rsidR="00260840">
        <w:rPr>
          <w:lang w:val="ru-RU"/>
        </w:rPr>
        <w:t> </w:t>
      </w:r>
      <w:r w:rsidRPr="00361297">
        <w:rPr>
          <w:lang w:val="ru-RU"/>
        </w:rPr>
        <w:t>года.</w:t>
      </w:r>
    </w:p>
    <w:p w:rsidR="00075A1A" w:rsidRPr="00E35DEA" w:rsidRDefault="00E35DEA" w:rsidP="00E35DEA">
      <w:pPr>
        <w:rPr>
          <w:lang w:val="ru-RU"/>
        </w:rPr>
      </w:pPr>
      <w:r w:rsidRPr="00361297">
        <w:rPr>
          <w:lang w:val="ru-RU"/>
        </w:rPr>
        <w:t>На рисунках 14</w:t>
      </w:r>
      <w:r w:rsidR="00260840">
        <w:rPr>
          <w:lang w:val="ru-RU"/>
        </w:rPr>
        <w:t>–</w:t>
      </w:r>
      <w:r w:rsidRPr="00361297">
        <w:rPr>
          <w:lang w:val="ru-RU"/>
        </w:rPr>
        <w:t xml:space="preserve">16 показаны занятый спектр, усредненная </w:t>
      </w:r>
      <w:r w:rsidR="00260840">
        <w:rPr>
          <w:lang w:val="ru-RU"/>
        </w:rPr>
        <w:t>ежегодная</w:t>
      </w:r>
      <w:r w:rsidRPr="00361297">
        <w:rPr>
          <w:lang w:val="ru-RU"/>
        </w:rPr>
        <w:t xml:space="preserve"> плата за радиосистему (базовая станция, БС) для определенных радиотехнологий, режимов связи и типов систем, а</w:t>
      </w:r>
      <w:r w:rsidR="00260840">
        <w:rPr>
          <w:lang w:val="ru-RU"/>
        </w:rPr>
        <w:t> </w:t>
      </w:r>
      <w:r w:rsidRPr="00361297">
        <w:rPr>
          <w:lang w:val="ru-RU"/>
        </w:rPr>
        <w:t xml:space="preserve">также усредненная </w:t>
      </w:r>
      <w:r w:rsidR="00260840">
        <w:rPr>
          <w:lang w:val="ru-RU"/>
        </w:rPr>
        <w:t>ежегодная</w:t>
      </w:r>
      <w:r w:rsidR="00260840" w:rsidRPr="00361297">
        <w:rPr>
          <w:lang w:val="ru-RU"/>
        </w:rPr>
        <w:t xml:space="preserve"> </w:t>
      </w:r>
      <w:r w:rsidRPr="00361297">
        <w:rPr>
          <w:lang w:val="ru-RU"/>
        </w:rPr>
        <w:t>плата за 1 МГц, рассчитанная по измененной методике.</w:t>
      </w:r>
    </w:p>
    <w:p w:rsidR="00075A1A" w:rsidRPr="000B7A0F" w:rsidRDefault="00260840" w:rsidP="00075A1A">
      <w:pPr>
        <w:pStyle w:val="FigureNo"/>
        <w:rPr>
          <w:lang w:val="ru-RU"/>
        </w:rPr>
      </w:pPr>
      <w:r>
        <w:rPr>
          <w:lang w:val="ru-RU"/>
        </w:rPr>
        <w:t>РИСУНОК</w:t>
      </w:r>
      <w:r w:rsidR="00075A1A" w:rsidRPr="000B7A0F">
        <w:rPr>
          <w:lang w:val="ru-RU"/>
        </w:rPr>
        <w:t xml:space="preserve"> 1</w:t>
      </w:r>
      <w:r w:rsidR="002B3465" w:rsidRPr="000B7A0F">
        <w:rPr>
          <w:lang w:val="ru-RU"/>
        </w:rPr>
        <w:t>4</w:t>
      </w:r>
    </w:p>
    <w:p w:rsidR="00075A1A" w:rsidRPr="000B7A0F" w:rsidRDefault="000B7A0F" w:rsidP="00075A1A">
      <w:pPr>
        <w:pStyle w:val="Figuretitle"/>
        <w:rPr>
          <w:lang w:val="ru-RU"/>
        </w:rPr>
      </w:pPr>
      <w:r w:rsidRPr="002A17D1">
        <w:rPr>
          <w:lang w:val="ru-RU"/>
        </w:rPr>
        <w:t>Спектр, занятый радиосистемой (БС), для определенных радиотехнологий,</w:t>
      </w:r>
      <w:r>
        <w:rPr>
          <w:lang w:val="ru-RU"/>
        </w:rPr>
        <w:br/>
      </w:r>
      <w:r w:rsidRPr="002A17D1">
        <w:rPr>
          <w:lang w:val="ru-RU"/>
        </w:rPr>
        <w:t>режимов связи и типов систем, МГц</w:t>
      </w:r>
    </w:p>
    <w:p w:rsidR="00075A1A" w:rsidRPr="00BD6197" w:rsidRDefault="00117BA2" w:rsidP="00075A1A">
      <w:pPr>
        <w:pStyle w:val="Figure"/>
        <w:rPr>
          <w:color w:val="000000"/>
          <w:lang w:val="en-US"/>
        </w:rPr>
      </w:pPr>
      <w:r>
        <w:rPr>
          <w:noProof/>
          <w:color w:val="000000"/>
          <w:lang w:val="en-GB" w:eastAsia="zh-CN"/>
        </w:rPr>
        <w:drawing>
          <wp:inline distT="0" distB="0" distL="0" distR="0" wp14:anchorId="3D503C33" wp14:editId="4A225275">
            <wp:extent cx="4615132" cy="3444962"/>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jpg"/>
                    <pic:cNvPicPr/>
                  </pic:nvPicPr>
                  <pic:blipFill rotWithShape="1">
                    <a:blip r:embed="rId224" cstate="print">
                      <a:extLst>
                        <a:ext uri="{28A0092B-C50C-407E-A947-70E740481C1C}">
                          <a14:useLocalDpi xmlns:a14="http://schemas.microsoft.com/office/drawing/2010/main" val="0"/>
                        </a:ext>
                      </a:extLst>
                    </a:blip>
                    <a:srcRect l="1334" t="6463" b="58239"/>
                    <a:stretch/>
                  </pic:blipFill>
                  <pic:spPr bwMode="auto">
                    <a:xfrm>
                      <a:off x="0" y="0"/>
                      <a:ext cx="4631453" cy="3457145"/>
                    </a:xfrm>
                    <a:prstGeom prst="rect">
                      <a:avLst/>
                    </a:prstGeom>
                    <a:ln>
                      <a:noFill/>
                    </a:ln>
                    <a:extLst>
                      <a:ext uri="{53640926-AAD7-44D8-BBD7-CCE9431645EC}">
                        <a14:shadowObscured xmlns:a14="http://schemas.microsoft.com/office/drawing/2010/main"/>
                      </a:ext>
                    </a:extLst>
                  </pic:spPr>
                </pic:pic>
              </a:graphicData>
            </a:graphic>
          </wp:inline>
        </w:drawing>
      </w:r>
    </w:p>
    <w:p w:rsidR="00075A1A" w:rsidRPr="007F202A" w:rsidRDefault="007F202A" w:rsidP="00075A1A">
      <w:pPr>
        <w:pStyle w:val="FigureNo"/>
        <w:rPr>
          <w:lang w:val="ru-RU"/>
        </w:rPr>
      </w:pPr>
      <w:r>
        <w:rPr>
          <w:lang w:val="ru-RU"/>
        </w:rPr>
        <w:lastRenderedPageBreak/>
        <w:t>Рисунок</w:t>
      </w:r>
      <w:r w:rsidR="002B3465" w:rsidRPr="007F202A">
        <w:rPr>
          <w:lang w:val="ru-RU"/>
        </w:rPr>
        <w:t xml:space="preserve"> 15</w:t>
      </w:r>
    </w:p>
    <w:p w:rsidR="00075A1A" w:rsidRPr="007F202A" w:rsidRDefault="007F202A" w:rsidP="00075A1A">
      <w:pPr>
        <w:pStyle w:val="Figuretitle"/>
        <w:rPr>
          <w:lang w:val="ru-RU"/>
        </w:rPr>
      </w:pPr>
      <w:r w:rsidRPr="002A17D1">
        <w:rPr>
          <w:lang w:val="ru-RU"/>
        </w:rPr>
        <w:t>Усредненная</w:t>
      </w:r>
      <w:r w:rsidRPr="005B1160">
        <w:rPr>
          <w:lang w:val="ru-RU"/>
        </w:rPr>
        <w:t xml:space="preserve"> </w:t>
      </w:r>
      <w:r w:rsidR="00D43E15">
        <w:rPr>
          <w:lang w:val="ru-RU"/>
        </w:rPr>
        <w:t>ежегодная</w:t>
      </w:r>
      <w:r w:rsidRPr="005B1160">
        <w:rPr>
          <w:lang w:val="ru-RU"/>
        </w:rPr>
        <w:t xml:space="preserve"> </w:t>
      </w:r>
      <w:r w:rsidRPr="002A17D1">
        <w:rPr>
          <w:lang w:val="ru-RU"/>
        </w:rPr>
        <w:t>плата</w:t>
      </w:r>
      <w:r w:rsidRPr="005B1160">
        <w:rPr>
          <w:lang w:val="ru-RU"/>
        </w:rPr>
        <w:t xml:space="preserve"> </w:t>
      </w:r>
      <w:r w:rsidRPr="002A17D1">
        <w:rPr>
          <w:lang w:val="ru-RU"/>
        </w:rPr>
        <w:t>за</w:t>
      </w:r>
      <w:r w:rsidRPr="005B1160">
        <w:rPr>
          <w:lang w:val="ru-RU"/>
        </w:rPr>
        <w:t xml:space="preserve"> </w:t>
      </w:r>
      <w:r w:rsidRPr="002A17D1">
        <w:rPr>
          <w:lang w:val="ru-RU"/>
        </w:rPr>
        <w:t>радиосистему</w:t>
      </w:r>
      <w:r w:rsidRPr="005B1160">
        <w:rPr>
          <w:lang w:val="ru-RU"/>
        </w:rPr>
        <w:t xml:space="preserve"> (</w:t>
      </w:r>
      <w:r w:rsidRPr="002A17D1">
        <w:rPr>
          <w:lang w:val="ru-RU"/>
        </w:rPr>
        <w:t>БС</w:t>
      </w:r>
      <w:r w:rsidRPr="005B1160">
        <w:rPr>
          <w:lang w:val="ru-RU"/>
        </w:rPr>
        <w:t xml:space="preserve">) </w:t>
      </w:r>
      <w:r w:rsidRPr="002A17D1">
        <w:rPr>
          <w:lang w:val="ru-RU"/>
        </w:rPr>
        <w:t>для</w:t>
      </w:r>
      <w:r w:rsidRPr="005B1160">
        <w:rPr>
          <w:lang w:val="ru-RU"/>
        </w:rPr>
        <w:t xml:space="preserve"> </w:t>
      </w:r>
      <w:r w:rsidRPr="002A17D1">
        <w:rPr>
          <w:lang w:val="ru-RU"/>
        </w:rPr>
        <w:t>определенных</w:t>
      </w:r>
      <w:r w:rsidRPr="005B1160">
        <w:rPr>
          <w:lang w:val="ru-RU"/>
        </w:rPr>
        <w:t xml:space="preserve"> </w:t>
      </w:r>
      <w:r w:rsidRPr="002A17D1">
        <w:rPr>
          <w:lang w:val="ru-RU"/>
        </w:rPr>
        <w:t>радиотехнологий</w:t>
      </w:r>
      <w:r w:rsidRPr="005B1160">
        <w:rPr>
          <w:lang w:val="ru-RU"/>
        </w:rPr>
        <w:t>,</w:t>
      </w:r>
      <w:r>
        <w:rPr>
          <w:lang w:val="ru-RU"/>
        </w:rPr>
        <w:br/>
      </w:r>
      <w:r w:rsidRPr="002A17D1">
        <w:rPr>
          <w:lang w:val="ru-RU"/>
        </w:rPr>
        <w:t>режимов</w:t>
      </w:r>
      <w:r w:rsidRPr="005B1160">
        <w:rPr>
          <w:lang w:val="ru-RU"/>
        </w:rPr>
        <w:t xml:space="preserve"> </w:t>
      </w:r>
      <w:r w:rsidRPr="002A17D1">
        <w:rPr>
          <w:lang w:val="ru-RU"/>
        </w:rPr>
        <w:t>связи</w:t>
      </w:r>
      <w:r w:rsidRPr="005B1160">
        <w:rPr>
          <w:lang w:val="ru-RU"/>
        </w:rPr>
        <w:t xml:space="preserve"> </w:t>
      </w:r>
      <w:r w:rsidRPr="002A17D1">
        <w:rPr>
          <w:lang w:val="ru-RU"/>
        </w:rPr>
        <w:t>и</w:t>
      </w:r>
      <w:r w:rsidRPr="005B1160">
        <w:rPr>
          <w:lang w:val="ru-RU"/>
        </w:rPr>
        <w:t xml:space="preserve"> </w:t>
      </w:r>
      <w:r w:rsidRPr="002A17D1">
        <w:rPr>
          <w:lang w:val="ru-RU"/>
        </w:rPr>
        <w:t>типов</w:t>
      </w:r>
      <w:r w:rsidRPr="005B1160">
        <w:rPr>
          <w:lang w:val="ru-RU"/>
        </w:rPr>
        <w:t xml:space="preserve"> </w:t>
      </w:r>
      <w:r w:rsidRPr="002A17D1">
        <w:rPr>
          <w:lang w:val="ru-RU"/>
        </w:rPr>
        <w:t>систем</w:t>
      </w:r>
      <w:r w:rsidRPr="005B1160">
        <w:rPr>
          <w:lang w:val="ru-RU"/>
        </w:rPr>
        <w:t xml:space="preserve">, </w:t>
      </w:r>
      <w:r w:rsidRPr="002A17D1">
        <w:rPr>
          <w:lang w:val="ru-RU"/>
        </w:rPr>
        <w:t>руб</w:t>
      </w:r>
      <w:r w:rsidRPr="005B1160">
        <w:rPr>
          <w:lang w:val="ru-RU"/>
        </w:rPr>
        <w:t>.</w:t>
      </w:r>
    </w:p>
    <w:p w:rsidR="00075A1A" w:rsidRPr="00BD6197" w:rsidRDefault="00C26DCF" w:rsidP="00075A1A">
      <w:pPr>
        <w:pStyle w:val="Figure"/>
        <w:rPr>
          <w:lang w:val="en-US"/>
        </w:rPr>
      </w:pPr>
      <w:r>
        <w:rPr>
          <w:noProof/>
          <w:lang w:val="en-GB" w:eastAsia="zh-CN"/>
        </w:rPr>
        <w:drawing>
          <wp:inline distT="0" distB="0" distL="0" distR="0" wp14:anchorId="21C23BDB" wp14:editId="337F02DF">
            <wp:extent cx="4370395" cy="3482574"/>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jpg"/>
                    <pic:cNvPicPr/>
                  </pic:nvPicPr>
                  <pic:blipFill rotWithShape="1">
                    <a:blip r:embed="rId225" cstate="print">
                      <a:extLst>
                        <a:ext uri="{28A0092B-C50C-407E-A947-70E740481C1C}">
                          <a14:useLocalDpi xmlns:a14="http://schemas.microsoft.com/office/drawing/2010/main" val="0"/>
                        </a:ext>
                      </a:extLst>
                    </a:blip>
                    <a:srcRect t="5039" b="58582"/>
                    <a:stretch/>
                  </pic:blipFill>
                  <pic:spPr bwMode="auto">
                    <a:xfrm>
                      <a:off x="0" y="0"/>
                      <a:ext cx="4368712" cy="3481233"/>
                    </a:xfrm>
                    <a:prstGeom prst="rect">
                      <a:avLst/>
                    </a:prstGeom>
                    <a:ln>
                      <a:noFill/>
                    </a:ln>
                    <a:extLst>
                      <a:ext uri="{53640926-AAD7-44D8-BBD7-CCE9431645EC}">
                        <a14:shadowObscured xmlns:a14="http://schemas.microsoft.com/office/drawing/2010/main"/>
                      </a:ext>
                    </a:extLst>
                  </pic:spPr>
                </pic:pic>
              </a:graphicData>
            </a:graphic>
          </wp:inline>
        </w:drawing>
      </w:r>
    </w:p>
    <w:p w:rsidR="003E113E" w:rsidRPr="00B3005A" w:rsidRDefault="003E113E" w:rsidP="003E113E">
      <w:pPr>
        <w:pStyle w:val="FigureNo"/>
        <w:rPr>
          <w:lang w:val="ru-RU"/>
        </w:rPr>
      </w:pPr>
      <w:r w:rsidRPr="002A17D1">
        <w:rPr>
          <w:lang w:val="ru-RU"/>
        </w:rPr>
        <w:t>РИСУНОК</w:t>
      </w:r>
      <w:r w:rsidRPr="00B3005A">
        <w:rPr>
          <w:lang w:val="ru-RU"/>
        </w:rPr>
        <w:t xml:space="preserve"> 16</w:t>
      </w:r>
    </w:p>
    <w:p w:rsidR="00075A1A" w:rsidRPr="00B3005A" w:rsidRDefault="003E113E" w:rsidP="003E113E">
      <w:pPr>
        <w:pStyle w:val="Figuretitle"/>
        <w:rPr>
          <w:lang w:val="ru-RU"/>
        </w:rPr>
      </w:pPr>
      <w:r w:rsidRPr="002A17D1">
        <w:rPr>
          <w:lang w:val="ru-RU"/>
        </w:rPr>
        <w:t>Усредненная</w:t>
      </w:r>
      <w:r w:rsidRPr="00B3005A">
        <w:rPr>
          <w:lang w:val="ru-RU"/>
        </w:rPr>
        <w:t xml:space="preserve"> </w:t>
      </w:r>
      <w:r w:rsidR="008C7AD3">
        <w:rPr>
          <w:lang w:val="ru-RU"/>
        </w:rPr>
        <w:t>ежегодная</w:t>
      </w:r>
      <w:r w:rsidRPr="00B3005A">
        <w:rPr>
          <w:lang w:val="ru-RU"/>
        </w:rPr>
        <w:t xml:space="preserve"> </w:t>
      </w:r>
      <w:r w:rsidRPr="002A17D1">
        <w:rPr>
          <w:lang w:val="ru-RU"/>
        </w:rPr>
        <w:t>плата</w:t>
      </w:r>
      <w:r w:rsidRPr="00B3005A">
        <w:rPr>
          <w:lang w:val="ru-RU"/>
        </w:rPr>
        <w:t xml:space="preserve"> </w:t>
      </w:r>
      <w:r w:rsidRPr="002A17D1">
        <w:rPr>
          <w:lang w:val="ru-RU"/>
        </w:rPr>
        <w:t>за</w:t>
      </w:r>
      <w:r w:rsidRPr="00B3005A">
        <w:rPr>
          <w:lang w:val="ru-RU"/>
        </w:rPr>
        <w:t xml:space="preserve"> 1 </w:t>
      </w:r>
      <w:r w:rsidRPr="002A17D1">
        <w:rPr>
          <w:lang w:val="ru-RU"/>
        </w:rPr>
        <w:t>МГц</w:t>
      </w:r>
      <w:r w:rsidRPr="00B3005A">
        <w:rPr>
          <w:lang w:val="ru-RU"/>
        </w:rPr>
        <w:t xml:space="preserve"> </w:t>
      </w:r>
      <w:r w:rsidRPr="002A17D1">
        <w:rPr>
          <w:lang w:val="ru-RU"/>
        </w:rPr>
        <w:t>для</w:t>
      </w:r>
      <w:r w:rsidRPr="00B3005A">
        <w:rPr>
          <w:lang w:val="ru-RU"/>
        </w:rPr>
        <w:t xml:space="preserve"> </w:t>
      </w:r>
      <w:r w:rsidRPr="002A17D1">
        <w:rPr>
          <w:lang w:val="ru-RU"/>
        </w:rPr>
        <w:t>определенных</w:t>
      </w:r>
      <w:r w:rsidRPr="00B3005A">
        <w:rPr>
          <w:lang w:val="ru-RU"/>
        </w:rPr>
        <w:t xml:space="preserve"> </w:t>
      </w:r>
      <w:r w:rsidRPr="002A17D1">
        <w:rPr>
          <w:lang w:val="ru-RU"/>
        </w:rPr>
        <w:t>радиотехнологий</w:t>
      </w:r>
      <w:r w:rsidRPr="00B3005A">
        <w:rPr>
          <w:lang w:val="ru-RU"/>
        </w:rPr>
        <w:t>,</w:t>
      </w:r>
      <w:r w:rsidR="00224B77" w:rsidRPr="00B3005A">
        <w:rPr>
          <w:lang w:val="ru-RU"/>
        </w:rPr>
        <w:br/>
      </w:r>
      <w:r w:rsidRPr="002A17D1">
        <w:rPr>
          <w:lang w:val="ru-RU"/>
        </w:rPr>
        <w:t>режимов</w:t>
      </w:r>
      <w:r w:rsidRPr="00B3005A">
        <w:rPr>
          <w:lang w:val="ru-RU"/>
        </w:rPr>
        <w:t xml:space="preserve"> </w:t>
      </w:r>
      <w:r w:rsidRPr="002A17D1">
        <w:rPr>
          <w:lang w:val="ru-RU"/>
        </w:rPr>
        <w:t>связи</w:t>
      </w:r>
      <w:r w:rsidRPr="00B3005A">
        <w:rPr>
          <w:lang w:val="ru-RU"/>
        </w:rPr>
        <w:t xml:space="preserve"> </w:t>
      </w:r>
      <w:r w:rsidRPr="002A17D1">
        <w:rPr>
          <w:lang w:val="ru-RU"/>
        </w:rPr>
        <w:t>и</w:t>
      </w:r>
      <w:r w:rsidRPr="00B3005A">
        <w:rPr>
          <w:lang w:val="ru-RU"/>
        </w:rPr>
        <w:t xml:space="preserve"> </w:t>
      </w:r>
      <w:r w:rsidRPr="002A17D1">
        <w:rPr>
          <w:lang w:val="ru-RU"/>
        </w:rPr>
        <w:t>типов</w:t>
      </w:r>
      <w:r w:rsidRPr="00B3005A">
        <w:rPr>
          <w:lang w:val="ru-RU"/>
        </w:rPr>
        <w:t xml:space="preserve"> </w:t>
      </w:r>
      <w:r w:rsidRPr="002A17D1">
        <w:rPr>
          <w:lang w:val="ru-RU"/>
        </w:rPr>
        <w:t>систем</w:t>
      </w:r>
      <w:r w:rsidRPr="00B3005A">
        <w:rPr>
          <w:lang w:val="ru-RU"/>
        </w:rPr>
        <w:t xml:space="preserve">, </w:t>
      </w:r>
      <w:r w:rsidRPr="002A17D1">
        <w:rPr>
          <w:lang w:val="ru-RU"/>
        </w:rPr>
        <w:t>руб</w:t>
      </w:r>
      <w:r w:rsidRPr="00B3005A">
        <w:rPr>
          <w:lang w:val="ru-RU"/>
        </w:rPr>
        <w:t>.</w:t>
      </w:r>
    </w:p>
    <w:p w:rsidR="00075A1A" w:rsidRPr="00BD6197" w:rsidRDefault="00224B77" w:rsidP="00075A1A">
      <w:pPr>
        <w:pStyle w:val="Figure"/>
        <w:rPr>
          <w:lang w:val="en-US"/>
        </w:rPr>
      </w:pPr>
      <w:r>
        <w:rPr>
          <w:noProof/>
          <w:lang w:val="en-GB" w:eastAsia="zh-CN"/>
        </w:rPr>
        <w:drawing>
          <wp:inline distT="0" distB="0" distL="0" distR="0" wp14:anchorId="2A9DF556" wp14:editId="08D9B34C">
            <wp:extent cx="4514850" cy="3256353"/>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jpg"/>
                    <pic:cNvPicPr/>
                  </pic:nvPicPr>
                  <pic:blipFill rotWithShape="1">
                    <a:blip r:embed="rId226" cstate="print">
                      <a:extLst>
                        <a:ext uri="{28A0092B-C50C-407E-A947-70E740481C1C}">
                          <a14:useLocalDpi xmlns:a14="http://schemas.microsoft.com/office/drawing/2010/main" val="0"/>
                        </a:ext>
                      </a:extLst>
                    </a:blip>
                    <a:srcRect t="6614" b="62520"/>
                    <a:stretch/>
                  </pic:blipFill>
                  <pic:spPr bwMode="auto">
                    <a:xfrm>
                      <a:off x="0" y="0"/>
                      <a:ext cx="4513473" cy="3255360"/>
                    </a:xfrm>
                    <a:prstGeom prst="rect">
                      <a:avLst/>
                    </a:prstGeom>
                    <a:ln>
                      <a:noFill/>
                    </a:ln>
                    <a:extLst>
                      <a:ext uri="{53640926-AAD7-44D8-BBD7-CCE9431645EC}">
                        <a14:shadowObscured xmlns:a14="http://schemas.microsoft.com/office/drawing/2010/main"/>
                      </a:ext>
                    </a:extLst>
                  </pic:spPr>
                </pic:pic>
              </a:graphicData>
            </a:graphic>
          </wp:inline>
        </w:drawing>
      </w:r>
    </w:p>
    <w:p w:rsidR="00075A1A" w:rsidRPr="002A41F0" w:rsidRDefault="002A41F0" w:rsidP="00075A1A">
      <w:pPr>
        <w:rPr>
          <w:lang w:val="ru-RU"/>
        </w:rPr>
      </w:pPr>
      <w:r w:rsidRPr="00361297">
        <w:rPr>
          <w:lang w:val="ru-RU"/>
        </w:rPr>
        <w:t xml:space="preserve">Ниже приведены основные положения измененной методики расчета </w:t>
      </w:r>
      <w:r>
        <w:rPr>
          <w:lang w:val="ru-RU"/>
        </w:rPr>
        <w:t xml:space="preserve">размеров </w:t>
      </w:r>
      <w:r w:rsidRPr="00361297">
        <w:rPr>
          <w:lang w:val="ru-RU"/>
        </w:rPr>
        <w:t xml:space="preserve">единовременного платежа и </w:t>
      </w:r>
      <w:r>
        <w:rPr>
          <w:lang w:val="ru-RU"/>
        </w:rPr>
        <w:t>ежегодной</w:t>
      </w:r>
      <w:r w:rsidRPr="00361297">
        <w:rPr>
          <w:lang w:val="ru-RU"/>
        </w:rPr>
        <w:t xml:space="preserve"> платы за использование радиочастотного спектра в</w:t>
      </w:r>
      <w:r>
        <w:rPr>
          <w:lang w:val="ru-RU"/>
        </w:rPr>
        <w:t> </w:t>
      </w:r>
      <w:r w:rsidRPr="00361297">
        <w:rPr>
          <w:lang w:val="ru-RU"/>
        </w:rPr>
        <w:t>Российской Федерации и расчета коэффициентов.</w:t>
      </w:r>
    </w:p>
    <w:p w:rsidR="00854F1E" w:rsidRPr="002A41F0" w:rsidRDefault="000A7554" w:rsidP="000A7554">
      <w:pPr>
        <w:pStyle w:val="Heading4"/>
        <w:rPr>
          <w:lang w:val="ru-RU"/>
        </w:rPr>
      </w:pPr>
      <w:bookmarkStart w:id="1654" w:name="_Toc454284978"/>
      <w:bookmarkStart w:id="1655" w:name="sub_1100"/>
      <w:r w:rsidRPr="00B74C47">
        <w:rPr>
          <w:lang w:val="ru-RU"/>
        </w:rPr>
        <w:lastRenderedPageBreak/>
        <w:t>5.</w:t>
      </w:r>
      <w:r w:rsidR="004D1034">
        <w:rPr>
          <w:lang w:val="ru-RU"/>
        </w:rPr>
        <w:t>2</w:t>
      </w:r>
      <w:r w:rsidRPr="00B74C47">
        <w:rPr>
          <w:lang w:val="ru-RU"/>
        </w:rPr>
        <w:t>.</w:t>
      </w:r>
      <w:r w:rsidR="004D1034">
        <w:rPr>
          <w:lang w:val="ru-RU"/>
        </w:rPr>
        <w:t>7</w:t>
      </w:r>
      <w:r w:rsidRPr="00B74C47">
        <w:rPr>
          <w:lang w:val="ru-RU"/>
        </w:rPr>
        <w:t>.</w:t>
      </w:r>
      <w:r w:rsidR="00854F1E" w:rsidRPr="00B74C47">
        <w:rPr>
          <w:lang w:val="ru-RU"/>
        </w:rPr>
        <w:t>1</w:t>
      </w:r>
      <w:r w:rsidR="00854F1E" w:rsidRPr="00B74C47">
        <w:rPr>
          <w:lang w:val="ru-RU"/>
        </w:rPr>
        <w:tab/>
      </w:r>
      <w:bookmarkEnd w:id="1654"/>
      <w:r w:rsidR="007F544C">
        <w:rPr>
          <w:lang w:val="ru-RU"/>
        </w:rPr>
        <w:t>Основные</w:t>
      </w:r>
      <w:r w:rsidR="002A41F0">
        <w:rPr>
          <w:lang w:val="ru-RU"/>
        </w:rPr>
        <w:t xml:space="preserve"> положения</w:t>
      </w:r>
    </w:p>
    <w:p w:rsidR="00B74C47" w:rsidRPr="005B1160" w:rsidRDefault="00B74C47" w:rsidP="00B74C47">
      <w:pPr>
        <w:rPr>
          <w:lang w:val="ru-RU"/>
        </w:rPr>
      </w:pPr>
      <w:bookmarkStart w:id="1656" w:name="sub_1101"/>
      <w:bookmarkEnd w:id="1655"/>
      <w:r w:rsidRPr="00361297">
        <w:rPr>
          <w:lang w:val="ru-RU"/>
        </w:rPr>
        <w:t xml:space="preserve">Методика расчета </w:t>
      </w:r>
      <w:r>
        <w:rPr>
          <w:lang w:val="ru-RU"/>
        </w:rPr>
        <w:t xml:space="preserve">размеров </w:t>
      </w:r>
      <w:r w:rsidRPr="00361297">
        <w:rPr>
          <w:lang w:val="ru-RU"/>
        </w:rPr>
        <w:t xml:space="preserve">единовременного платежа и </w:t>
      </w:r>
      <w:r w:rsidR="007F544C">
        <w:rPr>
          <w:lang w:val="ru-RU"/>
        </w:rPr>
        <w:t>ежегодной</w:t>
      </w:r>
      <w:r w:rsidRPr="00361297">
        <w:rPr>
          <w:lang w:val="ru-RU"/>
        </w:rPr>
        <w:t xml:space="preserve"> платы за использование радиочастотного спектра (далее – "Методика") разработана в соответствии с Федеральным законом Российской Федерации от 7</w:t>
      </w:r>
      <w:r w:rsidR="007F544C">
        <w:rPr>
          <w:lang w:val="ru-RU"/>
        </w:rPr>
        <w:t> </w:t>
      </w:r>
      <w:r w:rsidRPr="00361297">
        <w:rPr>
          <w:lang w:val="ru-RU"/>
        </w:rPr>
        <w:t>июля 2003</w:t>
      </w:r>
      <w:r w:rsidR="007F544C">
        <w:rPr>
          <w:lang w:val="ru-RU"/>
        </w:rPr>
        <w:t> </w:t>
      </w:r>
      <w:r w:rsidRPr="00361297">
        <w:rPr>
          <w:lang w:val="ru-RU"/>
        </w:rPr>
        <w:t>года №</w:t>
      </w:r>
      <w:r w:rsidRPr="005B1160">
        <w:rPr>
          <w:lang w:val="ru-RU"/>
        </w:rPr>
        <w:t xml:space="preserve"> </w:t>
      </w:r>
      <w:r w:rsidRPr="00361297">
        <w:rPr>
          <w:lang w:val="ru-RU"/>
        </w:rPr>
        <w:t xml:space="preserve">126-ФЗ "О связи" и </w:t>
      </w:r>
      <w:r w:rsidR="008C7AD3" w:rsidRPr="00361297">
        <w:rPr>
          <w:lang w:val="ru-RU"/>
        </w:rPr>
        <w:t xml:space="preserve">постановлением </w:t>
      </w:r>
      <w:r w:rsidRPr="00361297">
        <w:rPr>
          <w:lang w:val="ru-RU"/>
        </w:rPr>
        <w:t>Правительства от 16</w:t>
      </w:r>
      <w:r w:rsidR="007F544C">
        <w:rPr>
          <w:lang w:val="ru-RU"/>
        </w:rPr>
        <w:t> </w:t>
      </w:r>
      <w:r w:rsidRPr="00361297">
        <w:rPr>
          <w:lang w:val="ru-RU"/>
        </w:rPr>
        <w:t>марта 2011</w:t>
      </w:r>
      <w:r w:rsidR="007F544C">
        <w:rPr>
          <w:lang w:val="ru-RU"/>
        </w:rPr>
        <w:t> </w:t>
      </w:r>
      <w:r w:rsidRPr="00361297">
        <w:rPr>
          <w:lang w:val="ru-RU"/>
        </w:rPr>
        <w:t>года №</w:t>
      </w:r>
      <w:r w:rsidR="007F544C">
        <w:rPr>
          <w:lang w:val="ru-RU"/>
        </w:rPr>
        <w:t> </w:t>
      </w:r>
      <w:r w:rsidRPr="00361297">
        <w:rPr>
          <w:lang w:val="ru-RU"/>
        </w:rPr>
        <w:t>171 "Об установлении размеров разовой платы и ежегодной платы за использование в Российской Федерации радиочастотного спектра</w:t>
      </w:r>
      <w:r w:rsidR="007F544C">
        <w:rPr>
          <w:lang w:val="ru-RU"/>
        </w:rPr>
        <w:t xml:space="preserve"> и взимания такой платы</w:t>
      </w:r>
      <w:r w:rsidRPr="00361297">
        <w:rPr>
          <w:lang w:val="ru-RU"/>
        </w:rPr>
        <w:t>" (Сборник законов Российской Федерации, 2011 г</w:t>
      </w:r>
      <w:r w:rsidR="007F544C">
        <w:rPr>
          <w:lang w:val="ru-RU"/>
        </w:rPr>
        <w:t>од</w:t>
      </w:r>
      <w:r w:rsidRPr="00361297">
        <w:rPr>
          <w:lang w:val="ru-RU"/>
        </w:rPr>
        <w:t>, №</w:t>
      </w:r>
      <w:r w:rsidRPr="005B1160">
        <w:rPr>
          <w:lang w:val="ru-RU"/>
        </w:rPr>
        <w:t xml:space="preserve"> </w:t>
      </w:r>
      <w:r w:rsidRPr="00361297">
        <w:rPr>
          <w:lang w:val="ru-RU"/>
        </w:rPr>
        <w:t>12, статья 1648).</w:t>
      </w:r>
    </w:p>
    <w:p w:rsidR="00B74C47" w:rsidRPr="005B1160" w:rsidRDefault="00B74C47" w:rsidP="00B74C47">
      <w:pPr>
        <w:rPr>
          <w:lang w:val="ru-RU"/>
        </w:rPr>
      </w:pPr>
      <w:bookmarkStart w:id="1657" w:name="sub_1102"/>
      <w:bookmarkEnd w:id="1656"/>
      <w:r w:rsidRPr="00361297">
        <w:rPr>
          <w:lang w:val="ru-RU"/>
        </w:rPr>
        <w:t xml:space="preserve">Методика включает </w:t>
      </w:r>
      <w:r w:rsidR="007F544C">
        <w:rPr>
          <w:lang w:val="ru-RU"/>
        </w:rPr>
        <w:t>ставки</w:t>
      </w:r>
      <w:r w:rsidRPr="00361297">
        <w:rPr>
          <w:lang w:val="ru-RU"/>
        </w:rPr>
        <w:t xml:space="preserve"> и коэффициенты, дифференцированные в зависимости от используемых </w:t>
      </w:r>
      <w:r w:rsidR="007F544C">
        <w:rPr>
          <w:lang w:val="ru-RU"/>
        </w:rPr>
        <w:t>диапазонов</w:t>
      </w:r>
      <w:r w:rsidRPr="00361297">
        <w:rPr>
          <w:lang w:val="ru-RU"/>
        </w:rPr>
        <w:t xml:space="preserve"> частот, количества используемых радиочастот (радио</w:t>
      </w:r>
      <w:r w:rsidR="007F544C">
        <w:rPr>
          <w:lang w:val="ru-RU"/>
        </w:rPr>
        <w:t xml:space="preserve">частотных </w:t>
      </w:r>
      <w:r w:rsidRPr="00361297">
        <w:rPr>
          <w:lang w:val="ru-RU"/>
        </w:rPr>
        <w:t>каналов) и применяемых радиотехнологий.</w:t>
      </w:r>
    </w:p>
    <w:bookmarkEnd w:id="1657"/>
    <w:p w:rsidR="00B74C47" w:rsidRPr="005B1160" w:rsidRDefault="007F544C" w:rsidP="00B74C47">
      <w:pPr>
        <w:rPr>
          <w:lang w:val="ru-RU"/>
        </w:rPr>
      </w:pPr>
      <w:r>
        <w:rPr>
          <w:lang w:val="ru-RU"/>
        </w:rPr>
        <w:t>Расчет количества используемых радиочастот (радиочастотных каналов) проводится в</w:t>
      </w:r>
      <w:r w:rsidR="008C7AD3">
        <w:rPr>
          <w:lang w:val="ru-RU"/>
        </w:rPr>
        <w:t> </w:t>
      </w:r>
      <w:r>
        <w:rPr>
          <w:lang w:val="ru-RU"/>
        </w:rPr>
        <w:t xml:space="preserve">соответствии с данной методикой по каждому разрешению на использование радиочастот или радиочастотных каналов (далее – "разрешение"), а для радиотехнологий стандартов </w:t>
      </w:r>
      <w:r w:rsidR="00B74C47" w:rsidRPr="002A17D1">
        <w:t>G</w:t>
      </w:r>
      <w:r w:rsidR="00B74C47">
        <w:t>SM</w:t>
      </w:r>
      <w:r w:rsidR="00B74C47" w:rsidRPr="00361297">
        <w:rPr>
          <w:lang w:val="ru-RU"/>
        </w:rPr>
        <w:t xml:space="preserve"> (за исключением </w:t>
      </w:r>
      <w:r w:rsidR="00B74C47">
        <w:t>GSM</w:t>
      </w:r>
      <w:r w:rsidR="00B74C47" w:rsidRPr="00361297">
        <w:rPr>
          <w:lang w:val="ru-RU"/>
        </w:rPr>
        <w:t>-</w:t>
      </w:r>
      <w:r w:rsidR="00B74C47">
        <w:t>R</w:t>
      </w:r>
      <w:r w:rsidR="00B74C47" w:rsidRPr="00361297">
        <w:rPr>
          <w:lang w:val="ru-RU"/>
        </w:rPr>
        <w:t xml:space="preserve">), </w:t>
      </w:r>
      <w:r w:rsidR="00B74C47">
        <w:t>UMTS</w:t>
      </w:r>
      <w:r w:rsidR="00B74C47" w:rsidRPr="00361297">
        <w:rPr>
          <w:lang w:val="ru-RU"/>
        </w:rPr>
        <w:t xml:space="preserve">, </w:t>
      </w:r>
      <w:r w:rsidR="00B74C47" w:rsidRPr="002A17D1">
        <w:t>IMT</w:t>
      </w:r>
      <w:r w:rsidR="00B74C47" w:rsidRPr="00361297">
        <w:rPr>
          <w:lang w:val="ru-RU"/>
        </w:rPr>
        <w:t>-</w:t>
      </w:r>
      <w:r w:rsidR="00B74C47" w:rsidRPr="002A17D1">
        <w:t>MC</w:t>
      </w:r>
      <w:r w:rsidR="00B74C47" w:rsidRPr="00361297">
        <w:rPr>
          <w:lang w:val="ru-RU"/>
        </w:rPr>
        <w:t xml:space="preserve">-450 и </w:t>
      </w:r>
      <w:r w:rsidR="00B74C47" w:rsidRPr="002A17D1">
        <w:t>LTE</w:t>
      </w:r>
      <w:r w:rsidR="00B74C47" w:rsidRPr="00361297">
        <w:rPr>
          <w:lang w:val="ru-RU"/>
        </w:rPr>
        <w:t xml:space="preserve"> и их </w:t>
      </w:r>
      <w:r>
        <w:rPr>
          <w:lang w:val="ru-RU"/>
        </w:rPr>
        <w:t>последующих</w:t>
      </w:r>
      <w:r w:rsidR="00B74C47" w:rsidRPr="00361297">
        <w:rPr>
          <w:lang w:val="ru-RU"/>
        </w:rPr>
        <w:t xml:space="preserve"> модификаций (далее – "технологии сотовой радиосвязи") – </w:t>
      </w:r>
      <w:r>
        <w:rPr>
          <w:lang w:val="ru-RU"/>
        </w:rPr>
        <w:t>по каждому решению, принятому</w:t>
      </w:r>
      <w:r w:rsidR="00B74C47" w:rsidRPr="00361297">
        <w:rPr>
          <w:lang w:val="ru-RU"/>
        </w:rPr>
        <w:t xml:space="preserve"> Государственной комиссией по радиочастотам (далее –</w:t>
      </w:r>
      <w:r w:rsidR="008C7AD3">
        <w:rPr>
          <w:lang w:val="ru-RU"/>
        </w:rPr>
        <w:t xml:space="preserve"> </w:t>
      </w:r>
      <w:r w:rsidR="00B74C47" w:rsidRPr="00361297">
        <w:rPr>
          <w:lang w:val="ru-RU"/>
        </w:rPr>
        <w:t>ГКРЧ)</w:t>
      </w:r>
      <w:r>
        <w:rPr>
          <w:lang w:val="ru-RU"/>
        </w:rPr>
        <w:t>,</w:t>
      </w:r>
      <w:r w:rsidR="00B74C47" w:rsidRPr="00361297">
        <w:rPr>
          <w:lang w:val="ru-RU"/>
        </w:rPr>
        <w:t xml:space="preserve"> и (или) лиценз</w:t>
      </w:r>
      <w:r>
        <w:rPr>
          <w:lang w:val="ru-RU"/>
        </w:rPr>
        <w:t>ии</w:t>
      </w:r>
      <w:r w:rsidR="00B74C47" w:rsidRPr="00361297">
        <w:rPr>
          <w:lang w:val="ru-RU"/>
        </w:rPr>
        <w:t xml:space="preserve"> на оказание услуг электросвязи с использованием спектра (далее – "лицензия") в отношении каждой полосы частот и каждого субъекта (части субъекта) Российской Федерации, указанн</w:t>
      </w:r>
      <w:r>
        <w:rPr>
          <w:lang w:val="ru-RU"/>
        </w:rPr>
        <w:t>ых</w:t>
      </w:r>
      <w:r w:rsidR="00B74C47" w:rsidRPr="00361297">
        <w:rPr>
          <w:lang w:val="ru-RU"/>
        </w:rPr>
        <w:t xml:space="preserve"> в решении ГКРЧ или лицензии.</w:t>
      </w:r>
    </w:p>
    <w:p w:rsidR="00854F1E" w:rsidRPr="007F544C" w:rsidRDefault="007F544C" w:rsidP="00B74C47">
      <w:pPr>
        <w:rPr>
          <w:lang w:val="ru-RU"/>
        </w:rPr>
      </w:pPr>
      <w:r>
        <w:rPr>
          <w:lang w:val="ru-RU"/>
        </w:rPr>
        <w:t xml:space="preserve">Размер единовременного платежа и ежегодной платы за использование радиочастотного спектра за квартал и значения расчетных </w:t>
      </w:r>
      <w:r w:rsidR="00BB259E">
        <w:rPr>
          <w:lang w:val="ru-RU"/>
        </w:rPr>
        <w:t>коэффициентов</w:t>
      </w:r>
      <w:r>
        <w:rPr>
          <w:lang w:val="ru-RU"/>
        </w:rPr>
        <w:t>, а также отношение количества фактических дней действия разрешени</w:t>
      </w:r>
      <w:r w:rsidR="008C7AD3">
        <w:rPr>
          <w:lang w:val="ru-RU"/>
        </w:rPr>
        <w:t>я</w:t>
      </w:r>
      <w:r>
        <w:rPr>
          <w:lang w:val="ru-RU"/>
        </w:rPr>
        <w:t xml:space="preserve"> в оплачиваемом квартале к общему числу дней в оплачиваемом квартале округляются до второго десятичного знака.</w:t>
      </w:r>
    </w:p>
    <w:p w:rsidR="00854F1E" w:rsidRPr="00631148" w:rsidRDefault="000A7554" w:rsidP="000A7554">
      <w:pPr>
        <w:pStyle w:val="Heading4"/>
        <w:rPr>
          <w:lang w:val="ru-RU"/>
        </w:rPr>
      </w:pPr>
      <w:bookmarkStart w:id="1658" w:name="_Toc454284979"/>
      <w:bookmarkStart w:id="1659" w:name="sub_1200"/>
      <w:r w:rsidRPr="003D64F8">
        <w:rPr>
          <w:lang w:val="ru-RU"/>
        </w:rPr>
        <w:t>5.</w:t>
      </w:r>
      <w:r w:rsidR="004D1034">
        <w:rPr>
          <w:lang w:val="ru-RU"/>
        </w:rPr>
        <w:t>2</w:t>
      </w:r>
      <w:r w:rsidRPr="003D64F8">
        <w:rPr>
          <w:lang w:val="ru-RU"/>
        </w:rPr>
        <w:t>.</w:t>
      </w:r>
      <w:r w:rsidR="004D1034">
        <w:rPr>
          <w:lang w:val="ru-RU"/>
        </w:rPr>
        <w:t>7</w:t>
      </w:r>
      <w:r w:rsidRPr="003D64F8">
        <w:rPr>
          <w:lang w:val="ru-RU"/>
        </w:rPr>
        <w:t>.2</w:t>
      </w:r>
      <w:r w:rsidR="00854F1E" w:rsidRPr="003D64F8">
        <w:rPr>
          <w:lang w:val="ru-RU"/>
        </w:rPr>
        <w:tab/>
      </w:r>
      <w:bookmarkEnd w:id="1658"/>
      <w:r w:rsidR="00631148">
        <w:rPr>
          <w:lang w:val="ru-RU"/>
        </w:rPr>
        <w:t>Расчет размера единовременного платежа</w:t>
      </w:r>
    </w:p>
    <w:p w:rsidR="00854F1E" w:rsidRPr="003D64F8" w:rsidRDefault="003D64F8" w:rsidP="00854F1E">
      <w:pPr>
        <w:rPr>
          <w:lang w:val="ru-RU"/>
        </w:rPr>
      </w:pPr>
      <w:bookmarkStart w:id="1660" w:name="sub_12041"/>
      <w:bookmarkEnd w:id="1659"/>
      <w:r>
        <w:rPr>
          <w:lang w:val="ru-RU"/>
        </w:rPr>
        <w:t xml:space="preserve">Единовременный платеж (разовая плата) за использование радиочастотного спектра для сотовых радиотехнологий </w:t>
      </w:r>
      <w:r w:rsidR="00BB259E">
        <w:rPr>
          <w:lang w:val="ru-RU"/>
        </w:rPr>
        <w:t>устанавливается</w:t>
      </w:r>
      <w:r>
        <w:rPr>
          <w:lang w:val="ru-RU"/>
        </w:rPr>
        <w:t xml:space="preserve"> для каждой полосы частот, присвоенной решением ГКРЧ и (или) указанной в лицензии по каждому субъекту (части субъекта) Российской Федерации, указанному в решении ГКРЧ или в лицензии; для других технологий он устанавливается применительно к каждому выдаваемому разрешению и рассчитывается по следующей формуле:</w:t>
      </w:r>
    </w:p>
    <w:bookmarkEnd w:id="1660"/>
    <w:p w:rsidR="00854F1E" w:rsidRPr="00BD6197" w:rsidRDefault="00854F1E" w:rsidP="00854F1E">
      <w:pPr>
        <w:pStyle w:val="Equation"/>
        <w:rPr>
          <w:lang w:val="en-US"/>
        </w:rPr>
      </w:pPr>
      <w:r w:rsidRPr="003D64F8">
        <w:rPr>
          <w:lang w:val="ru-RU"/>
        </w:rPr>
        <w:tab/>
      </w:r>
      <w:r w:rsidRPr="003D64F8">
        <w:rPr>
          <w:lang w:val="ru-RU"/>
        </w:rPr>
        <w:tab/>
      </w:r>
      <w:r w:rsidR="004C54FA" w:rsidRPr="000A7554">
        <w:rPr>
          <w:position w:val="-14"/>
          <w:lang w:val="en-US"/>
        </w:rPr>
        <w:object w:dxaOrig="2820" w:dyaOrig="380">
          <v:shape id="_x0000_i1125" type="#_x0000_t75" style="width:172.55pt;height:21.75pt" o:ole="">
            <v:imagedata r:id="rId227" o:title=""/>
          </v:shape>
          <o:OLEObject Type="Embed" ProgID="Equation.3" ShapeID="_x0000_i1125" DrawAspect="Content" ObjectID="_1577798351" r:id="rId228"/>
        </w:object>
      </w:r>
    </w:p>
    <w:p w:rsidR="00854F1E" w:rsidRPr="00B3005A" w:rsidRDefault="003D64F8" w:rsidP="00854F1E">
      <w:pPr>
        <w:rPr>
          <w:lang w:val="ru-RU"/>
        </w:rPr>
      </w:pPr>
      <w:r>
        <w:rPr>
          <w:lang w:val="ru-RU"/>
        </w:rPr>
        <w:t>где</w:t>
      </w:r>
      <w:r w:rsidR="00854F1E" w:rsidRPr="00B3005A">
        <w:rPr>
          <w:lang w:val="ru-RU"/>
        </w:rPr>
        <w:t>:</w:t>
      </w:r>
    </w:p>
    <w:p w:rsidR="003D64F8" w:rsidRPr="002A17D1" w:rsidRDefault="003D64F8" w:rsidP="00027EFD">
      <w:pPr>
        <w:pStyle w:val="Equationlegend"/>
        <w:rPr>
          <w:lang w:val="ru-RU"/>
        </w:rPr>
      </w:pPr>
      <w:r w:rsidRPr="002A17D1">
        <w:rPr>
          <w:i/>
          <w:lang w:val="ru-RU"/>
        </w:rPr>
        <w:tab/>
        <w:t>P</w:t>
      </w:r>
      <w:r w:rsidRPr="002A17D1">
        <w:rPr>
          <w:i/>
          <w:vertAlign w:val="subscript"/>
          <w:lang w:val="ru-RU"/>
        </w:rPr>
        <w:t>ot</w:t>
      </w:r>
      <w:r>
        <w:rPr>
          <w:lang w:val="ru-RU"/>
        </w:rPr>
        <w:t xml:space="preserve"> </w:t>
      </w:r>
      <w:r w:rsidR="00027EFD" w:rsidRPr="00027EFD">
        <w:rPr>
          <w:szCs w:val="24"/>
          <w:lang w:val="ru-RU"/>
        </w:rPr>
        <w:t>:</w:t>
      </w:r>
      <w:r w:rsidR="00027EFD" w:rsidRPr="002A17D1">
        <w:rPr>
          <w:lang w:val="ru-RU"/>
        </w:rPr>
        <w:tab/>
      </w:r>
      <w:r>
        <w:rPr>
          <w:lang w:val="ru-RU"/>
        </w:rPr>
        <w:t xml:space="preserve">размер разовой платы </w:t>
      </w:r>
      <w:r w:rsidRPr="002A17D1">
        <w:rPr>
          <w:lang w:val="ru-RU"/>
        </w:rPr>
        <w:t>(руб.);</w:t>
      </w:r>
    </w:p>
    <w:p w:rsidR="003D64F8" w:rsidRPr="002A17D1" w:rsidRDefault="003D64F8" w:rsidP="00027EFD">
      <w:pPr>
        <w:pStyle w:val="Equationlegend"/>
        <w:rPr>
          <w:lang w:val="ru-RU"/>
        </w:rPr>
      </w:pPr>
      <w:r w:rsidRPr="002A17D1">
        <w:rPr>
          <w:i/>
          <w:lang w:val="ru-RU"/>
        </w:rPr>
        <w:tab/>
        <w:t>R</w:t>
      </w:r>
      <w:r w:rsidRPr="002A17D1">
        <w:rPr>
          <w:i/>
          <w:vertAlign w:val="subscript"/>
          <w:lang w:val="ru-RU"/>
        </w:rPr>
        <w:t>ot</w:t>
      </w:r>
      <w:r>
        <w:rPr>
          <w:lang w:val="ru-RU"/>
        </w:rPr>
        <w:t xml:space="preserve"> </w:t>
      </w:r>
      <w:r w:rsidR="00027EFD" w:rsidRPr="00027EFD">
        <w:rPr>
          <w:szCs w:val="24"/>
          <w:lang w:val="ru-RU"/>
        </w:rPr>
        <w:t>:</w:t>
      </w:r>
      <w:r w:rsidR="00027EFD" w:rsidRPr="002A17D1">
        <w:rPr>
          <w:lang w:val="ru-RU"/>
        </w:rPr>
        <w:tab/>
      </w:r>
      <w:r>
        <w:rPr>
          <w:lang w:val="ru-RU"/>
        </w:rPr>
        <w:t>ставка разовой платы</w:t>
      </w:r>
      <w:r w:rsidRPr="002A17D1">
        <w:rPr>
          <w:lang w:val="ru-RU"/>
        </w:rPr>
        <w:t xml:space="preserve"> (руб.);</w:t>
      </w:r>
    </w:p>
    <w:p w:rsidR="003D64F8" w:rsidRPr="002A17D1" w:rsidRDefault="003D64F8" w:rsidP="00027EFD">
      <w:pPr>
        <w:pStyle w:val="Equationlegend"/>
        <w:rPr>
          <w:lang w:val="ru-RU"/>
        </w:rPr>
      </w:pPr>
      <w:r w:rsidRPr="002A17D1">
        <w:rPr>
          <w:i/>
          <w:lang w:val="ru-RU"/>
        </w:rPr>
        <w:tab/>
        <w:t>K</w:t>
      </w:r>
      <w:r w:rsidRPr="002A17D1">
        <w:rPr>
          <w:i/>
          <w:vertAlign w:val="subscript"/>
          <w:lang w:val="ru-RU"/>
        </w:rPr>
        <w:t>band</w:t>
      </w:r>
      <w:r w:rsidRPr="002A17D1">
        <w:rPr>
          <w:lang w:val="ru-RU"/>
        </w:rPr>
        <w:t xml:space="preserve"> </w:t>
      </w:r>
      <w:r w:rsidR="00027EFD" w:rsidRPr="00027EFD">
        <w:rPr>
          <w:szCs w:val="24"/>
          <w:lang w:val="ru-RU"/>
        </w:rPr>
        <w:t>:</w:t>
      </w:r>
      <w:r w:rsidR="00027EFD" w:rsidRPr="002A17D1">
        <w:rPr>
          <w:lang w:val="ru-RU"/>
        </w:rPr>
        <w:tab/>
      </w:r>
      <w:r w:rsidRPr="002A17D1">
        <w:rPr>
          <w:lang w:val="ru-RU"/>
        </w:rPr>
        <w:t>коэффициент, учитывающий используемый диапазон радиочастот;</w:t>
      </w:r>
    </w:p>
    <w:p w:rsidR="003D64F8" w:rsidRPr="002A17D1" w:rsidRDefault="003D64F8" w:rsidP="00027EFD">
      <w:pPr>
        <w:pStyle w:val="Equationlegend"/>
        <w:rPr>
          <w:lang w:val="ru-RU"/>
        </w:rPr>
      </w:pPr>
      <w:r w:rsidRPr="002A17D1">
        <w:rPr>
          <w:i/>
          <w:lang w:val="ru-RU"/>
        </w:rPr>
        <w:tab/>
        <w:t>K</w:t>
      </w:r>
      <w:r w:rsidRPr="002A17D1">
        <w:rPr>
          <w:i/>
          <w:vertAlign w:val="subscript"/>
          <w:lang w:val="ru-RU"/>
        </w:rPr>
        <w:t>Nf</w:t>
      </w:r>
      <w:r>
        <w:rPr>
          <w:lang w:val="ru-RU"/>
        </w:rPr>
        <w:t xml:space="preserve">  </w:t>
      </w:r>
      <w:r w:rsidR="00027EFD" w:rsidRPr="00027EFD">
        <w:rPr>
          <w:szCs w:val="24"/>
          <w:lang w:val="ru-RU"/>
        </w:rPr>
        <w:t>:</w:t>
      </w:r>
      <w:r w:rsidR="00027EFD" w:rsidRPr="002A17D1">
        <w:rPr>
          <w:lang w:val="ru-RU"/>
        </w:rPr>
        <w:tab/>
      </w:r>
      <w:r w:rsidRPr="002A17D1">
        <w:rPr>
          <w:lang w:val="ru-RU"/>
        </w:rPr>
        <w:t>коэффициент, учитывающий количество используемых радиочастот (радио</w:t>
      </w:r>
      <w:r>
        <w:rPr>
          <w:lang w:val="ru-RU"/>
        </w:rPr>
        <w:t xml:space="preserve">частотных </w:t>
      </w:r>
      <w:r w:rsidRPr="002A17D1">
        <w:rPr>
          <w:lang w:val="ru-RU"/>
        </w:rPr>
        <w:t>каналов);</w:t>
      </w:r>
    </w:p>
    <w:p w:rsidR="00854F1E" w:rsidRPr="003D64F8" w:rsidRDefault="003D64F8" w:rsidP="00027EFD">
      <w:pPr>
        <w:pStyle w:val="Equationlegend"/>
        <w:rPr>
          <w:lang w:val="ru-RU"/>
        </w:rPr>
      </w:pPr>
      <w:r w:rsidRPr="002A17D1">
        <w:rPr>
          <w:i/>
          <w:lang w:val="ru-RU"/>
        </w:rPr>
        <w:tab/>
        <w:t>K</w:t>
      </w:r>
      <w:r w:rsidRPr="002A17D1">
        <w:rPr>
          <w:i/>
          <w:vertAlign w:val="subscript"/>
          <w:lang w:val="ru-RU"/>
        </w:rPr>
        <w:t>tech</w:t>
      </w:r>
      <w:r w:rsidRPr="002A17D1">
        <w:rPr>
          <w:lang w:val="ru-RU"/>
        </w:rPr>
        <w:t xml:space="preserve"> </w:t>
      </w:r>
      <w:r w:rsidR="00027EFD" w:rsidRPr="00027EFD">
        <w:rPr>
          <w:szCs w:val="24"/>
          <w:lang w:val="ru-RU"/>
        </w:rPr>
        <w:t>:</w:t>
      </w:r>
      <w:r w:rsidR="00027EFD" w:rsidRPr="002A17D1">
        <w:rPr>
          <w:lang w:val="ru-RU"/>
        </w:rPr>
        <w:tab/>
      </w:r>
      <w:r w:rsidRPr="002A17D1">
        <w:rPr>
          <w:lang w:val="ru-RU"/>
        </w:rPr>
        <w:t>коэффициент, учитывающий применяемую технологию.</w:t>
      </w:r>
    </w:p>
    <w:p w:rsidR="003D64F8" w:rsidRPr="00361297" w:rsidRDefault="003D64F8" w:rsidP="003D64F8">
      <w:pPr>
        <w:rPr>
          <w:lang w:val="ru-RU"/>
        </w:rPr>
      </w:pPr>
      <w:r w:rsidRPr="00361297">
        <w:rPr>
          <w:lang w:val="ru-RU"/>
        </w:rPr>
        <w:t>Коэффициенты применяются в отношении каждой радиочастоты (радиочастотного канала) и/или полосы радиочастот.</w:t>
      </w:r>
    </w:p>
    <w:p w:rsidR="00854F1E" w:rsidRPr="003D64F8" w:rsidRDefault="003D64F8" w:rsidP="003D64F8">
      <w:pPr>
        <w:rPr>
          <w:lang w:val="ru-RU"/>
        </w:rPr>
      </w:pPr>
      <w:r w:rsidRPr="002A17D1">
        <w:rPr>
          <w:lang w:val="ru-RU"/>
        </w:rPr>
        <w:t>В случае продления срока действия, повторной выдачи и (или) изменения решений ГКРЧ, не</w:t>
      </w:r>
      <w:r w:rsidR="008C7AD3">
        <w:rPr>
          <w:lang w:val="ru-RU"/>
        </w:rPr>
        <w:t> </w:t>
      </w:r>
      <w:r w:rsidRPr="002A17D1">
        <w:rPr>
          <w:lang w:val="ru-RU"/>
        </w:rPr>
        <w:t>связанных с изменениями условий использовании радиочастот, единовременный платеж не взимается.</w:t>
      </w:r>
    </w:p>
    <w:p w:rsidR="00854F1E" w:rsidRPr="003D64F8" w:rsidRDefault="00D37612" w:rsidP="000A7554">
      <w:pPr>
        <w:pStyle w:val="Heading4"/>
        <w:rPr>
          <w:lang w:val="ru-RU"/>
        </w:rPr>
      </w:pPr>
      <w:bookmarkStart w:id="1661" w:name="_Toc454284980"/>
      <w:bookmarkStart w:id="1662" w:name="sub_1300"/>
      <w:r>
        <w:rPr>
          <w:lang w:val="ru-RU"/>
        </w:rPr>
        <w:t>5.2.7.3</w:t>
      </w:r>
      <w:r w:rsidR="00854F1E" w:rsidRPr="001C6CB4">
        <w:rPr>
          <w:lang w:val="ru-RU"/>
        </w:rPr>
        <w:tab/>
      </w:r>
      <w:bookmarkEnd w:id="1661"/>
      <w:r w:rsidR="003D64F8">
        <w:rPr>
          <w:lang w:val="ru-RU"/>
        </w:rPr>
        <w:t>Расчет размера ежегодной платы</w:t>
      </w:r>
    </w:p>
    <w:p w:rsidR="00854F1E" w:rsidRPr="001C6CB4" w:rsidRDefault="001C6CB4" w:rsidP="008C7AD3">
      <w:pPr>
        <w:spacing w:before="80"/>
        <w:rPr>
          <w:lang w:val="ru-RU"/>
        </w:rPr>
      </w:pPr>
      <w:bookmarkStart w:id="1663" w:name="sub_13051"/>
      <w:bookmarkEnd w:id="1662"/>
      <w:r>
        <w:rPr>
          <w:lang w:val="ru-RU"/>
        </w:rPr>
        <w:t>Ежегодная</w:t>
      </w:r>
      <w:r w:rsidRPr="002A17D1">
        <w:rPr>
          <w:lang w:val="ru-RU"/>
        </w:rPr>
        <w:t xml:space="preserve"> плата за использование радиочастотного спектра для сотовых радиотехнологий устанавливается для каждой полосы частот, присвоенной решением ГКРЧ и (или) указанной в лицензии </w:t>
      </w:r>
      <w:r>
        <w:rPr>
          <w:lang w:val="ru-RU"/>
        </w:rPr>
        <w:t>по каждому субъекту</w:t>
      </w:r>
      <w:r w:rsidRPr="002A17D1">
        <w:rPr>
          <w:lang w:val="ru-RU"/>
        </w:rPr>
        <w:t xml:space="preserve"> (части субъекта) Российской Федерации, указанно</w:t>
      </w:r>
      <w:r>
        <w:rPr>
          <w:lang w:val="ru-RU"/>
        </w:rPr>
        <w:t>му в решении ГКРЧ или в лицензии,</w:t>
      </w:r>
      <w:r w:rsidRPr="002A17D1">
        <w:rPr>
          <w:lang w:val="ru-RU"/>
        </w:rPr>
        <w:t xml:space="preserve"> для других технологий он</w:t>
      </w:r>
      <w:r>
        <w:rPr>
          <w:lang w:val="ru-RU"/>
        </w:rPr>
        <w:t>а</w:t>
      </w:r>
      <w:r w:rsidRPr="002A17D1">
        <w:rPr>
          <w:lang w:val="ru-RU"/>
        </w:rPr>
        <w:t xml:space="preserve"> устанавливается </w:t>
      </w:r>
      <w:r>
        <w:rPr>
          <w:lang w:val="ru-RU"/>
        </w:rPr>
        <w:t>применительно к каждому выдаваемому разрешению</w:t>
      </w:r>
      <w:r w:rsidRPr="002A17D1">
        <w:rPr>
          <w:lang w:val="ru-RU"/>
        </w:rPr>
        <w:t xml:space="preserve"> и рассчитывается по следующей формуле:</w:t>
      </w:r>
    </w:p>
    <w:bookmarkEnd w:id="1663"/>
    <w:p w:rsidR="00854F1E" w:rsidRPr="001C6CB4" w:rsidRDefault="00854F1E" w:rsidP="00854F1E">
      <w:pPr>
        <w:pStyle w:val="Equation"/>
        <w:rPr>
          <w:lang w:val="en-US"/>
        </w:rPr>
      </w:pPr>
      <w:r w:rsidRPr="001C6CB4">
        <w:rPr>
          <w:lang w:val="ru-RU"/>
        </w:rPr>
        <w:lastRenderedPageBreak/>
        <w:tab/>
      </w:r>
      <w:r w:rsidRPr="001C6CB4">
        <w:rPr>
          <w:lang w:val="ru-RU"/>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4</m:t>
            </m:r>
          </m:sup>
          <m:e>
            <m:r>
              <m:rPr>
                <m:sty m:val="p"/>
              </m:rPr>
              <w:rPr>
                <w:rFonts w:ascii="Cambria Math" w:hAnsi="Cambria Math"/>
                <w:position w:val="-14"/>
                <w:lang w:val="en-US"/>
              </w:rPr>
              <w:object w:dxaOrig="443" w:dyaOrig="425">
                <v:shape id="_x0000_i1127" type="#_x0000_t75" style="width:21.75pt;height:21.75pt" o:ole="">
                  <v:imagedata r:id="rId229" o:title=""/>
                </v:shape>
                <o:OLEObject Type="Embed" ProgID="Equation.3" ShapeID="_x0000_i1127" DrawAspect="Content" ObjectID="_1577798352" r:id="rId230"/>
              </w:object>
            </m:r>
          </m:e>
        </m:nary>
        <m:r>
          <m:rPr>
            <m:sty m:val="p"/>
          </m:rPr>
          <w:rPr>
            <w:rFonts w:ascii="Cambria Math" w:hAnsi="Cambria Math"/>
            <w:lang w:val="en-US"/>
          </w:rPr>
          <m:t>,</m:t>
        </m:r>
      </m:oMath>
    </w:p>
    <w:p w:rsidR="00854F1E" w:rsidRPr="001C6CB4" w:rsidRDefault="001C6CB4" w:rsidP="00854F1E">
      <w:pPr>
        <w:rPr>
          <w:lang w:val="ru-RU"/>
        </w:rPr>
      </w:pPr>
      <w:bookmarkStart w:id="1664" w:name="sub_130513"/>
      <w:r>
        <w:rPr>
          <w:lang w:val="ru-RU"/>
        </w:rPr>
        <w:t>где:</w:t>
      </w:r>
    </w:p>
    <w:p w:rsidR="00854F1E" w:rsidRPr="00BD6197" w:rsidRDefault="00854F1E" w:rsidP="00854F1E">
      <w:pPr>
        <w:pStyle w:val="Equation"/>
        <w:rPr>
          <w:lang w:val="en-US"/>
        </w:rPr>
      </w:pPr>
      <w:bookmarkStart w:id="1665" w:name="sub_1301514"/>
      <w:bookmarkEnd w:id="1664"/>
      <w:r w:rsidRPr="00BD6197">
        <w:rPr>
          <w:lang w:val="en-US"/>
        </w:rPr>
        <w:tab/>
      </w:r>
      <w:r w:rsidRPr="00BD6197">
        <w:rPr>
          <w:lang w:val="en-US"/>
        </w:rPr>
        <w:tab/>
      </w:r>
      <w:r w:rsidR="00D37612" w:rsidRPr="008C7AD3">
        <w:rPr>
          <w:position w:val="-14"/>
          <w:lang w:val="en-US"/>
        </w:rPr>
        <w:object w:dxaOrig="4480" w:dyaOrig="400">
          <v:shape id="_x0000_i1128" type="#_x0000_t75" style="width:273.75pt;height:28.55pt" o:ole="">
            <v:imagedata r:id="rId231" o:title=""/>
          </v:shape>
          <o:OLEObject Type="Embed" ProgID="Equation.3" ShapeID="_x0000_i1128" DrawAspect="Content" ObjectID="_1577798353" r:id="rId232"/>
        </w:object>
      </w:r>
    </w:p>
    <w:bookmarkEnd w:id="1665"/>
    <w:p w:rsidR="001C6CB4" w:rsidRPr="002A17D1" w:rsidRDefault="001C6CB4" w:rsidP="00027EFD">
      <w:pPr>
        <w:pStyle w:val="Equationlegend"/>
        <w:rPr>
          <w:lang w:val="ru-RU"/>
        </w:rPr>
      </w:pPr>
      <w:r w:rsidRPr="002A17D1">
        <w:rPr>
          <w:i/>
          <w:lang w:val="ru-RU"/>
        </w:rPr>
        <w:tab/>
        <w:t>P</w:t>
      </w:r>
      <w:r w:rsidRPr="002A17D1">
        <w:rPr>
          <w:i/>
          <w:vertAlign w:val="subscript"/>
          <w:lang w:val="ru-RU"/>
        </w:rPr>
        <w:t>a</w:t>
      </w:r>
      <w:r w:rsidRPr="00B771B1">
        <w:rPr>
          <w:lang w:val="ru-RU"/>
        </w:rPr>
        <w:t xml:space="preserve"> </w:t>
      </w:r>
      <w:r w:rsidR="00027EFD" w:rsidRPr="00027EFD">
        <w:rPr>
          <w:szCs w:val="24"/>
          <w:lang w:val="ru-RU"/>
        </w:rPr>
        <w:t>:</w:t>
      </w:r>
      <w:r w:rsidR="00027EFD" w:rsidRPr="002A17D1">
        <w:rPr>
          <w:lang w:val="ru-RU"/>
        </w:rPr>
        <w:tab/>
      </w:r>
      <w:r w:rsidRPr="002A17D1">
        <w:rPr>
          <w:lang w:val="ru-RU"/>
        </w:rPr>
        <w:t xml:space="preserve">размер </w:t>
      </w:r>
      <w:r>
        <w:rPr>
          <w:lang w:val="ru-RU"/>
        </w:rPr>
        <w:t>ежегодной</w:t>
      </w:r>
      <w:r w:rsidRPr="002A17D1">
        <w:rPr>
          <w:lang w:val="ru-RU"/>
        </w:rPr>
        <w:t xml:space="preserve"> платы </w:t>
      </w:r>
      <w:r w:rsidR="008C7AD3">
        <w:rPr>
          <w:lang w:val="ru-RU"/>
        </w:rPr>
        <w:t>(</w:t>
      </w:r>
      <w:r w:rsidRPr="002A17D1">
        <w:rPr>
          <w:lang w:val="ru-RU"/>
        </w:rPr>
        <w:t>руб.</w:t>
      </w:r>
      <w:r w:rsidR="008C7AD3">
        <w:rPr>
          <w:lang w:val="ru-RU"/>
        </w:rPr>
        <w:t>)</w:t>
      </w:r>
      <w:r w:rsidRPr="002A17D1">
        <w:rPr>
          <w:lang w:val="ru-RU"/>
        </w:rPr>
        <w:t>;</w:t>
      </w:r>
    </w:p>
    <w:p w:rsidR="001C6CB4" w:rsidRPr="002A17D1" w:rsidRDefault="001C6CB4" w:rsidP="00027EFD">
      <w:pPr>
        <w:pStyle w:val="Equationlegend"/>
        <w:rPr>
          <w:lang w:val="ru-RU"/>
        </w:rPr>
      </w:pPr>
      <w:r w:rsidRPr="002A17D1">
        <w:rPr>
          <w:i/>
          <w:lang w:val="ru-RU"/>
        </w:rPr>
        <w:tab/>
        <w:t>P</w:t>
      </w:r>
      <w:r w:rsidRPr="002A17D1">
        <w:rPr>
          <w:i/>
          <w:vertAlign w:val="subscript"/>
          <w:lang w:val="ru-RU"/>
        </w:rPr>
        <w:t>a(q)</w:t>
      </w:r>
      <w:r w:rsidR="00B771B1" w:rsidRPr="00B771B1">
        <w:rPr>
          <w:lang w:val="ru-RU"/>
        </w:rPr>
        <w:t xml:space="preserve"> </w:t>
      </w:r>
      <w:r w:rsidR="00027EFD" w:rsidRPr="00027EFD">
        <w:rPr>
          <w:szCs w:val="24"/>
          <w:lang w:val="ru-RU"/>
        </w:rPr>
        <w:t>:</w:t>
      </w:r>
      <w:r w:rsidR="00027EFD" w:rsidRPr="002A17D1">
        <w:rPr>
          <w:lang w:val="ru-RU"/>
        </w:rPr>
        <w:tab/>
      </w:r>
      <w:r w:rsidRPr="002A17D1">
        <w:rPr>
          <w:lang w:val="ru-RU"/>
        </w:rPr>
        <w:t xml:space="preserve">размер </w:t>
      </w:r>
      <w:r>
        <w:rPr>
          <w:lang w:val="ru-RU"/>
        </w:rPr>
        <w:t>ежегодной</w:t>
      </w:r>
      <w:r w:rsidRPr="002A17D1">
        <w:rPr>
          <w:lang w:val="ru-RU"/>
        </w:rPr>
        <w:t xml:space="preserve"> платы за квартал </w:t>
      </w:r>
      <w:r w:rsidR="008C7AD3">
        <w:rPr>
          <w:lang w:val="ru-RU"/>
        </w:rPr>
        <w:t>(</w:t>
      </w:r>
      <w:r w:rsidRPr="002A17D1">
        <w:rPr>
          <w:lang w:val="ru-RU"/>
        </w:rPr>
        <w:t>руб.</w:t>
      </w:r>
      <w:r w:rsidR="008C7AD3">
        <w:rPr>
          <w:lang w:val="ru-RU"/>
        </w:rPr>
        <w:t>)</w:t>
      </w:r>
      <w:r w:rsidRPr="002A17D1">
        <w:rPr>
          <w:lang w:val="ru-RU"/>
        </w:rPr>
        <w:t>;</w:t>
      </w:r>
    </w:p>
    <w:p w:rsidR="001C6CB4" w:rsidRPr="002A17D1" w:rsidRDefault="001C6CB4" w:rsidP="00027EFD">
      <w:pPr>
        <w:pStyle w:val="Equationlegend"/>
        <w:rPr>
          <w:lang w:val="ru-RU"/>
        </w:rPr>
      </w:pPr>
      <w:r w:rsidRPr="002A17D1">
        <w:rPr>
          <w:i/>
          <w:lang w:val="ru-RU"/>
        </w:rPr>
        <w:tab/>
        <w:t>R</w:t>
      </w:r>
      <w:r w:rsidRPr="002A17D1">
        <w:rPr>
          <w:i/>
          <w:vertAlign w:val="subscript"/>
          <w:lang w:val="ru-RU"/>
        </w:rPr>
        <w:t>a</w:t>
      </w:r>
      <w:r w:rsidRPr="00B771B1">
        <w:rPr>
          <w:lang w:val="ru-RU"/>
        </w:rPr>
        <w:t xml:space="preserve"> </w:t>
      </w:r>
      <w:r w:rsidR="00027EFD" w:rsidRPr="00027EFD">
        <w:rPr>
          <w:szCs w:val="24"/>
          <w:lang w:val="ru-RU"/>
        </w:rPr>
        <w:t>:</w:t>
      </w:r>
      <w:r w:rsidR="00027EFD" w:rsidRPr="002A17D1">
        <w:rPr>
          <w:lang w:val="ru-RU"/>
        </w:rPr>
        <w:tab/>
      </w:r>
      <w:r w:rsidRPr="002A17D1">
        <w:rPr>
          <w:lang w:val="ru-RU"/>
        </w:rPr>
        <w:t xml:space="preserve">ставка </w:t>
      </w:r>
      <w:r>
        <w:rPr>
          <w:lang w:val="ru-RU"/>
        </w:rPr>
        <w:t>ежегодной</w:t>
      </w:r>
      <w:r w:rsidRPr="002A17D1">
        <w:rPr>
          <w:lang w:val="ru-RU"/>
        </w:rPr>
        <w:t xml:space="preserve"> платы </w:t>
      </w:r>
      <w:r w:rsidR="008C7AD3">
        <w:rPr>
          <w:lang w:val="ru-RU"/>
        </w:rPr>
        <w:t>(</w:t>
      </w:r>
      <w:r w:rsidRPr="002A17D1">
        <w:rPr>
          <w:lang w:val="ru-RU"/>
        </w:rPr>
        <w:t>руб.</w:t>
      </w:r>
      <w:r w:rsidR="008C7AD3">
        <w:rPr>
          <w:lang w:val="ru-RU"/>
        </w:rPr>
        <w:t>)</w:t>
      </w:r>
      <w:r w:rsidRPr="002A17D1">
        <w:rPr>
          <w:lang w:val="ru-RU"/>
        </w:rPr>
        <w:t>;</w:t>
      </w:r>
    </w:p>
    <w:p w:rsidR="001C6CB4" w:rsidRPr="002A17D1" w:rsidRDefault="001C6CB4" w:rsidP="00027EFD">
      <w:pPr>
        <w:pStyle w:val="Equationlegend"/>
        <w:rPr>
          <w:lang w:val="ru-RU"/>
        </w:rPr>
      </w:pPr>
      <w:r w:rsidRPr="002A17D1">
        <w:rPr>
          <w:i/>
          <w:lang w:val="ru-RU"/>
        </w:rPr>
        <w:tab/>
        <w:t>K</w:t>
      </w:r>
      <w:r w:rsidRPr="002A17D1">
        <w:rPr>
          <w:i/>
          <w:vertAlign w:val="subscript"/>
          <w:lang w:val="ru-RU"/>
        </w:rPr>
        <w:t>band</w:t>
      </w:r>
      <w:r w:rsidRPr="00B771B1">
        <w:rPr>
          <w:i/>
          <w:lang w:val="ru-RU"/>
        </w:rPr>
        <w:t xml:space="preserve"> </w:t>
      </w:r>
      <w:r w:rsidR="00027EFD" w:rsidRPr="00027EFD">
        <w:rPr>
          <w:szCs w:val="24"/>
          <w:lang w:val="ru-RU"/>
        </w:rPr>
        <w:t>:</w:t>
      </w:r>
      <w:r w:rsidR="00027EFD" w:rsidRPr="002A17D1">
        <w:rPr>
          <w:lang w:val="ru-RU"/>
        </w:rPr>
        <w:tab/>
      </w:r>
      <w:r w:rsidRPr="002A17D1">
        <w:rPr>
          <w:lang w:val="ru-RU"/>
        </w:rPr>
        <w:t>коэффициент, учитывающий используемый диапазон радиочастот;</w:t>
      </w:r>
    </w:p>
    <w:p w:rsidR="001C6CB4" w:rsidRPr="002A17D1" w:rsidRDefault="001C6CB4" w:rsidP="00027EFD">
      <w:pPr>
        <w:pStyle w:val="Equationlegend"/>
        <w:rPr>
          <w:lang w:val="ru-RU"/>
        </w:rPr>
      </w:pPr>
      <w:r w:rsidRPr="002A17D1">
        <w:rPr>
          <w:i/>
          <w:lang w:val="ru-RU"/>
        </w:rPr>
        <w:tab/>
        <w:t>K</w:t>
      </w:r>
      <w:r w:rsidRPr="002A17D1">
        <w:rPr>
          <w:i/>
          <w:vertAlign w:val="subscript"/>
          <w:lang w:val="ru-RU"/>
        </w:rPr>
        <w:t>Nf</w:t>
      </w:r>
      <w:r w:rsidR="00B771B1" w:rsidRPr="00B771B1">
        <w:rPr>
          <w:i/>
          <w:lang w:val="ru-RU"/>
        </w:rPr>
        <w:t xml:space="preserve"> </w:t>
      </w:r>
      <w:r w:rsidR="00027EFD" w:rsidRPr="00027EFD">
        <w:rPr>
          <w:szCs w:val="24"/>
          <w:lang w:val="ru-RU"/>
        </w:rPr>
        <w:t>:</w:t>
      </w:r>
      <w:r w:rsidR="00027EFD" w:rsidRPr="002A17D1">
        <w:rPr>
          <w:lang w:val="ru-RU"/>
        </w:rPr>
        <w:tab/>
      </w:r>
      <w:r w:rsidRPr="002A17D1">
        <w:rPr>
          <w:lang w:val="ru-RU"/>
        </w:rPr>
        <w:t>коэффициент, учитывающий количество используемых радиочастот (радиоканалов);</w:t>
      </w:r>
    </w:p>
    <w:p w:rsidR="001C6CB4" w:rsidRPr="002A17D1" w:rsidRDefault="001C6CB4" w:rsidP="00027EFD">
      <w:pPr>
        <w:pStyle w:val="Equationlegend"/>
        <w:rPr>
          <w:lang w:val="ru-RU"/>
        </w:rPr>
      </w:pPr>
      <w:r w:rsidRPr="002A17D1">
        <w:rPr>
          <w:i/>
          <w:lang w:val="ru-RU"/>
        </w:rPr>
        <w:tab/>
        <w:t>K</w:t>
      </w:r>
      <w:r w:rsidRPr="002A17D1">
        <w:rPr>
          <w:i/>
          <w:vertAlign w:val="subscript"/>
          <w:lang w:val="ru-RU"/>
        </w:rPr>
        <w:t>tech</w:t>
      </w:r>
      <w:r>
        <w:rPr>
          <w:lang w:val="ru-RU"/>
        </w:rPr>
        <w:t xml:space="preserve"> </w:t>
      </w:r>
      <w:r w:rsidR="00027EFD" w:rsidRPr="00027EFD">
        <w:rPr>
          <w:szCs w:val="24"/>
          <w:lang w:val="ru-RU"/>
        </w:rPr>
        <w:t>:</w:t>
      </w:r>
      <w:r w:rsidR="00027EFD" w:rsidRPr="002A17D1">
        <w:rPr>
          <w:lang w:val="ru-RU"/>
        </w:rPr>
        <w:tab/>
      </w:r>
      <w:r w:rsidRPr="002A17D1">
        <w:rPr>
          <w:lang w:val="ru-RU"/>
        </w:rPr>
        <w:t>коэффициент, учитывающий применяемую технологию;</w:t>
      </w:r>
    </w:p>
    <w:p w:rsidR="001C6CB4" w:rsidRPr="002A17D1" w:rsidRDefault="001C6CB4" w:rsidP="00027EFD">
      <w:pPr>
        <w:pStyle w:val="Equationlegend"/>
        <w:rPr>
          <w:lang w:val="ru-RU"/>
        </w:rPr>
      </w:pPr>
      <w:r w:rsidRPr="002A17D1">
        <w:rPr>
          <w:i/>
          <w:lang w:val="ru-RU"/>
        </w:rPr>
        <w:tab/>
        <w:t>N</w:t>
      </w:r>
      <w:r w:rsidRPr="002A17D1">
        <w:rPr>
          <w:i/>
          <w:vertAlign w:val="subscript"/>
          <w:lang w:val="ru-RU"/>
        </w:rPr>
        <w:t>auth(q)</w:t>
      </w:r>
      <w:r w:rsidRPr="002A17D1">
        <w:rPr>
          <w:lang w:val="ru-RU"/>
        </w:rPr>
        <w:t xml:space="preserve"> </w:t>
      </w:r>
      <w:r w:rsidR="00027EFD" w:rsidRPr="00027EFD">
        <w:rPr>
          <w:szCs w:val="24"/>
          <w:lang w:val="ru-RU"/>
        </w:rPr>
        <w:t>:</w:t>
      </w:r>
      <w:r w:rsidR="00027EFD" w:rsidRPr="002A17D1">
        <w:rPr>
          <w:lang w:val="ru-RU"/>
        </w:rPr>
        <w:tab/>
      </w:r>
      <w:r w:rsidRPr="002A17D1">
        <w:rPr>
          <w:lang w:val="ru-RU"/>
        </w:rPr>
        <w:t>количество дней действия разрешения в течение оплачиваемого квартала;</w:t>
      </w:r>
    </w:p>
    <w:p w:rsidR="00854F1E" w:rsidRPr="001C6CB4" w:rsidRDefault="001C6CB4" w:rsidP="00027EFD">
      <w:pPr>
        <w:pStyle w:val="Equationlegend"/>
        <w:rPr>
          <w:lang w:val="ru-RU"/>
        </w:rPr>
      </w:pPr>
      <w:r w:rsidRPr="002A17D1">
        <w:rPr>
          <w:i/>
          <w:lang w:val="ru-RU"/>
        </w:rPr>
        <w:tab/>
        <w:t>N</w:t>
      </w:r>
      <w:r w:rsidRPr="002A17D1">
        <w:rPr>
          <w:i/>
          <w:vertAlign w:val="subscript"/>
          <w:lang w:val="ru-RU"/>
        </w:rPr>
        <w:t>q</w:t>
      </w:r>
      <w:r w:rsidRPr="002A17D1">
        <w:rPr>
          <w:lang w:val="ru-RU"/>
        </w:rPr>
        <w:t xml:space="preserve"> </w:t>
      </w:r>
      <w:r w:rsidR="00027EFD" w:rsidRPr="00027EFD">
        <w:rPr>
          <w:szCs w:val="24"/>
          <w:lang w:val="ru-RU"/>
        </w:rPr>
        <w:t>:</w:t>
      </w:r>
      <w:r w:rsidR="00027EFD" w:rsidRPr="002A17D1">
        <w:rPr>
          <w:lang w:val="ru-RU"/>
        </w:rPr>
        <w:tab/>
      </w:r>
      <w:r w:rsidRPr="002A17D1">
        <w:rPr>
          <w:lang w:val="ru-RU"/>
        </w:rPr>
        <w:t>количество дней в оплачиваемом квартале.</w:t>
      </w:r>
    </w:p>
    <w:p w:rsidR="00B771B1" w:rsidRPr="00361297" w:rsidRDefault="00B771B1" w:rsidP="008C7AD3">
      <w:pPr>
        <w:spacing w:before="80"/>
        <w:rPr>
          <w:lang w:val="ru-RU"/>
        </w:rPr>
      </w:pPr>
      <w:r w:rsidRPr="00361297">
        <w:rPr>
          <w:lang w:val="ru-RU"/>
        </w:rPr>
        <w:t xml:space="preserve">Коэффициенты применяются в отношении каждой радиочастоты (радиочастотного канала) и/или полосы радиочастот. </w:t>
      </w:r>
    </w:p>
    <w:p w:rsidR="00B771B1" w:rsidRPr="005B1160" w:rsidRDefault="00B771B1" w:rsidP="008C7AD3">
      <w:pPr>
        <w:spacing w:before="80"/>
        <w:rPr>
          <w:sz w:val="20"/>
          <w:lang w:val="ru-RU"/>
        </w:rPr>
      </w:pPr>
      <w:r w:rsidRPr="002A17D1">
        <w:rPr>
          <w:lang w:val="ru-RU"/>
        </w:rPr>
        <w:t>При использовании пользователем спектра (далее</w:t>
      </w:r>
      <w:r>
        <w:rPr>
          <w:lang w:val="ru-RU"/>
        </w:rPr>
        <w:t xml:space="preserve"> – "</w:t>
      </w:r>
      <w:r w:rsidRPr="002A17D1">
        <w:rPr>
          <w:lang w:val="ru-RU"/>
        </w:rPr>
        <w:t>пользователь</w:t>
      </w:r>
      <w:r>
        <w:rPr>
          <w:lang w:val="ru-RU"/>
        </w:rPr>
        <w:t>"</w:t>
      </w:r>
      <w:r w:rsidRPr="002A17D1">
        <w:rPr>
          <w:lang w:val="ru-RU"/>
        </w:rPr>
        <w:t>) нескольких технологий сотовой радиосвязи в одной и той же полос</w:t>
      </w:r>
      <w:r>
        <w:rPr>
          <w:lang w:val="ru-RU"/>
        </w:rPr>
        <w:t>е</w:t>
      </w:r>
      <w:r w:rsidRPr="002A17D1">
        <w:rPr>
          <w:lang w:val="ru-RU"/>
        </w:rPr>
        <w:t xml:space="preserve"> частот </w:t>
      </w:r>
      <w:r>
        <w:rPr>
          <w:lang w:val="ru-RU"/>
        </w:rPr>
        <w:t>ежегодная</w:t>
      </w:r>
      <w:r w:rsidRPr="002A17D1">
        <w:rPr>
          <w:lang w:val="ru-RU"/>
        </w:rPr>
        <w:t xml:space="preserve"> плата за полосу частот рассчитывается с применением максимального значения </w:t>
      </w:r>
      <w:r w:rsidRPr="008C7AD3">
        <w:rPr>
          <w:i/>
          <w:lang w:val="ru-RU"/>
        </w:rPr>
        <w:t>K</w:t>
      </w:r>
      <w:r w:rsidRPr="008C7AD3">
        <w:rPr>
          <w:i/>
          <w:vertAlign w:val="subscript"/>
          <w:lang w:val="ru-RU"/>
        </w:rPr>
        <w:t>tech</w:t>
      </w:r>
      <w:r w:rsidRPr="002A17D1">
        <w:rPr>
          <w:lang w:val="ru-RU"/>
        </w:rPr>
        <w:t xml:space="preserve"> для радиотехнологи</w:t>
      </w:r>
      <w:r>
        <w:rPr>
          <w:lang w:val="ru-RU"/>
        </w:rPr>
        <w:t>и</w:t>
      </w:r>
      <w:r w:rsidRPr="002A17D1">
        <w:rPr>
          <w:lang w:val="ru-RU"/>
        </w:rPr>
        <w:t xml:space="preserve">, </w:t>
      </w:r>
      <w:r>
        <w:rPr>
          <w:lang w:val="ru-RU"/>
        </w:rPr>
        <w:t>используемой в</w:t>
      </w:r>
      <w:r w:rsidRPr="002A17D1">
        <w:rPr>
          <w:lang w:val="ru-RU"/>
        </w:rPr>
        <w:t xml:space="preserve"> </w:t>
      </w:r>
      <w:r>
        <w:rPr>
          <w:lang w:val="ru-RU"/>
        </w:rPr>
        <w:t>этой</w:t>
      </w:r>
      <w:r w:rsidRPr="002A17D1">
        <w:rPr>
          <w:lang w:val="ru-RU"/>
        </w:rPr>
        <w:t xml:space="preserve"> полосе частот.</w:t>
      </w:r>
    </w:p>
    <w:p w:rsidR="00B771B1" w:rsidRPr="00361297" w:rsidRDefault="00B771B1" w:rsidP="008C7AD3">
      <w:pPr>
        <w:spacing w:before="80"/>
        <w:rPr>
          <w:sz w:val="20"/>
          <w:lang w:val="ru-RU"/>
        </w:rPr>
      </w:pPr>
      <w:r w:rsidRPr="002A17D1">
        <w:rPr>
          <w:lang w:val="ru-RU"/>
        </w:rPr>
        <w:t xml:space="preserve">Размер </w:t>
      </w:r>
      <w:r>
        <w:rPr>
          <w:lang w:val="ru-RU"/>
        </w:rPr>
        <w:t xml:space="preserve">установленной </w:t>
      </w:r>
      <w:r w:rsidR="003772E5">
        <w:rPr>
          <w:lang w:val="ru-RU"/>
        </w:rPr>
        <w:t xml:space="preserve">ежегодной платы в отношении разрешений на использование радиочастот или радиочастотных каналов радиосистемами в сетях общего пользования, не зарегистрированными в течение одного года с даты выдачи разрешения на радиосистему, увеличивается в десять раз с момента истечения этого срока до момента </w:t>
      </w:r>
      <w:r w:rsidR="008C7AD3">
        <w:rPr>
          <w:lang w:val="ru-RU"/>
        </w:rPr>
        <w:t xml:space="preserve">регистрации </w:t>
      </w:r>
      <w:r w:rsidR="003772E5">
        <w:rPr>
          <w:lang w:val="ru-RU"/>
        </w:rPr>
        <w:t>радиосистемы.</w:t>
      </w:r>
    </w:p>
    <w:p w:rsidR="00854F1E" w:rsidRPr="00B771B1" w:rsidRDefault="00B771B1" w:rsidP="008C7AD3">
      <w:pPr>
        <w:spacing w:before="80" w:line="228" w:lineRule="auto"/>
        <w:rPr>
          <w:lang w:val="ru-RU"/>
        </w:rPr>
      </w:pPr>
      <w:r w:rsidRPr="002A17D1">
        <w:rPr>
          <w:lang w:val="ru-RU"/>
        </w:rPr>
        <w:t xml:space="preserve">Размер установленной </w:t>
      </w:r>
      <w:r w:rsidR="003772E5">
        <w:rPr>
          <w:lang w:val="ru-RU"/>
        </w:rPr>
        <w:t>ежегодной</w:t>
      </w:r>
      <w:r w:rsidRPr="002A17D1">
        <w:rPr>
          <w:lang w:val="ru-RU"/>
        </w:rPr>
        <w:t xml:space="preserve"> платы в отношении разрешений на использование радиочастот или радио</w:t>
      </w:r>
      <w:r w:rsidR="003772E5">
        <w:rPr>
          <w:lang w:val="ru-RU"/>
        </w:rPr>
        <w:t xml:space="preserve">частотных </w:t>
      </w:r>
      <w:r w:rsidRPr="002A17D1">
        <w:rPr>
          <w:lang w:val="ru-RU"/>
        </w:rPr>
        <w:t>каналов радиосистемами в технологических и сп</w:t>
      </w:r>
      <w:r>
        <w:rPr>
          <w:lang w:val="ru-RU"/>
        </w:rPr>
        <w:t>ециализированных сетях, системами</w:t>
      </w:r>
      <w:r w:rsidRPr="002A17D1">
        <w:rPr>
          <w:lang w:val="ru-RU"/>
        </w:rPr>
        <w:t xml:space="preserve"> радио- и телевизионного</w:t>
      </w:r>
      <w:r w:rsidRPr="00361297">
        <w:rPr>
          <w:lang w:val="ru-RU"/>
        </w:rPr>
        <w:t xml:space="preserve"> вещания, а также радиосистемами, используемыми</w:t>
      </w:r>
      <w:r w:rsidRPr="002A17D1">
        <w:rPr>
          <w:lang w:val="ru-RU"/>
        </w:rPr>
        <w:t xml:space="preserve"> в районах Крайнего Севера и приравненных к ним районах, </w:t>
      </w:r>
      <w:r w:rsidR="003772E5">
        <w:rPr>
          <w:lang w:val="ru-RU"/>
        </w:rPr>
        <w:t>которые не были зарегистрированы в течение двух лет с даты выдачи разрешения на</w:t>
      </w:r>
      <w:r w:rsidR="008C7AD3">
        <w:rPr>
          <w:lang w:val="ru-RU"/>
        </w:rPr>
        <w:t> </w:t>
      </w:r>
      <w:r w:rsidR="003772E5">
        <w:rPr>
          <w:lang w:val="ru-RU"/>
        </w:rPr>
        <w:t>радиосистему, увеличивается в десять раз с момента истечения этого срока</w:t>
      </w:r>
      <w:r w:rsidR="008C7AD3">
        <w:rPr>
          <w:lang w:val="ru-RU"/>
        </w:rPr>
        <w:t xml:space="preserve"> до момента регистрации радиосистемы.</w:t>
      </w:r>
    </w:p>
    <w:p w:rsidR="00854F1E" w:rsidRPr="00AD7B62" w:rsidRDefault="000A7554" w:rsidP="000A7554">
      <w:pPr>
        <w:pStyle w:val="Heading4"/>
        <w:rPr>
          <w:lang w:val="ru-RU"/>
        </w:rPr>
      </w:pPr>
      <w:bookmarkStart w:id="1666" w:name="_Toc454284981"/>
      <w:bookmarkStart w:id="1667" w:name="sub_1500"/>
      <w:r w:rsidRPr="00AD7B62">
        <w:rPr>
          <w:lang w:val="ru-RU"/>
        </w:rPr>
        <w:t>5.7.2.</w:t>
      </w:r>
      <w:r w:rsidR="00854F1E" w:rsidRPr="00AD7B62">
        <w:rPr>
          <w:lang w:val="ru-RU"/>
        </w:rPr>
        <w:t>4</w:t>
      </w:r>
      <w:r w:rsidR="00854F1E" w:rsidRPr="00AD7B62">
        <w:rPr>
          <w:lang w:val="ru-RU"/>
        </w:rPr>
        <w:tab/>
      </w:r>
      <w:bookmarkEnd w:id="1666"/>
      <w:r w:rsidR="00AD7B62" w:rsidRPr="002A17D1">
        <w:rPr>
          <w:lang w:val="ru-RU"/>
        </w:rPr>
        <w:t>Расчет коэффициента, учитывающего количество используемых радиочастот (радио</w:t>
      </w:r>
      <w:r w:rsidR="004C31A0">
        <w:rPr>
          <w:lang w:val="ru-RU"/>
        </w:rPr>
        <w:t xml:space="preserve">частотных </w:t>
      </w:r>
      <w:r w:rsidR="00AD7B62" w:rsidRPr="002A17D1">
        <w:rPr>
          <w:lang w:val="ru-RU"/>
        </w:rPr>
        <w:t>каналов)</w:t>
      </w:r>
    </w:p>
    <w:bookmarkEnd w:id="1667"/>
    <w:p w:rsidR="00854F1E" w:rsidRPr="004C31A0" w:rsidRDefault="004C31A0" w:rsidP="008C7AD3">
      <w:pPr>
        <w:spacing w:before="80" w:line="228" w:lineRule="auto"/>
        <w:rPr>
          <w:lang w:val="ru-RU"/>
        </w:rPr>
      </w:pPr>
      <w:r>
        <w:rPr>
          <w:lang w:val="ru-RU"/>
        </w:rPr>
        <w:t>Коэффициент, учитывающий количество радиочастот (радиочастотных каналов), используемых радиосистемами, в том числе сотовыми радиосистемами и технологиями, для которых в разрешении указана полоса частот, за исключением систем</w:t>
      </w:r>
      <w:r w:rsidR="00854F1E" w:rsidRPr="004C31A0">
        <w:rPr>
          <w:lang w:val="ru-RU"/>
        </w:rPr>
        <w:t xml:space="preserve"> </w:t>
      </w:r>
      <w:r w:rsidR="00854F1E" w:rsidRPr="00BD6197">
        <w:rPr>
          <w:lang w:val="en-US"/>
        </w:rPr>
        <w:t>MMDS</w:t>
      </w:r>
      <w:r w:rsidR="00854F1E" w:rsidRPr="004C31A0">
        <w:rPr>
          <w:lang w:val="ru-RU"/>
        </w:rPr>
        <w:t xml:space="preserve">, </w:t>
      </w:r>
      <w:r>
        <w:rPr>
          <w:lang w:val="ru-RU"/>
        </w:rPr>
        <w:t>земных станций спутниковых систем</w:t>
      </w:r>
      <w:r w:rsidR="00854F1E" w:rsidRPr="004C31A0">
        <w:rPr>
          <w:lang w:val="ru-RU"/>
        </w:rPr>
        <w:t xml:space="preserve"> (</w:t>
      </w:r>
      <w:r w:rsidR="00854F1E" w:rsidRPr="00BD6197">
        <w:rPr>
          <w:lang w:val="en-US"/>
        </w:rPr>
        <w:t>ESSS</w:t>
      </w:r>
      <w:r w:rsidR="00854F1E" w:rsidRPr="004C31A0">
        <w:rPr>
          <w:lang w:val="ru-RU"/>
        </w:rPr>
        <w:t xml:space="preserve">) </w:t>
      </w:r>
      <w:r>
        <w:rPr>
          <w:lang w:val="ru-RU"/>
        </w:rPr>
        <w:t>и узловых (центральных) станций</w:t>
      </w:r>
      <w:r w:rsidR="00854F1E" w:rsidRPr="004C31A0">
        <w:rPr>
          <w:lang w:val="ru-RU"/>
        </w:rPr>
        <w:t xml:space="preserve"> </w:t>
      </w:r>
      <w:r w:rsidR="00854F1E" w:rsidRPr="00BD6197">
        <w:rPr>
          <w:lang w:val="en-US"/>
        </w:rPr>
        <w:t>VSAT</w:t>
      </w:r>
      <w:r>
        <w:rPr>
          <w:lang w:val="ru-RU"/>
        </w:rPr>
        <w:t>, рассчитывается по следующей формуле</w:t>
      </w:r>
      <w:r w:rsidR="00854F1E" w:rsidRPr="004C31A0">
        <w:rPr>
          <w:lang w:val="ru-RU"/>
        </w:rPr>
        <w:t xml:space="preserve">: </w:t>
      </w:r>
    </w:p>
    <w:p w:rsidR="00854F1E" w:rsidRPr="008C7AD3" w:rsidRDefault="00854F1E" w:rsidP="00854F1E">
      <w:pPr>
        <w:pStyle w:val="Equation"/>
        <w:rPr>
          <w:lang w:val="ru-RU"/>
        </w:rPr>
      </w:pPr>
      <w:r w:rsidRPr="004C31A0">
        <w:rPr>
          <w:lang w:val="ru-RU"/>
        </w:rPr>
        <w:tab/>
      </w:r>
      <w:r w:rsidRPr="004C31A0">
        <w:rPr>
          <w:lang w:val="ru-RU"/>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ru-RU"/>
          </w:rPr>
          <m:t>=</m:t>
        </m:r>
        <m:nary>
          <m:naryPr>
            <m:chr m:val="∑"/>
            <m:limLoc m:val="undOvr"/>
            <m:subHide m:val="1"/>
            <m:supHide m:val="1"/>
            <m:ctrlPr>
              <w:rPr>
                <w:rFonts w:ascii="Cambria Math" w:hAnsi="Cambria Math"/>
                <w:lang w:val="en-US"/>
              </w:rPr>
            </m:ctrlPr>
          </m:naryPr>
          <m:sub/>
          <m:sup/>
          <m:e>
            <m:r>
              <w:rPr>
                <w:rFonts w:ascii="Cambria Math" w:hAnsi="Cambria Math"/>
                <w:lang w:val="en-US"/>
              </w:rPr>
              <m:t>N</m:t>
            </m:r>
          </m:e>
        </m:nary>
      </m:oMath>
      <w:r w:rsidR="008C7AD3">
        <w:rPr>
          <w:lang w:val="ru-RU"/>
        </w:rPr>
        <w:t>,</w:t>
      </w:r>
    </w:p>
    <w:p w:rsidR="00854F1E" w:rsidRPr="00757B3A" w:rsidRDefault="00D37612" w:rsidP="00027EFD">
      <w:pPr>
        <w:pStyle w:val="Equationlegend"/>
        <w:rPr>
          <w:lang w:val="ru-RU"/>
        </w:rPr>
      </w:pPr>
      <w:r>
        <w:rPr>
          <w:lang w:val="ru-RU"/>
        </w:rPr>
        <w:t>где:</w:t>
      </w:r>
      <w:r w:rsidR="00854F1E" w:rsidRPr="002A31EB">
        <w:rPr>
          <w:i/>
          <w:lang w:val="ru-RU"/>
        </w:rPr>
        <w:tab/>
      </w:r>
      <w:r w:rsidR="00854F1E" w:rsidRPr="00BD6197">
        <w:rPr>
          <w:i/>
        </w:rPr>
        <w:t>K</w:t>
      </w:r>
      <w:r w:rsidR="00854F1E" w:rsidRPr="00BD6197">
        <w:rPr>
          <w:i/>
          <w:vertAlign w:val="subscript"/>
        </w:rPr>
        <w:t>Nf</w:t>
      </w:r>
      <w:r w:rsidR="00757B3A" w:rsidRPr="00757B3A">
        <w:rPr>
          <w:lang w:val="ru-RU"/>
        </w:rPr>
        <w:t xml:space="preserve"> </w:t>
      </w:r>
      <w:r w:rsidR="00027EFD" w:rsidRPr="00027EFD">
        <w:rPr>
          <w:szCs w:val="24"/>
          <w:lang w:val="ru-RU"/>
        </w:rPr>
        <w:t>:</w:t>
      </w:r>
      <w:r w:rsidR="00027EFD" w:rsidRPr="002A17D1">
        <w:rPr>
          <w:lang w:val="ru-RU"/>
        </w:rPr>
        <w:tab/>
      </w:r>
      <w:r w:rsidR="00757B3A">
        <w:rPr>
          <w:lang w:val="ru-RU"/>
        </w:rPr>
        <w:t>коэффициент, учитывающий количество используемых радиочастот (радиочастотных каналов)</w:t>
      </w:r>
      <w:r w:rsidR="00854F1E" w:rsidRPr="00757B3A">
        <w:rPr>
          <w:lang w:val="ru-RU"/>
        </w:rPr>
        <w:t>;</w:t>
      </w:r>
    </w:p>
    <w:p w:rsidR="00854F1E" w:rsidRPr="008A3044" w:rsidRDefault="00854F1E" w:rsidP="00027EFD">
      <w:pPr>
        <w:pStyle w:val="Equationlegend"/>
        <w:rPr>
          <w:lang w:val="ru-RU"/>
        </w:rPr>
      </w:pPr>
      <w:r w:rsidRPr="00757B3A">
        <w:rPr>
          <w:i/>
          <w:lang w:val="ru-RU"/>
        </w:rPr>
        <w:tab/>
      </w:r>
      <w:r w:rsidRPr="00BD6197">
        <w:rPr>
          <w:i/>
        </w:rPr>
        <w:t>N</w:t>
      </w:r>
      <w:r w:rsidR="008A3044" w:rsidRPr="008A3044">
        <w:rPr>
          <w:lang w:val="ru-RU"/>
        </w:rPr>
        <w:t xml:space="preserve"> </w:t>
      </w:r>
      <w:r w:rsidR="00027EFD" w:rsidRPr="00027EFD">
        <w:rPr>
          <w:szCs w:val="24"/>
          <w:lang w:val="ru-RU"/>
        </w:rPr>
        <w:t>:</w:t>
      </w:r>
      <w:r w:rsidR="00027EFD" w:rsidRPr="002A17D1">
        <w:rPr>
          <w:lang w:val="ru-RU"/>
        </w:rPr>
        <w:tab/>
      </w:r>
      <w:r w:rsidR="008A3044">
        <w:rPr>
          <w:lang w:val="ru-RU"/>
        </w:rPr>
        <w:t>количество используемых радиочастот (радиочастотных каналов).</w:t>
      </w:r>
    </w:p>
    <w:p w:rsidR="00854F1E" w:rsidRPr="00DF32DE" w:rsidRDefault="00DF32DE" w:rsidP="000A7554">
      <w:pPr>
        <w:pStyle w:val="Note"/>
        <w:rPr>
          <w:lang w:val="ru-RU"/>
        </w:rPr>
      </w:pPr>
      <w:r w:rsidRPr="002A17D1">
        <w:rPr>
          <w:bCs/>
          <w:lang w:val="ru-RU"/>
        </w:rPr>
        <w:t>ПРИМЕЧАНИЕ 1.</w:t>
      </w:r>
      <w:r w:rsidRPr="005B1160">
        <w:rPr>
          <w:bCs/>
          <w:lang w:val="ru-RU"/>
        </w:rPr>
        <w:t xml:space="preserve"> </w:t>
      </w:r>
      <w:r w:rsidR="00F76CDE">
        <w:rPr>
          <w:bCs/>
          <w:lang w:val="ru-RU"/>
        </w:rPr>
        <w:t xml:space="preserve">– </w:t>
      </w:r>
      <w:r>
        <w:rPr>
          <w:lang w:val="ru-RU"/>
        </w:rPr>
        <w:t>Количество</w:t>
      </w:r>
      <w:r w:rsidRPr="002A17D1">
        <w:rPr>
          <w:lang w:val="ru-RU"/>
        </w:rPr>
        <w:t xml:space="preserve"> </w:t>
      </w:r>
      <w:r w:rsidRPr="00DF32DE">
        <w:rPr>
          <w:i/>
          <w:lang w:val="ru-RU"/>
        </w:rPr>
        <w:t>N</w:t>
      </w:r>
      <w:r w:rsidRPr="002A17D1">
        <w:rPr>
          <w:lang w:val="ru-RU"/>
        </w:rPr>
        <w:t xml:space="preserve"> для ТВ-передатчиков (за исключением систем радиосвязи MMDS) рассчитывается по количеству используемых радио</w:t>
      </w:r>
      <w:r>
        <w:rPr>
          <w:lang w:val="ru-RU"/>
        </w:rPr>
        <w:t xml:space="preserve">частотных </w:t>
      </w:r>
      <w:r w:rsidRPr="002A17D1">
        <w:rPr>
          <w:lang w:val="ru-RU"/>
        </w:rPr>
        <w:t xml:space="preserve">каналов, а для радиорелейных станций, </w:t>
      </w:r>
      <w:r>
        <w:rPr>
          <w:lang w:val="ru-RU"/>
        </w:rPr>
        <w:t>репортажных телевизионных станций</w:t>
      </w:r>
      <w:r w:rsidRPr="002A17D1">
        <w:rPr>
          <w:lang w:val="ru-RU"/>
        </w:rPr>
        <w:t xml:space="preserve"> и базовых (абонентских) станций радиоудлинителей телефонных каналов – по количеству используемых передатчиками радиочастот.</w:t>
      </w:r>
    </w:p>
    <w:p w:rsidR="00562C69" w:rsidRPr="005D5F2B" w:rsidRDefault="00562C69" w:rsidP="00562C69">
      <w:pPr>
        <w:rPr>
          <w:sz w:val="20"/>
          <w:lang w:val="ru-RU"/>
        </w:rPr>
      </w:pPr>
      <w:r>
        <w:rPr>
          <w:lang w:val="ru-RU"/>
        </w:rPr>
        <w:t>Количество</w:t>
      </w:r>
      <w:r w:rsidRPr="002A17D1">
        <w:rPr>
          <w:lang w:val="ru-RU"/>
        </w:rPr>
        <w:t xml:space="preserve"> </w:t>
      </w:r>
      <w:r w:rsidRPr="00562C69">
        <w:rPr>
          <w:i/>
          <w:lang w:val="ru-RU"/>
        </w:rPr>
        <w:t>N</w:t>
      </w:r>
      <w:r w:rsidRPr="002A17D1">
        <w:rPr>
          <w:lang w:val="ru-RU"/>
        </w:rPr>
        <w:t xml:space="preserve"> используемых радиочастот (радио</w:t>
      </w:r>
      <w:r>
        <w:rPr>
          <w:lang w:val="ru-RU"/>
        </w:rPr>
        <w:t xml:space="preserve">частотных </w:t>
      </w:r>
      <w:r w:rsidRPr="002A17D1">
        <w:rPr>
          <w:lang w:val="ru-RU"/>
        </w:rPr>
        <w:t xml:space="preserve">каналов) для технологий </w:t>
      </w:r>
      <w:r>
        <w:rPr>
          <w:lang w:val="ru-RU"/>
        </w:rPr>
        <w:t xml:space="preserve">сотовой радиосвязи </w:t>
      </w:r>
      <w:r w:rsidRPr="002A17D1">
        <w:rPr>
          <w:lang w:val="ru-RU"/>
        </w:rPr>
        <w:t xml:space="preserve">рассчитывается для каждой полосы частот, присвоенной решением ГКРЧ или указанной в лицензии, </w:t>
      </w:r>
      <w:r>
        <w:rPr>
          <w:lang w:val="ru-RU"/>
        </w:rPr>
        <w:t>применительно</w:t>
      </w:r>
      <w:r w:rsidRPr="002A17D1">
        <w:rPr>
          <w:lang w:val="ru-RU"/>
        </w:rPr>
        <w:t xml:space="preserve"> к каждому субъекту (части субъекта) Российской Федерации, указанному в решении ГКРЧ или лицензии.</w:t>
      </w:r>
    </w:p>
    <w:p w:rsidR="00562C69" w:rsidRPr="005B1160" w:rsidRDefault="00562C69" w:rsidP="00562C69">
      <w:pPr>
        <w:rPr>
          <w:lang w:val="ru-RU"/>
        </w:rPr>
      </w:pPr>
      <w:r w:rsidRPr="002A17D1">
        <w:rPr>
          <w:lang w:val="ru-RU"/>
        </w:rPr>
        <w:lastRenderedPageBreak/>
        <w:t xml:space="preserve">Когда </w:t>
      </w:r>
      <w:r>
        <w:rPr>
          <w:lang w:val="ru-RU"/>
        </w:rPr>
        <w:t xml:space="preserve">в решении ГКРЧ или лицензии полоса частот присвоена пользователю не на всей территории субъекта, а только на некоторой части его территории, количество используемых радиочастот (радиочастотных каналов) рассчитывается только применительно к части субъекта Российской Федерации. </w:t>
      </w:r>
    </w:p>
    <w:p w:rsidR="00562C69" w:rsidRPr="005B1160" w:rsidRDefault="00562C69" w:rsidP="00562C69">
      <w:pPr>
        <w:rPr>
          <w:sz w:val="20"/>
          <w:lang w:val="ru-RU"/>
        </w:rPr>
      </w:pPr>
      <w:r>
        <w:rPr>
          <w:lang w:val="ru-RU"/>
        </w:rPr>
        <w:t xml:space="preserve">В случае присвоения пользователям повторяющихся частотных диапазонов для применения технологии сотовой радиосвязи на основании решений </w:t>
      </w:r>
      <w:r w:rsidR="00415E3C">
        <w:rPr>
          <w:lang w:val="ru-RU"/>
        </w:rPr>
        <w:t xml:space="preserve">ГКРЧ, принятых в отношении неопределенной группы (или нескольких) лиц, расчет количества используемых радиочастот (радиочастотных каналов) проводится на основе суммарной ширины полос неповторяющихся радиочастотных каналов, присвоенных пользователю, применительно к каждому </w:t>
      </w:r>
      <w:r w:rsidR="008C7AD3">
        <w:rPr>
          <w:lang w:val="ru-RU"/>
        </w:rPr>
        <w:t xml:space="preserve">из </w:t>
      </w:r>
      <w:r w:rsidR="00415E3C">
        <w:rPr>
          <w:lang w:val="ru-RU"/>
        </w:rPr>
        <w:t>субъект</w:t>
      </w:r>
      <w:r w:rsidR="008C7AD3">
        <w:rPr>
          <w:lang w:val="ru-RU"/>
        </w:rPr>
        <w:t>ов</w:t>
      </w:r>
      <w:r w:rsidR="00415E3C">
        <w:rPr>
          <w:lang w:val="ru-RU"/>
        </w:rPr>
        <w:t xml:space="preserve"> (частей субъектов) Российской Федерации.</w:t>
      </w:r>
    </w:p>
    <w:p w:rsidR="00562C69" w:rsidRPr="005B1160" w:rsidRDefault="00562C69" w:rsidP="00562C69">
      <w:pPr>
        <w:rPr>
          <w:sz w:val="20"/>
          <w:lang w:val="ru-RU"/>
        </w:rPr>
      </w:pPr>
      <w:r w:rsidRPr="002A17D1">
        <w:rPr>
          <w:lang w:val="ru-RU"/>
        </w:rPr>
        <w:t>Количество используемых радиочастот (радио</w:t>
      </w:r>
      <w:r w:rsidR="00415E3C">
        <w:rPr>
          <w:lang w:val="ru-RU"/>
        </w:rPr>
        <w:t xml:space="preserve">частотных </w:t>
      </w:r>
      <w:r w:rsidRPr="002A17D1">
        <w:rPr>
          <w:lang w:val="ru-RU"/>
        </w:rPr>
        <w:t>каналов) для других технологий рассчитывается в соответствии с разрешениями, выданными на каждую радиостанцию, с учетом ее географических координат путем суммирования количества радиочастот (</w:t>
      </w:r>
      <w:r w:rsidR="00415E3C" w:rsidRPr="002A17D1">
        <w:rPr>
          <w:lang w:val="ru-RU"/>
        </w:rPr>
        <w:t>радио</w:t>
      </w:r>
      <w:r w:rsidR="00415E3C">
        <w:rPr>
          <w:lang w:val="ru-RU"/>
        </w:rPr>
        <w:t xml:space="preserve">частотных </w:t>
      </w:r>
      <w:r w:rsidRPr="002A17D1">
        <w:rPr>
          <w:lang w:val="ru-RU"/>
        </w:rPr>
        <w:t>каналов), используемых для передачи и (или) приема радиосигналов.</w:t>
      </w:r>
    </w:p>
    <w:p w:rsidR="00562C69" w:rsidRPr="005D5F2B" w:rsidRDefault="00562C69" w:rsidP="00562C69">
      <w:pPr>
        <w:rPr>
          <w:sz w:val="20"/>
          <w:lang w:val="ru-RU"/>
        </w:rPr>
      </w:pPr>
      <w:bookmarkStart w:id="1668" w:name="sub_11046"/>
      <w:r w:rsidRPr="002A17D1">
        <w:rPr>
          <w:lang w:val="ru-RU"/>
        </w:rPr>
        <w:t>Если частота приема совпадает с частотой передачи, то для этой частоты при расчете коэффициента, учитывающего количество используемых частот (</w:t>
      </w:r>
      <w:r w:rsidR="00415E3C" w:rsidRPr="002A17D1">
        <w:rPr>
          <w:lang w:val="ru-RU"/>
        </w:rPr>
        <w:t>радио</w:t>
      </w:r>
      <w:r w:rsidR="00415E3C">
        <w:rPr>
          <w:lang w:val="ru-RU"/>
        </w:rPr>
        <w:t xml:space="preserve">частотных </w:t>
      </w:r>
      <w:r w:rsidRPr="002A17D1">
        <w:rPr>
          <w:lang w:val="ru-RU"/>
        </w:rPr>
        <w:t xml:space="preserve">каналов), значение </w:t>
      </w:r>
      <w:r w:rsidRPr="002A17D1">
        <w:rPr>
          <w:i/>
          <w:lang w:val="ru-RU"/>
        </w:rPr>
        <w:t>N</w:t>
      </w:r>
      <w:r w:rsidRPr="002A17D1">
        <w:rPr>
          <w:lang w:val="ru-RU"/>
        </w:rPr>
        <w:t xml:space="preserve"> принимается равным 1.</w:t>
      </w:r>
    </w:p>
    <w:p w:rsidR="00562C69" w:rsidRPr="005B1160" w:rsidRDefault="00562C69" w:rsidP="00562C69">
      <w:pPr>
        <w:rPr>
          <w:sz w:val="20"/>
          <w:lang w:val="ru-RU"/>
        </w:rPr>
      </w:pPr>
      <w:bookmarkStart w:id="1669" w:name="sub_11055"/>
      <w:bookmarkEnd w:id="1668"/>
      <w:r w:rsidRPr="002A17D1">
        <w:rPr>
          <w:lang w:val="ru-RU"/>
        </w:rPr>
        <w:t>Радиочастоты (</w:t>
      </w:r>
      <w:r w:rsidR="00415E3C" w:rsidRPr="002A17D1">
        <w:rPr>
          <w:lang w:val="ru-RU"/>
        </w:rPr>
        <w:t>радио</w:t>
      </w:r>
      <w:r w:rsidR="00415E3C">
        <w:rPr>
          <w:lang w:val="ru-RU"/>
        </w:rPr>
        <w:t xml:space="preserve">частотные </w:t>
      </w:r>
      <w:r w:rsidRPr="002A17D1">
        <w:rPr>
          <w:lang w:val="ru-RU"/>
        </w:rPr>
        <w:t>каналы), рекомендованные для повторного присвоения, при расчете платы за разрешение не учитываются.</w:t>
      </w:r>
    </w:p>
    <w:p w:rsidR="00562C69" w:rsidRPr="005B1160" w:rsidRDefault="00562C69" w:rsidP="00562C69">
      <w:pPr>
        <w:rPr>
          <w:lang w:val="ru-RU"/>
        </w:rPr>
      </w:pPr>
      <w:bookmarkStart w:id="1670" w:name="sub_11056"/>
      <w:bookmarkEnd w:id="1669"/>
      <w:r w:rsidRPr="002A17D1">
        <w:rPr>
          <w:lang w:val="ru-RU"/>
        </w:rPr>
        <w:t>При расчете платы за разрешение, когда радиочастоты (</w:t>
      </w:r>
      <w:r w:rsidR="00415E3C" w:rsidRPr="002A17D1">
        <w:rPr>
          <w:lang w:val="ru-RU"/>
        </w:rPr>
        <w:t>радио</w:t>
      </w:r>
      <w:r w:rsidR="00415E3C">
        <w:rPr>
          <w:lang w:val="ru-RU"/>
        </w:rPr>
        <w:t xml:space="preserve">частотные </w:t>
      </w:r>
      <w:r w:rsidRPr="002A17D1">
        <w:rPr>
          <w:lang w:val="ru-RU"/>
        </w:rPr>
        <w:t xml:space="preserve">каналы) рекомендуются для повторного присвоения, коэффициент </w:t>
      </w:r>
      <w:r w:rsidRPr="00415E3C">
        <w:rPr>
          <w:i/>
          <w:lang w:val="ru-RU"/>
        </w:rPr>
        <w:t>K</w:t>
      </w:r>
      <w:r w:rsidRPr="00DF02A8">
        <w:rPr>
          <w:i/>
          <w:vertAlign w:val="subscript"/>
          <w:lang w:val="ru-RU"/>
        </w:rPr>
        <w:t>Nf</w:t>
      </w:r>
      <w:r w:rsidRPr="002A17D1">
        <w:rPr>
          <w:lang w:val="ru-RU"/>
        </w:rPr>
        <w:t xml:space="preserve"> </w:t>
      </w:r>
      <w:r w:rsidR="00415E3C">
        <w:rPr>
          <w:lang w:val="ru-RU"/>
        </w:rPr>
        <w:t>вычисляется</w:t>
      </w:r>
      <w:r w:rsidRPr="002A17D1">
        <w:rPr>
          <w:lang w:val="ru-RU"/>
        </w:rPr>
        <w:t xml:space="preserve"> как количество всех номинальных частот (включая повторяющиеся частоты), указанных в таблице частотно-территориального плана разрешения.</w:t>
      </w:r>
      <w:r w:rsidRPr="005B1160">
        <w:rPr>
          <w:sz w:val="20"/>
          <w:lang w:val="ru-RU"/>
        </w:rPr>
        <w:t xml:space="preserve"> </w:t>
      </w:r>
    </w:p>
    <w:p w:rsidR="00562C69" w:rsidRPr="005B1160" w:rsidRDefault="00562C69" w:rsidP="00562C69">
      <w:pPr>
        <w:rPr>
          <w:sz w:val="20"/>
          <w:lang w:val="ru-RU"/>
        </w:rPr>
      </w:pPr>
      <w:bookmarkStart w:id="1671" w:name="sub_15088"/>
      <w:bookmarkEnd w:id="1670"/>
      <w:r w:rsidRPr="002A17D1">
        <w:rPr>
          <w:lang w:val="ru-RU"/>
        </w:rPr>
        <w:t xml:space="preserve">Если в таблице частотно-территориального плана разрешения указаны наземные подвижные (портативные, переносные) абонентские станции в зоне действия базовых станций, </w:t>
      </w:r>
      <w:r w:rsidRPr="00415E3C">
        <w:rPr>
          <w:i/>
          <w:lang w:val="ru-RU"/>
        </w:rPr>
        <w:t>K</w:t>
      </w:r>
      <w:r w:rsidRPr="00DF02A8">
        <w:rPr>
          <w:i/>
          <w:vertAlign w:val="subscript"/>
          <w:lang w:val="ru-RU"/>
        </w:rPr>
        <w:t>Nf</w:t>
      </w:r>
      <w:r w:rsidRPr="002A17D1">
        <w:rPr>
          <w:lang w:val="ru-RU"/>
        </w:rPr>
        <w:t xml:space="preserve"> для таких абонентских станций не рассчитывается.</w:t>
      </w:r>
    </w:p>
    <w:bookmarkEnd w:id="1671"/>
    <w:p w:rsidR="00854F1E" w:rsidRPr="00562C69" w:rsidRDefault="00415E3C" w:rsidP="00562C69">
      <w:pPr>
        <w:rPr>
          <w:lang w:val="ru-RU"/>
        </w:rPr>
      </w:pPr>
      <w:r>
        <w:rPr>
          <w:lang w:val="ru-RU"/>
        </w:rPr>
        <w:t>Расчет количества</w:t>
      </w:r>
      <w:r w:rsidR="00562C69" w:rsidRPr="002A17D1">
        <w:rPr>
          <w:lang w:val="ru-RU"/>
        </w:rPr>
        <w:t xml:space="preserve"> </w:t>
      </w:r>
      <w:r w:rsidR="00562C69" w:rsidRPr="002A17D1">
        <w:rPr>
          <w:i/>
          <w:lang w:val="ru-RU"/>
        </w:rPr>
        <w:t>N</w:t>
      </w:r>
      <w:r w:rsidR="00562C69" w:rsidRPr="002A17D1">
        <w:rPr>
          <w:lang w:val="ru-RU"/>
        </w:rPr>
        <w:t xml:space="preserve"> для </w:t>
      </w:r>
      <w:r>
        <w:rPr>
          <w:lang w:val="ru-RU"/>
        </w:rPr>
        <w:t xml:space="preserve">технологий сотовой радиосвязи и других технологий, в разрешение на </w:t>
      </w:r>
      <w:r w:rsidR="00DF02A8">
        <w:rPr>
          <w:lang w:val="ru-RU"/>
        </w:rPr>
        <w:t>использование которых указана ширина полосы частот, осуществляется по следующей формуле:</w:t>
      </w:r>
    </w:p>
    <w:p w:rsidR="00854F1E" w:rsidRPr="00DF02A8" w:rsidRDefault="00854F1E" w:rsidP="00854F1E">
      <w:pPr>
        <w:pStyle w:val="Equation"/>
        <w:rPr>
          <w:lang w:val="ru-RU"/>
        </w:rPr>
      </w:pPr>
      <w:r w:rsidRPr="00562C69">
        <w:rPr>
          <w:iCs/>
          <w:lang w:val="ru-RU"/>
        </w:rPr>
        <w:tab/>
      </w:r>
      <w:r w:rsidRPr="00562C69">
        <w:rPr>
          <w:iCs/>
          <w:lang w:val="ru-RU"/>
        </w:rPr>
        <w:tab/>
      </w:r>
      <m:oMath>
        <m:r>
          <w:rPr>
            <w:rFonts w:ascii="Cambria Math" w:hAnsi="Cambria Math"/>
            <w:lang w:val="en-US"/>
          </w:rPr>
          <m:t>N</m:t>
        </m:r>
        <m:r>
          <m:rPr>
            <m:sty m:val="p"/>
          </m:rPr>
          <w:rPr>
            <w:rFonts w:ascii="Cambria Math" w:hAnsi="Cambria Math"/>
            <w:lang w:val="ru-RU"/>
          </w:rPr>
          <m:t>= ∆</m:t>
        </m:r>
        <m:r>
          <w:rPr>
            <w:rFonts w:ascii="Cambria Math" w:hAnsi="Cambria Math"/>
            <w:lang w:val="en-US"/>
          </w:rPr>
          <m:t>F</m:t>
        </m:r>
        <m:r>
          <m:rPr>
            <m:sty m:val="p"/>
          </m:rPr>
          <w:rPr>
            <w:rFonts w:ascii="Cambria Math" w:hAnsi="Cambria Math"/>
            <w:lang w:val="ru-RU"/>
          </w:rPr>
          <m:t xml:space="preserve"> (</m:t>
        </m:r>
        <m:r>
          <m:rPr>
            <m:sty m:val="p"/>
          </m:rPr>
          <w:rPr>
            <w:rFonts w:ascii="Cambria Math" w:hAnsi="Cambria Math"/>
            <w:lang w:val="en-US"/>
          </w:rPr>
          <m:t>MHz</m:t>
        </m:r>
        <m:r>
          <m:rPr>
            <m:sty m:val="p"/>
          </m:rPr>
          <w:rPr>
            <w:rFonts w:ascii="Cambria Math" w:hAnsi="Cambria Math"/>
            <w:lang w:val="ru-RU"/>
          </w:rPr>
          <m:t xml:space="preserve">)/1 </m:t>
        </m:r>
        <m:r>
          <m:rPr>
            <m:sty m:val="p"/>
          </m:rPr>
          <w:rPr>
            <w:rFonts w:ascii="Cambria Math" w:hAnsi="Cambria Math"/>
            <w:lang w:val="en-US"/>
          </w:rPr>
          <m:t>MHz</m:t>
        </m:r>
      </m:oMath>
      <w:r w:rsidR="00DF02A8">
        <w:rPr>
          <w:lang w:val="ru-RU"/>
        </w:rPr>
        <w:t>,</w:t>
      </w:r>
    </w:p>
    <w:p w:rsidR="00854F1E" w:rsidRPr="00DF02A8" w:rsidRDefault="00DF02A8" w:rsidP="00854F1E">
      <w:pPr>
        <w:rPr>
          <w:lang w:val="ru-RU"/>
        </w:rPr>
      </w:pPr>
      <w:r>
        <w:rPr>
          <w:lang w:val="ru-RU"/>
        </w:rPr>
        <w:t>где</w:t>
      </w:r>
      <w:r w:rsidR="00854F1E" w:rsidRPr="00DF02A8">
        <w:rPr>
          <w:lang w:val="ru-RU"/>
        </w:rPr>
        <w:t>:</w:t>
      </w:r>
    </w:p>
    <w:p w:rsidR="00854F1E" w:rsidRPr="00DF02A8" w:rsidRDefault="00854F1E" w:rsidP="00027EFD">
      <w:pPr>
        <w:pStyle w:val="Equationlegend"/>
        <w:rPr>
          <w:lang w:val="ru-RU"/>
        </w:rPr>
      </w:pPr>
      <w:r w:rsidRPr="00DF02A8">
        <w:rPr>
          <w:lang w:val="ru-RU"/>
        </w:rPr>
        <w:tab/>
      </w:r>
      <w:r w:rsidRPr="00BD6197">
        <w:t>Δ</w:t>
      </w:r>
      <w:r w:rsidRPr="00BD6197">
        <w:rPr>
          <w:i/>
        </w:rPr>
        <w:t>F</w:t>
      </w:r>
      <w:r w:rsidR="00DF02A8" w:rsidRPr="00DF02A8">
        <w:rPr>
          <w:lang w:val="ru-RU"/>
        </w:rPr>
        <w:t xml:space="preserve"> </w:t>
      </w:r>
      <w:r w:rsidR="00027EFD" w:rsidRPr="00027EFD">
        <w:rPr>
          <w:szCs w:val="24"/>
          <w:lang w:val="ru-RU"/>
        </w:rPr>
        <w:t>:</w:t>
      </w:r>
      <w:r w:rsidR="00027EFD" w:rsidRPr="002A17D1">
        <w:rPr>
          <w:lang w:val="ru-RU"/>
        </w:rPr>
        <w:tab/>
      </w:r>
      <w:r w:rsidR="00DF02A8">
        <w:rPr>
          <w:lang w:val="ru-RU"/>
        </w:rPr>
        <w:t>ширина полосы частот, присвоенная пользователю спектра (суммарная ширина полосы неповторяющихся радиочастотных каналов), или ширина полосы частот, указанная в разрешении.</w:t>
      </w:r>
    </w:p>
    <w:p w:rsidR="00DF02A8" w:rsidRPr="005B1160" w:rsidRDefault="00DF02A8" w:rsidP="00DF02A8">
      <w:pPr>
        <w:rPr>
          <w:sz w:val="20"/>
          <w:lang w:val="ru-RU"/>
        </w:rPr>
      </w:pPr>
      <w:r w:rsidRPr="002A17D1">
        <w:rPr>
          <w:lang w:val="ru-RU"/>
        </w:rPr>
        <w:t xml:space="preserve">Количество радиочастот для </w:t>
      </w:r>
      <w:r w:rsidR="001168DA">
        <w:rPr>
          <w:lang w:val="ru-RU"/>
        </w:rPr>
        <w:t>систем цифровой беспроводной</w:t>
      </w:r>
      <w:r w:rsidRPr="00361297">
        <w:rPr>
          <w:lang w:val="ru-RU"/>
        </w:rPr>
        <w:t xml:space="preserve"> </w:t>
      </w:r>
      <w:r w:rsidRPr="002A17D1">
        <w:rPr>
          <w:lang w:val="ru-RU"/>
        </w:rPr>
        <w:t>связи (DECT) рассчитывается в</w:t>
      </w:r>
      <w:r w:rsidR="001168DA">
        <w:rPr>
          <w:lang w:val="ru-RU"/>
        </w:rPr>
        <w:t> </w:t>
      </w:r>
      <w:r w:rsidRPr="002A17D1">
        <w:rPr>
          <w:lang w:val="ru-RU"/>
        </w:rPr>
        <w:t>соответствии с присвоенной полосой частот.</w:t>
      </w:r>
    </w:p>
    <w:p w:rsidR="00854F1E" w:rsidRPr="00DF02A8" w:rsidRDefault="00DF02A8" w:rsidP="00DF02A8">
      <w:pPr>
        <w:rPr>
          <w:lang w:val="ru-RU"/>
        </w:rPr>
      </w:pPr>
      <w:r w:rsidRPr="002A17D1">
        <w:rPr>
          <w:lang w:val="ru-RU"/>
        </w:rPr>
        <w:t>Для радиостанций MMDS, ESSS и узловых (центральных) станций VSAT</w:t>
      </w:r>
      <w:r>
        <w:rPr>
          <w:lang w:val="ru-RU"/>
        </w:rPr>
        <w:t xml:space="preserve"> </w:t>
      </w:r>
      <w:r w:rsidRPr="001168DA">
        <w:rPr>
          <w:i/>
          <w:lang w:val="ru-RU"/>
        </w:rPr>
        <w:t>K</w:t>
      </w:r>
      <w:r w:rsidRPr="001168DA">
        <w:rPr>
          <w:i/>
          <w:vertAlign w:val="subscript"/>
          <w:lang w:val="ru-RU"/>
        </w:rPr>
        <w:t>Nf</w:t>
      </w:r>
      <w:r w:rsidRPr="002A17D1">
        <w:rPr>
          <w:lang w:val="ru-RU"/>
        </w:rPr>
        <w:t xml:space="preserve"> рассчитывается по следующей формуле:</w:t>
      </w:r>
    </w:p>
    <w:p w:rsidR="00854F1E" w:rsidRPr="001168DA" w:rsidRDefault="00854F1E" w:rsidP="00854F1E">
      <w:pPr>
        <w:pStyle w:val="Equation"/>
        <w:rPr>
          <w:lang w:val="ru-RU"/>
        </w:rPr>
      </w:pPr>
      <w:r w:rsidRPr="00DF02A8">
        <w:rPr>
          <w:lang w:val="ru-RU"/>
        </w:rPr>
        <w:tab/>
      </w:r>
      <w:r w:rsidRPr="00DF02A8">
        <w:rPr>
          <w:lang w:val="ru-RU"/>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ru-RU"/>
          </w:rPr>
          <m:t>=</m:t>
        </m:r>
        <m:d>
          <m:dPr>
            <m:begChr m:val="["/>
            <m:endChr m:val="]"/>
            <m:ctrlPr>
              <w:rPr>
                <w:rFonts w:ascii="Cambria Math" w:hAnsi="Cambria Math"/>
                <w:lang w:val="en-US"/>
              </w:rPr>
            </m:ctrlPr>
          </m:dPr>
          <m:e>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ru-RU"/>
                  </w:rPr>
                  <m:t>=1</m:t>
                </m:r>
              </m:sub>
              <m:sup>
                <m:r>
                  <w:rPr>
                    <w:rFonts w:ascii="Cambria Math" w:hAnsi="Cambria Math"/>
                    <w:lang w:val="en-US"/>
                  </w:rPr>
                  <m:t>S</m:t>
                </m:r>
              </m:sup>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m:rPr>
                            <m:sty m:val="p"/>
                          </m:rPr>
                          <w:rPr>
                            <w:rFonts w:ascii="Cambria Math" w:hAnsi="Cambria Math"/>
                            <w:lang w:val="en-US"/>
                          </w:rPr>
                          <m:t>max</m:t>
                        </m:r>
                      </m:sub>
                    </m:sSub>
                    <m:r>
                      <m:rPr>
                        <m:sty m:val="p"/>
                      </m:rPr>
                      <w:rPr>
                        <w:rFonts w:ascii="Cambria Math" w:hAnsi="Cambria Math"/>
                        <w:lang w:val="ru-RU"/>
                      </w:rPr>
                      <m:t>-</m:t>
                    </m:r>
                    <m:sSub>
                      <m:sSubPr>
                        <m:ctrlPr>
                          <w:rPr>
                            <w:rFonts w:ascii="Cambria Math" w:hAnsi="Cambria Math"/>
                            <w:lang w:val="en-US"/>
                          </w:rPr>
                        </m:ctrlPr>
                      </m:sSubPr>
                      <m:e>
                        <m:r>
                          <w:rPr>
                            <w:rFonts w:ascii="Cambria Math" w:hAnsi="Cambria Math"/>
                            <w:lang w:val="en-US"/>
                          </w:rPr>
                          <m:t>f</m:t>
                        </m:r>
                      </m:e>
                      <m:sub>
                        <m:r>
                          <m:rPr>
                            <m:sty m:val="p"/>
                          </m:rPr>
                          <w:rPr>
                            <w:rFonts w:ascii="Cambria Math" w:hAnsi="Cambria Math"/>
                            <w:lang w:val="en-US"/>
                          </w:rPr>
                          <m:t>min</m:t>
                        </m:r>
                      </m:sub>
                    </m:sSub>
                  </m:e>
                </m:d>
              </m:e>
            </m:nary>
            <m:r>
              <m:rPr>
                <m:sty m:val="p"/>
              </m:rPr>
              <w:rPr>
                <w:rFonts w:ascii="Cambria Math" w:hAnsi="Cambria Math"/>
                <w:lang w:val="ru-RU"/>
              </w:rPr>
              <m:t>+</m:t>
            </m:r>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ru-RU"/>
                  </w:rPr>
                  <m:t>=1</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req</m:t>
                    </m:r>
                    <m:r>
                      <m:rPr>
                        <m:sty m:val="p"/>
                      </m:rPr>
                      <w:rPr>
                        <w:rFonts w:ascii="Cambria Math" w:hAnsi="Cambria Math"/>
                        <w:lang w:val="ru-RU"/>
                      </w:rPr>
                      <m:t>_</m:t>
                    </m:r>
                    <m:r>
                      <w:rPr>
                        <w:rFonts w:ascii="Cambria Math" w:hAnsi="Cambria Math"/>
                        <w:lang w:val="en-US"/>
                      </w:rPr>
                      <m:t>fi</m:t>
                    </m:r>
                  </m:sub>
                </m:sSub>
              </m:e>
            </m:nary>
          </m:e>
        </m:d>
        <m:r>
          <m:rPr>
            <m:sty m:val="p"/>
          </m:rPr>
          <w:rPr>
            <w:rFonts w:ascii="Cambria Math" w:hAnsi="Cambria Math"/>
            <w:lang w:val="ru-RU"/>
          </w:rPr>
          <m:t xml:space="preserve">/ 1 </m:t>
        </m:r>
        <m:r>
          <m:rPr>
            <m:sty m:val="p"/>
          </m:rPr>
          <w:rPr>
            <w:rFonts w:ascii="Cambria Math" w:hAnsi="Cambria Math"/>
            <w:lang w:val="en-US"/>
          </w:rPr>
          <m:t>MHz</m:t>
        </m:r>
      </m:oMath>
      <w:r w:rsidR="001168DA">
        <w:rPr>
          <w:lang w:val="ru-RU"/>
        </w:rPr>
        <w:t>,</w:t>
      </w:r>
    </w:p>
    <w:p w:rsidR="00854F1E" w:rsidRPr="00B3005A" w:rsidRDefault="001168DA" w:rsidP="00854F1E">
      <w:pPr>
        <w:rPr>
          <w:lang w:val="ru-RU"/>
        </w:rPr>
      </w:pPr>
      <w:r>
        <w:rPr>
          <w:lang w:val="ru-RU"/>
        </w:rPr>
        <w:t>где</w:t>
      </w:r>
      <w:r w:rsidR="00854F1E" w:rsidRPr="00B3005A">
        <w:rPr>
          <w:lang w:val="ru-RU"/>
        </w:rPr>
        <w:t xml:space="preserve">: </w:t>
      </w:r>
    </w:p>
    <w:p w:rsidR="001168DA" w:rsidRPr="005D5F2B" w:rsidRDefault="001168DA" w:rsidP="00027EFD">
      <w:pPr>
        <w:pStyle w:val="Equationlegend"/>
        <w:rPr>
          <w:lang w:val="ru-RU"/>
        </w:rPr>
      </w:pPr>
      <w:r w:rsidRPr="0091394F">
        <w:rPr>
          <w:i/>
          <w:lang w:val="ru-RU"/>
        </w:rPr>
        <w:tab/>
      </w:r>
      <w:r w:rsidRPr="002A17D1">
        <w:rPr>
          <w:i/>
        </w:rPr>
        <w:t>f</w:t>
      </w:r>
      <w:r w:rsidRPr="008C7AD3">
        <w:rPr>
          <w:vertAlign w:val="subscript"/>
        </w:rPr>
        <w:t>max</w:t>
      </w:r>
      <w:r>
        <w:rPr>
          <w:lang w:val="ru-RU"/>
        </w:rPr>
        <w:t xml:space="preserve"> </w:t>
      </w:r>
      <w:r w:rsidR="00027EFD" w:rsidRPr="00027EFD">
        <w:rPr>
          <w:szCs w:val="24"/>
          <w:lang w:val="ru-RU"/>
        </w:rPr>
        <w:t>:</w:t>
      </w:r>
      <w:r w:rsidR="00027EFD" w:rsidRPr="002A17D1">
        <w:rPr>
          <w:lang w:val="ru-RU"/>
        </w:rPr>
        <w:tab/>
      </w:r>
      <w:r w:rsidRPr="002A17D1">
        <w:rPr>
          <w:lang w:val="ru-RU"/>
        </w:rPr>
        <w:t>максимальная</w:t>
      </w:r>
      <w:r w:rsidRPr="005D5F2B">
        <w:rPr>
          <w:lang w:val="ru-RU"/>
        </w:rPr>
        <w:t xml:space="preserve"> </w:t>
      </w:r>
      <w:r w:rsidRPr="002A17D1">
        <w:rPr>
          <w:lang w:val="ru-RU"/>
        </w:rPr>
        <w:t>частота</w:t>
      </w:r>
      <w:r w:rsidRPr="005D5F2B">
        <w:rPr>
          <w:lang w:val="ru-RU"/>
        </w:rPr>
        <w:t xml:space="preserve"> </w:t>
      </w:r>
      <w:r w:rsidRPr="002A17D1">
        <w:rPr>
          <w:lang w:val="ru-RU"/>
        </w:rPr>
        <w:t>в</w:t>
      </w:r>
      <w:r w:rsidRPr="005D5F2B">
        <w:rPr>
          <w:lang w:val="ru-RU"/>
        </w:rPr>
        <w:t xml:space="preserve"> </w:t>
      </w:r>
      <w:r w:rsidRPr="002A17D1">
        <w:rPr>
          <w:lang w:val="ru-RU"/>
        </w:rPr>
        <w:t>стволе</w:t>
      </w:r>
      <w:r w:rsidRPr="005D5F2B">
        <w:rPr>
          <w:lang w:val="ru-RU"/>
        </w:rPr>
        <w:t xml:space="preserve"> (</w:t>
      </w:r>
      <w:r w:rsidRPr="002A17D1">
        <w:rPr>
          <w:lang w:val="ru-RU"/>
        </w:rPr>
        <w:t>МГц</w:t>
      </w:r>
      <w:r w:rsidRPr="005D5F2B">
        <w:rPr>
          <w:lang w:val="ru-RU"/>
        </w:rPr>
        <w:t xml:space="preserve">), </w:t>
      </w:r>
      <w:r w:rsidRPr="002A17D1">
        <w:rPr>
          <w:lang w:val="ru-RU"/>
        </w:rPr>
        <w:t>указанная</w:t>
      </w:r>
      <w:r w:rsidRPr="005D5F2B">
        <w:rPr>
          <w:lang w:val="ru-RU"/>
        </w:rPr>
        <w:t xml:space="preserve"> </w:t>
      </w:r>
      <w:r w:rsidRPr="002A17D1">
        <w:rPr>
          <w:lang w:val="ru-RU"/>
        </w:rPr>
        <w:t>в</w:t>
      </w:r>
      <w:r w:rsidRPr="005D5F2B">
        <w:rPr>
          <w:lang w:val="ru-RU"/>
        </w:rPr>
        <w:t xml:space="preserve"> </w:t>
      </w:r>
      <w:r w:rsidRPr="002A17D1">
        <w:rPr>
          <w:lang w:val="ru-RU"/>
        </w:rPr>
        <w:t>разрешении</w:t>
      </w:r>
      <w:r w:rsidRPr="005D5F2B">
        <w:rPr>
          <w:lang w:val="ru-RU"/>
        </w:rPr>
        <w:t>;</w:t>
      </w:r>
    </w:p>
    <w:p w:rsidR="001168DA" w:rsidRPr="005D5F2B" w:rsidRDefault="001168DA" w:rsidP="00027EFD">
      <w:pPr>
        <w:pStyle w:val="Equationlegend"/>
        <w:rPr>
          <w:lang w:val="ru-RU"/>
        </w:rPr>
      </w:pPr>
      <w:r w:rsidRPr="005D5F2B">
        <w:rPr>
          <w:i/>
          <w:lang w:val="ru-RU"/>
        </w:rPr>
        <w:tab/>
      </w:r>
      <w:r w:rsidRPr="002A17D1">
        <w:rPr>
          <w:i/>
        </w:rPr>
        <w:t>f</w:t>
      </w:r>
      <w:r w:rsidRPr="008C7AD3">
        <w:rPr>
          <w:vertAlign w:val="subscript"/>
        </w:rPr>
        <w:t>min</w:t>
      </w:r>
      <w:r>
        <w:rPr>
          <w:lang w:val="ru-RU"/>
        </w:rPr>
        <w:t xml:space="preserve"> </w:t>
      </w:r>
      <w:r w:rsidR="00027EFD" w:rsidRPr="00027EFD">
        <w:rPr>
          <w:szCs w:val="24"/>
          <w:lang w:val="ru-RU"/>
        </w:rPr>
        <w:t>:</w:t>
      </w:r>
      <w:r w:rsidR="00027EFD" w:rsidRPr="002A17D1">
        <w:rPr>
          <w:lang w:val="ru-RU"/>
        </w:rPr>
        <w:tab/>
      </w:r>
      <w:r w:rsidRPr="002A17D1">
        <w:rPr>
          <w:lang w:val="ru-RU"/>
        </w:rPr>
        <w:t>минимальная</w:t>
      </w:r>
      <w:r w:rsidRPr="005D5F2B">
        <w:rPr>
          <w:lang w:val="ru-RU"/>
        </w:rPr>
        <w:t xml:space="preserve"> </w:t>
      </w:r>
      <w:r w:rsidRPr="002A17D1">
        <w:rPr>
          <w:lang w:val="ru-RU"/>
        </w:rPr>
        <w:t>частота</w:t>
      </w:r>
      <w:r w:rsidRPr="005D5F2B">
        <w:rPr>
          <w:lang w:val="ru-RU"/>
        </w:rPr>
        <w:t xml:space="preserve"> </w:t>
      </w:r>
      <w:r w:rsidRPr="002A17D1">
        <w:rPr>
          <w:lang w:val="ru-RU"/>
        </w:rPr>
        <w:t>в</w:t>
      </w:r>
      <w:r w:rsidRPr="005D5F2B">
        <w:rPr>
          <w:lang w:val="ru-RU"/>
        </w:rPr>
        <w:t xml:space="preserve"> </w:t>
      </w:r>
      <w:r w:rsidRPr="002A17D1">
        <w:rPr>
          <w:lang w:val="ru-RU"/>
        </w:rPr>
        <w:t>стволе</w:t>
      </w:r>
      <w:r w:rsidRPr="005D5F2B">
        <w:rPr>
          <w:lang w:val="ru-RU"/>
        </w:rPr>
        <w:t xml:space="preserve"> (</w:t>
      </w:r>
      <w:r w:rsidRPr="002A17D1">
        <w:rPr>
          <w:lang w:val="ru-RU"/>
        </w:rPr>
        <w:t>МГц</w:t>
      </w:r>
      <w:r w:rsidRPr="005D5F2B">
        <w:rPr>
          <w:lang w:val="ru-RU"/>
        </w:rPr>
        <w:t xml:space="preserve">), </w:t>
      </w:r>
      <w:r w:rsidRPr="002A17D1">
        <w:rPr>
          <w:lang w:val="ru-RU"/>
        </w:rPr>
        <w:t>указанная</w:t>
      </w:r>
      <w:r w:rsidRPr="005D5F2B">
        <w:rPr>
          <w:lang w:val="ru-RU"/>
        </w:rPr>
        <w:t xml:space="preserve"> </w:t>
      </w:r>
      <w:r w:rsidRPr="002A17D1">
        <w:rPr>
          <w:lang w:val="ru-RU"/>
        </w:rPr>
        <w:t>в</w:t>
      </w:r>
      <w:r w:rsidRPr="005D5F2B">
        <w:rPr>
          <w:lang w:val="ru-RU"/>
        </w:rPr>
        <w:t xml:space="preserve"> </w:t>
      </w:r>
      <w:r w:rsidRPr="002A17D1">
        <w:rPr>
          <w:lang w:val="ru-RU"/>
        </w:rPr>
        <w:t>разрешении</w:t>
      </w:r>
      <w:r w:rsidRPr="005D5F2B">
        <w:rPr>
          <w:lang w:val="ru-RU"/>
        </w:rPr>
        <w:t>;</w:t>
      </w:r>
    </w:p>
    <w:p w:rsidR="001168DA" w:rsidRPr="005B1160" w:rsidRDefault="001168DA" w:rsidP="00027EFD">
      <w:pPr>
        <w:pStyle w:val="Equationlegend"/>
        <w:rPr>
          <w:lang w:val="ru-RU"/>
        </w:rPr>
      </w:pPr>
      <w:r w:rsidRPr="005D5F2B">
        <w:rPr>
          <w:i/>
          <w:lang w:val="ru-RU"/>
        </w:rPr>
        <w:tab/>
      </w:r>
      <w:r w:rsidRPr="002A17D1">
        <w:rPr>
          <w:i/>
        </w:rPr>
        <w:t>S</w:t>
      </w:r>
      <w:r>
        <w:rPr>
          <w:lang w:val="ru-RU"/>
        </w:rPr>
        <w:t xml:space="preserve"> </w:t>
      </w:r>
      <w:r w:rsidR="00027EFD" w:rsidRPr="00027EFD">
        <w:rPr>
          <w:szCs w:val="24"/>
          <w:lang w:val="ru-RU"/>
        </w:rPr>
        <w:t>:</w:t>
      </w:r>
      <w:r w:rsidR="00027EFD" w:rsidRPr="002A17D1">
        <w:rPr>
          <w:lang w:val="ru-RU"/>
        </w:rPr>
        <w:tab/>
      </w:r>
      <w:r w:rsidRPr="002A17D1">
        <w:rPr>
          <w:lang w:val="ru-RU"/>
        </w:rPr>
        <w:t>количество стволов, указанное в разрешении</w:t>
      </w:r>
      <w:r w:rsidRPr="005B1160">
        <w:rPr>
          <w:lang w:val="ru-RU"/>
        </w:rPr>
        <w:t>;</w:t>
      </w:r>
    </w:p>
    <w:p w:rsidR="001168DA" w:rsidRPr="005B1160" w:rsidRDefault="001168DA" w:rsidP="00027EFD">
      <w:pPr>
        <w:pStyle w:val="Equationlegend"/>
        <w:rPr>
          <w:lang w:val="ru-RU"/>
        </w:rPr>
      </w:pPr>
      <w:r w:rsidRPr="005B1160">
        <w:rPr>
          <w:i/>
          <w:lang w:val="ru-RU"/>
        </w:rPr>
        <w:tab/>
      </w:r>
      <w:r w:rsidRPr="002A17D1">
        <w:rPr>
          <w:i/>
        </w:rPr>
        <w:t>B</w:t>
      </w:r>
      <w:r w:rsidRPr="002A17D1">
        <w:rPr>
          <w:i/>
          <w:vertAlign w:val="subscript"/>
        </w:rPr>
        <w:t>req</w:t>
      </w:r>
      <w:r w:rsidRPr="005B1160">
        <w:rPr>
          <w:i/>
          <w:vertAlign w:val="subscript"/>
          <w:lang w:val="ru-RU"/>
        </w:rPr>
        <w:t>_</w:t>
      </w:r>
      <w:r w:rsidRPr="002A17D1">
        <w:rPr>
          <w:i/>
          <w:vertAlign w:val="subscript"/>
        </w:rPr>
        <w:t>fi</w:t>
      </w:r>
      <w:r>
        <w:rPr>
          <w:i/>
          <w:vertAlign w:val="subscript"/>
          <w:lang w:val="ru-RU"/>
        </w:rPr>
        <w:t xml:space="preserve"> </w:t>
      </w:r>
      <w:r w:rsidR="00027EFD" w:rsidRPr="00027EFD">
        <w:rPr>
          <w:szCs w:val="24"/>
          <w:lang w:val="ru-RU"/>
        </w:rPr>
        <w:t>:</w:t>
      </w:r>
      <w:r w:rsidR="00027EFD" w:rsidRPr="002A17D1">
        <w:rPr>
          <w:lang w:val="ru-RU"/>
        </w:rPr>
        <w:tab/>
      </w:r>
      <w:r w:rsidRPr="002A17D1">
        <w:rPr>
          <w:lang w:val="ru-RU"/>
        </w:rPr>
        <w:t>максимальная</w:t>
      </w:r>
      <w:r w:rsidRPr="005B1160">
        <w:rPr>
          <w:lang w:val="ru-RU"/>
        </w:rPr>
        <w:t xml:space="preserve"> </w:t>
      </w:r>
      <w:r w:rsidRPr="002A17D1">
        <w:rPr>
          <w:lang w:val="ru-RU"/>
        </w:rPr>
        <w:t>необходимая</w:t>
      </w:r>
      <w:r w:rsidRPr="005B1160">
        <w:rPr>
          <w:lang w:val="ru-RU"/>
        </w:rPr>
        <w:t xml:space="preserve"> </w:t>
      </w:r>
      <w:r w:rsidRPr="002A17D1">
        <w:rPr>
          <w:lang w:val="ru-RU"/>
        </w:rPr>
        <w:t>ширина</w:t>
      </w:r>
      <w:r w:rsidRPr="005B1160">
        <w:rPr>
          <w:lang w:val="ru-RU"/>
        </w:rPr>
        <w:t xml:space="preserve"> </w:t>
      </w:r>
      <w:r w:rsidRPr="002A17D1">
        <w:rPr>
          <w:lang w:val="ru-RU"/>
        </w:rPr>
        <w:t>полосы</w:t>
      </w:r>
      <w:r w:rsidRPr="005B1160">
        <w:rPr>
          <w:lang w:val="ru-RU"/>
        </w:rPr>
        <w:t xml:space="preserve">, </w:t>
      </w:r>
      <w:r w:rsidRPr="002A17D1">
        <w:rPr>
          <w:lang w:val="ru-RU"/>
        </w:rPr>
        <w:t>указанная</w:t>
      </w:r>
      <w:r w:rsidRPr="005B1160">
        <w:rPr>
          <w:lang w:val="ru-RU"/>
        </w:rPr>
        <w:t xml:space="preserve"> </w:t>
      </w:r>
      <w:r w:rsidRPr="002A17D1">
        <w:rPr>
          <w:lang w:val="ru-RU"/>
        </w:rPr>
        <w:t>в</w:t>
      </w:r>
      <w:r w:rsidRPr="005B1160">
        <w:rPr>
          <w:lang w:val="ru-RU"/>
        </w:rPr>
        <w:t xml:space="preserve"> </w:t>
      </w:r>
      <w:r w:rsidRPr="002A17D1">
        <w:rPr>
          <w:lang w:val="ru-RU"/>
        </w:rPr>
        <w:t>классе</w:t>
      </w:r>
      <w:r w:rsidRPr="005B1160">
        <w:rPr>
          <w:lang w:val="ru-RU"/>
        </w:rPr>
        <w:t xml:space="preserve"> </w:t>
      </w:r>
      <w:r w:rsidRPr="002A17D1">
        <w:rPr>
          <w:lang w:val="ru-RU"/>
        </w:rPr>
        <w:t>излучения</w:t>
      </w:r>
      <w:r w:rsidRPr="005B1160">
        <w:rPr>
          <w:lang w:val="ru-RU"/>
        </w:rPr>
        <w:t xml:space="preserve"> </w:t>
      </w:r>
      <w:r w:rsidRPr="002A17D1">
        <w:rPr>
          <w:lang w:val="ru-RU"/>
        </w:rPr>
        <w:t>для</w:t>
      </w:r>
      <w:r w:rsidRPr="005B1160">
        <w:rPr>
          <w:lang w:val="ru-RU"/>
        </w:rPr>
        <w:t xml:space="preserve"> </w:t>
      </w:r>
      <w:r w:rsidRPr="002A17D1">
        <w:rPr>
          <w:lang w:val="ru-RU"/>
        </w:rPr>
        <w:t>данной</w:t>
      </w:r>
      <w:r w:rsidRPr="005B1160">
        <w:rPr>
          <w:lang w:val="ru-RU"/>
        </w:rPr>
        <w:t xml:space="preserve"> </w:t>
      </w:r>
      <w:r w:rsidRPr="002A17D1">
        <w:rPr>
          <w:lang w:val="ru-RU"/>
        </w:rPr>
        <w:t>частоты</w:t>
      </w:r>
      <w:r w:rsidRPr="005B1160">
        <w:rPr>
          <w:lang w:val="ru-RU"/>
        </w:rPr>
        <w:t xml:space="preserve"> (</w:t>
      </w:r>
      <w:r w:rsidRPr="002A17D1">
        <w:rPr>
          <w:lang w:val="ru-RU"/>
        </w:rPr>
        <w:t>в</w:t>
      </w:r>
      <w:r w:rsidRPr="005B1160">
        <w:rPr>
          <w:lang w:val="ru-RU"/>
        </w:rPr>
        <w:t xml:space="preserve"> </w:t>
      </w:r>
      <w:r w:rsidRPr="002A17D1">
        <w:rPr>
          <w:lang w:val="ru-RU"/>
        </w:rPr>
        <w:t>дальнейшем</w:t>
      </w:r>
      <w:r>
        <w:rPr>
          <w:lang w:val="ru-RU"/>
        </w:rPr>
        <w:t xml:space="preserve"> – </w:t>
      </w:r>
      <w:r w:rsidRPr="008C7AD3">
        <w:rPr>
          <w:i/>
        </w:rPr>
        <w:t>B</w:t>
      </w:r>
      <w:r w:rsidRPr="008C7AD3">
        <w:rPr>
          <w:i/>
          <w:vertAlign w:val="subscript"/>
        </w:rPr>
        <w:t>req</w:t>
      </w:r>
      <w:r w:rsidRPr="008C7AD3">
        <w:rPr>
          <w:i/>
          <w:vertAlign w:val="subscript"/>
          <w:lang w:val="ru-RU"/>
        </w:rPr>
        <w:t>_</w:t>
      </w:r>
      <w:r w:rsidRPr="008C7AD3">
        <w:rPr>
          <w:i/>
          <w:vertAlign w:val="subscript"/>
        </w:rPr>
        <w:t>fi</w:t>
      </w:r>
      <w:r w:rsidRPr="005B1160">
        <w:rPr>
          <w:lang w:val="ru-RU"/>
        </w:rPr>
        <w:t>);</w:t>
      </w:r>
    </w:p>
    <w:p w:rsidR="001168DA" w:rsidRPr="005B1160" w:rsidRDefault="001168DA" w:rsidP="00027EFD">
      <w:pPr>
        <w:pStyle w:val="Equationlegend"/>
        <w:rPr>
          <w:lang w:val="ru-RU"/>
        </w:rPr>
      </w:pPr>
      <w:r w:rsidRPr="005B1160">
        <w:rPr>
          <w:i/>
          <w:lang w:val="ru-RU"/>
        </w:rPr>
        <w:tab/>
        <w:t>М</w:t>
      </w:r>
      <w:r>
        <w:rPr>
          <w:i/>
          <w:lang w:val="ru-RU"/>
        </w:rPr>
        <w:t xml:space="preserve"> </w:t>
      </w:r>
      <w:r w:rsidR="00027EFD" w:rsidRPr="00027EFD">
        <w:rPr>
          <w:szCs w:val="24"/>
          <w:lang w:val="ru-RU"/>
        </w:rPr>
        <w:t>:</w:t>
      </w:r>
      <w:r w:rsidR="00027EFD" w:rsidRPr="002A17D1">
        <w:rPr>
          <w:lang w:val="ru-RU"/>
        </w:rPr>
        <w:tab/>
      </w:r>
      <w:r w:rsidRPr="002A17D1">
        <w:rPr>
          <w:lang w:val="ru-RU"/>
        </w:rPr>
        <w:t>количество номинальных рабочих частот</w:t>
      </w:r>
      <w:r w:rsidRPr="005B1160">
        <w:rPr>
          <w:lang w:val="ru-RU"/>
        </w:rPr>
        <w:t>.</w:t>
      </w:r>
    </w:p>
    <w:p w:rsidR="001168DA" w:rsidRPr="005B1160" w:rsidRDefault="001168DA" w:rsidP="001168DA">
      <w:pPr>
        <w:rPr>
          <w:sz w:val="20"/>
          <w:lang w:val="ru-RU"/>
        </w:rPr>
      </w:pPr>
      <w:r w:rsidRPr="002A17D1">
        <w:rPr>
          <w:lang w:val="ru-RU"/>
        </w:rPr>
        <w:t xml:space="preserve">Если рабочие частоты передачи (приема) указаны в разрешении только формулой или диапазоном частот, то значения </w:t>
      </w:r>
      <w:r w:rsidRPr="001168DA">
        <w:rPr>
          <w:i/>
          <w:lang w:val="ru-RU"/>
        </w:rPr>
        <w:t>M</w:t>
      </w:r>
      <w:r w:rsidRPr="002A17D1">
        <w:rPr>
          <w:lang w:val="ru-RU"/>
        </w:rPr>
        <w:t xml:space="preserve"> и </w:t>
      </w:r>
      <w:r w:rsidRPr="008C7AD3">
        <w:rPr>
          <w:i/>
          <w:lang w:val="ru-RU"/>
        </w:rPr>
        <w:t>B</w:t>
      </w:r>
      <w:r w:rsidRPr="008C7AD3">
        <w:rPr>
          <w:i/>
          <w:vertAlign w:val="subscript"/>
          <w:lang w:val="ru-RU"/>
        </w:rPr>
        <w:t>reg_fi</w:t>
      </w:r>
      <w:r w:rsidRPr="002A17D1">
        <w:rPr>
          <w:lang w:val="ru-RU"/>
        </w:rPr>
        <w:t xml:space="preserve"> при расчете не учитываются.</w:t>
      </w:r>
    </w:p>
    <w:p w:rsidR="001168DA" w:rsidRPr="005B1160" w:rsidRDefault="001168DA" w:rsidP="001168DA">
      <w:pPr>
        <w:rPr>
          <w:sz w:val="20"/>
          <w:lang w:val="ru-RU"/>
        </w:rPr>
      </w:pPr>
      <w:r w:rsidRPr="002A17D1">
        <w:rPr>
          <w:lang w:val="ru-RU"/>
        </w:rPr>
        <w:lastRenderedPageBreak/>
        <w:t xml:space="preserve">Если в разрешении указаны только номинальные частоты передачи (приема), то значения </w:t>
      </w:r>
      <w:r w:rsidRPr="001168DA">
        <w:rPr>
          <w:i/>
          <w:lang w:val="ru-RU"/>
        </w:rPr>
        <w:t>S</w:t>
      </w:r>
      <w:r w:rsidRPr="002A17D1">
        <w:rPr>
          <w:lang w:val="ru-RU"/>
        </w:rPr>
        <w:t xml:space="preserve">, </w:t>
      </w:r>
      <w:r w:rsidRPr="001168DA">
        <w:rPr>
          <w:i/>
          <w:lang w:val="ru-RU"/>
        </w:rPr>
        <w:t>f</w:t>
      </w:r>
      <w:r w:rsidRPr="002A17D1">
        <w:rPr>
          <w:vertAlign w:val="subscript"/>
          <w:lang w:val="ru-RU"/>
        </w:rPr>
        <w:t>max</w:t>
      </w:r>
      <w:r w:rsidRPr="002A17D1">
        <w:rPr>
          <w:lang w:val="ru-RU"/>
        </w:rPr>
        <w:t xml:space="preserve">, </w:t>
      </w:r>
      <w:r w:rsidRPr="001168DA">
        <w:rPr>
          <w:i/>
          <w:lang w:val="ru-RU"/>
        </w:rPr>
        <w:t>f</w:t>
      </w:r>
      <w:r w:rsidRPr="002A17D1">
        <w:rPr>
          <w:vertAlign w:val="subscript"/>
          <w:lang w:val="ru-RU"/>
        </w:rPr>
        <w:t>min</w:t>
      </w:r>
      <w:r w:rsidRPr="002A17D1">
        <w:rPr>
          <w:lang w:val="ru-RU"/>
        </w:rPr>
        <w:t xml:space="preserve"> при расчете не учитываются.</w:t>
      </w:r>
    </w:p>
    <w:p w:rsidR="001168DA" w:rsidRPr="005B1160" w:rsidRDefault="001168DA" w:rsidP="001168DA">
      <w:pPr>
        <w:rPr>
          <w:sz w:val="20"/>
          <w:lang w:val="ru-RU"/>
        </w:rPr>
      </w:pPr>
      <w:r w:rsidRPr="002A17D1">
        <w:rPr>
          <w:lang w:val="ru-RU"/>
        </w:rPr>
        <w:t>Если для номинальных рабочих частот указан</w:t>
      </w:r>
      <w:r w:rsidR="008C7AD3">
        <w:rPr>
          <w:lang w:val="ru-RU"/>
        </w:rPr>
        <w:t>о</w:t>
      </w:r>
      <w:r w:rsidRPr="002A17D1">
        <w:rPr>
          <w:lang w:val="ru-RU"/>
        </w:rPr>
        <w:t xml:space="preserve"> несколько классов излучения, то расчеты проводятся для класса излучения с максимальным значением </w:t>
      </w:r>
      <w:r w:rsidRPr="001168DA">
        <w:rPr>
          <w:i/>
          <w:lang w:val="ru-RU"/>
        </w:rPr>
        <w:t>B</w:t>
      </w:r>
      <w:r w:rsidRPr="008C7AD3">
        <w:rPr>
          <w:i/>
          <w:vertAlign w:val="subscript"/>
          <w:lang w:val="ru-RU"/>
        </w:rPr>
        <w:t>reg_fi</w:t>
      </w:r>
      <w:r w:rsidRPr="002A17D1">
        <w:rPr>
          <w:lang w:val="ru-RU"/>
        </w:rPr>
        <w:t xml:space="preserve"> для данной рабочей частоты.</w:t>
      </w:r>
    </w:p>
    <w:p w:rsidR="00854F1E" w:rsidRPr="001168DA" w:rsidRDefault="001168DA" w:rsidP="001168DA">
      <w:pPr>
        <w:rPr>
          <w:lang w:val="ru-RU"/>
        </w:rPr>
      </w:pPr>
      <w:r w:rsidRPr="002A17D1">
        <w:rPr>
          <w:lang w:val="ru-RU"/>
        </w:rPr>
        <w:t xml:space="preserve">Если </w:t>
      </w:r>
      <w:r>
        <w:rPr>
          <w:lang w:val="ru-RU"/>
        </w:rPr>
        <w:t>в разрешении для</w:t>
      </w:r>
      <w:r w:rsidRPr="002A17D1">
        <w:rPr>
          <w:lang w:val="ru-RU"/>
        </w:rPr>
        <w:t xml:space="preserve"> ESSS и узловых (центральных) станций VSAT и (или) абонентских станций </w:t>
      </w:r>
      <w:r>
        <w:rPr>
          <w:lang w:val="ru-RU"/>
        </w:rPr>
        <w:t xml:space="preserve">рабочие </w:t>
      </w:r>
      <w:r w:rsidR="008C7AD3">
        <w:rPr>
          <w:lang w:val="ru-RU"/>
        </w:rPr>
        <w:t>частоты</w:t>
      </w:r>
      <w:r>
        <w:rPr>
          <w:lang w:val="ru-RU"/>
        </w:rPr>
        <w:t xml:space="preserve"> передачи (приема) заданы несколькими формулами </w:t>
      </w:r>
      <w:r w:rsidRPr="002A17D1">
        <w:rPr>
          <w:lang w:val="ru-RU"/>
        </w:rPr>
        <w:t>с одной и той же центральной частотой, то расчет проводится в соответствии с суммарным диапазоном частот приема (передачи), определенны</w:t>
      </w:r>
      <w:r>
        <w:rPr>
          <w:lang w:val="ru-RU"/>
        </w:rPr>
        <w:t>х</w:t>
      </w:r>
      <w:r w:rsidRPr="002A17D1">
        <w:rPr>
          <w:lang w:val="ru-RU"/>
        </w:rPr>
        <w:t xml:space="preserve"> по этими формулам, причем повторяющиеся </w:t>
      </w:r>
      <w:r>
        <w:rPr>
          <w:lang w:val="ru-RU"/>
        </w:rPr>
        <w:t>участки</w:t>
      </w:r>
      <w:r w:rsidRPr="002A17D1">
        <w:rPr>
          <w:lang w:val="ru-RU"/>
        </w:rPr>
        <w:t xml:space="preserve"> диапазонов учитываются только один раз.</w:t>
      </w:r>
    </w:p>
    <w:p w:rsidR="005B7DDB" w:rsidRPr="005B7DDB" w:rsidRDefault="00880F7A" w:rsidP="005B7DDB">
      <w:pPr>
        <w:pStyle w:val="Heading4"/>
        <w:jc w:val="left"/>
        <w:rPr>
          <w:lang w:val="ru-RU"/>
        </w:rPr>
      </w:pPr>
      <w:bookmarkStart w:id="1672" w:name="_Toc454284982"/>
      <w:bookmarkStart w:id="1673" w:name="sub_1600"/>
      <w:r w:rsidRPr="005B7DDB">
        <w:rPr>
          <w:lang w:val="ru-RU"/>
        </w:rPr>
        <w:t>5.7.2.</w:t>
      </w:r>
      <w:r w:rsidR="00107362" w:rsidRPr="005B7DDB">
        <w:rPr>
          <w:lang w:val="ru-RU"/>
        </w:rPr>
        <w:t>5</w:t>
      </w:r>
      <w:r w:rsidR="00107362" w:rsidRPr="005B7DDB">
        <w:rPr>
          <w:lang w:val="ru-RU"/>
        </w:rPr>
        <w:tab/>
      </w:r>
      <w:bookmarkEnd w:id="1672"/>
      <w:r w:rsidR="005B7DDB">
        <w:rPr>
          <w:lang w:val="ru-RU"/>
        </w:rPr>
        <w:t>Расчет коэффициента, учитывающего технологию, применяемую</w:t>
      </w:r>
      <w:r w:rsidR="005B7DDB">
        <w:rPr>
          <w:lang w:val="ru-RU"/>
        </w:rPr>
        <w:br/>
        <w:t>при использовании радиочастотного спектра</w:t>
      </w:r>
    </w:p>
    <w:bookmarkEnd w:id="1673"/>
    <w:p w:rsidR="00F80D35" w:rsidRPr="005B1160" w:rsidRDefault="00F80D35" w:rsidP="00F80D35">
      <w:pPr>
        <w:rPr>
          <w:b/>
          <w:lang w:val="ru-RU"/>
        </w:rPr>
      </w:pPr>
      <w:r w:rsidRPr="002A17D1">
        <w:rPr>
          <w:lang w:val="ru-RU"/>
        </w:rPr>
        <w:t xml:space="preserve">Коэффициент </w:t>
      </w:r>
      <w:r w:rsidRPr="00F80D35">
        <w:rPr>
          <w:i/>
          <w:lang w:val="ru-RU"/>
        </w:rPr>
        <w:t>K</w:t>
      </w:r>
      <w:r w:rsidRPr="008C7AD3">
        <w:rPr>
          <w:i/>
          <w:vertAlign w:val="subscript"/>
          <w:lang w:val="ru-RU"/>
        </w:rPr>
        <w:t>tech</w:t>
      </w:r>
      <w:r w:rsidRPr="002A17D1">
        <w:rPr>
          <w:vertAlign w:val="subscript"/>
          <w:lang w:val="ru-RU"/>
        </w:rPr>
        <w:t>,</w:t>
      </w:r>
      <w:r w:rsidRPr="002A17D1">
        <w:rPr>
          <w:lang w:val="ru-RU"/>
        </w:rPr>
        <w:t xml:space="preserve"> зависящий </w:t>
      </w:r>
      <w:r w:rsidR="008C7AD3">
        <w:rPr>
          <w:lang w:val="ru-RU"/>
        </w:rPr>
        <w:t xml:space="preserve">от </w:t>
      </w:r>
      <w:r>
        <w:rPr>
          <w:lang w:val="ru-RU"/>
        </w:rPr>
        <w:t>технологии сотовой радиосвязи, применяемой при</w:t>
      </w:r>
      <w:r w:rsidR="008C7AD3">
        <w:rPr>
          <w:lang w:val="ru-RU"/>
        </w:rPr>
        <w:t> </w:t>
      </w:r>
      <w:r>
        <w:rPr>
          <w:lang w:val="ru-RU"/>
        </w:rPr>
        <w:t>использовании радиочастотного спектра, рассчитывается по следующей формуле</w:t>
      </w:r>
      <w:r w:rsidRPr="002A17D1">
        <w:rPr>
          <w:lang w:val="ru-RU"/>
        </w:rPr>
        <w:t>:</w:t>
      </w:r>
      <w:r w:rsidRPr="005B1160">
        <w:rPr>
          <w:sz w:val="20"/>
          <w:lang w:val="ru-RU"/>
        </w:rPr>
        <w:t xml:space="preserve"> </w:t>
      </w:r>
    </w:p>
    <w:p w:rsidR="00F80D35" w:rsidRPr="008C7AD3" w:rsidRDefault="00F80D35" w:rsidP="00F80D35">
      <w:pPr>
        <w:pStyle w:val="Equation"/>
        <w:rPr>
          <w:lang w:val="ru-RU"/>
        </w:rPr>
      </w:pPr>
      <w:r w:rsidRPr="005B1160">
        <w:rPr>
          <w:lang w:val="ru-RU"/>
        </w:rPr>
        <w:tab/>
      </w:r>
      <w:r w:rsidRPr="005B1160">
        <w:rPr>
          <w:lang w:val="ru-RU"/>
        </w:rPr>
        <w:tab/>
      </w:r>
      <w:r w:rsidR="008C7AD3" w:rsidRPr="008C7AD3">
        <w:rPr>
          <w:position w:val="-14"/>
          <w:lang w:val="en-US"/>
        </w:rPr>
        <w:object w:dxaOrig="2420" w:dyaOrig="380">
          <v:shape id="_x0000_i1129" type="#_x0000_t75" style="width:2in;height:21.75pt" o:ole="">
            <v:imagedata r:id="rId233" o:title=""/>
          </v:shape>
          <o:OLEObject Type="Embed" ProgID="Equation.3" ShapeID="_x0000_i1129" DrawAspect="Content" ObjectID="_1577798354" r:id="rId234"/>
        </w:object>
      </w:r>
    </w:p>
    <w:p w:rsidR="00F80D35" w:rsidRPr="002A17D1" w:rsidRDefault="00004A3C" w:rsidP="00027EFD">
      <w:pPr>
        <w:pStyle w:val="Equationlegend"/>
        <w:rPr>
          <w:lang w:val="ru-RU"/>
        </w:rPr>
      </w:pPr>
      <w:r>
        <w:rPr>
          <w:lang w:val="ru-RU"/>
        </w:rPr>
        <w:t>где:</w:t>
      </w:r>
      <w:r w:rsidR="00F80D35" w:rsidRPr="00004A3C">
        <w:rPr>
          <w:i/>
          <w:lang w:val="ru-RU"/>
        </w:rPr>
        <w:tab/>
      </w:r>
      <w:r w:rsidR="00F80D35" w:rsidRPr="002A17D1">
        <w:rPr>
          <w:i/>
        </w:rPr>
        <w:t>K</w:t>
      </w:r>
      <w:r w:rsidR="00F80D35" w:rsidRPr="002A17D1">
        <w:rPr>
          <w:i/>
          <w:vertAlign w:val="subscript"/>
        </w:rPr>
        <w:t>adv</w:t>
      </w:r>
      <w:r w:rsidR="00F80D35">
        <w:rPr>
          <w:lang w:val="ru-RU"/>
        </w:rPr>
        <w:t xml:space="preserve"> </w:t>
      </w:r>
      <w:r w:rsidR="00027EFD" w:rsidRPr="00027EFD">
        <w:rPr>
          <w:szCs w:val="24"/>
          <w:lang w:val="ru-RU"/>
        </w:rPr>
        <w:t>:</w:t>
      </w:r>
      <w:r w:rsidR="00027EFD" w:rsidRPr="002A17D1">
        <w:rPr>
          <w:lang w:val="ru-RU"/>
        </w:rPr>
        <w:tab/>
      </w:r>
      <w:r w:rsidR="00F80D35" w:rsidRPr="002A17D1">
        <w:rPr>
          <w:lang w:val="ru-RU"/>
        </w:rPr>
        <w:t>коэффициент</w:t>
      </w:r>
      <w:r w:rsidR="00F80D35">
        <w:rPr>
          <w:lang w:val="ru-RU"/>
        </w:rPr>
        <w:t>, учитывающий использование передовой технологии. Коэффициенты, соответствующие технологиям, по которым ГКРЧ принял решение отменить их дальнейшее использование или вывести в другие полосы частот, применяются с даты принятия решения ГКРЧ в отношении радиосистемы гражданского назначения</w:t>
      </w:r>
      <w:r w:rsidR="00F80D35" w:rsidRPr="002A17D1">
        <w:rPr>
          <w:lang w:val="ru-RU"/>
        </w:rPr>
        <w:t>;</w:t>
      </w:r>
    </w:p>
    <w:p w:rsidR="00F80D35" w:rsidRPr="005B1160" w:rsidRDefault="00F80D35" w:rsidP="00027EFD">
      <w:pPr>
        <w:pStyle w:val="Equationlegend"/>
        <w:rPr>
          <w:lang w:val="ru-RU"/>
        </w:rPr>
      </w:pPr>
      <w:r w:rsidRPr="002A17D1">
        <w:rPr>
          <w:i/>
          <w:lang w:val="ru-RU"/>
        </w:rPr>
        <w:tab/>
      </w:r>
      <w:r w:rsidRPr="002A17D1">
        <w:rPr>
          <w:i/>
        </w:rPr>
        <w:t>K</w:t>
      </w:r>
      <w:r w:rsidRPr="002A17D1">
        <w:rPr>
          <w:i/>
          <w:vertAlign w:val="subscript"/>
        </w:rPr>
        <w:t>reg</w:t>
      </w:r>
      <w:r>
        <w:rPr>
          <w:lang w:val="ru-RU"/>
        </w:rPr>
        <w:t xml:space="preserve"> </w:t>
      </w:r>
      <w:r w:rsidR="00027EFD" w:rsidRPr="00027EFD">
        <w:rPr>
          <w:szCs w:val="24"/>
          <w:lang w:val="ru-RU"/>
        </w:rPr>
        <w:t>:</w:t>
      </w:r>
      <w:r w:rsidR="00027EFD" w:rsidRPr="002A17D1">
        <w:rPr>
          <w:lang w:val="ru-RU"/>
        </w:rPr>
        <w:tab/>
      </w:r>
      <w:r w:rsidRPr="002A17D1">
        <w:rPr>
          <w:lang w:val="ru-RU"/>
        </w:rPr>
        <w:t xml:space="preserve">коэффициент </w:t>
      </w:r>
      <w:r w:rsidR="00BB259E">
        <w:rPr>
          <w:lang w:val="ru-RU"/>
        </w:rPr>
        <w:t>учитывающий</w:t>
      </w:r>
      <w:r w:rsidR="00413C80">
        <w:rPr>
          <w:lang w:val="ru-RU"/>
        </w:rPr>
        <w:t xml:space="preserve"> интенсивность</w:t>
      </w:r>
      <w:r w:rsidRPr="002A17D1">
        <w:rPr>
          <w:lang w:val="ru-RU"/>
        </w:rPr>
        <w:t xml:space="preserve"> использования присвоенных полос частот в субъекте (части субъекта) Российской Федерации.</w:t>
      </w:r>
      <w:r w:rsidRPr="005D5F2B">
        <w:rPr>
          <w:lang w:val="ru-RU"/>
        </w:rPr>
        <w:t xml:space="preserve"> </w:t>
      </w:r>
      <w:r w:rsidR="00413C80">
        <w:rPr>
          <w:lang w:val="ru-RU"/>
        </w:rPr>
        <w:t>Он основан на плотности</w:t>
      </w:r>
      <w:r w:rsidRPr="002A17D1">
        <w:rPr>
          <w:lang w:val="ru-RU"/>
        </w:rPr>
        <w:t xml:space="preserve"> населения на территории субъекта (части субъекта) Российской Федерации, степен</w:t>
      </w:r>
      <w:r w:rsidR="00413C80">
        <w:rPr>
          <w:lang w:val="ru-RU"/>
        </w:rPr>
        <w:t>и</w:t>
      </w:r>
      <w:r w:rsidRPr="002A17D1">
        <w:rPr>
          <w:lang w:val="ru-RU"/>
        </w:rPr>
        <w:t xml:space="preserve"> развития </w:t>
      </w:r>
      <w:r w:rsidR="00413C80">
        <w:rPr>
          <w:lang w:val="ru-RU"/>
        </w:rPr>
        <w:t>подвижных</w:t>
      </w:r>
      <w:r w:rsidRPr="002A17D1">
        <w:rPr>
          <w:lang w:val="ru-RU"/>
        </w:rPr>
        <w:t xml:space="preserve"> радиотелефонных сетей и степен</w:t>
      </w:r>
      <w:r w:rsidR="00413C80">
        <w:rPr>
          <w:lang w:val="ru-RU"/>
        </w:rPr>
        <w:t>и</w:t>
      </w:r>
      <w:r w:rsidRPr="002A17D1">
        <w:rPr>
          <w:lang w:val="ru-RU"/>
        </w:rPr>
        <w:t xml:space="preserve"> экономического развития субъекта (части субъекта) Российской Федерации (значение коэффициента варьируется от 0,05 до</w:t>
      </w:r>
      <w:r w:rsidR="00413C80">
        <w:rPr>
          <w:lang w:val="ru-RU"/>
        </w:rPr>
        <w:t> </w:t>
      </w:r>
      <w:r w:rsidRPr="002A17D1">
        <w:rPr>
          <w:lang w:val="ru-RU"/>
        </w:rPr>
        <w:t>3);</w:t>
      </w:r>
    </w:p>
    <w:p w:rsidR="00F80D35" w:rsidRPr="005B1160" w:rsidRDefault="00F80D35" w:rsidP="00027EFD">
      <w:pPr>
        <w:pStyle w:val="Equationlegend"/>
        <w:rPr>
          <w:lang w:val="ru-RU"/>
        </w:rPr>
      </w:pPr>
      <w:r w:rsidRPr="005B1160">
        <w:rPr>
          <w:i/>
          <w:lang w:val="ru-RU"/>
        </w:rPr>
        <w:tab/>
      </w:r>
      <w:r w:rsidRPr="002A17D1">
        <w:rPr>
          <w:i/>
        </w:rPr>
        <w:t>K</w:t>
      </w:r>
      <w:r w:rsidRPr="002A17D1">
        <w:rPr>
          <w:i/>
          <w:vertAlign w:val="subscript"/>
        </w:rPr>
        <w:t>soc</w:t>
      </w:r>
      <w:r>
        <w:rPr>
          <w:lang w:val="ru-RU"/>
        </w:rPr>
        <w:t xml:space="preserve"> </w:t>
      </w:r>
      <w:r w:rsidR="00027EFD" w:rsidRPr="00027EFD">
        <w:rPr>
          <w:szCs w:val="24"/>
          <w:lang w:val="ru-RU"/>
        </w:rPr>
        <w:t>:</w:t>
      </w:r>
      <w:r w:rsidR="00027EFD" w:rsidRPr="002A17D1">
        <w:rPr>
          <w:lang w:val="ru-RU"/>
        </w:rPr>
        <w:tab/>
      </w:r>
      <w:r w:rsidR="00413C80">
        <w:rPr>
          <w:lang w:val="ru-RU"/>
        </w:rPr>
        <w:t>коэффициент, учитывающий социальную значимость технологии</w:t>
      </w:r>
      <w:r w:rsidRPr="005B1160">
        <w:rPr>
          <w:lang w:val="ru-RU"/>
        </w:rPr>
        <w:t>.</w:t>
      </w:r>
    </w:p>
    <w:p w:rsidR="00F80D35" w:rsidRPr="005B1160" w:rsidRDefault="00F80D35" w:rsidP="00F80D35">
      <w:pPr>
        <w:rPr>
          <w:lang w:val="ru-RU"/>
        </w:rPr>
      </w:pPr>
      <w:r w:rsidRPr="00361297">
        <w:rPr>
          <w:lang w:val="ru-RU"/>
        </w:rPr>
        <w:t>Для</w:t>
      </w:r>
      <w:r w:rsidRPr="005B1160">
        <w:rPr>
          <w:lang w:val="ru-RU"/>
        </w:rPr>
        <w:t xml:space="preserve"> </w:t>
      </w:r>
      <w:r w:rsidRPr="00361297">
        <w:rPr>
          <w:lang w:val="ru-RU"/>
        </w:rPr>
        <w:t>других</w:t>
      </w:r>
      <w:r w:rsidRPr="005B1160">
        <w:rPr>
          <w:lang w:val="ru-RU"/>
        </w:rPr>
        <w:t xml:space="preserve"> </w:t>
      </w:r>
      <w:r w:rsidRPr="00361297">
        <w:rPr>
          <w:lang w:val="ru-RU"/>
        </w:rPr>
        <w:t>технологий</w:t>
      </w:r>
      <w:r w:rsidRPr="005B1160">
        <w:rPr>
          <w:lang w:val="ru-RU"/>
        </w:rPr>
        <w:t xml:space="preserve"> </w:t>
      </w:r>
      <w:r w:rsidRPr="008C7AD3">
        <w:rPr>
          <w:i/>
          <w:lang w:val="en-US"/>
        </w:rPr>
        <w:t>K</w:t>
      </w:r>
      <w:r w:rsidRPr="008C7AD3">
        <w:rPr>
          <w:i/>
          <w:vertAlign w:val="subscript"/>
          <w:lang w:val="en-US"/>
        </w:rPr>
        <w:t>tech</w:t>
      </w:r>
      <w:r w:rsidRPr="005B1160">
        <w:rPr>
          <w:lang w:val="ru-RU"/>
        </w:rPr>
        <w:t xml:space="preserve"> </w:t>
      </w:r>
      <w:r w:rsidRPr="00361297">
        <w:rPr>
          <w:lang w:val="ru-RU"/>
        </w:rPr>
        <w:t>рассчитывается</w:t>
      </w:r>
      <w:r w:rsidRPr="005B1160">
        <w:rPr>
          <w:lang w:val="ru-RU"/>
        </w:rPr>
        <w:t xml:space="preserve"> </w:t>
      </w:r>
      <w:r w:rsidRPr="00361297">
        <w:rPr>
          <w:lang w:val="ru-RU"/>
        </w:rPr>
        <w:t>по</w:t>
      </w:r>
      <w:r w:rsidRPr="005B1160">
        <w:rPr>
          <w:lang w:val="ru-RU"/>
        </w:rPr>
        <w:t xml:space="preserve"> </w:t>
      </w:r>
      <w:r w:rsidRPr="00361297">
        <w:rPr>
          <w:lang w:val="ru-RU"/>
        </w:rPr>
        <w:t>следующей</w:t>
      </w:r>
      <w:r w:rsidRPr="005B1160">
        <w:rPr>
          <w:lang w:val="ru-RU"/>
        </w:rPr>
        <w:t xml:space="preserve"> </w:t>
      </w:r>
      <w:r w:rsidRPr="00361297">
        <w:rPr>
          <w:lang w:val="ru-RU"/>
        </w:rPr>
        <w:t>формуле</w:t>
      </w:r>
      <w:r w:rsidRPr="005B1160">
        <w:rPr>
          <w:lang w:val="ru-RU"/>
        </w:rPr>
        <w:t xml:space="preserve"> </w:t>
      </w:r>
      <w:r w:rsidR="00246586">
        <w:rPr>
          <w:lang w:val="ru-RU"/>
        </w:rPr>
        <w:t>применительно к </w:t>
      </w:r>
      <w:r w:rsidRPr="00361297">
        <w:rPr>
          <w:lang w:val="ru-RU"/>
        </w:rPr>
        <w:t>каждо</w:t>
      </w:r>
      <w:r w:rsidR="00246586">
        <w:rPr>
          <w:lang w:val="ru-RU"/>
        </w:rPr>
        <w:t>му</w:t>
      </w:r>
      <w:r w:rsidRPr="005B1160">
        <w:rPr>
          <w:lang w:val="ru-RU"/>
        </w:rPr>
        <w:t xml:space="preserve"> </w:t>
      </w:r>
      <w:r w:rsidRPr="00361297">
        <w:rPr>
          <w:lang w:val="ru-RU"/>
        </w:rPr>
        <w:t>выданно</w:t>
      </w:r>
      <w:r w:rsidR="00246586">
        <w:rPr>
          <w:lang w:val="ru-RU"/>
        </w:rPr>
        <w:t>му</w:t>
      </w:r>
      <w:r w:rsidRPr="005B1160">
        <w:rPr>
          <w:lang w:val="ru-RU"/>
        </w:rPr>
        <w:t xml:space="preserve"> </w:t>
      </w:r>
      <w:r w:rsidRPr="00361297">
        <w:rPr>
          <w:lang w:val="ru-RU"/>
        </w:rPr>
        <w:t>разрешени</w:t>
      </w:r>
      <w:r w:rsidR="00246586">
        <w:rPr>
          <w:lang w:val="ru-RU"/>
        </w:rPr>
        <w:t>ю</w:t>
      </w:r>
      <w:r w:rsidRPr="005B1160">
        <w:rPr>
          <w:lang w:val="ru-RU"/>
        </w:rPr>
        <w:t>:</w:t>
      </w:r>
    </w:p>
    <w:p w:rsidR="00F80D35" w:rsidRPr="002A17D1" w:rsidRDefault="00F80D35" w:rsidP="00F80D35">
      <w:pPr>
        <w:pStyle w:val="Equation"/>
        <w:rPr>
          <w:lang w:val="en-US"/>
        </w:rPr>
      </w:pPr>
      <w:r w:rsidRPr="005B1160">
        <w:rPr>
          <w:lang w:val="ru-RU"/>
        </w:rPr>
        <w:tab/>
      </w:r>
      <w:r w:rsidRPr="005B1160">
        <w:rPr>
          <w:lang w:val="ru-RU"/>
        </w:rPr>
        <w:tab/>
      </w:r>
      <w:r w:rsidR="008C7AD3" w:rsidRPr="008C7AD3">
        <w:rPr>
          <w:position w:val="-14"/>
          <w:lang w:val="en-US"/>
        </w:rPr>
        <w:object w:dxaOrig="3159" w:dyaOrig="380">
          <v:shape id="_x0000_i1130" type="#_x0000_t75" style="width:194.25pt;height:21.75pt" o:ole="">
            <v:imagedata r:id="rId235" o:title=""/>
          </v:shape>
          <o:OLEObject Type="Embed" ProgID="Equation.3" ShapeID="_x0000_i1130" DrawAspect="Content" ObjectID="_1577798355" r:id="rId236"/>
        </w:object>
      </w:r>
    </w:p>
    <w:p w:rsidR="00F80D35" w:rsidRPr="005B1160" w:rsidRDefault="00057011" w:rsidP="00027EFD">
      <w:pPr>
        <w:pStyle w:val="Equationlegend"/>
        <w:rPr>
          <w:lang w:val="ru-RU"/>
        </w:rPr>
      </w:pPr>
      <w:r>
        <w:rPr>
          <w:lang w:val="ru-RU"/>
        </w:rPr>
        <w:t>где:</w:t>
      </w:r>
      <w:r w:rsidR="00F80D35" w:rsidRPr="00057011">
        <w:rPr>
          <w:i/>
          <w:lang w:val="ru-RU"/>
        </w:rPr>
        <w:tab/>
      </w:r>
      <w:r w:rsidR="00F80D35" w:rsidRPr="002A17D1">
        <w:rPr>
          <w:i/>
        </w:rPr>
        <w:t>K</w:t>
      </w:r>
      <w:r w:rsidR="00F80D35" w:rsidRPr="002A17D1">
        <w:rPr>
          <w:i/>
          <w:vertAlign w:val="subscript"/>
        </w:rPr>
        <w:t>Breq</w:t>
      </w:r>
      <w:r w:rsidR="00246586">
        <w:rPr>
          <w:lang w:val="ru-RU"/>
        </w:rPr>
        <w:t xml:space="preserve"> </w:t>
      </w:r>
      <w:r w:rsidR="00027EFD" w:rsidRPr="00027EFD">
        <w:rPr>
          <w:szCs w:val="24"/>
          <w:lang w:val="ru-RU"/>
        </w:rPr>
        <w:t>:</w:t>
      </w:r>
      <w:r w:rsidR="00027EFD" w:rsidRPr="002A17D1">
        <w:rPr>
          <w:lang w:val="ru-RU"/>
        </w:rPr>
        <w:tab/>
      </w:r>
      <w:r w:rsidR="00F80D35" w:rsidRPr="002A17D1">
        <w:rPr>
          <w:lang w:val="ru-RU"/>
        </w:rPr>
        <w:t xml:space="preserve">коэффициент, </w:t>
      </w:r>
      <w:r w:rsidR="00246586">
        <w:rPr>
          <w:lang w:val="ru-RU"/>
        </w:rPr>
        <w:t>учитывающий ширину</w:t>
      </w:r>
      <w:r w:rsidR="00F80D35" w:rsidRPr="002A17D1">
        <w:rPr>
          <w:lang w:val="ru-RU"/>
        </w:rPr>
        <w:t xml:space="preserve"> полосы радиосигнала, </w:t>
      </w:r>
      <w:r w:rsidR="00246586">
        <w:rPr>
          <w:lang w:val="ru-RU"/>
        </w:rPr>
        <w:t>необходимую</w:t>
      </w:r>
      <w:r w:rsidR="00F80D35" w:rsidRPr="002A17D1">
        <w:rPr>
          <w:lang w:val="ru-RU"/>
        </w:rPr>
        <w:t xml:space="preserve"> для передачи информации с заданным качеством в используемом радио</w:t>
      </w:r>
      <w:r w:rsidR="00246586">
        <w:rPr>
          <w:lang w:val="ru-RU"/>
        </w:rPr>
        <w:t xml:space="preserve">частотном </w:t>
      </w:r>
      <w:r w:rsidR="00F80D35" w:rsidRPr="002A17D1">
        <w:rPr>
          <w:lang w:val="ru-RU"/>
        </w:rPr>
        <w:t>канале</w:t>
      </w:r>
      <w:r w:rsidR="00F80D35" w:rsidRPr="005B1160">
        <w:rPr>
          <w:lang w:val="ru-RU"/>
        </w:rPr>
        <w:t>;</w:t>
      </w:r>
    </w:p>
    <w:p w:rsidR="00F80D35" w:rsidRPr="005B1160" w:rsidRDefault="00F80D35" w:rsidP="00027EFD">
      <w:pPr>
        <w:pStyle w:val="Equationlegend"/>
        <w:rPr>
          <w:lang w:val="ru-RU"/>
        </w:rPr>
      </w:pPr>
      <w:r w:rsidRPr="005B1160">
        <w:rPr>
          <w:i/>
          <w:lang w:val="ru-RU"/>
        </w:rPr>
        <w:tab/>
      </w:r>
      <w:r w:rsidRPr="002A17D1">
        <w:rPr>
          <w:i/>
        </w:rPr>
        <w:t>K</w:t>
      </w:r>
      <w:r w:rsidRPr="002A17D1">
        <w:rPr>
          <w:i/>
          <w:vertAlign w:val="subscript"/>
        </w:rPr>
        <w:t>pop</w:t>
      </w:r>
      <w:r w:rsidR="00246586">
        <w:rPr>
          <w:lang w:val="ru-RU"/>
        </w:rPr>
        <w:t xml:space="preserve"> </w:t>
      </w:r>
      <w:r w:rsidR="00027EFD" w:rsidRPr="00027EFD">
        <w:rPr>
          <w:szCs w:val="24"/>
          <w:lang w:val="ru-RU"/>
        </w:rPr>
        <w:t>:</w:t>
      </w:r>
      <w:r w:rsidR="00027EFD" w:rsidRPr="002A17D1">
        <w:rPr>
          <w:lang w:val="ru-RU"/>
        </w:rPr>
        <w:tab/>
      </w:r>
      <w:r w:rsidRPr="002A17D1">
        <w:rPr>
          <w:lang w:val="ru-RU"/>
        </w:rPr>
        <w:t>коэффициент, зависящий от численности населения в местности, где</w:t>
      </w:r>
      <w:r w:rsidR="00246586">
        <w:rPr>
          <w:lang w:val="ru-RU"/>
        </w:rPr>
        <w:t> </w:t>
      </w:r>
      <w:r w:rsidRPr="002A17D1">
        <w:rPr>
          <w:lang w:val="ru-RU"/>
        </w:rPr>
        <w:t>расположена радиосистема, с учетом административных границ населенного пункта</w:t>
      </w:r>
      <w:r w:rsidRPr="005B1160">
        <w:rPr>
          <w:lang w:val="ru-RU"/>
        </w:rPr>
        <w:t>;</w:t>
      </w:r>
    </w:p>
    <w:p w:rsidR="00107362" w:rsidRPr="00F80D35" w:rsidRDefault="00F80D35" w:rsidP="00027EFD">
      <w:pPr>
        <w:pStyle w:val="Equationlegend"/>
        <w:rPr>
          <w:lang w:val="ru-RU"/>
        </w:rPr>
      </w:pPr>
      <w:r w:rsidRPr="005B1160">
        <w:rPr>
          <w:i/>
          <w:lang w:val="ru-RU"/>
        </w:rPr>
        <w:tab/>
      </w:r>
      <w:r w:rsidRPr="002A17D1">
        <w:rPr>
          <w:i/>
        </w:rPr>
        <w:t>K</w:t>
      </w:r>
      <w:r w:rsidRPr="002A17D1">
        <w:rPr>
          <w:i/>
          <w:vertAlign w:val="subscript"/>
        </w:rPr>
        <w:t>adv</w:t>
      </w:r>
      <w:r w:rsidRPr="005B1160">
        <w:rPr>
          <w:i/>
          <w:vertAlign w:val="subscript"/>
          <w:lang w:val="ru-RU"/>
        </w:rPr>
        <w:t xml:space="preserve"> </w:t>
      </w:r>
      <w:r w:rsidRPr="002A17D1">
        <w:rPr>
          <w:lang w:val="ru-RU"/>
        </w:rPr>
        <w:t>и</w:t>
      </w:r>
      <w:r w:rsidRPr="005B1160">
        <w:rPr>
          <w:i/>
          <w:vertAlign w:val="subscript"/>
          <w:lang w:val="ru-RU"/>
        </w:rPr>
        <w:t xml:space="preserve"> </w:t>
      </w:r>
      <w:r w:rsidRPr="002A17D1">
        <w:rPr>
          <w:i/>
        </w:rPr>
        <w:t>K</w:t>
      </w:r>
      <w:r w:rsidRPr="002A17D1">
        <w:rPr>
          <w:i/>
          <w:vertAlign w:val="subscript"/>
        </w:rPr>
        <w:t>soc</w:t>
      </w:r>
      <w:r w:rsidR="00246586">
        <w:rPr>
          <w:lang w:val="ru-RU"/>
        </w:rPr>
        <w:t xml:space="preserve"> </w:t>
      </w:r>
      <w:r w:rsidR="00027EFD" w:rsidRPr="00027EFD">
        <w:rPr>
          <w:szCs w:val="24"/>
          <w:lang w:val="ru-RU"/>
        </w:rPr>
        <w:t>:</w:t>
      </w:r>
      <w:r w:rsidR="00027EFD" w:rsidRPr="002A17D1">
        <w:rPr>
          <w:lang w:val="ru-RU"/>
        </w:rPr>
        <w:tab/>
      </w:r>
      <w:r w:rsidRPr="002A17D1">
        <w:rPr>
          <w:lang w:val="ru-RU"/>
        </w:rPr>
        <w:t>как в предыдущей формуле</w:t>
      </w:r>
      <w:r w:rsidRPr="005B1160">
        <w:rPr>
          <w:lang w:val="ru-RU"/>
        </w:rPr>
        <w:t>.</w:t>
      </w:r>
    </w:p>
    <w:p w:rsidR="00107362" w:rsidRPr="00246586" w:rsidRDefault="00246586" w:rsidP="008C7AD3">
      <w:pPr>
        <w:pStyle w:val="Headingb"/>
        <w:spacing w:before="240"/>
        <w:rPr>
          <w:lang w:val="ru-RU"/>
        </w:rPr>
      </w:pPr>
      <w:bookmarkStart w:id="1674" w:name="_Toc500153338"/>
      <w:r w:rsidRPr="002A17D1">
        <w:rPr>
          <w:lang w:val="ru-RU"/>
        </w:rPr>
        <w:t>Ставки и коэффициенты, используемые для расчета единовременного платежа и</w:t>
      </w:r>
      <w:r>
        <w:rPr>
          <w:lang w:val="ru-RU"/>
        </w:rPr>
        <w:t> </w:t>
      </w:r>
      <w:r w:rsidR="008C7AD3">
        <w:rPr>
          <w:lang w:val="ru-RU"/>
        </w:rPr>
        <w:t>ежегодной</w:t>
      </w:r>
      <w:r w:rsidRPr="002A17D1">
        <w:rPr>
          <w:lang w:val="ru-RU"/>
        </w:rPr>
        <w:t xml:space="preserve"> платы за использование радиочастотного спектра</w:t>
      </w:r>
      <w:bookmarkEnd w:id="1674"/>
    </w:p>
    <w:p w:rsidR="00107362" w:rsidRPr="00246586" w:rsidRDefault="00246586" w:rsidP="00107362">
      <w:pPr>
        <w:pStyle w:val="TableNo"/>
        <w:rPr>
          <w:lang w:val="ru-RU"/>
        </w:rPr>
      </w:pPr>
      <w:r>
        <w:rPr>
          <w:lang w:val="ru-RU"/>
        </w:rPr>
        <w:t>ТАБЛИЦА</w:t>
      </w:r>
      <w:r w:rsidR="006537F4" w:rsidRPr="00246586">
        <w:rPr>
          <w:lang w:val="ru-RU"/>
        </w:rPr>
        <w:t xml:space="preserve"> </w:t>
      </w:r>
      <w:r w:rsidR="00107362" w:rsidRPr="00246586">
        <w:rPr>
          <w:lang w:val="ru-RU"/>
        </w:rPr>
        <w:t>2</w:t>
      </w:r>
      <w:r w:rsidR="006537F4" w:rsidRPr="00246586">
        <w:rPr>
          <w:lang w:val="ru-RU"/>
        </w:rPr>
        <w:t>9</w:t>
      </w:r>
    </w:p>
    <w:p w:rsidR="00107362" w:rsidRDefault="00246586" w:rsidP="004C54FA">
      <w:pPr>
        <w:pStyle w:val="Tabletitle"/>
        <w:rPr>
          <w:lang w:val="ru-RU"/>
        </w:rPr>
      </w:pPr>
      <w:r w:rsidRPr="002A17D1">
        <w:rPr>
          <w:lang w:val="ru-RU"/>
        </w:rPr>
        <w:t>Размеры ставок, используемых для расчета единовременного платежа</w:t>
      </w:r>
      <w:r w:rsidR="004C54FA">
        <w:rPr>
          <w:lang w:val="ru-RU"/>
        </w:rPr>
        <w:t xml:space="preserve"> </w:t>
      </w:r>
      <w:r w:rsidRPr="002A17D1">
        <w:rPr>
          <w:lang w:val="ru-RU"/>
        </w:rPr>
        <w:t xml:space="preserve">и </w:t>
      </w:r>
      <w:r>
        <w:rPr>
          <w:lang w:val="ru-RU"/>
        </w:rPr>
        <w:t>ежегодной</w:t>
      </w:r>
      <w:r w:rsidRPr="002A17D1">
        <w:rPr>
          <w:lang w:val="ru-RU"/>
        </w:rPr>
        <w:t xml:space="preserve"> платы</w:t>
      </w:r>
    </w:p>
    <w:tbl>
      <w:tblPr>
        <w:tblW w:w="881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2"/>
        <w:gridCol w:w="3920"/>
      </w:tblGrid>
      <w:tr w:rsidR="00135CD8" w:rsidRPr="002A17D1" w:rsidTr="003002B0">
        <w:trPr>
          <w:jc w:val="center"/>
        </w:trPr>
        <w:tc>
          <w:tcPr>
            <w:tcW w:w="4892" w:type="dxa"/>
            <w:tcBorders>
              <w:top w:val="single" w:sz="4" w:space="0" w:color="auto"/>
              <w:bottom w:val="single" w:sz="4" w:space="0" w:color="auto"/>
              <w:right w:val="single" w:sz="4" w:space="0" w:color="auto"/>
            </w:tcBorders>
          </w:tcPr>
          <w:p w:rsidR="00135CD8" w:rsidRPr="002A17D1" w:rsidRDefault="00135CD8" w:rsidP="004C54FA">
            <w:pPr>
              <w:pStyle w:val="Tablehead"/>
              <w:spacing w:line="200" w:lineRule="exact"/>
              <w:rPr>
                <w:lang w:val="en-US"/>
              </w:rPr>
            </w:pPr>
            <w:r w:rsidRPr="002A17D1">
              <w:rPr>
                <w:lang w:val="ru-RU"/>
              </w:rPr>
              <w:t>Оплата</w:t>
            </w:r>
          </w:p>
        </w:tc>
        <w:tc>
          <w:tcPr>
            <w:tcW w:w="3920" w:type="dxa"/>
            <w:tcBorders>
              <w:top w:val="single" w:sz="4" w:space="0" w:color="auto"/>
              <w:left w:val="single" w:sz="4" w:space="0" w:color="auto"/>
              <w:bottom w:val="single" w:sz="4" w:space="0" w:color="auto"/>
            </w:tcBorders>
          </w:tcPr>
          <w:p w:rsidR="00135CD8" w:rsidRPr="002A17D1" w:rsidRDefault="00135CD8" w:rsidP="004C54FA">
            <w:pPr>
              <w:pStyle w:val="Tablehead"/>
              <w:spacing w:line="200" w:lineRule="exact"/>
              <w:rPr>
                <w:lang w:val="en-US"/>
              </w:rPr>
            </w:pPr>
            <w:r w:rsidRPr="002A17D1">
              <w:rPr>
                <w:lang w:val="ru-RU"/>
              </w:rPr>
              <w:t>Ставка, руб.</w:t>
            </w:r>
            <w:r w:rsidRPr="002A17D1">
              <w:rPr>
                <w:lang w:val="en-US"/>
              </w:rPr>
              <w:t xml:space="preserve"> </w:t>
            </w:r>
          </w:p>
        </w:tc>
      </w:tr>
      <w:tr w:rsidR="00135CD8" w:rsidRPr="002A17D1" w:rsidTr="003002B0">
        <w:trPr>
          <w:jc w:val="center"/>
        </w:trPr>
        <w:tc>
          <w:tcPr>
            <w:tcW w:w="4892" w:type="dxa"/>
            <w:tcBorders>
              <w:top w:val="single" w:sz="4" w:space="0" w:color="auto"/>
              <w:bottom w:val="single" w:sz="4" w:space="0" w:color="auto"/>
              <w:right w:val="single" w:sz="4" w:space="0" w:color="auto"/>
            </w:tcBorders>
          </w:tcPr>
          <w:p w:rsidR="00135CD8" w:rsidRPr="005D5F2B" w:rsidRDefault="00135CD8" w:rsidP="004C54FA">
            <w:pPr>
              <w:pStyle w:val="Tabletext"/>
              <w:spacing w:line="200" w:lineRule="exact"/>
              <w:jc w:val="center"/>
              <w:rPr>
                <w:lang w:val="ru-RU"/>
              </w:rPr>
            </w:pPr>
            <w:r w:rsidRPr="002A17D1">
              <w:rPr>
                <w:lang w:val="ru-RU"/>
              </w:rPr>
              <w:t xml:space="preserve">Единовременный платеж </w:t>
            </w:r>
            <w:r>
              <w:rPr>
                <w:lang w:val="ru-RU"/>
              </w:rPr>
              <w:br/>
              <w:t>для технологий сотовой радиосвязи</w:t>
            </w:r>
          </w:p>
        </w:tc>
        <w:tc>
          <w:tcPr>
            <w:tcW w:w="3920" w:type="dxa"/>
            <w:tcBorders>
              <w:top w:val="single" w:sz="4" w:space="0" w:color="auto"/>
              <w:left w:val="single" w:sz="4" w:space="0" w:color="auto"/>
              <w:bottom w:val="single" w:sz="4" w:space="0" w:color="auto"/>
            </w:tcBorders>
          </w:tcPr>
          <w:p w:rsidR="00135CD8" w:rsidRPr="002A17D1" w:rsidRDefault="00135CD8" w:rsidP="004C54FA">
            <w:pPr>
              <w:pStyle w:val="Tabletext"/>
              <w:spacing w:line="200" w:lineRule="exact"/>
              <w:jc w:val="center"/>
              <w:rPr>
                <w:lang w:val="en-US"/>
              </w:rPr>
            </w:pPr>
            <w:r w:rsidRPr="002A17D1">
              <w:rPr>
                <w:lang w:val="en-US"/>
              </w:rPr>
              <w:t>70 000</w:t>
            </w:r>
          </w:p>
        </w:tc>
      </w:tr>
      <w:tr w:rsidR="00135CD8" w:rsidRPr="002A17D1" w:rsidTr="003002B0">
        <w:trPr>
          <w:jc w:val="center"/>
        </w:trPr>
        <w:tc>
          <w:tcPr>
            <w:tcW w:w="4892" w:type="dxa"/>
            <w:tcBorders>
              <w:top w:val="single" w:sz="4" w:space="0" w:color="auto"/>
              <w:bottom w:val="single" w:sz="4" w:space="0" w:color="auto"/>
              <w:right w:val="single" w:sz="4" w:space="0" w:color="auto"/>
            </w:tcBorders>
          </w:tcPr>
          <w:p w:rsidR="00135CD8" w:rsidRPr="005B1160" w:rsidRDefault="00135CD8" w:rsidP="004C54FA">
            <w:pPr>
              <w:pStyle w:val="Tabletext"/>
              <w:spacing w:line="200" w:lineRule="exact"/>
              <w:jc w:val="center"/>
              <w:rPr>
                <w:lang w:val="ru-RU"/>
              </w:rPr>
            </w:pPr>
            <w:r w:rsidRPr="002A17D1">
              <w:rPr>
                <w:lang w:val="ru-RU"/>
              </w:rPr>
              <w:t>Единовременный платеж для других технологий</w:t>
            </w:r>
          </w:p>
        </w:tc>
        <w:tc>
          <w:tcPr>
            <w:tcW w:w="3920" w:type="dxa"/>
            <w:tcBorders>
              <w:top w:val="single" w:sz="4" w:space="0" w:color="auto"/>
              <w:left w:val="single" w:sz="4" w:space="0" w:color="auto"/>
              <w:bottom w:val="single" w:sz="4" w:space="0" w:color="auto"/>
            </w:tcBorders>
          </w:tcPr>
          <w:p w:rsidR="00135CD8" w:rsidRPr="002A17D1" w:rsidRDefault="00135CD8" w:rsidP="004C54FA">
            <w:pPr>
              <w:pStyle w:val="Tabletext"/>
              <w:spacing w:line="200" w:lineRule="exact"/>
              <w:jc w:val="center"/>
              <w:rPr>
                <w:lang w:val="en-US"/>
              </w:rPr>
            </w:pPr>
            <w:r w:rsidRPr="002A17D1">
              <w:rPr>
                <w:lang w:val="en-US"/>
              </w:rPr>
              <w:t>300</w:t>
            </w:r>
          </w:p>
        </w:tc>
      </w:tr>
      <w:tr w:rsidR="00135CD8" w:rsidRPr="002A17D1" w:rsidTr="003002B0">
        <w:trPr>
          <w:jc w:val="center"/>
        </w:trPr>
        <w:tc>
          <w:tcPr>
            <w:tcW w:w="4892" w:type="dxa"/>
            <w:tcBorders>
              <w:top w:val="single" w:sz="4" w:space="0" w:color="auto"/>
              <w:bottom w:val="single" w:sz="4" w:space="0" w:color="auto"/>
              <w:right w:val="single" w:sz="4" w:space="0" w:color="auto"/>
            </w:tcBorders>
          </w:tcPr>
          <w:p w:rsidR="00135CD8" w:rsidRPr="00361297" w:rsidRDefault="00135CD8" w:rsidP="004C54FA">
            <w:pPr>
              <w:pStyle w:val="Tabletext"/>
              <w:spacing w:line="200" w:lineRule="exact"/>
              <w:jc w:val="center"/>
              <w:rPr>
                <w:lang w:val="ru-RU"/>
              </w:rPr>
            </w:pPr>
            <w:r>
              <w:rPr>
                <w:lang w:val="ru-RU"/>
              </w:rPr>
              <w:t>Ежегодная</w:t>
            </w:r>
            <w:r w:rsidRPr="00361297">
              <w:rPr>
                <w:lang w:val="ru-RU"/>
              </w:rPr>
              <w:t xml:space="preserve"> </w:t>
            </w:r>
            <w:r>
              <w:rPr>
                <w:lang w:val="ru-RU"/>
              </w:rPr>
              <w:t>плата</w:t>
            </w:r>
            <w:r w:rsidRPr="00361297">
              <w:rPr>
                <w:lang w:val="ru-RU"/>
              </w:rPr>
              <w:br/>
            </w:r>
            <w:r>
              <w:rPr>
                <w:lang w:val="ru-RU"/>
              </w:rPr>
              <w:lastRenderedPageBreak/>
              <w:t>для</w:t>
            </w:r>
            <w:r w:rsidRPr="00361297">
              <w:rPr>
                <w:lang w:val="ru-RU"/>
              </w:rPr>
              <w:t xml:space="preserve"> </w:t>
            </w:r>
            <w:r>
              <w:rPr>
                <w:lang w:val="ru-RU"/>
              </w:rPr>
              <w:t>технологий сотовой</w:t>
            </w:r>
            <w:r w:rsidRPr="00361297">
              <w:rPr>
                <w:lang w:val="ru-RU"/>
              </w:rPr>
              <w:t xml:space="preserve"> </w:t>
            </w:r>
            <w:r>
              <w:rPr>
                <w:lang w:val="ru-RU"/>
              </w:rPr>
              <w:t>радиосвязи</w:t>
            </w:r>
          </w:p>
        </w:tc>
        <w:tc>
          <w:tcPr>
            <w:tcW w:w="3920" w:type="dxa"/>
            <w:tcBorders>
              <w:top w:val="single" w:sz="4" w:space="0" w:color="auto"/>
              <w:left w:val="single" w:sz="4" w:space="0" w:color="auto"/>
              <w:bottom w:val="single" w:sz="4" w:space="0" w:color="auto"/>
            </w:tcBorders>
          </w:tcPr>
          <w:p w:rsidR="00135CD8" w:rsidRPr="00135CD8" w:rsidRDefault="00135CD8" w:rsidP="004C54FA">
            <w:pPr>
              <w:pStyle w:val="Tabletext"/>
              <w:spacing w:line="200" w:lineRule="exact"/>
              <w:jc w:val="center"/>
            </w:pPr>
            <w:r w:rsidRPr="00135CD8">
              <w:lastRenderedPageBreak/>
              <w:t>264 000</w:t>
            </w:r>
          </w:p>
        </w:tc>
      </w:tr>
      <w:tr w:rsidR="00135CD8" w:rsidRPr="002A17D1" w:rsidTr="003002B0">
        <w:trPr>
          <w:jc w:val="center"/>
        </w:trPr>
        <w:tc>
          <w:tcPr>
            <w:tcW w:w="4892" w:type="dxa"/>
            <w:tcBorders>
              <w:top w:val="single" w:sz="4" w:space="0" w:color="auto"/>
              <w:bottom w:val="single" w:sz="4" w:space="0" w:color="auto"/>
              <w:right w:val="single" w:sz="4" w:space="0" w:color="auto"/>
            </w:tcBorders>
          </w:tcPr>
          <w:p w:rsidR="00135CD8" w:rsidRPr="00361297" w:rsidRDefault="00135CD8" w:rsidP="004C54FA">
            <w:pPr>
              <w:pStyle w:val="Tabletext"/>
              <w:spacing w:line="200" w:lineRule="exact"/>
              <w:jc w:val="center"/>
              <w:rPr>
                <w:lang w:val="ru-RU"/>
              </w:rPr>
            </w:pPr>
            <w:r>
              <w:rPr>
                <w:lang w:val="ru-RU"/>
              </w:rPr>
              <w:t>Ежегодная</w:t>
            </w:r>
            <w:r w:rsidRPr="00361297">
              <w:rPr>
                <w:lang w:val="ru-RU"/>
              </w:rPr>
              <w:t xml:space="preserve"> </w:t>
            </w:r>
            <w:r w:rsidRPr="002A17D1">
              <w:rPr>
                <w:lang w:val="ru-RU"/>
              </w:rPr>
              <w:t>плата</w:t>
            </w:r>
            <w:r w:rsidRPr="00361297">
              <w:rPr>
                <w:lang w:val="ru-RU"/>
              </w:rPr>
              <w:t xml:space="preserve"> </w:t>
            </w:r>
            <w:r w:rsidRPr="002A17D1">
              <w:rPr>
                <w:lang w:val="ru-RU"/>
              </w:rPr>
              <w:t>для</w:t>
            </w:r>
            <w:r w:rsidRPr="00361297">
              <w:rPr>
                <w:lang w:val="ru-RU"/>
              </w:rPr>
              <w:t xml:space="preserve"> </w:t>
            </w:r>
            <w:r w:rsidRPr="002A17D1">
              <w:rPr>
                <w:lang w:val="ru-RU"/>
              </w:rPr>
              <w:t>других</w:t>
            </w:r>
            <w:r w:rsidRPr="00361297">
              <w:rPr>
                <w:lang w:val="ru-RU"/>
              </w:rPr>
              <w:t xml:space="preserve"> </w:t>
            </w:r>
            <w:r w:rsidRPr="002A17D1">
              <w:rPr>
                <w:lang w:val="ru-RU"/>
              </w:rPr>
              <w:t>технологий</w:t>
            </w:r>
          </w:p>
        </w:tc>
        <w:tc>
          <w:tcPr>
            <w:tcW w:w="3920" w:type="dxa"/>
            <w:tcBorders>
              <w:top w:val="single" w:sz="4" w:space="0" w:color="auto"/>
              <w:left w:val="single" w:sz="4" w:space="0" w:color="auto"/>
              <w:bottom w:val="single" w:sz="4" w:space="0" w:color="auto"/>
            </w:tcBorders>
          </w:tcPr>
          <w:p w:rsidR="00135CD8" w:rsidRPr="00135CD8" w:rsidRDefault="00135CD8" w:rsidP="004C54FA">
            <w:pPr>
              <w:pStyle w:val="Tabletext"/>
              <w:spacing w:line="200" w:lineRule="exact"/>
              <w:jc w:val="center"/>
            </w:pPr>
            <w:r w:rsidRPr="00135CD8">
              <w:t>1400</w:t>
            </w:r>
          </w:p>
        </w:tc>
      </w:tr>
    </w:tbl>
    <w:p w:rsidR="004F7FE4" w:rsidRPr="004F7FE4" w:rsidRDefault="004F7FE4" w:rsidP="004F7FE4">
      <w:pPr>
        <w:pStyle w:val="Tablefin"/>
        <w:rPr>
          <w:sz w:val="8"/>
          <w:szCs w:val="8"/>
        </w:rPr>
      </w:pPr>
    </w:p>
    <w:p w:rsidR="00107362" w:rsidRPr="00135CD8" w:rsidRDefault="00307E06" w:rsidP="00107362">
      <w:pPr>
        <w:pStyle w:val="TableNo"/>
      </w:pPr>
      <w:r>
        <w:rPr>
          <w:lang w:val="ru-RU"/>
        </w:rPr>
        <w:t>ТАБЛИЦА</w:t>
      </w:r>
      <w:r w:rsidR="00107362" w:rsidRPr="00135CD8">
        <w:t xml:space="preserve"> 3</w:t>
      </w:r>
      <w:r w:rsidR="006537F4" w:rsidRPr="00135CD8">
        <w:t>0</w:t>
      </w:r>
    </w:p>
    <w:p w:rsidR="00107362" w:rsidRDefault="00FC3995" w:rsidP="00107362">
      <w:pPr>
        <w:pStyle w:val="Tabletitle"/>
        <w:rPr>
          <w:lang w:val="ru-RU"/>
        </w:rPr>
      </w:pPr>
      <w:r w:rsidRPr="002A17D1">
        <w:rPr>
          <w:lang w:val="ru-RU"/>
        </w:rPr>
        <w:t>Коэффициент</w:t>
      </w:r>
      <w:r w:rsidR="008C7AD3">
        <w:rPr>
          <w:lang w:val="ru-RU"/>
        </w:rPr>
        <w:t>ы</w:t>
      </w:r>
      <w:r w:rsidRPr="002A17D1">
        <w:rPr>
          <w:lang w:val="ru-RU"/>
        </w:rPr>
        <w:t>, учитывающи</w:t>
      </w:r>
      <w:r>
        <w:rPr>
          <w:lang w:val="ru-RU"/>
        </w:rPr>
        <w:t>е</w:t>
      </w:r>
      <w:r w:rsidRPr="002A17D1">
        <w:rPr>
          <w:lang w:val="ru-RU"/>
        </w:rPr>
        <w:t xml:space="preserve"> диапазон</w:t>
      </w:r>
      <w:r>
        <w:rPr>
          <w:lang w:val="ru-RU"/>
        </w:rPr>
        <w:t>ы</w:t>
      </w:r>
      <w:r w:rsidRPr="002A17D1">
        <w:rPr>
          <w:lang w:val="ru-RU"/>
        </w:rPr>
        <w:t xml:space="preserve"> радиочастот</w:t>
      </w:r>
    </w:p>
    <w:tbl>
      <w:tblPr>
        <w:tblW w:w="866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9"/>
        <w:gridCol w:w="3842"/>
      </w:tblGrid>
      <w:tr w:rsidR="005B5E73" w:rsidRPr="002A17D1" w:rsidTr="003002B0">
        <w:trPr>
          <w:jc w:val="center"/>
        </w:trPr>
        <w:tc>
          <w:tcPr>
            <w:tcW w:w="4819" w:type="dxa"/>
            <w:tcBorders>
              <w:top w:val="single" w:sz="4" w:space="0" w:color="auto"/>
              <w:bottom w:val="single" w:sz="4" w:space="0" w:color="auto"/>
              <w:right w:val="single" w:sz="4" w:space="0" w:color="auto"/>
            </w:tcBorders>
          </w:tcPr>
          <w:p w:rsidR="005B5E73" w:rsidRPr="002A17D1" w:rsidRDefault="005B5E73" w:rsidP="003002B0">
            <w:pPr>
              <w:pStyle w:val="Tablehead"/>
              <w:rPr>
                <w:lang w:val="en-US"/>
              </w:rPr>
            </w:pPr>
            <w:r w:rsidRPr="002A17D1">
              <w:rPr>
                <w:lang w:val="ru-RU"/>
              </w:rPr>
              <w:t>Диапазон частот</w:t>
            </w:r>
          </w:p>
        </w:tc>
        <w:tc>
          <w:tcPr>
            <w:tcW w:w="3842" w:type="dxa"/>
            <w:tcBorders>
              <w:top w:val="single" w:sz="4" w:space="0" w:color="auto"/>
              <w:left w:val="single" w:sz="4" w:space="0" w:color="auto"/>
              <w:bottom w:val="single" w:sz="4" w:space="0" w:color="auto"/>
            </w:tcBorders>
          </w:tcPr>
          <w:p w:rsidR="005B5E73" w:rsidRPr="002A17D1" w:rsidRDefault="005B5E73" w:rsidP="003002B0">
            <w:pPr>
              <w:pStyle w:val="Tablehead"/>
              <w:rPr>
                <w:i/>
                <w:lang w:val="en-US"/>
              </w:rPr>
            </w:pPr>
            <w:r w:rsidRPr="002A17D1">
              <w:rPr>
                <w:i/>
                <w:lang w:val="en-US"/>
              </w:rPr>
              <w:t>K</w:t>
            </w:r>
            <w:r w:rsidRPr="002A17D1">
              <w:rPr>
                <w:i/>
                <w:vertAlign w:val="subscript"/>
                <w:lang w:val="en-US"/>
              </w:rPr>
              <w:t>band</w:t>
            </w:r>
          </w:p>
        </w:tc>
      </w:tr>
      <w:tr w:rsidR="005B5E73" w:rsidRPr="002A17D1" w:rsidTr="003002B0">
        <w:trPr>
          <w:jc w:val="center"/>
        </w:trPr>
        <w:tc>
          <w:tcPr>
            <w:tcW w:w="4819" w:type="dxa"/>
            <w:tcBorders>
              <w:top w:val="single" w:sz="4" w:space="0" w:color="auto"/>
              <w:bottom w:val="single" w:sz="4" w:space="0" w:color="auto"/>
              <w:right w:val="single" w:sz="4" w:space="0" w:color="auto"/>
            </w:tcBorders>
          </w:tcPr>
          <w:p w:rsidR="005B5E73" w:rsidRPr="005D5F2B" w:rsidRDefault="005B5E73" w:rsidP="003002B0">
            <w:pPr>
              <w:pStyle w:val="Tabletext"/>
              <w:jc w:val="center"/>
              <w:rPr>
                <w:lang w:val="ru-RU"/>
              </w:rPr>
            </w:pPr>
            <w:r>
              <w:rPr>
                <w:lang w:val="ru-RU"/>
              </w:rPr>
              <w:t>Свыше</w:t>
            </w:r>
            <w:r w:rsidRPr="002A17D1">
              <w:rPr>
                <w:lang w:val="ru-RU"/>
              </w:rPr>
              <w:t xml:space="preserve"> 3 кГц до 30 кГц включительно</w:t>
            </w:r>
          </w:p>
        </w:tc>
        <w:tc>
          <w:tcPr>
            <w:tcW w:w="3842" w:type="dxa"/>
            <w:tcBorders>
              <w:top w:val="single" w:sz="4" w:space="0" w:color="auto"/>
              <w:left w:val="single" w:sz="4" w:space="0" w:color="auto"/>
              <w:bottom w:val="single" w:sz="4" w:space="0" w:color="auto"/>
            </w:tcBorders>
          </w:tcPr>
          <w:p w:rsidR="005B5E73" w:rsidRPr="002A17D1" w:rsidRDefault="005B5E73" w:rsidP="003002B0">
            <w:pPr>
              <w:pStyle w:val="Tabletext"/>
              <w:jc w:val="center"/>
              <w:rPr>
                <w:lang w:val="en-US"/>
              </w:rPr>
            </w:pPr>
            <w:r w:rsidRPr="002A17D1">
              <w:rPr>
                <w:lang w:val="en-US"/>
              </w:rPr>
              <w:t>0,1</w:t>
            </w:r>
          </w:p>
        </w:tc>
      </w:tr>
      <w:tr w:rsidR="005B5E73" w:rsidRPr="002A17D1" w:rsidTr="003002B0">
        <w:trPr>
          <w:jc w:val="center"/>
        </w:trPr>
        <w:tc>
          <w:tcPr>
            <w:tcW w:w="4819" w:type="dxa"/>
            <w:tcBorders>
              <w:top w:val="single" w:sz="4" w:space="0" w:color="auto"/>
              <w:bottom w:val="single" w:sz="4" w:space="0" w:color="auto"/>
              <w:right w:val="single" w:sz="4" w:space="0" w:color="auto"/>
            </w:tcBorders>
          </w:tcPr>
          <w:p w:rsidR="005B5E73" w:rsidRPr="005D5F2B" w:rsidRDefault="005B5E73" w:rsidP="003002B0">
            <w:pPr>
              <w:pStyle w:val="Tabletext"/>
              <w:jc w:val="center"/>
              <w:rPr>
                <w:lang w:val="ru-RU"/>
              </w:rPr>
            </w:pPr>
            <w:r>
              <w:rPr>
                <w:lang w:val="ru-RU"/>
              </w:rPr>
              <w:t>Свыше</w:t>
            </w:r>
            <w:r w:rsidRPr="002A17D1">
              <w:rPr>
                <w:lang w:val="ru-RU"/>
              </w:rPr>
              <w:t xml:space="preserve"> 30 кГц до 300 кГц включительно</w:t>
            </w:r>
          </w:p>
        </w:tc>
        <w:tc>
          <w:tcPr>
            <w:tcW w:w="3842" w:type="dxa"/>
            <w:tcBorders>
              <w:top w:val="single" w:sz="4" w:space="0" w:color="auto"/>
              <w:left w:val="single" w:sz="4" w:space="0" w:color="auto"/>
              <w:bottom w:val="single" w:sz="4" w:space="0" w:color="auto"/>
            </w:tcBorders>
          </w:tcPr>
          <w:p w:rsidR="005B5E73" w:rsidRPr="002A17D1" w:rsidRDefault="005B5E73" w:rsidP="003002B0">
            <w:pPr>
              <w:pStyle w:val="Tabletext"/>
              <w:jc w:val="center"/>
              <w:rPr>
                <w:lang w:val="en-US"/>
              </w:rPr>
            </w:pPr>
            <w:r w:rsidRPr="002A17D1">
              <w:rPr>
                <w:lang w:val="en-US"/>
              </w:rPr>
              <w:t>0,1</w:t>
            </w:r>
          </w:p>
        </w:tc>
      </w:tr>
      <w:tr w:rsidR="005B5E73" w:rsidRPr="002A17D1" w:rsidTr="003002B0">
        <w:trPr>
          <w:jc w:val="center"/>
        </w:trPr>
        <w:tc>
          <w:tcPr>
            <w:tcW w:w="4819" w:type="dxa"/>
            <w:tcBorders>
              <w:top w:val="single" w:sz="4" w:space="0" w:color="auto"/>
              <w:bottom w:val="single" w:sz="4" w:space="0" w:color="auto"/>
              <w:right w:val="single" w:sz="4" w:space="0" w:color="auto"/>
            </w:tcBorders>
          </w:tcPr>
          <w:p w:rsidR="005B5E73" w:rsidRPr="005D5F2B" w:rsidRDefault="005B5E73" w:rsidP="003002B0">
            <w:pPr>
              <w:pStyle w:val="Tabletext"/>
              <w:jc w:val="center"/>
              <w:rPr>
                <w:lang w:val="ru-RU"/>
              </w:rPr>
            </w:pPr>
            <w:r>
              <w:rPr>
                <w:lang w:val="ru-RU"/>
              </w:rPr>
              <w:t>Свыше</w:t>
            </w:r>
            <w:r w:rsidRPr="002A17D1">
              <w:rPr>
                <w:lang w:val="ru-RU"/>
              </w:rPr>
              <w:t xml:space="preserve"> 300 кГц до 3000 кГц включительно</w:t>
            </w:r>
          </w:p>
        </w:tc>
        <w:tc>
          <w:tcPr>
            <w:tcW w:w="3842" w:type="dxa"/>
            <w:tcBorders>
              <w:top w:val="single" w:sz="4" w:space="0" w:color="auto"/>
              <w:left w:val="single" w:sz="4" w:space="0" w:color="auto"/>
              <w:bottom w:val="single" w:sz="4" w:space="0" w:color="auto"/>
            </w:tcBorders>
          </w:tcPr>
          <w:p w:rsidR="005B5E73" w:rsidRPr="002A17D1" w:rsidRDefault="005B5E73" w:rsidP="003002B0">
            <w:pPr>
              <w:pStyle w:val="Tabletext"/>
              <w:jc w:val="center"/>
              <w:rPr>
                <w:lang w:val="en-US"/>
              </w:rPr>
            </w:pPr>
            <w:r w:rsidRPr="002A17D1">
              <w:rPr>
                <w:lang w:val="en-US"/>
              </w:rPr>
              <w:t>0,1</w:t>
            </w:r>
          </w:p>
        </w:tc>
      </w:tr>
      <w:tr w:rsidR="005B5E73" w:rsidRPr="002A17D1" w:rsidTr="003002B0">
        <w:trPr>
          <w:jc w:val="center"/>
        </w:trPr>
        <w:tc>
          <w:tcPr>
            <w:tcW w:w="4819" w:type="dxa"/>
            <w:tcBorders>
              <w:top w:val="single" w:sz="4" w:space="0" w:color="auto"/>
              <w:bottom w:val="single" w:sz="4" w:space="0" w:color="auto"/>
              <w:right w:val="single" w:sz="4" w:space="0" w:color="auto"/>
            </w:tcBorders>
          </w:tcPr>
          <w:p w:rsidR="005B5E73" w:rsidRPr="005D5F2B" w:rsidRDefault="005B5E73" w:rsidP="003002B0">
            <w:pPr>
              <w:pStyle w:val="Tabletext"/>
              <w:jc w:val="center"/>
              <w:rPr>
                <w:lang w:val="ru-RU"/>
              </w:rPr>
            </w:pPr>
            <w:r>
              <w:rPr>
                <w:lang w:val="ru-RU"/>
              </w:rPr>
              <w:t>Свыше</w:t>
            </w:r>
            <w:r w:rsidRPr="002A17D1">
              <w:rPr>
                <w:lang w:val="ru-RU"/>
              </w:rPr>
              <w:t xml:space="preserve"> 3 МГц до 30 МГц включительно</w:t>
            </w:r>
          </w:p>
        </w:tc>
        <w:tc>
          <w:tcPr>
            <w:tcW w:w="3842" w:type="dxa"/>
            <w:tcBorders>
              <w:top w:val="single" w:sz="4" w:space="0" w:color="auto"/>
              <w:left w:val="single" w:sz="4" w:space="0" w:color="auto"/>
              <w:bottom w:val="single" w:sz="4" w:space="0" w:color="auto"/>
            </w:tcBorders>
          </w:tcPr>
          <w:p w:rsidR="005B5E73" w:rsidRPr="002A17D1" w:rsidRDefault="005B5E73" w:rsidP="003002B0">
            <w:pPr>
              <w:pStyle w:val="Tabletext"/>
              <w:jc w:val="center"/>
              <w:rPr>
                <w:lang w:val="en-US"/>
              </w:rPr>
            </w:pPr>
            <w:r w:rsidRPr="002A17D1">
              <w:rPr>
                <w:lang w:val="en-US"/>
              </w:rPr>
              <w:t>0,5</w:t>
            </w:r>
          </w:p>
        </w:tc>
      </w:tr>
      <w:tr w:rsidR="005B5E73" w:rsidRPr="002A17D1" w:rsidTr="003002B0">
        <w:trPr>
          <w:jc w:val="center"/>
        </w:trPr>
        <w:tc>
          <w:tcPr>
            <w:tcW w:w="4819" w:type="dxa"/>
            <w:tcBorders>
              <w:top w:val="single" w:sz="4" w:space="0" w:color="auto"/>
              <w:bottom w:val="single" w:sz="4" w:space="0" w:color="auto"/>
              <w:right w:val="single" w:sz="4" w:space="0" w:color="auto"/>
            </w:tcBorders>
          </w:tcPr>
          <w:p w:rsidR="005B5E73" w:rsidRPr="005D5F2B" w:rsidRDefault="005B5E73" w:rsidP="008C7AD3">
            <w:pPr>
              <w:pStyle w:val="Tabletext"/>
              <w:jc w:val="center"/>
              <w:rPr>
                <w:lang w:val="ru-RU"/>
              </w:rPr>
            </w:pPr>
            <w:r>
              <w:rPr>
                <w:lang w:val="ru-RU"/>
              </w:rPr>
              <w:t>Свыше</w:t>
            </w:r>
            <w:r w:rsidRPr="002A17D1">
              <w:rPr>
                <w:lang w:val="ru-RU"/>
              </w:rPr>
              <w:t xml:space="preserve"> 30 МГц до 300 МГц включительно</w:t>
            </w:r>
          </w:p>
        </w:tc>
        <w:tc>
          <w:tcPr>
            <w:tcW w:w="3842" w:type="dxa"/>
            <w:tcBorders>
              <w:top w:val="single" w:sz="4" w:space="0" w:color="auto"/>
              <w:left w:val="single" w:sz="4" w:space="0" w:color="auto"/>
              <w:bottom w:val="single" w:sz="4" w:space="0" w:color="auto"/>
            </w:tcBorders>
          </w:tcPr>
          <w:p w:rsidR="005B5E73" w:rsidRPr="002A17D1" w:rsidRDefault="005B5E73" w:rsidP="003002B0">
            <w:pPr>
              <w:pStyle w:val="Tabletext"/>
              <w:jc w:val="center"/>
              <w:rPr>
                <w:lang w:val="en-US"/>
              </w:rPr>
            </w:pPr>
            <w:r w:rsidRPr="002A17D1">
              <w:rPr>
                <w:lang w:val="en-US"/>
              </w:rPr>
              <w:t>2</w:t>
            </w:r>
          </w:p>
        </w:tc>
      </w:tr>
      <w:tr w:rsidR="005B5E73" w:rsidRPr="002A17D1" w:rsidTr="003002B0">
        <w:trPr>
          <w:jc w:val="center"/>
        </w:trPr>
        <w:tc>
          <w:tcPr>
            <w:tcW w:w="4819" w:type="dxa"/>
            <w:tcBorders>
              <w:top w:val="single" w:sz="4" w:space="0" w:color="auto"/>
              <w:bottom w:val="single" w:sz="4" w:space="0" w:color="auto"/>
              <w:right w:val="single" w:sz="4" w:space="0" w:color="auto"/>
            </w:tcBorders>
          </w:tcPr>
          <w:p w:rsidR="005B5E73" w:rsidRPr="005D5F2B" w:rsidRDefault="005B5E73" w:rsidP="003002B0">
            <w:pPr>
              <w:pStyle w:val="Tabletext"/>
              <w:jc w:val="center"/>
              <w:rPr>
                <w:lang w:val="ru-RU"/>
              </w:rPr>
            </w:pPr>
            <w:r>
              <w:rPr>
                <w:lang w:val="ru-RU"/>
              </w:rPr>
              <w:t>Свыше</w:t>
            </w:r>
            <w:r w:rsidRPr="002A17D1">
              <w:rPr>
                <w:lang w:val="ru-RU"/>
              </w:rPr>
              <w:t xml:space="preserve"> 300 МГц до 3000 МГц включительно</w:t>
            </w:r>
          </w:p>
        </w:tc>
        <w:tc>
          <w:tcPr>
            <w:tcW w:w="3842" w:type="dxa"/>
            <w:tcBorders>
              <w:top w:val="single" w:sz="4" w:space="0" w:color="auto"/>
              <w:left w:val="single" w:sz="4" w:space="0" w:color="auto"/>
              <w:bottom w:val="single" w:sz="4" w:space="0" w:color="auto"/>
            </w:tcBorders>
          </w:tcPr>
          <w:p w:rsidR="005B5E73" w:rsidRPr="002A17D1" w:rsidRDefault="005B5E73" w:rsidP="003002B0">
            <w:pPr>
              <w:pStyle w:val="Tabletext"/>
              <w:jc w:val="center"/>
              <w:rPr>
                <w:lang w:val="en-US"/>
              </w:rPr>
            </w:pPr>
            <w:r w:rsidRPr="002A17D1">
              <w:rPr>
                <w:lang w:val="en-US"/>
              </w:rPr>
              <w:t>2</w:t>
            </w:r>
          </w:p>
        </w:tc>
      </w:tr>
      <w:tr w:rsidR="005B5E73" w:rsidRPr="002A17D1" w:rsidTr="003002B0">
        <w:trPr>
          <w:jc w:val="center"/>
        </w:trPr>
        <w:tc>
          <w:tcPr>
            <w:tcW w:w="4819" w:type="dxa"/>
            <w:tcBorders>
              <w:top w:val="single" w:sz="4" w:space="0" w:color="auto"/>
              <w:bottom w:val="single" w:sz="4" w:space="0" w:color="auto"/>
              <w:right w:val="single" w:sz="4" w:space="0" w:color="auto"/>
            </w:tcBorders>
          </w:tcPr>
          <w:p w:rsidR="005B5E73" w:rsidRPr="005D5F2B" w:rsidRDefault="005B5E73" w:rsidP="005B5E73">
            <w:pPr>
              <w:pStyle w:val="Tabletext"/>
              <w:jc w:val="center"/>
              <w:rPr>
                <w:lang w:val="ru-RU"/>
              </w:rPr>
            </w:pPr>
            <w:r>
              <w:rPr>
                <w:lang w:val="ru-RU"/>
              </w:rPr>
              <w:t>Свыше</w:t>
            </w:r>
            <w:r w:rsidRPr="002A17D1">
              <w:rPr>
                <w:lang w:val="ru-RU"/>
              </w:rPr>
              <w:t xml:space="preserve"> 3 ГГц до 30 ГГц включительно</w:t>
            </w:r>
          </w:p>
        </w:tc>
        <w:tc>
          <w:tcPr>
            <w:tcW w:w="3842" w:type="dxa"/>
            <w:tcBorders>
              <w:top w:val="single" w:sz="4" w:space="0" w:color="auto"/>
              <w:left w:val="single" w:sz="4" w:space="0" w:color="auto"/>
              <w:bottom w:val="single" w:sz="4" w:space="0" w:color="auto"/>
            </w:tcBorders>
          </w:tcPr>
          <w:p w:rsidR="005B5E73" w:rsidRPr="002A17D1" w:rsidRDefault="005B5E73" w:rsidP="003002B0">
            <w:pPr>
              <w:pStyle w:val="Tabletext"/>
              <w:jc w:val="center"/>
              <w:rPr>
                <w:lang w:val="en-US"/>
              </w:rPr>
            </w:pPr>
            <w:r w:rsidRPr="002A17D1">
              <w:rPr>
                <w:lang w:val="en-US"/>
              </w:rPr>
              <w:t>1</w:t>
            </w:r>
          </w:p>
        </w:tc>
      </w:tr>
      <w:tr w:rsidR="005B5E73" w:rsidRPr="002A17D1" w:rsidTr="003002B0">
        <w:trPr>
          <w:jc w:val="center"/>
        </w:trPr>
        <w:tc>
          <w:tcPr>
            <w:tcW w:w="4819" w:type="dxa"/>
            <w:tcBorders>
              <w:top w:val="single" w:sz="4" w:space="0" w:color="auto"/>
              <w:bottom w:val="single" w:sz="4" w:space="0" w:color="auto"/>
              <w:right w:val="single" w:sz="4" w:space="0" w:color="auto"/>
            </w:tcBorders>
          </w:tcPr>
          <w:p w:rsidR="005B5E73" w:rsidRPr="005D5F2B" w:rsidRDefault="005B5E73" w:rsidP="003002B0">
            <w:pPr>
              <w:pStyle w:val="Tabletext"/>
              <w:jc w:val="center"/>
              <w:rPr>
                <w:lang w:val="ru-RU"/>
              </w:rPr>
            </w:pPr>
            <w:r>
              <w:rPr>
                <w:lang w:val="ru-RU"/>
              </w:rPr>
              <w:t>Свыше</w:t>
            </w:r>
            <w:r w:rsidRPr="002A17D1">
              <w:rPr>
                <w:lang w:val="ru-RU"/>
              </w:rPr>
              <w:t xml:space="preserve"> 30 ГГц до 300 ГГц включительно</w:t>
            </w:r>
          </w:p>
        </w:tc>
        <w:tc>
          <w:tcPr>
            <w:tcW w:w="3842" w:type="dxa"/>
            <w:tcBorders>
              <w:top w:val="single" w:sz="4" w:space="0" w:color="auto"/>
              <w:left w:val="single" w:sz="4" w:space="0" w:color="auto"/>
              <w:bottom w:val="single" w:sz="4" w:space="0" w:color="auto"/>
            </w:tcBorders>
          </w:tcPr>
          <w:p w:rsidR="005B5E73" w:rsidRPr="002A17D1" w:rsidRDefault="005B5E73" w:rsidP="003002B0">
            <w:pPr>
              <w:pStyle w:val="Tabletext"/>
              <w:jc w:val="center"/>
              <w:rPr>
                <w:lang w:val="en-US"/>
              </w:rPr>
            </w:pPr>
            <w:r w:rsidRPr="002A17D1">
              <w:rPr>
                <w:lang w:val="en-US"/>
              </w:rPr>
              <w:t>0,1</w:t>
            </w:r>
          </w:p>
        </w:tc>
      </w:tr>
    </w:tbl>
    <w:p w:rsidR="00A770CE" w:rsidRDefault="00A770CE" w:rsidP="001C1730">
      <w:pPr>
        <w:pStyle w:val="Tablefin"/>
      </w:pPr>
    </w:p>
    <w:p w:rsidR="00107362" w:rsidRDefault="00A770CE" w:rsidP="006537F4">
      <w:pPr>
        <w:pStyle w:val="TableNo"/>
        <w:rPr>
          <w:lang w:val="ru-RU"/>
        </w:rPr>
      </w:pPr>
      <w:r>
        <w:rPr>
          <w:lang w:val="ru-RU"/>
        </w:rPr>
        <w:t>ТАБЛИЦА</w:t>
      </w:r>
      <w:r w:rsidR="00107362" w:rsidRPr="00FC3995">
        <w:rPr>
          <w:lang w:val="ru-RU"/>
        </w:rPr>
        <w:t xml:space="preserve"> </w:t>
      </w:r>
      <w:r w:rsidR="006537F4" w:rsidRPr="00FC3995">
        <w:rPr>
          <w:lang w:val="ru-RU"/>
        </w:rPr>
        <w:t>31</w:t>
      </w:r>
    </w:p>
    <w:p w:rsidR="00D041B8" w:rsidRPr="00D041B8" w:rsidRDefault="00D041B8" w:rsidP="00D041B8">
      <w:pPr>
        <w:pStyle w:val="Tabletitle"/>
        <w:rPr>
          <w:lang w:val="ru-RU"/>
        </w:rPr>
      </w:pPr>
      <w:r w:rsidRPr="002A17D1">
        <w:rPr>
          <w:lang w:val="ru-RU"/>
        </w:rPr>
        <w:t>Коэффициент</w:t>
      </w:r>
      <w:r>
        <w:rPr>
          <w:lang w:val="ru-RU"/>
        </w:rPr>
        <w:t>, учитывающий использование</w:t>
      </w:r>
      <w:r w:rsidRPr="002A17D1">
        <w:rPr>
          <w:lang w:val="ru-RU"/>
        </w:rPr>
        <w:t xml:space="preserve"> передовой радиотехнологии</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6720"/>
        <w:gridCol w:w="1794"/>
      </w:tblGrid>
      <w:tr w:rsidR="00D041B8" w:rsidRPr="002A17D1" w:rsidTr="003002B0">
        <w:trPr>
          <w:jc w:val="center"/>
        </w:trPr>
        <w:tc>
          <w:tcPr>
            <w:tcW w:w="1120" w:type="dxa"/>
            <w:tcBorders>
              <w:top w:val="single" w:sz="4" w:space="0" w:color="auto"/>
              <w:bottom w:val="single" w:sz="4" w:space="0" w:color="auto"/>
              <w:right w:val="single" w:sz="4" w:space="0" w:color="auto"/>
            </w:tcBorders>
          </w:tcPr>
          <w:p w:rsidR="00D041B8" w:rsidRPr="002A17D1" w:rsidRDefault="00D041B8" w:rsidP="003002B0">
            <w:pPr>
              <w:pStyle w:val="Tablehead"/>
              <w:rPr>
                <w:lang w:val="en-US"/>
              </w:rPr>
            </w:pPr>
            <w:r w:rsidRPr="002A17D1">
              <w:rPr>
                <w:lang w:val="ru-RU"/>
              </w:rPr>
              <w:t>№ п/п</w:t>
            </w:r>
          </w:p>
        </w:tc>
        <w:tc>
          <w:tcPr>
            <w:tcW w:w="6720" w:type="dxa"/>
            <w:tcBorders>
              <w:top w:val="single" w:sz="4" w:space="0" w:color="auto"/>
              <w:left w:val="single" w:sz="4" w:space="0" w:color="auto"/>
              <w:bottom w:val="single" w:sz="4" w:space="0" w:color="auto"/>
              <w:right w:val="single" w:sz="4" w:space="0" w:color="auto"/>
            </w:tcBorders>
          </w:tcPr>
          <w:p w:rsidR="00D041B8" w:rsidRPr="002A17D1" w:rsidRDefault="00D041B8" w:rsidP="003002B0">
            <w:pPr>
              <w:pStyle w:val="Tablehead"/>
              <w:rPr>
                <w:lang w:val="en-US"/>
              </w:rPr>
            </w:pPr>
            <w:r w:rsidRPr="002A17D1">
              <w:rPr>
                <w:lang w:val="ru-RU"/>
              </w:rPr>
              <w:t>Группа радиотехнологий</w:t>
            </w:r>
            <w:r w:rsidRPr="002A17D1">
              <w:rPr>
                <w:lang w:val="en-US"/>
              </w:rPr>
              <w:t xml:space="preserve"> </w:t>
            </w:r>
          </w:p>
        </w:tc>
        <w:tc>
          <w:tcPr>
            <w:tcW w:w="1794" w:type="dxa"/>
            <w:tcBorders>
              <w:top w:val="single" w:sz="4" w:space="0" w:color="auto"/>
              <w:left w:val="single" w:sz="4" w:space="0" w:color="auto"/>
              <w:bottom w:val="single" w:sz="4" w:space="0" w:color="auto"/>
            </w:tcBorders>
          </w:tcPr>
          <w:p w:rsidR="00D041B8" w:rsidRPr="002A17D1" w:rsidRDefault="00D041B8" w:rsidP="003002B0">
            <w:pPr>
              <w:pStyle w:val="Tablehead"/>
              <w:rPr>
                <w:i/>
                <w:lang w:val="en-US"/>
              </w:rPr>
            </w:pPr>
            <w:r w:rsidRPr="002A17D1">
              <w:rPr>
                <w:i/>
                <w:lang w:val="en-US"/>
              </w:rPr>
              <w:t>K</w:t>
            </w:r>
            <w:r w:rsidRPr="002A17D1">
              <w:rPr>
                <w:i/>
                <w:vertAlign w:val="subscript"/>
                <w:lang w:val="en-US"/>
              </w:rPr>
              <w:t>adv</w:t>
            </w:r>
          </w:p>
        </w:tc>
      </w:tr>
      <w:tr w:rsidR="00D041B8" w:rsidRPr="002A17D1" w:rsidTr="003002B0">
        <w:trPr>
          <w:jc w:val="center"/>
        </w:trPr>
        <w:tc>
          <w:tcPr>
            <w:tcW w:w="1120" w:type="dxa"/>
            <w:tcBorders>
              <w:top w:val="single" w:sz="4" w:space="0" w:color="auto"/>
              <w:bottom w:val="single" w:sz="4" w:space="0" w:color="auto"/>
              <w:right w:val="single" w:sz="4" w:space="0" w:color="auto"/>
            </w:tcBorders>
          </w:tcPr>
          <w:p w:rsidR="00D041B8" w:rsidRPr="002A17D1" w:rsidRDefault="00D041B8" w:rsidP="003002B0">
            <w:pPr>
              <w:pStyle w:val="Tabletext"/>
              <w:jc w:val="center"/>
              <w:rPr>
                <w:lang w:val="en-US"/>
              </w:rPr>
            </w:pPr>
            <w:bookmarkStart w:id="1675" w:name="sub_11041"/>
            <w:r w:rsidRPr="002A17D1">
              <w:rPr>
                <w:lang w:val="en-US"/>
              </w:rPr>
              <w:t>1</w:t>
            </w:r>
            <w:bookmarkEnd w:id="1675"/>
          </w:p>
        </w:tc>
        <w:tc>
          <w:tcPr>
            <w:tcW w:w="6720" w:type="dxa"/>
            <w:tcBorders>
              <w:top w:val="single" w:sz="4" w:space="0" w:color="auto"/>
              <w:left w:val="single" w:sz="4" w:space="0" w:color="auto"/>
              <w:bottom w:val="single" w:sz="4" w:space="0" w:color="auto"/>
              <w:right w:val="single" w:sz="4" w:space="0" w:color="auto"/>
            </w:tcBorders>
          </w:tcPr>
          <w:p w:rsidR="00D041B8" w:rsidRPr="005D5F2B" w:rsidRDefault="00D041B8" w:rsidP="001C1730">
            <w:pPr>
              <w:pStyle w:val="Tabletext"/>
              <w:jc w:val="left"/>
              <w:rPr>
                <w:color w:val="000000"/>
                <w:lang w:val="ru-RU"/>
              </w:rPr>
            </w:pPr>
            <w:r w:rsidRPr="002A17D1">
              <w:rPr>
                <w:color w:val="000000"/>
                <w:lang w:val="ru-RU"/>
              </w:rPr>
              <w:t xml:space="preserve">Радиотехнологии, </w:t>
            </w:r>
            <w:r>
              <w:rPr>
                <w:color w:val="000000"/>
                <w:lang w:val="ru-RU"/>
              </w:rPr>
              <w:t>в отношении которых</w:t>
            </w:r>
            <w:r w:rsidRPr="002A17D1">
              <w:rPr>
                <w:color w:val="000000"/>
                <w:lang w:val="ru-RU"/>
              </w:rPr>
              <w:t xml:space="preserve"> проводятся экспериментальные исследования и (или) вед</w:t>
            </w:r>
            <w:r>
              <w:rPr>
                <w:color w:val="000000"/>
                <w:lang w:val="ru-RU"/>
              </w:rPr>
              <w:t>у</w:t>
            </w:r>
            <w:r w:rsidRPr="002A17D1">
              <w:rPr>
                <w:color w:val="000000"/>
                <w:lang w:val="ru-RU"/>
              </w:rPr>
              <w:t>тся научно</w:t>
            </w:r>
            <w:r>
              <w:rPr>
                <w:color w:val="000000"/>
                <w:lang w:val="ru-RU"/>
              </w:rPr>
              <w:noBreakHyphen/>
            </w:r>
            <w:r w:rsidRPr="002A17D1">
              <w:rPr>
                <w:color w:val="000000"/>
                <w:lang w:val="ru-RU"/>
              </w:rPr>
              <w:t>исследовательск</w:t>
            </w:r>
            <w:r>
              <w:rPr>
                <w:color w:val="000000"/>
                <w:lang w:val="ru-RU"/>
              </w:rPr>
              <w:t>ие</w:t>
            </w:r>
            <w:r w:rsidRPr="002A17D1">
              <w:rPr>
                <w:color w:val="000000"/>
                <w:lang w:val="ru-RU"/>
              </w:rPr>
              <w:t xml:space="preserve"> </w:t>
            </w:r>
            <w:r>
              <w:rPr>
                <w:color w:val="000000"/>
                <w:lang w:val="ru-RU"/>
              </w:rPr>
              <w:t>и опытно-конструкторские работы</w:t>
            </w:r>
            <w:r w:rsidRPr="002A17D1">
              <w:rPr>
                <w:color w:val="000000"/>
                <w:lang w:val="ru-RU"/>
              </w:rPr>
              <w:t xml:space="preserve"> в</w:t>
            </w:r>
            <w:r>
              <w:rPr>
                <w:color w:val="000000"/>
                <w:lang w:val="ru-RU"/>
              </w:rPr>
              <w:t> </w:t>
            </w:r>
            <w:r w:rsidRPr="002A17D1">
              <w:rPr>
                <w:color w:val="000000"/>
                <w:lang w:val="ru-RU"/>
              </w:rPr>
              <w:t>соответствии с решением ГКРЧ</w:t>
            </w:r>
          </w:p>
        </w:tc>
        <w:tc>
          <w:tcPr>
            <w:tcW w:w="1794" w:type="dxa"/>
            <w:tcBorders>
              <w:top w:val="single" w:sz="4" w:space="0" w:color="auto"/>
              <w:left w:val="single" w:sz="4" w:space="0" w:color="auto"/>
              <w:bottom w:val="single" w:sz="4" w:space="0" w:color="auto"/>
            </w:tcBorders>
          </w:tcPr>
          <w:p w:rsidR="00D041B8" w:rsidRPr="002A17D1" w:rsidRDefault="00D041B8" w:rsidP="003002B0">
            <w:pPr>
              <w:pStyle w:val="Tabletext"/>
              <w:jc w:val="center"/>
              <w:rPr>
                <w:lang w:val="en-US"/>
              </w:rPr>
            </w:pPr>
            <w:r w:rsidRPr="002A17D1">
              <w:rPr>
                <w:lang w:val="en-US"/>
              </w:rPr>
              <w:t>0,001</w:t>
            </w:r>
          </w:p>
        </w:tc>
      </w:tr>
      <w:tr w:rsidR="00D041B8" w:rsidRPr="002A17D1" w:rsidTr="003002B0">
        <w:trPr>
          <w:jc w:val="center"/>
        </w:trPr>
        <w:tc>
          <w:tcPr>
            <w:tcW w:w="1120" w:type="dxa"/>
            <w:tcBorders>
              <w:top w:val="single" w:sz="4" w:space="0" w:color="auto"/>
              <w:bottom w:val="single" w:sz="4" w:space="0" w:color="auto"/>
              <w:right w:val="single" w:sz="4" w:space="0" w:color="auto"/>
            </w:tcBorders>
          </w:tcPr>
          <w:p w:rsidR="00D041B8" w:rsidRPr="002A17D1" w:rsidRDefault="00D041B8" w:rsidP="003002B0">
            <w:pPr>
              <w:pStyle w:val="Tabletext"/>
              <w:jc w:val="center"/>
              <w:rPr>
                <w:lang w:val="en-US"/>
              </w:rPr>
            </w:pPr>
            <w:bookmarkStart w:id="1676" w:name="sub_11042"/>
            <w:r w:rsidRPr="002A17D1">
              <w:rPr>
                <w:lang w:val="en-US"/>
              </w:rPr>
              <w:t>2</w:t>
            </w:r>
            <w:bookmarkEnd w:id="1676"/>
          </w:p>
        </w:tc>
        <w:tc>
          <w:tcPr>
            <w:tcW w:w="6720" w:type="dxa"/>
            <w:tcBorders>
              <w:top w:val="single" w:sz="4" w:space="0" w:color="auto"/>
              <w:left w:val="single" w:sz="4" w:space="0" w:color="auto"/>
              <w:bottom w:val="single" w:sz="4" w:space="0" w:color="auto"/>
              <w:right w:val="single" w:sz="4" w:space="0" w:color="auto"/>
            </w:tcBorders>
          </w:tcPr>
          <w:p w:rsidR="00D041B8" w:rsidRPr="005B1160" w:rsidRDefault="00D041B8" w:rsidP="001C1730">
            <w:pPr>
              <w:pStyle w:val="Tabletext"/>
              <w:jc w:val="left"/>
              <w:rPr>
                <w:color w:val="000000"/>
                <w:lang w:val="ru-RU"/>
              </w:rPr>
            </w:pPr>
            <w:r w:rsidRPr="002A17D1">
              <w:rPr>
                <w:color w:val="000000"/>
                <w:lang w:val="ru-RU"/>
              </w:rPr>
              <w:t>Радиотехнологии гражданского назначения, по которым ГКРЧ</w:t>
            </w:r>
            <w:r>
              <w:rPr>
                <w:color w:val="000000"/>
                <w:lang w:val="ru-RU"/>
              </w:rPr>
              <w:t xml:space="preserve"> </w:t>
            </w:r>
            <w:r w:rsidRPr="002A17D1">
              <w:rPr>
                <w:color w:val="000000"/>
                <w:lang w:val="ru-RU"/>
              </w:rPr>
              <w:t xml:space="preserve">принял решение отменить их дальнейшее использование </w:t>
            </w:r>
            <w:r>
              <w:rPr>
                <w:color w:val="000000"/>
                <w:lang w:val="ru-RU"/>
              </w:rPr>
              <w:br/>
            </w:r>
            <w:r w:rsidRPr="002A17D1">
              <w:rPr>
                <w:color w:val="000000"/>
                <w:lang w:val="ru-RU"/>
              </w:rPr>
              <w:t xml:space="preserve">и (или) </w:t>
            </w:r>
            <w:r>
              <w:rPr>
                <w:color w:val="000000"/>
                <w:lang w:val="ru-RU"/>
              </w:rPr>
              <w:t>вывести</w:t>
            </w:r>
            <w:r w:rsidRPr="002A17D1">
              <w:rPr>
                <w:color w:val="000000"/>
                <w:lang w:val="ru-RU"/>
              </w:rPr>
              <w:t xml:space="preserve"> радиосистемы, основанные на этих технологиях, в</w:t>
            </w:r>
            <w:r>
              <w:rPr>
                <w:color w:val="000000"/>
                <w:lang w:val="ru-RU"/>
              </w:rPr>
              <w:t> </w:t>
            </w:r>
            <w:r w:rsidRPr="002A17D1">
              <w:rPr>
                <w:color w:val="000000"/>
                <w:lang w:val="ru-RU"/>
              </w:rPr>
              <w:t>другие частотные диапазоны</w:t>
            </w:r>
            <w:r w:rsidRPr="005B1160">
              <w:rPr>
                <w:color w:val="000000"/>
                <w:lang w:val="ru-RU"/>
              </w:rPr>
              <w:t xml:space="preserve"> </w:t>
            </w:r>
          </w:p>
        </w:tc>
        <w:tc>
          <w:tcPr>
            <w:tcW w:w="1794" w:type="dxa"/>
            <w:tcBorders>
              <w:top w:val="single" w:sz="4" w:space="0" w:color="auto"/>
              <w:left w:val="single" w:sz="4" w:space="0" w:color="auto"/>
              <w:bottom w:val="single" w:sz="4" w:space="0" w:color="auto"/>
            </w:tcBorders>
          </w:tcPr>
          <w:p w:rsidR="00D041B8" w:rsidRPr="00D041B8" w:rsidRDefault="00D041B8" w:rsidP="003002B0">
            <w:pPr>
              <w:pStyle w:val="Tabletext"/>
              <w:jc w:val="center"/>
              <w:rPr>
                <w:lang w:val="ru-RU"/>
              </w:rPr>
            </w:pPr>
            <w:r w:rsidRPr="00D041B8">
              <w:rPr>
                <w:lang w:val="ru-RU"/>
              </w:rPr>
              <w:t>3</w:t>
            </w:r>
          </w:p>
        </w:tc>
      </w:tr>
      <w:tr w:rsidR="00D041B8" w:rsidRPr="002A17D1" w:rsidTr="003002B0">
        <w:trPr>
          <w:jc w:val="center"/>
        </w:trPr>
        <w:tc>
          <w:tcPr>
            <w:tcW w:w="1120" w:type="dxa"/>
            <w:tcBorders>
              <w:top w:val="single" w:sz="4" w:space="0" w:color="auto"/>
              <w:bottom w:val="single" w:sz="4" w:space="0" w:color="auto"/>
              <w:right w:val="single" w:sz="4" w:space="0" w:color="auto"/>
            </w:tcBorders>
          </w:tcPr>
          <w:p w:rsidR="00D041B8" w:rsidRPr="00D041B8" w:rsidRDefault="00D041B8" w:rsidP="003002B0">
            <w:pPr>
              <w:pStyle w:val="Tabletext"/>
              <w:jc w:val="center"/>
              <w:rPr>
                <w:lang w:val="ru-RU"/>
              </w:rPr>
            </w:pPr>
            <w:bookmarkStart w:id="1677" w:name="sub_11043"/>
            <w:r w:rsidRPr="00D041B8">
              <w:rPr>
                <w:lang w:val="ru-RU"/>
              </w:rPr>
              <w:t>3</w:t>
            </w:r>
            <w:bookmarkEnd w:id="1677"/>
          </w:p>
        </w:tc>
        <w:tc>
          <w:tcPr>
            <w:tcW w:w="6720" w:type="dxa"/>
            <w:tcBorders>
              <w:top w:val="single" w:sz="4" w:space="0" w:color="auto"/>
              <w:left w:val="single" w:sz="4" w:space="0" w:color="auto"/>
              <w:bottom w:val="single" w:sz="4" w:space="0" w:color="auto"/>
              <w:right w:val="single" w:sz="4" w:space="0" w:color="auto"/>
            </w:tcBorders>
          </w:tcPr>
          <w:p w:rsidR="00D041B8" w:rsidRPr="005B1160" w:rsidRDefault="00D041B8" w:rsidP="001C1730">
            <w:pPr>
              <w:pStyle w:val="Tabletext"/>
              <w:jc w:val="left"/>
              <w:rPr>
                <w:color w:val="000000"/>
                <w:lang w:val="ru-RU"/>
              </w:rPr>
            </w:pPr>
            <w:r w:rsidRPr="002A17D1">
              <w:rPr>
                <w:color w:val="000000"/>
                <w:lang w:val="ru-RU"/>
              </w:rPr>
              <w:t xml:space="preserve">Другие </w:t>
            </w:r>
            <w:r>
              <w:rPr>
                <w:color w:val="000000"/>
                <w:lang w:val="ru-RU"/>
              </w:rPr>
              <w:t>радиотехнологии</w:t>
            </w:r>
            <w:r w:rsidRPr="002A17D1">
              <w:rPr>
                <w:color w:val="000000"/>
                <w:lang w:val="ru-RU"/>
              </w:rPr>
              <w:t xml:space="preserve"> гражданского назначения, основанные на цифровой обработке, не охваченные п</w:t>
            </w:r>
            <w:r>
              <w:rPr>
                <w:color w:val="000000"/>
                <w:lang w:val="ru-RU"/>
              </w:rPr>
              <w:t>унктом </w:t>
            </w:r>
            <w:r w:rsidRPr="002A17D1">
              <w:rPr>
                <w:color w:val="000000"/>
                <w:lang w:val="ru-RU"/>
              </w:rPr>
              <w:t>1 этой таблицы*</w:t>
            </w:r>
            <w:r w:rsidRPr="005B1160">
              <w:rPr>
                <w:color w:val="000000"/>
                <w:lang w:val="ru-RU"/>
              </w:rPr>
              <w:t xml:space="preserve"> </w:t>
            </w:r>
          </w:p>
        </w:tc>
        <w:tc>
          <w:tcPr>
            <w:tcW w:w="1794" w:type="dxa"/>
            <w:tcBorders>
              <w:top w:val="single" w:sz="4" w:space="0" w:color="auto"/>
              <w:left w:val="single" w:sz="4" w:space="0" w:color="auto"/>
              <w:bottom w:val="single" w:sz="4" w:space="0" w:color="auto"/>
            </w:tcBorders>
          </w:tcPr>
          <w:p w:rsidR="00D041B8" w:rsidRPr="002A17D1" w:rsidRDefault="00D041B8" w:rsidP="003002B0">
            <w:pPr>
              <w:pStyle w:val="Tabletext"/>
              <w:jc w:val="center"/>
              <w:rPr>
                <w:lang w:val="en-US"/>
              </w:rPr>
            </w:pPr>
            <w:r w:rsidRPr="002A17D1">
              <w:rPr>
                <w:lang w:val="en-US"/>
              </w:rPr>
              <w:t>1</w:t>
            </w:r>
          </w:p>
        </w:tc>
      </w:tr>
      <w:tr w:rsidR="00D041B8" w:rsidRPr="002A17D1" w:rsidTr="003002B0">
        <w:trPr>
          <w:jc w:val="center"/>
        </w:trPr>
        <w:tc>
          <w:tcPr>
            <w:tcW w:w="1120" w:type="dxa"/>
            <w:tcBorders>
              <w:top w:val="single" w:sz="4" w:space="0" w:color="auto"/>
              <w:bottom w:val="single" w:sz="4" w:space="0" w:color="auto"/>
              <w:right w:val="single" w:sz="4" w:space="0" w:color="auto"/>
            </w:tcBorders>
          </w:tcPr>
          <w:p w:rsidR="00D041B8" w:rsidRPr="002A17D1" w:rsidRDefault="00D041B8" w:rsidP="003002B0">
            <w:pPr>
              <w:pStyle w:val="Tabletext"/>
              <w:jc w:val="center"/>
              <w:rPr>
                <w:lang w:val="en-US"/>
              </w:rPr>
            </w:pPr>
            <w:bookmarkStart w:id="1678" w:name="sub_11044"/>
            <w:r w:rsidRPr="002A17D1">
              <w:rPr>
                <w:lang w:val="en-US"/>
              </w:rPr>
              <w:t>4</w:t>
            </w:r>
            <w:bookmarkEnd w:id="1678"/>
          </w:p>
        </w:tc>
        <w:tc>
          <w:tcPr>
            <w:tcW w:w="6720" w:type="dxa"/>
            <w:tcBorders>
              <w:top w:val="single" w:sz="4" w:space="0" w:color="auto"/>
              <w:left w:val="single" w:sz="4" w:space="0" w:color="auto"/>
              <w:bottom w:val="single" w:sz="4" w:space="0" w:color="auto"/>
              <w:right w:val="single" w:sz="4" w:space="0" w:color="auto"/>
            </w:tcBorders>
          </w:tcPr>
          <w:p w:rsidR="00D041B8" w:rsidRPr="005B1160" w:rsidRDefault="00D041B8" w:rsidP="001C1730">
            <w:pPr>
              <w:pStyle w:val="Tabletext"/>
              <w:jc w:val="left"/>
              <w:rPr>
                <w:color w:val="000000"/>
                <w:lang w:val="ru-RU"/>
              </w:rPr>
            </w:pPr>
            <w:r w:rsidRPr="002A17D1">
              <w:rPr>
                <w:color w:val="000000"/>
                <w:lang w:val="ru-RU"/>
              </w:rPr>
              <w:t xml:space="preserve">Другие </w:t>
            </w:r>
            <w:r>
              <w:rPr>
                <w:color w:val="000000"/>
                <w:lang w:val="ru-RU"/>
              </w:rPr>
              <w:t xml:space="preserve">радиотехнологии </w:t>
            </w:r>
            <w:r w:rsidRPr="002A17D1">
              <w:rPr>
                <w:color w:val="000000"/>
                <w:lang w:val="ru-RU"/>
              </w:rPr>
              <w:t xml:space="preserve">гражданского назначения, основанные на аналоговой обработке, не охваченные </w:t>
            </w:r>
            <w:r>
              <w:rPr>
                <w:color w:val="000000"/>
                <w:lang w:val="ru-RU"/>
              </w:rPr>
              <w:t>пунктами</w:t>
            </w:r>
            <w:r w:rsidRPr="002A17D1">
              <w:rPr>
                <w:color w:val="000000"/>
                <w:lang w:val="en-US"/>
              </w:rPr>
              <w:t> </w:t>
            </w:r>
            <w:r w:rsidRPr="005B1160">
              <w:rPr>
                <w:color w:val="000000"/>
                <w:lang w:val="ru-RU"/>
              </w:rPr>
              <w:t xml:space="preserve">1 </w:t>
            </w:r>
            <w:r w:rsidRPr="002A17D1">
              <w:rPr>
                <w:color w:val="000000"/>
                <w:lang w:val="ru-RU"/>
              </w:rPr>
              <w:t>и</w:t>
            </w:r>
            <w:r w:rsidRPr="005B1160">
              <w:rPr>
                <w:color w:val="000000"/>
                <w:lang w:val="ru-RU"/>
              </w:rPr>
              <w:t xml:space="preserve"> 2 </w:t>
            </w:r>
            <w:r w:rsidRPr="002A17D1">
              <w:rPr>
                <w:color w:val="000000"/>
                <w:lang w:val="ru-RU"/>
              </w:rPr>
              <w:t>этой таблицы, а также другие случаи</w:t>
            </w:r>
            <w:hyperlink w:anchor="sub_222222" w:history="1">
              <w:r w:rsidRPr="005B1160">
                <w:rPr>
                  <w:color w:val="000000"/>
                  <w:lang w:val="ru-RU"/>
                </w:rPr>
                <w:t>**</w:t>
              </w:r>
            </w:hyperlink>
          </w:p>
        </w:tc>
        <w:tc>
          <w:tcPr>
            <w:tcW w:w="1794" w:type="dxa"/>
            <w:tcBorders>
              <w:top w:val="single" w:sz="4" w:space="0" w:color="auto"/>
              <w:left w:val="single" w:sz="4" w:space="0" w:color="auto"/>
              <w:bottom w:val="single" w:sz="4" w:space="0" w:color="auto"/>
            </w:tcBorders>
          </w:tcPr>
          <w:p w:rsidR="00D041B8" w:rsidRPr="002A17D1" w:rsidRDefault="00D041B8" w:rsidP="003002B0">
            <w:pPr>
              <w:pStyle w:val="Tabletext"/>
              <w:jc w:val="center"/>
              <w:rPr>
                <w:lang w:val="en-US"/>
              </w:rPr>
            </w:pPr>
            <w:r w:rsidRPr="002A17D1">
              <w:rPr>
                <w:lang w:val="en-US"/>
              </w:rPr>
              <w:t>1,5</w:t>
            </w:r>
          </w:p>
        </w:tc>
      </w:tr>
      <w:tr w:rsidR="00D041B8" w:rsidRPr="002A17D1" w:rsidTr="003002B0">
        <w:trPr>
          <w:jc w:val="center"/>
        </w:trPr>
        <w:tc>
          <w:tcPr>
            <w:tcW w:w="1120" w:type="dxa"/>
            <w:tcBorders>
              <w:top w:val="single" w:sz="4" w:space="0" w:color="auto"/>
              <w:bottom w:val="single" w:sz="4" w:space="0" w:color="auto"/>
              <w:right w:val="single" w:sz="4" w:space="0" w:color="auto"/>
            </w:tcBorders>
          </w:tcPr>
          <w:p w:rsidR="00D041B8" w:rsidRPr="002A17D1" w:rsidRDefault="00D041B8" w:rsidP="003002B0">
            <w:pPr>
              <w:pStyle w:val="Tabletext"/>
              <w:jc w:val="center"/>
              <w:rPr>
                <w:lang w:val="en-US"/>
              </w:rPr>
            </w:pPr>
            <w:bookmarkStart w:id="1679" w:name="sub_11045"/>
            <w:r w:rsidRPr="002A17D1">
              <w:rPr>
                <w:lang w:val="en-US"/>
              </w:rPr>
              <w:t>5</w:t>
            </w:r>
            <w:bookmarkEnd w:id="1679"/>
          </w:p>
        </w:tc>
        <w:tc>
          <w:tcPr>
            <w:tcW w:w="6720" w:type="dxa"/>
            <w:tcBorders>
              <w:top w:val="single" w:sz="4" w:space="0" w:color="auto"/>
              <w:left w:val="single" w:sz="4" w:space="0" w:color="auto"/>
              <w:bottom w:val="single" w:sz="4" w:space="0" w:color="auto"/>
              <w:right w:val="single" w:sz="4" w:space="0" w:color="auto"/>
            </w:tcBorders>
          </w:tcPr>
          <w:p w:rsidR="00D041B8" w:rsidRPr="005B1160" w:rsidRDefault="00D041B8" w:rsidP="001C1730">
            <w:pPr>
              <w:pStyle w:val="Tabletext"/>
              <w:jc w:val="left"/>
              <w:rPr>
                <w:color w:val="000000"/>
                <w:lang w:val="ru-RU"/>
              </w:rPr>
            </w:pPr>
            <w:r w:rsidRPr="002A17D1">
              <w:rPr>
                <w:color w:val="000000"/>
                <w:lang w:val="ru-RU"/>
              </w:rPr>
              <w:t xml:space="preserve">Радиотехнологии, применяемые в государственном управлении, включая президентскую и правительственную связь, оборону, государственную безопасность и правоохранительную деятельность, не охваченные </w:t>
            </w:r>
            <w:r>
              <w:rPr>
                <w:color w:val="000000"/>
                <w:lang w:val="ru-RU"/>
              </w:rPr>
              <w:t>пунктом </w:t>
            </w:r>
            <w:r w:rsidRPr="002A17D1">
              <w:rPr>
                <w:color w:val="000000"/>
                <w:lang w:val="ru-RU"/>
              </w:rPr>
              <w:t>1 этой таблицы</w:t>
            </w:r>
          </w:p>
        </w:tc>
        <w:tc>
          <w:tcPr>
            <w:tcW w:w="1794" w:type="dxa"/>
            <w:tcBorders>
              <w:top w:val="single" w:sz="4" w:space="0" w:color="auto"/>
              <w:left w:val="single" w:sz="4" w:space="0" w:color="auto"/>
              <w:bottom w:val="single" w:sz="4" w:space="0" w:color="auto"/>
            </w:tcBorders>
          </w:tcPr>
          <w:p w:rsidR="00D041B8" w:rsidRPr="002A17D1" w:rsidRDefault="00D041B8" w:rsidP="003002B0">
            <w:pPr>
              <w:pStyle w:val="Tabletext"/>
              <w:jc w:val="center"/>
              <w:rPr>
                <w:lang w:val="en-US"/>
              </w:rPr>
            </w:pPr>
            <w:r w:rsidRPr="002A17D1">
              <w:rPr>
                <w:lang w:val="en-US"/>
              </w:rPr>
              <w:t>1</w:t>
            </w:r>
          </w:p>
        </w:tc>
      </w:tr>
    </w:tbl>
    <w:p w:rsidR="00D041B8" w:rsidRPr="00D041B8" w:rsidRDefault="00D041B8" w:rsidP="001C1730">
      <w:pPr>
        <w:pStyle w:val="Tablefin"/>
      </w:pPr>
    </w:p>
    <w:p w:rsidR="00107362" w:rsidRPr="00D041B8" w:rsidRDefault="00D041B8" w:rsidP="00AE7917">
      <w:pPr>
        <w:pStyle w:val="Note"/>
        <w:rPr>
          <w:lang w:val="ru-RU"/>
        </w:rPr>
      </w:pPr>
      <w:bookmarkStart w:id="1680" w:name="sub_10000"/>
      <w:r>
        <w:rPr>
          <w:lang w:val="ru-RU"/>
        </w:rPr>
        <w:t>ПРИМЕЧАНИЕ</w:t>
      </w:r>
      <w:r w:rsidRPr="00B3005A">
        <w:rPr>
          <w:lang w:val="ru-RU"/>
        </w:rPr>
        <w:t xml:space="preserve"> 1.</w:t>
      </w:r>
      <w:r w:rsidR="00107362" w:rsidRPr="00B3005A">
        <w:rPr>
          <w:lang w:val="ru-RU"/>
        </w:rPr>
        <w:t xml:space="preserve"> </w:t>
      </w:r>
      <w:r w:rsidR="00F76CDE">
        <w:rPr>
          <w:lang w:val="ru-RU"/>
        </w:rPr>
        <w:t xml:space="preserve">– </w:t>
      </w:r>
      <w:r w:rsidR="00107362" w:rsidRPr="00BD6197">
        <w:rPr>
          <w:i/>
          <w:lang w:val="en-US"/>
        </w:rPr>
        <w:t>K</w:t>
      </w:r>
      <w:r w:rsidR="00107362" w:rsidRPr="00BD6197">
        <w:rPr>
          <w:i/>
          <w:vertAlign w:val="subscript"/>
          <w:lang w:val="en-US"/>
        </w:rPr>
        <w:t>adv</w:t>
      </w:r>
      <w:r w:rsidR="00107362" w:rsidRPr="00BD6197">
        <w:rPr>
          <w:lang w:val="en-US"/>
        </w:rPr>
        <w:t> </w:t>
      </w:r>
      <w:r w:rsidR="00107362" w:rsidRPr="00D041B8">
        <w:rPr>
          <w:lang w:val="ru-RU"/>
        </w:rPr>
        <w:t>=</w:t>
      </w:r>
      <w:r w:rsidR="00107362" w:rsidRPr="00BD6197">
        <w:rPr>
          <w:lang w:val="en-US"/>
        </w:rPr>
        <w:t> </w:t>
      </w:r>
      <w:r w:rsidR="00107362" w:rsidRPr="00D041B8">
        <w:rPr>
          <w:lang w:val="ru-RU"/>
        </w:rPr>
        <w:t>0</w:t>
      </w:r>
      <w:r w:rsidRPr="00D041B8">
        <w:rPr>
          <w:lang w:val="ru-RU"/>
        </w:rPr>
        <w:t>,</w:t>
      </w:r>
      <w:r w:rsidR="00107362" w:rsidRPr="00D041B8">
        <w:rPr>
          <w:lang w:val="ru-RU"/>
        </w:rPr>
        <w:t xml:space="preserve">5 </w:t>
      </w:r>
      <w:r>
        <w:rPr>
          <w:lang w:val="ru-RU"/>
        </w:rPr>
        <w:t>когда</w:t>
      </w:r>
      <w:r w:rsidRPr="00D041B8">
        <w:rPr>
          <w:lang w:val="ru-RU"/>
        </w:rPr>
        <w:t xml:space="preserve"> </w:t>
      </w:r>
      <w:r>
        <w:rPr>
          <w:lang w:val="ru-RU"/>
        </w:rPr>
        <w:t>применяются</w:t>
      </w:r>
      <w:r w:rsidRPr="00D041B8">
        <w:rPr>
          <w:lang w:val="ru-RU"/>
        </w:rPr>
        <w:t xml:space="preserve"> </w:t>
      </w:r>
      <w:r>
        <w:rPr>
          <w:lang w:val="ru-RU"/>
        </w:rPr>
        <w:t>радиотехнологии</w:t>
      </w:r>
      <w:r w:rsidR="00107362" w:rsidRPr="00D041B8">
        <w:rPr>
          <w:lang w:val="ru-RU"/>
        </w:rPr>
        <w:t xml:space="preserve"> </w:t>
      </w:r>
      <w:r w:rsidR="00107362" w:rsidRPr="00BD6197">
        <w:rPr>
          <w:lang w:val="en-US"/>
        </w:rPr>
        <w:t>DVB</w:t>
      </w:r>
      <w:r w:rsidR="00107362" w:rsidRPr="00D041B8">
        <w:rPr>
          <w:lang w:val="ru-RU"/>
        </w:rPr>
        <w:t xml:space="preserve">-Т2 </w:t>
      </w:r>
      <w:r>
        <w:rPr>
          <w:lang w:val="ru-RU"/>
        </w:rPr>
        <w:t>и</w:t>
      </w:r>
      <w:r w:rsidR="00107362" w:rsidRPr="00D041B8">
        <w:rPr>
          <w:lang w:val="ru-RU"/>
        </w:rPr>
        <w:t xml:space="preserve"> </w:t>
      </w:r>
      <w:r w:rsidR="008C7AD3">
        <w:rPr>
          <w:lang w:val="en-US"/>
        </w:rPr>
        <w:t>W</w:t>
      </w:r>
      <w:r w:rsidR="00B94B3F">
        <w:rPr>
          <w:lang w:val="en-US"/>
        </w:rPr>
        <w:t>i</w:t>
      </w:r>
      <w:r w:rsidR="008C7AD3">
        <w:rPr>
          <w:lang w:val="en-US"/>
        </w:rPr>
        <w:t>MAX</w:t>
      </w:r>
      <w:r w:rsidR="008C7AD3" w:rsidRPr="008C7AD3">
        <w:rPr>
          <w:lang w:val="ru-RU"/>
        </w:rPr>
        <w:t xml:space="preserve"> </w:t>
      </w:r>
      <w:r>
        <w:rPr>
          <w:lang w:val="ru-RU"/>
        </w:rPr>
        <w:t>и</w:t>
      </w:r>
      <w:r w:rsidRPr="00D041B8">
        <w:rPr>
          <w:lang w:val="ru-RU"/>
        </w:rPr>
        <w:t xml:space="preserve"> </w:t>
      </w:r>
      <w:r>
        <w:rPr>
          <w:lang w:val="ru-RU"/>
        </w:rPr>
        <w:t>когда</w:t>
      </w:r>
      <w:r w:rsidRPr="00D041B8">
        <w:rPr>
          <w:lang w:val="ru-RU"/>
        </w:rPr>
        <w:t xml:space="preserve"> </w:t>
      </w:r>
      <w:r>
        <w:rPr>
          <w:lang w:val="ru-RU"/>
        </w:rPr>
        <w:t>абонентские</w:t>
      </w:r>
      <w:r w:rsidRPr="00D041B8">
        <w:rPr>
          <w:lang w:val="ru-RU"/>
        </w:rPr>
        <w:t xml:space="preserve"> </w:t>
      </w:r>
      <w:r>
        <w:rPr>
          <w:lang w:val="ru-RU"/>
        </w:rPr>
        <w:t>земные</w:t>
      </w:r>
      <w:r w:rsidRPr="00D041B8">
        <w:rPr>
          <w:lang w:val="ru-RU"/>
        </w:rPr>
        <w:t xml:space="preserve"> </w:t>
      </w:r>
      <w:r>
        <w:rPr>
          <w:lang w:val="ru-RU"/>
        </w:rPr>
        <w:t>станции</w:t>
      </w:r>
      <w:r w:rsidRPr="00D041B8">
        <w:rPr>
          <w:lang w:val="ru-RU"/>
        </w:rPr>
        <w:t xml:space="preserve"> </w:t>
      </w:r>
      <w:r w:rsidR="00107362" w:rsidRPr="00BD6197">
        <w:rPr>
          <w:lang w:val="en-US"/>
        </w:rPr>
        <w:t>Ka</w:t>
      </w:r>
      <w:r w:rsidR="00107362" w:rsidRPr="00D041B8">
        <w:rPr>
          <w:lang w:val="ru-RU"/>
        </w:rPr>
        <w:t xml:space="preserve"> </w:t>
      </w:r>
      <w:r w:rsidR="00107362" w:rsidRPr="00BD6197">
        <w:rPr>
          <w:lang w:val="en-US"/>
        </w:rPr>
        <w:t>VSAT</w:t>
      </w:r>
      <w:r w:rsidR="00107362" w:rsidRPr="00D041B8">
        <w:rPr>
          <w:lang w:val="ru-RU"/>
        </w:rPr>
        <w:t xml:space="preserve"> </w:t>
      </w:r>
      <w:r>
        <w:rPr>
          <w:lang w:val="ru-RU"/>
        </w:rPr>
        <w:t>используются</w:t>
      </w:r>
      <w:r w:rsidRPr="00D041B8">
        <w:rPr>
          <w:lang w:val="ru-RU"/>
        </w:rPr>
        <w:t xml:space="preserve"> </w:t>
      </w:r>
      <w:r>
        <w:rPr>
          <w:lang w:val="ru-RU"/>
        </w:rPr>
        <w:t>в</w:t>
      </w:r>
      <w:r w:rsidRPr="00D041B8">
        <w:rPr>
          <w:lang w:val="ru-RU"/>
        </w:rPr>
        <w:t xml:space="preserve"> </w:t>
      </w:r>
      <w:r>
        <w:rPr>
          <w:lang w:val="ru-RU"/>
        </w:rPr>
        <w:t>полосе</w:t>
      </w:r>
      <w:r w:rsidRPr="00D041B8">
        <w:rPr>
          <w:lang w:val="ru-RU"/>
        </w:rPr>
        <w:t xml:space="preserve"> </w:t>
      </w:r>
      <w:r>
        <w:rPr>
          <w:lang w:val="ru-RU"/>
        </w:rPr>
        <w:t>частот</w:t>
      </w:r>
      <w:r w:rsidRPr="00D041B8">
        <w:rPr>
          <w:lang w:val="ru-RU"/>
        </w:rPr>
        <w:t xml:space="preserve"> 29,5–30 </w:t>
      </w:r>
      <w:r>
        <w:rPr>
          <w:lang w:val="ru-RU"/>
        </w:rPr>
        <w:t>ГГц</w:t>
      </w:r>
      <w:r w:rsidRPr="00D041B8">
        <w:rPr>
          <w:lang w:val="ru-RU"/>
        </w:rPr>
        <w:t xml:space="preserve">, </w:t>
      </w:r>
      <w:r>
        <w:rPr>
          <w:lang w:val="ru-RU"/>
        </w:rPr>
        <w:t>а</w:t>
      </w:r>
      <w:r w:rsidRPr="00D041B8">
        <w:rPr>
          <w:lang w:val="ru-RU"/>
        </w:rPr>
        <w:t xml:space="preserve"> </w:t>
      </w:r>
      <w:r>
        <w:rPr>
          <w:lang w:val="ru-RU"/>
        </w:rPr>
        <w:t>центральные</w:t>
      </w:r>
      <w:r w:rsidRPr="00D041B8">
        <w:rPr>
          <w:lang w:val="ru-RU"/>
        </w:rPr>
        <w:t xml:space="preserve"> </w:t>
      </w:r>
      <w:r>
        <w:rPr>
          <w:lang w:val="ru-RU"/>
        </w:rPr>
        <w:t>земные</w:t>
      </w:r>
      <w:r w:rsidRPr="00D041B8">
        <w:rPr>
          <w:lang w:val="ru-RU"/>
        </w:rPr>
        <w:t xml:space="preserve"> </w:t>
      </w:r>
      <w:r>
        <w:rPr>
          <w:lang w:val="ru-RU"/>
        </w:rPr>
        <w:t>станции</w:t>
      </w:r>
      <w:r w:rsidRPr="00D041B8">
        <w:rPr>
          <w:lang w:val="ru-RU"/>
        </w:rPr>
        <w:t xml:space="preserve"> </w:t>
      </w:r>
      <w:r w:rsidR="00107362" w:rsidRPr="00BD6197">
        <w:rPr>
          <w:lang w:val="en-US"/>
        </w:rPr>
        <w:t>Ka</w:t>
      </w:r>
      <w:r w:rsidR="00107362" w:rsidRPr="00D041B8">
        <w:rPr>
          <w:lang w:val="ru-RU"/>
        </w:rPr>
        <w:t xml:space="preserve"> </w:t>
      </w:r>
      <w:r w:rsidR="00107362" w:rsidRPr="00BD6197">
        <w:rPr>
          <w:lang w:val="en-US"/>
        </w:rPr>
        <w:t>VSAT</w:t>
      </w:r>
      <w:r w:rsidR="00107362" w:rsidRPr="00D041B8">
        <w:rPr>
          <w:lang w:val="ru-RU"/>
        </w:rPr>
        <w:t xml:space="preserve"> </w:t>
      </w:r>
      <w:r>
        <w:rPr>
          <w:lang w:val="ru-RU"/>
        </w:rPr>
        <w:t>– в полосе 27,5–29,</w:t>
      </w:r>
      <w:r w:rsidR="008C7AD3">
        <w:rPr>
          <w:lang w:val="ru-RU"/>
        </w:rPr>
        <w:t>5</w:t>
      </w:r>
      <w:r>
        <w:rPr>
          <w:lang w:val="ru-RU"/>
        </w:rPr>
        <w:t xml:space="preserve"> ГГц</w:t>
      </w:r>
      <w:r w:rsidR="00107362" w:rsidRPr="00D041B8">
        <w:rPr>
          <w:lang w:val="ru-RU"/>
        </w:rPr>
        <w:t>;</w:t>
      </w:r>
    </w:p>
    <w:bookmarkEnd w:id="1680"/>
    <w:p w:rsidR="00D041B8" w:rsidRPr="00D041B8" w:rsidRDefault="00D041B8" w:rsidP="00027EFD">
      <w:pPr>
        <w:pStyle w:val="Equationlegend"/>
        <w:rPr>
          <w:szCs w:val="22"/>
          <w:lang w:val="ru-RU"/>
        </w:rPr>
      </w:pPr>
      <w:r w:rsidRPr="00D041B8">
        <w:rPr>
          <w:i/>
          <w:szCs w:val="22"/>
          <w:lang w:val="ru-RU"/>
        </w:rPr>
        <w:tab/>
      </w:r>
      <w:r w:rsidRPr="00D041B8">
        <w:rPr>
          <w:i/>
          <w:szCs w:val="22"/>
        </w:rPr>
        <w:t>K</w:t>
      </w:r>
      <w:r w:rsidRPr="00D041B8">
        <w:rPr>
          <w:i/>
          <w:szCs w:val="22"/>
          <w:vertAlign w:val="subscript"/>
        </w:rPr>
        <w:t>adv</w:t>
      </w:r>
      <w:r>
        <w:rPr>
          <w:szCs w:val="22"/>
          <w:lang w:val="ru-RU"/>
        </w:rPr>
        <w:t xml:space="preserve"> </w:t>
      </w:r>
      <w:r w:rsidR="00027EFD" w:rsidRPr="00027EFD">
        <w:rPr>
          <w:szCs w:val="24"/>
          <w:lang w:val="ru-RU"/>
        </w:rPr>
        <w:t>:</w:t>
      </w:r>
      <w:r w:rsidR="00027EFD" w:rsidRPr="002A17D1">
        <w:rPr>
          <w:lang w:val="ru-RU"/>
        </w:rPr>
        <w:tab/>
      </w:r>
      <w:r w:rsidRPr="00D041B8">
        <w:rPr>
          <w:szCs w:val="22"/>
          <w:lang w:val="ru-RU"/>
        </w:rPr>
        <w:t xml:space="preserve">0,1, когда </w:t>
      </w:r>
      <w:r>
        <w:rPr>
          <w:szCs w:val="22"/>
          <w:lang w:val="ru-RU"/>
        </w:rPr>
        <w:t>применяются</w:t>
      </w:r>
      <w:r w:rsidRPr="00D041B8">
        <w:rPr>
          <w:szCs w:val="22"/>
          <w:lang w:val="ru-RU"/>
        </w:rPr>
        <w:t xml:space="preserve"> радиотехнологии стандарта LTE и его </w:t>
      </w:r>
      <w:r>
        <w:rPr>
          <w:szCs w:val="22"/>
          <w:lang w:val="ru-RU"/>
        </w:rPr>
        <w:t>последующих</w:t>
      </w:r>
      <w:r w:rsidRPr="00D041B8">
        <w:rPr>
          <w:szCs w:val="22"/>
          <w:lang w:val="ru-RU"/>
        </w:rPr>
        <w:t xml:space="preserve"> модификаций;</w:t>
      </w:r>
    </w:p>
    <w:p w:rsidR="00D041B8" w:rsidRPr="00D041B8" w:rsidRDefault="00D041B8" w:rsidP="00027EFD">
      <w:pPr>
        <w:pStyle w:val="Equationlegend"/>
        <w:rPr>
          <w:szCs w:val="22"/>
          <w:lang w:val="ru-RU"/>
        </w:rPr>
      </w:pPr>
      <w:bookmarkStart w:id="1681" w:name="sub_111111"/>
      <w:r w:rsidRPr="00D041B8">
        <w:rPr>
          <w:szCs w:val="22"/>
          <w:lang w:val="ru-RU"/>
        </w:rPr>
        <w:tab/>
        <w:t xml:space="preserve">* </w:t>
      </w:r>
      <w:r w:rsidRPr="00D041B8">
        <w:rPr>
          <w:i/>
          <w:szCs w:val="22"/>
        </w:rPr>
        <w:t>K</w:t>
      </w:r>
      <w:r w:rsidRPr="00D041B8">
        <w:rPr>
          <w:i/>
          <w:szCs w:val="22"/>
          <w:vertAlign w:val="subscript"/>
        </w:rPr>
        <w:t>adv</w:t>
      </w:r>
      <w:r>
        <w:rPr>
          <w:szCs w:val="22"/>
          <w:lang w:val="ru-RU"/>
        </w:rPr>
        <w:t xml:space="preserve"> </w:t>
      </w:r>
      <w:r w:rsidR="00027EFD" w:rsidRPr="00027EFD">
        <w:rPr>
          <w:szCs w:val="24"/>
          <w:lang w:val="ru-RU"/>
        </w:rPr>
        <w:t>:</w:t>
      </w:r>
      <w:r w:rsidR="00027EFD" w:rsidRPr="002A17D1">
        <w:rPr>
          <w:lang w:val="ru-RU"/>
        </w:rPr>
        <w:tab/>
      </w:r>
      <w:r w:rsidRPr="00D041B8">
        <w:rPr>
          <w:szCs w:val="22"/>
          <w:lang w:val="ru-RU"/>
        </w:rPr>
        <w:t>1 для импульсного излучения (последовательност</w:t>
      </w:r>
      <w:r>
        <w:rPr>
          <w:szCs w:val="22"/>
          <w:lang w:val="ru-RU"/>
        </w:rPr>
        <w:t>и</w:t>
      </w:r>
      <w:r w:rsidRPr="00D041B8">
        <w:rPr>
          <w:szCs w:val="22"/>
          <w:lang w:val="ru-RU"/>
        </w:rPr>
        <w:t xml:space="preserve"> импульсов), когда основная несущая не подвергается прямой модуляции квантуемой формой импульса;</w:t>
      </w:r>
    </w:p>
    <w:p w:rsidR="00D041B8" w:rsidRPr="00D041B8" w:rsidRDefault="00D041B8" w:rsidP="00027EFD">
      <w:pPr>
        <w:pStyle w:val="Equationlegend"/>
        <w:rPr>
          <w:szCs w:val="22"/>
          <w:lang w:val="ru-RU"/>
        </w:rPr>
      </w:pPr>
      <w:bookmarkStart w:id="1682" w:name="sub_222222"/>
      <w:bookmarkEnd w:id="1681"/>
      <w:r w:rsidRPr="00D041B8">
        <w:rPr>
          <w:szCs w:val="22"/>
          <w:lang w:val="ru-RU"/>
        </w:rPr>
        <w:tab/>
        <w:t xml:space="preserve">** </w:t>
      </w:r>
      <w:r w:rsidRPr="00D041B8">
        <w:rPr>
          <w:i/>
          <w:szCs w:val="22"/>
        </w:rPr>
        <w:t>K</w:t>
      </w:r>
      <w:r w:rsidRPr="00D041B8">
        <w:rPr>
          <w:i/>
          <w:szCs w:val="22"/>
          <w:vertAlign w:val="subscript"/>
        </w:rPr>
        <w:t>adv</w:t>
      </w:r>
      <w:r>
        <w:rPr>
          <w:szCs w:val="22"/>
          <w:lang w:val="ru-RU"/>
        </w:rPr>
        <w:t xml:space="preserve"> </w:t>
      </w:r>
      <w:r w:rsidR="00027EFD" w:rsidRPr="00027EFD">
        <w:rPr>
          <w:szCs w:val="24"/>
          <w:lang w:val="ru-RU"/>
        </w:rPr>
        <w:t>:</w:t>
      </w:r>
      <w:r w:rsidR="00027EFD" w:rsidRPr="002A17D1">
        <w:rPr>
          <w:lang w:val="ru-RU"/>
        </w:rPr>
        <w:tab/>
      </w:r>
      <w:r w:rsidRPr="00D041B8">
        <w:rPr>
          <w:szCs w:val="22"/>
          <w:lang w:val="ru-RU"/>
        </w:rPr>
        <w:t>1,5 применяется для передовых технологий (за исключением беспроводного широкополосного доступа), если:</w:t>
      </w:r>
    </w:p>
    <w:bookmarkEnd w:id="1682"/>
    <w:p w:rsidR="00D041B8" w:rsidRPr="00D041B8" w:rsidRDefault="00D041B8" w:rsidP="00D041B8">
      <w:pPr>
        <w:pStyle w:val="enumlev2"/>
        <w:rPr>
          <w:szCs w:val="22"/>
          <w:lang w:val="ru-RU"/>
        </w:rPr>
      </w:pPr>
      <w:r w:rsidRPr="00D041B8">
        <w:rPr>
          <w:szCs w:val="22"/>
          <w:lang w:val="ru-RU"/>
        </w:rPr>
        <w:t>–</w:t>
      </w:r>
      <w:r w:rsidRPr="00D041B8">
        <w:rPr>
          <w:szCs w:val="22"/>
          <w:lang w:val="ru-RU"/>
        </w:rPr>
        <w:tab/>
        <w:t xml:space="preserve">второй </w:t>
      </w:r>
      <w:r>
        <w:rPr>
          <w:szCs w:val="22"/>
          <w:lang w:val="ru-RU"/>
        </w:rPr>
        <w:t>символ в указанном в разрешении классе излучения, обозначающий характер сигнала (сигналов), модулирующего основную несущую, равен 9 (сложная система с</w:t>
      </w:r>
      <w:r w:rsidR="00BD2682">
        <w:rPr>
          <w:szCs w:val="22"/>
          <w:lang w:val="ru-RU"/>
        </w:rPr>
        <w:t> </w:t>
      </w:r>
      <w:r>
        <w:rPr>
          <w:szCs w:val="22"/>
          <w:lang w:val="ru-RU"/>
        </w:rPr>
        <w:t xml:space="preserve">одним или несколькими каналами, содержащими </w:t>
      </w:r>
      <w:r w:rsidR="00BD2682">
        <w:rPr>
          <w:szCs w:val="22"/>
          <w:lang w:val="ru-RU"/>
        </w:rPr>
        <w:t xml:space="preserve">квантованную или цифровую </w:t>
      </w:r>
      <w:r w:rsidR="00BD2682">
        <w:rPr>
          <w:szCs w:val="22"/>
          <w:lang w:val="ru-RU"/>
        </w:rPr>
        <w:lastRenderedPageBreak/>
        <w:t xml:space="preserve">информацию, совместно с одним или несколькими каналами, содержащими аналоговую информацию) или </w:t>
      </w:r>
      <w:r w:rsidR="00BD2682" w:rsidRPr="00BD2682">
        <w:rPr>
          <w:i/>
          <w:szCs w:val="22"/>
          <w:lang w:val="ru-RU"/>
        </w:rPr>
        <w:t>Х</w:t>
      </w:r>
      <w:r w:rsidR="00BD2682">
        <w:rPr>
          <w:szCs w:val="22"/>
          <w:lang w:val="ru-RU"/>
        </w:rPr>
        <w:t xml:space="preserve"> (не охваченный класс излучения)</w:t>
      </w:r>
      <w:r w:rsidRPr="00D041B8">
        <w:rPr>
          <w:szCs w:val="22"/>
          <w:lang w:val="ru-RU"/>
        </w:rPr>
        <w:t>;</w:t>
      </w:r>
    </w:p>
    <w:p w:rsidR="00107362" w:rsidRPr="00D041B8" w:rsidRDefault="00D041B8" w:rsidP="00D041B8">
      <w:pPr>
        <w:pStyle w:val="enumlev2"/>
        <w:rPr>
          <w:szCs w:val="22"/>
          <w:lang w:val="ru-RU"/>
        </w:rPr>
      </w:pPr>
      <w:r w:rsidRPr="00D041B8">
        <w:rPr>
          <w:szCs w:val="22"/>
          <w:lang w:val="ru-RU"/>
        </w:rPr>
        <w:t>–</w:t>
      </w:r>
      <w:r w:rsidRPr="00D041B8">
        <w:rPr>
          <w:szCs w:val="22"/>
          <w:lang w:val="ru-RU"/>
        </w:rPr>
        <w:tab/>
        <w:t>для радиочастот (радио</w:t>
      </w:r>
      <w:r w:rsidR="00BD2682">
        <w:rPr>
          <w:szCs w:val="22"/>
          <w:lang w:val="ru-RU"/>
        </w:rPr>
        <w:t xml:space="preserve">частотных </w:t>
      </w:r>
      <w:r w:rsidRPr="00D041B8">
        <w:rPr>
          <w:szCs w:val="22"/>
          <w:lang w:val="ru-RU"/>
        </w:rPr>
        <w:t>каналов) в частотно-территориальном плане разрешения указан</w:t>
      </w:r>
      <w:r w:rsidR="008C7AD3">
        <w:rPr>
          <w:szCs w:val="22"/>
          <w:lang w:val="ru-RU"/>
        </w:rPr>
        <w:t>о</w:t>
      </w:r>
      <w:r w:rsidRPr="00D041B8">
        <w:rPr>
          <w:szCs w:val="22"/>
          <w:lang w:val="ru-RU"/>
        </w:rPr>
        <w:t xml:space="preserve"> несколько классов излучения с разными методами обработки информации (аналоговыми и цифровыми).</w:t>
      </w:r>
    </w:p>
    <w:p w:rsidR="00107362" w:rsidRPr="00F15B0A" w:rsidRDefault="000D2188" w:rsidP="00AE7917">
      <w:pPr>
        <w:pStyle w:val="TableNo"/>
        <w:rPr>
          <w:lang w:val="ru-RU"/>
        </w:rPr>
      </w:pPr>
      <w:r>
        <w:rPr>
          <w:lang w:val="ru-RU"/>
        </w:rPr>
        <w:t>ТАБЛИЦА</w:t>
      </w:r>
      <w:r w:rsidR="00107362" w:rsidRPr="00F15B0A">
        <w:rPr>
          <w:lang w:val="ru-RU"/>
        </w:rPr>
        <w:t xml:space="preserve"> </w:t>
      </w:r>
      <w:r w:rsidR="00AE7917" w:rsidRPr="00F15B0A">
        <w:rPr>
          <w:lang w:val="ru-RU"/>
        </w:rPr>
        <w:t>32</w:t>
      </w:r>
    </w:p>
    <w:p w:rsidR="00107362" w:rsidRPr="00F15B0A" w:rsidRDefault="00F15B0A" w:rsidP="00107362">
      <w:pPr>
        <w:pStyle w:val="Tabletitle"/>
        <w:rPr>
          <w:lang w:val="ru-RU"/>
        </w:rPr>
      </w:pPr>
      <w:r w:rsidRPr="002A17D1">
        <w:rPr>
          <w:lang w:val="ru-RU"/>
        </w:rPr>
        <w:t>Коэффициент, учитывающий ширину полосы сигнала,</w:t>
      </w:r>
      <w:r>
        <w:rPr>
          <w:lang w:val="ru-RU"/>
        </w:rPr>
        <w:br/>
      </w:r>
      <w:r w:rsidRPr="002A17D1">
        <w:rPr>
          <w:lang w:val="ru-RU"/>
        </w:rPr>
        <w:t>необходимую для передачи информации с заданным качеством</w:t>
      </w:r>
      <w:r>
        <w:rPr>
          <w:lang w:val="ru-RU"/>
        </w:rPr>
        <w:br/>
      </w:r>
      <w:r w:rsidRPr="002A17D1">
        <w:rPr>
          <w:lang w:val="ru-RU"/>
        </w:rPr>
        <w:t>в используемом радио</w:t>
      </w:r>
      <w:r w:rsidR="00B453D7">
        <w:rPr>
          <w:lang w:val="ru-RU"/>
        </w:rPr>
        <w:t xml:space="preserve">частотном </w:t>
      </w:r>
      <w:r w:rsidRPr="002A17D1">
        <w:rPr>
          <w:lang w:val="ru-RU"/>
        </w:rPr>
        <w:t>канале</w:t>
      </w:r>
      <w:r w:rsidR="00107362" w:rsidRPr="00F15B0A">
        <w:rPr>
          <w:lang w:val="ru-RU"/>
        </w:rPr>
        <w:t xml:space="preserve"> </w:t>
      </w:r>
    </w:p>
    <w:tbl>
      <w:tblPr>
        <w:tblW w:w="880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7"/>
        <w:gridCol w:w="3780"/>
      </w:tblGrid>
      <w:tr w:rsidR="00F15B0A" w:rsidRPr="002A17D1" w:rsidTr="003002B0">
        <w:trPr>
          <w:jc w:val="center"/>
        </w:trPr>
        <w:tc>
          <w:tcPr>
            <w:tcW w:w="5027" w:type="dxa"/>
            <w:tcBorders>
              <w:top w:val="single" w:sz="4" w:space="0" w:color="auto"/>
              <w:bottom w:val="single" w:sz="4" w:space="0" w:color="auto"/>
              <w:right w:val="single" w:sz="4" w:space="0" w:color="auto"/>
            </w:tcBorders>
          </w:tcPr>
          <w:p w:rsidR="00F15B0A" w:rsidRPr="002A17D1" w:rsidRDefault="009858C1" w:rsidP="003002B0">
            <w:pPr>
              <w:pStyle w:val="Tablehead"/>
              <w:rPr>
                <w:lang w:val="en-US"/>
              </w:rPr>
            </w:pPr>
            <w:bookmarkStart w:id="1683" w:name="sub_11049"/>
            <w:r>
              <w:rPr>
                <w:lang w:val="ru-RU"/>
              </w:rPr>
              <w:t>Необходимая ширина полосы</w:t>
            </w:r>
            <w:r w:rsidR="00F15B0A" w:rsidRPr="002A17D1">
              <w:rPr>
                <w:lang w:val="en-US"/>
              </w:rPr>
              <w:t xml:space="preserve"> </w:t>
            </w:r>
          </w:p>
        </w:tc>
        <w:tc>
          <w:tcPr>
            <w:tcW w:w="3780" w:type="dxa"/>
            <w:tcBorders>
              <w:top w:val="single" w:sz="4" w:space="0" w:color="auto"/>
              <w:left w:val="single" w:sz="4" w:space="0" w:color="auto"/>
              <w:bottom w:val="single" w:sz="4" w:space="0" w:color="auto"/>
            </w:tcBorders>
          </w:tcPr>
          <w:p w:rsidR="00F15B0A" w:rsidRPr="002A17D1" w:rsidRDefault="00F15B0A" w:rsidP="003002B0">
            <w:pPr>
              <w:pStyle w:val="Tablehead"/>
              <w:rPr>
                <w:lang w:val="en-US"/>
              </w:rPr>
            </w:pPr>
            <w:r w:rsidRPr="002A17D1">
              <w:rPr>
                <w:i/>
                <w:lang w:val="en-US"/>
              </w:rPr>
              <w:t>K</w:t>
            </w:r>
            <w:r w:rsidRPr="002A17D1">
              <w:rPr>
                <w:i/>
                <w:vertAlign w:val="subscript"/>
                <w:lang w:val="en-US"/>
              </w:rPr>
              <w:t>Breq</w:t>
            </w:r>
          </w:p>
        </w:tc>
      </w:tr>
      <w:tr w:rsidR="00F15B0A" w:rsidRPr="002A17D1" w:rsidTr="003002B0">
        <w:trPr>
          <w:jc w:val="center"/>
        </w:trPr>
        <w:tc>
          <w:tcPr>
            <w:tcW w:w="5027" w:type="dxa"/>
            <w:tcBorders>
              <w:top w:val="single" w:sz="4" w:space="0" w:color="auto"/>
              <w:bottom w:val="single" w:sz="4" w:space="0" w:color="auto"/>
              <w:right w:val="single" w:sz="4" w:space="0" w:color="auto"/>
            </w:tcBorders>
          </w:tcPr>
          <w:p w:rsidR="00F15B0A" w:rsidRPr="002A17D1" w:rsidRDefault="00F15B0A" w:rsidP="003002B0">
            <w:pPr>
              <w:pStyle w:val="Tabletext"/>
              <w:jc w:val="center"/>
              <w:rPr>
                <w:lang w:val="en-US"/>
              </w:rPr>
            </w:pPr>
            <w:r w:rsidRPr="002A17D1">
              <w:rPr>
                <w:lang w:val="ru-RU"/>
              </w:rPr>
              <w:t>Менее 100 кГц</w:t>
            </w:r>
          </w:p>
        </w:tc>
        <w:tc>
          <w:tcPr>
            <w:tcW w:w="3780" w:type="dxa"/>
            <w:tcBorders>
              <w:top w:val="single" w:sz="4" w:space="0" w:color="auto"/>
              <w:left w:val="single" w:sz="4" w:space="0" w:color="auto"/>
              <w:bottom w:val="single" w:sz="4" w:space="0" w:color="auto"/>
            </w:tcBorders>
          </w:tcPr>
          <w:p w:rsidR="00F15B0A" w:rsidRPr="002A17D1" w:rsidRDefault="00F15B0A" w:rsidP="003002B0">
            <w:pPr>
              <w:pStyle w:val="Tabletext"/>
              <w:jc w:val="center"/>
              <w:rPr>
                <w:lang w:val="en-US"/>
              </w:rPr>
            </w:pPr>
            <w:r w:rsidRPr="002A17D1">
              <w:rPr>
                <w:lang w:val="en-US"/>
              </w:rPr>
              <w:t>1</w:t>
            </w:r>
          </w:p>
        </w:tc>
      </w:tr>
      <w:tr w:rsidR="00F15B0A" w:rsidRPr="002A17D1" w:rsidTr="003002B0">
        <w:trPr>
          <w:jc w:val="center"/>
        </w:trPr>
        <w:tc>
          <w:tcPr>
            <w:tcW w:w="5027" w:type="dxa"/>
            <w:tcBorders>
              <w:top w:val="single" w:sz="4" w:space="0" w:color="auto"/>
              <w:bottom w:val="single" w:sz="4" w:space="0" w:color="auto"/>
              <w:right w:val="single" w:sz="4" w:space="0" w:color="auto"/>
            </w:tcBorders>
          </w:tcPr>
          <w:p w:rsidR="00F15B0A" w:rsidRPr="005D5F2B" w:rsidRDefault="00F15B0A" w:rsidP="003002B0">
            <w:pPr>
              <w:pStyle w:val="Tabletext"/>
              <w:jc w:val="center"/>
              <w:rPr>
                <w:lang w:val="ru-RU"/>
              </w:rPr>
            </w:pPr>
            <w:r w:rsidRPr="002A17D1">
              <w:rPr>
                <w:lang w:val="ru-RU"/>
              </w:rPr>
              <w:t>От 100 кГц до 1 МГц включительно</w:t>
            </w:r>
          </w:p>
        </w:tc>
        <w:tc>
          <w:tcPr>
            <w:tcW w:w="3780" w:type="dxa"/>
            <w:tcBorders>
              <w:top w:val="single" w:sz="4" w:space="0" w:color="auto"/>
              <w:left w:val="single" w:sz="4" w:space="0" w:color="auto"/>
              <w:bottom w:val="single" w:sz="4" w:space="0" w:color="auto"/>
            </w:tcBorders>
          </w:tcPr>
          <w:p w:rsidR="00F15B0A" w:rsidRPr="002A17D1" w:rsidRDefault="00F15B0A" w:rsidP="003002B0">
            <w:pPr>
              <w:pStyle w:val="Tabletext"/>
              <w:jc w:val="center"/>
              <w:rPr>
                <w:lang w:val="en-US"/>
              </w:rPr>
            </w:pPr>
            <w:r w:rsidRPr="002A17D1">
              <w:rPr>
                <w:lang w:val="en-US"/>
              </w:rPr>
              <w:t>2</w:t>
            </w:r>
          </w:p>
        </w:tc>
      </w:tr>
      <w:tr w:rsidR="00F15B0A" w:rsidRPr="002A17D1" w:rsidTr="003002B0">
        <w:trPr>
          <w:jc w:val="center"/>
        </w:trPr>
        <w:tc>
          <w:tcPr>
            <w:tcW w:w="5027" w:type="dxa"/>
            <w:tcBorders>
              <w:top w:val="single" w:sz="4" w:space="0" w:color="auto"/>
              <w:bottom w:val="single" w:sz="4" w:space="0" w:color="auto"/>
              <w:right w:val="single" w:sz="4" w:space="0" w:color="auto"/>
            </w:tcBorders>
          </w:tcPr>
          <w:p w:rsidR="00F15B0A" w:rsidRPr="005D5F2B" w:rsidRDefault="00F15B0A" w:rsidP="003002B0">
            <w:pPr>
              <w:pStyle w:val="Tabletext"/>
              <w:jc w:val="center"/>
              <w:rPr>
                <w:lang w:val="ru-RU"/>
              </w:rPr>
            </w:pPr>
            <w:r w:rsidRPr="002A17D1">
              <w:rPr>
                <w:lang w:val="ru-RU"/>
              </w:rPr>
              <w:t>От 1 МГц до 10 МГц включительно</w:t>
            </w:r>
          </w:p>
        </w:tc>
        <w:tc>
          <w:tcPr>
            <w:tcW w:w="3780" w:type="dxa"/>
            <w:tcBorders>
              <w:top w:val="single" w:sz="4" w:space="0" w:color="auto"/>
              <w:left w:val="single" w:sz="4" w:space="0" w:color="auto"/>
              <w:bottom w:val="single" w:sz="4" w:space="0" w:color="auto"/>
            </w:tcBorders>
          </w:tcPr>
          <w:p w:rsidR="00F15B0A" w:rsidRPr="002A17D1" w:rsidRDefault="00F15B0A" w:rsidP="003002B0">
            <w:pPr>
              <w:pStyle w:val="Tabletext"/>
              <w:jc w:val="center"/>
              <w:rPr>
                <w:lang w:val="en-US"/>
              </w:rPr>
            </w:pPr>
            <w:r w:rsidRPr="002A17D1">
              <w:rPr>
                <w:lang w:val="en-US"/>
              </w:rPr>
              <w:t>2,5</w:t>
            </w:r>
          </w:p>
        </w:tc>
      </w:tr>
      <w:tr w:rsidR="00F15B0A" w:rsidRPr="002A17D1" w:rsidTr="003002B0">
        <w:trPr>
          <w:jc w:val="center"/>
        </w:trPr>
        <w:tc>
          <w:tcPr>
            <w:tcW w:w="5027" w:type="dxa"/>
            <w:tcBorders>
              <w:top w:val="single" w:sz="4" w:space="0" w:color="auto"/>
              <w:bottom w:val="single" w:sz="4" w:space="0" w:color="auto"/>
              <w:right w:val="single" w:sz="4" w:space="0" w:color="auto"/>
            </w:tcBorders>
          </w:tcPr>
          <w:p w:rsidR="00F15B0A" w:rsidRPr="002A17D1" w:rsidRDefault="00F15B0A" w:rsidP="003002B0">
            <w:pPr>
              <w:pStyle w:val="Tabletext"/>
              <w:jc w:val="center"/>
              <w:rPr>
                <w:lang w:val="en-US"/>
              </w:rPr>
            </w:pPr>
            <w:r w:rsidRPr="002A17D1">
              <w:rPr>
                <w:lang w:val="ru-RU"/>
              </w:rPr>
              <w:t>Более 10 МГц</w:t>
            </w:r>
          </w:p>
        </w:tc>
        <w:tc>
          <w:tcPr>
            <w:tcW w:w="3780" w:type="dxa"/>
            <w:tcBorders>
              <w:top w:val="single" w:sz="4" w:space="0" w:color="auto"/>
              <w:left w:val="single" w:sz="4" w:space="0" w:color="auto"/>
              <w:bottom w:val="single" w:sz="4" w:space="0" w:color="auto"/>
            </w:tcBorders>
          </w:tcPr>
          <w:p w:rsidR="00F15B0A" w:rsidRPr="002A17D1" w:rsidRDefault="00F15B0A" w:rsidP="003002B0">
            <w:pPr>
              <w:pStyle w:val="Tabletext"/>
              <w:jc w:val="center"/>
              <w:rPr>
                <w:lang w:val="en-US"/>
              </w:rPr>
            </w:pPr>
            <w:r w:rsidRPr="002A17D1">
              <w:rPr>
                <w:lang w:val="en-US"/>
              </w:rPr>
              <w:t>3</w:t>
            </w:r>
          </w:p>
        </w:tc>
      </w:tr>
    </w:tbl>
    <w:p w:rsidR="00F15B0A" w:rsidRDefault="00F15B0A" w:rsidP="00AE7917">
      <w:pPr>
        <w:pStyle w:val="Note"/>
        <w:rPr>
          <w:lang w:val="ru-RU"/>
        </w:rPr>
      </w:pPr>
    </w:p>
    <w:p w:rsidR="009858C1" w:rsidRPr="002A17D1" w:rsidRDefault="009858C1" w:rsidP="009858C1">
      <w:pPr>
        <w:pStyle w:val="Note"/>
        <w:rPr>
          <w:b/>
          <w:lang w:val="ru-RU"/>
        </w:rPr>
      </w:pPr>
      <w:bookmarkStart w:id="1684" w:name="sub_11053"/>
      <w:bookmarkEnd w:id="1683"/>
      <w:r w:rsidRPr="002A17D1">
        <w:rPr>
          <w:lang w:val="ru-RU"/>
        </w:rPr>
        <w:t xml:space="preserve">ПРИМЕЧАНИЕ 1. </w:t>
      </w:r>
      <w:r w:rsidR="00F76CDE">
        <w:rPr>
          <w:lang w:val="ru-RU"/>
        </w:rPr>
        <w:t xml:space="preserve">– </w:t>
      </w:r>
      <w:r w:rsidRPr="002A17D1">
        <w:rPr>
          <w:lang w:val="ru-RU"/>
        </w:rPr>
        <w:t>Если в разрешении на использование радиочастот или радио</w:t>
      </w:r>
      <w:r>
        <w:rPr>
          <w:lang w:val="ru-RU"/>
        </w:rPr>
        <w:t xml:space="preserve">частотных </w:t>
      </w:r>
      <w:r w:rsidRPr="002A17D1">
        <w:rPr>
          <w:lang w:val="ru-RU"/>
        </w:rPr>
        <w:t>каналов указан</w:t>
      </w:r>
      <w:r w:rsidR="00BC490B">
        <w:rPr>
          <w:lang w:val="ru-RU"/>
        </w:rPr>
        <w:t>о</w:t>
      </w:r>
      <w:r w:rsidRPr="002A17D1">
        <w:rPr>
          <w:lang w:val="ru-RU"/>
        </w:rPr>
        <w:t xml:space="preserve"> несколько </w:t>
      </w:r>
      <w:r>
        <w:rPr>
          <w:lang w:val="ru-RU"/>
        </w:rPr>
        <w:t>значений необходимой ширины полосы, то применяется максимальное значение</w:t>
      </w:r>
      <w:r w:rsidRPr="002A17D1">
        <w:rPr>
          <w:lang w:val="ru-RU"/>
        </w:rPr>
        <w:t xml:space="preserve"> </w:t>
      </w:r>
      <w:r w:rsidRPr="002A17D1">
        <w:rPr>
          <w:i/>
          <w:lang w:val="ru-RU"/>
        </w:rPr>
        <w:t>B</w:t>
      </w:r>
      <w:r w:rsidRPr="002A17D1">
        <w:rPr>
          <w:i/>
          <w:vertAlign w:val="subscript"/>
          <w:lang w:val="ru-RU"/>
        </w:rPr>
        <w:t>req</w:t>
      </w:r>
      <w:r w:rsidRPr="002A17D1">
        <w:rPr>
          <w:lang w:val="ru-RU"/>
        </w:rPr>
        <w:t>.</w:t>
      </w:r>
    </w:p>
    <w:p w:rsidR="009858C1" w:rsidRPr="00361297" w:rsidRDefault="009858C1" w:rsidP="009858C1">
      <w:pPr>
        <w:rPr>
          <w:sz w:val="20"/>
          <w:lang w:val="ru-RU"/>
        </w:rPr>
      </w:pPr>
      <w:r w:rsidRPr="002A17D1">
        <w:rPr>
          <w:lang w:val="ru-RU"/>
        </w:rPr>
        <w:t xml:space="preserve">Для расчета </w:t>
      </w:r>
      <w:r w:rsidRPr="009858C1">
        <w:rPr>
          <w:i/>
          <w:lang w:val="ru-RU"/>
        </w:rPr>
        <w:t>K</w:t>
      </w:r>
      <w:r w:rsidRPr="009858C1">
        <w:rPr>
          <w:i/>
          <w:vertAlign w:val="subscript"/>
          <w:lang w:val="ru-RU"/>
        </w:rPr>
        <w:t>Nf</w:t>
      </w:r>
      <w:r w:rsidRPr="002A17D1">
        <w:rPr>
          <w:lang w:val="ru-RU"/>
        </w:rPr>
        <w:t xml:space="preserve"> (</w:t>
      </w:r>
      <w:r w:rsidRPr="009858C1">
        <w:rPr>
          <w:i/>
          <w:lang w:val="ru-RU"/>
        </w:rPr>
        <w:t>N</w:t>
      </w:r>
      <w:r w:rsidRPr="002A17D1">
        <w:rPr>
          <w:lang w:val="ru-RU"/>
        </w:rPr>
        <w:t xml:space="preserve">) в соответствии с </w:t>
      </w:r>
      <w:r>
        <w:rPr>
          <w:lang w:val="ru-RU"/>
        </w:rPr>
        <w:t>пунктами </w:t>
      </w:r>
      <w:r w:rsidRPr="002A17D1">
        <w:rPr>
          <w:lang w:val="ru-RU"/>
        </w:rPr>
        <w:t xml:space="preserve">9 и 10 </w:t>
      </w:r>
      <w:r w:rsidR="00BC490B" w:rsidRPr="002A17D1">
        <w:rPr>
          <w:lang w:val="ru-RU"/>
        </w:rPr>
        <w:t xml:space="preserve">методики </w:t>
      </w:r>
      <w:r w:rsidRPr="002A17D1">
        <w:rPr>
          <w:i/>
          <w:lang w:val="ru-RU"/>
        </w:rPr>
        <w:t>K</w:t>
      </w:r>
      <w:r w:rsidRPr="002A17D1">
        <w:rPr>
          <w:i/>
          <w:vertAlign w:val="subscript"/>
          <w:lang w:val="ru-RU"/>
        </w:rPr>
        <w:t>Breq</w:t>
      </w:r>
      <w:r w:rsidRPr="002A17D1">
        <w:rPr>
          <w:lang w:val="ru-RU"/>
        </w:rPr>
        <w:t xml:space="preserve"> = 1.</w:t>
      </w:r>
    </w:p>
    <w:p w:rsidR="00107362" w:rsidRPr="009858C1" w:rsidRDefault="009858C1" w:rsidP="009858C1">
      <w:pPr>
        <w:rPr>
          <w:b/>
          <w:bCs/>
          <w:lang w:val="ru-RU"/>
        </w:rPr>
      </w:pPr>
      <w:r w:rsidRPr="002A17D1">
        <w:rPr>
          <w:lang w:val="ru-RU"/>
        </w:rPr>
        <w:t xml:space="preserve">Для устройств, генерирующих радиошум, и для радиоастрономических приемников (предназначенных только для приема радиоастрономических сигналов) </w:t>
      </w:r>
      <w:r w:rsidRPr="002A17D1">
        <w:rPr>
          <w:i/>
          <w:lang w:val="ru-RU"/>
        </w:rPr>
        <w:t>K</w:t>
      </w:r>
      <w:r w:rsidRPr="002A17D1">
        <w:rPr>
          <w:i/>
          <w:vertAlign w:val="subscript"/>
          <w:lang w:val="ru-RU"/>
        </w:rPr>
        <w:t>Breq</w:t>
      </w:r>
      <w:r w:rsidRPr="002A17D1">
        <w:rPr>
          <w:lang w:val="ru-RU"/>
        </w:rPr>
        <w:t xml:space="preserve"> = 0.</w:t>
      </w:r>
    </w:p>
    <w:bookmarkEnd w:id="1684"/>
    <w:p w:rsidR="00107362" w:rsidRPr="003B3C52" w:rsidRDefault="009858C1" w:rsidP="00107362">
      <w:pPr>
        <w:pStyle w:val="TableNo"/>
        <w:rPr>
          <w:b/>
          <w:lang w:val="ru-RU"/>
        </w:rPr>
      </w:pPr>
      <w:r>
        <w:rPr>
          <w:lang w:val="ru-RU"/>
        </w:rPr>
        <w:t>ТАБЛИЦА</w:t>
      </w:r>
      <w:r w:rsidRPr="00F15B0A">
        <w:rPr>
          <w:lang w:val="ru-RU"/>
        </w:rPr>
        <w:t xml:space="preserve"> </w:t>
      </w:r>
      <w:r w:rsidR="00AE7917" w:rsidRPr="003B3C52">
        <w:rPr>
          <w:lang w:val="ru-RU"/>
        </w:rPr>
        <w:t>33</w:t>
      </w:r>
    </w:p>
    <w:p w:rsidR="00107362" w:rsidRPr="003B3C52" w:rsidRDefault="003B3C52" w:rsidP="00107362">
      <w:pPr>
        <w:pStyle w:val="Tabletitle"/>
        <w:rPr>
          <w:lang w:val="ru-RU"/>
        </w:rPr>
      </w:pPr>
      <w:r w:rsidRPr="002A17D1">
        <w:rPr>
          <w:lang w:val="ru-RU"/>
        </w:rPr>
        <w:t>Коэффициент, зависящий от численности населения в местности,</w:t>
      </w:r>
      <w:r>
        <w:rPr>
          <w:lang w:val="ru-RU"/>
        </w:rPr>
        <w:br/>
      </w:r>
      <w:r w:rsidRPr="002A17D1">
        <w:rPr>
          <w:lang w:val="ru-RU"/>
        </w:rPr>
        <w:t>где расположена радиосистема, с учетом административных границ</w:t>
      </w:r>
      <w:r>
        <w:rPr>
          <w:lang w:val="ru-RU"/>
        </w:rPr>
        <w:br/>
      </w:r>
      <w:r w:rsidRPr="002A17D1">
        <w:rPr>
          <w:lang w:val="ru-RU"/>
        </w:rPr>
        <w:t>населенного пункта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49"/>
        <w:gridCol w:w="1789"/>
      </w:tblGrid>
      <w:tr w:rsidR="003B3C52" w:rsidRPr="002A17D1" w:rsidTr="003002B0">
        <w:trPr>
          <w:jc w:val="center"/>
        </w:trPr>
        <w:tc>
          <w:tcPr>
            <w:tcW w:w="6149" w:type="dxa"/>
            <w:tcBorders>
              <w:top w:val="single" w:sz="4" w:space="0" w:color="auto"/>
              <w:bottom w:val="single" w:sz="4" w:space="0" w:color="auto"/>
              <w:right w:val="single" w:sz="4" w:space="0" w:color="auto"/>
            </w:tcBorders>
          </w:tcPr>
          <w:p w:rsidR="003B3C52" w:rsidRPr="002A17D1" w:rsidRDefault="003B3C52" w:rsidP="003002B0">
            <w:pPr>
              <w:pStyle w:val="Tablehead"/>
              <w:rPr>
                <w:lang w:val="en-US"/>
              </w:rPr>
            </w:pPr>
            <w:r w:rsidRPr="002A17D1">
              <w:rPr>
                <w:lang w:val="ru-RU"/>
              </w:rPr>
              <w:t>Население (тыс. человек)</w:t>
            </w:r>
          </w:p>
        </w:tc>
        <w:tc>
          <w:tcPr>
            <w:tcW w:w="1789" w:type="dxa"/>
            <w:tcBorders>
              <w:top w:val="single" w:sz="4" w:space="0" w:color="auto"/>
              <w:left w:val="single" w:sz="4" w:space="0" w:color="auto"/>
              <w:bottom w:val="single" w:sz="4" w:space="0" w:color="auto"/>
            </w:tcBorders>
          </w:tcPr>
          <w:p w:rsidR="003B3C52" w:rsidRPr="002A17D1" w:rsidRDefault="003B3C52" w:rsidP="003002B0">
            <w:pPr>
              <w:pStyle w:val="Tablehead"/>
              <w:rPr>
                <w:i/>
                <w:lang w:val="en-US"/>
              </w:rPr>
            </w:pPr>
            <w:r w:rsidRPr="002A17D1">
              <w:rPr>
                <w:i/>
                <w:lang w:val="en-US"/>
              </w:rPr>
              <w:t>K</w:t>
            </w:r>
            <w:r w:rsidRPr="002A17D1">
              <w:rPr>
                <w:i/>
                <w:vertAlign w:val="subscript"/>
                <w:lang w:val="en-US"/>
              </w:rPr>
              <w:t>pop</w:t>
            </w:r>
          </w:p>
        </w:tc>
      </w:tr>
      <w:tr w:rsidR="003B3C52" w:rsidRPr="002A17D1" w:rsidTr="003002B0">
        <w:trPr>
          <w:jc w:val="center"/>
        </w:trPr>
        <w:tc>
          <w:tcPr>
            <w:tcW w:w="6149" w:type="dxa"/>
            <w:tcBorders>
              <w:top w:val="single" w:sz="4" w:space="0" w:color="auto"/>
              <w:bottom w:val="single" w:sz="4" w:space="0" w:color="auto"/>
              <w:right w:val="single" w:sz="4" w:space="0" w:color="auto"/>
            </w:tcBorders>
          </w:tcPr>
          <w:p w:rsidR="003B3C52" w:rsidRPr="005B1160" w:rsidRDefault="003B3C52" w:rsidP="003002B0">
            <w:pPr>
              <w:pStyle w:val="Tabletext"/>
              <w:jc w:val="center"/>
              <w:rPr>
                <w:lang w:val="ru-RU"/>
              </w:rPr>
            </w:pPr>
            <w:r w:rsidRPr="002A17D1">
              <w:rPr>
                <w:lang w:val="ru-RU"/>
              </w:rPr>
              <w:t>Районы Крайнего Севера и приравненные к ним районы</w:t>
            </w:r>
          </w:p>
        </w:tc>
        <w:tc>
          <w:tcPr>
            <w:tcW w:w="1789" w:type="dxa"/>
            <w:tcBorders>
              <w:top w:val="single" w:sz="4" w:space="0" w:color="auto"/>
              <w:left w:val="single" w:sz="4" w:space="0" w:color="auto"/>
              <w:bottom w:val="single" w:sz="4" w:space="0" w:color="auto"/>
            </w:tcBorders>
          </w:tcPr>
          <w:p w:rsidR="003B3C52" w:rsidRPr="002A17D1" w:rsidRDefault="003B3C52" w:rsidP="003002B0">
            <w:pPr>
              <w:pStyle w:val="Tabletext"/>
              <w:jc w:val="center"/>
              <w:rPr>
                <w:color w:val="000000"/>
                <w:lang w:val="en-US"/>
              </w:rPr>
            </w:pPr>
            <w:r w:rsidRPr="002A17D1">
              <w:rPr>
                <w:color w:val="000000"/>
                <w:lang w:val="en-US"/>
              </w:rPr>
              <w:t>0,5</w:t>
            </w:r>
            <w:hyperlink w:anchor="sub_1111" w:history="1">
              <w:r w:rsidRPr="002A17D1">
                <w:rPr>
                  <w:color w:val="000000"/>
                  <w:lang w:val="en-US"/>
                </w:rPr>
                <w:t>*</w:t>
              </w:r>
            </w:hyperlink>
          </w:p>
        </w:tc>
      </w:tr>
      <w:tr w:rsidR="003B3C52" w:rsidRPr="002A17D1" w:rsidTr="003002B0">
        <w:trPr>
          <w:jc w:val="center"/>
        </w:trPr>
        <w:tc>
          <w:tcPr>
            <w:tcW w:w="6149" w:type="dxa"/>
            <w:tcBorders>
              <w:top w:val="single" w:sz="4" w:space="0" w:color="auto"/>
              <w:bottom w:val="single" w:sz="4" w:space="0" w:color="auto"/>
              <w:right w:val="single" w:sz="4" w:space="0" w:color="auto"/>
            </w:tcBorders>
          </w:tcPr>
          <w:p w:rsidR="003B3C52" w:rsidRPr="005B1160" w:rsidRDefault="003B3C52" w:rsidP="003002B0">
            <w:pPr>
              <w:pStyle w:val="Tabletext"/>
              <w:jc w:val="center"/>
              <w:rPr>
                <w:lang w:val="ru-RU"/>
              </w:rPr>
            </w:pPr>
            <w:r w:rsidRPr="002A17D1">
              <w:rPr>
                <w:lang w:val="ru-RU"/>
              </w:rPr>
              <w:t>Менее 200 и вне населенных пунктов</w:t>
            </w:r>
          </w:p>
        </w:tc>
        <w:tc>
          <w:tcPr>
            <w:tcW w:w="1789" w:type="dxa"/>
            <w:tcBorders>
              <w:top w:val="single" w:sz="4" w:space="0" w:color="auto"/>
              <w:left w:val="single" w:sz="4" w:space="0" w:color="auto"/>
              <w:bottom w:val="single" w:sz="4" w:space="0" w:color="auto"/>
            </w:tcBorders>
          </w:tcPr>
          <w:p w:rsidR="003B3C52" w:rsidRPr="002A17D1" w:rsidRDefault="003B3C52" w:rsidP="003002B0">
            <w:pPr>
              <w:pStyle w:val="Tabletext"/>
              <w:jc w:val="center"/>
              <w:rPr>
                <w:color w:val="000000"/>
                <w:lang w:val="en-US"/>
              </w:rPr>
            </w:pPr>
            <w:r w:rsidRPr="002A17D1">
              <w:rPr>
                <w:color w:val="000000"/>
                <w:lang w:val="en-US"/>
              </w:rPr>
              <w:t>0,9</w:t>
            </w:r>
            <w:hyperlink w:anchor="sub_1111" w:history="1">
              <w:r w:rsidRPr="002A17D1">
                <w:rPr>
                  <w:color w:val="000000"/>
                  <w:lang w:val="en-US"/>
                </w:rPr>
                <w:t>*</w:t>
              </w:r>
            </w:hyperlink>
          </w:p>
        </w:tc>
      </w:tr>
      <w:tr w:rsidR="003B3C52" w:rsidRPr="002A17D1" w:rsidTr="003002B0">
        <w:trPr>
          <w:jc w:val="center"/>
        </w:trPr>
        <w:tc>
          <w:tcPr>
            <w:tcW w:w="6149" w:type="dxa"/>
            <w:tcBorders>
              <w:top w:val="single" w:sz="4" w:space="0" w:color="auto"/>
              <w:bottom w:val="single" w:sz="4" w:space="0" w:color="auto"/>
              <w:right w:val="single" w:sz="4" w:space="0" w:color="auto"/>
            </w:tcBorders>
          </w:tcPr>
          <w:p w:rsidR="003B3C52" w:rsidRPr="002A17D1" w:rsidRDefault="003B3C52" w:rsidP="009C71DA">
            <w:pPr>
              <w:pStyle w:val="Tabletext"/>
              <w:jc w:val="center"/>
              <w:rPr>
                <w:lang w:val="en-US"/>
              </w:rPr>
            </w:pPr>
            <w:r>
              <w:rPr>
                <w:lang w:val="en-US"/>
              </w:rPr>
              <w:t>200</w:t>
            </w:r>
            <w:r w:rsidR="009C71DA">
              <w:rPr>
                <w:lang w:val="ru-RU"/>
              </w:rPr>
              <w:t>–</w:t>
            </w:r>
            <w:r>
              <w:rPr>
                <w:lang w:val="en-US"/>
              </w:rPr>
              <w:t>1</w:t>
            </w:r>
            <w:r w:rsidRPr="002A17D1">
              <w:rPr>
                <w:lang w:val="en-US"/>
              </w:rPr>
              <w:t>000</w:t>
            </w:r>
          </w:p>
        </w:tc>
        <w:tc>
          <w:tcPr>
            <w:tcW w:w="1789" w:type="dxa"/>
            <w:tcBorders>
              <w:top w:val="single" w:sz="4" w:space="0" w:color="auto"/>
              <w:left w:val="single" w:sz="4" w:space="0" w:color="auto"/>
              <w:bottom w:val="single" w:sz="4" w:space="0" w:color="auto"/>
            </w:tcBorders>
          </w:tcPr>
          <w:p w:rsidR="003B3C52" w:rsidRPr="002A17D1" w:rsidRDefault="003B3C52" w:rsidP="003002B0">
            <w:pPr>
              <w:pStyle w:val="Tabletext"/>
              <w:jc w:val="center"/>
              <w:rPr>
                <w:lang w:val="en-US"/>
              </w:rPr>
            </w:pPr>
            <w:r w:rsidRPr="002A17D1">
              <w:rPr>
                <w:lang w:val="en-US"/>
              </w:rPr>
              <w:t>1</w:t>
            </w:r>
          </w:p>
        </w:tc>
      </w:tr>
      <w:tr w:rsidR="003B3C52" w:rsidRPr="002A17D1" w:rsidTr="003002B0">
        <w:trPr>
          <w:jc w:val="center"/>
        </w:trPr>
        <w:tc>
          <w:tcPr>
            <w:tcW w:w="6149" w:type="dxa"/>
            <w:tcBorders>
              <w:top w:val="single" w:sz="4" w:space="0" w:color="auto"/>
              <w:bottom w:val="single" w:sz="4" w:space="0" w:color="auto"/>
              <w:right w:val="single" w:sz="4" w:space="0" w:color="auto"/>
            </w:tcBorders>
          </w:tcPr>
          <w:p w:rsidR="003B3C52" w:rsidRPr="002A17D1" w:rsidRDefault="003B3C52" w:rsidP="003002B0">
            <w:pPr>
              <w:pStyle w:val="Tabletext"/>
              <w:jc w:val="center"/>
              <w:rPr>
                <w:lang w:val="en-US"/>
              </w:rPr>
            </w:pPr>
            <w:r w:rsidRPr="002A17D1">
              <w:rPr>
                <w:lang w:val="en-US"/>
              </w:rPr>
              <w:t>1000</w:t>
            </w:r>
            <w:r w:rsidR="009C71DA">
              <w:rPr>
                <w:lang w:val="ru-RU"/>
              </w:rPr>
              <w:t>–</w:t>
            </w:r>
            <w:r w:rsidRPr="002A17D1">
              <w:rPr>
                <w:lang w:val="en-US"/>
              </w:rPr>
              <w:t>3000</w:t>
            </w:r>
          </w:p>
        </w:tc>
        <w:tc>
          <w:tcPr>
            <w:tcW w:w="1789" w:type="dxa"/>
            <w:tcBorders>
              <w:top w:val="single" w:sz="4" w:space="0" w:color="auto"/>
              <w:left w:val="single" w:sz="4" w:space="0" w:color="auto"/>
              <w:bottom w:val="single" w:sz="4" w:space="0" w:color="auto"/>
            </w:tcBorders>
          </w:tcPr>
          <w:p w:rsidR="003B3C52" w:rsidRPr="002A17D1" w:rsidRDefault="003B3C52" w:rsidP="003002B0">
            <w:pPr>
              <w:pStyle w:val="Tabletext"/>
              <w:jc w:val="center"/>
              <w:rPr>
                <w:lang w:val="en-US"/>
              </w:rPr>
            </w:pPr>
            <w:r w:rsidRPr="002A17D1">
              <w:rPr>
                <w:lang w:val="en-US"/>
              </w:rPr>
              <w:t>1,1</w:t>
            </w:r>
          </w:p>
        </w:tc>
      </w:tr>
      <w:tr w:rsidR="003B3C52" w:rsidRPr="002A17D1" w:rsidTr="003002B0">
        <w:trPr>
          <w:jc w:val="center"/>
        </w:trPr>
        <w:tc>
          <w:tcPr>
            <w:tcW w:w="6149" w:type="dxa"/>
            <w:tcBorders>
              <w:top w:val="single" w:sz="4" w:space="0" w:color="auto"/>
              <w:bottom w:val="single" w:sz="4" w:space="0" w:color="auto"/>
              <w:right w:val="single" w:sz="4" w:space="0" w:color="auto"/>
            </w:tcBorders>
          </w:tcPr>
          <w:p w:rsidR="003B3C52" w:rsidRPr="002A17D1" w:rsidRDefault="003B3C52" w:rsidP="003002B0">
            <w:pPr>
              <w:pStyle w:val="Tabletext"/>
              <w:jc w:val="center"/>
              <w:rPr>
                <w:lang w:val="en-US"/>
              </w:rPr>
            </w:pPr>
            <w:r w:rsidRPr="002A17D1">
              <w:rPr>
                <w:lang w:val="ru-RU"/>
              </w:rPr>
              <w:t>Свыше 3000</w:t>
            </w:r>
          </w:p>
        </w:tc>
        <w:tc>
          <w:tcPr>
            <w:tcW w:w="1789" w:type="dxa"/>
            <w:tcBorders>
              <w:top w:val="single" w:sz="4" w:space="0" w:color="auto"/>
              <w:left w:val="single" w:sz="4" w:space="0" w:color="auto"/>
              <w:bottom w:val="single" w:sz="4" w:space="0" w:color="auto"/>
            </w:tcBorders>
          </w:tcPr>
          <w:p w:rsidR="003B3C52" w:rsidRPr="002A17D1" w:rsidRDefault="003B3C52" w:rsidP="003002B0">
            <w:pPr>
              <w:pStyle w:val="Tabletext"/>
              <w:jc w:val="center"/>
              <w:rPr>
                <w:lang w:val="en-US"/>
              </w:rPr>
            </w:pPr>
            <w:r w:rsidRPr="002A17D1">
              <w:rPr>
                <w:lang w:val="en-US"/>
              </w:rPr>
              <w:t>1,2</w:t>
            </w:r>
          </w:p>
        </w:tc>
      </w:tr>
    </w:tbl>
    <w:p w:rsidR="003B3C52" w:rsidRPr="002A17D1" w:rsidRDefault="003B3C52" w:rsidP="003B3C52">
      <w:pPr>
        <w:pStyle w:val="Tablefin"/>
        <w:rPr>
          <w:lang w:val="en-US"/>
        </w:rPr>
      </w:pPr>
    </w:p>
    <w:p w:rsidR="00833D30" w:rsidRPr="002A17D1" w:rsidRDefault="00833D30" w:rsidP="00833D30">
      <w:pPr>
        <w:pStyle w:val="Note"/>
        <w:rPr>
          <w:lang w:val="ru-RU"/>
        </w:rPr>
      </w:pPr>
      <w:bookmarkStart w:id="1685" w:name="sub_1111"/>
      <w:r w:rsidRPr="002A17D1">
        <w:rPr>
          <w:lang w:val="ru-RU"/>
        </w:rPr>
        <w:t xml:space="preserve">ПРИМЕЧАНИЕ 1. </w:t>
      </w:r>
      <w:r w:rsidR="00F76CDE">
        <w:rPr>
          <w:lang w:val="ru-RU"/>
        </w:rPr>
        <w:t xml:space="preserve">– </w:t>
      </w:r>
      <w:r w:rsidRPr="002A17D1">
        <w:rPr>
          <w:lang w:val="ru-RU"/>
        </w:rPr>
        <w:t xml:space="preserve">Для пользователей, которым разрешено использовать радиочастотный спектр в целях государственного управления, включая президентскую и правительственную связь, оборону, государственную безопасность и правоохранительную деятельность, </w:t>
      </w:r>
      <w:r w:rsidRPr="002A17D1">
        <w:rPr>
          <w:i/>
          <w:lang w:val="ru-RU"/>
        </w:rPr>
        <w:t>K</w:t>
      </w:r>
      <w:r w:rsidRPr="002A17D1">
        <w:rPr>
          <w:i/>
          <w:vertAlign w:val="subscript"/>
          <w:lang w:val="ru-RU"/>
        </w:rPr>
        <w:t>pop</w:t>
      </w:r>
      <w:r w:rsidRPr="002A17D1">
        <w:rPr>
          <w:lang w:val="ru-RU"/>
        </w:rPr>
        <w:t xml:space="preserve"> = 0,5.</w:t>
      </w:r>
    </w:p>
    <w:p w:rsidR="00833D30" w:rsidRPr="00361297" w:rsidRDefault="00833D30" w:rsidP="00833D30">
      <w:pPr>
        <w:rPr>
          <w:sz w:val="20"/>
          <w:lang w:val="ru-RU"/>
        </w:rPr>
      </w:pPr>
      <w:r w:rsidRPr="002A17D1">
        <w:rPr>
          <w:lang w:val="ru-RU"/>
        </w:rPr>
        <w:t xml:space="preserve">Если в частотно-территориальном плане разрешения не указаны географические координаты, то применяется </w:t>
      </w:r>
      <w:r w:rsidRPr="002A17D1">
        <w:rPr>
          <w:i/>
          <w:lang w:val="ru-RU"/>
        </w:rPr>
        <w:t>K</w:t>
      </w:r>
      <w:r w:rsidRPr="002A17D1">
        <w:rPr>
          <w:i/>
          <w:vertAlign w:val="subscript"/>
          <w:lang w:val="ru-RU"/>
        </w:rPr>
        <w:t>pop</w:t>
      </w:r>
      <w:r w:rsidRPr="002A17D1">
        <w:rPr>
          <w:lang w:val="ru-RU"/>
        </w:rPr>
        <w:t xml:space="preserve"> в соответствии с </w:t>
      </w:r>
      <w:r>
        <w:rPr>
          <w:lang w:val="ru-RU"/>
        </w:rPr>
        <w:t>максимальной численностью населения</w:t>
      </w:r>
      <w:r w:rsidRPr="002A17D1">
        <w:rPr>
          <w:lang w:val="ru-RU"/>
        </w:rPr>
        <w:t xml:space="preserve"> на</w:t>
      </w:r>
      <w:r>
        <w:rPr>
          <w:lang w:val="ru-RU"/>
        </w:rPr>
        <w:t> </w:t>
      </w:r>
      <w:r w:rsidRPr="002A17D1">
        <w:rPr>
          <w:lang w:val="ru-RU"/>
        </w:rPr>
        <w:t>той территории, где используется система.</w:t>
      </w:r>
    </w:p>
    <w:p w:rsidR="008E6EF7" w:rsidRDefault="00833D30" w:rsidP="00833D30">
      <w:pPr>
        <w:rPr>
          <w:lang w:val="ru-RU"/>
        </w:rPr>
      </w:pPr>
      <w:r w:rsidRPr="002A17D1">
        <w:rPr>
          <w:lang w:val="ru-RU"/>
        </w:rPr>
        <w:t>* При распространении обязательных государственных общероссийских каналов ТВ и</w:t>
      </w:r>
      <w:r>
        <w:rPr>
          <w:lang w:val="ru-RU"/>
        </w:rPr>
        <w:t> </w:t>
      </w:r>
      <w:r w:rsidRPr="002A17D1">
        <w:rPr>
          <w:lang w:val="ru-RU"/>
        </w:rPr>
        <w:t xml:space="preserve">звукового радиовещания </w:t>
      </w:r>
      <w:r w:rsidRPr="002A17D1">
        <w:rPr>
          <w:i/>
          <w:lang w:val="ru-RU"/>
        </w:rPr>
        <w:t>K</w:t>
      </w:r>
      <w:r w:rsidRPr="002A17D1">
        <w:rPr>
          <w:i/>
          <w:vertAlign w:val="subscript"/>
          <w:lang w:val="ru-RU"/>
        </w:rPr>
        <w:t>pop</w:t>
      </w:r>
      <w:r w:rsidRPr="002A17D1">
        <w:rPr>
          <w:lang w:val="ru-RU"/>
        </w:rPr>
        <w:t xml:space="preserve"> = 0,3.</w:t>
      </w:r>
    </w:p>
    <w:p w:rsidR="008E6EF7" w:rsidRDefault="008E6EF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bookmarkEnd w:id="1685"/>
    <w:p w:rsidR="00107362" w:rsidRPr="008E6EF7" w:rsidRDefault="008E6EF7" w:rsidP="00107362">
      <w:pPr>
        <w:pStyle w:val="TableNo"/>
        <w:rPr>
          <w:b/>
          <w:lang w:val="ru-RU"/>
        </w:rPr>
      </w:pPr>
      <w:r>
        <w:rPr>
          <w:lang w:val="ru-RU"/>
        </w:rPr>
        <w:lastRenderedPageBreak/>
        <w:t>ТАБЛИЦА</w:t>
      </w:r>
      <w:r w:rsidRPr="00F15B0A">
        <w:rPr>
          <w:lang w:val="ru-RU"/>
        </w:rPr>
        <w:t xml:space="preserve"> </w:t>
      </w:r>
      <w:r w:rsidR="00AE7917" w:rsidRPr="008E6EF7">
        <w:rPr>
          <w:lang w:val="ru-RU"/>
        </w:rPr>
        <w:t>34</w:t>
      </w:r>
    </w:p>
    <w:p w:rsidR="00107362" w:rsidRPr="008E6EF7" w:rsidRDefault="000209A8" w:rsidP="00107362">
      <w:pPr>
        <w:pStyle w:val="Tabletitle"/>
        <w:rPr>
          <w:lang w:val="ru-RU"/>
        </w:rPr>
      </w:pPr>
      <w:r>
        <w:rPr>
          <w:lang w:val="ru-RU"/>
        </w:rPr>
        <w:t>Коэффициент, учитывающий социальную значимость внедренной технологии</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47"/>
        <w:gridCol w:w="992"/>
      </w:tblGrid>
      <w:tr w:rsidR="008E6EF7" w:rsidRPr="002A17D1" w:rsidTr="00CA1EC1">
        <w:trPr>
          <w:jc w:val="center"/>
        </w:trPr>
        <w:tc>
          <w:tcPr>
            <w:tcW w:w="8647" w:type="dxa"/>
            <w:tcBorders>
              <w:top w:val="single" w:sz="4" w:space="0" w:color="auto"/>
              <w:bottom w:val="single" w:sz="4" w:space="0" w:color="auto"/>
              <w:right w:val="single" w:sz="4" w:space="0" w:color="auto"/>
            </w:tcBorders>
          </w:tcPr>
          <w:p w:rsidR="008E6EF7" w:rsidRPr="002A17D1" w:rsidRDefault="008E6EF7" w:rsidP="003002B0">
            <w:pPr>
              <w:pStyle w:val="Tablehead"/>
              <w:rPr>
                <w:lang w:val="en-US"/>
              </w:rPr>
            </w:pPr>
            <w:r w:rsidRPr="002A17D1">
              <w:rPr>
                <w:lang w:val="ru-RU"/>
              </w:rPr>
              <w:t>Социальные факторы</w:t>
            </w:r>
          </w:p>
        </w:tc>
        <w:tc>
          <w:tcPr>
            <w:tcW w:w="992" w:type="dxa"/>
            <w:tcBorders>
              <w:top w:val="single" w:sz="4" w:space="0" w:color="auto"/>
              <w:left w:val="single" w:sz="4" w:space="0" w:color="auto"/>
              <w:bottom w:val="single" w:sz="4" w:space="0" w:color="auto"/>
            </w:tcBorders>
          </w:tcPr>
          <w:p w:rsidR="008E6EF7" w:rsidRPr="002A17D1" w:rsidRDefault="008E6EF7" w:rsidP="003002B0">
            <w:pPr>
              <w:pStyle w:val="Tablehead"/>
              <w:rPr>
                <w:i/>
                <w:lang w:val="en-US"/>
              </w:rPr>
            </w:pPr>
            <w:r w:rsidRPr="002A17D1">
              <w:rPr>
                <w:i/>
                <w:lang w:val="en-US"/>
              </w:rPr>
              <w:t>K</w:t>
            </w:r>
            <w:r w:rsidRPr="002A17D1">
              <w:rPr>
                <w:i/>
                <w:vertAlign w:val="subscript"/>
                <w:lang w:val="en-US"/>
              </w:rPr>
              <w:t>soc</w:t>
            </w:r>
          </w:p>
        </w:tc>
      </w:tr>
      <w:tr w:rsidR="008E6EF7" w:rsidRPr="002A17D1" w:rsidTr="00CA1EC1">
        <w:trPr>
          <w:jc w:val="center"/>
        </w:trPr>
        <w:tc>
          <w:tcPr>
            <w:tcW w:w="8647" w:type="dxa"/>
            <w:tcBorders>
              <w:top w:val="single" w:sz="4" w:space="0" w:color="auto"/>
              <w:bottom w:val="single" w:sz="4" w:space="0" w:color="auto"/>
              <w:right w:val="single" w:sz="4" w:space="0" w:color="auto"/>
            </w:tcBorders>
          </w:tcPr>
          <w:p w:rsidR="008E6EF7" w:rsidRPr="005B1160" w:rsidRDefault="008E6EF7" w:rsidP="00840785">
            <w:pPr>
              <w:pStyle w:val="Tabletext"/>
              <w:jc w:val="left"/>
              <w:rPr>
                <w:lang w:val="ru-RU"/>
              </w:rPr>
            </w:pPr>
            <w:r w:rsidRPr="002A17D1">
              <w:rPr>
                <w:lang w:val="ru-RU"/>
              </w:rPr>
              <w:t xml:space="preserve">Технология, используемая для обеспечения общественной безопасности, </w:t>
            </w:r>
            <w:r w:rsidR="000209A8">
              <w:rPr>
                <w:lang w:val="ru-RU"/>
              </w:rPr>
              <w:br/>
              <w:t>в том числе при чрезвычайных ситуациях</w:t>
            </w:r>
            <w:hyperlink w:anchor="sub_111" w:history="1">
              <w:r w:rsidRPr="005B1160">
                <w:rPr>
                  <w:lang w:val="ru-RU"/>
                </w:rPr>
                <w:t>*</w:t>
              </w:r>
            </w:hyperlink>
          </w:p>
        </w:tc>
        <w:tc>
          <w:tcPr>
            <w:tcW w:w="992" w:type="dxa"/>
            <w:tcBorders>
              <w:top w:val="single" w:sz="4" w:space="0" w:color="auto"/>
              <w:left w:val="single" w:sz="4" w:space="0" w:color="auto"/>
              <w:bottom w:val="single" w:sz="4" w:space="0" w:color="auto"/>
            </w:tcBorders>
          </w:tcPr>
          <w:p w:rsidR="008E6EF7" w:rsidRPr="000209A8" w:rsidRDefault="008E6EF7" w:rsidP="003002B0">
            <w:pPr>
              <w:pStyle w:val="Tabletext"/>
              <w:jc w:val="center"/>
              <w:rPr>
                <w:lang w:val="ru-RU"/>
              </w:rPr>
            </w:pPr>
            <w:r w:rsidRPr="000209A8">
              <w:rPr>
                <w:lang w:val="ru-RU"/>
              </w:rPr>
              <w:t>0,3</w:t>
            </w:r>
          </w:p>
        </w:tc>
      </w:tr>
      <w:tr w:rsidR="008E6EF7" w:rsidRPr="00CA1EC1" w:rsidTr="00CA1EC1">
        <w:trPr>
          <w:jc w:val="center"/>
        </w:trPr>
        <w:tc>
          <w:tcPr>
            <w:tcW w:w="8647" w:type="dxa"/>
            <w:tcBorders>
              <w:top w:val="single" w:sz="4" w:space="0" w:color="auto"/>
              <w:bottom w:val="single" w:sz="4" w:space="0" w:color="auto"/>
              <w:right w:val="single" w:sz="4" w:space="0" w:color="auto"/>
            </w:tcBorders>
          </w:tcPr>
          <w:p w:rsidR="008E6EF7" w:rsidRPr="005B1160" w:rsidRDefault="008E6EF7" w:rsidP="00840785">
            <w:pPr>
              <w:pStyle w:val="Tabletext"/>
              <w:jc w:val="left"/>
              <w:rPr>
                <w:lang w:val="ru-RU"/>
              </w:rPr>
            </w:pPr>
            <w:r w:rsidRPr="002A17D1">
              <w:rPr>
                <w:lang w:val="ru-RU"/>
              </w:rPr>
              <w:t>Технология, используемая системами гражданского назначения для</w:t>
            </w:r>
            <w:r w:rsidR="00B3005A">
              <w:rPr>
                <w:lang w:val="ru-RU"/>
              </w:rPr>
              <w:t> </w:t>
            </w:r>
            <w:r w:rsidRPr="002A17D1">
              <w:rPr>
                <w:lang w:val="ru-RU"/>
              </w:rPr>
              <w:t>железнодорожной радиосвязи (включая радиосвязь для подъездных железных дорог) в полосах 2124</w:t>
            </w:r>
            <w:r w:rsidR="000209A8">
              <w:rPr>
                <w:lang w:val="ru-RU"/>
              </w:rPr>
              <w:t>–</w:t>
            </w:r>
            <w:r w:rsidRPr="002A17D1">
              <w:rPr>
                <w:lang w:val="ru-RU"/>
              </w:rPr>
              <w:t>2136 кГц (номинальная частота 2130 кГц); 2144</w:t>
            </w:r>
            <w:r w:rsidR="000209A8">
              <w:rPr>
                <w:lang w:val="ru-RU"/>
              </w:rPr>
              <w:t>–</w:t>
            </w:r>
            <w:r w:rsidRPr="002A17D1">
              <w:rPr>
                <w:lang w:val="ru-RU"/>
              </w:rPr>
              <w:t>2156 кГц (номинальная частота 2150 кГц); 151,7125</w:t>
            </w:r>
            <w:r w:rsidR="000209A8">
              <w:rPr>
                <w:lang w:val="ru-RU"/>
              </w:rPr>
              <w:t>–</w:t>
            </w:r>
            <w:r w:rsidRPr="002A17D1">
              <w:rPr>
                <w:lang w:val="ru-RU"/>
              </w:rPr>
              <w:t>154,0125 МГц; 154,9875</w:t>
            </w:r>
            <w:r w:rsidR="000209A8">
              <w:rPr>
                <w:lang w:val="ru-RU"/>
              </w:rPr>
              <w:t>–</w:t>
            </w:r>
            <w:r w:rsidRPr="002A17D1">
              <w:rPr>
                <w:lang w:val="ru-RU"/>
              </w:rPr>
              <w:t>156,0125 МГц; 307,0</w:t>
            </w:r>
            <w:r w:rsidR="000209A8">
              <w:rPr>
                <w:lang w:val="ru-RU"/>
              </w:rPr>
              <w:t>–</w:t>
            </w:r>
            <w:r w:rsidRPr="002A17D1">
              <w:rPr>
                <w:lang w:val="ru-RU"/>
              </w:rPr>
              <w:t>307,4625 МГц; 343,0</w:t>
            </w:r>
            <w:r w:rsidR="000209A8">
              <w:rPr>
                <w:lang w:val="ru-RU"/>
              </w:rPr>
              <w:t>–</w:t>
            </w:r>
            <w:r w:rsidRPr="002A17D1">
              <w:rPr>
                <w:lang w:val="ru-RU"/>
              </w:rPr>
              <w:t>343,4625 МГц</w:t>
            </w:r>
          </w:p>
        </w:tc>
        <w:tc>
          <w:tcPr>
            <w:tcW w:w="992" w:type="dxa"/>
            <w:tcBorders>
              <w:top w:val="single" w:sz="4" w:space="0" w:color="auto"/>
              <w:left w:val="single" w:sz="4" w:space="0" w:color="auto"/>
              <w:bottom w:val="single" w:sz="4" w:space="0" w:color="auto"/>
            </w:tcBorders>
          </w:tcPr>
          <w:p w:rsidR="008E6EF7" w:rsidRPr="00CA1EC1" w:rsidRDefault="008E6EF7" w:rsidP="003002B0">
            <w:pPr>
              <w:pStyle w:val="Tabletext"/>
              <w:jc w:val="center"/>
              <w:rPr>
                <w:lang w:val="ru-RU"/>
              </w:rPr>
            </w:pPr>
            <w:r w:rsidRPr="00CA1EC1">
              <w:rPr>
                <w:lang w:val="ru-RU"/>
              </w:rPr>
              <w:t>0,5</w:t>
            </w:r>
          </w:p>
        </w:tc>
      </w:tr>
      <w:tr w:rsidR="008E6EF7" w:rsidRPr="00CA1EC1" w:rsidTr="00CA1EC1">
        <w:trPr>
          <w:jc w:val="center"/>
        </w:trPr>
        <w:tc>
          <w:tcPr>
            <w:tcW w:w="8647" w:type="dxa"/>
            <w:tcBorders>
              <w:top w:val="single" w:sz="4" w:space="0" w:color="auto"/>
              <w:bottom w:val="single" w:sz="4" w:space="0" w:color="auto"/>
              <w:right w:val="single" w:sz="4" w:space="0" w:color="auto"/>
            </w:tcBorders>
          </w:tcPr>
          <w:p w:rsidR="008E6EF7" w:rsidRPr="005B1160" w:rsidRDefault="008E6EF7" w:rsidP="00840785">
            <w:pPr>
              <w:pStyle w:val="Tabletext"/>
              <w:jc w:val="left"/>
              <w:rPr>
                <w:lang w:val="ru-RU"/>
              </w:rPr>
            </w:pPr>
            <w:r w:rsidRPr="002A17D1">
              <w:rPr>
                <w:lang w:val="ru-RU"/>
              </w:rPr>
              <w:t>Технология, используемая для радиоудлинителей телефонных каналов и</w:t>
            </w:r>
            <w:r w:rsidR="000209A8">
              <w:rPr>
                <w:lang w:val="ru-RU"/>
              </w:rPr>
              <w:t> </w:t>
            </w:r>
            <w:r w:rsidRPr="002A17D1">
              <w:rPr>
                <w:lang w:val="ru-RU"/>
              </w:rPr>
              <w:t xml:space="preserve">радиотелефонных систем </w:t>
            </w:r>
            <w:r>
              <w:rPr>
                <w:lang w:val="ru-RU"/>
              </w:rPr>
              <w:t>"</w:t>
            </w:r>
            <w:r w:rsidRPr="002A17D1">
              <w:rPr>
                <w:lang w:val="ru-RU"/>
              </w:rPr>
              <w:t>Алтай</w:t>
            </w:r>
            <w:r>
              <w:rPr>
                <w:lang w:val="ru-RU"/>
              </w:rPr>
              <w:t>"</w:t>
            </w:r>
            <w:r w:rsidRPr="002A17D1">
              <w:rPr>
                <w:lang w:val="ru-RU"/>
              </w:rPr>
              <w:t xml:space="preserve"> и Actionet</w:t>
            </w:r>
          </w:p>
        </w:tc>
        <w:tc>
          <w:tcPr>
            <w:tcW w:w="992" w:type="dxa"/>
            <w:tcBorders>
              <w:top w:val="single" w:sz="4" w:space="0" w:color="auto"/>
              <w:left w:val="single" w:sz="4" w:space="0" w:color="auto"/>
              <w:bottom w:val="single" w:sz="4" w:space="0" w:color="auto"/>
            </w:tcBorders>
          </w:tcPr>
          <w:p w:rsidR="008E6EF7" w:rsidRPr="00CA1EC1" w:rsidRDefault="008E6EF7" w:rsidP="003002B0">
            <w:pPr>
              <w:pStyle w:val="Tabletext"/>
              <w:jc w:val="center"/>
              <w:rPr>
                <w:lang w:val="ru-RU"/>
              </w:rPr>
            </w:pPr>
            <w:r w:rsidRPr="00CA1EC1">
              <w:rPr>
                <w:lang w:val="ru-RU"/>
              </w:rPr>
              <w:t>0,3</w:t>
            </w:r>
          </w:p>
        </w:tc>
      </w:tr>
      <w:tr w:rsidR="008E6EF7" w:rsidRPr="002A17D1" w:rsidTr="00CA1EC1">
        <w:trPr>
          <w:jc w:val="center"/>
        </w:trPr>
        <w:tc>
          <w:tcPr>
            <w:tcW w:w="8647" w:type="dxa"/>
            <w:tcBorders>
              <w:top w:val="single" w:sz="4" w:space="0" w:color="auto"/>
              <w:bottom w:val="single" w:sz="4" w:space="0" w:color="auto"/>
              <w:right w:val="single" w:sz="4" w:space="0" w:color="auto"/>
            </w:tcBorders>
          </w:tcPr>
          <w:p w:rsidR="008E6EF7" w:rsidRPr="005B1160" w:rsidRDefault="008E6EF7" w:rsidP="00840785">
            <w:pPr>
              <w:pStyle w:val="Tabletext"/>
              <w:jc w:val="left"/>
              <w:rPr>
                <w:lang w:val="ru-RU"/>
              </w:rPr>
            </w:pPr>
            <w:r w:rsidRPr="002A17D1">
              <w:rPr>
                <w:lang w:val="ru-RU"/>
              </w:rPr>
              <w:t>Технология, используемая системами наземного и спутникового телевидения и</w:t>
            </w:r>
            <w:r w:rsidR="000209A8">
              <w:rPr>
                <w:lang w:val="ru-RU"/>
              </w:rPr>
              <w:t> </w:t>
            </w:r>
            <w:r w:rsidRPr="002A17D1">
              <w:rPr>
                <w:lang w:val="ru-RU"/>
              </w:rPr>
              <w:t>звукового радиовещания для распространения обязательных государственных телевизионных и звуковых программ</w:t>
            </w:r>
          </w:p>
        </w:tc>
        <w:tc>
          <w:tcPr>
            <w:tcW w:w="992" w:type="dxa"/>
            <w:tcBorders>
              <w:top w:val="single" w:sz="4" w:space="0" w:color="auto"/>
              <w:left w:val="single" w:sz="4" w:space="0" w:color="auto"/>
              <w:bottom w:val="single" w:sz="4" w:space="0" w:color="auto"/>
            </w:tcBorders>
          </w:tcPr>
          <w:p w:rsidR="008E6EF7" w:rsidRPr="002A17D1" w:rsidRDefault="008E6EF7" w:rsidP="003002B0">
            <w:pPr>
              <w:pStyle w:val="Tabletext"/>
              <w:jc w:val="center"/>
              <w:rPr>
                <w:lang w:val="en-US"/>
              </w:rPr>
            </w:pPr>
            <w:r w:rsidRPr="002A17D1">
              <w:rPr>
                <w:lang w:val="en-US"/>
              </w:rPr>
              <w:t>0,3</w:t>
            </w:r>
          </w:p>
        </w:tc>
      </w:tr>
      <w:tr w:rsidR="008E6EF7" w:rsidRPr="002A17D1" w:rsidTr="00CA1EC1">
        <w:trPr>
          <w:jc w:val="center"/>
        </w:trPr>
        <w:tc>
          <w:tcPr>
            <w:tcW w:w="8647" w:type="dxa"/>
            <w:tcBorders>
              <w:top w:val="single" w:sz="4" w:space="0" w:color="auto"/>
              <w:bottom w:val="single" w:sz="4" w:space="0" w:color="auto"/>
              <w:right w:val="single" w:sz="4" w:space="0" w:color="auto"/>
            </w:tcBorders>
          </w:tcPr>
          <w:p w:rsidR="008E6EF7" w:rsidRPr="005B1160" w:rsidRDefault="008E6EF7" w:rsidP="00840785">
            <w:pPr>
              <w:pStyle w:val="Tabletext"/>
              <w:jc w:val="left"/>
              <w:rPr>
                <w:lang w:val="ru-RU"/>
              </w:rPr>
            </w:pPr>
            <w:r w:rsidRPr="002A17D1">
              <w:rPr>
                <w:lang w:val="ru-RU"/>
              </w:rPr>
              <w:t>Технология беспроводного радиодоступа стандарта IEEE 802.11</w:t>
            </w:r>
          </w:p>
        </w:tc>
        <w:tc>
          <w:tcPr>
            <w:tcW w:w="992" w:type="dxa"/>
            <w:tcBorders>
              <w:top w:val="single" w:sz="4" w:space="0" w:color="auto"/>
              <w:left w:val="single" w:sz="4" w:space="0" w:color="auto"/>
              <w:bottom w:val="single" w:sz="4" w:space="0" w:color="auto"/>
            </w:tcBorders>
          </w:tcPr>
          <w:p w:rsidR="008E6EF7" w:rsidRPr="002A17D1" w:rsidRDefault="008E6EF7" w:rsidP="003002B0">
            <w:pPr>
              <w:pStyle w:val="Tabletext"/>
              <w:jc w:val="center"/>
              <w:rPr>
                <w:lang w:val="en-US"/>
              </w:rPr>
            </w:pPr>
            <w:r w:rsidRPr="002A17D1">
              <w:rPr>
                <w:lang w:val="en-US"/>
              </w:rPr>
              <w:t>0,1</w:t>
            </w:r>
          </w:p>
        </w:tc>
      </w:tr>
      <w:tr w:rsidR="008E6EF7" w:rsidRPr="002A17D1" w:rsidTr="00CA1EC1">
        <w:trPr>
          <w:jc w:val="center"/>
        </w:trPr>
        <w:tc>
          <w:tcPr>
            <w:tcW w:w="8647" w:type="dxa"/>
            <w:tcBorders>
              <w:top w:val="single" w:sz="4" w:space="0" w:color="auto"/>
              <w:bottom w:val="single" w:sz="4" w:space="0" w:color="auto"/>
              <w:right w:val="single" w:sz="4" w:space="0" w:color="auto"/>
            </w:tcBorders>
          </w:tcPr>
          <w:p w:rsidR="008E6EF7" w:rsidRPr="005B1160" w:rsidRDefault="000209A8" w:rsidP="00840785">
            <w:pPr>
              <w:pStyle w:val="Tabletext"/>
              <w:jc w:val="left"/>
              <w:rPr>
                <w:lang w:val="ru-RU"/>
              </w:rPr>
            </w:pPr>
            <w:r>
              <w:rPr>
                <w:lang w:val="ru-RU"/>
              </w:rPr>
              <w:t>Земные</w:t>
            </w:r>
            <w:r w:rsidR="008E6EF7" w:rsidRPr="002A17D1">
              <w:rPr>
                <w:lang w:val="ru-RU"/>
              </w:rPr>
              <w:t xml:space="preserve"> станции спутниковой системы (ESSS) и узловые (центральные) станции VSAT</w:t>
            </w:r>
          </w:p>
        </w:tc>
        <w:tc>
          <w:tcPr>
            <w:tcW w:w="992" w:type="dxa"/>
            <w:tcBorders>
              <w:top w:val="single" w:sz="4" w:space="0" w:color="auto"/>
              <w:left w:val="single" w:sz="4" w:space="0" w:color="auto"/>
              <w:bottom w:val="single" w:sz="4" w:space="0" w:color="auto"/>
            </w:tcBorders>
          </w:tcPr>
          <w:p w:rsidR="008E6EF7" w:rsidRPr="002A17D1" w:rsidRDefault="008E6EF7" w:rsidP="003002B0">
            <w:pPr>
              <w:pStyle w:val="Tabletext"/>
              <w:jc w:val="center"/>
              <w:rPr>
                <w:lang w:val="en-US"/>
              </w:rPr>
            </w:pPr>
            <w:r w:rsidRPr="002A17D1">
              <w:rPr>
                <w:lang w:val="en-US"/>
              </w:rPr>
              <w:t>0,1</w:t>
            </w:r>
          </w:p>
        </w:tc>
      </w:tr>
      <w:tr w:rsidR="008E6EF7" w:rsidRPr="002A17D1" w:rsidTr="00CA1EC1">
        <w:trPr>
          <w:jc w:val="center"/>
        </w:trPr>
        <w:tc>
          <w:tcPr>
            <w:tcW w:w="8647" w:type="dxa"/>
            <w:tcBorders>
              <w:top w:val="single" w:sz="4" w:space="0" w:color="auto"/>
              <w:bottom w:val="single" w:sz="4" w:space="0" w:color="auto"/>
              <w:right w:val="single" w:sz="4" w:space="0" w:color="auto"/>
            </w:tcBorders>
          </w:tcPr>
          <w:p w:rsidR="008E6EF7" w:rsidRPr="005B1160" w:rsidRDefault="000209A8" w:rsidP="00840785">
            <w:pPr>
              <w:pStyle w:val="Tabletext"/>
              <w:jc w:val="left"/>
              <w:rPr>
                <w:lang w:val="ru-RU"/>
              </w:rPr>
            </w:pPr>
            <w:r>
              <w:rPr>
                <w:lang w:val="ru-RU"/>
              </w:rPr>
              <w:t>Системы любительской службы (любительские ретрансляторы и радиомаяки)</w:t>
            </w:r>
          </w:p>
        </w:tc>
        <w:tc>
          <w:tcPr>
            <w:tcW w:w="992" w:type="dxa"/>
            <w:tcBorders>
              <w:top w:val="single" w:sz="4" w:space="0" w:color="auto"/>
              <w:left w:val="single" w:sz="4" w:space="0" w:color="auto"/>
              <w:bottom w:val="single" w:sz="4" w:space="0" w:color="auto"/>
            </w:tcBorders>
          </w:tcPr>
          <w:p w:rsidR="008E6EF7" w:rsidRPr="002A17D1" w:rsidRDefault="008E6EF7" w:rsidP="003002B0">
            <w:pPr>
              <w:pStyle w:val="Tabletext"/>
              <w:jc w:val="center"/>
              <w:rPr>
                <w:lang w:val="en-US"/>
              </w:rPr>
            </w:pPr>
            <w:r w:rsidRPr="002A17D1">
              <w:rPr>
                <w:lang w:val="en-US"/>
              </w:rPr>
              <w:t>0,1</w:t>
            </w:r>
          </w:p>
        </w:tc>
      </w:tr>
      <w:tr w:rsidR="008E6EF7" w:rsidRPr="002A17D1" w:rsidTr="00CA1EC1">
        <w:trPr>
          <w:jc w:val="center"/>
        </w:trPr>
        <w:tc>
          <w:tcPr>
            <w:tcW w:w="8647" w:type="dxa"/>
            <w:tcBorders>
              <w:top w:val="single" w:sz="4" w:space="0" w:color="auto"/>
              <w:bottom w:val="single" w:sz="4" w:space="0" w:color="auto"/>
              <w:right w:val="single" w:sz="4" w:space="0" w:color="auto"/>
            </w:tcBorders>
          </w:tcPr>
          <w:p w:rsidR="008E6EF7" w:rsidRPr="005D5F2B" w:rsidRDefault="008E6EF7" w:rsidP="00840785">
            <w:pPr>
              <w:pStyle w:val="Tabletext"/>
              <w:jc w:val="left"/>
              <w:rPr>
                <w:lang w:val="ru-RU"/>
              </w:rPr>
            </w:pPr>
            <w:r w:rsidRPr="002A17D1">
              <w:rPr>
                <w:lang w:val="ru-RU"/>
              </w:rPr>
              <w:t xml:space="preserve">Технология, используемая для </w:t>
            </w:r>
            <w:r w:rsidR="000209A8">
              <w:rPr>
                <w:lang w:val="ru-RU"/>
              </w:rPr>
              <w:t>вещания в НЧ, СЧ и ВЧ-диапазонах на территорию других государств в соответствии с сезонным графиком</w:t>
            </w:r>
            <w:r w:rsidRPr="005D5F2B">
              <w:rPr>
                <w:lang w:val="ru-RU"/>
              </w:rPr>
              <w:t xml:space="preserve"> </w:t>
            </w:r>
          </w:p>
        </w:tc>
        <w:tc>
          <w:tcPr>
            <w:tcW w:w="992" w:type="dxa"/>
            <w:tcBorders>
              <w:top w:val="single" w:sz="4" w:space="0" w:color="auto"/>
              <w:left w:val="single" w:sz="4" w:space="0" w:color="auto"/>
              <w:bottom w:val="single" w:sz="4" w:space="0" w:color="auto"/>
            </w:tcBorders>
          </w:tcPr>
          <w:p w:rsidR="008E6EF7" w:rsidRPr="002A17D1" w:rsidRDefault="008E6EF7" w:rsidP="003002B0">
            <w:pPr>
              <w:pStyle w:val="Tabletext"/>
              <w:jc w:val="center"/>
              <w:rPr>
                <w:lang w:val="en-US"/>
              </w:rPr>
            </w:pPr>
            <w:r w:rsidRPr="002A17D1">
              <w:rPr>
                <w:lang w:val="en-US"/>
              </w:rPr>
              <w:t>0,01</w:t>
            </w:r>
          </w:p>
        </w:tc>
      </w:tr>
      <w:tr w:rsidR="008E6EF7" w:rsidRPr="002A17D1" w:rsidTr="00CA1EC1">
        <w:trPr>
          <w:jc w:val="center"/>
        </w:trPr>
        <w:tc>
          <w:tcPr>
            <w:tcW w:w="8647" w:type="dxa"/>
            <w:tcBorders>
              <w:top w:val="single" w:sz="4" w:space="0" w:color="auto"/>
              <w:bottom w:val="single" w:sz="4" w:space="0" w:color="auto"/>
              <w:right w:val="single" w:sz="4" w:space="0" w:color="auto"/>
            </w:tcBorders>
          </w:tcPr>
          <w:p w:rsidR="008E6EF7" w:rsidRPr="005B1160" w:rsidRDefault="008E6EF7" w:rsidP="00840785">
            <w:pPr>
              <w:pStyle w:val="Tabletext"/>
              <w:jc w:val="left"/>
              <w:rPr>
                <w:lang w:val="ru-RU"/>
              </w:rPr>
            </w:pPr>
            <w:r w:rsidRPr="002A17D1">
              <w:rPr>
                <w:lang w:val="ru-RU"/>
              </w:rPr>
              <w:t xml:space="preserve">Радиостанции систем </w:t>
            </w:r>
            <w:r w:rsidR="000209A8">
              <w:rPr>
                <w:lang w:val="ru-RU"/>
              </w:rPr>
              <w:t xml:space="preserve">цифровой </w:t>
            </w:r>
            <w:r w:rsidRPr="002A17D1">
              <w:rPr>
                <w:lang w:val="ru-RU"/>
              </w:rPr>
              <w:t>беспроводной связи (DECT)</w:t>
            </w:r>
          </w:p>
        </w:tc>
        <w:tc>
          <w:tcPr>
            <w:tcW w:w="992" w:type="dxa"/>
            <w:tcBorders>
              <w:top w:val="single" w:sz="4" w:space="0" w:color="auto"/>
              <w:left w:val="single" w:sz="4" w:space="0" w:color="auto"/>
              <w:bottom w:val="single" w:sz="4" w:space="0" w:color="auto"/>
            </w:tcBorders>
          </w:tcPr>
          <w:p w:rsidR="008E6EF7" w:rsidRPr="002A17D1" w:rsidRDefault="008E6EF7" w:rsidP="003002B0">
            <w:pPr>
              <w:pStyle w:val="Tabletext"/>
              <w:jc w:val="center"/>
              <w:rPr>
                <w:lang w:val="en-US"/>
              </w:rPr>
            </w:pPr>
            <w:r w:rsidRPr="002A17D1">
              <w:rPr>
                <w:lang w:val="en-US"/>
              </w:rPr>
              <w:t>0,01</w:t>
            </w:r>
          </w:p>
        </w:tc>
      </w:tr>
      <w:tr w:rsidR="008E6EF7" w:rsidRPr="002A17D1" w:rsidTr="00CA1EC1">
        <w:trPr>
          <w:jc w:val="center"/>
        </w:trPr>
        <w:tc>
          <w:tcPr>
            <w:tcW w:w="8647" w:type="dxa"/>
            <w:tcBorders>
              <w:top w:val="single" w:sz="4" w:space="0" w:color="auto"/>
              <w:bottom w:val="single" w:sz="4" w:space="0" w:color="auto"/>
              <w:right w:val="single" w:sz="4" w:space="0" w:color="auto"/>
            </w:tcBorders>
          </w:tcPr>
          <w:p w:rsidR="008E6EF7" w:rsidRPr="002A17D1" w:rsidRDefault="008E6EF7" w:rsidP="00840785">
            <w:pPr>
              <w:pStyle w:val="Tabletext"/>
              <w:jc w:val="left"/>
              <w:rPr>
                <w:lang w:val="en-US"/>
              </w:rPr>
            </w:pPr>
            <w:r w:rsidRPr="002A17D1">
              <w:rPr>
                <w:lang w:val="ru-RU"/>
              </w:rPr>
              <w:t>Радиолокационные станции</w:t>
            </w:r>
          </w:p>
        </w:tc>
        <w:tc>
          <w:tcPr>
            <w:tcW w:w="992" w:type="dxa"/>
            <w:tcBorders>
              <w:top w:val="single" w:sz="4" w:space="0" w:color="auto"/>
              <w:left w:val="single" w:sz="4" w:space="0" w:color="auto"/>
              <w:bottom w:val="single" w:sz="4" w:space="0" w:color="auto"/>
            </w:tcBorders>
          </w:tcPr>
          <w:p w:rsidR="008E6EF7" w:rsidRPr="002A17D1" w:rsidRDefault="008E6EF7" w:rsidP="003002B0">
            <w:pPr>
              <w:pStyle w:val="Tabletext"/>
              <w:jc w:val="center"/>
              <w:rPr>
                <w:lang w:val="en-US"/>
              </w:rPr>
            </w:pPr>
            <w:r w:rsidRPr="002A17D1">
              <w:rPr>
                <w:lang w:val="en-US"/>
              </w:rPr>
              <w:t>0,01</w:t>
            </w:r>
          </w:p>
        </w:tc>
      </w:tr>
    </w:tbl>
    <w:p w:rsidR="00107362" w:rsidRPr="00BD6197" w:rsidRDefault="00107362" w:rsidP="00107362">
      <w:pPr>
        <w:pStyle w:val="Tablefin"/>
        <w:rPr>
          <w:lang w:val="en-US"/>
        </w:rPr>
      </w:pPr>
    </w:p>
    <w:p w:rsidR="00B3005A" w:rsidRPr="005B1160" w:rsidRDefault="00B3005A" w:rsidP="00B3005A">
      <w:pPr>
        <w:pStyle w:val="Note"/>
        <w:rPr>
          <w:lang w:val="ru-RU"/>
        </w:rPr>
      </w:pPr>
      <w:r w:rsidRPr="002A17D1">
        <w:rPr>
          <w:lang w:val="ru-RU"/>
        </w:rPr>
        <w:t>ПРИМЕЧАНИЕ</w:t>
      </w:r>
      <w:r w:rsidRPr="005B1160">
        <w:rPr>
          <w:lang w:val="ru-RU"/>
        </w:rPr>
        <w:t xml:space="preserve"> 1.</w:t>
      </w:r>
      <w:r w:rsidR="00F76CDE">
        <w:rPr>
          <w:lang w:val="ru-RU"/>
        </w:rPr>
        <w:t xml:space="preserve"> –</w:t>
      </w:r>
      <w:r w:rsidRPr="005B1160">
        <w:rPr>
          <w:lang w:val="ru-RU"/>
        </w:rPr>
        <w:t xml:space="preserve"> </w:t>
      </w:r>
      <w:r w:rsidRPr="002A17D1">
        <w:rPr>
          <w:lang w:val="ru-RU"/>
        </w:rPr>
        <w:t xml:space="preserve">Для других случаев </w:t>
      </w:r>
      <w:r w:rsidRPr="002A17D1">
        <w:rPr>
          <w:i/>
          <w:lang w:val="ru-RU"/>
        </w:rPr>
        <w:t>K</w:t>
      </w:r>
      <w:r w:rsidRPr="002A17D1">
        <w:rPr>
          <w:i/>
          <w:vertAlign w:val="subscript"/>
          <w:lang w:val="ru-RU"/>
        </w:rPr>
        <w:t>soc</w:t>
      </w:r>
      <w:r w:rsidRPr="002A17D1">
        <w:rPr>
          <w:lang w:val="ru-RU"/>
        </w:rPr>
        <w:t xml:space="preserve"> = 1.</w:t>
      </w:r>
    </w:p>
    <w:p w:rsidR="00B3005A" w:rsidRPr="005B1160" w:rsidRDefault="00B3005A" w:rsidP="00B3005A">
      <w:pPr>
        <w:rPr>
          <w:sz w:val="20"/>
          <w:lang w:val="ru-RU"/>
        </w:rPr>
      </w:pPr>
      <w:bookmarkStart w:id="1686" w:name="sub_702"/>
      <w:r w:rsidRPr="002A17D1">
        <w:rPr>
          <w:lang w:val="ru-RU"/>
        </w:rPr>
        <w:t>Если применяемая технология связана с несколькими группами из этой таблицы, то коэффициент</w:t>
      </w:r>
      <w:r>
        <w:rPr>
          <w:lang w:val="ru-RU"/>
        </w:rPr>
        <w:t>, учитывающий</w:t>
      </w:r>
      <w:r w:rsidRPr="002A17D1">
        <w:rPr>
          <w:lang w:val="ru-RU"/>
        </w:rPr>
        <w:t xml:space="preserve"> социальн</w:t>
      </w:r>
      <w:r>
        <w:rPr>
          <w:lang w:val="ru-RU"/>
        </w:rPr>
        <w:t>ую</w:t>
      </w:r>
      <w:r w:rsidRPr="002A17D1">
        <w:rPr>
          <w:lang w:val="ru-RU"/>
        </w:rPr>
        <w:t xml:space="preserve"> значимост</w:t>
      </w:r>
      <w:r>
        <w:rPr>
          <w:lang w:val="ru-RU"/>
        </w:rPr>
        <w:t>ь,</w:t>
      </w:r>
      <w:r w:rsidRPr="002A17D1">
        <w:rPr>
          <w:lang w:val="ru-RU"/>
        </w:rPr>
        <w:t xml:space="preserve"> выбирается в соответствии с его минимальным значением.</w:t>
      </w:r>
    </w:p>
    <w:p w:rsidR="00B3005A" w:rsidRPr="005B1160" w:rsidRDefault="00B3005A" w:rsidP="00B3005A">
      <w:pPr>
        <w:pStyle w:val="enumlev1"/>
        <w:rPr>
          <w:lang w:val="ru-RU"/>
        </w:rPr>
      </w:pPr>
      <w:bookmarkStart w:id="1687" w:name="sub_111"/>
      <w:bookmarkEnd w:id="1686"/>
      <w:r w:rsidRPr="005B1160">
        <w:rPr>
          <w:lang w:val="ru-RU"/>
        </w:rPr>
        <w:t>*</w:t>
      </w:r>
      <w:r w:rsidRPr="005B1160">
        <w:rPr>
          <w:lang w:val="ru-RU"/>
        </w:rPr>
        <w:tab/>
      </w:r>
      <w:r>
        <w:rPr>
          <w:lang w:val="ru-RU"/>
        </w:rPr>
        <w:t>В Российской Федерации для обеспечения общественной безопасности, в том числе при чрезвычайных ситуациях, используются следующие радиотехнологии:</w:t>
      </w:r>
      <w:r w:rsidRPr="005B1160">
        <w:rPr>
          <w:lang w:val="ru-RU"/>
        </w:rPr>
        <w:t xml:space="preserve"> </w:t>
      </w:r>
    </w:p>
    <w:p w:rsidR="00B3005A" w:rsidRPr="005D5F2B" w:rsidRDefault="00B3005A" w:rsidP="00B3005A">
      <w:pPr>
        <w:pStyle w:val="enumlev2"/>
        <w:rPr>
          <w:lang w:val="ru-RU"/>
        </w:rPr>
      </w:pPr>
      <w:r w:rsidRPr="005D5F2B">
        <w:rPr>
          <w:lang w:val="ru-RU"/>
        </w:rPr>
        <w:t xml:space="preserve">– </w:t>
      </w:r>
      <w:r w:rsidRPr="005D5F2B">
        <w:rPr>
          <w:lang w:val="ru-RU"/>
        </w:rPr>
        <w:tab/>
      </w:r>
      <w:r w:rsidRPr="002A17D1">
        <w:rPr>
          <w:lang w:val="ru-RU"/>
        </w:rPr>
        <w:t>радионавигация;</w:t>
      </w:r>
      <w:r w:rsidRPr="005D5F2B">
        <w:rPr>
          <w:lang w:val="ru-RU"/>
        </w:rPr>
        <w:t xml:space="preserve"> </w:t>
      </w:r>
    </w:p>
    <w:p w:rsidR="00B3005A" w:rsidRPr="005D5F2B" w:rsidRDefault="00B3005A" w:rsidP="00B3005A">
      <w:pPr>
        <w:pStyle w:val="enumlev2"/>
        <w:rPr>
          <w:lang w:val="ru-RU"/>
        </w:rPr>
      </w:pPr>
      <w:r w:rsidRPr="005D5F2B">
        <w:rPr>
          <w:lang w:val="ru-RU"/>
        </w:rPr>
        <w:t xml:space="preserve">– </w:t>
      </w:r>
      <w:r w:rsidRPr="005D5F2B">
        <w:rPr>
          <w:lang w:val="ru-RU"/>
        </w:rPr>
        <w:tab/>
      </w:r>
      <w:r w:rsidRPr="002A17D1">
        <w:rPr>
          <w:lang w:val="ru-RU"/>
        </w:rPr>
        <w:t>метеорологические системы, включая метеорологические радиолокаторы;</w:t>
      </w:r>
    </w:p>
    <w:p w:rsidR="00B3005A" w:rsidRPr="005D5F2B" w:rsidRDefault="00B3005A" w:rsidP="00B3005A">
      <w:pPr>
        <w:pStyle w:val="enumlev2"/>
        <w:rPr>
          <w:lang w:val="ru-RU"/>
        </w:rPr>
      </w:pPr>
      <w:r w:rsidRPr="005D5F2B">
        <w:rPr>
          <w:lang w:val="ru-RU"/>
        </w:rPr>
        <w:t xml:space="preserve">– </w:t>
      </w:r>
      <w:r w:rsidRPr="005D5F2B">
        <w:rPr>
          <w:lang w:val="ru-RU"/>
        </w:rPr>
        <w:tab/>
      </w:r>
      <w:r w:rsidRPr="002A17D1">
        <w:rPr>
          <w:lang w:val="ru-RU"/>
        </w:rPr>
        <w:t>радиоопределение;</w:t>
      </w:r>
      <w:r w:rsidRPr="005D5F2B">
        <w:rPr>
          <w:lang w:val="ru-RU"/>
        </w:rPr>
        <w:t xml:space="preserve"> </w:t>
      </w:r>
    </w:p>
    <w:p w:rsidR="00B3005A" w:rsidRPr="005D5F2B" w:rsidRDefault="00B3005A" w:rsidP="00B3005A">
      <w:pPr>
        <w:pStyle w:val="enumlev2"/>
        <w:rPr>
          <w:lang w:val="ru-RU"/>
        </w:rPr>
      </w:pPr>
      <w:r w:rsidRPr="005D5F2B">
        <w:rPr>
          <w:lang w:val="ru-RU"/>
        </w:rPr>
        <w:t xml:space="preserve">– </w:t>
      </w:r>
      <w:r w:rsidRPr="005D5F2B">
        <w:rPr>
          <w:lang w:val="ru-RU"/>
        </w:rPr>
        <w:tab/>
      </w:r>
      <w:r w:rsidRPr="002A17D1">
        <w:rPr>
          <w:lang w:val="ru-RU"/>
        </w:rPr>
        <w:t>службы, использующие частоты вызова и бедствия, определенные в Регламенте радиосвязи.</w:t>
      </w:r>
    </w:p>
    <w:bookmarkEnd w:id="1687"/>
    <w:p w:rsidR="00B3005A" w:rsidRDefault="00B3005A" w:rsidP="00B3005A">
      <w:pPr>
        <w:rPr>
          <w:lang w:val="ru-RU"/>
        </w:rPr>
      </w:pPr>
      <w:r w:rsidRPr="002A17D1">
        <w:rPr>
          <w:lang w:val="ru-RU"/>
        </w:rPr>
        <w:t xml:space="preserve">Если радиосистема </w:t>
      </w:r>
      <w:r>
        <w:rPr>
          <w:lang w:val="ru-RU"/>
        </w:rPr>
        <w:t>наряду с частотами вызова и бедствия, определенными в Регламенте радиосвязи МСЭ, использует другие номинальные частоты, коэффициент, учитывающий социальную значимость внедренной технологии</w:t>
      </w:r>
      <w:r w:rsidR="00BC490B">
        <w:rPr>
          <w:lang w:val="ru-RU"/>
        </w:rPr>
        <w:t>,</w:t>
      </w:r>
      <w:r w:rsidRPr="002A17D1">
        <w:rPr>
          <w:lang w:val="ru-RU"/>
        </w:rPr>
        <w:t xml:space="preserve"> </w:t>
      </w:r>
      <w:r w:rsidRPr="002A17D1">
        <w:rPr>
          <w:i/>
          <w:lang w:val="ru-RU"/>
        </w:rPr>
        <w:t>K</w:t>
      </w:r>
      <w:r w:rsidRPr="002A17D1">
        <w:rPr>
          <w:i/>
          <w:vertAlign w:val="subscript"/>
          <w:lang w:val="ru-RU"/>
        </w:rPr>
        <w:t>soc</w:t>
      </w:r>
      <w:r w:rsidRPr="002A17D1">
        <w:rPr>
          <w:lang w:val="ru-RU"/>
        </w:rPr>
        <w:t xml:space="preserve"> = 0,3 </w:t>
      </w:r>
      <w:r>
        <w:rPr>
          <w:lang w:val="ru-RU"/>
        </w:rPr>
        <w:t>применяется</w:t>
      </w:r>
      <w:r w:rsidRPr="002A17D1">
        <w:rPr>
          <w:lang w:val="ru-RU"/>
        </w:rPr>
        <w:t xml:space="preserve"> только для частот вызова и бедствия</w:t>
      </w:r>
      <w:r w:rsidR="00BC490B">
        <w:rPr>
          <w:lang w:val="ru-RU"/>
        </w:rPr>
        <w:t>:</w:t>
      </w:r>
    </w:p>
    <w:p w:rsidR="00107362" w:rsidRPr="00BD6197" w:rsidRDefault="00107362" w:rsidP="00107362">
      <w:pPr>
        <w:rPr>
          <w:lang w:val="en-US"/>
        </w:rPr>
      </w:pPr>
      <w:r w:rsidRPr="00BD6197">
        <w:rPr>
          <w:position w:val="-14"/>
          <w:lang w:val="en-US"/>
        </w:rPr>
        <w:object w:dxaOrig="2740" w:dyaOrig="380">
          <v:shape id="_x0000_i1131" type="#_x0000_t75" style="width:2in;height:21.75pt" o:ole="">
            <v:imagedata r:id="rId237" o:title=""/>
          </v:shape>
          <o:OLEObject Type="Embed" ProgID="Equation.3" ShapeID="_x0000_i1131" DrawAspect="Content" ObjectID="_1577798356" r:id="rId238"/>
        </w:object>
      </w:r>
      <w:r w:rsidR="00B3005A" w:rsidRPr="00BD6197">
        <w:rPr>
          <w:position w:val="-28"/>
          <w:lang w:val="en-US"/>
        </w:rPr>
        <w:object w:dxaOrig="1320" w:dyaOrig="680">
          <v:shape id="_x0000_i1132" type="#_x0000_t75" style="width:79.45pt;height:36pt" o:ole="">
            <v:imagedata r:id="rId239" o:title=""/>
          </v:shape>
          <o:OLEObject Type="Embed" ProgID="Equation.3" ShapeID="_x0000_i1132" DrawAspect="Content" ObjectID="_1577798357" r:id="rId240"/>
        </w:object>
      </w:r>
      <w:r w:rsidRPr="00BD6197">
        <w:rPr>
          <w:position w:val="-16"/>
          <w:lang w:val="en-US"/>
        </w:rPr>
        <w:object w:dxaOrig="4880" w:dyaOrig="460">
          <v:shape id="_x0000_i1133" type="#_x0000_t75" style="width:273.75pt;height:28.55pt" o:ole="">
            <v:imagedata r:id="rId241" o:title=""/>
          </v:shape>
          <o:OLEObject Type="Embed" ProgID="Equation.3" ShapeID="_x0000_i1133" DrawAspect="Content" ObjectID="_1577798358" r:id="rId242"/>
        </w:object>
      </w:r>
      <w:r w:rsidRPr="00BD6197">
        <w:rPr>
          <w:position w:val="-14"/>
          <w:lang w:val="en-US"/>
        </w:rPr>
        <w:object w:dxaOrig="2100" w:dyaOrig="380">
          <v:shape id="_x0000_i1134" type="#_x0000_t75" style="width:108pt;height:21.75pt" o:ole="">
            <v:imagedata r:id="rId243" o:title=""/>
          </v:shape>
          <o:OLEObject Type="Embed" ProgID="Equation.3" ShapeID="_x0000_i1134" DrawAspect="Content" ObjectID="_1577798359" r:id="rId244"/>
        </w:object>
      </w:r>
      <w:r w:rsidRPr="00BD6197">
        <w:rPr>
          <w:lang w:val="en-US"/>
        </w:rPr>
        <w:tab/>
      </w:r>
      <w:r w:rsidR="00B3005A" w:rsidRPr="00BD6197">
        <w:rPr>
          <w:position w:val="-14"/>
          <w:lang w:val="en-US"/>
        </w:rPr>
        <w:object w:dxaOrig="1240" w:dyaOrig="400">
          <v:shape id="_x0000_i1135" type="#_x0000_t75" style="width:64.55pt;height:21.75pt" o:ole="">
            <v:imagedata r:id="rId245" o:title=""/>
          </v:shape>
          <o:OLEObject Type="Embed" ProgID="Equation.3" ShapeID="_x0000_i1135" DrawAspect="Content" ObjectID="_1577798360" r:id="rId246"/>
        </w:object>
      </w:r>
      <w:r w:rsidR="00B3005A" w:rsidRPr="00BD6197">
        <w:rPr>
          <w:position w:val="-10"/>
          <w:lang w:val="en-US"/>
        </w:rPr>
        <w:object w:dxaOrig="2200" w:dyaOrig="340">
          <v:shape id="_x0000_i1136" type="#_x0000_t75" style="width:108pt;height:21.75pt" o:ole="">
            <v:imagedata r:id="rId247" o:title=""/>
          </v:shape>
          <o:OLEObject Type="Embed" ProgID="Equation.3" ShapeID="_x0000_i1136" DrawAspect="Content" ObjectID="_1577798361" r:id="rId248"/>
        </w:object>
      </w:r>
      <w:r w:rsidR="00B3005A" w:rsidRPr="00BD6197">
        <w:rPr>
          <w:position w:val="-10"/>
          <w:szCs w:val="24"/>
          <w:lang w:val="en-US"/>
        </w:rPr>
        <w:object w:dxaOrig="2460" w:dyaOrig="340">
          <v:shape id="_x0000_i1137" type="#_x0000_t75" style="width:129.75pt;height:21.75pt" o:ole="">
            <v:imagedata r:id="rId249" o:title=""/>
          </v:shape>
          <o:OLEObject Type="Embed" ProgID="Equation.3" ShapeID="_x0000_i1137" DrawAspect="Content" ObjectID="_1577798362" r:id="rId250"/>
        </w:object>
      </w:r>
      <w:r w:rsidR="00B3005A" w:rsidRPr="00BD6197">
        <w:rPr>
          <w:position w:val="-28"/>
          <w:lang w:val="en-US"/>
        </w:rPr>
        <w:object w:dxaOrig="3340" w:dyaOrig="680">
          <v:shape id="_x0000_i1138" type="#_x0000_t75" style="width:180pt;height:36pt" o:ole="">
            <v:imagedata r:id="rId251" o:title=""/>
          </v:shape>
          <o:OLEObject Type="Embed" ProgID="Equation.3" ShapeID="_x0000_i1138" DrawAspect="Content" ObjectID="_1577798363" r:id="rId252"/>
        </w:object>
      </w:r>
      <w:r w:rsidR="00B3005A" w:rsidRPr="00BD6197">
        <w:rPr>
          <w:position w:val="-28"/>
          <w:szCs w:val="24"/>
          <w:lang w:val="en-US"/>
        </w:rPr>
        <w:object w:dxaOrig="2860" w:dyaOrig="680">
          <v:shape id="_x0000_i1139" type="#_x0000_t75" style="width:151.45pt;height:36pt" o:ole="">
            <v:imagedata r:id="rId253" o:title=""/>
          </v:shape>
          <o:OLEObject Type="Embed" ProgID="Equation.3" ShapeID="_x0000_i1139" DrawAspect="Content" ObjectID="_1577798364" r:id="rId254"/>
        </w:object>
      </w:r>
      <w:r w:rsidR="00B3005A" w:rsidRPr="00BD6197">
        <w:rPr>
          <w:position w:val="-30"/>
          <w:lang w:val="en-US"/>
        </w:rPr>
        <w:object w:dxaOrig="4780" w:dyaOrig="720">
          <v:shape id="_x0000_i1140" type="#_x0000_t75" style="width:244.55pt;height:36pt" o:ole="">
            <v:imagedata r:id="rId255" o:title=""/>
          </v:shape>
          <o:OLEObject Type="Embed" ProgID="Equation.3" ShapeID="_x0000_i1140" DrawAspect="Content" ObjectID="_1577798365" r:id="rId256"/>
        </w:object>
      </w:r>
      <w:r w:rsidR="00B3005A" w:rsidRPr="00BD6197">
        <w:rPr>
          <w:position w:val="-14"/>
          <w:lang w:val="en-US"/>
        </w:rPr>
        <w:object w:dxaOrig="3100" w:dyaOrig="380">
          <v:shape id="_x0000_i1141" type="#_x0000_t75" style="width:158.25pt;height:21.75pt" o:ole="">
            <v:imagedata r:id="rId257" o:title=""/>
          </v:shape>
          <o:OLEObject Type="Embed" ProgID="Equation.3" ShapeID="_x0000_i1141" DrawAspect="Content" ObjectID="_1577798366" r:id="rId258"/>
        </w:object>
      </w:r>
    </w:p>
    <w:p w:rsidR="00107362" w:rsidRPr="001E0C01" w:rsidRDefault="00107362" w:rsidP="00107362">
      <w:pPr>
        <w:pStyle w:val="Heading3"/>
        <w:rPr>
          <w:lang w:val="ru-RU"/>
        </w:rPr>
      </w:pPr>
      <w:bookmarkStart w:id="1688" w:name="_Toc392515929"/>
      <w:bookmarkStart w:id="1689" w:name="_Toc462234148"/>
      <w:bookmarkStart w:id="1690" w:name="_Toc500153339"/>
      <w:r w:rsidRPr="001E0C01">
        <w:rPr>
          <w:lang w:val="ru-RU"/>
        </w:rPr>
        <w:lastRenderedPageBreak/>
        <w:t>5.2.8</w:t>
      </w:r>
      <w:r w:rsidRPr="001E0C01">
        <w:rPr>
          <w:lang w:val="ru-RU"/>
        </w:rPr>
        <w:tab/>
      </w:r>
      <w:bookmarkEnd w:id="1688"/>
      <w:bookmarkEnd w:id="1689"/>
      <w:r w:rsidR="001E0C01" w:rsidRPr="002A17D1">
        <w:rPr>
          <w:lang w:val="ru-RU"/>
        </w:rPr>
        <w:t>Опыт Соединенного Королевства в области лицензионных сборов</w:t>
      </w:r>
      <w:bookmarkEnd w:id="1690"/>
    </w:p>
    <w:p w:rsidR="005679BC" w:rsidRPr="002A17D1" w:rsidRDefault="005679BC" w:rsidP="005679BC">
      <w:pPr>
        <w:rPr>
          <w:lang w:val="ru-RU"/>
        </w:rPr>
      </w:pPr>
      <w:bookmarkStart w:id="1691" w:name="_Toc459746767"/>
      <w:bookmarkStart w:id="1692" w:name="_Toc459792677"/>
      <w:bookmarkStart w:id="1693" w:name="_Toc459793841"/>
      <w:bookmarkStart w:id="1694" w:name="_Toc459793983"/>
      <w:bookmarkStart w:id="1695" w:name="_Toc459970440"/>
      <w:r w:rsidRPr="002A17D1">
        <w:rPr>
          <w:lang w:val="ru-RU"/>
        </w:rPr>
        <w:t>Регулируемая стимулирующая цена (РСЦ) была впервые введена в Соединенном Королевстве в 1998 году. РСЦ имеет своей целью установление лицензионных платежей таким образом, чтобы отражать не только затраты на управление использованием радиоспектра, но и стоимость упущенной выгоды от использования спектра, в доступе к которому отказано для других типов использования и пользователей. Будучи новым и радикально отличающимся от других подходом к установлению платежей, РСЦ до сих пор применяется достаточно осторожно: процесс ее введения в отношении разных пользователей спектра разворачивается медленно, а уровни платежей, как правило, устанавливаются не выше 50% от расчетной полной стоимости упущенной выгоды. Значительные повышения уровня оплаты также проводились поэтапно на протяжении ряда лет.</w:t>
      </w:r>
    </w:p>
    <w:p w:rsidR="005679BC" w:rsidRPr="002A17D1" w:rsidRDefault="005679BC" w:rsidP="005679BC">
      <w:pPr>
        <w:rPr>
          <w:lang w:val="ru-RU"/>
        </w:rPr>
      </w:pPr>
      <w:r w:rsidRPr="002A17D1">
        <w:rPr>
          <w:lang w:val="ru-RU"/>
        </w:rPr>
        <w:t>Целью РСЦ является подача пользователям спектра долгосрочных сигналов о стоимости спектра. Такие долгосрочные сигналы призваны помочь пользователям спектра (и их поставщикам) в принятии более эффективных решений в отношении использования спектра и инвестирования в радиотехнику. В то же время с учетом крупных инвестиций, вложенных многими пользов</w:t>
      </w:r>
      <w:r w:rsidR="00F17731">
        <w:rPr>
          <w:lang w:val="ru-RU"/>
        </w:rPr>
        <w:t>ателями в </w:t>
      </w:r>
      <w:r w:rsidRPr="002A17D1">
        <w:rPr>
          <w:lang w:val="ru-RU"/>
        </w:rPr>
        <w:t>радиооборудование, которое в большинстве случаев не может быть легко и быстро перенастроено на другие частоты и имеет длительный срок службы, нельзя ожидать, что РСЦ приведет к серьезным изменениям в использовании спектра в</w:t>
      </w:r>
      <w:r w:rsidR="008C755D">
        <w:rPr>
          <w:lang w:val="ru-RU"/>
        </w:rPr>
        <w:t> </w:t>
      </w:r>
      <w:r w:rsidRPr="002A17D1">
        <w:rPr>
          <w:lang w:val="ru-RU"/>
        </w:rPr>
        <w:t xml:space="preserve">краткосрочной перспективе. РСЦ не может служить для реализации каких-либо конкретных краткосрочных целей перераспределения спектра. </w:t>
      </w:r>
    </w:p>
    <w:p w:rsidR="004F3E89" w:rsidRDefault="005679BC" w:rsidP="004F3E89">
      <w:pPr>
        <w:spacing w:before="80"/>
        <w:rPr>
          <w:lang w:val="ru-RU"/>
        </w:rPr>
      </w:pPr>
      <w:r w:rsidRPr="002A17D1">
        <w:rPr>
          <w:lang w:val="ru-RU"/>
        </w:rPr>
        <w:t>В Соединенном Королевстве была проведена оценка политики взимания платы за спектр на</w:t>
      </w:r>
      <w:r w:rsidR="008C755D">
        <w:rPr>
          <w:lang w:val="ru-RU"/>
        </w:rPr>
        <w:t> </w:t>
      </w:r>
      <w:r w:rsidRPr="002A17D1">
        <w:rPr>
          <w:lang w:val="ru-RU"/>
        </w:rPr>
        <w:t>основе РСЦ. Полный программный документ доступен по ссылке</w:t>
      </w:r>
      <w:r w:rsidR="004F3E89">
        <w:rPr>
          <w:lang w:val="ru-RU"/>
        </w:rPr>
        <w:t>:</w:t>
      </w:r>
    </w:p>
    <w:p w:rsidR="005679BC" w:rsidRPr="002A17D1" w:rsidRDefault="005D57C3" w:rsidP="004F3E89">
      <w:pPr>
        <w:spacing w:before="80"/>
        <w:rPr>
          <w:b/>
          <w:bCs/>
          <w:lang w:val="ru-RU"/>
        </w:rPr>
      </w:pPr>
      <w:hyperlink r:id="rId259" w:history="1">
        <w:r w:rsidR="005679BC" w:rsidRPr="002A17D1">
          <w:rPr>
            <w:rStyle w:val="Hyperlink"/>
            <w:lang w:val="ru-RU"/>
          </w:rPr>
          <w:t>http://www.ofcom.org.uk/research/radiocomms/reports/policy_report/evaluation_report_AIP.pdf</w:t>
        </w:r>
      </w:hyperlink>
      <w:r w:rsidR="005679BC" w:rsidRPr="002A17D1">
        <w:rPr>
          <w:rStyle w:val="Hyperlink"/>
          <w:lang w:val="ru-RU"/>
        </w:rPr>
        <w:t>.</w:t>
      </w:r>
    </w:p>
    <w:p w:rsidR="005679BC" w:rsidRPr="002A17D1" w:rsidRDefault="005679BC" w:rsidP="005679BC">
      <w:pPr>
        <w:rPr>
          <w:lang w:val="ru-RU"/>
        </w:rPr>
      </w:pPr>
      <w:r w:rsidRPr="002A17D1">
        <w:rPr>
          <w:lang w:val="ru-RU"/>
        </w:rPr>
        <w:t>Ниже приводятся общие выводы этого отчета:</w:t>
      </w:r>
    </w:p>
    <w:p w:rsidR="005679BC" w:rsidRPr="002A17D1" w:rsidRDefault="005679BC" w:rsidP="005679BC">
      <w:pPr>
        <w:pStyle w:val="enumlev1"/>
        <w:rPr>
          <w:lang w:val="ru-RU"/>
        </w:rPr>
      </w:pPr>
      <w:r w:rsidRPr="002A17D1">
        <w:rPr>
          <w:lang w:val="ru-RU"/>
        </w:rPr>
        <w:t>–</w:t>
      </w:r>
      <w:r w:rsidRPr="002A17D1">
        <w:rPr>
          <w:lang w:val="ru-RU"/>
        </w:rPr>
        <w:tab/>
        <w:t>В основном РСЦ выполнило свою первоочередную задачу – помощь в создании для</w:t>
      </w:r>
      <w:r w:rsidR="008C755D">
        <w:rPr>
          <w:lang w:val="ru-RU"/>
        </w:rPr>
        <w:t> </w:t>
      </w:r>
      <w:r w:rsidRPr="002A17D1">
        <w:rPr>
          <w:lang w:val="ru-RU"/>
        </w:rPr>
        <w:t>пользователей спектра стимулов к более тщательному рассмотрению стоимости используемого ими спектра и наряду с прочими вводимыми ресурсами, а также к</w:t>
      </w:r>
      <w:r w:rsidR="008C755D">
        <w:rPr>
          <w:lang w:val="ru-RU"/>
        </w:rPr>
        <w:t> </w:t>
      </w:r>
      <w:r w:rsidRPr="002A17D1">
        <w:rPr>
          <w:lang w:val="ru-RU"/>
        </w:rPr>
        <w:t>принятию решений, максимально нацеленных на оптимальное использование доступного спектра. Поскольку решения, принимаемые каждым отдельным пользователем, отражают его конкретные обстоятельства и задачи, очень трудно с</w:t>
      </w:r>
      <w:r w:rsidR="008C755D">
        <w:rPr>
          <w:lang w:val="ru-RU"/>
        </w:rPr>
        <w:t> </w:t>
      </w:r>
      <w:r w:rsidRPr="002A17D1">
        <w:rPr>
          <w:lang w:val="ru-RU"/>
        </w:rPr>
        <w:t xml:space="preserve">уверенностью объяснить улучшения в распределении спектра исключительно влиянием РСЦ. Однако в ходе данной оценки был выявлен ряд важных действий, предпринятых пользователями в период с момента внедрения РСЦ, которые давали основания предполагать, что РСЦ могла способствовать стимулированию более эффективного использования. </w:t>
      </w:r>
    </w:p>
    <w:p w:rsidR="005679BC" w:rsidRPr="002A17D1" w:rsidRDefault="005679BC" w:rsidP="008C755D">
      <w:pPr>
        <w:pStyle w:val="enumlev1"/>
        <w:keepNext/>
        <w:rPr>
          <w:lang w:val="ru-RU"/>
        </w:rPr>
      </w:pPr>
      <w:r w:rsidRPr="002A17D1">
        <w:rPr>
          <w:lang w:val="ru-RU"/>
        </w:rPr>
        <w:t>–</w:t>
      </w:r>
      <w:r w:rsidRPr="002A17D1">
        <w:rPr>
          <w:lang w:val="ru-RU"/>
        </w:rPr>
        <w:tab/>
        <w:t xml:space="preserve">В частности: </w:t>
      </w:r>
    </w:p>
    <w:p w:rsidR="005679BC" w:rsidRPr="002A17D1" w:rsidRDefault="005679BC" w:rsidP="005679BC">
      <w:pPr>
        <w:pStyle w:val="enumlev2"/>
        <w:rPr>
          <w:lang w:val="ru-RU"/>
        </w:rPr>
      </w:pPr>
      <w:r w:rsidRPr="002A17D1">
        <w:rPr>
          <w:lang w:val="ru-RU"/>
        </w:rPr>
        <w:t>•</w:t>
      </w:r>
      <w:r w:rsidRPr="002A17D1">
        <w:rPr>
          <w:lang w:val="ru-RU"/>
        </w:rPr>
        <w:tab/>
        <w:t>устранение устаревших фиксированных линий связи в диапазоне 4 ГГц, обычно считавшихся технически неэффективными по причине длительности срока службы используемого оборудования;</w:t>
      </w:r>
    </w:p>
    <w:p w:rsidR="005679BC" w:rsidRPr="002A17D1" w:rsidRDefault="005679BC" w:rsidP="005679BC">
      <w:pPr>
        <w:pStyle w:val="enumlev2"/>
        <w:rPr>
          <w:lang w:val="ru-RU"/>
        </w:rPr>
      </w:pPr>
      <w:r w:rsidRPr="002A17D1">
        <w:rPr>
          <w:lang w:val="ru-RU"/>
        </w:rPr>
        <w:t>•</w:t>
      </w:r>
      <w:r w:rsidRPr="002A17D1">
        <w:rPr>
          <w:lang w:val="ru-RU"/>
        </w:rPr>
        <w:tab/>
        <w:t>устранение ограничений по активным службам в диапазонах спектра, используемых Службой радиоастрономии после введения РСЦ для</w:t>
      </w:r>
      <w:r w:rsidR="008C755D">
        <w:rPr>
          <w:lang w:val="ru-RU"/>
        </w:rPr>
        <w:t> </w:t>
      </w:r>
      <w:r w:rsidRPr="002A17D1">
        <w:rPr>
          <w:lang w:val="ru-RU"/>
        </w:rPr>
        <w:t>субсидирования законного доступа к спектру (ЗДС);</w:t>
      </w:r>
    </w:p>
    <w:p w:rsidR="005679BC" w:rsidRPr="002A17D1" w:rsidRDefault="005679BC" w:rsidP="005679BC">
      <w:pPr>
        <w:pStyle w:val="enumlev2"/>
        <w:rPr>
          <w:lang w:val="ru-RU"/>
        </w:rPr>
      </w:pPr>
      <w:r w:rsidRPr="002A17D1">
        <w:rPr>
          <w:lang w:val="ru-RU"/>
        </w:rPr>
        <w:t>•</w:t>
      </w:r>
      <w:r w:rsidRPr="002A17D1">
        <w:rPr>
          <w:lang w:val="ru-RU"/>
        </w:rPr>
        <w:tab/>
        <w:t>возврат части УВЧ2 спектра, используемого полицией Шотландии;</w:t>
      </w:r>
    </w:p>
    <w:p w:rsidR="00107362" w:rsidRPr="005679BC" w:rsidRDefault="005679BC" w:rsidP="005679BC">
      <w:pPr>
        <w:pStyle w:val="enumlev2"/>
        <w:rPr>
          <w:lang w:val="ru-RU"/>
        </w:rPr>
      </w:pPr>
      <w:r w:rsidRPr="002A17D1">
        <w:rPr>
          <w:lang w:val="ru-RU"/>
        </w:rPr>
        <w:t>•</w:t>
      </w:r>
      <w:r w:rsidRPr="002A17D1">
        <w:rPr>
          <w:lang w:val="ru-RU"/>
        </w:rPr>
        <w:tab/>
        <w:t>не было обнаружено доказательств того, что применение РСЦ привело к</w:t>
      </w:r>
      <w:r w:rsidR="008C755D">
        <w:rPr>
          <w:lang w:val="ru-RU"/>
        </w:rPr>
        <w:t> </w:t>
      </w:r>
      <w:r w:rsidRPr="002A17D1">
        <w:rPr>
          <w:lang w:val="ru-RU"/>
        </w:rPr>
        <w:t>существенным неблагоприятным для эффективности спектра последствиям. В</w:t>
      </w:r>
      <w:r w:rsidR="008C755D">
        <w:rPr>
          <w:lang w:val="ru-RU"/>
        </w:rPr>
        <w:t> </w:t>
      </w:r>
      <w:r w:rsidRPr="002A17D1">
        <w:rPr>
          <w:lang w:val="ru-RU"/>
        </w:rPr>
        <w:t>частности, не было зафиксировано серьезного падения спроса на спектр там, где применялась РСЦ.</w:t>
      </w:r>
    </w:p>
    <w:p w:rsidR="0087483F" w:rsidRPr="002A17D1" w:rsidRDefault="00107362" w:rsidP="0087483F">
      <w:pPr>
        <w:pStyle w:val="Heading3"/>
        <w:rPr>
          <w:u w:val="single"/>
          <w:lang w:val="ru-RU"/>
        </w:rPr>
      </w:pPr>
      <w:bookmarkStart w:id="1696" w:name="_Toc497033233"/>
      <w:bookmarkStart w:id="1697" w:name="_Toc497034031"/>
      <w:bookmarkStart w:id="1698" w:name="_Toc289868870"/>
      <w:bookmarkStart w:id="1699" w:name="_Toc289869030"/>
      <w:bookmarkStart w:id="1700" w:name="_Toc289932337"/>
      <w:bookmarkStart w:id="1701" w:name="_Toc289933383"/>
      <w:bookmarkStart w:id="1702" w:name="_Toc291852946"/>
      <w:bookmarkStart w:id="1703" w:name="_Toc392515930"/>
      <w:bookmarkStart w:id="1704" w:name="_Toc462234149"/>
      <w:bookmarkStart w:id="1705" w:name="_Toc500153340"/>
      <w:r w:rsidRPr="0087483F">
        <w:rPr>
          <w:lang w:val="ru-RU"/>
        </w:rPr>
        <w:t>5.2.9</w:t>
      </w:r>
      <w:r w:rsidRPr="0087483F">
        <w:rPr>
          <w:lang w:val="ru-RU"/>
        </w:rPr>
        <w:tab/>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r w:rsidR="0087483F" w:rsidRPr="002A17D1">
        <w:rPr>
          <w:lang w:val="ru-RU"/>
        </w:rPr>
        <w:t>Опыт Соединенных Штатов Америки в области лицензионных платежей</w:t>
      </w:r>
      <w:bookmarkEnd w:id="1705"/>
    </w:p>
    <w:p w:rsidR="0087483F" w:rsidRPr="002A17D1" w:rsidRDefault="0087483F" w:rsidP="0087483F">
      <w:pPr>
        <w:rPr>
          <w:lang w:val="ru-RU"/>
        </w:rPr>
      </w:pPr>
      <w:r w:rsidRPr="002A17D1">
        <w:rPr>
          <w:lang w:val="ru-RU"/>
        </w:rPr>
        <w:t>ФКС регулирует деятельность служб проводной и беспроводной связи в гражданских целях и устанавливает размер регистрационных сборов (известных также как "тарифы на представление") и платежей за осуществление регуляторных функций (здесь приводится информация только по службам проводной связи – для сведения и получения полной картины). Функции определения и взимания платежей возложены на ФКС законодательным актом Конгресса США исключительно в целях возмещения затрат, связанных с выдачей лицензий, и расходов соответствующих регуляторных служб.</w:t>
      </w:r>
    </w:p>
    <w:p w:rsidR="0087483F" w:rsidRPr="002A17D1" w:rsidRDefault="0087483F" w:rsidP="0087483F">
      <w:pPr>
        <w:rPr>
          <w:lang w:val="ru-RU"/>
        </w:rPr>
      </w:pPr>
      <w:r w:rsidRPr="002A17D1">
        <w:rPr>
          <w:lang w:val="ru-RU"/>
        </w:rPr>
        <w:lastRenderedPageBreak/>
        <w:t>В 1987 году ФКС начала требовать уплату регистрационных сборов, взимаемых со всех лицензированных ФКС радиослужб, которые были предназначены для покрытия прямых административных затрат на обработку заявок на получение лицензии. Такая плата вносится при получении или продлении лицензии. Как правило, от оплаты регистрационных сборов освобождаются органы местного управления и органы управления штата, а также некоммерческие структуры. Размер регистрационных сборов изменяется в зависимости от</w:t>
      </w:r>
      <w:r w:rsidR="007A0918">
        <w:rPr>
          <w:lang w:val="ru-RU"/>
        </w:rPr>
        <w:t> </w:t>
      </w:r>
      <w:r w:rsidRPr="002A17D1">
        <w:rPr>
          <w:lang w:val="ru-RU"/>
        </w:rPr>
        <w:t>службы.</w:t>
      </w:r>
    </w:p>
    <w:p w:rsidR="0087483F" w:rsidRPr="002A17D1" w:rsidRDefault="0087483F" w:rsidP="0087483F">
      <w:pPr>
        <w:rPr>
          <w:lang w:val="ru-RU"/>
        </w:rPr>
      </w:pPr>
      <w:r w:rsidRPr="002A17D1">
        <w:rPr>
          <w:lang w:val="ru-RU"/>
        </w:rPr>
        <w:t>Право требовать и получать регистрационные сборы не было присвоено себе ФКС, а было дано ей Конгрессом США и закреплено в разделе III, параграфа 3001 Сводного всеохватывающего согласительного акта по бюджету 1989 года (Публичный закон 101-239), часть 8, вносящего изменения в раздел 47, параграф 158 Свода законов США, который поручает ФКС устанавливать плату за определенные виды обработки заявок или услуг по выдаче разрешений, предоставляемых провайдерам услуг связи, находящимся в ее юрисдикции. Согласно части 8 Закона, средства, взимаемые в виде регистрационных сборов или тарифов на представление, передаются в Общий фонд бюджета США в качестве компенсации расходов Федерального правительства Соединенных Штатов Америки. Они не</w:t>
      </w:r>
      <w:r w:rsidR="007A0918">
        <w:rPr>
          <w:lang w:val="ru-RU"/>
        </w:rPr>
        <w:t> </w:t>
      </w:r>
      <w:r w:rsidRPr="002A17D1">
        <w:rPr>
          <w:lang w:val="ru-RU"/>
        </w:rPr>
        <w:t>компенсируют средства, выделенные ФКС (раздел 47, параграф 158 а)). Раздел 8 b) Закона о связи с поправками требует, чтобы ФКС пересматривала и корректировала размер регистрационных сборов каждые два года после 1 октября 1991 года (раздел 47 Свода законов США, параграф 158 b)). Корректировка или увеличение сборов отражают чистое изменение индекса потребительских цен для всех городских потребителей (CPI-U).</w:t>
      </w:r>
    </w:p>
    <w:p w:rsidR="0087483F" w:rsidRPr="002A17D1" w:rsidRDefault="0087483F" w:rsidP="0087483F">
      <w:pPr>
        <w:rPr>
          <w:lang w:val="ru-RU"/>
        </w:rPr>
      </w:pPr>
      <w:r w:rsidRPr="002A17D1">
        <w:rPr>
          <w:lang w:val="ru-RU"/>
        </w:rPr>
        <w:t>Начиная с 1990 года ФКС ежегодно собирала регистрационных сборов в среднем на сумму примерно в 39 млрд. долл. США. Программа охватывает более 300 различных сборов, подавляющее большинство которых взимается в момент подачи в ФКС первоначальной заявки на лицензию, заявки на продление лицензии или внесение в нее изменений.</w:t>
      </w:r>
    </w:p>
    <w:p w:rsidR="0087483F" w:rsidRPr="002A17D1" w:rsidRDefault="0087483F" w:rsidP="0087483F">
      <w:pPr>
        <w:rPr>
          <w:lang w:val="ru-RU"/>
        </w:rPr>
      </w:pPr>
      <w:r w:rsidRPr="002A17D1">
        <w:rPr>
          <w:lang w:val="ru-RU"/>
        </w:rPr>
        <w:t>Б</w:t>
      </w:r>
      <w:r w:rsidRPr="002A17D1">
        <w:rPr>
          <w:rFonts w:ascii="Times" w:hAnsi="Times"/>
          <w:lang w:val="ru-RU"/>
        </w:rPr>
        <w:t>ó</w:t>
      </w:r>
      <w:r w:rsidRPr="002A17D1">
        <w:rPr>
          <w:lang w:val="ru-RU"/>
        </w:rPr>
        <w:t>льшая часть сборов представляет собой единовременные платежи за конкретную заявку, хотя имеются и некоторые исключения. От платы освобождаются органы местного управления (органы управления штата, округа, города и</w:t>
      </w:r>
      <w:r w:rsidR="007A0918">
        <w:rPr>
          <w:lang w:val="ru-RU"/>
        </w:rPr>
        <w:t> </w:t>
      </w:r>
      <w:r w:rsidRPr="002A17D1">
        <w:rPr>
          <w:lang w:val="ru-RU"/>
        </w:rPr>
        <w:t>т. д.), некоммерческие и</w:t>
      </w:r>
      <w:r w:rsidR="007A0918">
        <w:rPr>
          <w:lang w:val="ru-RU"/>
        </w:rPr>
        <w:t> </w:t>
      </w:r>
      <w:r w:rsidRPr="002A17D1">
        <w:rPr>
          <w:lang w:val="ru-RU"/>
        </w:rPr>
        <w:t>общественные организации, подающие заявку на получение лицензии на использование спектра для вещания и любительской радиосвязи.</w:t>
      </w:r>
    </w:p>
    <w:p w:rsidR="0087483F" w:rsidRPr="002A17D1" w:rsidRDefault="0087483F" w:rsidP="0087483F">
      <w:pPr>
        <w:rPr>
          <w:lang w:val="ru-RU"/>
        </w:rPr>
      </w:pPr>
      <w:r w:rsidRPr="002A17D1">
        <w:rPr>
          <w:lang w:val="ru-RU"/>
        </w:rPr>
        <w:t>Тарифная сетка остается такой, какой ее утвердил Конгресс после очередного пересмотра. Платежи представляют собой наилучшую оценку фактических административных затрат ФКС на обработку заявок на выдачу лицензий.</w:t>
      </w:r>
    </w:p>
    <w:p w:rsidR="0087483F" w:rsidRPr="002A17D1" w:rsidRDefault="0087483F" w:rsidP="00951C12">
      <w:pPr>
        <w:rPr>
          <w:lang w:val="ru-RU"/>
        </w:rPr>
      </w:pPr>
      <w:r w:rsidRPr="002A17D1">
        <w:rPr>
          <w:lang w:val="ru-RU"/>
        </w:rPr>
        <w:t>Официальные уведомления, приказы и руководящие указания применительно к этим платежам за обработку заявок представлены по адресу</w:t>
      </w:r>
      <w:r w:rsidR="00951C12">
        <w:rPr>
          <w:lang w:val="ru-RU"/>
        </w:rPr>
        <w:t>:</w:t>
      </w:r>
      <w:r w:rsidR="007A0918" w:rsidRPr="00361297">
        <w:rPr>
          <w:lang w:val="ru-RU"/>
        </w:rPr>
        <w:t xml:space="preserve"> </w:t>
      </w:r>
      <w:hyperlink r:id="rId260" w:history="1">
        <w:r w:rsidR="00951C12" w:rsidRPr="00C3163B">
          <w:rPr>
            <w:rStyle w:val="Hyperlink"/>
            <w:lang w:val="ru-RU"/>
          </w:rPr>
          <w:t>http://transition.fcc.gov/fees/appfees.html</w:t>
        </w:r>
      </w:hyperlink>
      <w:r w:rsidRPr="002A17D1">
        <w:rPr>
          <w:lang w:val="ru-RU"/>
        </w:rPr>
        <w:t>.</w:t>
      </w:r>
    </w:p>
    <w:p w:rsidR="0087483F" w:rsidRPr="002A17D1" w:rsidRDefault="0087483F" w:rsidP="00951C12">
      <w:pPr>
        <w:rPr>
          <w:lang w:val="ru-RU"/>
        </w:rPr>
      </w:pPr>
      <w:r w:rsidRPr="002A17D1">
        <w:rPr>
          <w:lang w:val="ru-RU"/>
        </w:rPr>
        <w:t>Наряду с платежами за обработку заявок и осуществление регуляторных функций ФКС может определить наказание за нарушение закона или несоблюдение условий разрешений. Правила, касающиеся процедуры лишения прав, представлены по адресу</w:t>
      </w:r>
      <w:r w:rsidR="00951C12">
        <w:rPr>
          <w:lang w:val="ru-RU"/>
        </w:rPr>
        <w:t xml:space="preserve">: </w:t>
      </w:r>
      <w:hyperlink r:id="rId261" w:history="1">
        <w:r w:rsidR="00D82AA6" w:rsidRPr="00C3163B">
          <w:rPr>
            <w:rStyle w:val="Hyperlink"/>
            <w:lang w:val="ru-RU"/>
          </w:rPr>
          <w:t>http://www.ecfr.gov/cgi-bin/text-idx?SID=8ff7d70cef964a24a25ff9612c757d00&amp;node=47:1.0.1.1.2.1.152.49&amp;rgn=div8</w:t>
        </w:r>
      </w:hyperlink>
      <w:r w:rsidRPr="002A17D1">
        <w:rPr>
          <w:lang w:val="ru-RU"/>
        </w:rPr>
        <w:t>.</w:t>
      </w:r>
    </w:p>
    <w:p w:rsidR="0087483F" w:rsidRPr="002A17D1" w:rsidRDefault="0087483F" w:rsidP="0087483F">
      <w:pPr>
        <w:rPr>
          <w:lang w:val="ru-RU"/>
        </w:rPr>
      </w:pPr>
      <w:r w:rsidRPr="002A17D1">
        <w:rPr>
          <w:lang w:val="ru-RU"/>
        </w:rPr>
        <w:t>В 1993 году Конгресс постановил, что ФКС должна также взимать платежи за осуществление регуляторных функций для покрытия своих расходов на принятие принудительных мер, разработку политики и правил, службы по информированию пользователей и на международную деятельность. В результате в 1994 году были введены регуляторные платежи.</w:t>
      </w:r>
    </w:p>
    <w:p w:rsidR="0087483F" w:rsidRPr="002A17D1" w:rsidRDefault="0087483F" w:rsidP="0087483F">
      <w:pPr>
        <w:rPr>
          <w:lang w:val="ru-RU"/>
        </w:rPr>
      </w:pPr>
      <w:r w:rsidRPr="002A17D1">
        <w:rPr>
          <w:lang w:val="ru-RU"/>
        </w:rPr>
        <w:t>Требование о взимании ежегодных платежей за осуществление регуляторных функций содержится в Государственном законе 103-66, "Сводном всеохватывающем согласительном акте по бюджету за 1993 год". Такие платежи, изменения в которые могут вноситься ежегодно, используются для возмещения затрат, связанных с осуществляемой ФКС деятельностью по принятию принудительных мер, предоставлению услуг общего пользования, деятельностью по разработке политики и правил и международной деятельностью. Такие платежи взимаются как дополнение к любой плате за обработку заявок на получение от ФКС лицензии или прочих видов разрешений.</w:t>
      </w:r>
    </w:p>
    <w:p w:rsidR="0087483F" w:rsidRPr="002A17D1" w:rsidRDefault="0087483F" w:rsidP="0087483F">
      <w:pPr>
        <w:rPr>
          <w:lang w:val="ru-RU"/>
        </w:rPr>
      </w:pPr>
      <w:r w:rsidRPr="002A17D1">
        <w:rPr>
          <w:lang w:val="ru-RU"/>
        </w:rPr>
        <w:t>Если бы не было регуляторных платежей, возмещающих затраты ФКС, комиссии пришлось бы требовать от Конгресса выделения 189 млн. долл. США на 1997 финансовый год (с</w:t>
      </w:r>
      <w:r w:rsidR="007A0918">
        <w:rPr>
          <w:lang w:val="ru-RU"/>
        </w:rPr>
        <w:t> </w:t>
      </w:r>
      <w:r w:rsidRPr="002A17D1">
        <w:rPr>
          <w:lang w:val="ru-RU"/>
        </w:rPr>
        <w:t>1 октября 1996 по 30 сентября 1998 г.). С учетом собранных регуляторных платежей (152 млн. долл. США) для финансирования из бюджета США было выделено лишь 37 млн.</w:t>
      </w:r>
      <w:r w:rsidR="007A0918">
        <w:rPr>
          <w:lang w:val="ru-RU"/>
        </w:rPr>
        <w:t> </w:t>
      </w:r>
      <w:r w:rsidRPr="002A17D1">
        <w:rPr>
          <w:lang w:val="ru-RU"/>
        </w:rPr>
        <w:t>долл.</w:t>
      </w:r>
    </w:p>
    <w:p w:rsidR="0087483F" w:rsidRPr="002A17D1" w:rsidRDefault="0087483F" w:rsidP="00D82AA6">
      <w:pPr>
        <w:spacing w:line="240" w:lineRule="exact"/>
        <w:rPr>
          <w:lang w:val="ru-RU"/>
        </w:rPr>
      </w:pPr>
      <w:r w:rsidRPr="002A17D1">
        <w:rPr>
          <w:lang w:val="ru-RU"/>
        </w:rPr>
        <w:lastRenderedPageBreak/>
        <w:t>По закону общая сумма взимаемых платежей должна покрывать, но не превышать сумму, выделенную Конгрессом на указанные виды деятельности ФКС. Собранные регуляторные платежи вносятся на счет, с которого выделяются средства для ФКС.</w:t>
      </w:r>
    </w:p>
    <w:p w:rsidR="00107362" w:rsidRPr="0087483F" w:rsidRDefault="0087483F" w:rsidP="00D82AA6">
      <w:pPr>
        <w:spacing w:line="240" w:lineRule="exact"/>
        <w:rPr>
          <w:lang w:val="ru-RU"/>
        </w:rPr>
      </w:pPr>
      <w:r w:rsidRPr="002A17D1">
        <w:rPr>
          <w:lang w:val="ru-RU"/>
        </w:rPr>
        <w:t>Ниже рассматриваются некоторые виды деятельности, учитываемые при расчете регуляторных платежей.</w:t>
      </w:r>
    </w:p>
    <w:p w:rsidR="00140A23" w:rsidRPr="00BD77A7" w:rsidRDefault="00140A23" w:rsidP="00D82AA6">
      <w:pPr>
        <w:pStyle w:val="Heading4"/>
        <w:spacing w:line="240" w:lineRule="exact"/>
        <w:rPr>
          <w:lang w:val="ru-RU"/>
        </w:rPr>
      </w:pPr>
      <w:bookmarkStart w:id="1706" w:name="_Toc426513725"/>
      <w:bookmarkStart w:id="1707" w:name="_Toc426514005"/>
      <w:bookmarkStart w:id="1708" w:name="_Toc459746768"/>
      <w:bookmarkStart w:id="1709" w:name="_Toc497033234"/>
      <w:bookmarkStart w:id="1710" w:name="_Toc497034032"/>
      <w:r w:rsidRPr="00BD77A7">
        <w:rPr>
          <w:lang w:val="ru-RU"/>
        </w:rPr>
        <w:t>5.2.9.1</w:t>
      </w:r>
      <w:r w:rsidRPr="00BD77A7">
        <w:rPr>
          <w:lang w:val="ru-RU"/>
        </w:rPr>
        <w:tab/>
      </w:r>
      <w:bookmarkEnd w:id="1706"/>
      <w:bookmarkEnd w:id="1707"/>
      <w:bookmarkEnd w:id="1708"/>
      <w:bookmarkEnd w:id="1709"/>
      <w:bookmarkEnd w:id="1710"/>
      <w:r w:rsidR="007A0918" w:rsidRPr="002A17D1">
        <w:rPr>
          <w:lang w:val="ru-RU"/>
        </w:rPr>
        <w:t>Разработка политики и правил</w:t>
      </w:r>
    </w:p>
    <w:p w:rsidR="00140A23" w:rsidRPr="00BD77A7" w:rsidRDefault="00BD77A7" w:rsidP="00D82AA6">
      <w:pPr>
        <w:spacing w:line="240" w:lineRule="exact"/>
        <w:rPr>
          <w:lang w:val="ru-RU"/>
        </w:rPr>
      </w:pPr>
      <w:r w:rsidRPr="002A17D1">
        <w:rPr>
          <w:lang w:val="ru-RU"/>
        </w:rPr>
        <w:t>Официальные запросы, процедуры, связанные с выработкой или изменением положений и норм ФКС, действия по ходатайствам о разработке правил, а также требования о разъяснении положений или отказов; экономические исследования и анализ; планирование спектра, моделирование, анализ распространения помех и распределения частот, а также разработка стандартов оборудования. Кроме того, этот пункт включает определение направлений политики, разработку программ, юридические услуги и указания для руководства, а также вспомогательные службы, связанные с деятельностью по разработке политики и правил.</w:t>
      </w:r>
    </w:p>
    <w:p w:rsidR="00140A23" w:rsidRPr="00732865" w:rsidRDefault="00140A23" w:rsidP="00D82AA6">
      <w:pPr>
        <w:pStyle w:val="Heading4"/>
        <w:spacing w:line="240" w:lineRule="exact"/>
        <w:rPr>
          <w:lang w:val="ru-RU"/>
        </w:rPr>
      </w:pPr>
      <w:bookmarkStart w:id="1711" w:name="_Toc426513726"/>
      <w:bookmarkStart w:id="1712" w:name="_Toc426514006"/>
      <w:bookmarkStart w:id="1713" w:name="_Toc459746769"/>
      <w:bookmarkStart w:id="1714" w:name="_Toc497033235"/>
      <w:bookmarkStart w:id="1715" w:name="_Toc497034033"/>
      <w:r w:rsidRPr="00732865">
        <w:rPr>
          <w:lang w:val="ru-RU"/>
        </w:rPr>
        <w:t>5.2.9.2</w:t>
      </w:r>
      <w:r w:rsidRPr="00732865">
        <w:rPr>
          <w:lang w:val="ru-RU"/>
        </w:rPr>
        <w:tab/>
      </w:r>
      <w:bookmarkEnd w:id="1711"/>
      <w:bookmarkEnd w:id="1712"/>
      <w:bookmarkEnd w:id="1713"/>
      <w:bookmarkEnd w:id="1714"/>
      <w:bookmarkEnd w:id="1715"/>
      <w:r w:rsidR="00BD77A7" w:rsidRPr="002A17D1">
        <w:rPr>
          <w:lang w:val="ru-RU"/>
        </w:rPr>
        <w:t>Принудительные меры</w:t>
      </w:r>
    </w:p>
    <w:p w:rsidR="00140A23" w:rsidRPr="00732865" w:rsidRDefault="00732865" w:rsidP="00D82AA6">
      <w:pPr>
        <w:spacing w:line="240" w:lineRule="exact"/>
        <w:rPr>
          <w:lang w:val="ru-RU"/>
        </w:rPr>
      </w:pPr>
      <w:r w:rsidRPr="002A17D1">
        <w:rPr>
          <w:lang w:val="ru-RU"/>
        </w:rPr>
        <w:t>Принудительное исполнение установленных ФКС положений, норм и разрешений, включая расследование, инспекционные проверки, контроль соблюдения и санкции всех видов. Сюда также включены получение и обработка официальных и неофициальных жалоб в отношении общих тарифов и услуг оператора, пересмотр и принятие/отказ в принятии тарифов оператора, а также рассмотрение, предписание и аудит методов бухгалтерского учета для оператора. Кроме того, сюда относятся определение направлений политики, разработка программ, юридические услуги и указания для руководства, а также вспомогательные службы, связанные с проведением принудительных мер.</w:t>
      </w:r>
    </w:p>
    <w:p w:rsidR="00140A23" w:rsidRPr="00940F5F" w:rsidRDefault="00140A23" w:rsidP="00D82AA6">
      <w:pPr>
        <w:pStyle w:val="Heading4"/>
        <w:spacing w:line="240" w:lineRule="exact"/>
        <w:rPr>
          <w:lang w:val="ru-RU"/>
        </w:rPr>
      </w:pPr>
      <w:bookmarkStart w:id="1716" w:name="_Toc426513727"/>
      <w:bookmarkStart w:id="1717" w:name="_Toc426514007"/>
      <w:bookmarkStart w:id="1718" w:name="_Toc459746770"/>
      <w:bookmarkStart w:id="1719" w:name="_Toc497033236"/>
      <w:bookmarkStart w:id="1720" w:name="_Toc497034034"/>
      <w:r w:rsidRPr="00940F5F">
        <w:rPr>
          <w:lang w:val="ru-RU"/>
        </w:rPr>
        <w:t>5.2.9.3</w:t>
      </w:r>
      <w:r w:rsidRPr="00940F5F">
        <w:rPr>
          <w:lang w:val="ru-RU"/>
        </w:rPr>
        <w:tab/>
      </w:r>
      <w:bookmarkEnd w:id="1716"/>
      <w:bookmarkEnd w:id="1717"/>
      <w:bookmarkEnd w:id="1718"/>
      <w:bookmarkEnd w:id="1719"/>
      <w:bookmarkEnd w:id="1720"/>
      <w:r w:rsidR="00513081" w:rsidRPr="002A17D1">
        <w:rPr>
          <w:lang w:val="ru-RU"/>
        </w:rPr>
        <w:t>Службы информации</w:t>
      </w:r>
    </w:p>
    <w:p w:rsidR="00940F5F" w:rsidRPr="002A17D1" w:rsidRDefault="00940F5F" w:rsidP="00D82AA6">
      <w:pPr>
        <w:keepNext/>
        <w:keepLines/>
        <w:spacing w:line="240" w:lineRule="exact"/>
        <w:rPr>
          <w:lang w:val="ru-RU"/>
        </w:rPr>
      </w:pPr>
      <w:r w:rsidRPr="002A17D1">
        <w:rPr>
          <w:lang w:val="ru-RU"/>
        </w:rPr>
        <w:t>Публикация и распространение информации о решениях и действиях ФКС, а также связанная с этим деятельность; услуги общественных информационных центров и библиотечное обслуживание; копирование и распространение записей и баз данных ФКС; получение и рассмотрение запросов общественности; помощь потребителям, малому бизнесу и населению; связи с общественностью и со СМИ. Кроме того, сюда включены определение направлений политики, разработка программ, юридические услуги и указания для руководства, а также вспомогательные службы, связанные с деятельностью по</w:t>
      </w:r>
      <w:r w:rsidR="002A54FF">
        <w:rPr>
          <w:lang w:val="ru-RU"/>
        </w:rPr>
        <w:t> </w:t>
      </w:r>
      <w:r w:rsidRPr="002A17D1">
        <w:rPr>
          <w:lang w:val="ru-RU"/>
        </w:rPr>
        <w:t>информированию населения.</w:t>
      </w:r>
    </w:p>
    <w:p w:rsidR="00940F5F" w:rsidRPr="002A17D1" w:rsidRDefault="00940F5F" w:rsidP="00D82AA6">
      <w:pPr>
        <w:spacing w:line="240" w:lineRule="exact"/>
        <w:rPr>
          <w:lang w:val="ru-RU"/>
        </w:rPr>
      </w:pPr>
      <w:r w:rsidRPr="002A17D1">
        <w:rPr>
          <w:lang w:val="ru-RU"/>
        </w:rPr>
        <w:t>Нижеприведенные лицензиаты и прочие организации, деятельность которых регулируется ФКС, должны вносить платежи за осуществление регуляторных функций:</w:t>
      </w:r>
    </w:p>
    <w:p w:rsidR="00940F5F" w:rsidRPr="002A17D1" w:rsidRDefault="00940F5F" w:rsidP="00D82AA6">
      <w:pPr>
        <w:spacing w:line="240" w:lineRule="exact"/>
        <w:rPr>
          <w:lang w:val="ru-RU"/>
        </w:rPr>
      </w:pPr>
      <w:r w:rsidRPr="002A17D1">
        <w:rPr>
          <w:i/>
          <w:iCs/>
          <w:lang w:val="ru-RU"/>
        </w:rPr>
        <w:t>Операторы, использующие общий канал</w:t>
      </w:r>
      <w:r w:rsidRPr="002A17D1">
        <w:rPr>
          <w:lang w:val="ru-RU"/>
        </w:rPr>
        <w:t>:</w:t>
      </w:r>
      <w:r>
        <w:rPr>
          <w:lang w:val="ru-RU"/>
        </w:rPr>
        <w:t xml:space="preserve"> </w:t>
      </w:r>
      <w:r w:rsidRPr="002A17D1">
        <w:rPr>
          <w:lang w:val="ru-RU"/>
        </w:rPr>
        <w:t>операторы межстанционных каналов (операторы дальней связи), оператор местной системы телефонной связи (местные телефонные компании), конкурирующие провайдеры сети доступа (компании, отличные от традиционных местных телефонных компаний, предоставляющих услуги междугородного доступа операторам дальней связи и прочим компаниям), провайдеры услуг операторов (операторы, которые дают возможность потребителям выполнять международные звонки и оплачивать их по альтернативным схемам оплаты), операторы таксофонов (владельцы общего пользования), дилеры (компании, берущие линии в аренду от операторов – владельцев оборудования и продающие услуги другим, однако в данную категорию не входят дилеры подвижной связи, которые работают в рамках коммерческих служб беспроводной связи), а также прочие провайдеры услуг междугородной связи (например, распространители телефонных карт).</w:t>
      </w:r>
    </w:p>
    <w:p w:rsidR="00940F5F" w:rsidRPr="002A17D1" w:rsidRDefault="00940F5F" w:rsidP="00D82AA6">
      <w:pPr>
        <w:spacing w:line="240" w:lineRule="exact"/>
        <w:rPr>
          <w:lang w:val="ru-RU"/>
        </w:rPr>
      </w:pPr>
      <w:r w:rsidRPr="002A17D1">
        <w:rPr>
          <w:i/>
          <w:iCs/>
          <w:lang w:val="ru-RU"/>
        </w:rPr>
        <w:t>Операторы корпоративной подвижной связи (CMRS)</w:t>
      </w:r>
      <w:r w:rsidRPr="002A17D1">
        <w:rPr>
          <w:lang w:val="ru-RU"/>
        </w:rPr>
        <w:t>: специализированные службы подвижной радиосвязи (часть 90); береговые станции общего пользования (часть 80); службы подвижной радиосвязи общего пользования, сотовая радиосвязь, радиотелефонная связь с воздушными судами в диапазоне 800 МГц, морские радиослужбы (часть 22); широкополосная СПС (часть 24). Категория служб передачи сообщений в сетях (CMRS) включает все услуги одностороннего пейджинга (части 22 и 90), двустороннего пейджинга, корпоративной связи, сухопутные системы подвижной связи в диапазоне 220–222 МГц (часть 90), а также службы узкополосной персональной связи (часть 24). Все прочие регуляторные платежи за частную радиосвязь выплачиваются авансом за весь срок действия лицензии вместе с соответствующим регистрационным сбором.</w:t>
      </w:r>
    </w:p>
    <w:p w:rsidR="00940F5F" w:rsidRPr="002A17D1" w:rsidRDefault="00940F5F" w:rsidP="00940F5F">
      <w:pPr>
        <w:rPr>
          <w:lang w:val="ru-RU"/>
        </w:rPr>
      </w:pPr>
      <w:r w:rsidRPr="002A17D1">
        <w:rPr>
          <w:i/>
          <w:lang w:val="ru-RU"/>
        </w:rPr>
        <w:lastRenderedPageBreak/>
        <w:t>Лицензиаты в сфере СМИ</w:t>
      </w:r>
      <w:r w:rsidRPr="002A17D1">
        <w:rPr>
          <w:lang w:val="ru-RU"/>
        </w:rPr>
        <w:t>:</w:t>
      </w:r>
      <w:r>
        <w:rPr>
          <w:lang w:val="ru-RU"/>
        </w:rPr>
        <w:t xml:space="preserve"> </w:t>
      </w:r>
      <w:r w:rsidRPr="002A17D1">
        <w:rPr>
          <w:lang w:val="ru-RU"/>
        </w:rPr>
        <w:t>коммерческие радиостанции диапазона AM и ЧМ, коммерческие ТВ</w:t>
      </w:r>
      <w:r w:rsidRPr="002A17D1">
        <w:rPr>
          <w:lang w:val="ru-RU"/>
        </w:rPr>
        <w:noBreakHyphen/>
        <w:t>станции, держатели лицензий на маломощные телевизионные передатчики, на передатчики и усилители телевизионного сигнала, держатели лицензий на вспомогательные службы вещания, на ЧМ</w:t>
      </w:r>
      <w:r w:rsidRPr="002A17D1">
        <w:rPr>
          <w:lang w:val="ru-RU"/>
        </w:rPr>
        <w:noBreakHyphen/>
        <w:t>передатчики и ЧМ-усилители, а также провайдеры услуг многоадресного распределения (включая многоканальные системы распределения "точка</w:t>
      </w:r>
      <w:r w:rsidR="002A54FF">
        <w:rPr>
          <w:lang w:val="ru-RU"/>
        </w:rPr>
        <w:noBreakHyphen/>
      </w:r>
      <w:r w:rsidRPr="002A17D1">
        <w:rPr>
          <w:lang w:val="ru-RU"/>
        </w:rPr>
        <w:t>многоточие"). Операторы некоммерческого образовательного вещания освобождаются от уплаты регуляторных сборов, также как и лицензиаты таких вспомогательных служб радиовещания как например, маломощные вспомогательные станции, вспомогательные телевизионные станции, дистанционные датчики и вспомогательные станции звуковой трансляции, когда такие лицензии используются для предоставления в соответствии с лицензиями некоммерческих образовательных станций и принадлежат тем же владельцам. Лицензиаты систем аварийного оповещения (EAS) для средств вспомогательных служб также освобождены от сборов, равно как и держатели лицензий на фиксированные линии для программ образовательного телевидения (ITES). В</w:t>
      </w:r>
      <w:r w:rsidR="00AF41BF">
        <w:rPr>
          <w:lang w:val="ru-RU"/>
        </w:rPr>
        <w:t> </w:t>
      </w:r>
      <w:r w:rsidRPr="002A17D1">
        <w:rPr>
          <w:lang w:val="ru-RU"/>
        </w:rPr>
        <w:t>случае смены владельца системы после даты вступления в силу положения о взимании сборов, но до момента наступления срока платежа, ответственность по выплате сборов за выполнение регуляторных функций несет владелец на момент вступления положения в силу.</w:t>
      </w:r>
    </w:p>
    <w:p w:rsidR="00940F5F" w:rsidRPr="002A17D1" w:rsidRDefault="00940F5F" w:rsidP="00940F5F">
      <w:pPr>
        <w:rPr>
          <w:lang w:val="ru-RU"/>
        </w:rPr>
      </w:pPr>
      <w:r w:rsidRPr="002A17D1">
        <w:rPr>
          <w:i/>
          <w:iCs/>
          <w:lang w:val="ru-RU"/>
        </w:rPr>
        <w:t>Системы кабельного телевидения</w:t>
      </w:r>
      <w:r w:rsidRPr="002A17D1">
        <w:rPr>
          <w:lang w:val="ru-RU"/>
        </w:rPr>
        <w:t>:</w:t>
      </w:r>
      <w:r>
        <w:rPr>
          <w:lang w:val="ru-RU"/>
        </w:rPr>
        <w:t xml:space="preserve"> </w:t>
      </w:r>
      <w:r w:rsidRPr="002A17D1">
        <w:rPr>
          <w:lang w:val="ru-RU"/>
        </w:rPr>
        <w:t>операторы систем кабельного телевидения, работавшие на 31 декабря 1996 года, должны были уплатить сборы за выполнение регуляторных функций в зависимости от числа абонентов в 1997 финансовом году. Все операторы систем кабельного телевидения должны были уплатить регуляторные сборы в сумме 0,54 долл. США на абонента на той территории, где такие системы функционировали. Кроме того, каждый оператор системы, функционировавшей по состоянию на 1 октября 1996 года, должен был уплатить сбор в размере 65,00 долл. США за каждую лицензию на коллективную антенну радиорелейной службы и, в соответствующих случаях, сбор в размере 25,00 долл. США за каждую лицензию на вспомогательную службу вещания. В случае смены владельца системы после дат вступления в силу положений о взимании таких сборов, но до момента наступления срока платежа, ответственность по уплате регуляторных сборов нес владелец на соответствующую указанную дату вступления в силу.</w:t>
      </w:r>
    </w:p>
    <w:p w:rsidR="00940F5F" w:rsidRPr="002A17D1" w:rsidRDefault="00940F5F" w:rsidP="00940F5F">
      <w:pPr>
        <w:rPr>
          <w:lang w:val="ru-RU"/>
        </w:rPr>
      </w:pPr>
      <w:r w:rsidRPr="002A17D1">
        <w:rPr>
          <w:lang w:val="ru-RU"/>
        </w:rPr>
        <w:t>Лицензиаты международной фиксированной связи общего пользования (часть 23), международная (ВЧ) радиовещания (часть 73), провайдеры услуг международных каналов прохождения сигналов электросвязи, операторы земных станций (часть 25), операторы геостационарных космических станций (часть 25) и держатели лицензий на прямое спутниковое вещание (часть 100), а также лицензиаты систем низкой околоземной орбиты (часть 25).</w:t>
      </w:r>
    </w:p>
    <w:p w:rsidR="00940F5F" w:rsidRPr="002A17D1" w:rsidRDefault="00940F5F" w:rsidP="00940F5F">
      <w:pPr>
        <w:rPr>
          <w:lang w:val="ru-RU"/>
        </w:rPr>
      </w:pPr>
      <w:r w:rsidRPr="002A17D1">
        <w:rPr>
          <w:lang w:val="ru-RU"/>
        </w:rPr>
        <w:t>На местные органы управления и некоммерческие организации обязанность уплаты регуляторных сборов не распространяется. Однако в настоящее время ФКС рассматривает предложение, согласно которому каждая освобожденная от уплаты указанных сборов организация должна представлять или регистрировать в картотеке ФКС справку от налоговой службы о текущих доходах, подтверждающую некоммерческий статус такой организации, сертификат органа местного управления или сертификат от органа местного управления, удостоверяющие право на освобождение от уплаты сборов. Согласно данному предложению, оператор будет освобождаться от обязательства уплаты сбора, если общая сумма подлежащего выплате сбора по всем категориям составляет менее 10 долл. США.</w:t>
      </w:r>
    </w:p>
    <w:p w:rsidR="00940F5F" w:rsidRPr="002A17D1" w:rsidRDefault="00940F5F" w:rsidP="00940F5F">
      <w:pPr>
        <w:rPr>
          <w:lang w:val="ru-RU"/>
        </w:rPr>
      </w:pPr>
      <w:r w:rsidRPr="002A17D1">
        <w:rPr>
          <w:lang w:val="ru-RU"/>
        </w:rPr>
        <w:t>На 1997 финансовый год ФКС по каждой службе скорректировала оценочные данные о плательщиках регуляторного сбора относительно сборов за 1996 год. ФКС рассчитывала свои оценки различными способами, в том числе с использованием сведений из баз данных по лицензиям, сведений о фактических платежах за предыдущий год, а также прогнозов по отраслям и отраслевым группам. Всегда при возможности для гарантии точности ФКС проверяла такие оценки по сведениям из различных источников.</w:t>
      </w:r>
    </w:p>
    <w:p w:rsidR="00940F5F" w:rsidRPr="002A17D1" w:rsidRDefault="00940F5F" w:rsidP="00940F5F">
      <w:pPr>
        <w:rPr>
          <w:lang w:val="ru-RU"/>
        </w:rPr>
      </w:pPr>
      <w:r w:rsidRPr="002A17D1">
        <w:rPr>
          <w:lang w:val="ru-RU"/>
        </w:rPr>
        <w:t>Пересмотренные данные о плательщиках по каждой службе были умножены на размер сбора за 1996 финансовый год по каждой категории сборов. Это позволило получить оценку дохода, который ФКС должна была собрать в 1997 финансовом году без каких-либо изменений существующей сетки регуляторных сборов. Сумма дохода, который ФКС могла бы собрать, составила приблизительно 137,3 млн. долл. США. Эта сумма была примерно на</w:t>
      </w:r>
      <w:r w:rsidR="00AF41BF">
        <w:rPr>
          <w:lang w:val="ru-RU"/>
        </w:rPr>
        <w:t> </w:t>
      </w:r>
      <w:r w:rsidRPr="002A17D1">
        <w:rPr>
          <w:lang w:val="ru-RU"/>
        </w:rPr>
        <w:t xml:space="preserve">15,2 млн. долл. США меньше, чем та, которую ФКС должна была собрать в 1997 финансовом году. Поэтому согласно разделу 9 b) 2) Закона ФКС скорректировала требования к выручке по каждой категории сборов на пропорциональной основе с </w:t>
      </w:r>
      <w:r w:rsidRPr="002A17D1">
        <w:rPr>
          <w:lang w:val="ru-RU"/>
        </w:rPr>
        <w:lastRenderedPageBreak/>
        <w:t>целью получения оценки суммы выручки по каждой категории, необходимой, чтобы собрать 152 млн. долл. США, требуемых Конгрессом на 1997 финансовый год.</w:t>
      </w:r>
    </w:p>
    <w:p w:rsidR="00940F5F" w:rsidRPr="002A17D1" w:rsidRDefault="00940F5F" w:rsidP="00940F5F">
      <w:pPr>
        <w:rPr>
          <w:lang w:val="ru-RU"/>
        </w:rPr>
      </w:pPr>
      <w:r w:rsidRPr="002A17D1">
        <w:rPr>
          <w:lang w:val="ru-RU"/>
        </w:rPr>
        <w:t>В соответствии с параграфом 159i) раздела 47 Свода законов США, 1 октября 1995 года ФКС ввела систему учета расходов, отчасти предназначенную для обеспечения ФКС нужными сведениями, а в сочетании с прочими данными – для гарантии того, что сборы целиком и</w:t>
      </w:r>
      <w:r w:rsidR="00AF41BF">
        <w:rPr>
          <w:lang w:val="ru-RU"/>
        </w:rPr>
        <w:t> </w:t>
      </w:r>
      <w:r w:rsidRPr="002A17D1">
        <w:rPr>
          <w:lang w:val="ru-RU"/>
        </w:rPr>
        <w:t>полностью отражают фактические расходы ФКС на регулирование.</w:t>
      </w:r>
    </w:p>
    <w:p w:rsidR="00940F5F" w:rsidRPr="002A17D1" w:rsidRDefault="00940F5F" w:rsidP="00940F5F">
      <w:pPr>
        <w:rPr>
          <w:lang w:val="ru-RU"/>
        </w:rPr>
      </w:pPr>
      <w:r w:rsidRPr="002A17D1">
        <w:rPr>
          <w:lang w:val="ru-RU"/>
        </w:rPr>
        <w:t>Для того чтобы при расчете сборов использовать данные о фактических расходах, полученные из системы учета затрат ФКС, к прямым расходам (см. Примечание 1) должны были быть прибавлены косвенные вспомогательные расходы, сведения о которых содержатся в системе учета, а полученные результаты дополнительно скорректированы и приближены к величине дохода, который по требованию Конгресса ФКС должна получить в 1997 финансовом году (152 млн. долл. США) (см. Примечание 2). Поэтому ФКС пропорциональным образом скорректировала данные по фактическим расходам, связанным с деятельностью, оплачиваемой из регуляторных сборов, зарегистрированным в период с</w:t>
      </w:r>
      <w:r w:rsidR="00AF41BF">
        <w:rPr>
          <w:lang w:val="ru-RU"/>
        </w:rPr>
        <w:t> </w:t>
      </w:r>
      <w:r w:rsidRPr="002A17D1">
        <w:rPr>
          <w:lang w:val="ru-RU"/>
        </w:rPr>
        <w:t>1 октября 1995 года по 30 сентября 1996 года, по всем категориям сборов, и в результате общая сумма составила примерно 152 млн. долл. США.</w:t>
      </w:r>
    </w:p>
    <w:p w:rsidR="00940F5F" w:rsidRPr="002A17D1" w:rsidRDefault="00940F5F" w:rsidP="00940F5F">
      <w:pPr>
        <w:rPr>
          <w:lang w:val="ru-RU"/>
        </w:rPr>
      </w:pPr>
      <w:r w:rsidRPr="002A17D1">
        <w:rPr>
          <w:lang w:val="ru-RU"/>
        </w:rPr>
        <w:t>Следующим шагом ФКС было определение того, не приведет ли метод учета фактических затрат при разработке размера регуляторных сборов на 1997 финансовый год к результату, который будет в корне отличен от размера соответствующих сборов за 1996 финансовый год. В результате данного анализа ФКС предложила установить потолок в 25% на повышение требований к выручке для любой службы сверх общего установленного Конгрессом повышения требований к выручке, а также с учетом изменений системы подсчета расчетных единиц (см. Примечание 3).</w:t>
      </w:r>
    </w:p>
    <w:p w:rsidR="00940F5F" w:rsidRPr="002A17D1" w:rsidRDefault="00940F5F" w:rsidP="00940F5F">
      <w:pPr>
        <w:keepNext/>
        <w:keepLines/>
        <w:rPr>
          <w:lang w:val="ru-RU"/>
        </w:rPr>
      </w:pPr>
      <w:r w:rsidRPr="002A17D1">
        <w:rPr>
          <w:lang w:val="ru-RU"/>
        </w:rPr>
        <w:t>Поскольку на 1997 финансовый год Конгресс повысил для ФКС требования к уровню сборов, ФКС должна была собрать значительно больше средств, чем в 1996 финансовом году. Тем не менее, ограничение требований к выручке для каждой службы максимальным повышением в 25% позволило ФКС начать процесс выравнивания сборов для учета различий в затратах на регуляторную деятельность. Повышение на 25% давало доход, намного превышающий сумму, которую требовалось собрать после уточнения прогнозируемого на 1997 финансовый год числа плательщиков, а пропорциональная доля в 21% была увеличена на сумму, которую от ФКС потребовал собрать Конгресс. Таким образом, сборы за</w:t>
      </w:r>
      <w:r w:rsidR="00AF41BF">
        <w:rPr>
          <w:lang w:val="ru-RU"/>
        </w:rPr>
        <w:t> </w:t>
      </w:r>
      <w:r w:rsidRPr="002A17D1">
        <w:rPr>
          <w:lang w:val="ru-RU"/>
        </w:rPr>
        <w:t>1997 финансовый год выросли более чем на 25% по сравнению со сборами за</w:t>
      </w:r>
      <w:r w:rsidR="00AF41BF">
        <w:rPr>
          <w:lang w:val="ru-RU"/>
        </w:rPr>
        <w:t> </w:t>
      </w:r>
      <w:r w:rsidRPr="002A17D1">
        <w:rPr>
          <w:lang w:val="ru-RU"/>
        </w:rPr>
        <w:t>1996 финансовый год. В соответствии с данной методологией, фактически сборы увеличились не менее чем на 40%.</w:t>
      </w:r>
    </w:p>
    <w:p w:rsidR="00940F5F" w:rsidRPr="002A17D1" w:rsidRDefault="00940F5F" w:rsidP="00940F5F">
      <w:pPr>
        <w:rPr>
          <w:position w:val="6"/>
          <w:lang w:val="ru-RU"/>
        </w:rPr>
      </w:pPr>
      <w:r w:rsidRPr="002A17D1">
        <w:rPr>
          <w:lang w:val="ru-RU"/>
        </w:rPr>
        <w:t>Важным фактором при установлении потолка дохода является влияние на других плательщиков. Поскольку от ФКС в 1997 финансовом году требовалось собрать регуляторных платежей на сумму в 152 млн. долл. США, дополнительный доход, который мог бы быть получен от лицензиатов, на которых распространяется условие "потолка дохода", пришлось бы вместо этого собирать с лицензиатов, на которых это условие не распространялось. Это привело к определенному перекрестному субсидированию между разными категориями плательщиков (см. Примечание 4). Однако ФКС утверждала, что в общественных интересах стоило принять потолок дохода, иначе для ряда организаций произошло бы неожиданное и значительное повышение, способное серьезно повлиять на</w:t>
      </w:r>
      <w:r w:rsidR="00AF41BF">
        <w:rPr>
          <w:lang w:val="ru-RU"/>
        </w:rPr>
        <w:t> </w:t>
      </w:r>
      <w:r w:rsidRPr="002A17D1">
        <w:rPr>
          <w:lang w:val="ru-RU"/>
        </w:rPr>
        <w:t>экономическое благосостояние таких лицензиатов.</w:t>
      </w:r>
    </w:p>
    <w:p w:rsidR="00940F5F" w:rsidRPr="002A17D1" w:rsidRDefault="00940F5F" w:rsidP="00940F5F">
      <w:pPr>
        <w:rPr>
          <w:lang w:val="ru-RU"/>
        </w:rPr>
      </w:pPr>
      <w:r w:rsidRPr="002A17D1">
        <w:rPr>
          <w:lang w:val="ru-RU"/>
        </w:rPr>
        <w:t>Расходы на регулирование деятельности провайдеров услуг международной телефонной связи приходится примерно 36% всех затрат ФКС. Поэтому любая методология, предусматривающая возможность субсидирования (например, предложенный ФКС потолок дохода), повлияет на таких операторов в большей степени, чем на других, как минимум в краткосрочной перспективе. По мере того как суммы, взимаемые с других плательщиков сборов, приближаются к суммам, близким к их фактическим затратам, как и предусматривает постепенно вводимая ФКС методика установления потолка дохода, объемы субсидий для операторов, уровень платежей которых ниже потолка доходов (например, для операторов предоставляющих услуги международной телефонной службы общего пользования) будут постоянно уменьшаться. В долгосрочной перспективе это вызовет сокращение перекрестного субсидирования, а требования к доходу по всем службам приблизятся к сумме фактических расходов (при условии неизменности других факторов, например общей суммы, которую ФКС должна собрать по требованию Конгресса).</w:t>
      </w:r>
    </w:p>
    <w:p w:rsidR="00940F5F" w:rsidRPr="002A17D1" w:rsidRDefault="00940F5F" w:rsidP="00940F5F">
      <w:pPr>
        <w:rPr>
          <w:lang w:val="ru-RU"/>
        </w:rPr>
      </w:pPr>
      <w:r w:rsidRPr="002A17D1">
        <w:rPr>
          <w:lang w:val="ru-RU"/>
        </w:rPr>
        <w:lastRenderedPageBreak/>
        <w:t>Как и предлагалось, ФКС приняла потолок дохода на уровне в 25%. Применение потолка на</w:t>
      </w:r>
      <w:r w:rsidR="006F4751">
        <w:rPr>
          <w:lang w:val="ru-RU"/>
        </w:rPr>
        <w:t> </w:t>
      </w:r>
      <w:r w:rsidRPr="002A17D1">
        <w:rPr>
          <w:lang w:val="ru-RU"/>
        </w:rPr>
        <w:t>уровне 25% было реализовано при помощи выбора "контрольного" требования по уровню дохода от сборов по каждой отдельной категории сборов. Таким "контрольным показателем" была либо фактическая расчетная сумма дохода (для категорий, с потолком дохода не выше 25%), либо, если расчетная сумма дохода превышала заданный потолок, сумма, равная значению потолка. Дефицит, обусловленный снижением требований по доходу для тех организаций, в отношении которых данные требования превысили установленный потолок, был пропорционально распределен между теми категориями сборов, требования по доходу для которых оказались ниже установленного потолка. Такие вычисления потребовали проведение нескольких раундов корректировок, так как в ряде случаев распределение указанного дохода приводило к повышению установленного потолка в 25%. После двух циклов (раундов) все требования по доходу оказались ниже потолка.</w:t>
      </w:r>
    </w:p>
    <w:p w:rsidR="00940F5F" w:rsidRPr="002A17D1" w:rsidRDefault="00940F5F" w:rsidP="00940F5F">
      <w:pPr>
        <w:rPr>
          <w:lang w:val="ru-RU"/>
        </w:rPr>
      </w:pPr>
      <w:r w:rsidRPr="002A17D1">
        <w:rPr>
          <w:lang w:val="ru-RU"/>
        </w:rPr>
        <w:t>После того как ФКС определила размер сумм, которые должны быть собраны по каждому классу лицензиатов, эти суммы были поделены на число соответствующих плательщиков (и, в соответствующих случаях, на срок действия лицензии для "мелких" сборов) для</w:t>
      </w:r>
      <w:r w:rsidR="006F4751">
        <w:rPr>
          <w:lang w:val="ru-RU"/>
        </w:rPr>
        <w:t> </w:t>
      </w:r>
      <w:r w:rsidRPr="002A17D1">
        <w:rPr>
          <w:lang w:val="ru-RU"/>
        </w:rPr>
        <w:t>получения фактических лицензионных платежей по каждой категории. Затем рассчитанные цифры были округлены до целых значений.</w:t>
      </w:r>
    </w:p>
    <w:p w:rsidR="00940F5F" w:rsidRPr="002A17D1" w:rsidRDefault="006F4751" w:rsidP="00940F5F">
      <w:pPr>
        <w:pStyle w:val="Note"/>
        <w:rPr>
          <w:lang w:val="ru-RU"/>
        </w:rPr>
      </w:pPr>
      <w:r>
        <w:rPr>
          <w:lang w:val="ru-RU"/>
        </w:rPr>
        <w:t>ПРИМЕЧАНИЕ 1. </w:t>
      </w:r>
      <w:r w:rsidR="00F76CDE">
        <w:rPr>
          <w:lang w:val="ru-RU"/>
        </w:rPr>
        <w:t xml:space="preserve">– </w:t>
      </w:r>
      <w:r w:rsidR="00940F5F" w:rsidRPr="002A17D1">
        <w:rPr>
          <w:lang w:val="ru-RU"/>
        </w:rPr>
        <w:t>Одним из особенностей системы учета расходов является разделение затрат на прямые и косвенные. Прямые затраты включают заработную плату персонала и расходы на:</w:t>
      </w:r>
    </w:p>
    <w:p w:rsidR="00940F5F" w:rsidRPr="002A17D1" w:rsidRDefault="00940F5F" w:rsidP="00BC490B">
      <w:pPr>
        <w:pStyle w:val="Note"/>
        <w:ind w:left="720" w:hanging="720"/>
        <w:rPr>
          <w:lang w:val="ru-RU"/>
        </w:rPr>
      </w:pPr>
      <w:r w:rsidRPr="002A17D1">
        <w:rPr>
          <w:lang w:val="ru-RU"/>
        </w:rPr>
        <w:t>a)</w:t>
      </w:r>
      <w:r w:rsidRPr="002A17D1">
        <w:rPr>
          <w:lang w:val="ru-RU"/>
        </w:rPr>
        <w:tab/>
        <w:t xml:space="preserve">персонал, непосредственно занятый в подразделениях ФКС и выполняющий регуляторные функции; </w:t>
      </w:r>
    </w:p>
    <w:p w:rsidR="00940F5F" w:rsidRPr="002A17D1" w:rsidRDefault="00940F5F" w:rsidP="00BC490B">
      <w:pPr>
        <w:pStyle w:val="Note"/>
        <w:ind w:left="720" w:hanging="720"/>
        <w:rPr>
          <w:lang w:val="ru-RU"/>
        </w:rPr>
      </w:pPr>
      <w:r w:rsidRPr="002A17D1">
        <w:rPr>
          <w:lang w:val="ru-RU"/>
        </w:rPr>
        <w:t>b)</w:t>
      </w:r>
      <w:r w:rsidRPr="002A17D1">
        <w:rPr>
          <w:lang w:val="ru-RU"/>
        </w:rPr>
        <w:tab/>
        <w:t>персонал, работающий вне подразделений ФКС, но который в рабочее время выполняет регуляторные функции, связанные с работой подразделений.</w:t>
      </w:r>
    </w:p>
    <w:p w:rsidR="00940F5F" w:rsidRPr="002A17D1" w:rsidRDefault="00940F5F" w:rsidP="006F4751">
      <w:pPr>
        <w:pStyle w:val="Note"/>
        <w:rPr>
          <w:lang w:val="ru-RU"/>
        </w:rPr>
      </w:pPr>
      <w:r w:rsidRPr="002A17D1">
        <w:rPr>
          <w:lang w:val="ru-RU"/>
        </w:rPr>
        <w:t>Сюда входят расходы на аренду, стоимость коммунальных услуг, а также расходы по контрактам, связанным с таким персоналом. Косвенные расходы включают расходы на вспомогательный персонал, выполняющий дополнительные функции (например, персонал, проводящий полевые или лабораторные испытания), а также персонал, работающий в управлении директора-распорядителя. Учет прямых и косвенных расходов осуществляется на пропорциональной основе по всем категориям сборов.</w:t>
      </w:r>
    </w:p>
    <w:p w:rsidR="00940F5F" w:rsidRPr="002A17D1" w:rsidRDefault="00940F5F" w:rsidP="006F4751">
      <w:pPr>
        <w:pStyle w:val="Note"/>
        <w:rPr>
          <w:lang w:val="ru-RU"/>
        </w:rPr>
      </w:pPr>
      <w:r w:rsidRPr="002A17D1">
        <w:rPr>
          <w:lang w:val="ru-RU"/>
        </w:rPr>
        <w:t>ПРИМЕЧАНИЕ 2. </w:t>
      </w:r>
      <w:r w:rsidR="00F76CDE">
        <w:rPr>
          <w:lang w:val="ru-RU"/>
        </w:rPr>
        <w:t xml:space="preserve">– </w:t>
      </w:r>
      <w:r w:rsidRPr="002A17D1">
        <w:rPr>
          <w:lang w:val="ru-RU"/>
        </w:rPr>
        <w:t>Оценка Конгрессом расходов, которые должны быть возмещены за счет регуляторных сборов, обычно проводится не позднее чем за двенадцать месяцев до конца финансового года, к которому такие сборы относятся. Соответственно фактические затраты на</w:t>
      </w:r>
      <w:r w:rsidR="006F4751">
        <w:rPr>
          <w:lang w:val="ru-RU"/>
        </w:rPr>
        <w:t> </w:t>
      </w:r>
      <w:r w:rsidRPr="002A17D1">
        <w:rPr>
          <w:lang w:val="ru-RU"/>
        </w:rPr>
        <w:t>деятельность по состоянию на конец года не будут в точности равны сумме, которая определена Конгрессом к получению в конкретном финансовый году.</w:t>
      </w:r>
    </w:p>
    <w:p w:rsidR="00940F5F" w:rsidRPr="002A17D1" w:rsidRDefault="00940F5F" w:rsidP="006F4751">
      <w:pPr>
        <w:pStyle w:val="Note"/>
        <w:rPr>
          <w:lang w:val="ru-RU"/>
        </w:rPr>
      </w:pPr>
      <w:r w:rsidRPr="002A17D1">
        <w:rPr>
          <w:lang w:val="ru-RU"/>
        </w:rPr>
        <w:t>ПРИМЕЧАНИЕ 3. </w:t>
      </w:r>
      <w:r w:rsidR="00F76CDE">
        <w:rPr>
          <w:lang w:val="ru-RU"/>
        </w:rPr>
        <w:t xml:space="preserve">– </w:t>
      </w:r>
      <w:r w:rsidRPr="002A17D1">
        <w:rPr>
          <w:lang w:val="ru-RU"/>
        </w:rPr>
        <w:t>Например, расходы на регуляторные действия для воздушной службы составляют 934 905 долл. США. Если бы размер регулятивного сбора по данной службе за 1996 финансовый год (3 долл. США в год) не был скорректирован, то общая сумма, полученная от лицензиатов данной службы в 1997 финансовом году, составила бы лишь 70 634 долл. США, что соответствует дефициту в 864 271 долл. США. Применение предложенного потолка дохода в 25% для данной службы позволило получить 88 293 долл. США (70 634 долл. × 125%).</w:t>
      </w:r>
    </w:p>
    <w:p w:rsidR="00140A23" w:rsidRPr="00940F5F" w:rsidRDefault="00940F5F" w:rsidP="00940F5F">
      <w:pPr>
        <w:pStyle w:val="Note"/>
        <w:rPr>
          <w:lang w:val="ru-RU"/>
        </w:rPr>
      </w:pPr>
      <w:r w:rsidRPr="002A17D1">
        <w:rPr>
          <w:lang w:val="ru-RU"/>
        </w:rPr>
        <w:t>ПРИМЕЧАНИЕ 4. </w:t>
      </w:r>
      <w:r w:rsidR="006F4751" w:rsidRPr="002A17D1">
        <w:rPr>
          <w:lang w:val="ru-RU"/>
        </w:rPr>
        <w:t xml:space="preserve"> </w:t>
      </w:r>
      <w:r w:rsidR="00F76CDE">
        <w:rPr>
          <w:lang w:val="ru-RU"/>
        </w:rPr>
        <w:t xml:space="preserve">– </w:t>
      </w:r>
      <w:r w:rsidRPr="002A17D1">
        <w:rPr>
          <w:lang w:val="ru-RU"/>
        </w:rPr>
        <w:t>Доходы от существующих плательщиков уже возмещают значительные суммы расходов операторов, освобожденных от уплаты регуляторного сбора либо не подлежащих уплате такого сбора в соответствии с Разделом 9h) Закона или положением Комиссии. Например, от пользователей радиостанций диапазона СВ и корабельных радиостанций, радиолюбителей, правительственных органов, операторов радиослужб общественной безопасности, а также от всех некоммерческих организаций не требуется уплата сборов. Расходы на деятельность по</w:t>
      </w:r>
      <w:r w:rsidR="006F4751">
        <w:rPr>
          <w:lang w:val="ru-RU"/>
        </w:rPr>
        <w:t> </w:t>
      </w:r>
      <w:r w:rsidRPr="002A17D1">
        <w:rPr>
          <w:lang w:val="ru-RU"/>
        </w:rPr>
        <w:t>регулированию таких организаций несут операторы, обязанные платить.</w:t>
      </w:r>
    </w:p>
    <w:p w:rsidR="00140A23" w:rsidRPr="00207E02" w:rsidRDefault="00140A23" w:rsidP="00140A23">
      <w:pPr>
        <w:pStyle w:val="Heading3"/>
        <w:rPr>
          <w:lang w:val="ru-RU"/>
        </w:rPr>
      </w:pPr>
      <w:bookmarkStart w:id="1721" w:name="_Toc289868871"/>
      <w:bookmarkStart w:id="1722" w:name="_Toc289869031"/>
      <w:bookmarkStart w:id="1723" w:name="_Toc289932338"/>
      <w:bookmarkStart w:id="1724" w:name="_Toc289933384"/>
      <w:bookmarkStart w:id="1725" w:name="_Toc291852947"/>
      <w:bookmarkStart w:id="1726" w:name="_Toc392515931"/>
      <w:bookmarkStart w:id="1727" w:name="_Toc462234150"/>
      <w:bookmarkStart w:id="1728" w:name="_Toc500153341"/>
      <w:r w:rsidRPr="00207E02">
        <w:rPr>
          <w:lang w:val="ru-RU"/>
        </w:rPr>
        <w:t>5.2.10</w:t>
      </w:r>
      <w:r w:rsidRPr="00207E02">
        <w:rPr>
          <w:lang w:val="ru-RU"/>
        </w:rPr>
        <w:tab/>
      </w:r>
      <w:bookmarkEnd w:id="1721"/>
      <w:bookmarkEnd w:id="1722"/>
      <w:bookmarkEnd w:id="1723"/>
      <w:bookmarkEnd w:id="1724"/>
      <w:bookmarkEnd w:id="1725"/>
      <w:bookmarkEnd w:id="1726"/>
      <w:bookmarkEnd w:id="1727"/>
      <w:r w:rsidR="00207E02" w:rsidRPr="002A17D1">
        <w:rPr>
          <w:lang w:val="ru-RU"/>
        </w:rPr>
        <w:t>Опыт Бразилии в области платежей за использование спектра</w:t>
      </w:r>
      <w:bookmarkEnd w:id="1728"/>
    </w:p>
    <w:p w:rsidR="00A417F7" w:rsidRPr="002A17D1" w:rsidRDefault="00A417F7" w:rsidP="00A417F7">
      <w:pPr>
        <w:rPr>
          <w:lang w:val="ru-RU"/>
        </w:rPr>
      </w:pPr>
      <w:r w:rsidRPr="002A17D1">
        <w:rPr>
          <w:lang w:val="ru-RU"/>
        </w:rPr>
        <w:t>Общий закон об электросвязи Бразилии, опубликованный в 1997 году, установил, что использование радиочастот для любой службы всегда осуществляется на платной основе. Сумма платы должна соответственно:</w:t>
      </w:r>
    </w:p>
    <w:p w:rsidR="00A417F7" w:rsidRPr="002A17D1" w:rsidRDefault="00A417F7" w:rsidP="00A417F7">
      <w:pPr>
        <w:pStyle w:val="enumlev1"/>
        <w:rPr>
          <w:lang w:val="ru-RU"/>
        </w:rPr>
      </w:pPr>
      <w:r w:rsidRPr="002A17D1">
        <w:rPr>
          <w:lang w:val="ru-RU"/>
        </w:rPr>
        <w:sym w:font="Symbol" w:char="F02D"/>
      </w:r>
      <w:r w:rsidRPr="002A17D1">
        <w:rPr>
          <w:lang w:val="ru-RU"/>
        </w:rPr>
        <w:tab/>
        <w:t>определяться нормативно-правовыми актами или указываться в объявлении о</w:t>
      </w:r>
      <w:r>
        <w:rPr>
          <w:lang w:val="ru-RU"/>
        </w:rPr>
        <w:t> </w:t>
      </w:r>
      <w:r w:rsidRPr="002A17D1">
        <w:rPr>
          <w:lang w:val="ru-RU"/>
        </w:rPr>
        <w:t>проведении тендера; либо</w:t>
      </w:r>
    </w:p>
    <w:p w:rsidR="00A417F7" w:rsidRPr="002A17D1" w:rsidRDefault="00A417F7" w:rsidP="00A417F7">
      <w:pPr>
        <w:pStyle w:val="enumlev1"/>
        <w:rPr>
          <w:lang w:val="ru-RU"/>
        </w:rPr>
      </w:pPr>
      <w:r w:rsidRPr="002A17D1">
        <w:rPr>
          <w:lang w:val="ru-RU"/>
        </w:rPr>
        <w:sym w:font="Symbol" w:char="F02D"/>
      </w:r>
      <w:r w:rsidRPr="002A17D1">
        <w:rPr>
          <w:lang w:val="ru-RU"/>
        </w:rPr>
        <w:tab/>
        <w:t>устанавливаться в соответствии с победившим предложением цены, когда сумма выплаты становится предметом решения, либо определяться в концессионном договоре или в решении о выдаче лицензии, если торги не проводятся.</w:t>
      </w:r>
    </w:p>
    <w:p w:rsidR="009A2069" w:rsidRDefault="009A206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417F7" w:rsidRPr="002A17D1" w:rsidRDefault="00A417F7" w:rsidP="00A417F7">
      <w:pPr>
        <w:rPr>
          <w:lang w:val="ru-RU"/>
        </w:rPr>
      </w:pPr>
      <w:r w:rsidRPr="002A17D1">
        <w:rPr>
          <w:lang w:val="ru-RU"/>
        </w:rPr>
        <w:lastRenderedPageBreak/>
        <w:t>В 2004 году Национальное агентство электросвязи пересмотрело положение о сборе платежей за право использования радиочастот. Была сохранена основная идея этого документа – цена должна основываться на том, в какой степени использование конкретной радиочастоты препятствуют ее использованию другими пользователями. Поэтому учитывались следующие аспекты: время, пространство (географическая зона), ширина полосы и частотный диапазон.</w:t>
      </w:r>
    </w:p>
    <w:p w:rsidR="00140A23" w:rsidRPr="00A417F7" w:rsidRDefault="00A417F7" w:rsidP="00A417F7">
      <w:pPr>
        <w:rPr>
          <w:lang w:val="ru-RU"/>
        </w:rPr>
      </w:pPr>
      <w:r w:rsidRPr="002A17D1">
        <w:rPr>
          <w:lang w:val="ru-RU"/>
        </w:rPr>
        <w:t>Считалось, что с экономической точки зрения частотные диапазоны около 1,5 ГГц важнее остальных, поэтому должны иметь более высокую стоимость. Для описания этой идеи были определены две функции, показанные на рис</w:t>
      </w:r>
      <w:r>
        <w:rPr>
          <w:lang w:val="ru-RU"/>
        </w:rPr>
        <w:t>унке</w:t>
      </w:r>
      <w:r w:rsidRPr="002A17D1">
        <w:rPr>
          <w:lang w:val="ru-RU"/>
        </w:rPr>
        <w:t> 17.</w:t>
      </w:r>
    </w:p>
    <w:p w:rsidR="00140A23" w:rsidRPr="00BD6197" w:rsidRDefault="00A417F7" w:rsidP="00140A23">
      <w:pPr>
        <w:pStyle w:val="FigureNo"/>
        <w:rPr>
          <w:lang w:val="en-US"/>
        </w:rPr>
      </w:pPr>
      <w:r>
        <w:rPr>
          <w:lang w:val="ru-RU"/>
        </w:rPr>
        <w:t>РИСУНОК</w:t>
      </w:r>
      <w:r w:rsidR="00AE3C7E">
        <w:rPr>
          <w:lang w:val="en-US"/>
        </w:rPr>
        <w:t xml:space="preserve"> 17</w:t>
      </w:r>
    </w:p>
    <w:p w:rsidR="00140A23" w:rsidRPr="00BD6197" w:rsidRDefault="0029271D" w:rsidP="00140A23">
      <w:pPr>
        <w:pStyle w:val="Figure"/>
        <w:rPr>
          <w:lang w:val="en-US"/>
        </w:rPr>
      </w:pPr>
      <w:r w:rsidRPr="002A17D1">
        <w:rPr>
          <w:lang w:val="ru-RU"/>
        </w:rPr>
        <w:object w:dxaOrig="4916" w:dyaOrig="3074">
          <v:shape id="_x0000_i1142" type="#_x0000_t75" style="width:309.75pt;height:194.25pt" o:ole="">
            <v:imagedata r:id="rId262" o:title=""/>
          </v:shape>
          <o:OLEObject Type="Embed" ProgID="CorelDRAW.Graphic.14" ShapeID="_x0000_i1142" DrawAspect="Content" ObjectID="_1577798367" r:id="rId263"/>
        </w:object>
      </w:r>
    </w:p>
    <w:p w:rsidR="0029271D" w:rsidRPr="002A17D1" w:rsidRDefault="0029271D" w:rsidP="0029271D">
      <w:pPr>
        <w:rPr>
          <w:lang w:val="ru-RU"/>
        </w:rPr>
      </w:pPr>
      <w:r w:rsidRPr="002A17D1">
        <w:rPr>
          <w:lang w:val="ru-RU"/>
        </w:rPr>
        <w:t xml:space="preserve">Для центральной частоты </w:t>
      </w:r>
      <w:r w:rsidRPr="002A17D1">
        <w:rPr>
          <w:i/>
          <w:iCs/>
          <w:lang w:val="ru-RU"/>
        </w:rPr>
        <w:t>f</w:t>
      </w:r>
      <w:r w:rsidRPr="002A17D1">
        <w:rPr>
          <w:lang w:val="ru-RU"/>
        </w:rPr>
        <w:t xml:space="preserve"> (кГц), не превышающей 1,5 ГГц:</w:t>
      </w:r>
    </w:p>
    <w:p w:rsidR="0029271D" w:rsidRPr="002A17D1" w:rsidRDefault="0029271D" w:rsidP="0029271D">
      <w:pPr>
        <w:pStyle w:val="Equation"/>
        <w:rPr>
          <w:lang w:val="ru-RU"/>
        </w:rPr>
      </w:pPr>
      <w:r w:rsidRPr="002A17D1">
        <w:rPr>
          <w:lang w:val="ru-RU"/>
        </w:rPr>
        <w:tab/>
      </w:r>
      <w:r w:rsidRPr="002A17D1">
        <w:rPr>
          <w:lang w:val="ru-RU"/>
        </w:rPr>
        <w:tab/>
      </w:r>
      <w:r w:rsidRPr="002A17D1">
        <w:rPr>
          <w:position w:val="-10"/>
          <w:lang w:val="ru-RU"/>
        </w:rPr>
        <w:object w:dxaOrig="3379" w:dyaOrig="600">
          <v:shape id="_x0000_i1143" type="#_x0000_t75" style="width:208.55pt;height:36pt" o:ole="">
            <v:imagedata r:id="rId264" o:title=""/>
          </v:shape>
          <o:OLEObject Type="Embed" ProgID="Equation.3" ShapeID="_x0000_i1143" DrawAspect="Content" ObjectID="_1577798368" r:id="rId265"/>
        </w:object>
      </w:r>
    </w:p>
    <w:p w:rsidR="0029271D" w:rsidRPr="002A17D1" w:rsidRDefault="0029271D" w:rsidP="0029271D">
      <w:pPr>
        <w:keepNext/>
        <w:rPr>
          <w:lang w:val="ru-RU"/>
        </w:rPr>
      </w:pPr>
      <w:r w:rsidRPr="002A17D1">
        <w:rPr>
          <w:lang w:val="ru-RU"/>
        </w:rPr>
        <w:t xml:space="preserve">Для центральной частоты </w:t>
      </w:r>
      <w:r w:rsidRPr="002A17D1">
        <w:rPr>
          <w:i/>
          <w:iCs/>
          <w:lang w:val="ru-RU"/>
        </w:rPr>
        <w:t>f</w:t>
      </w:r>
      <w:r w:rsidRPr="002A17D1">
        <w:rPr>
          <w:lang w:val="ru-RU"/>
        </w:rPr>
        <w:t xml:space="preserve"> (кГц), не превышающей 1,5 ГГц:</w:t>
      </w:r>
    </w:p>
    <w:p w:rsidR="0029271D" w:rsidRPr="002A17D1" w:rsidRDefault="0029271D" w:rsidP="0029271D">
      <w:pPr>
        <w:pStyle w:val="Equation"/>
        <w:rPr>
          <w:lang w:val="ru-RU"/>
        </w:rPr>
      </w:pPr>
      <w:r w:rsidRPr="002A17D1">
        <w:rPr>
          <w:position w:val="-10"/>
          <w:lang w:val="ru-RU"/>
        </w:rPr>
        <w:tab/>
      </w:r>
      <w:r w:rsidRPr="002A17D1">
        <w:rPr>
          <w:position w:val="-10"/>
          <w:lang w:val="ru-RU"/>
        </w:rPr>
        <w:tab/>
      </w:r>
      <w:r w:rsidR="004D630B" w:rsidRPr="002A17D1">
        <w:rPr>
          <w:position w:val="-10"/>
          <w:lang w:val="ru-RU"/>
        </w:rPr>
        <w:object w:dxaOrig="3400" w:dyaOrig="600">
          <v:shape id="_x0000_i1144" type="#_x0000_t75" style="width:194.25pt;height:36pt" o:ole="">
            <v:imagedata r:id="rId266" o:title=""/>
          </v:shape>
          <o:OLEObject Type="Embed" ProgID="Equation.3" ShapeID="_x0000_i1144" DrawAspect="Content" ObjectID="_1577798369" r:id="rId267"/>
        </w:object>
      </w:r>
    </w:p>
    <w:p w:rsidR="00140A23" w:rsidRPr="0029271D" w:rsidRDefault="0029271D" w:rsidP="0029271D">
      <w:pPr>
        <w:rPr>
          <w:lang w:val="ru-RU"/>
        </w:rPr>
      </w:pPr>
      <w:r w:rsidRPr="002A17D1">
        <w:rPr>
          <w:lang w:val="ru-RU"/>
        </w:rPr>
        <w:t>Важно отметить, что приведенная для расчета платежа процедура применяется для</w:t>
      </w:r>
      <w:r>
        <w:rPr>
          <w:lang w:val="ru-RU"/>
        </w:rPr>
        <w:t> </w:t>
      </w:r>
      <w:r w:rsidRPr="002A17D1">
        <w:rPr>
          <w:lang w:val="ru-RU"/>
        </w:rPr>
        <w:t>разрешения использовать любую частоту в пределах всего радиочастотного диапазона.</w:t>
      </w:r>
    </w:p>
    <w:p w:rsidR="00140A23" w:rsidRPr="00C630AC" w:rsidRDefault="00C630AC" w:rsidP="00140A23">
      <w:pPr>
        <w:pStyle w:val="Headingb"/>
        <w:rPr>
          <w:lang w:val="ru-RU"/>
        </w:rPr>
      </w:pPr>
      <w:bookmarkStart w:id="1729" w:name="_Toc454284987"/>
      <w:bookmarkStart w:id="1730" w:name="_Toc462234151"/>
      <w:bookmarkStart w:id="1731" w:name="_Toc500153342"/>
      <w:r>
        <w:rPr>
          <w:lang w:val="ru-RU"/>
        </w:rPr>
        <w:t>Контрольное значение</w:t>
      </w:r>
      <w:r w:rsidR="00140A23" w:rsidRPr="00C630AC">
        <w:rPr>
          <w:lang w:val="ru-RU"/>
        </w:rPr>
        <w:t xml:space="preserve"> </w:t>
      </w:r>
      <w:r w:rsidR="00140A23" w:rsidRPr="00A01420">
        <w:rPr>
          <w:i/>
          <w:lang w:val="en-US"/>
        </w:rPr>
        <w:t>P</w:t>
      </w:r>
      <w:bookmarkEnd w:id="1729"/>
      <w:bookmarkEnd w:id="1730"/>
      <w:bookmarkEnd w:id="1731"/>
    </w:p>
    <w:p w:rsidR="00C630AC" w:rsidRPr="002A17D1" w:rsidRDefault="00C630AC" w:rsidP="00C630AC">
      <w:pPr>
        <w:rPr>
          <w:lang w:val="ru-RU"/>
        </w:rPr>
      </w:pPr>
      <w:r w:rsidRPr="002A17D1">
        <w:rPr>
          <w:lang w:val="ru-RU"/>
        </w:rPr>
        <w:t>Контрольное значение для права использования радиочастот выводится по следующей формуле:</w:t>
      </w:r>
    </w:p>
    <w:p w:rsidR="00C630AC" w:rsidRPr="002A17D1" w:rsidRDefault="00C630AC" w:rsidP="00C630AC">
      <w:pPr>
        <w:pStyle w:val="Equation"/>
        <w:rPr>
          <w:lang w:val="ru-RU"/>
        </w:rPr>
      </w:pPr>
      <w:r w:rsidRPr="002A17D1">
        <w:rPr>
          <w:lang w:val="ru-RU"/>
        </w:rPr>
        <w:tab/>
      </w:r>
      <w:r w:rsidRPr="002A17D1">
        <w:rPr>
          <w:lang w:val="ru-RU"/>
        </w:rPr>
        <w:tab/>
      </w:r>
      <w:r w:rsidRPr="002A17D1">
        <w:rPr>
          <w:position w:val="-10"/>
          <w:lang w:val="ru-RU"/>
        </w:rPr>
        <w:object w:dxaOrig="2380" w:dyaOrig="340">
          <v:shape id="_x0000_i1145" type="#_x0000_t75" style="width:151.45pt;height:21.75pt" o:ole="" fillcolor="window">
            <v:imagedata r:id="rId268" o:title=""/>
          </v:shape>
          <o:OLEObject Type="Embed" ProgID="Equation.3" ShapeID="_x0000_i1145" DrawAspect="Content" ObjectID="_1577798370" r:id="rId269"/>
        </w:object>
      </w:r>
    </w:p>
    <w:p w:rsidR="00C630AC" w:rsidRPr="002A17D1" w:rsidRDefault="00C630AC" w:rsidP="00C630AC">
      <w:pPr>
        <w:rPr>
          <w:lang w:val="ru-RU"/>
        </w:rPr>
      </w:pPr>
      <w:r w:rsidRPr="002A17D1">
        <w:rPr>
          <w:lang w:val="ru-RU"/>
        </w:rPr>
        <w:t>где:</w:t>
      </w:r>
    </w:p>
    <w:p w:rsidR="00C630AC" w:rsidRPr="002A17D1" w:rsidRDefault="00C630AC" w:rsidP="00027EFD">
      <w:pPr>
        <w:pStyle w:val="Equationlegend"/>
        <w:rPr>
          <w:lang w:val="ru-RU"/>
        </w:rPr>
      </w:pPr>
      <w:r w:rsidRPr="002A17D1">
        <w:rPr>
          <w:lang w:val="ru-RU"/>
        </w:rPr>
        <w:tab/>
      </w:r>
      <w:r w:rsidRPr="002A17D1">
        <w:rPr>
          <w:i/>
          <w:iCs/>
          <w:lang w:val="ru-RU"/>
        </w:rPr>
        <w:t>B</w:t>
      </w:r>
      <w:r>
        <w:rPr>
          <w:lang w:val="ru-RU"/>
        </w:rPr>
        <w:t xml:space="preserve"> </w:t>
      </w:r>
      <w:r w:rsidR="00027EFD" w:rsidRPr="00027EFD">
        <w:rPr>
          <w:szCs w:val="24"/>
          <w:lang w:val="ru-RU"/>
        </w:rPr>
        <w:t>:</w:t>
      </w:r>
      <w:r w:rsidR="00027EFD" w:rsidRPr="002A17D1">
        <w:rPr>
          <w:lang w:val="ru-RU"/>
        </w:rPr>
        <w:tab/>
      </w:r>
      <w:r w:rsidRPr="002A17D1">
        <w:rPr>
          <w:lang w:val="ru-RU"/>
        </w:rPr>
        <w:t>ширина полосы, на которую получается разрешение (кГц);</w:t>
      </w:r>
    </w:p>
    <w:p w:rsidR="00C630AC" w:rsidRPr="002A17D1" w:rsidRDefault="00C630AC" w:rsidP="00027EFD">
      <w:pPr>
        <w:pStyle w:val="Equationlegend"/>
        <w:rPr>
          <w:lang w:val="ru-RU"/>
        </w:rPr>
      </w:pPr>
      <w:r w:rsidRPr="002A17D1">
        <w:rPr>
          <w:lang w:val="ru-RU"/>
        </w:rPr>
        <w:tab/>
      </w:r>
      <w:r w:rsidRPr="002A17D1">
        <w:rPr>
          <w:i/>
          <w:iCs/>
          <w:lang w:val="ru-RU"/>
        </w:rPr>
        <w:t>A</w:t>
      </w:r>
      <w:r>
        <w:rPr>
          <w:lang w:val="ru-RU"/>
        </w:rPr>
        <w:t xml:space="preserve"> </w:t>
      </w:r>
      <w:r w:rsidR="00027EFD" w:rsidRPr="00027EFD">
        <w:rPr>
          <w:szCs w:val="24"/>
          <w:lang w:val="ru-RU"/>
        </w:rPr>
        <w:t>:</w:t>
      </w:r>
      <w:r w:rsidR="00027EFD" w:rsidRPr="002A17D1">
        <w:rPr>
          <w:lang w:val="ru-RU"/>
        </w:rPr>
        <w:tab/>
      </w:r>
      <w:r w:rsidRPr="002A17D1">
        <w:rPr>
          <w:lang w:val="ru-RU"/>
        </w:rPr>
        <w:t>географическая зона, в пределах которой будет использоваться частота (км</w:t>
      </w:r>
      <w:r w:rsidRPr="002A17D1">
        <w:rPr>
          <w:vertAlign w:val="superscript"/>
          <w:lang w:val="ru-RU"/>
        </w:rPr>
        <w:t>2</w:t>
      </w:r>
      <w:r w:rsidRPr="002A17D1">
        <w:rPr>
          <w:lang w:val="ru-RU"/>
        </w:rPr>
        <w:t>);</w:t>
      </w:r>
    </w:p>
    <w:p w:rsidR="00C630AC" w:rsidRPr="002A17D1" w:rsidRDefault="00C630AC" w:rsidP="00027EFD">
      <w:pPr>
        <w:pStyle w:val="Equationlegend"/>
        <w:rPr>
          <w:lang w:val="ru-RU"/>
        </w:rPr>
      </w:pPr>
      <w:r w:rsidRPr="002A17D1">
        <w:rPr>
          <w:lang w:val="ru-RU"/>
        </w:rPr>
        <w:tab/>
      </w:r>
      <w:r w:rsidRPr="002A17D1">
        <w:rPr>
          <w:i/>
          <w:iCs/>
          <w:lang w:val="ru-RU"/>
        </w:rPr>
        <w:t>T</w:t>
      </w:r>
      <w:r>
        <w:rPr>
          <w:lang w:val="ru-RU"/>
        </w:rPr>
        <w:t xml:space="preserve"> </w:t>
      </w:r>
      <w:r w:rsidR="00027EFD" w:rsidRPr="00027EFD">
        <w:rPr>
          <w:szCs w:val="24"/>
          <w:lang w:val="ru-RU"/>
        </w:rPr>
        <w:t>:</w:t>
      </w:r>
      <w:r w:rsidR="00027EFD" w:rsidRPr="002A17D1">
        <w:rPr>
          <w:lang w:val="ru-RU"/>
        </w:rPr>
        <w:tab/>
      </w:r>
      <w:r w:rsidRPr="002A17D1">
        <w:rPr>
          <w:lang w:val="ru-RU"/>
        </w:rPr>
        <w:t>коэффициент, связанный со сроком использования;</w:t>
      </w:r>
    </w:p>
    <w:p w:rsidR="00C630AC" w:rsidRPr="002A17D1" w:rsidRDefault="00C630AC" w:rsidP="00027EFD">
      <w:pPr>
        <w:pStyle w:val="Equationlegend"/>
        <w:rPr>
          <w:lang w:val="ru-RU"/>
        </w:rPr>
      </w:pPr>
      <w:r w:rsidRPr="002A17D1">
        <w:rPr>
          <w:lang w:val="ru-RU"/>
        </w:rPr>
        <w:tab/>
      </w:r>
      <w:r w:rsidRPr="002A17D1">
        <w:rPr>
          <w:i/>
          <w:iCs/>
          <w:lang w:val="ru-RU"/>
        </w:rPr>
        <w:t>F</w:t>
      </w:r>
      <w:r w:rsidRPr="002A17D1">
        <w:rPr>
          <w:rFonts w:ascii="Tms Rmn" w:hAnsi="Tms Rmn" w:cs="Tms Rmn"/>
          <w:sz w:val="12"/>
          <w:szCs w:val="12"/>
          <w:lang w:val="ru-RU"/>
        </w:rPr>
        <w:t> </w:t>
      </w:r>
      <w:r w:rsidRPr="002A17D1">
        <w:rPr>
          <w:lang w:val="ru-RU"/>
        </w:rPr>
        <w:t>(</w:t>
      </w:r>
      <w:r w:rsidRPr="002A17D1">
        <w:rPr>
          <w:rFonts w:ascii="Tms Rmn" w:hAnsi="Tms Rmn" w:cs="Tms Rmn"/>
          <w:sz w:val="16"/>
          <w:szCs w:val="16"/>
          <w:lang w:val="ru-RU"/>
        </w:rPr>
        <w:t> </w:t>
      </w:r>
      <w:r w:rsidRPr="002A17D1">
        <w:rPr>
          <w:i/>
          <w:iCs/>
          <w:lang w:val="ru-RU"/>
        </w:rPr>
        <w:t>f</w:t>
      </w:r>
      <w:r w:rsidRPr="002A17D1">
        <w:rPr>
          <w:rFonts w:ascii="Tms Rmn" w:hAnsi="Tms Rmn" w:cs="Tms Rmn"/>
          <w:i/>
          <w:iCs/>
          <w:lang w:val="ru-RU"/>
        </w:rPr>
        <w:t> </w:t>
      </w:r>
      <w:r w:rsidRPr="002A17D1">
        <w:rPr>
          <w:lang w:val="ru-RU"/>
        </w:rPr>
        <w:t>)</w:t>
      </w:r>
      <w:r>
        <w:rPr>
          <w:lang w:val="ru-RU"/>
        </w:rPr>
        <w:t xml:space="preserve"> </w:t>
      </w:r>
      <w:r w:rsidR="00027EFD" w:rsidRPr="00027EFD">
        <w:rPr>
          <w:szCs w:val="24"/>
          <w:lang w:val="ru-RU"/>
        </w:rPr>
        <w:t>:</w:t>
      </w:r>
      <w:r w:rsidR="00027EFD" w:rsidRPr="002A17D1">
        <w:rPr>
          <w:lang w:val="ru-RU"/>
        </w:rPr>
        <w:tab/>
      </w:r>
      <w:r w:rsidRPr="002A17D1">
        <w:rPr>
          <w:lang w:val="ru-RU"/>
        </w:rPr>
        <w:t>частотный коэффициент в соответствии с вышеприведенным выражением;</w:t>
      </w:r>
    </w:p>
    <w:p w:rsidR="00C630AC" w:rsidRPr="002A17D1" w:rsidRDefault="00C630AC" w:rsidP="00027EFD">
      <w:pPr>
        <w:pStyle w:val="Equationlegend"/>
        <w:rPr>
          <w:lang w:val="ru-RU"/>
        </w:rPr>
      </w:pPr>
      <w:r w:rsidRPr="002A17D1">
        <w:rPr>
          <w:lang w:val="ru-RU"/>
        </w:rPr>
        <w:tab/>
      </w:r>
      <w:r w:rsidRPr="002A17D1">
        <w:rPr>
          <w:i/>
          <w:iCs/>
          <w:lang w:val="ru-RU"/>
        </w:rPr>
        <w:t>f</w:t>
      </w:r>
      <w:r>
        <w:rPr>
          <w:lang w:val="ru-RU"/>
        </w:rPr>
        <w:t xml:space="preserve"> </w:t>
      </w:r>
      <w:r w:rsidR="00027EFD" w:rsidRPr="00027EFD">
        <w:rPr>
          <w:szCs w:val="24"/>
          <w:lang w:val="ru-RU"/>
        </w:rPr>
        <w:t>:</w:t>
      </w:r>
      <w:r w:rsidR="00027EFD" w:rsidRPr="002A17D1">
        <w:rPr>
          <w:lang w:val="ru-RU"/>
        </w:rPr>
        <w:tab/>
      </w:r>
      <w:r w:rsidRPr="002A17D1">
        <w:rPr>
          <w:lang w:val="ru-RU"/>
        </w:rPr>
        <w:t>центральная частота рабочего диапазона частот (кГц);</w:t>
      </w:r>
    </w:p>
    <w:p w:rsidR="00C630AC" w:rsidRPr="002A17D1" w:rsidRDefault="00C630AC" w:rsidP="00027EFD">
      <w:pPr>
        <w:pStyle w:val="Equationlegend"/>
        <w:rPr>
          <w:lang w:val="ru-RU"/>
        </w:rPr>
      </w:pPr>
      <w:r w:rsidRPr="002A17D1">
        <w:rPr>
          <w:lang w:val="ru-RU"/>
        </w:rPr>
        <w:tab/>
      </w:r>
      <w:r w:rsidRPr="002A17D1">
        <w:rPr>
          <w:i/>
          <w:iCs/>
          <w:lang w:val="ru-RU"/>
        </w:rPr>
        <w:t>K</w:t>
      </w:r>
      <w:r>
        <w:rPr>
          <w:lang w:val="ru-RU"/>
        </w:rPr>
        <w:t xml:space="preserve"> </w:t>
      </w:r>
      <w:r w:rsidR="00027EFD" w:rsidRPr="00027EFD">
        <w:rPr>
          <w:szCs w:val="24"/>
          <w:lang w:val="ru-RU"/>
        </w:rPr>
        <w:t>:</w:t>
      </w:r>
      <w:r w:rsidR="00027EFD" w:rsidRPr="002A17D1">
        <w:rPr>
          <w:lang w:val="ru-RU"/>
        </w:rPr>
        <w:tab/>
      </w:r>
      <w:r w:rsidRPr="002A17D1">
        <w:rPr>
          <w:lang w:val="ru-RU"/>
        </w:rPr>
        <w:t>стоимостной коэффициент для радиочастоты.</w:t>
      </w:r>
    </w:p>
    <w:p w:rsidR="001B381F" w:rsidRPr="00C630AC" w:rsidRDefault="00C630AC" w:rsidP="00C630AC">
      <w:pPr>
        <w:rPr>
          <w:lang w:val="ru-RU"/>
        </w:rPr>
      </w:pPr>
      <w:r w:rsidRPr="002A17D1">
        <w:rPr>
          <w:lang w:val="ru-RU"/>
        </w:rPr>
        <w:lastRenderedPageBreak/>
        <w:t xml:space="preserve">Используемое в формуле значение </w:t>
      </w:r>
      <w:r w:rsidRPr="002A17D1">
        <w:rPr>
          <w:i/>
          <w:iCs/>
          <w:lang w:val="ru-RU"/>
        </w:rPr>
        <w:t>f</w:t>
      </w:r>
      <w:r w:rsidRPr="002A17D1">
        <w:rPr>
          <w:lang w:val="ru-RU"/>
        </w:rPr>
        <w:t xml:space="preserve"> частоты, будет являться средним значением для минимальной и максимальной разрешаемой к использованию частоты. В случае использования конкретного канала такое значение будет равно частоте несущей указанного канала.</w:t>
      </w:r>
    </w:p>
    <w:p w:rsidR="001B381F" w:rsidRPr="00854EC3" w:rsidRDefault="00854EC3" w:rsidP="001B381F">
      <w:pPr>
        <w:pStyle w:val="Headingb"/>
        <w:rPr>
          <w:lang w:val="ru-RU"/>
        </w:rPr>
      </w:pPr>
      <w:bookmarkStart w:id="1732" w:name="_Toc500153343"/>
      <w:r w:rsidRPr="002A17D1">
        <w:rPr>
          <w:lang w:val="ru-RU"/>
        </w:rPr>
        <w:t xml:space="preserve">Ширина полосы </w:t>
      </w:r>
      <w:r w:rsidRPr="002A17D1">
        <w:rPr>
          <w:i/>
          <w:iCs/>
          <w:lang w:val="ru-RU"/>
        </w:rPr>
        <w:t>B</w:t>
      </w:r>
      <w:bookmarkEnd w:id="1732"/>
    </w:p>
    <w:p w:rsidR="001B381F" w:rsidRPr="00854EC3" w:rsidRDefault="00854EC3" w:rsidP="001B381F">
      <w:pPr>
        <w:rPr>
          <w:lang w:val="ru-RU"/>
        </w:rPr>
      </w:pPr>
      <w:r w:rsidRPr="002A17D1">
        <w:rPr>
          <w:lang w:val="ru-RU"/>
        </w:rPr>
        <w:t xml:space="preserve">При исключительном использовании значение ширины полосы </w:t>
      </w:r>
      <w:r w:rsidRPr="002A17D1">
        <w:rPr>
          <w:i/>
          <w:iCs/>
          <w:lang w:val="ru-RU"/>
        </w:rPr>
        <w:t>B</w:t>
      </w:r>
      <w:r w:rsidRPr="002A17D1">
        <w:rPr>
          <w:lang w:val="ru-RU"/>
        </w:rPr>
        <w:t>, используемое в формуле, равно ширине полосы всего разрешенного диапазона. В случае неисключительного использования значение равно ширине разрешенного диапазона в соответствии с классом излучения.</w:t>
      </w:r>
    </w:p>
    <w:p w:rsidR="00D90915" w:rsidRPr="002A17D1" w:rsidRDefault="00D90915" w:rsidP="00D90915">
      <w:pPr>
        <w:pStyle w:val="Headingb"/>
        <w:rPr>
          <w:u w:val="single"/>
          <w:lang w:val="ru-RU"/>
        </w:rPr>
      </w:pPr>
      <w:bookmarkStart w:id="1733" w:name="_Toc500153344"/>
      <w:r w:rsidRPr="002A17D1">
        <w:rPr>
          <w:lang w:val="ru-RU"/>
        </w:rPr>
        <w:t xml:space="preserve">Площадь </w:t>
      </w:r>
      <w:r w:rsidRPr="002A17D1">
        <w:rPr>
          <w:i/>
          <w:iCs/>
          <w:lang w:val="ru-RU"/>
        </w:rPr>
        <w:t>A</w:t>
      </w:r>
      <w:bookmarkEnd w:id="1733"/>
    </w:p>
    <w:p w:rsidR="00D90915" w:rsidRPr="002A17D1" w:rsidRDefault="00D90915" w:rsidP="00D90915">
      <w:pPr>
        <w:rPr>
          <w:lang w:val="ru-RU"/>
        </w:rPr>
      </w:pPr>
      <w:r w:rsidRPr="002A17D1">
        <w:rPr>
          <w:lang w:val="ru-RU"/>
        </w:rPr>
        <w:t>При исключительном использовании значение площади </w:t>
      </w:r>
      <w:r w:rsidRPr="002A17D1">
        <w:rPr>
          <w:i/>
          <w:iCs/>
          <w:lang w:val="ru-RU"/>
        </w:rPr>
        <w:t>А</w:t>
      </w:r>
      <w:r w:rsidRPr="002A17D1">
        <w:rPr>
          <w:lang w:val="ru-RU"/>
        </w:rPr>
        <w:t>, используемое в формуле, является площадью региона, на территории которого разрешается работа службы, либо намеченной площадью покрытия станции. В случае неисключительного использования значение площади </w:t>
      </w:r>
      <w:r w:rsidRPr="002A17D1">
        <w:rPr>
          <w:i/>
          <w:iCs/>
          <w:lang w:val="ru-RU"/>
        </w:rPr>
        <w:t>А</w:t>
      </w:r>
      <w:r w:rsidRPr="002A17D1">
        <w:rPr>
          <w:lang w:val="ru-RU"/>
        </w:rPr>
        <w:t xml:space="preserve"> соответствует площади, указанной в лицензии. Если такого указания площади в лицензии не содержится, используется площадь, определяемая по круговому сектору радиуса </w:t>
      </w:r>
      <w:r w:rsidRPr="002A17D1">
        <w:rPr>
          <w:i/>
          <w:iCs/>
          <w:lang w:val="ru-RU"/>
        </w:rPr>
        <w:t>d</w:t>
      </w:r>
      <w:r w:rsidRPr="002A17D1">
        <w:rPr>
          <w:lang w:val="ru-RU"/>
        </w:rPr>
        <w:t xml:space="preserve"> и апертуре антенны </w:t>
      </w:r>
      <w:r w:rsidRPr="002A17D1">
        <w:rPr>
          <w:lang w:val="ru-RU"/>
        </w:rPr>
        <w:sym w:font="Symbol" w:char="F061"/>
      </w:r>
      <w:r w:rsidRPr="002A17D1">
        <w:rPr>
          <w:lang w:val="ru-RU"/>
        </w:rPr>
        <w:t>:</w:t>
      </w:r>
    </w:p>
    <w:p w:rsidR="00D90915" w:rsidRPr="002A17D1" w:rsidRDefault="00D90915" w:rsidP="00D90915">
      <w:pPr>
        <w:pStyle w:val="Equation"/>
        <w:rPr>
          <w:lang w:val="ru-RU"/>
        </w:rPr>
      </w:pPr>
      <w:r w:rsidRPr="002A17D1">
        <w:rPr>
          <w:lang w:val="ru-RU"/>
        </w:rPr>
        <w:tab/>
      </w:r>
      <w:r w:rsidRPr="002A17D1">
        <w:rPr>
          <w:lang w:val="ru-RU"/>
        </w:rPr>
        <w:tab/>
      </w:r>
      <w:r w:rsidRPr="002A17D1">
        <w:rPr>
          <w:position w:val="-22"/>
          <w:lang w:val="ru-RU"/>
        </w:rPr>
        <w:object w:dxaOrig="1680" w:dyaOrig="560">
          <v:shape id="_x0000_i1146" type="#_x0000_t75" style="width:93.75pt;height:36pt" o:ole="">
            <v:imagedata r:id="rId270" o:title=""/>
          </v:shape>
          <o:OLEObject Type="Embed" ProgID="Equation.3" ShapeID="_x0000_i1146" DrawAspect="Content" ObjectID="_1577798371" r:id="rId271"/>
        </w:object>
      </w:r>
    </w:p>
    <w:p w:rsidR="00D90915" w:rsidRPr="002A17D1" w:rsidRDefault="00D90915" w:rsidP="00D90915">
      <w:pPr>
        <w:rPr>
          <w:lang w:val="ru-RU"/>
        </w:rPr>
      </w:pPr>
      <w:r w:rsidRPr="002A17D1">
        <w:rPr>
          <w:lang w:val="ru-RU"/>
        </w:rPr>
        <w:t xml:space="preserve">Для систем "точка-точка" связи </w:t>
      </w:r>
      <w:r w:rsidRPr="002A17D1">
        <w:rPr>
          <w:i/>
          <w:iCs/>
          <w:lang w:val="ru-RU"/>
        </w:rPr>
        <w:t>d</w:t>
      </w:r>
      <w:r w:rsidRPr="002A17D1">
        <w:rPr>
          <w:lang w:val="ru-RU"/>
        </w:rPr>
        <w:t xml:space="preserve"> – расстояние (км) между соответствующими станциями, а</w:t>
      </w:r>
      <w:r>
        <w:rPr>
          <w:lang w:val="ru-RU"/>
        </w:rPr>
        <w:t> </w:t>
      </w:r>
      <w:r w:rsidRPr="002A17D1">
        <w:rPr>
          <w:lang w:val="ru-RU"/>
        </w:rPr>
        <w:sym w:font="Symbol" w:char="F061"/>
      </w:r>
      <w:r w:rsidRPr="002A17D1">
        <w:rPr>
          <w:lang w:val="ru-RU"/>
        </w:rPr>
        <w:t xml:space="preserve"> – угол половинной мощности (градусы) системы излучения. Для систем "точка-зона" за расстояние </w:t>
      </w:r>
      <w:r w:rsidRPr="002A17D1">
        <w:rPr>
          <w:i/>
          <w:iCs/>
          <w:lang w:val="ru-RU"/>
        </w:rPr>
        <w:t>d</w:t>
      </w:r>
      <w:r w:rsidRPr="002A17D1">
        <w:rPr>
          <w:lang w:val="ru-RU"/>
        </w:rPr>
        <w:t xml:space="preserve"> принимается максимальное расстояние (км) покрытия узловой станции.</w:t>
      </w:r>
    </w:p>
    <w:p w:rsidR="00D90915" w:rsidRPr="002A17D1" w:rsidRDefault="00D90915" w:rsidP="00D90915">
      <w:pPr>
        <w:rPr>
          <w:lang w:val="ru-RU"/>
        </w:rPr>
      </w:pPr>
      <w:r w:rsidRPr="002A17D1">
        <w:rPr>
          <w:lang w:val="ru-RU"/>
        </w:rPr>
        <w:t>При любых условиях поверхность, которую следует учитывать при расчете площади, ограничивается пределами национальной территории, включая территориальные воды Бразилии.</w:t>
      </w:r>
    </w:p>
    <w:p w:rsidR="00D90915" w:rsidRPr="002A17D1" w:rsidRDefault="00D90915" w:rsidP="00D90915">
      <w:pPr>
        <w:rPr>
          <w:lang w:val="ru-RU"/>
        </w:rPr>
      </w:pPr>
      <w:r w:rsidRPr="002A17D1">
        <w:rPr>
          <w:lang w:val="ru-RU"/>
        </w:rPr>
        <w:t>Минимальное значение площади составляет 1 км</w:t>
      </w:r>
      <w:r w:rsidRPr="002A17D1">
        <w:rPr>
          <w:vertAlign w:val="superscript"/>
          <w:lang w:val="ru-RU"/>
        </w:rPr>
        <w:t>2</w:t>
      </w:r>
      <w:r w:rsidRPr="002A17D1">
        <w:rPr>
          <w:lang w:val="ru-RU"/>
        </w:rPr>
        <w:t>.</w:t>
      </w:r>
    </w:p>
    <w:p w:rsidR="00D90915" w:rsidRPr="002A17D1" w:rsidRDefault="00D90915" w:rsidP="00D90915">
      <w:pPr>
        <w:rPr>
          <w:lang w:val="ru-RU"/>
        </w:rPr>
      </w:pPr>
      <w:r w:rsidRPr="002A17D1">
        <w:rPr>
          <w:lang w:val="ru-RU"/>
        </w:rPr>
        <w:t xml:space="preserve">В отношении фидерных линий "Земля-космос" для систем спутниковой связи значение площади </w:t>
      </w:r>
      <w:r w:rsidRPr="002A17D1">
        <w:rPr>
          <w:i/>
          <w:iCs/>
          <w:lang w:val="ru-RU"/>
        </w:rPr>
        <w:t>A,</w:t>
      </w:r>
      <w:r w:rsidRPr="002A17D1">
        <w:rPr>
          <w:lang w:val="ru-RU"/>
        </w:rPr>
        <w:t xml:space="preserve"> которое необходимо учитывать, равно площади зоны координации, определяемой в соответствии с процедурами, описанными в Приложении 7 РР.</w:t>
      </w:r>
    </w:p>
    <w:p w:rsidR="00D90915" w:rsidRPr="002A17D1" w:rsidRDefault="00D90915" w:rsidP="00D90915">
      <w:pPr>
        <w:pStyle w:val="Headingb"/>
        <w:rPr>
          <w:lang w:val="ru-RU"/>
        </w:rPr>
      </w:pPr>
      <w:bookmarkStart w:id="1734" w:name="_Toc500153345"/>
      <w:r w:rsidRPr="002A17D1">
        <w:rPr>
          <w:lang w:val="ru-RU"/>
        </w:rPr>
        <w:t xml:space="preserve">Время </w:t>
      </w:r>
      <w:r w:rsidRPr="002A17D1">
        <w:rPr>
          <w:i/>
          <w:iCs/>
          <w:lang w:val="ru-RU"/>
        </w:rPr>
        <w:t>Т</w:t>
      </w:r>
      <w:bookmarkEnd w:id="1734"/>
    </w:p>
    <w:p w:rsidR="00D90915" w:rsidRPr="002A17D1" w:rsidRDefault="00D90915" w:rsidP="00D90915">
      <w:pPr>
        <w:rPr>
          <w:lang w:val="ru-RU"/>
        </w:rPr>
      </w:pPr>
      <w:r w:rsidRPr="002A17D1">
        <w:rPr>
          <w:lang w:val="ru-RU"/>
        </w:rPr>
        <w:t xml:space="preserve">Фактор </w:t>
      </w:r>
      <w:r w:rsidRPr="002A17D1">
        <w:rPr>
          <w:i/>
          <w:iCs/>
          <w:lang w:val="ru-RU"/>
        </w:rPr>
        <w:t>T</w:t>
      </w:r>
      <w:r w:rsidRPr="002A17D1">
        <w:rPr>
          <w:lang w:val="ru-RU"/>
        </w:rPr>
        <w:t xml:space="preserve"> учитывает количество часов использования в день </w:t>
      </w:r>
      <w:r w:rsidRPr="002A17D1">
        <w:rPr>
          <w:i/>
          <w:iCs/>
          <w:lang w:val="ru-RU"/>
        </w:rPr>
        <w:t>T</w:t>
      </w:r>
      <w:r w:rsidRPr="002A17D1">
        <w:rPr>
          <w:vertAlign w:val="subscript"/>
          <w:lang w:val="ru-RU"/>
        </w:rPr>
        <w:t>1</w:t>
      </w:r>
      <w:r w:rsidRPr="002A17D1">
        <w:rPr>
          <w:lang w:val="ru-RU"/>
        </w:rPr>
        <w:t xml:space="preserve">, а также период </w:t>
      </w:r>
      <w:r w:rsidRPr="002A17D1">
        <w:rPr>
          <w:i/>
          <w:iCs/>
          <w:lang w:val="ru-RU"/>
        </w:rPr>
        <w:t>T</w:t>
      </w:r>
      <w:r w:rsidRPr="002A17D1">
        <w:rPr>
          <w:vertAlign w:val="subscript"/>
          <w:lang w:val="ru-RU"/>
        </w:rPr>
        <w:t>2</w:t>
      </w:r>
      <w:r w:rsidRPr="002A17D1">
        <w:rPr>
          <w:lang w:val="ru-RU"/>
        </w:rPr>
        <w:t xml:space="preserve"> (в годах) действия разрешения на использование радиочастоты и рассчитывается по следующей формуле:</w:t>
      </w:r>
    </w:p>
    <w:p w:rsidR="00D90915" w:rsidRPr="002A17D1" w:rsidRDefault="00D90915" w:rsidP="00D90915">
      <w:pPr>
        <w:pStyle w:val="Equation"/>
        <w:rPr>
          <w:lang w:val="ru-RU"/>
        </w:rPr>
      </w:pPr>
      <w:r w:rsidRPr="002A17D1">
        <w:rPr>
          <w:lang w:val="ru-RU"/>
        </w:rPr>
        <w:tab/>
      </w:r>
      <w:r w:rsidRPr="002A17D1">
        <w:rPr>
          <w:lang w:val="ru-RU"/>
        </w:rPr>
        <w:tab/>
      </w:r>
      <w:r w:rsidR="001F0936" w:rsidRPr="002A17D1">
        <w:rPr>
          <w:position w:val="-26"/>
          <w:sz w:val="20"/>
          <w:lang w:val="ru-RU"/>
        </w:rPr>
        <w:object w:dxaOrig="1620" w:dyaOrig="620">
          <v:shape id="_x0000_i1147" type="#_x0000_t75" style="width:86.25pt;height:28.55pt" o:ole="">
            <v:imagedata r:id="rId272" o:title=""/>
          </v:shape>
          <o:OLEObject Type="Embed" ProgID="Equation.3" ShapeID="_x0000_i1147" DrawAspect="Content" ObjectID="_1577798372" r:id="rId273"/>
        </w:object>
      </w:r>
    </w:p>
    <w:p w:rsidR="00D90915" w:rsidRPr="002A17D1" w:rsidRDefault="00D90915" w:rsidP="00D90915">
      <w:pPr>
        <w:rPr>
          <w:lang w:val="ru-RU"/>
        </w:rPr>
      </w:pPr>
      <w:r w:rsidRPr="002A17D1">
        <w:rPr>
          <w:lang w:val="ru-RU"/>
        </w:rPr>
        <w:t xml:space="preserve">Если период использования не превышает одного часа в день, значение </w:t>
      </w:r>
      <w:r w:rsidRPr="002A17D1">
        <w:rPr>
          <w:i/>
          <w:iCs/>
          <w:lang w:val="ru-RU"/>
        </w:rPr>
        <w:t>T</w:t>
      </w:r>
      <w:r w:rsidRPr="002A17D1">
        <w:rPr>
          <w:vertAlign w:val="subscript"/>
          <w:lang w:val="ru-RU"/>
        </w:rPr>
        <w:t>1</w:t>
      </w:r>
      <w:r w:rsidRPr="002A17D1">
        <w:rPr>
          <w:lang w:val="ru-RU"/>
        </w:rPr>
        <w:t xml:space="preserve"> принимается равным 1 ч.</w:t>
      </w:r>
    </w:p>
    <w:p w:rsidR="00D90915" w:rsidRPr="002A17D1" w:rsidRDefault="00D90915" w:rsidP="00D90915">
      <w:pPr>
        <w:rPr>
          <w:lang w:val="ru-RU"/>
        </w:rPr>
      </w:pPr>
      <w:r w:rsidRPr="002A17D1">
        <w:rPr>
          <w:lang w:val="ru-RU"/>
        </w:rPr>
        <w:t xml:space="preserve">Для разрешений, выданных на срок менее одного года, значение </w:t>
      </w:r>
      <w:r w:rsidRPr="002A17D1">
        <w:rPr>
          <w:i/>
          <w:iCs/>
          <w:lang w:val="ru-RU"/>
        </w:rPr>
        <w:t>T</w:t>
      </w:r>
      <w:r w:rsidRPr="002A17D1">
        <w:rPr>
          <w:vertAlign w:val="subscript"/>
          <w:lang w:val="ru-RU"/>
        </w:rPr>
        <w:t>2</w:t>
      </w:r>
      <w:r w:rsidRPr="002A17D1">
        <w:rPr>
          <w:lang w:val="ru-RU"/>
        </w:rPr>
        <w:t xml:space="preserve"> принимается равным одному году.</w:t>
      </w:r>
    </w:p>
    <w:p w:rsidR="00D90915" w:rsidRPr="002A17D1" w:rsidRDefault="00D90915" w:rsidP="00D90915">
      <w:pPr>
        <w:pStyle w:val="Headingb"/>
        <w:rPr>
          <w:lang w:val="ru-RU"/>
        </w:rPr>
      </w:pPr>
      <w:bookmarkStart w:id="1735" w:name="_Toc500153346"/>
      <w:r w:rsidRPr="002A17D1">
        <w:rPr>
          <w:lang w:val="ru-RU"/>
        </w:rPr>
        <w:t xml:space="preserve">Коэффициент стоимости </w:t>
      </w:r>
      <w:r w:rsidRPr="002A17D1">
        <w:rPr>
          <w:i/>
          <w:iCs/>
          <w:lang w:val="ru-RU"/>
        </w:rPr>
        <w:t>К</w:t>
      </w:r>
      <w:bookmarkEnd w:id="1735"/>
    </w:p>
    <w:p w:rsidR="001B381F" w:rsidRPr="00D90915" w:rsidRDefault="00D90915" w:rsidP="00D90915">
      <w:pPr>
        <w:rPr>
          <w:lang w:val="ru-RU"/>
        </w:rPr>
      </w:pPr>
      <w:r w:rsidRPr="002A17D1">
        <w:rPr>
          <w:lang w:val="ru-RU"/>
        </w:rPr>
        <w:t xml:space="preserve">Коэффициент стоимости </w:t>
      </w:r>
      <w:r w:rsidRPr="002A17D1">
        <w:rPr>
          <w:i/>
          <w:iCs/>
          <w:lang w:val="ru-RU"/>
        </w:rPr>
        <w:t>K</w:t>
      </w:r>
      <w:r w:rsidRPr="002A17D1">
        <w:rPr>
          <w:lang w:val="ru-RU"/>
        </w:rPr>
        <w:t xml:space="preserve"> определяется с учетом режима использования спектра (исключительный или неисключительный), а также характера пользования службой (общее или ограниченное), согласно таблице 35</w:t>
      </w:r>
      <w:r w:rsidR="00BC490B">
        <w:rPr>
          <w:lang w:val="ru-RU"/>
        </w:rPr>
        <w:t>.</w:t>
      </w:r>
    </w:p>
    <w:p w:rsidR="001B381F" w:rsidRPr="00BD6197" w:rsidRDefault="001F0936" w:rsidP="00AE3C7E">
      <w:pPr>
        <w:pStyle w:val="TableNo"/>
        <w:keepLines/>
        <w:rPr>
          <w:lang w:val="en-US"/>
        </w:rPr>
      </w:pPr>
      <w:r>
        <w:rPr>
          <w:lang w:val="ru-RU"/>
        </w:rPr>
        <w:t>ТАБЛИЦА</w:t>
      </w:r>
      <w:r w:rsidR="001B381F" w:rsidRPr="00BD6197">
        <w:rPr>
          <w:lang w:val="en-US"/>
        </w:rPr>
        <w:t xml:space="preserve"> 3</w:t>
      </w:r>
      <w:r w:rsidR="00AE3C7E">
        <w:rPr>
          <w:lang w:val="en-US"/>
        </w:rPr>
        <w:t>5</w:t>
      </w:r>
    </w:p>
    <w:p w:rsidR="001B381F" w:rsidRPr="00BD6197" w:rsidRDefault="001B381F" w:rsidP="001B381F">
      <w:pPr>
        <w:pStyle w:val="Tablefin"/>
        <w:rPr>
          <w:sz w:val="2"/>
          <w:szCs w:val="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8439F2" w:rsidRPr="002A17D1" w:rsidTr="003002B0">
        <w:trPr>
          <w:cantSplit/>
          <w:jc w:val="center"/>
        </w:trPr>
        <w:tc>
          <w:tcPr>
            <w:tcW w:w="2268" w:type="dxa"/>
            <w:vAlign w:val="center"/>
          </w:tcPr>
          <w:p w:rsidR="008439F2" w:rsidRPr="002A17D1" w:rsidRDefault="008439F2" w:rsidP="003002B0">
            <w:pPr>
              <w:pStyle w:val="Tablehead"/>
              <w:rPr>
                <w:lang w:val="ru-RU"/>
              </w:rPr>
            </w:pPr>
            <w:r w:rsidRPr="002A17D1">
              <w:rPr>
                <w:lang w:val="ru-RU"/>
              </w:rPr>
              <w:t>Режим использования</w:t>
            </w:r>
          </w:p>
        </w:tc>
        <w:tc>
          <w:tcPr>
            <w:tcW w:w="2268" w:type="dxa"/>
            <w:vAlign w:val="center"/>
          </w:tcPr>
          <w:p w:rsidR="008439F2" w:rsidRPr="002A17D1" w:rsidRDefault="008439F2" w:rsidP="003002B0">
            <w:pPr>
              <w:pStyle w:val="Tablehead"/>
              <w:rPr>
                <w:lang w:val="ru-RU"/>
              </w:rPr>
            </w:pPr>
            <w:r w:rsidRPr="002A17D1">
              <w:rPr>
                <w:lang w:val="ru-RU"/>
              </w:rPr>
              <w:t>Характер пользования</w:t>
            </w:r>
          </w:p>
        </w:tc>
        <w:tc>
          <w:tcPr>
            <w:tcW w:w="2268" w:type="dxa"/>
            <w:vAlign w:val="center"/>
          </w:tcPr>
          <w:p w:rsidR="008439F2" w:rsidRPr="002A17D1" w:rsidRDefault="008439F2" w:rsidP="003002B0">
            <w:pPr>
              <w:pStyle w:val="Tablehead"/>
              <w:rPr>
                <w:lang w:val="ru-RU"/>
              </w:rPr>
            </w:pPr>
            <w:r w:rsidRPr="002A17D1">
              <w:rPr>
                <w:lang w:val="ru-RU"/>
              </w:rPr>
              <w:t xml:space="preserve">Коэффициент стоимости </w:t>
            </w:r>
            <w:r w:rsidRPr="002A17D1">
              <w:rPr>
                <w:i/>
                <w:iCs/>
                <w:lang w:val="ru-RU"/>
              </w:rPr>
              <w:t>К</w:t>
            </w:r>
          </w:p>
        </w:tc>
      </w:tr>
      <w:tr w:rsidR="008439F2" w:rsidRPr="002A17D1" w:rsidTr="003002B0">
        <w:trPr>
          <w:cantSplit/>
          <w:jc w:val="center"/>
        </w:trPr>
        <w:tc>
          <w:tcPr>
            <w:tcW w:w="2268" w:type="dxa"/>
          </w:tcPr>
          <w:p w:rsidR="008439F2" w:rsidRPr="002A17D1" w:rsidRDefault="008439F2" w:rsidP="003002B0">
            <w:pPr>
              <w:pStyle w:val="Tabletext"/>
              <w:rPr>
                <w:lang w:val="ru-RU"/>
              </w:rPr>
            </w:pPr>
            <w:r w:rsidRPr="002A17D1">
              <w:rPr>
                <w:lang w:val="ru-RU"/>
              </w:rPr>
              <w:t>Неисключительный</w:t>
            </w:r>
          </w:p>
        </w:tc>
        <w:tc>
          <w:tcPr>
            <w:tcW w:w="2268" w:type="dxa"/>
          </w:tcPr>
          <w:p w:rsidR="008439F2" w:rsidRPr="002A17D1" w:rsidRDefault="008439F2" w:rsidP="003002B0">
            <w:pPr>
              <w:pStyle w:val="Tabletext"/>
              <w:jc w:val="center"/>
              <w:rPr>
                <w:lang w:val="ru-RU"/>
              </w:rPr>
            </w:pPr>
            <w:r w:rsidRPr="002A17D1">
              <w:rPr>
                <w:lang w:val="ru-RU"/>
              </w:rPr>
              <w:t>Общее</w:t>
            </w:r>
          </w:p>
        </w:tc>
        <w:tc>
          <w:tcPr>
            <w:tcW w:w="2268" w:type="dxa"/>
          </w:tcPr>
          <w:p w:rsidR="008439F2" w:rsidRPr="002A17D1" w:rsidRDefault="008439F2" w:rsidP="003002B0">
            <w:pPr>
              <w:pStyle w:val="Tabletext"/>
              <w:jc w:val="center"/>
              <w:rPr>
                <w:lang w:val="ru-RU"/>
              </w:rPr>
            </w:pPr>
            <w:r w:rsidRPr="002A17D1">
              <w:rPr>
                <w:lang w:val="ru-RU"/>
              </w:rPr>
              <w:t>20</w:t>
            </w:r>
          </w:p>
        </w:tc>
      </w:tr>
      <w:tr w:rsidR="008439F2" w:rsidRPr="002A17D1" w:rsidTr="003002B0">
        <w:trPr>
          <w:cantSplit/>
          <w:jc w:val="center"/>
        </w:trPr>
        <w:tc>
          <w:tcPr>
            <w:tcW w:w="2268" w:type="dxa"/>
          </w:tcPr>
          <w:p w:rsidR="008439F2" w:rsidRPr="002A17D1" w:rsidRDefault="008439F2" w:rsidP="003002B0">
            <w:pPr>
              <w:pStyle w:val="Tabletext"/>
              <w:rPr>
                <w:lang w:val="ru-RU"/>
              </w:rPr>
            </w:pPr>
          </w:p>
        </w:tc>
        <w:tc>
          <w:tcPr>
            <w:tcW w:w="2268" w:type="dxa"/>
          </w:tcPr>
          <w:p w:rsidR="008439F2" w:rsidRPr="002A17D1" w:rsidRDefault="008439F2" w:rsidP="003002B0">
            <w:pPr>
              <w:pStyle w:val="Tabletext"/>
              <w:jc w:val="center"/>
              <w:rPr>
                <w:lang w:val="ru-RU"/>
              </w:rPr>
            </w:pPr>
            <w:r w:rsidRPr="002A17D1">
              <w:rPr>
                <w:lang w:val="ru-RU"/>
              </w:rPr>
              <w:t>Ограниченное</w:t>
            </w:r>
          </w:p>
        </w:tc>
        <w:tc>
          <w:tcPr>
            <w:tcW w:w="2268" w:type="dxa"/>
          </w:tcPr>
          <w:p w:rsidR="008439F2" w:rsidRPr="002A17D1" w:rsidRDefault="008439F2" w:rsidP="003002B0">
            <w:pPr>
              <w:pStyle w:val="Tabletext"/>
              <w:jc w:val="center"/>
              <w:rPr>
                <w:lang w:val="ru-RU"/>
              </w:rPr>
            </w:pPr>
            <w:r w:rsidRPr="002A17D1">
              <w:rPr>
                <w:lang w:val="ru-RU"/>
              </w:rPr>
              <w:t>25</w:t>
            </w:r>
          </w:p>
        </w:tc>
      </w:tr>
      <w:tr w:rsidR="008439F2" w:rsidRPr="002A17D1" w:rsidTr="003002B0">
        <w:trPr>
          <w:cantSplit/>
          <w:jc w:val="center"/>
        </w:trPr>
        <w:tc>
          <w:tcPr>
            <w:tcW w:w="2268" w:type="dxa"/>
          </w:tcPr>
          <w:p w:rsidR="008439F2" w:rsidRPr="002A17D1" w:rsidRDefault="008439F2" w:rsidP="003002B0">
            <w:pPr>
              <w:pStyle w:val="Tabletext"/>
              <w:rPr>
                <w:lang w:val="ru-RU"/>
              </w:rPr>
            </w:pPr>
            <w:r w:rsidRPr="002A17D1">
              <w:rPr>
                <w:lang w:val="ru-RU"/>
              </w:rPr>
              <w:t>Исключительный</w:t>
            </w:r>
          </w:p>
        </w:tc>
        <w:tc>
          <w:tcPr>
            <w:tcW w:w="2268" w:type="dxa"/>
          </w:tcPr>
          <w:p w:rsidR="008439F2" w:rsidRPr="002A17D1" w:rsidRDefault="008439F2" w:rsidP="003002B0">
            <w:pPr>
              <w:pStyle w:val="Tabletext"/>
              <w:jc w:val="center"/>
              <w:rPr>
                <w:lang w:val="ru-RU"/>
              </w:rPr>
            </w:pPr>
            <w:r w:rsidRPr="002A17D1">
              <w:rPr>
                <w:lang w:val="ru-RU"/>
              </w:rPr>
              <w:t>Общее</w:t>
            </w:r>
          </w:p>
        </w:tc>
        <w:tc>
          <w:tcPr>
            <w:tcW w:w="2268" w:type="dxa"/>
          </w:tcPr>
          <w:p w:rsidR="008439F2" w:rsidRPr="002A17D1" w:rsidRDefault="008439F2" w:rsidP="003002B0">
            <w:pPr>
              <w:pStyle w:val="Tabletext"/>
              <w:jc w:val="center"/>
              <w:rPr>
                <w:lang w:val="ru-RU"/>
              </w:rPr>
            </w:pPr>
            <w:r w:rsidRPr="002A17D1">
              <w:rPr>
                <w:lang w:val="ru-RU"/>
              </w:rPr>
              <w:t>50</w:t>
            </w:r>
          </w:p>
        </w:tc>
      </w:tr>
    </w:tbl>
    <w:p w:rsidR="001B381F" w:rsidRPr="00BD6197" w:rsidRDefault="001B381F" w:rsidP="001B381F">
      <w:pPr>
        <w:pStyle w:val="Tablefin"/>
        <w:rPr>
          <w:lang w:val="en-US"/>
        </w:rPr>
      </w:pPr>
    </w:p>
    <w:p w:rsidR="008439F2" w:rsidRPr="002A17D1" w:rsidRDefault="008439F2" w:rsidP="008439F2">
      <w:pPr>
        <w:pStyle w:val="Headingb"/>
        <w:rPr>
          <w:lang w:val="ru-RU"/>
        </w:rPr>
      </w:pPr>
      <w:bookmarkStart w:id="1736" w:name="_Toc500153347"/>
      <w:r w:rsidRPr="002A17D1">
        <w:rPr>
          <w:lang w:val="ru-RU"/>
        </w:rPr>
        <w:lastRenderedPageBreak/>
        <w:t xml:space="preserve">Подлежащая уплате сумма </w:t>
      </w:r>
      <w:r w:rsidRPr="002A17D1">
        <w:rPr>
          <w:i/>
          <w:iCs/>
          <w:lang w:val="ru-RU"/>
        </w:rPr>
        <w:t>V</w:t>
      </w:r>
      <w:bookmarkEnd w:id="1736"/>
    </w:p>
    <w:p w:rsidR="008439F2" w:rsidRPr="002A17D1" w:rsidRDefault="008439F2" w:rsidP="008439F2">
      <w:pPr>
        <w:rPr>
          <w:lang w:val="ru-RU"/>
        </w:rPr>
      </w:pPr>
      <w:r w:rsidRPr="002A17D1">
        <w:rPr>
          <w:lang w:val="ru-RU"/>
        </w:rPr>
        <w:t xml:space="preserve">Подлежащая уплате сумма за использование радиочастот </w:t>
      </w:r>
      <w:r w:rsidRPr="002A17D1">
        <w:rPr>
          <w:i/>
          <w:iCs/>
          <w:lang w:val="ru-RU"/>
        </w:rPr>
        <w:t>V</w:t>
      </w:r>
      <w:r w:rsidRPr="002A17D1">
        <w:rPr>
          <w:lang w:val="ru-RU"/>
        </w:rPr>
        <w:t xml:space="preserve"> определяется по следующей формуле:</w:t>
      </w:r>
    </w:p>
    <w:p w:rsidR="008439F2" w:rsidRPr="002A17D1" w:rsidRDefault="008439F2" w:rsidP="008439F2">
      <w:pPr>
        <w:pStyle w:val="Equation"/>
        <w:rPr>
          <w:lang w:val="ru-RU"/>
        </w:rPr>
      </w:pPr>
      <w:r w:rsidRPr="002A17D1">
        <w:rPr>
          <w:lang w:val="ru-RU"/>
        </w:rPr>
        <w:tab/>
      </w:r>
      <w:r w:rsidRPr="002A17D1">
        <w:rPr>
          <w:lang w:val="ru-RU"/>
        </w:rPr>
        <w:tab/>
      </w:r>
      <w:r w:rsidRPr="002A17D1">
        <w:rPr>
          <w:position w:val="-10"/>
          <w:lang w:val="ru-RU"/>
        </w:rPr>
        <w:object w:dxaOrig="1620" w:dyaOrig="300">
          <v:shape id="_x0000_i1148" type="#_x0000_t75" style="width:93.75pt;height:14.25pt" o:ole="" fillcolor="window">
            <v:imagedata r:id="rId274" o:title=""/>
          </v:shape>
          <o:OLEObject Type="Embed" ProgID="Equation.3" ShapeID="_x0000_i1148" DrawAspect="Content" ObjectID="_1577798373" r:id="rId275"/>
        </w:object>
      </w:r>
    </w:p>
    <w:p w:rsidR="008439F2" w:rsidRPr="002A17D1" w:rsidRDefault="008439F2" w:rsidP="008439F2">
      <w:pPr>
        <w:tabs>
          <w:tab w:val="clear" w:pos="1588"/>
          <w:tab w:val="right" w:pos="1418"/>
          <w:tab w:val="right" w:pos="1701"/>
        </w:tabs>
        <w:rPr>
          <w:lang w:val="ru-RU"/>
        </w:rPr>
      </w:pPr>
      <w:r w:rsidRPr="002A17D1">
        <w:rPr>
          <w:lang w:val="ru-RU"/>
        </w:rPr>
        <w:t>где:</w:t>
      </w:r>
    </w:p>
    <w:p w:rsidR="008439F2" w:rsidRPr="002A17D1" w:rsidRDefault="008439F2" w:rsidP="00027EFD">
      <w:pPr>
        <w:pStyle w:val="Equationlegend"/>
        <w:rPr>
          <w:lang w:val="ru-RU"/>
        </w:rPr>
      </w:pPr>
      <w:r w:rsidRPr="002A17D1">
        <w:rPr>
          <w:i/>
          <w:iCs/>
          <w:lang w:val="ru-RU"/>
        </w:rPr>
        <w:tab/>
        <w:t>P</w:t>
      </w:r>
      <w:r>
        <w:rPr>
          <w:lang w:val="ru-RU"/>
        </w:rPr>
        <w:t xml:space="preserve"> </w:t>
      </w:r>
      <w:r w:rsidR="00027EFD" w:rsidRPr="00027EFD">
        <w:rPr>
          <w:szCs w:val="24"/>
          <w:lang w:val="ru-RU"/>
        </w:rPr>
        <w:t>:</w:t>
      </w:r>
      <w:r w:rsidR="00027EFD" w:rsidRPr="002A17D1">
        <w:rPr>
          <w:lang w:val="ru-RU"/>
        </w:rPr>
        <w:tab/>
      </w:r>
      <w:r w:rsidRPr="002A17D1">
        <w:rPr>
          <w:lang w:val="ru-RU"/>
        </w:rPr>
        <w:t>контрольное значение цены права на использование радиочастот;</w:t>
      </w:r>
    </w:p>
    <w:p w:rsidR="008439F2" w:rsidRPr="002A17D1" w:rsidRDefault="008439F2" w:rsidP="00027EFD">
      <w:pPr>
        <w:pStyle w:val="Equationlegend"/>
        <w:rPr>
          <w:lang w:val="ru-RU"/>
        </w:rPr>
      </w:pPr>
      <w:r w:rsidRPr="002A17D1">
        <w:rPr>
          <w:i/>
          <w:iCs/>
          <w:lang w:val="ru-RU"/>
        </w:rPr>
        <w:tab/>
        <w:t>C</w:t>
      </w:r>
      <w:r>
        <w:rPr>
          <w:lang w:val="ru-RU"/>
        </w:rPr>
        <w:t xml:space="preserve"> </w:t>
      </w:r>
      <w:r w:rsidR="00027EFD" w:rsidRPr="00027EFD">
        <w:rPr>
          <w:szCs w:val="24"/>
          <w:lang w:val="ru-RU"/>
        </w:rPr>
        <w:t>:</w:t>
      </w:r>
      <w:r w:rsidR="00027EFD" w:rsidRPr="002A17D1">
        <w:rPr>
          <w:lang w:val="ru-RU"/>
        </w:rPr>
        <w:tab/>
      </w:r>
      <w:r w:rsidRPr="002A17D1">
        <w:rPr>
          <w:lang w:val="ru-RU"/>
        </w:rPr>
        <w:t>0,6 для станций служб СМИ и станций служб радиовещания; 1,0</w:t>
      </w:r>
      <w:r w:rsidR="00BC490B">
        <w:rPr>
          <w:lang w:val="ru-RU"/>
        </w:rPr>
        <w:t> </w:t>
      </w:r>
      <w:r w:rsidRPr="002A17D1">
        <w:rPr>
          <w:lang w:val="ru-RU"/>
        </w:rPr>
        <w:t>для</w:t>
      </w:r>
      <w:r>
        <w:rPr>
          <w:lang w:val="ru-RU"/>
        </w:rPr>
        <w:t> </w:t>
      </w:r>
      <w:r w:rsidRPr="002A17D1">
        <w:rPr>
          <w:lang w:val="ru-RU"/>
        </w:rPr>
        <w:t>станций прочих служб;</w:t>
      </w:r>
    </w:p>
    <w:p w:rsidR="008439F2" w:rsidRPr="002A17D1" w:rsidRDefault="008439F2" w:rsidP="00027EFD">
      <w:pPr>
        <w:pStyle w:val="Equationlegend"/>
        <w:rPr>
          <w:lang w:val="ru-RU"/>
        </w:rPr>
      </w:pPr>
      <w:r w:rsidRPr="002A17D1">
        <w:rPr>
          <w:i/>
          <w:iCs/>
          <w:lang w:val="ru-RU"/>
        </w:rPr>
        <w:tab/>
        <w:t>D</w:t>
      </w:r>
      <w:r>
        <w:rPr>
          <w:lang w:val="ru-RU"/>
        </w:rPr>
        <w:t xml:space="preserve"> </w:t>
      </w:r>
      <w:r w:rsidR="00027EFD" w:rsidRPr="00027EFD">
        <w:rPr>
          <w:szCs w:val="24"/>
          <w:lang w:val="ru-RU"/>
        </w:rPr>
        <w:t>:</w:t>
      </w:r>
      <w:r w:rsidR="00027EFD" w:rsidRPr="002A17D1">
        <w:rPr>
          <w:lang w:val="ru-RU"/>
        </w:rPr>
        <w:tab/>
      </w:r>
      <w:r w:rsidRPr="002A17D1">
        <w:rPr>
          <w:lang w:val="ru-RU"/>
        </w:rPr>
        <w:t>0,3 для станций научных служб; 1,0 для станций прочих служб;</w:t>
      </w:r>
    </w:p>
    <w:p w:rsidR="008439F2" w:rsidRDefault="008439F2" w:rsidP="00027EFD">
      <w:pPr>
        <w:pStyle w:val="Equationlegend"/>
        <w:rPr>
          <w:lang w:val="ru-RU"/>
        </w:rPr>
      </w:pPr>
      <w:r w:rsidRPr="002A17D1">
        <w:rPr>
          <w:i/>
          <w:iCs/>
          <w:lang w:val="ru-RU"/>
        </w:rPr>
        <w:tab/>
        <w:t>E</w:t>
      </w:r>
      <w:r>
        <w:rPr>
          <w:lang w:val="ru-RU"/>
        </w:rPr>
        <w:t xml:space="preserve"> </w:t>
      </w:r>
      <w:r w:rsidR="00027EFD" w:rsidRPr="00027EFD">
        <w:rPr>
          <w:szCs w:val="24"/>
          <w:lang w:val="ru-RU"/>
        </w:rPr>
        <w:t>:</w:t>
      </w:r>
      <w:r w:rsidR="00027EFD" w:rsidRPr="002A17D1">
        <w:rPr>
          <w:lang w:val="ru-RU"/>
        </w:rPr>
        <w:tab/>
      </w:r>
      <w:r w:rsidRPr="002A17D1">
        <w:rPr>
          <w:lang w:val="ru-RU"/>
        </w:rPr>
        <w:t>1 для систем "точка-точка" и, согласно таблице 36, для систем "точка</w:t>
      </w:r>
      <w:r>
        <w:rPr>
          <w:lang w:val="ru-RU"/>
        </w:rPr>
        <w:noBreakHyphen/>
      </w:r>
      <w:r w:rsidRPr="002A17D1">
        <w:rPr>
          <w:lang w:val="ru-RU"/>
        </w:rPr>
        <w:t>зона".</w:t>
      </w:r>
    </w:p>
    <w:p w:rsidR="001B381F" w:rsidRPr="00BD6197" w:rsidRDefault="008439F2" w:rsidP="001B381F">
      <w:pPr>
        <w:pStyle w:val="TableNo"/>
        <w:keepNext w:val="0"/>
        <w:rPr>
          <w:lang w:val="en-US"/>
        </w:rPr>
      </w:pPr>
      <w:r>
        <w:rPr>
          <w:lang w:val="ru-RU"/>
        </w:rPr>
        <w:t>ТАБЛИЦА</w:t>
      </w:r>
      <w:r w:rsidR="00AE3C7E">
        <w:rPr>
          <w:lang w:val="en-US"/>
        </w:rPr>
        <w:t xml:space="preserve"> 36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4968A2" w:rsidRPr="002A17D1" w:rsidTr="004968A2">
        <w:trPr>
          <w:jc w:val="center"/>
        </w:trPr>
        <w:tc>
          <w:tcPr>
            <w:tcW w:w="3402" w:type="dxa"/>
            <w:tcBorders>
              <w:top w:val="single" w:sz="2" w:space="0" w:color="auto"/>
              <w:left w:val="single" w:sz="2" w:space="0" w:color="auto"/>
              <w:bottom w:val="single" w:sz="2" w:space="0" w:color="auto"/>
              <w:right w:val="single" w:sz="2" w:space="0" w:color="auto"/>
            </w:tcBorders>
            <w:vAlign w:val="center"/>
          </w:tcPr>
          <w:p w:rsidR="004968A2" w:rsidRPr="002A17D1" w:rsidRDefault="004968A2" w:rsidP="00143175">
            <w:pPr>
              <w:pStyle w:val="Tablehead"/>
              <w:keepLines/>
              <w:spacing w:before="40" w:after="60" w:line="220" w:lineRule="exact"/>
              <w:rPr>
                <w:lang w:val="ru-RU"/>
              </w:rPr>
            </w:pPr>
            <w:r w:rsidRPr="002A17D1">
              <w:rPr>
                <w:lang w:val="ru-RU"/>
              </w:rPr>
              <w:t>Население</w:t>
            </w:r>
            <w:r w:rsidRPr="002A17D1">
              <w:rPr>
                <w:lang w:val="ru-RU"/>
              </w:rPr>
              <w:br/>
              <w:t>(число жителей)</w:t>
            </w:r>
          </w:p>
        </w:tc>
        <w:tc>
          <w:tcPr>
            <w:tcW w:w="2268" w:type="dxa"/>
            <w:tcBorders>
              <w:top w:val="single" w:sz="2" w:space="0" w:color="auto"/>
              <w:left w:val="single" w:sz="2" w:space="0" w:color="auto"/>
              <w:bottom w:val="single" w:sz="2" w:space="0" w:color="auto"/>
              <w:right w:val="single" w:sz="2" w:space="0" w:color="auto"/>
            </w:tcBorders>
            <w:vAlign w:val="center"/>
          </w:tcPr>
          <w:p w:rsidR="004968A2" w:rsidRPr="002A17D1" w:rsidRDefault="004968A2" w:rsidP="00143175">
            <w:pPr>
              <w:pStyle w:val="Tablehead"/>
              <w:keepLines/>
              <w:spacing w:before="40" w:after="60" w:line="220" w:lineRule="exact"/>
              <w:rPr>
                <w:lang w:val="ru-RU"/>
              </w:rPr>
            </w:pPr>
            <w:r w:rsidRPr="002A17D1">
              <w:rPr>
                <w:lang w:val="ru-RU"/>
              </w:rPr>
              <w:t xml:space="preserve">Значение </w:t>
            </w:r>
            <w:r w:rsidRPr="002A17D1">
              <w:rPr>
                <w:i/>
                <w:iCs/>
                <w:lang w:val="ru-RU"/>
              </w:rPr>
              <w:t>Е</w:t>
            </w:r>
          </w:p>
        </w:tc>
      </w:tr>
      <w:tr w:rsidR="004968A2" w:rsidRPr="002A17D1" w:rsidTr="004968A2">
        <w:trPr>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До 50 000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0,10</w:t>
            </w:r>
          </w:p>
        </w:tc>
      </w:tr>
      <w:tr w:rsidR="004968A2" w:rsidRPr="002A17D1" w:rsidTr="004968A2">
        <w:trPr>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От 50</w:t>
            </w:r>
            <w:r w:rsidRPr="002A17D1">
              <w:rPr>
                <w:rFonts w:ascii="Tms Rmn" w:hAnsi="Tms Rmn" w:cs="Tms Rmn"/>
                <w:lang w:val="ru-RU"/>
              </w:rPr>
              <w:t> </w:t>
            </w:r>
            <w:r w:rsidRPr="002A17D1">
              <w:rPr>
                <w:lang w:val="ru-RU"/>
              </w:rPr>
              <w:t>001 до 100</w:t>
            </w:r>
            <w:r w:rsidRPr="002A17D1">
              <w:rPr>
                <w:rFonts w:ascii="Tms Rmn" w:hAnsi="Tms Rmn" w:cs="Tms Rmn"/>
                <w:lang w:val="ru-RU"/>
              </w:rPr>
              <w:t> </w:t>
            </w:r>
            <w:r w:rsidRPr="002A17D1">
              <w:rPr>
                <w:lang w:val="ru-RU"/>
              </w:rPr>
              <w:t>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0,15</w:t>
            </w:r>
          </w:p>
        </w:tc>
      </w:tr>
      <w:tr w:rsidR="004968A2" w:rsidRPr="002A17D1" w:rsidTr="004968A2">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От 100 001 до 150 000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0,20</w:t>
            </w:r>
          </w:p>
        </w:tc>
      </w:tr>
      <w:tr w:rsidR="004968A2" w:rsidRPr="002A17D1" w:rsidTr="004968A2">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От 150 001 до 200 000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0,35</w:t>
            </w:r>
          </w:p>
        </w:tc>
      </w:tr>
      <w:tr w:rsidR="004968A2" w:rsidRPr="002A17D1" w:rsidTr="004968A2">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От 200 001 до 250 000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0,40</w:t>
            </w:r>
          </w:p>
        </w:tc>
      </w:tr>
      <w:tr w:rsidR="004968A2" w:rsidRPr="002A17D1" w:rsidTr="004968A2">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От 250 001 до 300 000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0,50</w:t>
            </w:r>
          </w:p>
        </w:tc>
      </w:tr>
      <w:tr w:rsidR="004968A2" w:rsidRPr="002A17D1" w:rsidTr="004968A2">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От 300 001 до 350 000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0,60</w:t>
            </w:r>
          </w:p>
        </w:tc>
      </w:tr>
      <w:tr w:rsidR="004968A2" w:rsidRPr="002A17D1" w:rsidTr="004968A2">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От 350 001 до 400 000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0,75</w:t>
            </w:r>
          </w:p>
        </w:tc>
      </w:tr>
      <w:tr w:rsidR="004968A2" w:rsidRPr="002A17D1" w:rsidTr="004968A2">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От 400 001 до 450 000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0,90</w:t>
            </w:r>
          </w:p>
        </w:tc>
      </w:tr>
      <w:tr w:rsidR="004968A2" w:rsidRPr="002A17D1" w:rsidTr="004968A2">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rPr>
                <w:lang w:val="ru-RU"/>
              </w:rPr>
            </w:pPr>
            <w:r w:rsidRPr="002A17D1">
              <w:rPr>
                <w:lang w:val="ru-RU"/>
              </w:rPr>
              <w:t>Более 450</w:t>
            </w:r>
            <w:r w:rsidRPr="002A17D1">
              <w:rPr>
                <w:rFonts w:ascii="Tms Rmn" w:hAnsi="Tms Rmn" w:cs="Tms Rmn"/>
                <w:lang w:val="ru-RU"/>
              </w:rPr>
              <w:t> </w:t>
            </w:r>
            <w:r w:rsidRPr="002A17D1">
              <w:rPr>
                <w:lang w:val="ru-RU"/>
              </w:rPr>
              <w:t>000</w:t>
            </w:r>
          </w:p>
        </w:tc>
        <w:tc>
          <w:tcPr>
            <w:tcW w:w="2268" w:type="dxa"/>
            <w:tcBorders>
              <w:top w:val="single" w:sz="2" w:space="0" w:color="auto"/>
              <w:left w:val="single" w:sz="2" w:space="0" w:color="auto"/>
              <w:bottom w:val="single" w:sz="2" w:space="0" w:color="auto"/>
              <w:right w:val="single" w:sz="2" w:space="0" w:color="auto"/>
            </w:tcBorders>
          </w:tcPr>
          <w:p w:rsidR="004968A2" w:rsidRPr="002A17D1" w:rsidRDefault="004968A2" w:rsidP="00143175">
            <w:pPr>
              <w:pStyle w:val="Tabletext"/>
              <w:spacing w:after="60" w:line="220" w:lineRule="exact"/>
              <w:jc w:val="center"/>
              <w:rPr>
                <w:lang w:val="ru-RU"/>
              </w:rPr>
            </w:pPr>
            <w:r w:rsidRPr="002A17D1">
              <w:rPr>
                <w:lang w:val="ru-RU"/>
              </w:rPr>
              <w:t>1,00</w:t>
            </w:r>
          </w:p>
        </w:tc>
      </w:tr>
    </w:tbl>
    <w:p w:rsidR="001B381F" w:rsidRPr="004968A2" w:rsidRDefault="001B381F" w:rsidP="001B381F">
      <w:pPr>
        <w:pStyle w:val="Tablefin"/>
        <w:rPr>
          <w:b/>
          <w:lang w:val="en-US"/>
        </w:rPr>
      </w:pPr>
    </w:p>
    <w:p w:rsidR="00EC2C13" w:rsidRPr="002A17D1" w:rsidRDefault="00EC2C13" w:rsidP="00EC2C13">
      <w:pPr>
        <w:rPr>
          <w:lang w:val="ru-RU"/>
        </w:rPr>
      </w:pPr>
      <w:r w:rsidRPr="002A17D1">
        <w:rPr>
          <w:lang w:val="ru-RU"/>
        </w:rPr>
        <w:t xml:space="preserve">Подлежащая уплате за использование радиочастот сумма </w:t>
      </w:r>
      <w:r w:rsidRPr="002A17D1">
        <w:rPr>
          <w:i/>
          <w:iCs/>
          <w:lang w:val="ru-RU"/>
        </w:rPr>
        <w:t>V</w:t>
      </w:r>
      <w:r w:rsidRPr="002A17D1">
        <w:rPr>
          <w:lang w:val="ru-RU"/>
        </w:rPr>
        <w:t xml:space="preserve"> должна быть не менее чем (</w:t>
      </w:r>
      <w:r w:rsidRPr="002A17D1">
        <w:rPr>
          <w:i/>
          <w:iCs/>
          <w:lang w:val="ru-RU"/>
        </w:rPr>
        <w:t>T</w:t>
      </w:r>
      <w:r w:rsidRPr="002A17D1">
        <w:rPr>
          <w:position w:val="-4"/>
          <w:sz w:val="16"/>
          <w:szCs w:val="16"/>
          <w:lang w:val="ru-RU"/>
        </w:rPr>
        <w:t>2</w:t>
      </w:r>
      <w:r w:rsidRPr="002A17D1">
        <w:rPr>
          <w:lang w:val="ru-RU"/>
        </w:rPr>
        <w:t> × R 20,00 долл. США).</w:t>
      </w:r>
    </w:p>
    <w:p w:rsidR="00EC2C13" w:rsidRPr="002A17D1" w:rsidRDefault="00EC2C13" w:rsidP="00EC2C13">
      <w:pPr>
        <w:rPr>
          <w:lang w:val="ru-RU"/>
        </w:rPr>
      </w:pPr>
      <w:r w:rsidRPr="002A17D1">
        <w:rPr>
          <w:lang w:val="ru-RU"/>
        </w:rPr>
        <w:t>Для следующих служб применяется фиксированное значение </w:t>
      </w:r>
      <w:r w:rsidRPr="002A17D1">
        <w:rPr>
          <w:i/>
          <w:iCs/>
          <w:lang w:val="ru-RU"/>
        </w:rPr>
        <w:t>V</w:t>
      </w:r>
      <w:r w:rsidRPr="002A17D1">
        <w:rPr>
          <w:lang w:val="ru-RU"/>
        </w:rPr>
        <w:t>: службы любительской радиосвязи и службы, работающие в диапазоне персональной связи, береговые станции, корабельные и портовые станции; станции на борту воздушных судов и станции воздушной радионавигации; станции местного радиовещания.</w:t>
      </w:r>
    </w:p>
    <w:p w:rsidR="00EC2C13" w:rsidRPr="002A17D1" w:rsidRDefault="00EC2C13" w:rsidP="00EC2C13">
      <w:pPr>
        <w:rPr>
          <w:lang w:val="ru-RU"/>
        </w:rPr>
      </w:pPr>
      <w:r w:rsidRPr="002A17D1">
        <w:rPr>
          <w:lang w:val="ru-RU"/>
        </w:rPr>
        <w:t>В целях регулирования, сбор с учетом специфики использования взимается в отношении следующих систем связи:</w:t>
      </w:r>
    </w:p>
    <w:p w:rsidR="00EC2C13" w:rsidRPr="002A17D1" w:rsidRDefault="00EC2C13" w:rsidP="00EC2C13">
      <w:pPr>
        <w:pStyle w:val="enumlev1"/>
        <w:rPr>
          <w:lang w:val="ru-RU"/>
        </w:rPr>
      </w:pPr>
      <w:r w:rsidRPr="002A17D1">
        <w:rPr>
          <w:lang w:val="ru-RU"/>
        </w:rPr>
        <w:sym w:font="Symbol" w:char="F02D"/>
      </w:r>
      <w:r w:rsidRPr="002A17D1">
        <w:rPr>
          <w:lang w:val="ru-RU"/>
        </w:rPr>
        <w:tab/>
        <w:t>"точка-точка" – для каждой присвоенной частоты передачи;</w:t>
      </w:r>
    </w:p>
    <w:p w:rsidR="00EC2C13" w:rsidRPr="002A17D1" w:rsidRDefault="00EC2C13" w:rsidP="00EC2C13">
      <w:pPr>
        <w:pStyle w:val="enumlev1"/>
        <w:rPr>
          <w:lang w:val="ru-RU"/>
        </w:rPr>
      </w:pPr>
      <w:r w:rsidRPr="002A17D1">
        <w:rPr>
          <w:lang w:val="ru-RU"/>
        </w:rPr>
        <w:sym w:font="Symbol" w:char="F02D"/>
      </w:r>
      <w:r w:rsidRPr="002A17D1">
        <w:rPr>
          <w:lang w:val="ru-RU"/>
        </w:rPr>
        <w:tab/>
        <w:t xml:space="preserve">"точка-зона" – для каждой присвоенной радиочастоты (приема или передачи) узловых станций, базовых станций или космических станций. При прямой связи между оконечными станциями плата взимается с каждой присвоенной радиочастоты, которая будет использоваться коллективно серией оконечных станций. Для систем однонаправленной "точка-зона" плата взимается с каждой присвоенной радиочастоты передающей станции. </w:t>
      </w:r>
    </w:p>
    <w:p w:rsidR="00EC2C13" w:rsidRPr="002A17D1" w:rsidRDefault="00EC2C13" w:rsidP="00EC2C13">
      <w:pPr>
        <w:rPr>
          <w:lang w:val="ru-RU"/>
        </w:rPr>
      </w:pPr>
      <w:r w:rsidRPr="002A17D1">
        <w:rPr>
          <w:lang w:val="ru-RU"/>
        </w:rPr>
        <w:t>В соответствующих случаях при выдаче или продлении разрешения на использование радиочастоты за такое разрешение взимается плата.</w:t>
      </w:r>
    </w:p>
    <w:p w:rsidR="001B381F" w:rsidRPr="00EC2C13" w:rsidRDefault="00EC2C13" w:rsidP="00EC2C13">
      <w:pPr>
        <w:rPr>
          <w:lang w:val="ru-RU"/>
        </w:rPr>
      </w:pPr>
      <w:r w:rsidRPr="002A17D1">
        <w:rPr>
          <w:lang w:val="ru-RU"/>
        </w:rPr>
        <w:t>Плата за использование спектра взимается в следующих случаях: использование частоты сертифицированными устройствами малого радиуса действия; вооруженными силами в</w:t>
      </w:r>
      <w:r>
        <w:rPr>
          <w:lang w:val="ru-RU"/>
        </w:rPr>
        <w:t> </w:t>
      </w:r>
      <w:r w:rsidRPr="002A17D1">
        <w:rPr>
          <w:lang w:val="ru-RU"/>
        </w:rPr>
        <w:t xml:space="preserve">частотах, распределенных исключительно для использования в военных целях; временное использование спектра дипломатическими миссиями, представительствами международных организаций и консульскими учреждениями, в том числе военными и воздушными судами в ходе визитов иностранных официальных лиц в Бразилию. </w:t>
      </w:r>
      <w:r w:rsidR="001B381F" w:rsidRPr="00EC2C13">
        <w:rPr>
          <w:lang w:val="ru-RU"/>
        </w:rPr>
        <w:t xml:space="preserve"> </w:t>
      </w:r>
    </w:p>
    <w:p w:rsidR="00EC2C13" w:rsidRPr="002A17D1" w:rsidRDefault="001B381F" w:rsidP="00EC2C13">
      <w:pPr>
        <w:pStyle w:val="Heading3"/>
        <w:rPr>
          <w:lang w:val="ru-RU"/>
        </w:rPr>
      </w:pPr>
      <w:bookmarkStart w:id="1737" w:name="_Toc289868872"/>
      <w:bookmarkStart w:id="1738" w:name="_Toc289869032"/>
      <w:bookmarkStart w:id="1739" w:name="_Toc289932339"/>
      <w:bookmarkStart w:id="1740" w:name="_Toc289933385"/>
      <w:bookmarkStart w:id="1741" w:name="_Toc291852948"/>
      <w:bookmarkStart w:id="1742" w:name="_Toc392515932"/>
      <w:bookmarkStart w:id="1743" w:name="_Toc462234157"/>
      <w:bookmarkStart w:id="1744" w:name="_Toc500153348"/>
      <w:r w:rsidRPr="00EC2C13">
        <w:rPr>
          <w:lang w:val="ru-RU"/>
        </w:rPr>
        <w:lastRenderedPageBreak/>
        <w:t>5.2.11</w:t>
      </w:r>
      <w:r w:rsidRPr="00EC2C13">
        <w:rPr>
          <w:lang w:val="ru-RU"/>
        </w:rPr>
        <w:tab/>
      </w:r>
      <w:bookmarkEnd w:id="1737"/>
      <w:bookmarkEnd w:id="1738"/>
      <w:bookmarkEnd w:id="1739"/>
      <w:bookmarkEnd w:id="1740"/>
      <w:bookmarkEnd w:id="1741"/>
      <w:bookmarkEnd w:id="1742"/>
      <w:bookmarkEnd w:id="1743"/>
      <w:r w:rsidR="00EC2C13" w:rsidRPr="002A17D1">
        <w:rPr>
          <w:lang w:val="ru-RU"/>
        </w:rPr>
        <w:t>Опыт Республики Корея в области платежей за использование спектра</w:t>
      </w:r>
      <w:bookmarkEnd w:id="1744"/>
    </w:p>
    <w:p w:rsidR="00EC2C13" w:rsidRPr="002A17D1" w:rsidRDefault="00EC2C13" w:rsidP="00EC2C13">
      <w:pPr>
        <w:rPr>
          <w:lang w:val="ru-RU"/>
        </w:rPr>
      </w:pPr>
      <w:r w:rsidRPr="002A17D1">
        <w:rPr>
          <w:lang w:val="ru-RU"/>
        </w:rPr>
        <w:t xml:space="preserve">Радиоспектр – это общественный ресурс, а не частная собственность, и пользователи спектра получают экономические выгоды от его использования. Это означает, что пользователи в своих интересах используют общественный ресурс посредством эксплуатации радиостанций. Следовательно, пользователи спектра должны платить достаточную сумму за использование спектра, эквивалентную экономической ценности радиоспектра. </w:t>
      </w:r>
    </w:p>
    <w:p w:rsidR="00EC2C13" w:rsidRPr="002A17D1" w:rsidRDefault="00EC2C13" w:rsidP="00EC2C13">
      <w:pPr>
        <w:rPr>
          <w:lang w:val="ru-RU"/>
        </w:rPr>
      </w:pPr>
      <w:r w:rsidRPr="002A17D1">
        <w:rPr>
          <w:lang w:val="ru-RU"/>
        </w:rPr>
        <w:t>Платежи за использование спектра предоставляют правительству практические сведения, например, о рыночной предпочтительности той или иной части спектра, качестве услуг радиосвязи и измерении объема спроса на спектр. Спрос на спектр увеличивается быстро с развитием услуг электросвязи. Кроме того, плата за использование спектра может не только препятствовать чрезмерному использованию радиоспектра, но и побуждать пользователей возвращать неиспользуемые участки радиоспектра правительству.</w:t>
      </w:r>
    </w:p>
    <w:p w:rsidR="00EC2C13" w:rsidRPr="002A17D1" w:rsidRDefault="00EC2C13" w:rsidP="00EC2C13">
      <w:pPr>
        <w:rPr>
          <w:lang w:val="ru-RU"/>
        </w:rPr>
      </w:pPr>
      <w:r w:rsidRPr="002A17D1">
        <w:rPr>
          <w:lang w:val="ru-RU"/>
        </w:rPr>
        <w:t>В 1993 году в соответствии с Законом о радиочастотах Администрация Республики Корея ввела плату за использование спектра с целью формирования фондов для эффективного управления спектром и финансирования программы развития радиотехнологий. Процедуры оценки и взимания платы за использование спектра установлены в Указе Президента относительно Закона о радиочастотах.</w:t>
      </w:r>
    </w:p>
    <w:p w:rsidR="00EC2C13" w:rsidRPr="002A17D1" w:rsidRDefault="00EC2C13" w:rsidP="00EC2C13">
      <w:pPr>
        <w:rPr>
          <w:lang w:val="ru-RU"/>
        </w:rPr>
      </w:pPr>
      <w:r w:rsidRPr="002A17D1">
        <w:rPr>
          <w:lang w:val="ru-RU"/>
        </w:rPr>
        <w:t>Плата не взимается с радиостанций, которые:</w:t>
      </w:r>
    </w:p>
    <w:p w:rsidR="00EC2C13" w:rsidRPr="002A17D1" w:rsidRDefault="00EC2C13" w:rsidP="00EC2C13">
      <w:pPr>
        <w:pStyle w:val="enumlev1"/>
        <w:rPr>
          <w:lang w:val="ru-RU"/>
        </w:rPr>
      </w:pPr>
      <w:r w:rsidRPr="002A17D1">
        <w:rPr>
          <w:lang w:val="ru-RU"/>
        </w:rPr>
        <w:t>–</w:t>
      </w:r>
      <w:r w:rsidRPr="002A17D1">
        <w:rPr>
          <w:lang w:val="ru-RU"/>
        </w:rPr>
        <w:tab/>
        <w:t>используются в деятельности правительства;</w:t>
      </w:r>
    </w:p>
    <w:p w:rsidR="00EC2C13" w:rsidRPr="002A17D1" w:rsidRDefault="00EC2C13" w:rsidP="00EC2C13">
      <w:pPr>
        <w:pStyle w:val="enumlev1"/>
        <w:rPr>
          <w:lang w:val="ru-RU"/>
        </w:rPr>
      </w:pPr>
      <w:r w:rsidRPr="002A17D1">
        <w:rPr>
          <w:lang w:val="ru-RU"/>
        </w:rPr>
        <w:t>–</w:t>
      </w:r>
      <w:r w:rsidRPr="002A17D1">
        <w:rPr>
          <w:lang w:val="ru-RU"/>
        </w:rPr>
        <w:tab/>
        <w:t>используются для некоммерческого вещания или осуществляют выплаты в фонд развития вещания;</w:t>
      </w:r>
    </w:p>
    <w:p w:rsidR="00EC2C13" w:rsidRPr="002A17D1" w:rsidRDefault="00EC2C13" w:rsidP="00EC2C13">
      <w:pPr>
        <w:pStyle w:val="enumlev1"/>
        <w:rPr>
          <w:lang w:val="ru-RU"/>
        </w:rPr>
      </w:pPr>
      <w:r w:rsidRPr="002A17D1">
        <w:rPr>
          <w:lang w:val="ru-RU"/>
        </w:rPr>
        <w:t>–</w:t>
      </w:r>
      <w:r w:rsidRPr="002A17D1">
        <w:rPr>
          <w:lang w:val="ru-RU"/>
        </w:rPr>
        <w:tab/>
        <w:t>используются абонентами сетей связи общего пользования;</w:t>
      </w:r>
    </w:p>
    <w:p w:rsidR="00EC2C13" w:rsidRPr="002A17D1" w:rsidRDefault="00EC2C13" w:rsidP="00EC2C13">
      <w:pPr>
        <w:pStyle w:val="enumlev1"/>
        <w:rPr>
          <w:lang w:val="ru-RU"/>
        </w:rPr>
      </w:pPr>
      <w:r w:rsidRPr="002A17D1">
        <w:rPr>
          <w:lang w:val="ru-RU"/>
        </w:rPr>
        <w:t>–</w:t>
      </w:r>
      <w:r w:rsidRPr="002A17D1">
        <w:rPr>
          <w:lang w:val="ru-RU"/>
        </w:rPr>
        <w:tab/>
        <w:t>используются для аварийной, экспериментальной и любительской радиосвязи;</w:t>
      </w:r>
    </w:p>
    <w:p w:rsidR="00EC2C13" w:rsidRPr="002A17D1" w:rsidRDefault="00EC2C13" w:rsidP="00EC2C13">
      <w:pPr>
        <w:pStyle w:val="enumlev1"/>
        <w:rPr>
          <w:lang w:val="ru-RU"/>
        </w:rPr>
      </w:pPr>
      <w:r w:rsidRPr="002A17D1">
        <w:rPr>
          <w:lang w:val="ru-RU"/>
        </w:rPr>
        <w:t>–</w:t>
      </w:r>
      <w:r w:rsidRPr="002A17D1">
        <w:rPr>
          <w:lang w:val="ru-RU"/>
        </w:rPr>
        <w:tab/>
        <w:t>используются для передачи стандартных радиочастотных сигналов/временн</w:t>
      </w:r>
      <w:r w:rsidRPr="00BC490B">
        <w:rPr>
          <w:lang w:val="ru-RU"/>
        </w:rPr>
        <w:t>ы</w:t>
      </w:r>
      <w:r w:rsidR="00BC490B">
        <w:rPr>
          <w:lang w:val="ru-RU"/>
        </w:rPr>
        <w:t>́</w:t>
      </w:r>
      <w:r w:rsidRPr="002A17D1">
        <w:rPr>
          <w:lang w:val="ru-RU"/>
        </w:rPr>
        <w:t>х сигналов;</w:t>
      </w:r>
    </w:p>
    <w:p w:rsidR="00EC2C13" w:rsidRPr="002A17D1" w:rsidRDefault="00EC2C13" w:rsidP="00EC2C13">
      <w:pPr>
        <w:pStyle w:val="enumlev1"/>
        <w:rPr>
          <w:lang w:val="ru-RU"/>
        </w:rPr>
      </w:pPr>
      <w:r w:rsidRPr="002A17D1">
        <w:rPr>
          <w:lang w:val="ru-RU"/>
        </w:rPr>
        <w:t>–</w:t>
      </w:r>
      <w:r w:rsidRPr="002A17D1">
        <w:rPr>
          <w:lang w:val="ru-RU"/>
        </w:rPr>
        <w:tab/>
        <w:t>используются корейской Ассоциацией Красного Креста;</w:t>
      </w:r>
    </w:p>
    <w:p w:rsidR="00EC2C13" w:rsidRPr="002A17D1" w:rsidRDefault="00EC2C13" w:rsidP="00EC2C13">
      <w:pPr>
        <w:pStyle w:val="enumlev1"/>
        <w:rPr>
          <w:lang w:val="ru-RU"/>
        </w:rPr>
      </w:pPr>
      <w:r w:rsidRPr="002A17D1">
        <w:rPr>
          <w:lang w:val="ru-RU"/>
        </w:rPr>
        <w:t>–</w:t>
      </w:r>
      <w:r w:rsidRPr="002A17D1">
        <w:rPr>
          <w:lang w:val="ru-RU"/>
        </w:rPr>
        <w:tab/>
        <w:t>установлены в туннелях и прочих подземных зонах для ретрансляции абонентской связи и служб вещания;</w:t>
      </w:r>
    </w:p>
    <w:p w:rsidR="00EC2C13" w:rsidRPr="002A17D1" w:rsidRDefault="00EC2C13" w:rsidP="00EC2C13">
      <w:pPr>
        <w:pStyle w:val="enumlev1"/>
        <w:rPr>
          <w:lang w:val="ru-RU"/>
        </w:rPr>
      </w:pPr>
      <w:r w:rsidRPr="002A17D1">
        <w:rPr>
          <w:lang w:val="ru-RU"/>
        </w:rPr>
        <w:t>–</w:t>
      </w:r>
      <w:r w:rsidRPr="002A17D1">
        <w:rPr>
          <w:lang w:val="ru-RU"/>
        </w:rPr>
        <w:tab/>
        <w:t xml:space="preserve">используются в целях оповещения и оказания помощи при стихийных бедствиях (например, оповещения о наводнениях); </w:t>
      </w:r>
    </w:p>
    <w:p w:rsidR="00EC2C13" w:rsidRPr="002A17D1" w:rsidRDefault="00EC2C13" w:rsidP="00EC2C13">
      <w:pPr>
        <w:pStyle w:val="enumlev1"/>
        <w:rPr>
          <w:lang w:val="ru-RU"/>
        </w:rPr>
      </w:pPr>
      <w:r w:rsidRPr="002A17D1">
        <w:rPr>
          <w:lang w:val="ru-RU"/>
        </w:rPr>
        <w:t>–</w:t>
      </w:r>
      <w:r w:rsidRPr="002A17D1">
        <w:rPr>
          <w:lang w:val="ru-RU"/>
        </w:rPr>
        <w:tab/>
        <w:t>установлены операторами сетей связи общего пользования, но используются в</w:t>
      </w:r>
      <w:r w:rsidR="00853EA3">
        <w:rPr>
          <w:lang w:val="ru-RU"/>
        </w:rPr>
        <w:t> </w:t>
      </w:r>
      <w:r w:rsidRPr="002A17D1">
        <w:rPr>
          <w:lang w:val="ru-RU"/>
        </w:rPr>
        <w:t>служебных целях.</w:t>
      </w:r>
    </w:p>
    <w:p w:rsidR="00EC2C13" w:rsidRPr="002A17D1" w:rsidRDefault="00EC2C13" w:rsidP="00EC2C13">
      <w:pPr>
        <w:rPr>
          <w:lang w:val="ru-RU"/>
        </w:rPr>
      </w:pPr>
      <w:r w:rsidRPr="002A17D1">
        <w:rPr>
          <w:lang w:val="ru-RU"/>
        </w:rPr>
        <w:t>Платежи за использование спектра рассчитываются с применением таких параметров, как частотный диапазон, ширина полосы, мощность и число абонентов. Платежи за</w:t>
      </w:r>
      <w:r w:rsidR="00853EA3">
        <w:rPr>
          <w:lang w:val="ru-RU"/>
        </w:rPr>
        <w:t> </w:t>
      </w:r>
      <w:r w:rsidRPr="002A17D1">
        <w:rPr>
          <w:lang w:val="ru-RU"/>
        </w:rPr>
        <w:t>использование спектра можно разделить на четыре категории.</w:t>
      </w:r>
    </w:p>
    <w:p w:rsidR="00EC2C13" w:rsidRPr="002A17D1" w:rsidRDefault="00EC2C13" w:rsidP="00EC2C13">
      <w:pPr>
        <w:rPr>
          <w:i/>
          <w:iCs/>
          <w:lang w:val="ru-RU"/>
        </w:rPr>
      </w:pPr>
      <w:r w:rsidRPr="002A17D1">
        <w:rPr>
          <w:b/>
          <w:bCs/>
          <w:i/>
          <w:iCs/>
          <w:lang w:val="ru-RU"/>
        </w:rPr>
        <w:t>Категория 1</w:t>
      </w:r>
      <w:r w:rsidR="00853EA3">
        <w:rPr>
          <w:lang w:val="ru-RU"/>
        </w:rPr>
        <w:t>.</w:t>
      </w:r>
      <w:r w:rsidRPr="002A17D1">
        <w:rPr>
          <w:lang w:val="ru-RU"/>
        </w:rPr>
        <w:t xml:space="preserve"> На основе оператора сети связи общего пользования. </w:t>
      </w:r>
    </w:p>
    <w:p w:rsidR="00EC2C13" w:rsidRPr="002A17D1" w:rsidRDefault="00EC2C13" w:rsidP="00EC2C13">
      <w:pPr>
        <w:rPr>
          <w:lang w:val="ru-RU"/>
        </w:rPr>
      </w:pPr>
      <w:r w:rsidRPr="002A17D1">
        <w:rPr>
          <w:b/>
          <w:bCs/>
          <w:i/>
          <w:iCs/>
          <w:lang w:val="ru-RU"/>
        </w:rPr>
        <w:t>Категория 2</w:t>
      </w:r>
      <w:r w:rsidR="00853EA3">
        <w:rPr>
          <w:lang w:val="ru-RU"/>
        </w:rPr>
        <w:t>.</w:t>
      </w:r>
      <w:r w:rsidRPr="002A17D1">
        <w:rPr>
          <w:lang w:val="ru-RU"/>
        </w:rPr>
        <w:t xml:space="preserve"> На основе радиостанции.</w:t>
      </w:r>
    </w:p>
    <w:p w:rsidR="00EC2C13" w:rsidRPr="002A17D1" w:rsidRDefault="00EC2C13" w:rsidP="00EC2C13">
      <w:pPr>
        <w:rPr>
          <w:lang w:val="ru-RU"/>
        </w:rPr>
      </w:pPr>
      <w:r w:rsidRPr="002A17D1">
        <w:rPr>
          <w:b/>
          <w:bCs/>
          <w:i/>
          <w:iCs/>
          <w:lang w:val="ru-RU"/>
        </w:rPr>
        <w:t>Категория 3</w:t>
      </w:r>
      <w:r w:rsidR="00853EA3">
        <w:rPr>
          <w:lang w:val="ru-RU"/>
        </w:rPr>
        <w:t>.</w:t>
      </w:r>
      <w:r w:rsidRPr="002A17D1">
        <w:rPr>
          <w:lang w:val="ru-RU"/>
        </w:rPr>
        <w:t xml:space="preserve"> На основе присвоенной частоты передатчика радиостанции.</w:t>
      </w:r>
    </w:p>
    <w:p w:rsidR="00EC2C13" w:rsidRPr="002A17D1" w:rsidRDefault="00EC2C13" w:rsidP="00EC2C13">
      <w:pPr>
        <w:rPr>
          <w:lang w:val="ru-RU"/>
        </w:rPr>
      </w:pPr>
      <w:r w:rsidRPr="002A17D1">
        <w:rPr>
          <w:b/>
          <w:bCs/>
          <w:i/>
          <w:iCs/>
          <w:lang w:val="ru-RU"/>
        </w:rPr>
        <w:t>Категория 4</w:t>
      </w:r>
      <w:r w:rsidR="00853EA3">
        <w:rPr>
          <w:lang w:val="ru-RU"/>
        </w:rPr>
        <w:t>.</w:t>
      </w:r>
      <w:r w:rsidRPr="002A17D1">
        <w:rPr>
          <w:lang w:val="ru-RU"/>
        </w:rPr>
        <w:t xml:space="preserve"> Квартальные платежи за использование спектра для земных станций, установленных на транспортных средствах, и земных станций оператора сети связи общего пользования, предназначенных для сдачи в аренду.</w:t>
      </w:r>
    </w:p>
    <w:p w:rsidR="00EC2C13" w:rsidRPr="002A17D1" w:rsidRDefault="00EC2C13" w:rsidP="00EC2C13">
      <w:pPr>
        <w:pStyle w:val="Note"/>
        <w:rPr>
          <w:lang w:val="ru-RU"/>
        </w:rPr>
      </w:pPr>
      <w:r w:rsidRPr="002A17D1">
        <w:rPr>
          <w:lang w:val="ru-RU"/>
        </w:rPr>
        <w:t xml:space="preserve">ПРИМЕЧАНИЕ 1. </w:t>
      </w:r>
      <w:r w:rsidR="00F76CDE">
        <w:rPr>
          <w:lang w:val="ru-RU"/>
        </w:rPr>
        <w:t xml:space="preserve">– </w:t>
      </w:r>
      <w:r w:rsidRPr="002A17D1">
        <w:rPr>
          <w:lang w:val="ru-RU"/>
        </w:rPr>
        <w:t>Все платежи взимаются на поквартальной основе.</w:t>
      </w:r>
    </w:p>
    <w:p w:rsidR="00EC2C13" w:rsidRPr="002A17D1" w:rsidRDefault="00EC2C13" w:rsidP="00EC2C13">
      <w:pPr>
        <w:pStyle w:val="Headingb"/>
        <w:rPr>
          <w:lang w:val="ru-RU"/>
        </w:rPr>
      </w:pPr>
      <w:bookmarkStart w:id="1745" w:name="_Toc500153349"/>
      <w:r w:rsidRPr="002A17D1">
        <w:rPr>
          <w:lang w:val="ru-RU"/>
        </w:rPr>
        <w:t>Оценочные критерии платежей за использование спектра</w:t>
      </w:r>
      <w:bookmarkEnd w:id="1745"/>
    </w:p>
    <w:p w:rsidR="00EC2C13" w:rsidRPr="002A17D1" w:rsidRDefault="00EC2C13" w:rsidP="00EC2C13">
      <w:pPr>
        <w:rPr>
          <w:lang w:val="ru-RU"/>
        </w:rPr>
      </w:pPr>
      <w:r w:rsidRPr="002A17D1">
        <w:rPr>
          <w:b/>
          <w:bCs/>
          <w:i/>
          <w:iCs/>
          <w:lang w:val="ru-RU"/>
        </w:rPr>
        <w:t>Категория 1</w:t>
      </w:r>
      <w:r w:rsidR="00853EA3">
        <w:rPr>
          <w:lang w:val="ru-RU"/>
        </w:rPr>
        <w:t>.</w:t>
      </w:r>
      <w:r w:rsidRPr="002A17D1">
        <w:rPr>
          <w:lang w:val="ru-RU"/>
        </w:rPr>
        <w:t xml:space="preserve"> На основе оператора сети связи общего пользования</w:t>
      </w:r>
    </w:p>
    <w:p w:rsidR="00EC2C13" w:rsidRPr="002A17D1" w:rsidRDefault="00EC2C13" w:rsidP="00EC2C13">
      <w:pPr>
        <w:rPr>
          <w:lang w:val="ru-RU"/>
        </w:rPr>
      </w:pPr>
      <w:r w:rsidRPr="002A17D1">
        <w:rPr>
          <w:lang w:val="ru-RU"/>
        </w:rPr>
        <w:t>Платежи за использование спектра (ПИС), взимаемые с оператора сети связи общего пользования, определяются на основе следующей формулы:</w:t>
      </w:r>
    </w:p>
    <w:p w:rsidR="00EC2C13" w:rsidRPr="002A17D1" w:rsidRDefault="00EC2C13" w:rsidP="00EC2C13">
      <w:pPr>
        <w:pStyle w:val="Equation"/>
        <w:keepNext/>
        <w:keepLines/>
        <w:rPr>
          <w:lang w:val="ru-RU"/>
        </w:rPr>
      </w:pPr>
      <w:r w:rsidRPr="002A17D1">
        <w:rPr>
          <w:lang w:val="ru-RU"/>
        </w:rPr>
        <w:lastRenderedPageBreak/>
        <w:tab/>
      </w:r>
      <w:r w:rsidRPr="002A17D1">
        <w:rPr>
          <w:lang w:val="ru-RU"/>
        </w:rPr>
        <w:tab/>
      </w:r>
      <w:r w:rsidRPr="002A17D1">
        <w:rPr>
          <w:position w:val="-14"/>
          <w:lang w:val="ru-RU"/>
        </w:rPr>
        <w:object w:dxaOrig="4280" w:dyaOrig="420">
          <v:shape id="_x0000_i1149" type="#_x0000_t75" style="width:201.75pt;height:21.75pt" o:ole="" fillcolor="window">
            <v:imagedata r:id="rId276" o:title=""/>
          </v:shape>
          <o:OLEObject Type="Embed" ProgID="Equation.3" ShapeID="_x0000_i1149" DrawAspect="Content" ObjectID="_1577798374" r:id="rId277"/>
        </w:object>
      </w:r>
      <w:r w:rsidRPr="002A17D1">
        <w:rPr>
          <w:lang w:val="ru-RU"/>
        </w:rPr>
        <w:t>,</w:t>
      </w:r>
      <w:r w:rsidRPr="002A17D1">
        <w:rPr>
          <w:lang w:val="ru-RU"/>
        </w:rPr>
        <w:tab/>
        <w:t>(61)</w:t>
      </w:r>
    </w:p>
    <w:p w:rsidR="00EC2C13" w:rsidRPr="002A17D1" w:rsidRDefault="00EC2C13" w:rsidP="00853EA3">
      <w:pPr>
        <w:keepNext/>
        <w:tabs>
          <w:tab w:val="clear" w:pos="794"/>
          <w:tab w:val="clear" w:pos="1191"/>
          <w:tab w:val="clear" w:pos="1588"/>
          <w:tab w:val="right" w:pos="1418"/>
          <w:tab w:val="left" w:pos="1701"/>
        </w:tabs>
        <w:rPr>
          <w:lang w:val="ru-RU"/>
        </w:rPr>
      </w:pPr>
      <w:r w:rsidRPr="002A17D1">
        <w:rPr>
          <w:lang w:val="ru-RU"/>
        </w:rPr>
        <w:t>где:</w:t>
      </w:r>
    </w:p>
    <w:p w:rsidR="00EC2C13" w:rsidRPr="002A17D1" w:rsidRDefault="00EC2C13" w:rsidP="005C1EF7">
      <w:pPr>
        <w:pStyle w:val="Equationlegend"/>
        <w:rPr>
          <w:lang w:val="ru-RU"/>
        </w:rPr>
      </w:pPr>
      <w:r w:rsidRPr="002A17D1">
        <w:rPr>
          <w:lang w:val="ru-RU"/>
        </w:rPr>
        <w:tab/>
      </w:r>
      <w:r w:rsidRPr="002A17D1">
        <w:rPr>
          <w:i/>
          <w:iCs/>
          <w:lang w:val="ru-RU"/>
        </w:rPr>
        <w:t>N</w:t>
      </w:r>
      <w:r w:rsidRPr="002A17D1">
        <w:rPr>
          <w:i/>
          <w:iCs/>
          <w:vertAlign w:val="subscript"/>
          <w:lang w:val="ru-RU"/>
        </w:rPr>
        <w:t>s</w:t>
      </w:r>
      <w:r w:rsidR="00853EA3">
        <w:rPr>
          <w:lang w:val="ru-RU"/>
        </w:rPr>
        <w:t xml:space="preserve"> </w:t>
      </w:r>
      <w:r w:rsidR="005C1EF7" w:rsidRPr="009E7907">
        <w:rPr>
          <w:lang w:val="ru-RU"/>
        </w:rPr>
        <w:t>:</w:t>
      </w:r>
      <w:r w:rsidR="005C1EF7" w:rsidRPr="009E7907">
        <w:rPr>
          <w:i/>
          <w:iCs/>
          <w:lang w:val="ru-RU"/>
        </w:rPr>
        <w:tab/>
      </w:r>
      <w:r w:rsidRPr="002A17D1">
        <w:rPr>
          <w:lang w:val="ru-RU"/>
        </w:rPr>
        <w:t>число абонентов;</w:t>
      </w:r>
    </w:p>
    <w:p w:rsidR="00EC2C13" w:rsidRPr="002A17D1" w:rsidRDefault="00EC2C13" w:rsidP="005C1EF7">
      <w:pPr>
        <w:pStyle w:val="Equationlegend"/>
        <w:rPr>
          <w:lang w:val="ru-RU"/>
        </w:rPr>
      </w:pPr>
      <w:r w:rsidRPr="002A17D1">
        <w:rPr>
          <w:lang w:val="ru-RU"/>
        </w:rPr>
        <w:tab/>
      </w:r>
      <w:r w:rsidRPr="002A17D1">
        <w:rPr>
          <w:i/>
          <w:iCs/>
          <w:lang w:val="ru-RU"/>
        </w:rPr>
        <w:t>U</w:t>
      </w:r>
      <w:r w:rsidRPr="002A17D1">
        <w:rPr>
          <w:i/>
          <w:iCs/>
          <w:vertAlign w:val="subscript"/>
          <w:lang w:val="ru-RU"/>
        </w:rPr>
        <w:t>p</w:t>
      </w:r>
      <w:r w:rsidR="00853EA3">
        <w:rPr>
          <w:lang w:val="ru-RU"/>
        </w:rPr>
        <w:t xml:space="preserve"> </w:t>
      </w:r>
      <w:r w:rsidR="005C1EF7" w:rsidRPr="009E7907">
        <w:rPr>
          <w:lang w:val="ru-RU"/>
        </w:rPr>
        <w:t>:</w:t>
      </w:r>
      <w:r w:rsidR="005C1EF7" w:rsidRPr="009E7907">
        <w:rPr>
          <w:i/>
          <w:iCs/>
          <w:lang w:val="ru-RU"/>
        </w:rPr>
        <w:tab/>
      </w:r>
      <w:r w:rsidRPr="002A17D1">
        <w:rPr>
          <w:lang w:val="ru-RU"/>
        </w:rPr>
        <w:t>удельная цена;</w:t>
      </w:r>
    </w:p>
    <w:p w:rsidR="00EC2C13" w:rsidRPr="002A17D1" w:rsidRDefault="00EC2C13" w:rsidP="005C1EF7">
      <w:pPr>
        <w:pStyle w:val="Equationlegend"/>
        <w:rPr>
          <w:lang w:val="ru-RU"/>
        </w:rPr>
      </w:pPr>
      <w:r w:rsidRPr="002A17D1">
        <w:rPr>
          <w:lang w:val="ru-RU"/>
        </w:rPr>
        <w:tab/>
      </w:r>
      <w:r w:rsidRPr="002A17D1">
        <w:rPr>
          <w:i/>
          <w:iCs/>
          <w:lang w:val="ru-RU"/>
        </w:rPr>
        <w:t>F</w:t>
      </w:r>
      <w:r w:rsidRPr="002A17D1">
        <w:rPr>
          <w:i/>
          <w:iCs/>
          <w:vertAlign w:val="subscript"/>
          <w:lang w:val="ru-RU"/>
        </w:rPr>
        <w:t>s</w:t>
      </w:r>
      <w:r w:rsidR="00853EA3">
        <w:rPr>
          <w:lang w:val="ru-RU"/>
        </w:rPr>
        <w:t xml:space="preserve"> </w:t>
      </w:r>
      <w:r w:rsidR="005C1EF7" w:rsidRPr="009E7907">
        <w:rPr>
          <w:lang w:val="ru-RU"/>
        </w:rPr>
        <w:t>:</w:t>
      </w:r>
      <w:r w:rsidR="005C1EF7" w:rsidRPr="009E7907">
        <w:rPr>
          <w:i/>
          <w:iCs/>
          <w:lang w:val="ru-RU"/>
        </w:rPr>
        <w:tab/>
      </w:r>
      <w:r w:rsidRPr="002A17D1">
        <w:rPr>
          <w:lang w:val="ru-RU"/>
        </w:rPr>
        <w:t>коэффициент совместного использования технических средств;</w:t>
      </w:r>
    </w:p>
    <w:p w:rsidR="00EC2C13" w:rsidRPr="002A17D1" w:rsidRDefault="00EC2C13" w:rsidP="005C1EF7">
      <w:pPr>
        <w:pStyle w:val="Equationlegend"/>
        <w:rPr>
          <w:lang w:val="ru-RU"/>
        </w:rPr>
      </w:pPr>
      <w:r w:rsidRPr="002A17D1">
        <w:rPr>
          <w:rFonts w:asciiTheme="majorBidi" w:hAnsiTheme="majorBidi" w:cstheme="majorBidi"/>
          <w:lang w:val="ru-RU"/>
        </w:rPr>
        <w:tab/>
      </w:r>
      <w:r w:rsidRPr="002A17D1">
        <w:rPr>
          <w:rFonts w:asciiTheme="majorBidi" w:hAnsiTheme="majorBidi" w:cstheme="majorBidi"/>
          <w:i/>
          <w:iCs/>
          <w:lang w:val="ru-RU"/>
        </w:rPr>
        <w:t>E</w:t>
      </w:r>
      <w:r w:rsidRPr="002A17D1">
        <w:rPr>
          <w:rFonts w:asciiTheme="majorBidi" w:hAnsiTheme="majorBidi" w:cstheme="majorBidi"/>
          <w:i/>
          <w:iCs/>
          <w:vertAlign w:val="subscript"/>
          <w:lang w:val="ru-RU"/>
        </w:rPr>
        <w:t>f</w:t>
      </w:r>
      <w:r w:rsidRPr="002A17D1">
        <w:rPr>
          <w:rFonts w:asciiTheme="majorBidi" w:hAnsiTheme="majorBidi" w:cstheme="majorBidi"/>
          <w:i/>
          <w:iCs/>
          <w:sz w:val="12"/>
          <w:lang w:val="ru-RU"/>
        </w:rPr>
        <w:t> </w:t>
      </w:r>
      <w:r w:rsidRPr="002A17D1">
        <w:rPr>
          <w:rFonts w:asciiTheme="majorBidi" w:hAnsiTheme="majorBidi" w:cstheme="majorBidi"/>
          <w:i/>
          <w:iCs/>
          <w:vertAlign w:val="subscript"/>
          <w:lang w:val="ru-RU"/>
        </w:rPr>
        <w:t>f</w:t>
      </w:r>
      <w:r w:rsidRPr="002A17D1">
        <w:rPr>
          <w:rFonts w:asciiTheme="majorBidi" w:hAnsiTheme="majorBidi" w:cstheme="majorBidi"/>
          <w:i/>
          <w:iCs/>
          <w:sz w:val="12"/>
          <w:lang w:val="ru-RU"/>
        </w:rPr>
        <w:t> </w:t>
      </w:r>
      <w:r w:rsidR="00853EA3">
        <w:rPr>
          <w:rFonts w:asciiTheme="majorBidi" w:hAnsiTheme="majorBidi" w:cstheme="majorBidi"/>
          <w:szCs w:val="24"/>
          <w:lang w:val="ru-RU"/>
        </w:rPr>
        <w:t xml:space="preserve"> </w:t>
      </w:r>
      <w:r w:rsidR="005C1EF7" w:rsidRPr="009E7907">
        <w:rPr>
          <w:lang w:val="ru-RU"/>
        </w:rPr>
        <w:t>:</w:t>
      </w:r>
      <w:r w:rsidR="005C1EF7" w:rsidRPr="009E7907">
        <w:rPr>
          <w:i/>
          <w:iCs/>
          <w:lang w:val="ru-RU"/>
        </w:rPr>
        <w:tab/>
      </w:r>
      <w:r w:rsidRPr="002A17D1">
        <w:rPr>
          <w:rFonts w:asciiTheme="majorBidi" w:hAnsiTheme="majorBidi" w:cstheme="majorBidi"/>
          <w:lang w:val="ru-RU"/>
        </w:rPr>
        <w:t>коэффициент освобождения от уплаты при обеспечении экологической безопасности;</w:t>
      </w:r>
    </w:p>
    <w:p w:rsidR="00EC2C13" w:rsidRPr="002A17D1" w:rsidRDefault="00EC2C13" w:rsidP="005C1EF7">
      <w:pPr>
        <w:pStyle w:val="Equationlegend"/>
        <w:rPr>
          <w:lang w:val="ru-RU"/>
        </w:rPr>
      </w:pPr>
      <w:r w:rsidRPr="002A17D1">
        <w:rPr>
          <w:i/>
          <w:iCs/>
          <w:lang w:val="ru-RU"/>
        </w:rPr>
        <w:tab/>
        <w:t>R</w:t>
      </w:r>
      <w:r w:rsidRPr="002A17D1">
        <w:rPr>
          <w:i/>
          <w:iCs/>
          <w:vertAlign w:val="subscript"/>
          <w:lang w:val="ru-RU"/>
        </w:rPr>
        <w:t>f</w:t>
      </w:r>
      <w:r w:rsidR="00853EA3">
        <w:rPr>
          <w:lang w:val="ru-RU"/>
        </w:rPr>
        <w:t xml:space="preserve"> </w:t>
      </w:r>
      <w:r w:rsidR="005C1EF7" w:rsidRPr="009E7907">
        <w:rPr>
          <w:lang w:val="ru-RU"/>
        </w:rPr>
        <w:t>:</w:t>
      </w:r>
      <w:r w:rsidR="005C1EF7" w:rsidRPr="009E7907">
        <w:rPr>
          <w:i/>
          <w:iCs/>
          <w:lang w:val="ru-RU"/>
        </w:rPr>
        <w:tab/>
      </w:r>
      <w:r w:rsidRPr="002A17D1">
        <w:rPr>
          <w:lang w:val="ru-RU"/>
        </w:rPr>
        <w:t xml:space="preserve">коэффициент </w:t>
      </w:r>
      <w:r w:rsidRPr="002A17D1">
        <w:rPr>
          <w:rFonts w:asciiTheme="majorBidi" w:hAnsiTheme="majorBidi" w:cstheme="majorBidi"/>
          <w:lang w:val="ru-RU"/>
        </w:rPr>
        <w:t xml:space="preserve">освобождения от уплаты при обеспечении </w:t>
      </w:r>
      <w:r w:rsidRPr="002A17D1">
        <w:rPr>
          <w:lang w:val="ru-RU"/>
        </w:rPr>
        <w:t>роуминга;</w:t>
      </w:r>
    </w:p>
    <w:p w:rsidR="00EC2C13" w:rsidRPr="002A17D1" w:rsidRDefault="00EC2C13" w:rsidP="005C1EF7">
      <w:pPr>
        <w:pStyle w:val="Equationlegend"/>
        <w:rPr>
          <w:lang w:val="ru-RU"/>
        </w:rPr>
      </w:pPr>
      <w:r w:rsidRPr="002A17D1">
        <w:rPr>
          <w:lang w:val="ru-RU"/>
        </w:rPr>
        <w:tab/>
      </w:r>
      <w:r w:rsidRPr="002A17D1">
        <w:rPr>
          <w:i/>
          <w:iCs/>
          <w:lang w:val="ru-RU"/>
        </w:rPr>
        <w:t>E</w:t>
      </w:r>
      <w:r w:rsidRPr="002A17D1">
        <w:rPr>
          <w:i/>
          <w:iCs/>
          <w:vertAlign w:val="subscript"/>
          <w:lang w:val="ru-RU"/>
        </w:rPr>
        <w:t>f</w:t>
      </w:r>
      <w:r w:rsidR="00853EA3">
        <w:rPr>
          <w:iCs/>
          <w:lang w:val="ru-RU"/>
        </w:rPr>
        <w:t xml:space="preserve"> </w:t>
      </w:r>
      <w:r w:rsidR="005C1EF7" w:rsidRPr="009E7907">
        <w:rPr>
          <w:lang w:val="ru-RU"/>
        </w:rPr>
        <w:t>:</w:t>
      </w:r>
      <w:r w:rsidR="005C1EF7" w:rsidRPr="009E7907">
        <w:rPr>
          <w:i/>
          <w:iCs/>
          <w:lang w:val="ru-RU"/>
        </w:rPr>
        <w:tab/>
      </w:r>
      <w:r w:rsidRPr="002A17D1">
        <w:rPr>
          <w:lang w:val="ru-RU"/>
        </w:rPr>
        <w:t xml:space="preserve">коэффициент </w:t>
      </w:r>
      <w:r w:rsidRPr="002A17D1">
        <w:rPr>
          <w:rFonts w:asciiTheme="majorBidi" w:hAnsiTheme="majorBidi" w:cstheme="majorBidi"/>
          <w:lang w:val="ru-RU"/>
        </w:rPr>
        <w:t xml:space="preserve">освобождения от уплаты при обеспечении </w:t>
      </w:r>
      <w:r w:rsidRPr="002A17D1">
        <w:rPr>
          <w:lang w:val="ru-RU"/>
        </w:rPr>
        <w:t>эффективности использования частот;</w:t>
      </w:r>
    </w:p>
    <w:p w:rsidR="00EC2C13" w:rsidRPr="002A17D1" w:rsidRDefault="00EC2C13" w:rsidP="005C1EF7">
      <w:pPr>
        <w:pStyle w:val="Equationlegend"/>
        <w:rPr>
          <w:lang w:val="ru-RU"/>
        </w:rPr>
      </w:pPr>
      <w:r w:rsidRPr="002A17D1">
        <w:rPr>
          <w:lang w:val="ru-RU"/>
        </w:rPr>
        <w:tab/>
      </w:r>
      <w:r w:rsidRPr="002A17D1">
        <w:rPr>
          <w:i/>
          <w:iCs/>
          <w:lang w:val="ru-RU"/>
        </w:rPr>
        <w:t>C</w:t>
      </w:r>
      <w:r w:rsidR="00853EA3">
        <w:rPr>
          <w:iCs/>
          <w:szCs w:val="22"/>
          <w:lang w:val="ru-RU"/>
        </w:rPr>
        <w:t xml:space="preserve"> </w:t>
      </w:r>
      <w:r w:rsidR="005C1EF7" w:rsidRPr="009E7907">
        <w:rPr>
          <w:lang w:val="ru-RU"/>
        </w:rPr>
        <w:t>:</w:t>
      </w:r>
      <w:r w:rsidR="005C1EF7" w:rsidRPr="009E7907">
        <w:rPr>
          <w:i/>
          <w:iCs/>
          <w:lang w:val="ru-RU"/>
        </w:rPr>
        <w:tab/>
      </w:r>
      <w:r w:rsidRPr="002A17D1">
        <w:rPr>
          <w:lang w:val="ru-RU"/>
        </w:rPr>
        <w:t>коэффициент характера радиочастоты.</w:t>
      </w:r>
    </w:p>
    <w:p w:rsidR="00EC2C13" w:rsidRPr="002A17D1" w:rsidRDefault="00EC2C13" w:rsidP="00EC2C13">
      <w:pPr>
        <w:rPr>
          <w:lang w:val="ru-RU"/>
        </w:rPr>
      </w:pPr>
      <w:r w:rsidRPr="002A17D1">
        <w:rPr>
          <w:lang w:val="ru-RU"/>
        </w:rPr>
        <w:t>Описания этих коэффициентов приведены ниже</w:t>
      </w:r>
      <w:r w:rsidR="00BC490B">
        <w:rPr>
          <w:lang w:val="ru-RU"/>
        </w:rPr>
        <w:t>.</w:t>
      </w:r>
    </w:p>
    <w:p w:rsidR="00EC2C13" w:rsidRPr="002A17D1" w:rsidRDefault="00EC2C13" w:rsidP="00EC2C13">
      <w:pPr>
        <w:pStyle w:val="Headingb"/>
        <w:rPr>
          <w:lang w:val="ru-RU"/>
        </w:rPr>
      </w:pPr>
      <w:bookmarkStart w:id="1746" w:name="_Toc500153350"/>
      <w:r w:rsidRPr="002A17D1">
        <w:rPr>
          <w:lang w:val="ru-RU"/>
        </w:rPr>
        <w:t>a)</w:t>
      </w:r>
      <w:r w:rsidRPr="002A17D1">
        <w:rPr>
          <w:lang w:val="ru-RU"/>
        </w:rPr>
        <w:tab/>
        <w:t>Число абонентов</w:t>
      </w:r>
      <w:bookmarkEnd w:id="1746"/>
    </w:p>
    <w:p w:rsidR="00EC2C13" w:rsidRPr="002A17D1" w:rsidRDefault="00EC2C13" w:rsidP="00EC2C13">
      <w:pPr>
        <w:rPr>
          <w:lang w:val="ru-RU"/>
        </w:rPr>
      </w:pPr>
      <w:r w:rsidRPr="002A17D1">
        <w:rPr>
          <w:lang w:val="ru-RU"/>
        </w:rPr>
        <w:t>Среднее число абонентов рассчитывается по следующей формуле:</w:t>
      </w:r>
    </w:p>
    <w:p w:rsidR="00EC2C13" w:rsidRPr="002A17D1" w:rsidRDefault="00EC2C13" w:rsidP="00EC2C13">
      <w:pPr>
        <w:jc w:val="center"/>
        <w:rPr>
          <w:lang w:val="ru-RU"/>
        </w:rPr>
      </w:pPr>
      <w:r w:rsidRPr="002A17D1">
        <w:rPr>
          <w:lang w:val="ru-RU"/>
        </w:rPr>
        <w:t>{(</w:t>
      </w:r>
      <w:r w:rsidR="00BC490B" w:rsidRPr="002A17D1">
        <w:rPr>
          <w:lang w:val="ru-RU"/>
        </w:rPr>
        <w:t xml:space="preserve">Число </w:t>
      </w:r>
      <w:r w:rsidRPr="002A17D1">
        <w:rPr>
          <w:lang w:val="ru-RU"/>
        </w:rPr>
        <w:t xml:space="preserve">абонентов по состоянию на первый день квартала) + </w:t>
      </w:r>
      <w:r w:rsidRPr="002A17D1">
        <w:rPr>
          <w:lang w:val="ru-RU"/>
        </w:rPr>
        <w:br/>
        <w:t>+ (</w:t>
      </w:r>
      <w:r w:rsidR="00BC490B" w:rsidRPr="002A17D1">
        <w:rPr>
          <w:lang w:val="ru-RU"/>
        </w:rPr>
        <w:t xml:space="preserve">Число </w:t>
      </w:r>
      <w:r w:rsidRPr="002A17D1">
        <w:rPr>
          <w:lang w:val="ru-RU"/>
        </w:rPr>
        <w:t>абонентов по состоянию на последний день квартала)}/2</w:t>
      </w:r>
      <w:r w:rsidR="00BC490B">
        <w:rPr>
          <w:lang w:val="ru-RU"/>
        </w:rPr>
        <w:t>.</w:t>
      </w:r>
    </w:p>
    <w:p w:rsidR="001B381F" w:rsidRPr="00BD6197" w:rsidRDefault="00EC2C13" w:rsidP="00EC2C13">
      <w:pPr>
        <w:pStyle w:val="Heading3"/>
      </w:pPr>
      <w:bookmarkStart w:id="1747" w:name="_Toc500153351"/>
      <w:r w:rsidRPr="002A17D1">
        <w:rPr>
          <w:lang w:val="ru-RU"/>
        </w:rPr>
        <w:t>b)</w:t>
      </w:r>
      <w:r w:rsidRPr="002A17D1">
        <w:rPr>
          <w:lang w:val="ru-RU"/>
        </w:rPr>
        <w:tab/>
        <w:t>Удельная цена</w:t>
      </w:r>
      <w:bookmarkEnd w:id="1747"/>
    </w:p>
    <w:p w:rsidR="001B381F" w:rsidRPr="00BD6197" w:rsidRDefault="001B381F" w:rsidP="001B381F">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2A4923" w:rsidRPr="0009709C" w:rsidTr="002A4923">
        <w:trPr>
          <w:jc w:val="center"/>
        </w:trPr>
        <w:tc>
          <w:tcPr>
            <w:tcW w:w="4516" w:type="dxa"/>
            <w:tcBorders>
              <w:top w:val="single" w:sz="4" w:space="0" w:color="auto"/>
              <w:left w:val="single" w:sz="4" w:space="0" w:color="auto"/>
              <w:bottom w:val="single" w:sz="4" w:space="0" w:color="auto"/>
              <w:right w:val="single" w:sz="4" w:space="0" w:color="auto"/>
            </w:tcBorders>
            <w:vAlign w:val="center"/>
          </w:tcPr>
          <w:p w:rsidR="002A4923" w:rsidRPr="002A17D1" w:rsidRDefault="002A4923" w:rsidP="003002B0">
            <w:pPr>
              <w:pStyle w:val="Tablehead"/>
              <w:spacing w:before="40" w:after="40"/>
              <w:rPr>
                <w:lang w:val="ru-RU"/>
              </w:rPr>
            </w:pPr>
            <w:r w:rsidRPr="002A17D1">
              <w:rPr>
                <w:lang w:val="ru-RU"/>
              </w:rPr>
              <w:t>Службы</w:t>
            </w:r>
          </w:p>
        </w:tc>
        <w:tc>
          <w:tcPr>
            <w:tcW w:w="3651" w:type="dxa"/>
            <w:tcBorders>
              <w:top w:val="single" w:sz="4" w:space="0" w:color="auto"/>
              <w:left w:val="single" w:sz="4" w:space="0" w:color="auto"/>
              <w:bottom w:val="single" w:sz="4" w:space="0" w:color="auto"/>
              <w:right w:val="single" w:sz="4" w:space="0" w:color="auto"/>
            </w:tcBorders>
          </w:tcPr>
          <w:p w:rsidR="002A4923" w:rsidRPr="002A17D1" w:rsidRDefault="002A4923" w:rsidP="003002B0">
            <w:pPr>
              <w:pStyle w:val="Tablehead"/>
              <w:spacing w:before="40" w:after="40"/>
              <w:rPr>
                <w:lang w:val="ru-RU"/>
              </w:rPr>
            </w:pPr>
            <w:r w:rsidRPr="002A17D1">
              <w:rPr>
                <w:lang w:val="ru-RU"/>
              </w:rPr>
              <w:t>Удельная цена</w:t>
            </w:r>
            <w:r w:rsidRPr="002A17D1">
              <w:rPr>
                <w:lang w:val="ru-RU"/>
              </w:rPr>
              <w:br/>
              <w:t>(воны/абонент/квартал)</w:t>
            </w:r>
          </w:p>
        </w:tc>
      </w:tr>
      <w:tr w:rsidR="002A4923" w:rsidRPr="002A17D1" w:rsidTr="002A4923">
        <w:trPr>
          <w:jc w:val="center"/>
        </w:trPr>
        <w:tc>
          <w:tcPr>
            <w:tcW w:w="4516" w:type="dxa"/>
            <w:tcBorders>
              <w:top w:val="single" w:sz="4" w:space="0" w:color="auto"/>
              <w:left w:val="single" w:sz="4" w:space="0" w:color="auto"/>
              <w:bottom w:val="nil"/>
              <w:right w:val="single" w:sz="4" w:space="0" w:color="auto"/>
            </w:tcBorders>
          </w:tcPr>
          <w:p w:rsidR="002A4923" w:rsidRPr="002A17D1" w:rsidRDefault="002A4923" w:rsidP="005C1EF7">
            <w:pPr>
              <w:pStyle w:val="Tabletext"/>
              <w:jc w:val="left"/>
              <w:rPr>
                <w:lang w:val="ru-RU"/>
              </w:rPr>
            </w:pPr>
            <w:r w:rsidRPr="002A17D1">
              <w:rPr>
                <w:lang w:val="ru-RU"/>
              </w:rPr>
              <w:t>Служба подвижной телефонии</w:t>
            </w:r>
            <w:r>
              <w:rPr>
                <w:lang w:val="ru-RU"/>
              </w:rPr>
              <w:br/>
            </w:r>
            <w:r w:rsidRPr="002A17D1">
              <w:rPr>
                <w:lang w:val="ru-RU"/>
              </w:rPr>
              <w:t>(сотовая связь, персональная и служебная связь (ПСС, IMT)</w:t>
            </w:r>
          </w:p>
        </w:tc>
        <w:tc>
          <w:tcPr>
            <w:tcW w:w="3651" w:type="dxa"/>
            <w:tcBorders>
              <w:top w:val="single" w:sz="4" w:space="0" w:color="auto"/>
              <w:left w:val="single" w:sz="4" w:space="0" w:color="auto"/>
              <w:bottom w:val="nil"/>
              <w:right w:val="single" w:sz="4" w:space="0" w:color="auto"/>
            </w:tcBorders>
          </w:tcPr>
          <w:p w:rsidR="002A4923" w:rsidRPr="002A17D1" w:rsidRDefault="002A4923" w:rsidP="002A4923">
            <w:pPr>
              <w:pStyle w:val="Tabletext"/>
              <w:jc w:val="center"/>
              <w:rPr>
                <w:lang w:val="ru-RU"/>
              </w:rPr>
            </w:pPr>
            <w:r>
              <w:rPr>
                <w:lang w:val="ru-RU"/>
              </w:rPr>
              <w:t>2 000</w:t>
            </w:r>
          </w:p>
        </w:tc>
      </w:tr>
      <w:tr w:rsidR="002A4923" w:rsidRPr="002A17D1" w:rsidTr="002A4923">
        <w:trPr>
          <w:jc w:val="center"/>
        </w:trPr>
        <w:tc>
          <w:tcPr>
            <w:tcW w:w="4516" w:type="dxa"/>
            <w:tcBorders>
              <w:top w:val="nil"/>
              <w:left w:val="single" w:sz="4" w:space="0" w:color="auto"/>
              <w:bottom w:val="nil"/>
              <w:right w:val="single" w:sz="4" w:space="0" w:color="auto"/>
            </w:tcBorders>
          </w:tcPr>
          <w:p w:rsidR="002A4923" w:rsidRPr="002A17D1" w:rsidRDefault="002A4923" w:rsidP="003002B0">
            <w:pPr>
              <w:pStyle w:val="Tabletext"/>
              <w:rPr>
                <w:lang w:val="ru-RU"/>
              </w:rPr>
            </w:pPr>
            <w:r w:rsidRPr="002A17D1">
              <w:rPr>
                <w:lang w:val="ru-RU"/>
              </w:rPr>
              <w:t>WiBro (широкополосный беспроводной интернет)</w:t>
            </w:r>
          </w:p>
        </w:tc>
        <w:tc>
          <w:tcPr>
            <w:tcW w:w="3651" w:type="dxa"/>
            <w:tcBorders>
              <w:top w:val="nil"/>
              <w:left w:val="single" w:sz="4" w:space="0" w:color="auto"/>
              <w:bottom w:val="nil"/>
              <w:right w:val="single" w:sz="4" w:space="0" w:color="auto"/>
            </w:tcBorders>
          </w:tcPr>
          <w:p w:rsidR="002A4923" w:rsidRPr="002A17D1" w:rsidRDefault="002A4923" w:rsidP="002A4923">
            <w:pPr>
              <w:pStyle w:val="Tabletext"/>
              <w:jc w:val="center"/>
              <w:rPr>
                <w:lang w:val="ru-RU"/>
              </w:rPr>
            </w:pPr>
            <w:r>
              <w:rPr>
                <w:lang w:val="ru-RU"/>
              </w:rPr>
              <w:t>1 200</w:t>
            </w:r>
          </w:p>
        </w:tc>
      </w:tr>
      <w:tr w:rsidR="002A4923" w:rsidRPr="002A17D1" w:rsidTr="002A4923">
        <w:trPr>
          <w:jc w:val="center"/>
        </w:trPr>
        <w:tc>
          <w:tcPr>
            <w:tcW w:w="4516" w:type="dxa"/>
            <w:tcBorders>
              <w:top w:val="nil"/>
              <w:left w:val="single" w:sz="4" w:space="0" w:color="auto"/>
              <w:bottom w:val="nil"/>
              <w:right w:val="single" w:sz="4" w:space="0" w:color="auto"/>
            </w:tcBorders>
          </w:tcPr>
          <w:p w:rsidR="002A4923" w:rsidRPr="002A17D1" w:rsidRDefault="002A4923" w:rsidP="005C1EF7">
            <w:pPr>
              <w:pStyle w:val="Tabletext"/>
              <w:jc w:val="left"/>
              <w:rPr>
                <w:lang w:val="ru-RU"/>
              </w:rPr>
            </w:pPr>
            <w:r w:rsidRPr="002A17D1">
              <w:rPr>
                <w:lang w:val="ru-RU"/>
              </w:rPr>
              <w:t>Радиопейджинг/радиослужба с</w:t>
            </w:r>
            <w:r>
              <w:rPr>
                <w:lang w:val="ru-RU"/>
              </w:rPr>
              <w:t> </w:t>
            </w:r>
            <w:r w:rsidRPr="002A17D1">
              <w:rPr>
                <w:lang w:val="ru-RU"/>
              </w:rPr>
              <w:t>автоматическим перераспределением каналов</w:t>
            </w:r>
          </w:p>
        </w:tc>
        <w:tc>
          <w:tcPr>
            <w:tcW w:w="3651" w:type="dxa"/>
            <w:tcBorders>
              <w:top w:val="nil"/>
              <w:left w:val="single" w:sz="4" w:space="0" w:color="auto"/>
              <w:bottom w:val="nil"/>
              <w:right w:val="single" w:sz="4" w:space="0" w:color="auto"/>
            </w:tcBorders>
          </w:tcPr>
          <w:p w:rsidR="002A4923" w:rsidRPr="002A17D1" w:rsidRDefault="002A4923" w:rsidP="002A4923">
            <w:pPr>
              <w:pStyle w:val="Tabletext"/>
              <w:jc w:val="center"/>
              <w:rPr>
                <w:lang w:val="ru-RU"/>
              </w:rPr>
            </w:pPr>
            <w:r>
              <w:rPr>
                <w:lang w:val="ru-RU"/>
              </w:rPr>
              <w:t>150</w:t>
            </w:r>
          </w:p>
        </w:tc>
      </w:tr>
      <w:tr w:rsidR="002A4923" w:rsidRPr="002A17D1" w:rsidTr="002A4923">
        <w:trPr>
          <w:jc w:val="center"/>
        </w:trPr>
        <w:tc>
          <w:tcPr>
            <w:tcW w:w="4516" w:type="dxa"/>
            <w:tcBorders>
              <w:top w:val="nil"/>
              <w:left w:val="single" w:sz="4" w:space="0" w:color="auto"/>
              <w:bottom w:val="nil"/>
              <w:right w:val="single" w:sz="4" w:space="0" w:color="auto"/>
            </w:tcBorders>
          </w:tcPr>
          <w:p w:rsidR="002A4923" w:rsidRPr="002A17D1" w:rsidRDefault="002A4923" w:rsidP="003002B0">
            <w:pPr>
              <w:pStyle w:val="Tabletext"/>
              <w:rPr>
                <w:lang w:val="ru-RU"/>
              </w:rPr>
            </w:pPr>
            <w:r w:rsidRPr="002A17D1">
              <w:rPr>
                <w:lang w:val="ru-RU"/>
              </w:rPr>
              <w:t>Службы с географической привязкой</w:t>
            </w:r>
          </w:p>
        </w:tc>
        <w:tc>
          <w:tcPr>
            <w:tcW w:w="3651" w:type="dxa"/>
            <w:tcBorders>
              <w:top w:val="nil"/>
              <w:left w:val="single" w:sz="4" w:space="0" w:color="auto"/>
              <w:bottom w:val="nil"/>
              <w:right w:val="single" w:sz="4" w:space="0" w:color="auto"/>
            </w:tcBorders>
          </w:tcPr>
          <w:p w:rsidR="002A4923" w:rsidRPr="002A17D1" w:rsidRDefault="002A4923" w:rsidP="002A4923">
            <w:pPr>
              <w:pStyle w:val="Tabletext"/>
              <w:jc w:val="center"/>
              <w:rPr>
                <w:lang w:val="ru-RU"/>
              </w:rPr>
            </w:pPr>
            <w:r>
              <w:rPr>
                <w:lang w:val="ru-RU"/>
              </w:rPr>
              <w:t>50</w:t>
            </w:r>
          </w:p>
        </w:tc>
      </w:tr>
      <w:tr w:rsidR="002A4923" w:rsidRPr="002A17D1" w:rsidTr="002A4923">
        <w:trPr>
          <w:jc w:val="center"/>
        </w:trPr>
        <w:tc>
          <w:tcPr>
            <w:tcW w:w="4516" w:type="dxa"/>
            <w:tcBorders>
              <w:top w:val="nil"/>
              <w:left w:val="single" w:sz="4" w:space="0" w:color="auto"/>
              <w:bottom w:val="nil"/>
              <w:right w:val="single" w:sz="4" w:space="0" w:color="auto"/>
            </w:tcBorders>
          </w:tcPr>
          <w:p w:rsidR="002A4923" w:rsidRPr="002A17D1" w:rsidRDefault="002A4923" w:rsidP="003002B0">
            <w:pPr>
              <w:pStyle w:val="Tabletext"/>
              <w:rPr>
                <w:lang w:val="ru-RU"/>
              </w:rPr>
            </w:pPr>
            <w:r w:rsidRPr="002A17D1">
              <w:rPr>
                <w:lang w:val="ru-RU"/>
              </w:rPr>
              <w:t>Беспроводные службы передачи данных</w:t>
            </w:r>
          </w:p>
        </w:tc>
        <w:tc>
          <w:tcPr>
            <w:tcW w:w="3651" w:type="dxa"/>
            <w:tcBorders>
              <w:top w:val="nil"/>
              <w:left w:val="single" w:sz="4" w:space="0" w:color="auto"/>
              <w:bottom w:val="nil"/>
              <w:right w:val="single" w:sz="4" w:space="0" w:color="auto"/>
            </w:tcBorders>
          </w:tcPr>
          <w:p w:rsidR="002A4923" w:rsidRPr="002A17D1" w:rsidRDefault="002A4923" w:rsidP="002A4923">
            <w:pPr>
              <w:pStyle w:val="Tabletext"/>
              <w:jc w:val="center"/>
              <w:rPr>
                <w:lang w:val="ru-RU"/>
              </w:rPr>
            </w:pPr>
            <w:r>
              <w:rPr>
                <w:lang w:val="ru-RU"/>
              </w:rPr>
              <w:t>30</w:t>
            </w:r>
          </w:p>
        </w:tc>
      </w:tr>
      <w:tr w:rsidR="002A4923" w:rsidRPr="002A17D1" w:rsidTr="002A4923">
        <w:trPr>
          <w:jc w:val="center"/>
        </w:trPr>
        <w:tc>
          <w:tcPr>
            <w:tcW w:w="4516" w:type="dxa"/>
            <w:tcBorders>
              <w:top w:val="nil"/>
              <w:left w:val="single" w:sz="4" w:space="0" w:color="auto"/>
              <w:bottom w:val="nil"/>
              <w:right w:val="single" w:sz="4" w:space="0" w:color="auto"/>
            </w:tcBorders>
          </w:tcPr>
          <w:p w:rsidR="002A4923" w:rsidRPr="002A17D1" w:rsidRDefault="002A4923" w:rsidP="003002B0">
            <w:pPr>
              <w:pStyle w:val="Tabletext"/>
              <w:rPr>
                <w:lang w:val="ru-RU"/>
              </w:rPr>
            </w:pPr>
            <w:r w:rsidRPr="002A17D1">
              <w:rPr>
                <w:lang w:val="ru-RU"/>
              </w:rPr>
              <w:t>Спутниковая связь (переносное оборудование)</w:t>
            </w:r>
          </w:p>
        </w:tc>
        <w:tc>
          <w:tcPr>
            <w:tcW w:w="3651" w:type="dxa"/>
            <w:tcBorders>
              <w:top w:val="nil"/>
              <w:left w:val="single" w:sz="4" w:space="0" w:color="auto"/>
              <w:bottom w:val="nil"/>
              <w:right w:val="single" w:sz="4" w:space="0" w:color="auto"/>
            </w:tcBorders>
          </w:tcPr>
          <w:p w:rsidR="002A4923" w:rsidRPr="002A17D1" w:rsidRDefault="002A4923" w:rsidP="002A4923">
            <w:pPr>
              <w:pStyle w:val="Tabletext"/>
              <w:jc w:val="center"/>
              <w:rPr>
                <w:lang w:val="ru-RU"/>
              </w:rPr>
            </w:pPr>
          </w:p>
        </w:tc>
      </w:tr>
      <w:tr w:rsidR="002A4923" w:rsidRPr="002A17D1" w:rsidTr="002A4923">
        <w:trPr>
          <w:jc w:val="center"/>
        </w:trPr>
        <w:tc>
          <w:tcPr>
            <w:tcW w:w="4516" w:type="dxa"/>
            <w:tcBorders>
              <w:top w:val="nil"/>
              <w:left w:val="single" w:sz="4" w:space="0" w:color="auto"/>
              <w:bottom w:val="nil"/>
              <w:right w:val="single" w:sz="4" w:space="0" w:color="auto"/>
            </w:tcBorders>
          </w:tcPr>
          <w:p w:rsidR="002A4923" w:rsidRPr="002A17D1" w:rsidRDefault="002A4923" w:rsidP="003002B0">
            <w:pPr>
              <w:pStyle w:val="Tabletext"/>
              <w:rPr>
                <w:lang w:val="ru-RU"/>
              </w:rPr>
            </w:pPr>
            <w:r w:rsidRPr="002A17D1">
              <w:rPr>
                <w:lang w:val="ru-RU"/>
              </w:rPr>
              <w:t>–</w:t>
            </w:r>
            <w:r w:rsidRPr="002A17D1">
              <w:rPr>
                <w:lang w:val="ru-RU"/>
              </w:rPr>
              <w:tab/>
              <w:t>передача голоса и данных</w:t>
            </w:r>
          </w:p>
        </w:tc>
        <w:tc>
          <w:tcPr>
            <w:tcW w:w="3651" w:type="dxa"/>
            <w:tcBorders>
              <w:top w:val="nil"/>
              <w:left w:val="single" w:sz="4" w:space="0" w:color="auto"/>
              <w:bottom w:val="nil"/>
              <w:right w:val="single" w:sz="4" w:space="0" w:color="auto"/>
            </w:tcBorders>
          </w:tcPr>
          <w:p w:rsidR="002A4923" w:rsidRPr="002A17D1" w:rsidRDefault="002A4923" w:rsidP="002A4923">
            <w:pPr>
              <w:pStyle w:val="Tabletext"/>
              <w:jc w:val="center"/>
              <w:rPr>
                <w:lang w:val="ru-RU"/>
              </w:rPr>
            </w:pPr>
            <w:r>
              <w:rPr>
                <w:lang w:val="ru-RU"/>
              </w:rPr>
              <w:t>500</w:t>
            </w:r>
          </w:p>
        </w:tc>
      </w:tr>
      <w:tr w:rsidR="002A4923" w:rsidRPr="002A17D1" w:rsidTr="002A4923">
        <w:trPr>
          <w:jc w:val="center"/>
        </w:trPr>
        <w:tc>
          <w:tcPr>
            <w:tcW w:w="4516" w:type="dxa"/>
            <w:tcBorders>
              <w:top w:val="nil"/>
              <w:left w:val="single" w:sz="4" w:space="0" w:color="auto"/>
              <w:bottom w:val="single" w:sz="4" w:space="0" w:color="auto"/>
              <w:right w:val="single" w:sz="4" w:space="0" w:color="auto"/>
            </w:tcBorders>
          </w:tcPr>
          <w:p w:rsidR="002A4923" w:rsidRPr="002A17D1" w:rsidRDefault="002A4923" w:rsidP="003002B0">
            <w:pPr>
              <w:pStyle w:val="Tabletext"/>
              <w:rPr>
                <w:lang w:val="ru-RU"/>
              </w:rPr>
            </w:pPr>
            <w:r w:rsidRPr="002A17D1">
              <w:rPr>
                <w:lang w:val="ru-RU"/>
              </w:rPr>
              <w:t>–</w:t>
            </w:r>
            <w:r w:rsidRPr="002A17D1">
              <w:rPr>
                <w:lang w:val="ru-RU"/>
              </w:rPr>
              <w:tab/>
              <w:t>только передача данных</w:t>
            </w:r>
          </w:p>
        </w:tc>
        <w:tc>
          <w:tcPr>
            <w:tcW w:w="3651" w:type="dxa"/>
            <w:tcBorders>
              <w:top w:val="nil"/>
              <w:left w:val="single" w:sz="4" w:space="0" w:color="auto"/>
              <w:bottom w:val="single" w:sz="4" w:space="0" w:color="auto"/>
              <w:right w:val="single" w:sz="4" w:space="0" w:color="auto"/>
            </w:tcBorders>
          </w:tcPr>
          <w:p w:rsidR="002A4923" w:rsidRPr="002A17D1" w:rsidRDefault="002A4923" w:rsidP="002A4923">
            <w:pPr>
              <w:pStyle w:val="Tabletext"/>
              <w:jc w:val="center"/>
              <w:rPr>
                <w:lang w:val="ru-RU"/>
              </w:rPr>
            </w:pPr>
            <w:r>
              <w:rPr>
                <w:lang w:val="ru-RU"/>
              </w:rPr>
              <w:t>80</w:t>
            </w:r>
          </w:p>
        </w:tc>
      </w:tr>
    </w:tbl>
    <w:p w:rsidR="001B381F" w:rsidRPr="002A4923" w:rsidRDefault="001B381F" w:rsidP="001B381F">
      <w:pPr>
        <w:pStyle w:val="Tablefin"/>
        <w:rPr>
          <w:lang w:val="ru-RU" w:eastAsia="ko-KR"/>
        </w:rPr>
      </w:pPr>
    </w:p>
    <w:p w:rsidR="002A4923" w:rsidRDefault="002A4923">
      <w:pPr>
        <w:tabs>
          <w:tab w:val="clear" w:pos="794"/>
          <w:tab w:val="clear" w:pos="1191"/>
          <w:tab w:val="clear" w:pos="1588"/>
          <w:tab w:val="clear" w:pos="1985"/>
        </w:tabs>
        <w:overflowPunct/>
        <w:autoSpaceDE/>
        <w:autoSpaceDN/>
        <w:adjustRightInd/>
        <w:spacing w:before="0"/>
        <w:jc w:val="left"/>
        <w:textAlignment w:val="auto"/>
        <w:rPr>
          <w:b/>
          <w:lang w:val="en-US" w:eastAsia="ko-KR"/>
        </w:rPr>
      </w:pPr>
      <w:bookmarkStart w:id="1748" w:name="_Toc454284997"/>
      <w:bookmarkStart w:id="1749" w:name="_Toc462234161"/>
      <w:r>
        <w:rPr>
          <w:lang w:val="en-US" w:eastAsia="ko-KR"/>
        </w:rPr>
        <w:br w:type="page"/>
      </w:r>
    </w:p>
    <w:p w:rsidR="001B381F" w:rsidRPr="002A4923" w:rsidRDefault="001B381F" w:rsidP="002A4923">
      <w:pPr>
        <w:pStyle w:val="Headingb"/>
        <w:ind w:left="794" w:hanging="794"/>
        <w:jc w:val="left"/>
        <w:rPr>
          <w:lang w:val="ru-RU"/>
        </w:rPr>
      </w:pPr>
      <w:bookmarkStart w:id="1750" w:name="_Toc500153352"/>
      <w:r w:rsidRPr="00A01420">
        <w:rPr>
          <w:lang w:val="en-US" w:eastAsia="ko-KR"/>
        </w:rPr>
        <w:lastRenderedPageBreak/>
        <w:t>c</w:t>
      </w:r>
      <w:r w:rsidRPr="002A4923">
        <w:rPr>
          <w:lang w:val="ru-RU"/>
        </w:rPr>
        <w:t>)</w:t>
      </w:r>
      <w:r w:rsidRPr="002A4923">
        <w:rPr>
          <w:lang w:val="ru-RU"/>
        </w:rPr>
        <w:tab/>
      </w:r>
      <w:bookmarkEnd w:id="1748"/>
      <w:bookmarkEnd w:id="1749"/>
      <w:r w:rsidR="002A4923" w:rsidRPr="002A17D1">
        <w:rPr>
          <w:lang w:val="ru-RU"/>
        </w:rPr>
        <w:t xml:space="preserve">Коэффициенты </w:t>
      </w:r>
      <w:r w:rsidR="002A4923" w:rsidRPr="002A17D1">
        <w:rPr>
          <w:rFonts w:asciiTheme="majorBidi" w:hAnsiTheme="majorBidi" w:cstheme="majorBidi"/>
          <w:lang w:val="ru-RU"/>
        </w:rPr>
        <w:t xml:space="preserve">освобождения от уплаты при обеспечении </w:t>
      </w:r>
      <w:r w:rsidR="002A4923">
        <w:rPr>
          <w:rFonts w:asciiTheme="majorBidi" w:hAnsiTheme="majorBidi" w:cstheme="majorBidi"/>
          <w:lang w:val="ru-RU"/>
        </w:rPr>
        <w:br/>
      </w:r>
      <w:r w:rsidR="002A4923" w:rsidRPr="002A17D1">
        <w:rPr>
          <w:lang w:val="ru-RU"/>
        </w:rPr>
        <w:t>совместного использования технических средств, экологической безопасности и</w:t>
      </w:r>
      <w:r w:rsidR="002A4923">
        <w:rPr>
          <w:lang w:val="ru-RU"/>
        </w:rPr>
        <w:t> </w:t>
      </w:r>
      <w:r w:rsidR="002A4923" w:rsidRPr="002A17D1">
        <w:rPr>
          <w:lang w:val="ru-RU"/>
        </w:rPr>
        <w:t>роуминга</w:t>
      </w:r>
      <w:bookmarkEnd w:id="1750"/>
    </w:p>
    <w:p w:rsidR="001B381F" w:rsidRPr="002A4923" w:rsidRDefault="001B381F" w:rsidP="001B381F">
      <w:pPr>
        <w:pStyle w:val="Blanc"/>
        <w:rPr>
          <w:lang w:val="ru-RU"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566"/>
        <w:gridCol w:w="725"/>
        <w:gridCol w:w="725"/>
        <w:gridCol w:w="725"/>
        <w:gridCol w:w="725"/>
        <w:gridCol w:w="725"/>
        <w:gridCol w:w="725"/>
        <w:gridCol w:w="725"/>
        <w:gridCol w:w="725"/>
        <w:gridCol w:w="566"/>
      </w:tblGrid>
      <w:tr w:rsidR="0041733D" w:rsidRPr="001F48E7" w:rsidTr="003002B0">
        <w:trPr>
          <w:jc w:val="center"/>
        </w:trPr>
        <w:tc>
          <w:tcPr>
            <w:tcW w:w="0" w:type="auto"/>
          </w:tcPr>
          <w:p w:rsidR="0041733D" w:rsidRPr="001F48E7" w:rsidRDefault="0041733D" w:rsidP="00125408">
            <w:pPr>
              <w:spacing w:before="40" w:after="40" w:line="220" w:lineRule="exact"/>
              <w:jc w:val="left"/>
              <w:rPr>
                <w:sz w:val="20"/>
                <w:lang w:val="ru-RU" w:eastAsia="ko-KR"/>
              </w:rPr>
            </w:pPr>
            <w:r w:rsidRPr="001F48E7">
              <w:rPr>
                <w:sz w:val="20"/>
                <w:lang w:val="ru-RU" w:eastAsia="ko-KR"/>
              </w:rPr>
              <w:t>Показатели совместного использования технических средств, экологической безопасности и роуминга</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&lt;10</w:t>
            </w:r>
          </w:p>
        </w:tc>
        <w:tc>
          <w:tcPr>
            <w:tcW w:w="0" w:type="auto"/>
            <w:vAlign w:val="center"/>
          </w:tcPr>
          <w:p w:rsidR="0041733D" w:rsidRPr="001F48E7" w:rsidRDefault="0041733D" w:rsidP="00125408">
            <w:pPr>
              <w:tabs>
                <w:tab w:val="clear" w:pos="794"/>
                <w:tab w:val="clear" w:pos="1191"/>
                <w:tab w:val="clear" w:pos="1588"/>
                <w:tab w:val="clear" w:pos="1985"/>
              </w:tabs>
              <w:spacing w:before="40" w:after="40" w:line="220" w:lineRule="exact"/>
              <w:jc w:val="center"/>
              <w:rPr>
                <w:sz w:val="20"/>
                <w:lang w:val="ru-RU" w:eastAsia="ko-KR"/>
              </w:rPr>
            </w:pPr>
            <w:r w:rsidRPr="001F48E7">
              <w:rPr>
                <w:sz w:val="20"/>
                <w:lang w:val="ru-RU" w:eastAsia="ko-KR"/>
              </w:rPr>
              <w:t>10~20</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20~30</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30~40</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40~45</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45~50</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50~55</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55~60</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60~70</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&gt;70</w:t>
            </w:r>
          </w:p>
        </w:tc>
      </w:tr>
      <w:tr w:rsidR="0041733D" w:rsidRPr="001F48E7" w:rsidTr="003002B0">
        <w:trPr>
          <w:jc w:val="center"/>
        </w:trPr>
        <w:tc>
          <w:tcPr>
            <w:tcW w:w="0" w:type="auto"/>
          </w:tcPr>
          <w:p w:rsidR="0041733D" w:rsidRPr="001F48E7" w:rsidRDefault="0041733D" w:rsidP="00125408">
            <w:pPr>
              <w:tabs>
                <w:tab w:val="clear" w:pos="794"/>
                <w:tab w:val="clear" w:pos="1191"/>
                <w:tab w:val="clear" w:pos="1588"/>
                <w:tab w:val="clear" w:pos="1985"/>
              </w:tabs>
              <w:spacing w:before="40" w:after="40" w:line="220" w:lineRule="exact"/>
              <w:jc w:val="left"/>
              <w:rPr>
                <w:sz w:val="20"/>
                <w:lang w:val="ru-RU" w:eastAsia="ko-KR"/>
              </w:rPr>
            </w:pPr>
            <w:r w:rsidRPr="001F48E7">
              <w:rPr>
                <w:sz w:val="20"/>
                <w:lang w:val="ru-RU" w:eastAsia="ko-KR"/>
              </w:rPr>
              <w:t>Коэффициент освобождения от уплаты при обеспечении совместного использования технических средств</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0,01</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0,02</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0,03</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0,04</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0,05</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0,06</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0,07</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0,08</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0,09</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0,10</w:t>
            </w:r>
          </w:p>
        </w:tc>
      </w:tr>
      <w:tr w:rsidR="0041733D" w:rsidRPr="001F48E7" w:rsidTr="003002B0">
        <w:trPr>
          <w:jc w:val="center"/>
        </w:trPr>
        <w:tc>
          <w:tcPr>
            <w:tcW w:w="0" w:type="auto"/>
          </w:tcPr>
          <w:p w:rsidR="0041733D" w:rsidRPr="001F48E7" w:rsidRDefault="0041733D" w:rsidP="00125408">
            <w:pPr>
              <w:keepLines/>
              <w:tabs>
                <w:tab w:val="clear" w:pos="794"/>
                <w:tab w:val="clear" w:pos="1191"/>
                <w:tab w:val="clear" w:pos="1588"/>
                <w:tab w:val="clear" w:pos="1985"/>
                <w:tab w:val="left" w:leader="dot" w:pos="7938"/>
                <w:tab w:val="center" w:pos="9526"/>
              </w:tabs>
              <w:spacing w:before="40" w:after="40" w:line="220" w:lineRule="exact"/>
              <w:jc w:val="left"/>
              <w:rPr>
                <w:sz w:val="20"/>
                <w:lang w:val="ru-RU" w:eastAsia="ko-KR"/>
              </w:rPr>
            </w:pPr>
            <w:r w:rsidRPr="001F48E7">
              <w:rPr>
                <w:sz w:val="20"/>
                <w:lang w:val="ru-RU" w:eastAsia="ko-KR"/>
              </w:rPr>
              <w:t>Коэффициент освобождения от уплаты при обеспечении экологической безопасности</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0,01</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0,02</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0,03</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0,04</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0,05</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0,06</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0,07</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0,08</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0,09</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0,10</w:t>
            </w:r>
          </w:p>
        </w:tc>
      </w:tr>
      <w:tr w:rsidR="0041733D" w:rsidRPr="001F48E7" w:rsidTr="003002B0">
        <w:trPr>
          <w:jc w:val="center"/>
        </w:trPr>
        <w:tc>
          <w:tcPr>
            <w:tcW w:w="0" w:type="auto"/>
          </w:tcPr>
          <w:p w:rsidR="0041733D" w:rsidRPr="001F48E7" w:rsidRDefault="0041733D" w:rsidP="00125408">
            <w:pPr>
              <w:keepLines/>
              <w:tabs>
                <w:tab w:val="clear" w:pos="794"/>
                <w:tab w:val="clear" w:pos="1191"/>
                <w:tab w:val="clear" w:pos="1588"/>
                <w:tab w:val="clear" w:pos="1985"/>
                <w:tab w:val="left" w:leader="dot" w:pos="7938"/>
                <w:tab w:val="center" w:pos="9526"/>
              </w:tabs>
              <w:spacing w:before="40" w:after="40" w:line="220" w:lineRule="exact"/>
              <w:jc w:val="left"/>
              <w:rPr>
                <w:sz w:val="20"/>
                <w:lang w:val="ru-RU" w:eastAsia="ko-KR"/>
              </w:rPr>
            </w:pPr>
            <w:r w:rsidRPr="001F48E7">
              <w:rPr>
                <w:sz w:val="20"/>
                <w:lang w:val="ru-RU" w:eastAsia="ko-KR"/>
              </w:rPr>
              <w:t>Коэффициент освобождения от уплаты при обеспечении роуминга</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0,05</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0,10</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0,15</w:t>
            </w:r>
          </w:p>
        </w:tc>
        <w:tc>
          <w:tcPr>
            <w:tcW w:w="0" w:type="auto"/>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0,20</w:t>
            </w:r>
          </w:p>
        </w:tc>
        <w:tc>
          <w:tcPr>
            <w:tcW w:w="0" w:type="auto"/>
            <w:gridSpan w:val="2"/>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0,25</w:t>
            </w:r>
          </w:p>
        </w:tc>
        <w:tc>
          <w:tcPr>
            <w:tcW w:w="0" w:type="auto"/>
            <w:gridSpan w:val="4"/>
            <w:vAlign w:val="center"/>
          </w:tcPr>
          <w:p w:rsidR="0041733D" w:rsidRPr="001F48E7" w:rsidRDefault="0041733D" w:rsidP="00125408">
            <w:pPr>
              <w:spacing w:before="40" w:after="40" w:line="220" w:lineRule="exact"/>
              <w:jc w:val="center"/>
              <w:rPr>
                <w:sz w:val="20"/>
                <w:lang w:val="ru-RU" w:eastAsia="ko-KR"/>
              </w:rPr>
            </w:pPr>
            <w:r w:rsidRPr="001F48E7">
              <w:rPr>
                <w:sz w:val="20"/>
                <w:lang w:val="ru-RU" w:eastAsia="ko-KR"/>
              </w:rPr>
              <w:t>0,30</w:t>
            </w:r>
          </w:p>
        </w:tc>
      </w:tr>
    </w:tbl>
    <w:p w:rsidR="001B381F" w:rsidRPr="0041733D" w:rsidRDefault="001B381F" w:rsidP="001B381F">
      <w:pPr>
        <w:pStyle w:val="Tablefin"/>
        <w:rPr>
          <w:lang w:val="ru-RU"/>
        </w:rPr>
      </w:pPr>
    </w:p>
    <w:p w:rsidR="0041733D" w:rsidRPr="0041733D" w:rsidRDefault="0041733D" w:rsidP="00F76CDE">
      <w:pPr>
        <w:pStyle w:val="Note"/>
        <w:rPr>
          <w:lang w:val="ru-RU"/>
        </w:rPr>
      </w:pPr>
      <w:r w:rsidRPr="0041733D">
        <w:rPr>
          <w:lang w:val="ru-RU"/>
        </w:rPr>
        <w:t xml:space="preserve">ПРИМЕЧАНИЕ 1. </w:t>
      </w:r>
      <w:r w:rsidR="00F76CDE">
        <w:rPr>
          <w:lang w:val="ru-RU"/>
        </w:rPr>
        <w:t xml:space="preserve">– </w:t>
      </w:r>
      <w:r w:rsidRPr="0041733D">
        <w:rPr>
          <w:i/>
          <w:iCs/>
          <w:lang w:val="ru-RU"/>
        </w:rPr>
        <w:t>Показатель совместного использования технических средств</w:t>
      </w:r>
      <w:r w:rsidRPr="0041733D">
        <w:rPr>
          <w:lang w:val="ru-RU"/>
        </w:rPr>
        <w:t>: отношение количества радиостанций, обслуживаемых оператором сети связи общего пользования, в которых совместно используются радиосредства, к общему количеству радиостанций, обслуживаемых оператором сети связи общего пользования.</w:t>
      </w:r>
    </w:p>
    <w:p w:rsidR="0041733D" w:rsidRPr="0041733D" w:rsidRDefault="0041733D" w:rsidP="00F76CDE">
      <w:pPr>
        <w:pStyle w:val="Note"/>
        <w:rPr>
          <w:lang w:val="ru-RU"/>
        </w:rPr>
      </w:pPr>
      <w:r w:rsidRPr="0041733D">
        <w:rPr>
          <w:lang w:val="ru-RU"/>
        </w:rPr>
        <w:t xml:space="preserve">ПРИМЕЧАНИЕ 2. </w:t>
      </w:r>
      <w:r w:rsidR="00F76CDE">
        <w:rPr>
          <w:lang w:val="ru-RU"/>
        </w:rPr>
        <w:t xml:space="preserve">– </w:t>
      </w:r>
      <w:r w:rsidRPr="0041733D">
        <w:rPr>
          <w:i/>
          <w:iCs/>
          <w:lang w:val="ru-RU"/>
        </w:rPr>
        <w:t>Показатель экологической безопасности</w:t>
      </w:r>
      <w:r w:rsidRPr="0041733D">
        <w:rPr>
          <w:lang w:val="ru-RU"/>
        </w:rPr>
        <w:t>: отношение количества радиостанций, обслуживаемых с использованием экологически безопасных технических средств, к общему количеству радиостанций, обслуживаемых оператором сети связи общего пользования.</w:t>
      </w:r>
    </w:p>
    <w:p w:rsidR="001B381F" w:rsidRPr="0041733D" w:rsidRDefault="0041733D" w:rsidP="00F76CDE">
      <w:pPr>
        <w:pStyle w:val="Note"/>
        <w:rPr>
          <w:lang w:val="ru-RU" w:eastAsia="ko-KR"/>
        </w:rPr>
      </w:pPr>
      <w:r w:rsidRPr="0041733D">
        <w:rPr>
          <w:lang w:val="ru-RU"/>
        </w:rPr>
        <w:t xml:space="preserve">ПРИМЕЧАНИЕ 3. </w:t>
      </w:r>
      <w:r w:rsidR="00F76CDE">
        <w:rPr>
          <w:lang w:val="ru-RU"/>
        </w:rPr>
        <w:t xml:space="preserve">– </w:t>
      </w:r>
      <w:r w:rsidRPr="0041733D">
        <w:rPr>
          <w:i/>
          <w:iCs/>
          <w:lang w:val="ru-RU"/>
        </w:rPr>
        <w:t>Показатель роуминга</w:t>
      </w:r>
      <w:r w:rsidRPr="0041733D">
        <w:rPr>
          <w:lang w:val="ru-RU"/>
        </w:rPr>
        <w:t>: отношение количества радиостанций, обслуживаемых оператором сети связи общего пользования, в которых используется технология роуминга, к общему количеству радиостанций, обслуживаемых оператором сети связи общего пользования.</w:t>
      </w:r>
    </w:p>
    <w:p w:rsidR="001B381F" w:rsidRPr="0041733D" w:rsidRDefault="001B381F" w:rsidP="0041733D">
      <w:pPr>
        <w:pStyle w:val="Headingb"/>
        <w:ind w:left="794" w:hanging="794"/>
        <w:jc w:val="left"/>
        <w:rPr>
          <w:lang w:val="ru-RU"/>
        </w:rPr>
      </w:pPr>
      <w:bookmarkStart w:id="1751" w:name="_Toc454284998"/>
      <w:bookmarkStart w:id="1752" w:name="_Toc462234162"/>
      <w:bookmarkStart w:id="1753" w:name="_Toc500153353"/>
      <w:r w:rsidRPr="00A01420">
        <w:rPr>
          <w:lang w:val="en-US"/>
        </w:rPr>
        <w:t>d</w:t>
      </w:r>
      <w:r w:rsidRPr="0041733D">
        <w:rPr>
          <w:lang w:val="ru-RU"/>
        </w:rPr>
        <w:t>)</w:t>
      </w:r>
      <w:r w:rsidRPr="0041733D">
        <w:rPr>
          <w:lang w:val="ru-RU"/>
        </w:rPr>
        <w:tab/>
      </w:r>
      <w:bookmarkEnd w:id="1751"/>
      <w:bookmarkEnd w:id="1752"/>
      <w:r w:rsidR="0041733D" w:rsidRPr="002A17D1">
        <w:rPr>
          <w:iCs/>
          <w:lang w:val="ru-RU"/>
        </w:rPr>
        <w:t>Коэффициент</w:t>
      </w:r>
      <w:r w:rsidR="0041733D" w:rsidRPr="002A17D1">
        <w:rPr>
          <w:lang w:val="ru-RU"/>
        </w:rPr>
        <w:t xml:space="preserve"> освобождения от уплаты при обеспечении эффективности использования частот</w:t>
      </w:r>
      <w:bookmarkEnd w:id="1753"/>
    </w:p>
    <w:p w:rsidR="001B381F" w:rsidRPr="0041733D" w:rsidRDefault="001B381F" w:rsidP="001B381F">
      <w:pPr>
        <w:pStyle w:val="Blanc"/>
        <w:rPr>
          <w:lang w:val="ru-RU" w:eastAsia="ko-K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9"/>
        <w:gridCol w:w="1134"/>
        <w:gridCol w:w="1134"/>
        <w:gridCol w:w="1134"/>
        <w:gridCol w:w="1134"/>
        <w:gridCol w:w="1134"/>
      </w:tblGrid>
      <w:tr w:rsidR="001F48E7" w:rsidRPr="002A17D1" w:rsidTr="003002B0">
        <w:trPr>
          <w:jc w:val="center"/>
        </w:trPr>
        <w:tc>
          <w:tcPr>
            <w:tcW w:w="3159" w:type="dxa"/>
            <w:tcBorders>
              <w:top w:val="single" w:sz="2" w:space="0" w:color="auto"/>
              <w:left w:val="single" w:sz="2" w:space="0" w:color="auto"/>
              <w:bottom w:val="single" w:sz="2" w:space="0" w:color="auto"/>
              <w:right w:val="single" w:sz="2" w:space="0" w:color="auto"/>
            </w:tcBorders>
          </w:tcPr>
          <w:p w:rsidR="001F48E7" w:rsidRPr="002A17D1" w:rsidRDefault="001F48E7" w:rsidP="00B23C0E">
            <w:pPr>
              <w:pStyle w:val="Tabletext"/>
              <w:jc w:val="left"/>
              <w:rPr>
                <w:lang w:val="ru-RU"/>
              </w:rPr>
            </w:pPr>
            <w:r w:rsidRPr="002A17D1">
              <w:rPr>
                <w:lang w:val="ru-RU"/>
              </w:rPr>
              <w:t>Эффективность использования частот (%)</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caps/>
                <w:lang w:val="ru-RU"/>
              </w:rPr>
              <w:sym w:font="Symbol" w:char="F03C"/>
            </w:r>
            <w:r w:rsidRPr="002A17D1">
              <w:rPr>
                <w:lang w:val="ru-RU"/>
              </w:rPr>
              <w:t>100</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lang w:val="ru-RU"/>
              </w:rPr>
              <w:t>100~150</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lang w:val="ru-RU"/>
              </w:rPr>
              <w:t>150~200</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lang w:val="ru-RU"/>
              </w:rPr>
              <w:t>200~250</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lang w:val="ru-RU"/>
              </w:rPr>
              <w:sym w:font="Symbol" w:char="F03E"/>
            </w:r>
            <w:r w:rsidRPr="002A17D1">
              <w:rPr>
                <w:lang w:val="ru-RU"/>
              </w:rPr>
              <w:t>250</w:t>
            </w:r>
          </w:p>
        </w:tc>
      </w:tr>
      <w:tr w:rsidR="001F48E7" w:rsidRPr="002A17D1" w:rsidTr="003002B0">
        <w:trPr>
          <w:jc w:val="center"/>
        </w:trPr>
        <w:tc>
          <w:tcPr>
            <w:tcW w:w="3159" w:type="dxa"/>
            <w:tcBorders>
              <w:top w:val="single" w:sz="2" w:space="0" w:color="auto"/>
              <w:left w:val="single" w:sz="2" w:space="0" w:color="auto"/>
              <w:bottom w:val="single" w:sz="2" w:space="0" w:color="auto"/>
              <w:right w:val="single" w:sz="2" w:space="0" w:color="auto"/>
            </w:tcBorders>
          </w:tcPr>
          <w:p w:rsidR="001F48E7" w:rsidRPr="002A17D1" w:rsidRDefault="001F48E7" w:rsidP="00B23C0E">
            <w:pPr>
              <w:pStyle w:val="Tabletext"/>
              <w:jc w:val="left"/>
              <w:rPr>
                <w:lang w:val="ru-RU"/>
              </w:rPr>
            </w:pPr>
            <w:r w:rsidRPr="002A17D1">
              <w:rPr>
                <w:iCs/>
                <w:lang w:val="ru-RU"/>
              </w:rPr>
              <w:t>Коэффициент освобождения от уплаты при обеспечении эффективности использования частот</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lang w:val="ru-RU"/>
              </w:rPr>
              <w:t>0,01</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lang w:val="ru-RU"/>
              </w:rPr>
              <w:t>0,02</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lang w:val="ru-RU"/>
              </w:rPr>
              <w:t>0,03</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lang w:val="ru-RU"/>
              </w:rPr>
              <w:t>0,04</w:t>
            </w:r>
          </w:p>
        </w:tc>
        <w:tc>
          <w:tcPr>
            <w:tcW w:w="1134" w:type="dxa"/>
            <w:tcBorders>
              <w:top w:val="single" w:sz="2" w:space="0" w:color="auto"/>
              <w:left w:val="single" w:sz="2" w:space="0" w:color="auto"/>
              <w:bottom w:val="single" w:sz="2" w:space="0" w:color="auto"/>
              <w:right w:val="single" w:sz="2" w:space="0" w:color="auto"/>
            </w:tcBorders>
          </w:tcPr>
          <w:p w:rsidR="001F48E7" w:rsidRPr="002A17D1" w:rsidRDefault="001F48E7" w:rsidP="001F48E7">
            <w:pPr>
              <w:pStyle w:val="Tabletext"/>
              <w:jc w:val="center"/>
              <w:rPr>
                <w:lang w:val="ru-RU"/>
              </w:rPr>
            </w:pPr>
            <w:r w:rsidRPr="002A17D1">
              <w:rPr>
                <w:lang w:val="ru-RU"/>
              </w:rPr>
              <w:t>0,05</w:t>
            </w:r>
          </w:p>
        </w:tc>
      </w:tr>
    </w:tbl>
    <w:p w:rsidR="001B381F" w:rsidRPr="00BD6197" w:rsidRDefault="001B381F" w:rsidP="001B381F">
      <w:pPr>
        <w:pStyle w:val="Tablefin"/>
        <w:rPr>
          <w:lang w:val="en-US"/>
        </w:rPr>
      </w:pPr>
    </w:p>
    <w:p w:rsidR="001F48E7" w:rsidRPr="001F48E7" w:rsidRDefault="001F48E7" w:rsidP="00F76CDE">
      <w:pPr>
        <w:pStyle w:val="Note"/>
        <w:rPr>
          <w:lang w:val="ru-RU"/>
        </w:rPr>
      </w:pPr>
      <w:r w:rsidRPr="001F48E7">
        <w:rPr>
          <w:lang w:val="ru-RU"/>
        </w:rPr>
        <w:t xml:space="preserve">ПРИМЕЧАНИЕ 1. </w:t>
      </w:r>
      <w:r w:rsidR="00F76CDE">
        <w:rPr>
          <w:lang w:val="ru-RU"/>
        </w:rPr>
        <w:t xml:space="preserve">– </w:t>
      </w:r>
      <w:r w:rsidRPr="001F48E7">
        <w:rPr>
          <w:i/>
          <w:iCs/>
          <w:lang w:val="ru-RU"/>
        </w:rPr>
        <w:t>Эффективность использования частот</w:t>
      </w:r>
      <w:r w:rsidRPr="001F48E7">
        <w:rPr>
          <w:lang w:val="ru-RU"/>
        </w:rPr>
        <w:t>: отношение среднего числа абонентов на частотное присвоение к базовой абонентской емкости.</w:t>
      </w:r>
    </w:p>
    <w:p w:rsidR="001B381F" w:rsidRPr="001F48E7" w:rsidRDefault="00F76CDE" w:rsidP="00F76CDE">
      <w:pPr>
        <w:pStyle w:val="Note"/>
        <w:rPr>
          <w:lang w:val="ru-RU" w:eastAsia="ko-KR"/>
        </w:rPr>
      </w:pPr>
      <w:r>
        <w:rPr>
          <w:lang w:val="ru-RU"/>
        </w:rPr>
        <w:t xml:space="preserve">ПРИМЕЧАНИЕ 2. – </w:t>
      </w:r>
      <w:r w:rsidR="001F48E7" w:rsidRPr="001F48E7">
        <w:rPr>
          <w:iCs/>
          <w:lang w:val="ru-RU"/>
        </w:rPr>
        <w:t>Коэффициент</w:t>
      </w:r>
      <w:r w:rsidR="001F48E7" w:rsidRPr="001F48E7">
        <w:rPr>
          <w:lang w:val="ru-RU"/>
        </w:rPr>
        <w:t xml:space="preserve"> освобождения от уплаты при обеспечении эффективности использования частот не применяется в отношении служб радиопейджинга, радиосистем с</w:t>
      </w:r>
      <w:r w:rsidR="001F48E7">
        <w:rPr>
          <w:lang w:val="ru-RU"/>
        </w:rPr>
        <w:t> </w:t>
      </w:r>
      <w:r w:rsidR="001F48E7" w:rsidRPr="001F48E7">
        <w:rPr>
          <w:lang w:val="ru-RU"/>
        </w:rPr>
        <w:t>автоматическим перераспределением каналов (TRS), систем с географической привязкой (LBS) и</w:t>
      </w:r>
      <w:r w:rsidR="001F48E7">
        <w:rPr>
          <w:lang w:val="ru-RU"/>
        </w:rPr>
        <w:t> </w:t>
      </w:r>
      <w:r w:rsidR="001F48E7" w:rsidRPr="001F48E7">
        <w:rPr>
          <w:lang w:val="ru-RU"/>
        </w:rPr>
        <w:t>беспроводных служб передачи данных.</w:t>
      </w:r>
    </w:p>
    <w:p w:rsidR="001B381F" w:rsidRPr="00BD6197" w:rsidRDefault="001B381F" w:rsidP="001B381F">
      <w:pPr>
        <w:pStyle w:val="Headingb"/>
      </w:pPr>
      <w:bookmarkStart w:id="1754" w:name="_Toc454284999"/>
      <w:bookmarkStart w:id="1755" w:name="_Toc462234163"/>
      <w:bookmarkStart w:id="1756" w:name="_Toc500153354"/>
      <w:r w:rsidRPr="00BD6197">
        <w:t>e)</w:t>
      </w:r>
      <w:r w:rsidRPr="00BD6197">
        <w:tab/>
      </w:r>
      <w:bookmarkEnd w:id="1754"/>
      <w:bookmarkEnd w:id="1755"/>
      <w:r w:rsidR="001F48E7" w:rsidRPr="002A17D1">
        <w:rPr>
          <w:iCs/>
          <w:lang w:val="ru-RU"/>
        </w:rPr>
        <w:t>Коэффициент</w:t>
      </w:r>
      <w:r w:rsidR="001F48E7" w:rsidRPr="002A17D1">
        <w:rPr>
          <w:lang w:val="ru-RU"/>
        </w:rPr>
        <w:t xml:space="preserve"> характера радиочастоты</w:t>
      </w:r>
      <w:bookmarkEnd w:id="1756"/>
    </w:p>
    <w:p w:rsidR="001B381F" w:rsidRPr="00BD6197" w:rsidRDefault="001B381F" w:rsidP="001B381F">
      <w:pPr>
        <w:pStyle w:val="Blanc"/>
        <w:rPr>
          <w:lang w:val="en-US" w:eastAsia="ko-KR"/>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1F48E7" w:rsidRPr="002A17D1" w:rsidTr="003002B0">
        <w:tc>
          <w:tcPr>
            <w:tcW w:w="4314"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head"/>
              <w:rPr>
                <w:lang w:val="ru-RU"/>
              </w:rPr>
            </w:pPr>
            <w:r w:rsidRPr="002A17D1">
              <w:rPr>
                <w:lang w:val="ru-RU"/>
              </w:rPr>
              <w:t>Полоса частот</w:t>
            </w:r>
          </w:p>
        </w:tc>
        <w:tc>
          <w:tcPr>
            <w:tcW w:w="4536"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head"/>
              <w:rPr>
                <w:lang w:val="ru-RU"/>
              </w:rPr>
            </w:pPr>
            <w:r w:rsidRPr="002A17D1">
              <w:rPr>
                <w:iCs/>
                <w:lang w:val="ru-RU"/>
              </w:rPr>
              <w:t>Коэффициент</w:t>
            </w:r>
            <w:r w:rsidRPr="002A17D1">
              <w:rPr>
                <w:lang w:val="ru-RU"/>
              </w:rPr>
              <w:t xml:space="preserve"> характера радиочастоты</w:t>
            </w:r>
          </w:p>
        </w:tc>
      </w:tr>
      <w:tr w:rsidR="001F48E7" w:rsidRPr="002A17D1" w:rsidTr="003002B0">
        <w:tc>
          <w:tcPr>
            <w:tcW w:w="4314"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jc w:val="center"/>
              <w:rPr>
                <w:lang w:val="ru-RU"/>
              </w:rPr>
            </w:pPr>
            <w:r w:rsidRPr="002A17D1">
              <w:rPr>
                <w:lang w:val="ru-RU"/>
              </w:rPr>
              <w:t>&lt; 1 ГГц</w:t>
            </w:r>
          </w:p>
        </w:tc>
        <w:tc>
          <w:tcPr>
            <w:tcW w:w="4536"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jc w:val="center"/>
              <w:rPr>
                <w:lang w:val="ru-RU"/>
              </w:rPr>
            </w:pPr>
            <w:r w:rsidRPr="002A17D1">
              <w:rPr>
                <w:lang w:val="ru-RU"/>
              </w:rPr>
              <w:t>1,16</w:t>
            </w:r>
          </w:p>
        </w:tc>
      </w:tr>
      <w:tr w:rsidR="001F48E7" w:rsidRPr="002A17D1" w:rsidTr="003002B0">
        <w:tc>
          <w:tcPr>
            <w:tcW w:w="4314"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jc w:val="center"/>
              <w:rPr>
                <w:lang w:val="ru-RU"/>
              </w:rPr>
            </w:pPr>
            <w:r w:rsidRPr="002A17D1">
              <w:rPr>
                <w:lang w:val="ru-RU"/>
              </w:rPr>
              <w:t>1 ГГц ~ 3 ГГц</w:t>
            </w:r>
          </w:p>
        </w:tc>
        <w:tc>
          <w:tcPr>
            <w:tcW w:w="4536"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jc w:val="center"/>
              <w:rPr>
                <w:lang w:val="ru-RU"/>
              </w:rPr>
            </w:pPr>
            <w:r w:rsidRPr="002A17D1">
              <w:rPr>
                <w:lang w:val="ru-RU"/>
              </w:rPr>
              <w:t>0,81</w:t>
            </w:r>
          </w:p>
        </w:tc>
      </w:tr>
    </w:tbl>
    <w:p w:rsidR="001B381F" w:rsidRPr="00BD6197" w:rsidRDefault="001B381F" w:rsidP="001B381F">
      <w:pPr>
        <w:pStyle w:val="Tablefin"/>
        <w:rPr>
          <w:lang w:val="en-US"/>
        </w:rPr>
      </w:pPr>
    </w:p>
    <w:p w:rsidR="001F48E7" w:rsidRPr="002A17D1" w:rsidRDefault="001F48E7" w:rsidP="001F48E7">
      <w:pPr>
        <w:pStyle w:val="Note"/>
        <w:rPr>
          <w:lang w:val="ru-RU"/>
        </w:rPr>
      </w:pPr>
      <w:r w:rsidRPr="002A17D1">
        <w:rPr>
          <w:lang w:val="ru-RU"/>
        </w:rPr>
        <w:t>ПРИМЕЧАНИЕ 1</w:t>
      </w:r>
      <w:r w:rsidR="008E48F6">
        <w:rPr>
          <w:lang w:val="ru-RU"/>
        </w:rPr>
        <w:t>.</w:t>
      </w:r>
      <w:r w:rsidRPr="002A17D1">
        <w:rPr>
          <w:lang w:val="ru-RU"/>
        </w:rPr>
        <w:t> </w:t>
      </w:r>
      <w:r w:rsidR="00B23C0E">
        <w:rPr>
          <w:lang w:val="ru-RU"/>
        </w:rPr>
        <w:t>– </w:t>
      </w:r>
      <w:r w:rsidRPr="002A17D1">
        <w:rPr>
          <w:lang w:val="ru-RU"/>
        </w:rPr>
        <w:t xml:space="preserve">Коэффициент характера радиочастоты не применяется для радиослужб передачи персонального вызова, служб TRS, LBS, беспроводных служб передачи данных и лицензируемых станций. </w:t>
      </w:r>
    </w:p>
    <w:p w:rsidR="001F48E7" w:rsidRPr="002A17D1" w:rsidRDefault="001F48E7" w:rsidP="00125408">
      <w:pPr>
        <w:keepNext/>
        <w:rPr>
          <w:lang w:val="ru-RU"/>
        </w:rPr>
      </w:pPr>
      <w:r w:rsidRPr="002A17D1">
        <w:rPr>
          <w:b/>
          <w:bCs/>
          <w:i/>
          <w:iCs/>
          <w:lang w:val="ru-RU"/>
        </w:rPr>
        <w:lastRenderedPageBreak/>
        <w:t>Категория 2</w:t>
      </w:r>
      <w:r>
        <w:rPr>
          <w:bCs/>
          <w:lang w:val="ru-RU"/>
        </w:rPr>
        <w:t>.</w:t>
      </w:r>
      <w:r w:rsidRPr="002A17D1">
        <w:rPr>
          <w:lang w:val="ru-RU"/>
        </w:rPr>
        <w:t xml:space="preserve"> На основе радиостанции</w:t>
      </w:r>
    </w:p>
    <w:p w:rsidR="001F48E7" w:rsidRPr="002A17D1" w:rsidRDefault="001F48E7" w:rsidP="001F48E7">
      <w:pPr>
        <w:rPr>
          <w:lang w:val="ru-RU"/>
        </w:rPr>
      </w:pPr>
      <w:r w:rsidRPr="002A17D1">
        <w:rPr>
          <w:lang w:val="ru-RU"/>
        </w:rPr>
        <w:t>Платежи за использование спектра (ПИС), взимаемые с радиостанции, определяются на</w:t>
      </w:r>
      <w:r w:rsidR="008E48F6">
        <w:rPr>
          <w:lang w:val="ru-RU"/>
        </w:rPr>
        <w:t> </w:t>
      </w:r>
      <w:r w:rsidRPr="002A17D1">
        <w:rPr>
          <w:lang w:val="ru-RU"/>
        </w:rPr>
        <w:t>основе следующей формулы:</w:t>
      </w:r>
    </w:p>
    <w:p w:rsidR="001F48E7" w:rsidRPr="002A17D1" w:rsidRDefault="001F48E7" w:rsidP="001F48E7">
      <w:pPr>
        <w:pStyle w:val="Equation"/>
        <w:rPr>
          <w:lang w:val="ru-RU"/>
        </w:rPr>
      </w:pPr>
      <w:r w:rsidRPr="002A17D1">
        <w:rPr>
          <w:lang w:val="ru-RU"/>
        </w:rPr>
        <w:tab/>
      </w:r>
      <w:r w:rsidRPr="002A17D1">
        <w:rPr>
          <w:lang w:val="ru-RU"/>
        </w:rPr>
        <w:tab/>
      </w:r>
      <w:r w:rsidRPr="002A17D1">
        <w:rPr>
          <w:position w:val="-14"/>
          <w:lang w:val="ru-RU"/>
        </w:rPr>
        <w:object w:dxaOrig="4000" w:dyaOrig="380">
          <v:shape id="_x0000_i1150" type="#_x0000_t75" style="width:201.75pt;height:21.75pt" o:ole="" fillcolor="window">
            <v:imagedata r:id="rId278" o:title=""/>
          </v:shape>
          <o:OLEObject Type="Embed" ProgID="Equation.3" ShapeID="_x0000_i1150" DrawAspect="Content" ObjectID="_1577798375" r:id="rId279"/>
        </w:object>
      </w:r>
      <w:r w:rsidRPr="002A17D1">
        <w:rPr>
          <w:lang w:val="ru-RU"/>
        </w:rPr>
        <w:t>,</w:t>
      </w:r>
      <w:r w:rsidRPr="002A17D1">
        <w:rPr>
          <w:lang w:val="ru-RU"/>
        </w:rPr>
        <w:tab/>
        <w:t>(62)</w:t>
      </w:r>
    </w:p>
    <w:p w:rsidR="001F48E7" w:rsidRPr="002A17D1" w:rsidRDefault="001F48E7" w:rsidP="001F48E7">
      <w:pPr>
        <w:rPr>
          <w:lang w:val="ru-RU"/>
        </w:rPr>
      </w:pPr>
      <w:r w:rsidRPr="002A17D1">
        <w:rPr>
          <w:lang w:val="ru-RU"/>
        </w:rPr>
        <w:t>где:</w:t>
      </w:r>
    </w:p>
    <w:p w:rsidR="001F48E7" w:rsidRPr="002A17D1" w:rsidRDefault="001F48E7" w:rsidP="005C1EF7">
      <w:pPr>
        <w:pStyle w:val="Equationlegend"/>
        <w:rPr>
          <w:lang w:val="ru-RU" w:eastAsia="ko-KR"/>
        </w:rPr>
      </w:pPr>
      <w:r w:rsidRPr="002A17D1">
        <w:rPr>
          <w:lang w:val="ru-RU" w:eastAsia="ko-KR"/>
        </w:rPr>
        <w:tab/>
      </w:r>
      <w:r w:rsidRPr="002A17D1">
        <w:rPr>
          <w:i/>
          <w:lang w:val="ru-RU" w:eastAsia="ko-KR"/>
        </w:rPr>
        <w:t>B</w:t>
      </w:r>
      <w:r w:rsidRPr="002A17D1">
        <w:rPr>
          <w:i/>
          <w:iCs/>
          <w:vertAlign w:val="subscript"/>
          <w:lang w:val="ru-RU" w:eastAsia="ko-KR"/>
        </w:rPr>
        <w:t>p</w:t>
      </w:r>
      <w:r w:rsidRPr="002A17D1">
        <w:rPr>
          <w:rFonts w:asciiTheme="majorBidi" w:hAnsiTheme="majorBidi" w:cstheme="majorBidi"/>
          <w:sz w:val="16"/>
          <w:szCs w:val="16"/>
          <w:lang w:val="ru-RU"/>
        </w:rPr>
        <w:t> </w:t>
      </w:r>
      <w:r>
        <w:rPr>
          <w:lang w:val="ru-RU"/>
        </w:rPr>
        <w:t xml:space="preserve"> </w:t>
      </w:r>
      <w:r w:rsidR="005C1EF7" w:rsidRPr="009E7907">
        <w:rPr>
          <w:lang w:val="ru-RU"/>
        </w:rPr>
        <w:t>:</w:t>
      </w:r>
      <w:r w:rsidR="005C1EF7" w:rsidRPr="009E7907">
        <w:rPr>
          <w:i/>
          <w:iCs/>
          <w:lang w:val="ru-RU"/>
        </w:rPr>
        <w:tab/>
      </w:r>
      <w:r w:rsidRPr="002A17D1">
        <w:rPr>
          <w:lang w:val="ru-RU"/>
        </w:rPr>
        <w:t>базовая цена;</w:t>
      </w:r>
    </w:p>
    <w:p w:rsidR="001F48E7" w:rsidRPr="002A17D1" w:rsidRDefault="001F48E7" w:rsidP="005C1EF7">
      <w:pPr>
        <w:pStyle w:val="Equationlegend"/>
        <w:rPr>
          <w:rFonts w:eastAsia="Malgun Gothic"/>
          <w:lang w:val="ru-RU"/>
        </w:rPr>
      </w:pPr>
      <w:r w:rsidRPr="002A17D1">
        <w:rPr>
          <w:lang w:val="ru-RU"/>
        </w:rPr>
        <w:tab/>
      </w:r>
      <w:r w:rsidRPr="002A17D1">
        <w:rPr>
          <w:i/>
          <w:iCs/>
          <w:lang w:val="ru-RU"/>
        </w:rPr>
        <w:t>U</w:t>
      </w:r>
      <w:r w:rsidRPr="002A17D1">
        <w:rPr>
          <w:i/>
          <w:iCs/>
          <w:vertAlign w:val="subscript"/>
          <w:lang w:val="ru-RU"/>
        </w:rPr>
        <w:t>f</w:t>
      </w:r>
      <w:r w:rsidRPr="002A17D1">
        <w:rPr>
          <w:rFonts w:asciiTheme="majorBidi" w:hAnsiTheme="majorBidi" w:cstheme="majorBidi"/>
          <w:sz w:val="16"/>
          <w:szCs w:val="16"/>
          <w:lang w:val="ru-RU"/>
        </w:rPr>
        <w:t> </w:t>
      </w:r>
      <w:r>
        <w:rPr>
          <w:lang w:val="ru-RU"/>
        </w:rPr>
        <w:t xml:space="preserve"> </w:t>
      </w:r>
      <w:r w:rsidR="005C1EF7" w:rsidRPr="009E7907">
        <w:rPr>
          <w:lang w:val="ru-RU"/>
        </w:rPr>
        <w:t>:</w:t>
      </w:r>
      <w:r w:rsidR="005C1EF7" w:rsidRPr="009E7907">
        <w:rPr>
          <w:i/>
          <w:iCs/>
          <w:lang w:val="ru-RU"/>
        </w:rPr>
        <w:tab/>
      </w:r>
      <w:r w:rsidRPr="002A17D1">
        <w:rPr>
          <w:lang w:val="ru-RU"/>
        </w:rPr>
        <w:t>коэффициент объема используемого спектра;</w:t>
      </w:r>
    </w:p>
    <w:p w:rsidR="001F48E7" w:rsidRPr="002A17D1" w:rsidRDefault="001F48E7" w:rsidP="005C1EF7">
      <w:pPr>
        <w:pStyle w:val="Equationlegend"/>
        <w:rPr>
          <w:lang w:val="ru-RU" w:eastAsia="ko-KR"/>
        </w:rPr>
      </w:pPr>
      <w:r w:rsidRPr="002A17D1">
        <w:rPr>
          <w:i/>
          <w:iCs/>
          <w:lang w:val="ru-RU"/>
        </w:rPr>
        <w:tab/>
        <w:t>S</w:t>
      </w:r>
      <w:r w:rsidRPr="002A17D1">
        <w:rPr>
          <w:i/>
          <w:iCs/>
          <w:vertAlign w:val="subscript"/>
          <w:lang w:val="ru-RU"/>
        </w:rPr>
        <w:t>f</w:t>
      </w:r>
      <w:r w:rsidRPr="002A17D1">
        <w:rPr>
          <w:rFonts w:asciiTheme="majorBidi" w:hAnsiTheme="majorBidi" w:cstheme="majorBidi"/>
          <w:sz w:val="16"/>
          <w:szCs w:val="16"/>
          <w:lang w:val="ru-RU"/>
        </w:rPr>
        <w:t> </w:t>
      </w:r>
      <w:r>
        <w:rPr>
          <w:lang w:val="ru-RU"/>
        </w:rPr>
        <w:t xml:space="preserve"> </w:t>
      </w:r>
      <w:r w:rsidR="005C1EF7" w:rsidRPr="009E7907">
        <w:rPr>
          <w:lang w:val="ru-RU"/>
        </w:rPr>
        <w:t>:</w:t>
      </w:r>
      <w:r w:rsidR="005C1EF7" w:rsidRPr="009E7907">
        <w:rPr>
          <w:i/>
          <w:iCs/>
          <w:lang w:val="ru-RU"/>
        </w:rPr>
        <w:tab/>
      </w:r>
      <w:r w:rsidRPr="002A17D1">
        <w:rPr>
          <w:lang w:val="ru-RU"/>
        </w:rPr>
        <w:t>коэффициент уровня обслуживания;</w:t>
      </w:r>
    </w:p>
    <w:p w:rsidR="001F48E7" w:rsidRPr="002A17D1" w:rsidRDefault="001F48E7" w:rsidP="005C1EF7">
      <w:pPr>
        <w:pStyle w:val="Equationlegend"/>
        <w:rPr>
          <w:lang w:val="ru-RU" w:eastAsia="ko-KR"/>
        </w:rPr>
      </w:pPr>
      <w:r w:rsidRPr="002A17D1">
        <w:rPr>
          <w:lang w:val="ru-RU"/>
        </w:rPr>
        <w:tab/>
      </w:r>
      <w:r w:rsidRPr="002A17D1">
        <w:rPr>
          <w:i/>
          <w:iCs/>
          <w:position w:val="-12"/>
          <w:lang w:val="ru-RU" w:eastAsia="ko-KR"/>
        </w:rPr>
        <w:object w:dxaOrig="300" w:dyaOrig="360">
          <v:shape id="_x0000_i1151" type="#_x0000_t75" style="width:14.25pt;height:14.25pt" o:ole="">
            <v:imagedata r:id="rId280" o:title=""/>
          </v:shape>
          <o:OLEObject Type="Embed" ProgID="Equation.DSMT4" ShapeID="_x0000_i1151" DrawAspect="Content" ObjectID="_1577798376" r:id="rId281"/>
        </w:object>
      </w:r>
      <w:r>
        <w:rPr>
          <w:lang w:val="ru-RU"/>
        </w:rPr>
        <w:t xml:space="preserve"> </w:t>
      </w:r>
      <w:r w:rsidR="005C1EF7" w:rsidRPr="009E7907">
        <w:rPr>
          <w:lang w:val="ru-RU"/>
        </w:rPr>
        <w:t>:</w:t>
      </w:r>
      <w:r w:rsidR="005C1EF7" w:rsidRPr="009E7907">
        <w:rPr>
          <w:i/>
          <w:iCs/>
          <w:lang w:val="ru-RU"/>
        </w:rPr>
        <w:tab/>
      </w:r>
      <w:r w:rsidRPr="002A17D1">
        <w:rPr>
          <w:lang w:val="ru-RU" w:eastAsia="ko-KR"/>
        </w:rPr>
        <w:t>коэффициент освобождения от уплаты при обеспечении совместного использования технических средств;</w:t>
      </w:r>
    </w:p>
    <w:p w:rsidR="001F48E7" w:rsidRPr="002A17D1" w:rsidRDefault="001F48E7" w:rsidP="005C1EF7">
      <w:pPr>
        <w:pStyle w:val="Equationlegend"/>
        <w:rPr>
          <w:lang w:val="ru-RU" w:eastAsia="ko-KR"/>
        </w:rPr>
      </w:pPr>
      <w:r w:rsidRPr="002A17D1">
        <w:rPr>
          <w:lang w:val="ru-RU"/>
        </w:rPr>
        <w:tab/>
      </w:r>
      <w:r w:rsidRPr="002A17D1">
        <w:rPr>
          <w:rFonts w:asciiTheme="majorBidi" w:hAnsiTheme="majorBidi" w:cstheme="majorBidi"/>
          <w:i/>
          <w:iCs/>
          <w:lang w:val="ru-RU"/>
        </w:rPr>
        <w:t>E</w:t>
      </w:r>
      <w:r w:rsidRPr="002A17D1">
        <w:rPr>
          <w:rFonts w:asciiTheme="majorBidi" w:hAnsiTheme="majorBidi" w:cstheme="majorBidi"/>
          <w:i/>
          <w:iCs/>
          <w:vertAlign w:val="subscript"/>
          <w:lang w:val="ru-RU"/>
        </w:rPr>
        <w:t>f</w:t>
      </w:r>
      <w:r w:rsidRPr="002A17D1">
        <w:rPr>
          <w:rFonts w:asciiTheme="majorBidi" w:hAnsiTheme="majorBidi" w:cstheme="majorBidi"/>
          <w:i/>
          <w:iCs/>
          <w:sz w:val="12"/>
          <w:lang w:val="ru-RU" w:eastAsia="ko-KR"/>
        </w:rPr>
        <w:t xml:space="preserve"> </w:t>
      </w:r>
      <w:r w:rsidRPr="002A17D1">
        <w:rPr>
          <w:rFonts w:asciiTheme="majorBidi" w:hAnsiTheme="majorBidi" w:cstheme="majorBidi"/>
          <w:i/>
          <w:iCs/>
          <w:vertAlign w:val="subscript"/>
          <w:lang w:val="ru-RU"/>
        </w:rPr>
        <w:t>f</w:t>
      </w:r>
      <w:r>
        <w:rPr>
          <w:lang w:val="ru-RU"/>
        </w:rPr>
        <w:t xml:space="preserve"> </w:t>
      </w:r>
      <w:r w:rsidR="005C1EF7" w:rsidRPr="009E7907">
        <w:rPr>
          <w:lang w:val="ru-RU"/>
        </w:rPr>
        <w:t>:</w:t>
      </w:r>
      <w:r w:rsidR="005C1EF7" w:rsidRPr="009E7907">
        <w:rPr>
          <w:i/>
          <w:iCs/>
          <w:lang w:val="ru-RU"/>
        </w:rPr>
        <w:tab/>
      </w:r>
      <w:r w:rsidRPr="002A17D1">
        <w:rPr>
          <w:lang w:val="ru-RU" w:eastAsia="ko-KR"/>
        </w:rPr>
        <w:t>коэффициент освобождения от уплаты при обеспечении экологической безопасности.</w:t>
      </w:r>
    </w:p>
    <w:p w:rsidR="001F48E7" w:rsidRPr="002A17D1" w:rsidRDefault="001F48E7" w:rsidP="001F48E7">
      <w:pPr>
        <w:rPr>
          <w:lang w:val="ru-RU"/>
        </w:rPr>
      </w:pPr>
      <w:r w:rsidRPr="002A17D1">
        <w:rPr>
          <w:lang w:val="ru-RU"/>
        </w:rPr>
        <w:t>Описания этих коэффициентов приведены ниже</w:t>
      </w:r>
      <w:r w:rsidR="008E48F6">
        <w:rPr>
          <w:lang w:val="ru-RU"/>
        </w:rPr>
        <w:t>.</w:t>
      </w:r>
    </w:p>
    <w:p w:rsidR="001F48E7" w:rsidRPr="002A17D1" w:rsidRDefault="001F48E7" w:rsidP="001F48E7">
      <w:pPr>
        <w:rPr>
          <w:lang w:val="ru-RU"/>
        </w:rPr>
      </w:pPr>
      <w:r w:rsidRPr="002A17D1">
        <w:rPr>
          <w:i/>
          <w:iCs/>
          <w:lang w:val="ru-RU"/>
        </w:rPr>
        <w:t>Базовая цена</w:t>
      </w:r>
      <w:r w:rsidRPr="002A17D1">
        <w:rPr>
          <w:lang w:val="ru-RU"/>
        </w:rPr>
        <w:t xml:space="preserve"> </w:t>
      </w:r>
      <w:r w:rsidRPr="002A17D1">
        <w:rPr>
          <w:i/>
          <w:lang w:val="ru-RU" w:eastAsia="ko-KR"/>
        </w:rPr>
        <w:t>B</w:t>
      </w:r>
      <w:r w:rsidRPr="002A17D1">
        <w:rPr>
          <w:i/>
          <w:iCs/>
          <w:vertAlign w:val="subscript"/>
          <w:lang w:val="ru-RU" w:eastAsia="ko-KR"/>
        </w:rPr>
        <w:t>p</w:t>
      </w:r>
      <w:r w:rsidRPr="002A17D1">
        <w:rPr>
          <w:rFonts w:asciiTheme="majorBidi" w:hAnsiTheme="majorBidi" w:cstheme="majorBidi"/>
          <w:sz w:val="16"/>
          <w:szCs w:val="16"/>
          <w:lang w:val="ru-RU"/>
        </w:rPr>
        <w:t> </w:t>
      </w:r>
      <w:r w:rsidRPr="002A17D1">
        <w:rPr>
          <w:lang w:val="ru-RU"/>
        </w:rPr>
        <w:t>– 250 000 вон/станция</w:t>
      </w:r>
      <w:r w:rsidR="008E48F6">
        <w:rPr>
          <w:lang w:val="ru-RU"/>
        </w:rPr>
        <w:t>.</w:t>
      </w:r>
    </w:p>
    <w:p w:rsidR="001B381F" w:rsidRPr="001F48E7" w:rsidRDefault="001F48E7" w:rsidP="001F48E7">
      <w:pPr>
        <w:rPr>
          <w:lang w:val="ru-RU" w:eastAsia="ko-KR"/>
        </w:rPr>
      </w:pPr>
      <w:r w:rsidRPr="002A17D1">
        <w:rPr>
          <w:i/>
          <w:iCs/>
          <w:lang w:val="ru-RU"/>
        </w:rPr>
        <w:t>Коэффициент объема используемого спектра</w:t>
      </w:r>
      <w:r w:rsidRPr="002A17D1">
        <w:rPr>
          <w:lang w:val="ru-RU"/>
        </w:rPr>
        <w:t xml:space="preserve"> </w:t>
      </w:r>
      <w:r w:rsidRPr="002A17D1">
        <w:rPr>
          <w:i/>
          <w:iCs/>
          <w:lang w:val="ru-RU"/>
        </w:rPr>
        <w:t>U</w:t>
      </w:r>
      <w:r w:rsidRPr="002A17D1">
        <w:rPr>
          <w:i/>
          <w:iCs/>
          <w:vertAlign w:val="subscript"/>
          <w:lang w:val="ru-RU"/>
        </w:rPr>
        <w:t>f</w:t>
      </w:r>
      <w:r w:rsidRPr="002A17D1">
        <w:rPr>
          <w:lang w:val="ru-RU"/>
        </w:rPr>
        <w:t xml:space="preserve"> – значение в ячейке на пересечении колонки "объем используемого спектра" и строки частотных диапазонов, см. таблицу 37.</w:t>
      </w:r>
    </w:p>
    <w:p w:rsidR="001B381F" w:rsidRDefault="001F48E7" w:rsidP="001B381F">
      <w:pPr>
        <w:pStyle w:val="TableNo"/>
        <w:rPr>
          <w:lang w:val="ru-RU" w:eastAsia="ko-KR"/>
        </w:rPr>
      </w:pPr>
      <w:r>
        <w:rPr>
          <w:lang w:val="ru-RU" w:eastAsia="ko-KR"/>
        </w:rPr>
        <w:t>ТАБЛИЦА</w:t>
      </w:r>
      <w:r w:rsidR="00AE3C7E">
        <w:rPr>
          <w:lang w:val="en-US" w:eastAsia="ko-KR"/>
        </w:rPr>
        <w:t xml:space="preserve"> 37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27"/>
        <w:gridCol w:w="478"/>
        <w:gridCol w:w="537"/>
        <w:gridCol w:w="470"/>
        <w:gridCol w:w="510"/>
        <w:gridCol w:w="518"/>
        <w:gridCol w:w="560"/>
        <w:gridCol w:w="427"/>
        <w:gridCol w:w="538"/>
        <w:gridCol w:w="546"/>
        <w:gridCol w:w="532"/>
        <w:gridCol w:w="518"/>
        <w:gridCol w:w="546"/>
        <w:gridCol w:w="532"/>
        <w:gridCol w:w="447"/>
      </w:tblGrid>
      <w:tr w:rsidR="001F48E7" w:rsidRPr="001F48E7" w:rsidTr="003002B0">
        <w:trPr>
          <w:cantSplit/>
          <w:trHeight w:val="1134"/>
          <w:jc w:val="center"/>
        </w:trPr>
        <w:tc>
          <w:tcPr>
            <w:tcW w:w="1953" w:type="dxa"/>
            <w:tcBorders>
              <w:top w:val="single" w:sz="4" w:space="0" w:color="auto"/>
              <w:left w:val="single" w:sz="4" w:space="0" w:color="auto"/>
              <w:bottom w:val="single" w:sz="4" w:space="0" w:color="auto"/>
              <w:right w:val="single" w:sz="4" w:space="0" w:color="auto"/>
              <w:tl2br w:val="single" w:sz="4" w:space="0" w:color="auto"/>
            </w:tcBorders>
            <w:vAlign w:val="center"/>
          </w:tcPr>
          <w:p w:rsidR="001F48E7" w:rsidRPr="001F48E7" w:rsidRDefault="001F48E7" w:rsidP="003002B0">
            <w:pPr>
              <w:pStyle w:val="Tablehead"/>
              <w:keepLines/>
              <w:ind w:left="-57" w:right="-57"/>
              <w:jc w:val="right"/>
              <w:rPr>
                <w:sz w:val="16"/>
                <w:szCs w:val="16"/>
                <w:lang w:val="ru-RU"/>
              </w:rPr>
            </w:pPr>
            <w:r w:rsidRPr="001F48E7">
              <w:rPr>
                <w:sz w:val="16"/>
                <w:szCs w:val="16"/>
                <w:lang w:val="ru-RU"/>
              </w:rPr>
              <w:t xml:space="preserve">Объем </w:t>
            </w:r>
            <w:r w:rsidRPr="001F48E7">
              <w:rPr>
                <w:sz w:val="16"/>
                <w:szCs w:val="16"/>
                <w:lang w:val="ru-RU"/>
              </w:rPr>
              <w:br/>
              <w:t xml:space="preserve">используемого </w:t>
            </w:r>
            <w:r w:rsidRPr="001F48E7">
              <w:rPr>
                <w:sz w:val="16"/>
                <w:szCs w:val="16"/>
                <w:lang w:val="ru-RU"/>
              </w:rPr>
              <w:br/>
              <w:t>спектра</w:t>
            </w:r>
            <w:r w:rsidRPr="001F48E7">
              <w:rPr>
                <w:sz w:val="16"/>
                <w:szCs w:val="16"/>
                <w:lang w:val="ru-RU"/>
              </w:rPr>
              <w:br/>
              <w:t>(МГц)</w:t>
            </w:r>
          </w:p>
          <w:p w:rsidR="001F48E7" w:rsidRPr="001F48E7" w:rsidRDefault="001F48E7" w:rsidP="003002B0">
            <w:pPr>
              <w:pStyle w:val="Tablehead"/>
              <w:keepLines/>
              <w:ind w:left="-57" w:right="-57"/>
              <w:jc w:val="left"/>
              <w:rPr>
                <w:sz w:val="16"/>
                <w:szCs w:val="16"/>
                <w:lang w:val="ru-RU"/>
              </w:rPr>
            </w:pPr>
            <w:r w:rsidRPr="001F48E7">
              <w:rPr>
                <w:sz w:val="16"/>
                <w:szCs w:val="16"/>
                <w:lang w:val="ru-RU"/>
              </w:rPr>
              <w:t xml:space="preserve">Частотные </w:t>
            </w:r>
            <w:r w:rsidRPr="001F48E7">
              <w:rPr>
                <w:sz w:val="16"/>
                <w:szCs w:val="16"/>
                <w:lang w:val="ru-RU"/>
              </w:rPr>
              <w:br/>
              <w:t>диапазоны</w:t>
            </w:r>
          </w:p>
        </w:tc>
        <w:tc>
          <w:tcPr>
            <w:tcW w:w="527"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&lt;0,1</w:t>
            </w:r>
          </w:p>
        </w:tc>
        <w:tc>
          <w:tcPr>
            <w:tcW w:w="478"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spacing w:after="120"/>
              <w:rPr>
                <w:sz w:val="16"/>
                <w:szCs w:val="16"/>
                <w:lang w:val="ru-RU"/>
              </w:rPr>
            </w:pPr>
            <w:r w:rsidRPr="001F48E7">
              <w:rPr>
                <w:sz w:val="16"/>
                <w:szCs w:val="16"/>
                <w:lang w:val="ru-RU"/>
              </w:rPr>
              <w:t>0,1~0,3</w:t>
            </w:r>
          </w:p>
        </w:tc>
        <w:tc>
          <w:tcPr>
            <w:tcW w:w="537"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0,3~1,5</w:t>
            </w:r>
          </w:p>
        </w:tc>
        <w:tc>
          <w:tcPr>
            <w:tcW w:w="470"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spacing w:after="240"/>
              <w:rPr>
                <w:sz w:val="16"/>
                <w:szCs w:val="16"/>
                <w:lang w:val="ru-RU"/>
              </w:rPr>
            </w:pPr>
            <w:r w:rsidRPr="001F48E7">
              <w:rPr>
                <w:sz w:val="16"/>
                <w:szCs w:val="16"/>
                <w:lang w:val="ru-RU"/>
              </w:rPr>
              <w:t>1,5~4</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4~7</w:t>
            </w:r>
          </w:p>
        </w:tc>
        <w:tc>
          <w:tcPr>
            <w:tcW w:w="518"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7~10</w:t>
            </w:r>
          </w:p>
        </w:tc>
        <w:tc>
          <w:tcPr>
            <w:tcW w:w="560"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10~15</w:t>
            </w:r>
          </w:p>
        </w:tc>
        <w:tc>
          <w:tcPr>
            <w:tcW w:w="427"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spacing w:after="240"/>
              <w:rPr>
                <w:sz w:val="16"/>
                <w:szCs w:val="16"/>
                <w:lang w:val="ru-RU"/>
              </w:rPr>
            </w:pPr>
            <w:r w:rsidRPr="001F48E7">
              <w:rPr>
                <w:sz w:val="16"/>
                <w:szCs w:val="16"/>
                <w:lang w:val="ru-RU"/>
              </w:rPr>
              <w:t>15~20</w:t>
            </w:r>
          </w:p>
        </w:tc>
        <w:tc>
          <w:tcPr>
            <w:tcW w:w="538"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20~30</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30~40</w:t>
            </w:r>
          </w:p>
        </w:tc>
        <w:tc>
          <w:tcPr>
            <w:tcW w:w="532"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40~60</w:t>
            </w:r>
          </w:p>
        </w:tc>
        <w:tc>
          <w:tcPr>
            <w:tcW w:w="518"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60~80</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80~110</w:t>
            </w:r>
          </w:p>
        </w:tc>
        <w:tc>
          <w:tcPr>
            <w:tcW w:w="532"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110~150</w:t>
            </w:r>
          </w:p>
        </w:tc>
        <w:tc>
          <w:tcPr>
            <w:tcW w:w="447" w:type="dxa"/>
            <w:tcBorders>
              <w:top w:val="single" w:sz="4" w:space="0" w:color="auto"/>
              <w:left w:val="single" w:sz="4" w:space="0" w:color="auto"/>
              <w:bottom w:val="single" w:sz="4" w:space="0" w:color="auto"/>
              <w:right w:val="single" w:sz="4" w:space="0" w:color="auto"/>
            </w:tcBorders>
            <w:textDirection w:val="btLr"/>
            <w:vAlign w:val="center"/>
          </w:tcPr>
          <w:p w:rsidR="001F48E7" w:rsidRPr="001F48E7" w:rsidRDefault="001F48E7" w:rsidP="003002B0">
            <w:pPr>
              <w:pStyle w:val="Tablehead"/>
              <w:keepLines/>
              <w:rPr>
                <w:sz w:val="16"/>
                <w:szCs w:val="16"/>
                <w:lang w:val="ru-RU"/>
              </w:rPr>
            </w:pPr>
            <w:r w:rsidRPr="001F48E7">
              <w:rPr>
                <w:sz w:val="16"/>
                <w:szCs w:val="16"/>
                <w:lang w:val="ru-RU"/>
              </w:rPr>
              <w:t>&gt;150</w:t>
            </w:r>
          </w:p>
        </w:tc>
      </w:tr>
      <w:tr w:rsidR="001F48E7" w:rsidRPr="001F48E7" w:rsidTr="003002B0">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1F48E7" w:rsidRPr="001F48E7" w:rsidRDefault="001F48E7" w:rsidP="003002B0">
            <w:pPr>
              <w:pStyle w:val="Tabletext"/>
              <w:keepNext/>
              <w:keepLines/>
              <w:ind w:left="-57" w:right="-57"/>
              <w:rPr>
                <w:sz w:val="16"/>
                <w:szCs w:val="16"/>
                <w:lang w:val="ru-RU"/>
              </w:rPr>
            </w:pPr>
            <w:r w:rsidRPr="001F48E7">
              <w:rPr>
                <w:caps/>
                <w:sz w:val="16"/>
                <w:szCs w:val="16"/>
                <w:lang w:val="ru-RU"/>
              </w:rPr>
              <w:sym w:font="Symbol" w:char="F03C"/>
            </w:r>
            <w:r w:rsidRPr="001F48E7">
              <w:rPr>
                <w:caps/>
                <w:sz w:val="16"/>
                <w:szCs w:val="16"/>
                <w:lang w:val="ru-RU"/>
              </w:rPr>
              <w:t xml:space="preserve"> 1 ГГ</w:t>
            </w:r>
            <w:r w:rsidRPr="001F48E7">
              <w:rPr>
                <w:sz w:val="16"/>
                <w:szCs w:val="16"/>
                <w:lang w:val="ru-RU"/>
              </w:rPr>
              <w:t xml:space="preserve">ц </w:t>
            </w:r>
          </w:p>
        </w:tc>
        <w:tc>
          <w:tcPr>
            <w:tcW w:w="5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1</w:t>
            </w:r>
          </w:p>
        </w:tc>
        <w:tc>
          <w:tcPr>
            <w:tcW w:w="47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2</w:t>
            </w:r>
          </w:p>
        </w:tc>
        <w:tc>
          <w:tcPr>
            <w:tcW w:w="53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3</w:t>
            </w:r>
          </w:p>
        </w:tc>
        <w:tc>
          <w:tcPr>
            <w:tcW w:w="47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5</w:t>
            </w:r>
          </w:p>
        </w:tc>
        <w:tc>
          <w:tcPr>
            <w:tcW w:w="51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7</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9</w:t>
            </w:r>
          </w:p>
        </w:tc>
        <w:tc>
          <w:tcPr>
            <w:tcW w:w="56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12</w:t>
            </w:r>
          </w:p>
        </w:tc>
        <w:tc>
          <w:tcPr>
            <w:tcW w:w="4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15</w:t>
            </w:r>
          </w:p>
        </w:tc>
        <w:tc>
          <w:tcPr>
            <w:tcW w:w="53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19</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23</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28</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33</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28</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44</w:t>
            </w:r>
          </w:p>
        </w:tc>
        <w:tc>
          <w:tcPr>
            <w:tcW w:w="44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50</w:t>
            </w:r>
          </w:p>
        </w:tc>
      </w:tr>
      <w:tr w:rsidR="001F48E7" w:rsidRPr="001F48E7" w:rsidTr="003002B0">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1F48E7" w:rsidRPr="001F48E7" w:rsidRDefault="001F48E7" w:rsidP="003002B0">
            <w:pPr>
              <w:pStyle w:val="Tabletext"/>
              <w:keepNext/>
              <w:keepLines/>
              <w:ind w:left="-57" w:right="-57"/>
              <w:rPr>
                <w:sz w:val="16"/>
                <w:szCs w:val="16"/>
                <w:lang w:val="ru-RU"/>
              </w:rPr>
            </w:pPr>
            <w:r w:rsidRPr="001F48E7">
              <w:rPr>
                <w:sz w:val="16"/>
                <w:szCs w:val="16"/>
                <w:lang w:val="ru-RU"/>
              </w:rPr>
              <w:t xml:space="preserve">1~3 </w:t>
            </w:r>
            <w:r w:rsidRPr="001F48E7">
              <w:rPr>
                <w:caps/>
                <w:sz w:val="16"/>
                <w:szCs w:val="16"/>
                <w:lang w:val="ru-RU"/>
              </w:rPr>
              <w:t>ГГ</w:t>
            </w:r>
            <w:r w:rsidRPr="001F48E7">
              <w:rPr>
                <w:sz w:val="16"/>
                <w:szCs w:val="16"/>
                <w:lang w:val="ru-RU"/>
              </w:rPr>
              <w:t>ц</w:t>
            </w:r>
          </w:p>
        </w:tc>
        <w:tc>
          <w:tcPr>
            <w:tcW w:w="5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eastAsia="ko-KR"/>
              </w:rPr>
              <w:t>0,</w:t>
            </w:r>
            <w:r w:rsidRPr="001F48E7">
              <w:rPr>
                <w:sz w:val="16"/>
                <w:szCs w:val="16"/>
                <w:lang w:val="ru-RU"/>
              </w:rPr>
              <w:t>7</w:t>
            </w:r>
          </w:p>
        </w:tc>
        <w:tc>
          <w:tcPr>
            <w:tcW w:w="47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1,4</w:t>
            </w:r>
          </w:p>
        </w:tc>
        <w:tc>
          <w:tcPr>
            <w:tcW w:w="53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2,1</w:t>
            </w:r>
          </w:p>
        </w:tc>
        <w:tc>
          <w:tcPr>
            <w:tcW w:w="47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3,5</w:t>
            </w:r>
          </w:p>
        </w:tc>
        <w:tc>
          <w:tcPr>
            <w:tcW w:w="51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4,9</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6,3</w:t>
            </w:r>
          </w:p>
        </w:tc>
        <w:tc>
          <w:tcPr>
            <w:tcW w:w="56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8,4</w:t>
            </w:r>
          </w:p>
        </w:tc>
        <w:tc>
          <w:tcPr>
            <w:tcW w:w="4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10,5</w:t>
            </w:r>
          </w:p>
        </w:tc>
        <w:tc>
          <w:tcPr>
            <w:tcW w:w="53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13,3</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16,1</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19,6</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rFonts w:eastAsia="???"/>
                <w:sz w:val="16"/>
                <w:szCs w:val="16"/>
                <w:lang w:val="ru-RU"/>
              </w:rPr>
            </w:pPr>
            <w:r w:rsidRPr="001F48E7">
              <w:rPr>
                <w:rFonts w:eastAsia="???"/>
                <w:sz w:val="16"/>
                <w:szCs w:val="16"/>
                <w:lang w:val="ru-RU"/>
              </w:rPr>
              <w:t>23,1</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caps/>
                <w:sz w:val="16"/>
                <w:szCs w:val="16"/>
                <w:lang w:val="ru-RU"/>
              </w:rPr>
              <w:t>26,6</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30,8</w:t>
            </w:r>
          </w:p>
        </w:tc>
        <w:tc>
          <w:tcPr>
            <w:tcW w:w="44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35</w:t>
            </w:r>
          </w:p>
        </w:tc>
      </w:tr>
      <w:tr w:rsidR="001F48E7" w:rsidRPr="001F48E7" w:rsidTr="003002B0">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1F48E7" w:rsidRPr="001F48E7" w:rsidRDefault="001F48E7" w:rsidP="003002B0">
            <w:pPr>
              <w:pStyle w:val="Tabletext"/>
              <w:keepNext/>
              <w:keepLines/>
              <w:ind w:left="-57" w:right="-57"/>
              <w:rPr>
                <w:rFonts w:eastAsia="???"/>
                <w:sz w:val="16"/>
                <w:szCs w:val="16"/>
                <w:lang w:val="ru-RU"/>
              </w:rPr>
            </w:pPr>
            <w:r w:rsidRPr="001F48E7">
              <w:rPr>
                <w:sz w:val="16"/>
                <w:szCs w:val="16"/>
                <w:lang w:val="ru-RU"/>
              </w:rPr>
              <w:t>3~</w:t>
            </w:r>
            <w:r w:rsidRPr="001F48E7">
              <w:rPr>
                <w:rFonts w:eastAsia="???"/>
                <w:sz w:val="16"/>
                <w:szCs w:val="16"/>
                <w:lang w:val="ru-RU" w:eastAsia="ko-KR"/>
              </w:rPr>
              <w:t xml:space="preserve">10 </w:t>
            </w:r>
            <w:r w:rsidRPr="001F48E7">
              <w:rPr>
                <w:caps/>
                <w:sz w:val="16"/>
                <w:szCs w:val="16"/>
                <w:lang w:val="ru-RU"/>
              </w:rPr>
              <w:t>ГГ</w:t>
            </w:r>
            <w:r w:rsidRPr="001F48E7">
              <w:rPr>
                <w:sz w:val="16"/>
                <w:szCs w:val="16"/>
                <w:lang w:val="ru-RU"/>
              </w:rPr>
              <w:t>ц</w:t>
            </w:r>
          </w:p>
        </w:tc>
        <w:tc>
          <w:tcPr>
            <w:tcW w:w="5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rPr>
              <w:t>0,</w:t>
            </w:r>
            <w:r w:rsidRPr="001F48E7">
              <w:rPr>
                <w:sz w:val="16"/>
                <w:szCs w:val="16"/>
                <w:lang w:val="ru-RU" w:eastAsia="ko-KR"/>
              </w:rPr>
              <w:t>2</w:t>
            </w:r>
            <w:r w:rsidRPr="001F48E7">
              <w:rPr>
                <w:sz w:val="16"/>
                <w:szCs w:val="16"/>
                <w:lang w:val="ru-RU"/>
              </w:rPr>
              <w:t>3</w:t>
            </w:r>
          </w:p>
        </w:tc>
        <w:tc>
          <w:tcPr>
            <w:tcW w:w="47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rPr>
              <w:t>0,</w:t>
            </w:r>
            <w:r w:rsidRPr="001F48E7">
              <w:rPr>
                <w:sz w:val="16"/>
                <w:szCs w:val="16"/>
                <w:lang w:val="ru-RU" w:eastAsia="ko-KR"/>
              </w:rPr>
              <w:t>47</w:t>
            </w:r>
          </w:p>
        </w:tc>
        <w:tc>
          <w:tcPr>
            <w:tcW w:w="53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rPr>
              <w:t>0,</w:t>
            </w:r>
            <w:r w:rsidRPr="001F48E7">
              <w:rPr>
                <w:sz w:val="16"/>
                <w:szCs w:val="16"/>
                <w:lang w:val="ru-RU" w:eastAsia="ko-KR"/>
              </w:rPr>
              <w:t>70</w:t>
            </w:r>
          </w:p>
        </w:tc>
        <w:tc>
          <w:tcPr>
            <w:tcW w:w="47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rPr>
              <w:t>1,</w:t>
            </w:r>
            <w:r w:rsidRPr="001F48E7">
              <w:rPr>
                <w:sz w:val="16"/>
                <w:szCs w:val="16"/>
                <w:lang w:val="ru-RU" w:eastAsia="ko-KR"/>
              </w:rPr>
              <w:t>17</w:t>
            </w:r>
          </w:p>
        </w:tc>
        <w:tc>
          <w:tcPr>
            <w:tcW w:w="51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eastAsia="ko-KR"/>
              </w:rPr>
              <w:t>1,64</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rPr>
              <w:t>2,</w:t>
            </w:r>
            <w:r w:rsidRPr="001F48E7">
              <w:rPr>
                <w:sz w:val="16"/>
                <w:szCs w:val="16"/>
                <w:lang w:val="ru-RU" w:eastAsia="ko-KR"/>
              </w:rPr>
              <w:t>11</w:t>
            </w:r>
          </w:p>
        </w:tc>
        <w:tc>
          <w:tcPr>
            <w:tcW w:w="56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rPr>
            </w:pPr>
            <w:r w:rsidRPr="001F48E7">
              <w:rPr>
                <w:sz w:val="16"/>
                <w:szCs w:val="16"/>
                <w:lang w:val="ru-RU" w:eastAsia="ko-KR"/>
              </w:rPr>
              <w:t>2,81</w:t>
            </w:r>
          </w:p>
        </w:tc>
        <w:tc>
          <w:tcPr>
            <w:tcW w:w="4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eastAsia="ko-KR"/>
              </w:rPr>
              <w:t>3,51</w:t>
            </w:r>
          </w:p>
        </w:tc>
        <w:tc>
          <w:tcPr>
            <w:tcW w:w="53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eastAsia="ko-KR"/>
              </w:rPr>
              <w:t>4,45</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eastAsia="ko-KR"/>
              </w:rPr>
              <w:t>5,38</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eastAsia="ko-KR"/>
              </w:rPr>
              <w:t>6,55</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eastAsia="ko-KR"/>
              </w:rPr>
              <w:t>7,72</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rFonts w:eastAsia="???"/>
                <w:sz w:val="16"/>
                <w:szCs w:val="16"/>
                <w:lang w:val="ru-RU" w:eastAsia="ko-KR"/>
              </w:rPr>
            </w:pPr>
            <w:r w:rsidRPr="001F48E7">
              <w:rPr>
                <w:rFonts w:eastAsia="???"/>
                <w:sz w:val="16"/>
                <w:szCs w:val="16"/>
                <w:lang w:val="ru-RU" w:eastAsia="ko-KR"/>
              </w:rPr>
              <w:t>8,89</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eastAsia="ko-KR"/>
              </w:rPr>
              <w:t>10,3</w:t>
            </w:r>
          </w:p>
        </w:tc>
        <w:tc>
          <w:tcPr>
            <w:tcW w:w="44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keepNext/>
              <w:keepLines/>
              <w:ind w:left="-57" w:right="-57"/>
              <w:jc w:val="center"/>
              <w:rPr>
                <w:sz w:val="16"/>
                <w:szCs w:val="16"/>
                <w:lang w:val="ru-RU" w:eastAsia="ko-KR"/>
              </w:rPr>
            </w:pPr>
            <w:r w:rsidRPr="001F48E7">
              <w:rPr>
                <w:sz w:val="16"/>
                <w:szCs w:val="16"/>
                <w:lang w:val="ru-RU" w:eastAsia="ko-KR"/>
              </w:rPr>
              <w:t>11,7</w:t>
            </w:r>
          </w:p>
        </w:tc>
      </w:tr>
      <w:tr w:rsidR="001F48E7" w:rsidRPr="001F48E7" w:rsidTr="003002B0">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1F48E7" w:rsidRPr="001F48E7" w:rsidRDefault="001F48E7" w:rsidP="003002B0">
            <w:pPr>
              <w:pStyle w:val="Tabletext"/>
              <w:ind w:left="-57" w:right="-57"/>
              <w:rPr>
                <w:sz w:val="16"/>
                <w:szCs w:val="16"/>
                <w:lang w:val="ru-RU"/>
              </w:rPr>
            </w:pPr>
            <w:r w:rsidRPr="001F48E7">
              <w:rPr>
                <w:sz w:val="16"/>
                <w:szCs w:val="16"/>
                <w:lang w:val="ru-RU" w:eastAsia="ko-KR"/>
              </w:rPr>
              <w:t>10~30</w:t>
            </w:r>
            <w:r w:rsidRPr="001F48E7">
              <w:rPr>
                <w:sz w:val="16"/>
                <w:szCs w:val="16"/>
                <w:lang w:val="ru-RU"/>
              </w:rPr>
              <w:t xml:space="preserve"> </w:t>
            </w:r>
            <w:r w:rsidRPr="001F48E7">
              <w:rPr>
                <w:caps/>
                <w:sz w:val="16"/>
                <w:szCs w:val="16"/>
                <w:lang w:val="ru-RU"/>
              </w:rPr>
              <w:t>ГГ</w:t>
            </w:r>
            <w:r w:rsidRPr="001F48E7">
              <w:rPr>
                <w:sz w:val="16"/>
                <w:szCs w:val="16"/>
                <w:lang w:val="ru-RU"/>
              </w:rPr>
              <w:t>ц</w:t>
            </w:r>
          </w:p>
        </w:tc>
        <w:tc>
          <w:tcPr>
            <w:tcW w:w="5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rPr>
              <w:t>0,</w:t>
            </w:r>
            <w:r w:rsidRPr="001F48E7">
              <w:rPr>
                <w:sz w:val="16"/>
                <w:szCs w:val="16"/>
                <w:lang w:val="ru-RU" w:eastAsia="ko-KR"/>
              </w:rPr>
              <w:t>03</w:t>
            </w:r>
          </w:p>
        </w:tc>
        <w:tc>
          <w:tcPr>
            <w:tcW w:w="47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rPr>
              <w:t>0,</w:t>
            </w:r>
            <w:r w:rsidRPr="001F48E7">
              <w:rPr>
                <w:sz w:val="16"/>
                <w:szCs w:val="16"/>
                <w:lang w:val="ru-RU" w:eastAsia="ko-KR"/>
              </w:rPr>
              <w:t>07</w:t>
            </w:r>
          </w:p>
        </w:tc>
        <w:tc>
          <w:tcPr>
            <w:tcW w:w="53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rPr>
              <w:t>0,</w:t>
            </w:r>
            <w:r w:rsidRPr="001F48E7">
              <w:rPr>
                <w:sz w:val="16"/>
                <w:szCs w:val="16"/>
                <w:lang w:val="ru-RU" w:eastAsia="ko-KR"/>
              </w:rPr>
              <w:t>10</w:t>
            </w:r>
          </w:p>
        </w:tc>
        <w:tc>
          <w:tcPr>
            <w:tcW w:w="47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0,17</w:t>
            </w:r>
          </w:p>
        </w:tc>
        <w:tc>
          <w:tcPr>
            <w:tcW w:w="51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0,24</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rPr>
            </w:pPr>
            <w:r w:rsidRPr="001F48E7">
              <w:rPr>
                <w:sz w:val="16"/>
                <w:szCs w:val="16"/>
                <w:lang w:val="ru-RU" w:eastAsia="ko-KR"/>
              </w:rPr>
              <w:t>0,31</w:t>
            </w:r>
          </w:p>
        </w:tc>
        <w:tc>
          <w:tcPr>
            <w:tcW w:w="56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rPr>
            </w:pPr>
            <w:r w:rsidRPr="001F48E7">
              <w:rPr>
                <w:sz w:val="16"/>
                <w:szCs w:val="16"/>
                <w:lang w:val="ru-RU" w:eastAsia="ko-KR"/>
              </w:rPr>
              <w:t>0,41</w:t>
            </w:r>
          </w:p>
        </w:tc>
        <w:tc>
          <w:tcPr>
            <w:tcW w:w="4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0,51</w:t>
            </w:r>
          </w:p>
        </w:tc>
        <w:tc>
          <w:tcPr>
            <w:tcW w:w="53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caps/>
                <w:sz w:val="16"/>
                <w:szCs w:val="16"/>
                <w:lang w:val="ru-RU" w:eastAsia="ko-KR"/>
              </w:rPr>
              <w:t>0,65</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0,78</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0,95</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1,12</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1,29</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1,50</w:t>
            </w:r>
          </w:p>
        </w:tc>
        <w:tc>
          <w:tcPr>
            <w:tcW w:w="44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1,7</w:t>
            </w:r>
          </w:p>
        </w:tc>
      </w:tr>
      <w:tr w:rsidR="001F48E7" w:rsidRPr="001F48E7" w:rsidTr="003002B0">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1F48E7" w:rsidRPr="001F48E7" w:rsidRDefault="001F48E7" w:rsidP="003002B0">
            <w:pPr>
              <w:pStyle w:val="Tabletext"/>
              <w:ind w:left="-57" w:right="-57"/>
              <w:rPr>
                <w:sz w:val="16"/>
                <w:szCs w:val="16"/>
                <w:lang w:val="ru-RU" w:eastAsia="ko-KR"/>
              </w:rPr>
            </w:pPr>
            <w:r w:rsidRPr="001F48E7">
              <w:rPr>
                <w:sz w:val="16"/>
                <w:szCs w:val="16"/>
                <w:lang w:val="ru-RU" w:eastAsia="ko-KR"/>
              </w:rPr>
              <w:t>˃ 30 ГГц</w:t>
            </w:r>
          </w:p>
        </w:tc>
        <w:tc>
          <w:tcPr>
            <w:tcW w:w="5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rPr>
            </w:pPr>
            <w:r w:rsidRPr="001F48E7">
              <w:rPr>
                <w:sz w:val="16"/>
                <w:szCs w:val="16"/>
                <w:lang w:val="ru-RU"/>
              </w:rPr>
              <w:t>0,004</w:t>
            </w:r>
          </w:p>
        </w:tc>
        <w:tc>
          <w:tcPr>
            <w:tcW w:w="47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pacing w:val="-6"/>
                <w:sz w:val="16"/>
                <w:szCs w:val="16"/>
                <w:lang w:val="ru-RU"/>
              </w:rPr>
            </w:pPr>
            <w:r w:rsidRPr="001F48E7">
              <w:rPr>
                <w:spacing w:val="-6"/>
                <w:sz w:val="16"/>
                <w:szCs w:val="16"/>
                <w:lang w:val="ru-RU"/>
              </w:rPr>
              <w:t>0,008</w:t>
            </w:r>
          </w:p>
        </w:tc>
        <w:tc>
          <w:tcPr>
            <w:tcW w:w="53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rPr>
            </w:pPr>
            <w:r w:rsidRPr="001F48E7">
              <w:rPr>
                <w:sz w:val="16"/>
                <w:szCs w:val="16"/>
                <w:lang w:val="ru-RU"/>
              </w:rPr>
              <w:t>0,012</w:t>
            </w:r>
          </w:p>
        </w:tc>
        <w:tc>
          <w:tcPr>
            <w:tcW w:w="47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0,02</w:t>
            </w:r>
          </w:p>
        </w:tc>
        <w:tc>
          <w:tcPr>
            <w:tcW w:w="51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0,028</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0,036</w:t>
            </w:r>
          </w:p>
        </w:tc>
        <w:tc>
          <w:tcPr>
            <w:tcW w:w="560"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0,048</w:t>
            </w:r>
          </w:p>
        </w:tc>
        <w:tc>
          <w:tcPr>
            <w:tcW w:w="42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0,06</w:t>
            </w:r>
          </w:p>
        </w:tc>
        <w:tc>
          <w:tcPr>
            <w:tcW w:w="53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0,076</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caps/>
                <w:sz w:val="16"/>
                <w:szCs w:val="16"/>
                <w:lang w:val="ru-RU" w:eastAsia="ko-KR"/>
              </w:rPr>
            </w:pPr>
            <w:r w:rsidRPr="001F48E7">
              <w:rPr>
                <w:caps/>
                <w:sz w:val="16"/>
                <w:szCs w:val="16"/>
                <w:lang w:val="ru-RU" w:eastAsia="ko-KR"/>
              </w:rPr>
              <w:t>0,092</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0,112</w:t>
            </w:r>
          </w:p>
        </w:tc>
        <w:tc>
          <w:tcPr>
            <w:tcW w:w="518"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0,132</w:t>
            </w:r>
          </w:p>
        </w:tc>
        <w:tc>
          <w:tcPr>
            <w:tcW w:w="546"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0,152</w:t>
            </w:r>
          </w:p>
        </w:tc>
        <w:tc>
          <w:tcPr>
            <w:tcW w:w="532"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pacing w:val="-6"/>
                <w:sz w:val="16"/>
                <w:szCs w:val="16"/>
                <w:lang w:val="ru-RU"/>
              </w:rPr>
            </w:pPr>
            <w:r w:rsidRPr="001F48E7">
              <w:rPr>
                <w:spacing w:val="-6"/>
                <w:sz w:val="16"/>
                <w:szCs w:val="16"/>
                <w:lang w:val="ru-RU"/>
              </w:rPr>
              <w:t>0,176</w:t>
            </w:r>
          </w:p>
        </w:tc>
        <w:tc>
          <w:tcPr>
            <w:tcW w:w="447" w:type="dxa"/>
            <w:tcBorders>
              <w:top w:val="single" w:sz="4" w:space="0" w:color="auto"/>
              <w:left w:val="single" w:sz="4" w:space="0" w:color="auto"/>
              <w:bottom w:val="single" w:sz="4" w:space="0" w:color="auto"/>
              <w:right w:val="single" w:sz="4" w:space="0" w:color="auto"/>
            </w:tcBorders>
          </w:tcPr>
          <w:p w:rsidR="001F48E7" w:rsidRPr="001F48E7" w:rsidRDefault="001F48E7" w:rsidP="003002B0">
            <w:pPr>
              <w:pStyle w:val="Tabletext"/>
              <w:ind w:left="-57" w:right="-57"/>
              <w:jc w:val="center"/>
              <w:rPr>
                <w:sz w:val="16"/>
                <w:szCs w:val="16"/>
                <w:lang w:val="ru-RU" w:eastAsia="ko-KR"/>
              </w:rPr>
            </w:pPr>
            <w:r w:rsidRPr="001F48E7">
              <w:rPr>
                <w:sz w:val="16"/>
                <w:szCs w:val="16"/>
                <w:lang w:val="ru-RU" w:eastAsia="ko-KR"/>
              </w:rPr>
              <w:t>0,2</w:t>
            </w:r>
          </w:p>
        </w:tc>
      </w:tr>
    </w:tbl>
    <w:p w:rsidR="00125408" w:rsidRDefault="00125408" w:rsidP="00125408">
      <w:pPr>
        <w:pStyle w:val="Tablefin"/>
      </w:pPr>
    </w:p>
    <w:p w:rsidR="001F48E7" w:rsidRPr="002A17D1" w:rsidRDefault="001F48E7" w:rsidP="001F48E7">
      <w:pPr>
        <w:pStyle w:val="Note"/>
        <w:rPr>
          <w:lang w:val="ru-RU"/>
        </w:rPr>
      </w:pPr>
      <w:r w:rsidRPr="002A17D1">
        <w:rPr>
          <w:lang w:val="ru-RU"/>
        </w:rPr>
        <w:t>ПРИМЕЧАНИЕ 1. </w:t>
      </w:r>
      <w:r w:rsidR="00B23C0E">
        <w:rPr>
          <w:lang w:val="ru-RU"/>
        </w:rPr>
        <w:t>– </w:t>
      </w:r>
      <w:r w:rsidRPr="002A17D1">
        <w:rPr>
          <w:lang w:val="ru-RU"/>
        </w:rPr>
        <w:t>При использовании аналоговой технологии коэффициент объема используемого спектра утраивается для сухопутной подвижной службы.</w:t>
      </w:r>
    </w:p>
    <w:p w:rsidR="001B381F" w:rsidRPr="001F48E7" w:rsidRDefault="001F48E7" w:rsidP="001F48E7">
      <w:pPr>
        <w:keepNext/>
        <w:rPr>
          <w:i/>
          <w:iCs/>
          <w:lang w:val="en-US" w:eastAsia="ko-KR"/>
        </w:rPr>
      </w:pPr>
      <w:r w:rsidRPr="001F48E7">
        <w:rPr>
          <w:i/>
          <w:lang w:val="ru-RU"/>
        </w:rPr>
        <w:t>Коэффициент уровня обслуживания</w:t>
      </w:r>
      <w:r w:rsidRPr="002A17D1">
        <w:rPr>
          <w:lang w:val="ru-RU"/>
        </w:rPr>
        <w:t xml:space="preserve"> </w:t>
      </w:r>
      <w:r w:rsidRPr="001F48E7">
        <w:rPr>
          <w:i/>
          <w:lang w:val="ru-RU"/>
        </w:rPr>
        <w:t>S</w:t>
      </w:r>
      <w:r w:rsidRPr="001F48E7">
        <w:rPr>
          <w:i/>
          <w:vertAlign w:val="subscript"/>
          <w:lang w:val="ru-RU"/>
        </w:rPr>
        <w:t>f</w:t>
      </w:r>
      <w:r>
        <w:rPr>
          <w:lang w:val="ru-RU"/>
        </w:rPr>
        <w:t>.</w:t>
      </w:r>
    </w:p>
    <w:p w:rsidR="001B381F" w:rsidRPr="00BD6197" w:rsidRDefault="001B381F" w:rsidP="001B381F">
      <w:pPr>
        <w:pStyle w:val="Blanc"/>
        <w:rPr>
          <w:vertAlign w:val="subscript"/>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1F48E7" w:rsidRPr="002A17D1" w:rsidTr="003002B0">
        <w:trPr>
          <w:jc w:val="center"/>
        </w:trPr>
        <w:tc>
          <w:tcPr>
            <w:tcW w:w="6426"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head"/>
              <w:rPr>
                <w:lang w:val="ru-RU"/>
              </w:rPr>
            </w:pPr>
            <w:r w:rsidRPr="002A17D1">
              <w:rPr>
                <w:lang w:val="ru-RU"/>
              </w:rPr>
              <w:t>Радиостанции</w:t>
            </w:r>
          </w:p>
        </w:tc>
        <w:tc>
          <w:tcPr>
            <w:tcW w:w="2320"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head"/>
              <w:rPr>
                <w:lang w:val="ru-RU"/>
              </w:rPr>
            </w:pPr>
            <w:r w:rsidRPr="002A17D1">
              <w:rPr>
                <w:lang w:val="ru-RU"/>
              </w:rPr>
              <w:t>Коэффициенты</w:t>
            </w:r>
          </w:p>
        </w:tc>
      </w:tr>
      <w:tr w:rsidR="001F48E7" w:rsidRPr="002A17D1" w:rsidTr="003002B0">
        <w:trPr>
          <w:cantSplit/>
          <w:jc w:val="center"/>
        </w:trPr>
        <w:tc>
          <w:tcPr>
            <w:tcW w:w="6426"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rPr>
                <w:lang w:val="ru-RU"/>
              </w:rPr>
            </w:pPr>
            <w:r w:rsidRPr="002A17D1">
              <w:rPr>
                <w:lang w:val="ru-RU"/>
              </w:rPr>
              <w:t>Фиксированные станции:</w:t>
            </w:r>
          </w:p>
          <w:p w:rsidR="001F48E7" w:rsidRPr="002A17D1" w:rsidRDefault="001F48E7" w:rsidP="003002B0">
            <w:pPr>
              <w:pStyle w:val="Tabletext"/>
              <w:rPr>
                <w:lang w:val="ru-RU"/>
              </w:rPr>
            </w:pPr>
            <w:r w:rsidRPr="002A17D1">
              <w:rPr>
                <w:lang w:val="ru-RU"/>
              </w:rPr>
              <w:t>–</w:t>
            </w:r>
            <w:r w:rsidRPr="002A17D1">
              <w:rPr>
                <w:lang w:val="ru-RU"/>
              </w:rPr>
              <w:tab/>
              <w:t>линий микроволновой связи</w:t>
            </w:r>
          </w:p>
          <w:p w:rsidR="001F48E7" w:rsidRPr="002A17D1" w:rsidRDefault="001F48E7" w:rsidP="003002B0">
            <w:pPr>
              <w:pStyle w:val="Tabletext"/>
              <w:rPr>
                <w:lang w:val="ru-RU"/>
              </w:rPr>
            </w:pPr>
            <w:r w:rsidRPr="002A17D1">
              <w:rPr>
                <w:lang w:val="ru-RU"/>
              </w:rPr>
              <w:t>–</w:t>
            </w:r>
            <w:r w:rsidRPr="002A17D1">
              <w:rPr>
                <w:lang w:val="ru-RU"/>
              </w:rPr>
              <w:tab/>
              <w:t>местных линий связи</w:t>
            </w:r>
          </w:p>
          <w:p w:rsidR="001F48E7" w:rsidRPr="002A17D1" w:rsidRDefault="001F48E7" w:rsidP="003002B0">
            <w:pPr>
              <w:pStyle w:val="Tabletext"/>
              <w:rPr>
                <w:lang w:val="ru-RU"/>
              </w:rPr>
            </w:pPr>
            <w:r w:rsidRPr="002A17D1">
              <w:rPr>
                <w:lang w:val="ru-RU"/>
              </w:rPr>
              <w:t>–</w:t>
            </w:r>
            <w:r w:rsidRPr="002A17D1">
              <w:rPr>
                <w:lang w:val="ru-RU"/>
              </w:rPr>
              <w:tab/>
              <w:t>для связи с островами</w:t>
            </w:r>
          </w:p>
          <w:p w:rsidR="001F48E7" w:rsidRPr="002A17D1" w:rsidRDefault="001F48E7" w:rsidP="003002B0">
            <w:pPr>
              <w:pStyle w:val="Tabletext"/>
              <w:rPr>
                <w:lang w:val="ru-RU"/>
              </w:rPr>
            </w:pPr>
            <w:r w:rsidRPr="002A17D1">
              <w:rPr>
                <w:lang w:val="ru-RU"/>
              </w:rPr>
              <w:t>–</w:t>
            </w:r>
            <w:r w:rsidRPr="002A17D1">
              <w:rPr>
                <w:lang w:val="ru-RU"/>
              </w:rPr>
              <w:tab/>
              <w:t>для прочих видов применения</w:t>
            </w:r>
          </w:p>
        </w:tc>
        <w:tc>
          <w:tcPr>
            <w:tcW w:w="2320"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jc w:val="center"/>
              <w:rPr>
                <w:lang w:val="ru-RU"/>
              </w:rPr>
            </w:pPr>
          </w:p>
          <w:p w:rsidR="001F48E7" w:rsidRPr="002A17D1" w:rsidRDefault="001F48E7" w:rsidP="003002B0">
            <w:pPr>
              <w:pStyle w:val="Tabletext"/>
              <w:jc w:val="center"/>
              <w:rPr>
                <w:lang w:val="ru-RU"/>
              </w:rPr>
            </w:pPr>
            <w:r w:rsidRPr="002A17D1">
              <w:rPr>
                <w:lang w:val="ru-RU"/>
              </w:rPr>
              <w:t>0,5</w:t>
            </w:r>
          </w:p>
          <w:p w:rsidR="001F48E7" w:rsidRPr="002A17D1" w:rsidRDefault="001F48E7" w:rsidP="003002B0">
            <w:pPr>
              <w:pStyle w:val="Tabletext"/>
              <w:jc w:val="center"/>
              <w:rPr>
                <w:lang w:val="ru-RU"/>
              </w:rPr>
            </w:pPr>
            <w:r w:rsidRPr="002A17D1">
              <w:rPr>
                <w:lang w:val="ru-RU"/>
              </w:rPr>
              <w:t>0,25</w:t>
            </w:r>
          </w:p>
          <w:p w:rsidR="001F48E7" w:rsidRPr="002A17D1" w:rsidRDefault="001F48E7" w:rsidP="003002B0">
            <w:pPr>
              <w:pStyle w:val="Tabletext"/>
              <w:jc w:val="center"/>
              <w:rPr>
                <w:lang w:val="ru-RU"/>
              </w:rPr>
            </w:pPr>
            <w:r w:rsidRPr="002A17D1">
              <w:rPr>
                <w:lang w:val="ru-RU"/>
              </w:rPr>
              <w:t>0,05</w:t>
            </w:r>
          </w:p>
          <w:p w:rsidR="001F48E7" w:rsidRPr="002A17D1" w:rsidRDefault="001F48E7" w:rsidP="003002B0">
            <w:pPr>
              <w:pStyle w:val="Tabletext"/>
              <w:jc w:val="center"/>
              <w:rPr>
                <w:lang w:val="ru-RU"/>
              </w:rPr>
            </w:pPr>
            <w:r w:rsidRPr="002A17D1">
              <w:rPr>
                <w:lang w:val="ru-RU"/>
              </w:rPr>
              <w:t>1</w:t>
            </w:r>
          </w:p>
        </w:tc>
      </w:tr>
      <w:tr w:rsidR="001F48E7" w:rsidRPr="002A17D1" w:rsidTr="003002B0">
        <w:trPr>
          <w:cantSplit/>
          <w:jc w:val="center"/>
        </w:trPr>
        <w:tc>
          <w:tcPr>
            <w:tcW w:w="6426"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rPr>
                <w:lang w:val="ru-RU"/>
              </w:rPr>
            </w:pPr>
            <w:r w:rsidRPr="002A17D1">
              <w:rPr>
                <w:lang w:val="ru-RU"/>
              </w:rPr>
              <w:t>Ста</w:t>
            </w:r>
            <w:r>
              <w:rPr>
                <w:lang w:val="ru-RU"/>
              </w:rPr>
              <w:t>н</w:t>
            </w:r>
            <w:r w:rsidRPr="002A17D1">
              <w:rPr>
                <w:lang w:val="ru-RU"/>
              </w:rPr>
              <w:t>ция вспомогательной спутниковой радиовещательной службы</w:t>
            </w:r>
          </w:p>
        </w:tc>
        <w:tc>
          <w:tcPr>
            <w:tcW w:w="2320"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jc w:val="center"/>
              <w:rPr>
                <w:lang w:val="ru-RU"/>
              </w:rPr>
            </w:pPr>
            <w:r w:rsidRPr="002A17D1">
              <w:rPr>
                <w:lang w:val="ru-RU"/>
              </w:rPr>
              <w:t>0,03</w:t>
            </w:r>
          </w:p>
        </w:tc>
      </w:tr>
      <w:tr w:rsidR="001F48E7" w:rsidRPr="002A17D1" w:rsidTr="003002B0">
        <w:trPr>
          <w:cantSplit/>
          <w:jc w:val="center"/>
        </w:trPr>
        <w:tc>
          <w:tcPr>
            <w:tcW w:w="6426"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rPr>
                <w:lang w:val="ru-RU"/>
              </w:rPr>
            </w:pPr>
            <w:r w:rsidRPr="002A17D1">
              <w:rPr>
                <w:lang w:val="ru-RU"/>
              </w:rPr>
              <w:t>Прочие станции</w:t>
            </w:r>
          </w:p>
        </w:tc>
        <w:tc>
          <w:tcPr>
            <w:tcW w:w="2320" w:type="dxa"/>
            <w:tcBorders>
              <w:top w:val="single" w:sz="4" w:space="0" w:color="auto"/>
              <w:left w:val="single" w:sz="4" w:space="0" w:color="auto"/>
              <w:bottom w:val="single" w:sz="4" w:space="0" w:color="auto"/>
              <w:right w:val="single" w:sz="4" w:space="0" w:color="auto"/>
            </w:tcBorders>
          </w:tcPr>
          <w:p w:rsidR="001F48E7" w:rsidRPr="002A17D1" w:rsidRDefault="001F48E7" w:rsidP="003002B0">
            <w:pPr>
              <w:pStyle w:val="Tabletext"/>
              <w:jc w:val="center"/>
              <w:rPr>
                <w:lang w:val="ru-RU"/>
              </w:rPr>
            </w:pPr>
            <w:r w:rsidRPr="002A17D1">
              <w:rPr>
                <w:lang w:val="ru-RU"/>
              </w:rPr>
              <w:t>1</w:t>
            </w:r>
          </w:p>
        </w:tc>
      </w:tr>
    </w:tbl>
    <w:p w:rsidR="00125408" w:rsidRDefault="00125408" w:rsidP="00125408">
      <w:pPr>
        <w:pStyle w:val="Tablefin"/>
      </w:pPr>
    </w:p>
    <w:p w:rsidR="001B381F" w:rsidRPr="00687E85" w:rsidRDefault="00687E85" w:rsidP="001B381F">
      <w:pPr>
        <w:keepNext/>
        <w:keepLines/>
        <w:rPr>
          <w:lang w:val="ru-RU" w:eastAsia="ko-KR"/>
        </w:rPr>
      </w:pPr>
      <w:r w:rsidRPr="002A17D1">
        <w:rPr>
          <w:lang w:val="ru-RU"/>
        </w:rPr>
        <w:t xml:space="preserve">Коэффициенты </w:t>
      </w:r>
      <w:r w:rsidRPr="002A17D1">
        <w:rPr>
          <w:rFonts w:asciiTheme="majorBidi" w:hAnsiTheme="majorBidi" w:cstheme="majorBidi"/>
          <w:lang w:val="ru-RU"/>
        </w:rPr>
        <w:t xml:space="preserve">освобождения от уплаты при обеспечении </w:t>
      </w:r>
      <w:r w:rsidRPr="002A17D1">
        <w:rPr>
          <w:lang w:val="ru-RU"/>
        </w:rPr>
        <w:t>совместного использования технических средств и экологической безопасности:</w:t>
      </w:r>
    </w:p>
    <w:p w:rsidR="00125408" w:rsidRDefault="00125408">
      <w:pPr>
        <w:tabs>
          <w:tab w:val="clear" w:pos="794"/>
          <w:tab w:val="clear" w:pos="1191"/>
          <w:tab w:val="clear" w:pos="1588"/>
          <w:tab w:val="clear" w:pos="1985"/>
        </w:tabs>
        <w:overflowPunct/>
        <w:autoSpaceDE/>
        <w:autoSpaceDN/>
        <w:adjustRightInd/>
        <w:spacing w:before="0"/>
        <w:jc w:val="left"/>
        <w:textAlignment w:val="auto"/>
        <w:rPr>
          <w:sz w:val="16"/>
          <w:lang w:val="ru-RU" w:eastAsia="ko-KR"/>
        </w:rPr>
      </w:pPr>
      <w:r>
        <w:rPr>
          <w:lang w:val="ru-RU" w:eastAsia="ko-KR"/>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566"/>
        <w:gridCol w:w="725"/>
        <w:gridCol w:w="725"/>
        <w:gridCol w:w="725"/>
        <w:gridCol w:w="725"/>
        <w:gridCol w:w="725"/>
        <w:gridCol w:w="725"/>
        <w:gridCol w:w="725"/>
        <w:gridCol w:w="725"/>
        <w:gridCol w:w="566"/>
      </w:tblGrid>
      <w:tr w:rsidR="00687E85" w:rsidRPr="002A17D1" w:rsidTr="00125408">
        <w:trPr>
          <w:jc w:val="center"/>
        </w:trPr>
        <w:tc>
          <w:tcPr>
            <w:tcW w:w="1465" w:type="pct"/>
            <w:vAlign w:val="center"/>
          </w:tcPr>
          <w:p w:rsidR="00687E85" w:rsidRPr="002A17D1" w:rsidRDefault="00687E85" w:rsidP="00595D8E">
            <w:pPr>
              <w:keepLines/>
              <w:tabs>
                <w:tab w:val="clear" w:pos="794"/>
                <w:tab w:val="clear" w:pos="1191"/>
                <w:tab w:val="clear" w:pos="1588"/>
                <w:tab w:val="clear" w:pos="1985"/>
                <w:tab w:val="left" w:pos="567"/>
                <w:tab w:val="left" w:leader="dot" w:pos="7938"/>
                <w:tab w:val="center" w:pos="9526"/>
              </w:tabs>
              <w:spacing w:before="40" w:after="40" w:line="220" w:lineRule="exact"/>
              <w:jc w:val="left"/>
              <w:rPr>
                <w:bCs/>
                <w:sz w:val="20"/>
                <w:lang w:val="ru-RU" w:eastAsia="ko-KR"/>
              </w:rPr>
            </w:pPr>
            <w:r w:rsidRPr="002A17D1">
              <w:rPr>
                <w:bCs/>
                <w:sz w:val="20"/>
                <w:lang w:val="ru-RU" w:eastAsia="ko-KR"/>
              </w:rPr>
              <w:lastRenderedPageBreak/>
              <w:t>Показатель совместного использования технических средств и роуминга (%)</w:t>
            </w:r>
          </w:p>
        </w:tc>
        <w:tc>
          <w:tcPr>
            <w:tcW w:w="288"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&lt;10</w:t>
            </w:r>
          </w:p>
        </w:tc>
        <w:tc>
          <w:tcPr>
            <w:tcW w:w="370"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10~20</w:t>
            </w:r>
          </w:p>
        </w:tc>
        <w:tc>
          <w:tcPr>
            <w:tcW w:w="370"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20~30</w:t>
            </w:r>
          </w:p>
        </w:tc>
        <w:tc>
          <w:tcPr>
            <w:tcW w:w="370"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30~40</w:t>
            </w:r>
          </w:p>
        </w:tc>
        <w:tc>
          <w:tcPr>
            <w:tcW w:w="370"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40~45</w:t>
            </w:r>
          </w:p>
        </w:tc>
        <w:tc>
          <w:tcPr>
            <w:tcW w:w="370"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45~50</w:t>
            </w:r>
          </w:p>
        </w:tc>
        <w:tc>
          <w:tcPr>
            <w:tcW w:w="370"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50~55</w:t>
            </w:r>
          </w:p>
        </w:tc>
        <w:tc>
          <w:tcPr>
            <w:tcW w:w="370"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55~60</w:t>
            </w:r>
          </w:p>
        </w:tc>
        <w:tc>
          <w:tcPr>
            <w:tcW w:w="370"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60~70</w:t>
            </w:r>
          </w:p>
        </w:tc>
        <w:tc>
          <w:tcPr>
            <w:tcW w:w="287"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center"/>
              <w:rPr>
                <w:bCs/>
                <w:sz w:val="20"/>
                <w:lang w:val="ru-RU" w:eastAsia="ko-KR"/>
              </w:rPr>
            </w:pPr>
            <w:r w:rsidRPr="002A17D1">
              <w:rPr>
                <w:bCs/>
                <w:sz w:val="20"/>
                <w:lang w:val="ru-RU" w:eastAsia="ko-KR"/>
              </w:rPr>
              <w:t>&gt;70</w:t>
            </w:r>
          </w:p>
        </w:tc>
      </w:tr>
      <w:tr w:rsidR="00687E85" w:rsidRPr="002A17D1" w:rsidTr="00125408">
        <w:trPr>
          <w:jc w:val="center"/>
        </w:trPr>
        <w:tc>
          <w:tcPr>
            <w:tcW w:w="1465" w:type="pct"/>
            <w:vAlign w:val="center"/>
          </w:tcPr>
          <w:p w:rsidR="00687E85" w:rsidRPr="002A17D1" w:rsidRDefault="00687E85" w:rsidP="00595D8E">
            <w:pPr>
              <w:keepNext/>
              <w:keepLines/>
              <w:tabs>
                <w:tab w:val="clear" w:pos="794"/>
                <w:tab w:val="clear" w:pos="1191"/>
                <w:tab w:val="clear" w:pos="1588"/>
                <w:tab w:val="clear" w:pos="1985"/>
              </w:tabs>
              <w:spacing w:before="40" w:after="40" w:line="220" w:lineRule="exact"/>
              <w:jc w:val="left"/>
              <w:rPr>
                <w:bCs/>
                <w:sz w:val="20"/>
                <w:lang w:val="ru-RU" w:eastAsia="ko-KR"/>
              </w:rPr>
            </w:pPr>
            <w:r w:rsidRPr="002A17D1">
              <w:rPr>
                <w:bCs/>
                <w:sz w:val="20"/>
                <w:lang w:val="ru-RU" w:eastAsia="ko-KR"/>
              </w:rPr>
              <w:t>Коэффициент освобождения от уплаты при обеспечении совместного использования технических средств</w:t>
            </w:r>
          </w:p>
        </w:tc>
        <w:tc>
          <w:tcPr>
            <w:tcW w:w="288"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0,01</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0,02</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0,03</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0,04</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0,05</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0,06</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0,07</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0,08</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0,09</w:t>
            </w:r>
          </w:p>
        </w:tc>
        <w:tc>
          <w:tcPr>
            <w:tcW w:w="287"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0,10</w:t>
            </w:r>
          </w:p>
        </w:tc>
      </w:tr>
      <w:tr w:rsidR="00687E85" w:rsidRPr="002A17D1" w:rsidTr="00125408">
        <w:trPr>
          <w:jc w:val="center"/>
        </w:trPr>
        <w:tc>
          <w:tcPr>
            <w:tcW w:w="1465"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jc w:val="left"/>
              <w:rPr>
                <w:bCs/>
                <w:sz w:val="20"/>
                <w:lang w:val="ru-RU" w:eastAsia="ko-KR"/>
              </w:rPr>
            </w:pPr>
            <w:r w:rsidRPr="002A17D1">
              <w:rPr>
                <w:bCs/>
                <w:sz w:val="20"/>
                <w:lang w:val="ru-RU" w:eastAsia="ko-KR"/>
              </w:rPr>
              <w:t>Коэффициент освобождения от уплаты при обеспечении экологической безопасности</w:t>
            </w:r>
          </w:p>
        </w:tc>
        <w:tc>
          <w:tcPr>
            <w:tcW w:w="288"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0,01</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0,02</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0,03</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0,04</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0,05</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0,06</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0,07</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0,08</w:t>
            </w:r>
          </w:p>
        </w:tc>
        <w:tc>
          <w:tcPr>
            <w:tcW w:w="370"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0,09</w:t>
            </w:r>
          </w:p>
        </w:tc>
        <w:tc>
          <w:tcPr>
            <w:tcW w:w="287" w:type="pct"/>
            <w:vAlign w:val="center"/>
          </w:tcPr>
          <w:p w:rsidR="00687E85" w:rsidRPr="002A17D1" w:rsidRDefault="00687E85" w:rsidP="00595D8E">
            <w:pPr>
              <w:keepNext/>
              <w:keepLines/>
              <w:tabs>
                <w:tab w:val="clear" w:pos="794"/>
                <w:tab w:val="clear" w:pos="1191"/>
                <w:tab w:val="clear" w:pos="1588"/>
                <w:tab w:val="clear" w:pos="1985"/>
                <w:tab w:val="left" w:pos="567"/>
                <w:tab w:val="left" w:leader="dot" w:pos="7938"/>
                <w:tab w:val="center" w:pos="9526"/>
              </w:tabs>
              <w:spacing w:before="40" w:after="40" w:line="220" w:lineRule="exact"/>
              <w:ind w:left="567" w:hanging="567"/>
              <w:jc w:val="center"/>
              <w:rPr>
                <w:bCs/>
                <w:sz w:val="20"/>
                <w:lang w:val="ru-RU" w:eastAsia="ko-KR"/>
              </w:rPr>
            </w:pPr>
            <w:r w:rsidRPr="002A17D1">
              <w:rPr>
                <w:bCs/>
                <w:sz w:val="20"/>
                <w:lang w:val="ru-RU" w:eastAsia="ko-KR"/>
              </w:rPr>
              <w:t>0,10</w:t>
            </w:r>
          </w:p>
        </w:tc>
      </w:tr>
    </w:tbl>
    <w:p w:rsidR="001B381F" w:rsidRPr="00BD6197" w:rsidRDefault="001B381F" w:rsidP="001B381F">
      <w:pPr>
        <w:pStyle w:val="Tablefin"/>
        <w:rPr>
          <w:lang w:val="en-US" w:eastAsia="ko-KR"/>
        </w:rPr>
      </w:pPr>
    </w:p>
    <w:p w:rsidR="00687E85" w:rsidRPr="002A17D1" w:rsidRDefault="00687E85" w:rsidP="00687E85">
      <w:pPr>
        <w:pStyle w:val="Note"/>
        <w:rPr>
          <w:lang w:val="ru-RU"/>
        </w:rPr>
      </w:pPr>
      <w:r w:rsidRPr="002A17D1">
        <w:rPr>
          <w:lang w:val="ru-RU"/>
        </w:rPr>
        <w:t xml:space="preserve">ПРИМЕЧАНИЕ 1. </w:t>
      </w:r>
      <w:r w:rsidR="00B23C0E">
        <w:rPr>
          <w:lang w:val="ru-RU"/>
        </w:rPr>
        <w:t xml:space="preserve">– </w:t>
      </w:r>
      <w:r w:rsidRPr="002A17D1">
        <w:rPr>
          <w:i/>
          <w:iCs/>
          <w:lang w:val="ru-RU"/>
        </w:rPr>
        <w:t>Показатель совместного использования технических средств</w:t>
      </w:r>
      <w:r w:rsidRPr="002A17D1">
        <w:rPr>
          <w:lang w:val="ru-RU"/>
        </w:rPr>
        <w:t>: отношение количества радиостанций, обслуживаемых оператором сети связи общего пользования, в которых совместно используются радиосредства, к общему количеству радиостанций, обслуживаемых оператором сети связи общего пользования.</w:t>
      </w:r>
    </w:p>
    <w:p w:rsidR="00687E85" w:rsidRPr="002A17D1" w:rsidRDefault="00687E85" w:rsidP="00687E85">
      <w:pPr>
        <w:pStyle w:val="Note"/>
        <w:rPr>
          <w:lang w:val="ru-RU"/>
        </w:rPr>
      </w:pPr>
      <w:r w:rsidRPr="002A17D1">
        <w:rPr>
          <w:lang w:val="ru-RU"/>
        </w:rPr>
        <w:t xml:space="preserve">ПРИМЕЧАНИЕ 2. </w:t>
      </w:r>
      <w:r w:rsidR="00B23C0E">
        <w:rPr>
          <w:lang w:val="ru-RU"/>
        </w:rPr>
        <w:t xml:space="preserve">– </w:t>
      </w:r>
      <w:r w:rsidRPr="002A17D1">
        <w:rPr>
          <w:i/>
          <w:iCs/>
          <w:lang w:val="ru-RU"/>
        </w:rPr>
        <w:t>Показатель экологической безопасности</w:t>
      </w:r>
      <w:r w:rsidRPr="002A17D1">
        <w:rPr>
          <w:lang w:val="ru-RU"/>
        </w:rPr>
        <w:t>: отношение количества радиостанций, обслуживаемых с использованием экологически безопасных технических средств, к общему количеству радиостанций, обслуживаемых оператором сети связи общего пользования.</w:t>
      </w:r>
    </w:p>
    <w:p w:rsidR="00687E85" w:rsidRPr="002A17D1" w:rsidRDefault="00687E85" w:rsidP="00687E85">
      <w:pPr>
        <w:rPr>
          <w:lang w:val="ru-RU"/>
        </w:rPr>
      </w:pPr>
      <w:r w:rsidRPr="002A17D1">
        <w:rPr>
          <w:b/>
          <w:bCs/>
          <w:i/>
          <w:iCs/>
          <w:lang w:val="ru-RU"/>
        </w:rPr>
        <w:t>Категория 3</w:t>
      </w:r>
      <w:r>
        <w:rPr>
          <w:lang w:val="ru-RU"/>
        </w:rPr>
        <w:t>.</w:t>
      </w:r>
      <w:r w:rsidRPr="002A17D1">
        <w:rPr>
          <w:lang w:val="ru-RU"/>
        </w:rPr>
        <w:t xml:space="preserve"> На основе присвоенной частоты передатчика радиостанции</w:t>
      </w:r>
    </w:p>
    <w:p w:rsidR="001B381F" w:rsidRPr="00687E85" w:rsidRDefault="00687E85" w:rsidP="00687E85">
      <w:pPr>
        <w:rPr>
          <w:lang w:val="ru-RU"/>
        </w:rPr>
      </w:pPr>
      <w:r w:rsidRPr="002A17D1">
        <w:rPr>
          <w:lang w:val="ru-RU"/>
        </w:rPr>
        <w:t>Платежи за использование спектра (ПИС), взимаемые с каждого передатчика, определяются на основе следующей формулы:</w:t>
      </w:r>
    </w:p>
    <w:p w:rsidR="001B381F" w:rsidRPr="00A24D04" w:rsidRDefault="001B381F" w:rsidP="001B381F">
      <w:pPr>
        <w:pStyle w:val="Equation"/>
        <w:rPr>
          <w:lang w:val="ru-RU" w:eastAsia="ko-KR"/>
        </w:rPr>
      </w:pPr>
      <w:r w:rsidRPr="00687E85">
        <w:rPr>
          <w:lang w:val="ru-RU"/>
        </w:rPr>
        <w:tab/>
      </w:r>
      <w:r w:rsidRPr="00687E85">
        <w:rPr>
          <w:lang w:val="ru-RU"/>
        </w:rPr>
        <w:tab/>
      </w:r>
      <w:r w:rsidR="00794CB8" w:rsidRPr="002A17D1">
        <w:rPr>
          <w:position w:val="-14"/>
          <w:lang w:val="ru-RU"/>
        </w:rPr>
        <w:object w:dxaOrig="5539" w:dyaOrig="440">
          <v:shape id="_x0000_i1152" type="#_x0000_t75" style="width:259.45pt;height:21.75pt" o:ole="" fillcolor="window">
            <v:imagedata r:id="rId282" o:title=""/>
          </v:shape>
          <o:OLEObject Type="Embed" ProgID="Equation.3" ShapeID="_x0000_i1152" DrawAspect="Content" ObjectID="_1577798377" r:id="rId283"/>
        </w:object>
      </w:r>
      <w:r w:rsidR="00AE3C7E" w:rsidRPr="00A24D04">
        <w:rPr>
          <w:lang w:val="ru-RU"/>
        </w:rPr>
        <w:tab/>
        <w:t>(6</w:t>
      </w:r>
      <w:r w:rsidRPr="00A24D04">
        <w:rPr>
          <w:lang w:val="ru-RU"/>
        </w:rPr>
        <w:t>3)</w:t>
      </w:r>
    </w:p>
    <w:p w:rsidR="001B381F" w:rsidRPr="00794CB8" w:rsidRDefault="00794CB8" w:rsidP="001B381F">
      <w:pPr>
        <w:keepNext/>
        <w:rPr>
          <w:lang w:val="ru-RU"/>
        </w:rPr>
      </w:pPr>
      <w:r>
        <w:rPr>
          <w:lang w:val="ru-RU"/>
        </w:rPr>
        <w:t>где</w:t>
      </w:r>
      <w:r w:rsidR="001B381F" w:rsidRPr="00794CB8">
        <w:rPr>
          <w:lang w:val="ru-RU"/>
        </w:rPr>
        <w:t>:</w:t>
      </w:r>
    </w:p>
    <w:p w:rsidR="00794CB8" w:rsidRPr="002A17D1" w:rsidRDefault="001B381F" w:rsidP="005C1EF7">
      <w:pPr>
        <w:pStyle w:val="Equationlegend"/>
        <w:spacing w:line="216" w:lineRule="auto"/>
        <w:rPr>
          <w:lang w:val="ru-RU"/>
        </w:rPr>
      </w:pPr>
      <w:r w:rsidRPr="00794CB8">
        <w:rPr>
          <w:i/>
          <w:iCs/>
          <w:lang w:val="ru-RU"/>
        </w:rPr>
        <w:tab/>
      </w:r>
      <w:r w:rsidR="00794CB8" w:rsidRPr="002A17D1">
        <w:rPr>
          <w:rFonts w:asciiTheme="majorBidi" w:hAnsiTheme="majorBidi" w:cstheme="majorBidi"/>
          <w:i/>
          <w:iCs/>
          <w:lang w:val="ru-RU" w:eastAsia="ko-KR"/>
        </w:rPr>
        <w:t>B</w:t>
      </w:r>
      <w:r w:rsidR="00794CB8" w:rsidRPr="002A17D1">
        <w:rPr>
          <w:rFonts w:asciiTheme="majorBidi" w:hAnsiTheme="majorBidi" w:cstheme="majorBidi"/>
          <w:i/>
          <w:iCs/>
          <w:vertAlign w:val="subscript"/>
          <w:lang w:val="ru-RU" w:eastAsia="ko-KR"/>
        </w:rPr>
        <w:t>P</w:t>
      </w:r>
      <w:r w:rsidR="00794CB8" w:rsidRPr="002A17D1">
        <w:rPr>
          <w:rFonts w:asciiTheme="majorBidi" w:hAnsiTheme="majorBidi" w:cstheme="majorBidi"/>
          <w:sz w:val="12"/>
          <w:lang w:val="ru-RU"/>
        </w:rPr>
        <w:t> </w:t>
      </w:r>
      <w:r w:rsidR="005C1EF7" w:rsidRPr="009E7907">
        <w:rPr>
          <w:lang w:val="ru-RU"/>
        </w:rPr>
        <w:t>:</w:t>
      </w:r>
      <w:r w:rsidR="005C1EF7" w:rsidRPr="009E7907">
        <w:rPr>
          <w:i/>
          <w:iCs/>
          <w:lang w:val="ru-RU"/>
        </w:rPr>
        <w:tab/>
      </w:r>
      <w:r w:rsidR="00794CB8" w:rsidRPr="002A17D1">
        <w:rPr>
          <w:lang w:val="ru-RU"/>
        </w:rPr>
        <w:t>базовая цена;</w:t>
      </w:r>
    </w:p>
    <w:p w:rsidR="00794CB8" w:rsidRPr="002A17D1" w:rsidRDefault="00794CB8" w:rsidP="005C1EF7">
      <w:pPr>
        <w:pStyle w:val="Equationlegend"/>
        <w:spacing w:line="216" w:lineRule="auto"/>
        <w:rPr>
          <w:lang w:val="ru-RU"/>
        </w:rPr>
      </w:pPr>
      <w:r w:rsidRPr="002A17D1">
        <w:rPr>
          <w:i/>
          <w:iCs/>
          <w:lang w:val="ru-RU"/>
        </w:rPr>
        <w:tab/>
        <w:t>P</w:t>
      </w:r>
      <w:r w:rsidRPr="002A17D1">
        <w:rPr>
          <w:sz w:val="12"/>
          <w:szCs w:val="12"/>
          <w:lang w:val="ru-RU"/>
        </w:rPr>
        <w:t> </w:t>
      </w:r>
      <w:r w:rsidR="005C1EF7" w:rsidRPr="009E7907">
        <w:rPr>
          <w:lang w:val="ru-RU"/>
        </w:rPr>
        <w:t>:</w:t>
      </w:r>
      <w:r w:rsidR="005C1EF7" w:rsidRPr="009E7907">
        <w:rPr>
          <w:i/>
          <w:iCs/>
          <w:lang w:val="ru-RU"/>
        </w:rPr>
        <w:tab/>
      </w:r>
      <w:r w:rsidRPr="002A17D1">
        <w:rPr>
          <w:lang w:val="ru-RU"/>
        </w:rPr>
        <w:t>мощность антенны;</w:t>
      </w:r>
    </w:p>
    <w:p w:rsidR="00794CB8" w:rsidRPr="002A17D1" w:rsidRDefault="00794CB8" w:rsidP="005C1EF7">
      <w:pPr>
        <w:pStyle w:val="Equationlegend"/>
        <w:spacing w:line="216" w:lineRule="auto"/>
        <w:rPr>
          <w:lang w:val="ru-RU"/>
        </w:rPr>
      </w:pPr>
      <w:r w:rsidRPr="002A17D1">
        <w:rPr>
          <w:i/>
          <w:iCs/>
          <w:lang w:val="ru-RU"/>
        </w:rPr>
        <w:tab/>
        <w:t>B</w:t>
      </w:r>
      <w:r w:rsidRPr="002A17D1">
        <w:rPr>
          <w:i/>
          <w:iCs/>
          <w:vertAlign w:val="subscript"/>
          <w:lang w:val="ru-RU"/>
        </w:rPr>
        <w:t>W</w:t>
      </w:r>
      <w:r w:rsidRPr="002A17D1">
        <w:rPr>
          <w:sz w:val="12"/>
          <w:szCs w:val="12"/>
          <w:lang w:val="ru-RU"/>
        </w:rPr>
        <w:t> </w:t>
      </w:r>
      <w:r w:rsidR="005C1EF7" w:rsidRPr="009E7907">
        <w:rPr>
          <w:lang w:val="ru-RU"/>
        </w:rPr>
        <w:t>:</w:t>
      </w:r>
      <w:r w:rsidR="005C1EF7" w:rsidRPr="009E7907">
        <w:rPr>
          <w:i/>
          <w:iCs/>
          <w:lang w:val="ru-RU"/>
        </w:rPr>
        <w:tab/>
      </w:r>
      <w:r w:rsidRPr="002A17D1">
        <w:rPr>
          <w:lang w:val="ru-RU"/>
        </w:rPr>
        <w:t>ширина полосы;</w:t>
      </w:r>
    </w:p>
    <w:p w:rsidR="00794CB8" w:rsidRPr="002A17D1" w:rsidRDefault="00794CB8" w:rsidP="005C1EF7">
      <w:pPr>
        <w:pStyle w:val="Equationlegend"/>
        <w:spacing w:line="216" w:lineRule="auto"/>
        <w:rPr>
          <w:lang w:val="ru-RU"/>
        </w:rPr>
      </w:pPr>
      <w:r w:rsidRPr="002A17D1">
        <w:rPr>
          <w:i/>
          <w:iCs/>
          <w:lang w:val="ru-RU"/>
        </w:rPr>
        <w:tab/>
        <w:t>P</w:t>
      </w:r>
      <w:r w:rsidRPr="002A17D1">
        <w:rPr>
          <w:i/>
          <w:iCs/>
          <w:vertAlign w:val="subscript"/>
          <w:lang w:val="ru-RU"/>
        </w:rPr>
        <w:t>f</w:t>
      </w:r>
      <w:r>
        <w:rPr>
          <w:sz w:val="12"/>
          <w:szCs w:val="12"/>
          <w:lang w:val="ru-RU"/>
        </w:rPr>
        <w:t xml:space="preserve"> </w:t>
      </w:r>
      <w:r>
        <w:rPr>
          <w:sz w:val="20"/>
          <w:lang w:val="ru-RU"/>
        </w:rPr>
        <w:t xml:space="preserve"> </w:t>
      </w:r>
      <w:r w:rsidR="005C1EF7" w:rsidRPr="009E7907">
        <w:rPr>
          <w:lang w:val="ru-RU"/>
        </w:rPr>
        <w:t>:</w:t>
      </w:r>
      <w:r w:rsidR="005C1EF7" w:rsidRPr="009E7907">
        <w:rPr>
          <w:i/>
          <w:iCs/>
          <w:lang w:val="ru-RU"/>
        </w:rPr>
        <w:tab/>
      </w:r>
      <w:r w:rsidRPr="002A17D1">
        <w:rPr>
          <w:lang w:val="ru-RU"/>
        </w:rPr>
        <w:t>коэффициент предпочтения;</w:t>
      </w:r>
    </w:p>
    <w:p w:rsidR="00794CB8" w:rsidRPr="002A17D1" w:rsidRDefault="00794CB8" w:rsidP="005C1EF7">
      <w:pPr>
        <w:pStyle w:val="Equationlegend"/>
        <w:spacing w:line="216" w:lineRule="auto"/>
        <w:rPr>
          <w:lang w:val="ru-RU"/>
        </w:rPr>
      </w:pPr>
      <w:r w:rsidRPr="002A17D1">
        <w:rPr>
          <w:i/>
          <w:iCs/>
          <w:lang w:val="ru-RU"/>
        </w:rPr>
        <w:tab/>
      </w:r>
      <w:r w:rsidRPr="002A17D1">
        <w:rPr>
          <w:rFonts w:asciiTheme="majorBidi" w:hAnsiTheme="majorBidi" w:cstheme="majorBidi"/>
          <w:i/>
          <w:iCs/>
          <w:lang w:val="ru-RU" w:eastAsia="ko-KR"/>
        </w:rPr>
        <w:t>U</w:t>
      </w:r>
      <w:r w:rsidRPr="002A17D1">
        <w:rPr>
          <w:rFonts w:asciiTheme="majorBidi" w:hAnsiTheme="majorBidi" w:cstheme="majorBidi"/>
          <w:i/>
          <w:iCs/>
          <w:vertAlign w:val="subscript"/>
          <w:lang w:val="ru-RU"/>
        </w:rPr>
        <w:t>f</w:t>
      </w:r>
      <w:r w:rsidRPr="002A17D1">
        <w:rPr>
          <w:rFonts w:asciiTheme="majorBidi" w:hAnsiTheme="majorBidi" w:cstheme="majorBidi"/>
          <w:sz w:val="12"/>
          <w:lang w:val="ru-RU"/>
        </w:rPr>
        <w:t> </w:t>
      </w:r>
      <w:r>
        <w:rPr>
          <w:sz w:val="20"/>
          <w:lang w:val="ru-RU"/>
        </w:rPr>
        <w:t xml:space="preserve"> </w:t>
      </w:r>
      <w:r w:rsidR="005C1EF7" w:rsidRPr="009E7907">
        <w:rPr>
          <w:lang w:val="ru-RU"/>
        </w:rPr>
        <w:t>:</w:t>
      </w:r>
      <w:r w:rsidR="005C1EF7" w:rsidRPr="009E7907">
        <w:rPr>
          <w:i/>
          <w:iCs/>
          <w:lang w:val="ru-RU"/>
        </w:rPr>
        <w:tab/>
      </w:r>
      <w:r w:rsidRPr="002A17D1">
        <w:rPr>
          <w:lang w:val="ru-RU"/>
        </w:rPr>
        <w:t>коэффициент схемы использования частоты;</w:t>
      </w:r>
    </w:p>
    <w:p w:rsidR="00794CB8" w:rsidRPr="002A17D1" w:rsidRDefault="00794CB8" w:rsidP="005C1EF7">
      <w:pPr>
        <w:pStyle w:val="Equationlegend"/>
        <w:spacing w:line="216" w:lineRule="auto"/>
        <w:rPr>
          <w:lang w:val="ru-RU"/>
        </w:rPr>
      </w:pPr>
      <w:r w:rsidRPr="002A17D1">
        <w:rPr>
          <w:i/>
          <w:iCs/>
          <w:lang w:val="ru-RU"/>
        </w:rPr>
        <w:tab/>
        <w:t>O</w:t>
      </w:r>
      <w:r w:rsidRPr="002A17D1">
        <w:rPr>
          <w:i/>
          <w:iCs/>
          <w:vertAlign w:val="subscript"/>
          <w:lang w:val="ru-RU"/>
        </w:rPr>
        <w:t>f</w:t>
      </w:r>
      <w:r w:rsidRPr="002A17D1">
        <w:rPr>
          <w:sz w:val="12"/>
          <w:szCs w:val="12"/>
          <w:lang w:val="ru-RU"/>
        </w:rPr>
        <w:t> </w:t>
      </w:r>
      <w:r>
        <w:rPr>
          <w:sz w:val="20"/>
          <w:lang w:val="ru-RU"/>
        </w:rPr>
        <w:t xml:space="preserve"> </w:t>
      </w:r>
      <w:r w:rsidR="005C1EF7" w:rsidRPr="009E7907">
        <w:rPr>
          <w:lang w:val="ru-RU"/>
        </w:rPr>
        <w:t>:</w:t>
      </w:r>
      <w:r w:rsidR="005C1EF7" w:rsidRPr="009E7907">
        <w:rPr>
          <w:i/>
          <w:iCs/>
          <w:lang w:val="ru-RU"/>
        </w:rPr>
        <w:tab/>
      </w:r>
      <w:r w:rsidRPr="002A17D1">
        <w:rPr>
          <w:lang w:val="ru-RU"/>
        </w:rPr>
        <w:t>коэффициент цели эксплуатации;</w:t>
      </w:r>
    </w:p>
    <w:p w:rsidR="00794CB8" w:rsidRPr="002A17D1" w:rsidRDefault="00794CB8" w:rsidP="005C1EF7">
      <w:pPr>
        <w:pStyle w:val="Equationlegend"/>
        <w:spacing w:line="216" w:lineRule="auto"/>
        <w:rPr>
          <w:lang w:val="ru-RU" w:eastAsia="ko-KR"/>
        </w:rPr>
      </w:pPr>
      <w:r w:rsidRPr="002A17D1">
        <w:rPr>
          <w:lang w:val="ru-RU"/>
        </w:rPr>
        <w:tab/>
      </w:r>
      <w:r w:rsidRPr="002A17D1">
        <w:rPr>
          <w:i/>
          <w:iCs/>
          <w:lang w:val="ru-RU"/>
        </w:rPr>
        <w:t>F</w:t>
      </w:r>
      <w:r w:rsidRPr="002A17D1">
        <w:rPr>
          <w:i/>
          <w:iCs/>
          <w:vertAlign w:val="subscript"/>
          <w:lang w:val="ru-RU"/>
        </w:rPr>
        <w:t>S</w:t>
      </w:r>
      <w:r>
        <w:rPr>
          <w:lang w:val="ru-RU"/>
        </w:rPr>
        <w:t xml:space="preserve"> </w:t>
      </w:r>
      <w:r w:rsidR="005C1EF7" w:rsidRPr="009E7907">
        <w:rPr>
          <w:lang w:val="ru-RU"/>
        </w:rPr>
        <w:t>:</w:t>
      </w:r>
      <w:r w:rsidR="005C1EF7" w:rsidRPr="009E7907">
        <w:rPr>
          <w:i/>
          <w:iCs/>
          <w:lang w:val="ru-RU"/>
        </w:rPr>
        <w:tab/>
      </w:r>
      <w:r w:rsidRPr="002A17D1">
        <w:rPr>
          <w:lang w:val="ru-RU" w:eastAsia="ko-KR"/>
        </w:rPr>
        <w:t>коэффициент освобождения от уплаты при обеспечении совместного использования технических средств;</w:t>
      </w:r>
    </w:p>
    <w:p w:rsidR="001B381F" w:rsidRPr="00794CB8" w:rsidRDefault="00794CB8" w:rsidP="005C1EF7">
      <w:pPr>
        <w:pStyle w:val="Equationlegend"/>
        <w:spacing w:line="216" w:lineRule="auto"/>
        <w:rPr>
          <w:lang w:val="ru-RU" w:eastAsia="ko-KR"/>
        </w:rPr>
      </w:pPr>
      <w:r w:rsidRPr="002A17D1">
        <w:rPr>
          <w:lang w:val="ru-RU"/>
        </w:rPr>
        <w:tab/>
      </w:r>
      <w:r w:rsidRPr="002A17D1">
        <w:rPr>
          <w:rFonts w:asciiTheme="majorBidi" w:hAnsiTheme="majorBidi" w:cstheme="majorBidi"/>
          <w:i/>
          <w:iCs/>
          <w:lang w:val="ru-RU"/>
        </w:rPr>
        <w:t>E</w:t>
      </w:r>
      <w:r w:rsidRPr="002A17D1">
        <w:rPr>
          <w:rFonts w:asciiTheme="majorBidi" w:hAnsiTheme="majorBidi" w:cstheme="majorBidi"/>
          <w:i/>
          <w:iCs/>
          <w:vertAlign w:val="subscript"/>
          <w:lang w:val="ru-RU"/>
        </w:rPr>
        <w:t>f</w:t>
      </w:r>
      <w:r w:rsidRPr="002A17D1">
        <w:rPr>
          <w:rFonts w:asciiTheme="majorBidi" w:hAnsiTheme="majorBidi" w:cstheme="majorBidi"/>
          <w:i/>
          <w:iCs/>
          <w:sz w:val="12"/>
          <w:lang w:val="ru-RU" w:eastAsia="ko-KR"/>
        </w:rPr>
        <w:t xml:space="preserve"> </w:t>
      </w:r>
      <w:r w:rsidRPr="002A17D1">
        <w:rPr>
          <w:rFonts w:asciiTheme="majorBidi" w:hAnsiTheme="majorBidi" w:cstheme="majorBidi"/>
          <w:i/>
          <w:iCs/>
          <w:vertAlign w:val="subscript"/>
          <w:lang w:val="ru-RU"/>
        </w:rPr>
        <w:t xml:space="preserve">f </w:t>
      </w:r>
      <w:r>
        <w:rPr>
          <w:lang w:val="ru-RU"/>
        </w:rPr>
        <w:t xml:space="preserve"> </w:t>
      </w:r>
      <w:r w:rsidR="005C1EF7" w:rsidRPr="009E7907">
        <w:rPr>
          <w:lang w:val="ru-RU"/>
        </w:rPr>
        <w:t>:</w:t>
      </w:r>
      <w:r w:rsidR="005C1EF7" w:rsidRPr="009E7907">
        <w:rPr>
          <w:i/>
          <w:iCs/>
          <w:lang w:val="ru-RU"/>
        </w:rPr>
        <w:tab/>
      </w:r>
      <w:r w:rsidRPr="002A17D1">
        <w:rPr>
          <w:lang w:val="ru-RU" w:eastAsia="ko-KR"/>
        </w:rPr>
        <w:t>коэффициент освобождения от уплаты при обеспечении экологической безопасности.</w:t>
      </w:r>
    </w:p>
    <w:p w:rsidR="00794CB8" w:rsidRPr="002A17D1" w:rsidRDefault="00794CB8" w:rsidP="00794CB8">
      <w:pPr>
        <w:rPr>
          <w:lang w:val="ru-RU"/>
        </w:rPr>
      </w:pPr>
      <w:r w:rsidRPr="002A17D1">
        <w:rPr>
          <w:lang w:val="ru-RU"/>
        </w:rPr>
        <w:t>Описания этих коэффициентов приведены ниже</w:t>
      </w:r>
      <w:r w:rsidR="00D163ED">
        <w:rPr>
          <w:lang w:val="ru-RU"/>
        </w:rPr>
        <w:t>.</w:t>
      </w:r>
    </w:p>
    <w:p w:rsidR="00794CB8" w:rsidRPr="002A17D1" w:rsidRDefault="00794CB8" w:rsidP="00794CB8">
      <w:pPr>
        <w:rPr>
          <w:lang w:val="ru-RU"/>
        </w:rPr>
      </w:pPr>
      <w:r w:rsidRPr="002A17D1">
        <w:rPr>
          <w:i/>
          <w:iCs/>
          <w:lang w:val="ru-RU"/>
        </w:rPr>
        <w:t xml:space="preserve">Базовая цена </w:t>
      </w:r>
      <w:r w:rsidRPr="002A17D1">
        <w:rPr>
          <w:rFonts w:asciiTheme="majorBidi" w:hAnsiTheme="majorBidi" w:cstheme="majorBidi"/>
          <w:i/>
          <w:iCs/>
          <w:lang w:val="ru-RU" w:eastAsia="ko-KR"/>
        </w:rPr>
        <w:t>B</w:t>
      </w:r>
      <w:r w:rsidRPr="002A17D1">
        <w:rPr>
          <w:rFonts w:asciiTheme="majorBidi" w:hAnsiTheme="majorBidi" w:cstheme="majorBidi"/>
          <w:i/>
          <w:iCs/>
          <w:vertAlign w:val="subscript"/>
          <w:lang w:val="ru-RU" w:eastAsia="ko-KR"/>
        </w:rPr>
        <w:t>P</w:t>
      </w:r>
      <w:r w:rsidRPr="002A17D1">
        <w:rPr>
          <w:rFonts w:asciiTheme="majorBidi" w:hAnsiTheme="majorBidi" w:cstheme="majorBidi"/>
          <w:sz w:val="12"/>
          <w:lang w:val="ru-RU"/>
        </w:rPr>
        <w:t> </w:t>
      </w:r>
      <w:r>
        <w:rPr>
          <w:lang w:val="ru-RU"/>
        </w:rPr>
        <w:t xml:space="preserve"> –</w:t>
      </w:r>
      <w:r w:rsidRPr="002A17D1">
        <w:rPr>
          <w:lang w:val="ru-RU"/>
        </w:rPr>
        <w:t xml:space="preserve"> 2000 вон/выделенная частота</w:t>
      </w:r>
      <w:r w:rsidR="00D163ED">
        <w:rPr>
          <w:lang w:val="ru-RU"/>
        </w:rPr>
        <w:t>.</w:t>
      </w:r>
    </w:p>
    <w:p w:rsidR="00794CB8" w:rsidRPr="002A17D1" w:rsidRDefault="00794CB8" w:rsidP="00794CB8">
      <w:pPr>
        <w:rPr>
          <w:lang w:val="ru-RU"/>
        </w:rPr>
      </w:pPr>
      <w:r w:rsidRPr="002A17D1">
        <w:rPr>
          <w:i/>
          <w:lang w:val="ru-RU"/>
        </w:rPr>
        <w:t>Мощность антенны</w:t>
      </w:r>
      <w:r w:rsidRPr="002A17D1">
        <w:rPr>
          <w:iCs/>
          <w:lang w:val="ru-RU"/>
        </w:rPr>
        <w:t xml:space="preserve"> </w:t>
      </w:r>
      <w:r w:rsidRPr="002A17D1">
        <w:rPr>
          <w:i/>
          <w:iCs/>
          <w:lang w:val="ru-RU"/>
        </w:rPr>
        <w:t>P</w:t>
      </w:r>
      <w:r w:rsidRPr="002A17D1">
        <w:rPr>
          <w:lang w:val="ru-RU"/>
        </w:rPr>
        <w:t xml:space="preserve"> (Вт)</w:t>
      </w:r>
      <w:r w:rsidR="00D163ED">
        <w:rPr>
          <w:lang w:val="ru-RU"/>
        </w:rPr>
        <w:t>.</w:t>
      </w:r>
    </w:p>
    <w:p w:rsidR="001B381F" w:rsidRPr="00794CB8" w:rsidRDefault="00794CB8" w:rsidP="00794CB8">
      <w:pPr>
        <w:rPr>
          <w:b/>
          <w:bCs/>
          <w:lang w:val="ru-RU"/>
        </w:rPr>
      </w:pPr>
      <w:r w:rsidRPr="002A17D1">
        <w:rPr>
          <w:i/>
          <w:lang w:val="ru-RU"/>
        </w:rPr>
        <w:t>Ширина полосы</w:t>
      </w:r>
      <w:r w:rsidRPr="002A17D1">
        <w:rPr>
          <w:lang w:val="ru-RU"/>
        </w:rPr>
        <w:t xml:space="preserve">, </w:t>
      </w:r>
      <w:r w:rsidRPr="002A17D1">
        <w:rPr>
          <w:i/>
          <w:iCs/>
          <w:lang w:val="ru-RU"/>
        </w:rPr>
        <w:t>B</w:t>
      </w:r>
      <w:r w:rsidRPr="002A17D1">
        <w:rPr>
          <w:i/>
          <w:vertAlign w:val="subscript"/>
          <w:lang w:val="ru-RU"/>
        </w:rPr>
        <w:t>W</w:t>
      </w:r>
      <w:r w:rsidRPr="002A17D1">
        <w:rPr>
          <w:vertAlign w:val="subscript"/>
          <w:lang w:val="ru-RU"/>
        </w:rPr>
        <w:t xml:space="preserve"> </w:t>
      </w:r>
      <w:r w:rsidRPr="002A17D1">
        <w:rPr>
          <w:lang w:val="ru-RU"/>
        </w:rPr>
        <w:t>(кГц). Значение 1 кГц используется для ширины полосы менее 1 кГц для</w:t>
      </w:r>
      <w:r>
        <w:rPr>
          <w:lang w:val="ru-RU"/>
        </w:rPr>
        <w:t> </w:t>
      </w:r>
      <w:r w:rsidRPr="002A17D1">
        <w:rPr>
          <w:lang w:val="ru-RU"/>
        </w:rPr>
        <w:t>частоты ниже 960 МГц, а значение 1 МГц используется для ширины полосы менее 1 МГц для частоты ниже 960 МГц.</w:t>
      </w:r>
    </w:p>
    <w:p w:rsidR="00595D8E" w:rsidRDefault="00595D8E">
      <w:pPr>
        <w:tabs>
          <w:tab w:val="clear" w:pos="794"/>
          <w:tab w:val="clear" w:pos="1191"/>
          <w:tab w:val="clear" w:pos="1588"/>
          <w:tab w:val="clear" w:pos="1985"/>
        </w:tabs>
        <w:overflowPunct/>
        <w:autoSpaceDE/>
        <w:autoSpaceDN/>
        <w:adjustRightInd/>
        <w:spacing w:before="0"/>
        <w:jc w:val="left"/>
        <w:textAlignment w:val="auto"/>
        <w:rPr>
          <w:b/>
          <w:lang w:val="ru-RU"/>
        </w:rPr>
      </w:pPr>
      <w:bookmarkStart w:id="1757" w:name="_Toc454285000"/>
      <w:bookmarkStart w:id="1758" w:name="_Toc462234164"/>
      <w:bookmarkStart w:id="1759" w:name="_Toc500153355"/>
      <w:r>
        <w:rPr>
          <w:lang w:val="ru-RU"/>
        </w:rPr>
        <w:br w:type="page"/>
      </w:r>
    </w:p>
    <w:p w:rsidR="001B381F" w:rsidRPr="00BD6197" w:rsidRDefault="00794CB8" w:rsidP="001B381F">
      <w:pPr>
        <w:pStyle w:val="Headingb"/>
        <w:rPr>
          <w:rFonts w:ascii="Tms Rmn" w:hAnsi="Tms Rmn"/>
          <w:bCs/>
          <w:szCs w:val="22"/>
          <w:lang w:eastAsia="ko-KR"/>
        </w:rPr>
      </w:pPr>
      <w:r>
        <w:rPr>
          <w:lang w:val="ru-RU"/>
        </w:rPr>
        <w:lastRenderedPageBreak/>
        <w:t>Коэффициент предпочтения</w:t>
      </w:r>
      <w:r w:rsidR="001B381F" w:rsidRPr="00BD6197">
        <w:rPr>
          <w:lang w:eastAsia="ko-KR"/>
        </w:rPr>
        <w:t xml:space="preserve"> </w:t>
      </w:r>
      <w:r w:rsidR="001B381F" w:rsidRPr="00794CB8">
        <w:rPr>
          <w:bCs/>
          <w:i/>
          <w:iCs/>
          <w:szCs w:val="22"/>
        </w:rPr>
        <w:t>P</w:t>
      </w:r>
      <w:r w:rsidR="001B381F" w:rsidRPr="00794CB8">
        <w:rPr>
          <w:bCs/>
          <w:i/>
          <w:iCs/>
          <w:szCs w:val="22"/>
          <w:vertAlign w:val="subscript"/>
        </w:rPr>
        <w:t>f</w:t>
      </w:r>
      <w:bookmarkEnd w:id="1757"/>
      <w:bookmarkEnd w:id="1758"/>
      <w:bookmarkEnd w:id="1759"/>
      <w:r w:rsidR="001B381F" w:rsidRPr="00BD6197">
        <w:rPr>
          <w:rFonts w:ascii="Tms Rmn" w:hAnsi="Tms Rmn"/>
          <w:bCs/>
          <w:szCs w:val="22"/>
        </w:rPr>
        <w:t> </w:t>
      </w:r>
    </w:p>
    <w:p w:rsidR="001B381F" w:rsidRPr="00BD6197" w:rsidRDefault="001B381F" w:rsidP="001B381F">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794CB8" w:rsidRPr="002A17D1" w:rsidTr="003002B0">
        <w:trPr>
          <w:jc w:val="center"/>
        </w:trPr>
        <w:tc>
          <w:tcPr>
            <w:tcW w:w="4959" w:type="dxa"/>
            <w:gridSpan w:val="2"/>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head"/>
              <w:spacing w:line="220" w:lineRule="exact"/>
              <w:rPr>
                <w:lang w:val="ru-RU"/>
              </w:rPr>
            </w:pPr>
            <w:bookmarkStart w:id="1760" w:name="_Toc289868873"/>
            <w:bookmarkStart w:id="1761" w:name="_Toc289869033"/>
            <w:r w:rsidRPr="002A17D1">
              <w:rPr>
                <w:lang w:val="ru-RU"/>
              </w:rPr>
              <w:t>Полосы частот</w:t>
            </w:r>
          </w:p>
        </w:tc>
        <w:tc>
          <w:tcPr>
            <w:tcW w:w="216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head"/>
              <w:spacing w:line="220" w:lineRule="exact"/>
              <w:rPr>
                <w:lang w:val="ru-RU"/>
              </w:rPr>
            </w:pPr>
            <w:r w:rsidRPr="002A17D1">
              <w:rPr>
                <w:lang w:val="ru-RU"/>
              </w:rPr>
              <w:t>Коэффициент</w:t>
            </w:r>
          </w:p>
        </w:tc>
      </w:tr>
      <w:tr w:rsidR="00794CB8" w:rsidRPr="002A17D1" w:rsidTr="003002B0">
        <w:trPr>
          <w:jc w:val="center"/>
        </w:trPr>
        <w:tc>
          <w:tcPr>
            <w:tcW w:w="2259"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rPr>
                <w:lang w:val="ru-RU"/>
              </w:rPr>
            </w:pPr>
            <w:r w:rsidRPr="002A17D1">
              <w:rPr>
                <w:lang w:val="ru-RU"/>
              </w:rPr>
              <w:t>СВ/ВЧ</w:t>
            </w:r>
          </w:p>
        </w:tc>
        <w:tc>
          <w:tcPr>
            <w:tcW w:w="270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sym w:font="Symbol" w:char="F03C"/>
            </w:r>
            <w:r w:rsidRPr="002A17D1">
              <w:rPr>
                <w:lang w:val="ru-RU"/>
              </w:rPr>
              <w:t xml:space="preserve"> 28 МГц</w:t>
            </w:r>
          </w:p>
        </w:tc>
        <w:tc>
          <w:tcPr>
            <w:tcW w:w="216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t>1</w:t>
            </w:r>
          </w:p>
        </w:tc>
      </w:tr>
      <w:tr w:rsidR="00794CB8" w:rsidRPr="002A17D1" w:rsidTr="003002B0">
        <w:trPr>
          <w:jc w:val="center"/>
        </w:trPr>
        <w:tc>
          <w:tcPr>
            <w:tcW w:w="2259"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rPr>
                <w:lang w:val="ru-RU"/>
              </w:rPr>
            </w:pPr>
            <w:r w:rsidRPr="002A17D1">
              <w:rPr>
                <w:lang w:val="ru-RU"/>
              </w:rPr>
              <w:t>ОВЧ</w:t>
            </w:r>
          </w:p>
        </w:tc>
        <w:tc>
          <w:tcPr>
            <w:tcW w:w="270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t>28~300 МГц</w:t>
            </w:r>
          </w:p>
        </w:tc>
        <w:tc>
          <w:tcPr>
            <w:tcW w:w="216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t>1,3</w:t>
            </w:r>
          </w:p>
        </w:tc>
      </w:tr>
      <w:tr w:rsidR="00794CB8" w:rsidRPr="002A17D1" w:rsidTr="003002B0">
        <w:trPr>
          <w:jc w:val="center"/>
        </w:trPr>
        <w:tc>
          <w:tcPr>
            <w:tcW w:w="2259"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rPr>
                <w:lang w:val="ru-RU"/>
              </w:rPr>
            </w:pPr>
            <w:r w:rsidRPr="002A17D1">
              <w:rPr>
                <w:lang w:val="ru-RU"/>
              </w:rPr>
              <w:t>УВЧ</w:t>
            </w:r>
          </w:p>
        </w:tc>
        <w:tc>
          <w:tcPr>
            <w:tcW w:w="270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t>300~960 МГц</w:t>
            </w:r>
          </w:p>
        </w:tc>
        <w:tc>
          <w:tcPr>
            <w:tcW w:w="216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t>1,5</w:t>
            </w:r>
          </w:p>
        </w:tc>
      </w:tr>
      <w:tr w:rsidR="00794CB8" w:rsidRPr="002A17D1" w:rsidTr="003002B0">
        <w:trPr>
          <w:jc w:val="center"/>
        </w:trPr>
        <w:tc>
          <w:tcPr>
            <w:tcW w:w="2259"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rPr>
                <w:lang w:val="ru-RU"/>
              </w:rPr>
            </w:pPr>
            <w:r w:rsidRPr="002A17D1">
              <w:rPr>
                <w:lang w:val="ru-RU"/>
              </w:rPr>
              <w:t>Субмикроволновый</w:t>
            </w:r>
          </w:p>
        </w:tc>
        <w:tc>
          <w:tcPr>
            <w:tcW w:w="270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t>960 МГц</w:t>
            </w:r>
            <w:r w:rsidRPr="002A17D1">
              <w:rPr>
                <w:lang w:val="en-GB"/>
              </w:rPr>
              <w:t xml:space="preserve"> </w:t>
            </w:r>
            <w:r w:rsidRPr="002A17D1">
              <w:rPr>
                <w:lang w:val="ru-RU"/>
              </w:rPr>
              <w:t>~</w:t>
            </w:r>
            <w:r w:rsidRPr="002A17D1">
              <w:rPr>
                <w:lang w:val="en-GB"/>
              </w:rPr>
              <w:t xml:space="preserve"> </w:t>
            </w:r>
            <w:r w:rsidRPr="002A17D1">
              <w:rPr>
                <w:lang w:val="ru-RU"/>
              </w:rPr>
              <w:t>3 ГГц</w:t>
            </w:r>
          </w:p>
        </w:tc>
        <w:tc>
          <w:tcPr>
            <w:tcW w:w="216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t>0,1</w:t>
            </w:r>
          </w:p>
        </w:tc>
      </w:tr>
      <w:tr w:rsidR="00794CB8" w:rsidRPr="002A17D1" w:rsidTr="003002B0">
        <w:trPr>
          <w:jc w:val="center"/>
        </w:trPr>
        <w:tc>
          <w:tcPr>
            <w:tcW w:w="2259" w:type="dxa"/>
            <w:vMerge w:val="restart"/>
            <w:tcBorders>
              <w:top w:val="single" w:sz="4" w:space="0" w:color="auto"/>
              <w:left w:val="single" w:sz="4" w:space="0" w:color="auto"/>
              <w:bottom w:val="single" w:sz="4" w:space="0" w:color="auto"/>
              <w:right w:val="single" w:sz="4" w:space="0" w:color="auto"/>
            </w:tcBorders>
            <w:vAlign w:val="center"/>
          </w:tcPr>
          <w:p w:rsidR="00794CB8" w:rsidRPr="002A17D1" w:rsidRDefault="00794CB8" w:rsidP="00595D8E">
            <w:pPr>
              <w:pStyle w:val="Tabletext"/>
              <w:spacing w:line="220" w:lineRule="exact"/>
              <w:rPr>
                <w:lang w:val="ru-RU"/>
              </w:rPr>
            </w:pPr>
            <w:r w:rsidRPr="002A17D1">
              <w:rPr>
                <w:lang w:val="ru-RU"/>
              </w:rPr>
              <w:t>Микроволновый</w:t>
            </w:r>
          </w:p>
        </w:tc>
        <w:tc>
          <w:tcPr>
            <w:tcW w:w="270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t>3~10 ГГц</w:t>
            </w:r>
          </w:p>
        </w:tc>
        <w:tc>
          <w:tcPr>
            <w:tcW w:w="216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szCs w:val="22"/>
                <w:lang w:val="ru-RU" w:eastAsia="ko-KR"/>
              </w:rPr>
            </w:pPr>
            <w:r w:rsidRPr="002A17D1">
              <w:rPr>
                <w:szCs w:val="22"/>
                <w:lang w:val="ru-RU" w:eastAsia="ko-KR"/>
              </w:rPr>
              <w:t>0,0234</w:t>
            </w:r>
          </w:p>
        </w:tc>
      </w:tr>
      <w:tr w:rsidR="00794CB8" w:rsidRPr="002A17D1" w:rsidTr="003002B0">
        <w:trPr>
          <w:jc w:val="center"/>
        </w:trPr>
        <w:tc>
          <w:tcPr>
            <w:tcW w:w="2259" w:type="dxa"/>
            <w:vMerge/>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rPr>
                <w:b/>
                <w:bCs/>
                <w:lang w:val="ru-RU"/>
              </w:rPr>
            </w:pPr>
          </w:p>
        </w:tc>
        <w:tc>
          <w:tcPr>
            <w:tcW w:w="270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t>10~30 ГГц</w:t>
            </w:r>
          </w:p>
        </w:tc>
        <w:tc>
          <w:tcPr>
            <w:tcW w:w="216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szCs w:val="22"/>
                <w:lang w:val="ru-RU" w:eastAsia="ko-KR"/>
              </w:rPr>
            </w:pPr>
            <w:r w:rsidRPr="002A17D1">
              <w:rPr>
                <w:szCs w:val="22"/>
                <w:lang w:val="ru-RU" w:eastAsia="ko-KR"/>
              </w:rPr>
              <w:t>0,0034</w:t>
            </w:r>
          </w:p>
        </w:tc>
      </w:tr>
      <w:tr w:rsidR="00794CB8" w:rsidRPr="002A17D1" w:rsidTr="003002B0">
        <w:trPr>
          <w:jc w:val="center"/>
        </w:trPr>
        <w:tc>
          <w:tcPr>
            <w:tcW w:w="2259"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rPr>
                <w:lang w:val="ru-RU"/>
              </w:rPr>
            </w:pPr>
            <w:r w:rsidRPr="002A17D1">
              <w:rPr>
                <w:lang w:val="ru-RU"/>
              </w:rPr>
              <w:t>Миллиметровый</w:t>
            </w:r>
          </w:p>
        </w:tc>
        <w:tc>
          <w:tcPr>
            <w:tcW w:w="270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lang w:val="ru-RU"/>
              </w:rPr>
            </w:pPr>
            <w:r w:rsidRPr="002A17D1">
              <w:rPr>
                <w:lang w:val="ru-RU"/>
              </w:rPr>
              <w:sym w:font="Symbol" w:char="F03E"/>
            </w:r>
            <w:r w:rsidRPr="002A17D1">
              <w:rPr>
                <w:lang w:val="ru-RU"/>
              </w:rPr>
              <w:t xml:space="preserve"> </w:t>
            </w:r>
            <w:r w:rsidRPr="002A17D1">
              <w:rPr>
                <w:caps/>
                <w:lang w:val="ru-RU"/>
              </w:rPr>
              <w:t>30 гг</w:t>
            </w:r>
            <w:r w:rsidRPr="002A17D1">
              <w:rPr>
                <w:lang w:val="ru-RU"/>
              </w:rPr>
              <w:t>ц</w:t>
            </w:r>
          </w:p>
        </w:tc>
        <w:tc>
          <w:tcPr>
            <w:tcW w:w="2160" w:type="dxa"/>
            <w:tcBorders>
              <w:top w:val="single" w:sz="4" w:space="0" w:color="auto"/>
              <w:left w:val="single" w:sz="4" w:space="0" w:color="auto"/>
              <w:bottom w:val="single" w:sz="4" w:space="0" w:color="auto"/>
              <w:right w:val="single" w:sz="4" w:space="0" w:color="auto"/>
            </w:tcBorders>
          </w:tcPr>
          <w:p w:rsidR="00794CB8" w:rsidRPr="002A17D1" w:rsidRDefault="00794CB8" w:rsidP="00595D8E">
            <w:pPr>
              <w:pStyle w:val="Tabletext"/>
              <w:spacing w:line="220" w:lineRule="exact"/>
              <w:jc w:val="center"/>
              <w:rPr>
                <w:szCs w:val="22"/>
                <w:lang w:val="ru-RU" w:eastAsia="ko-KR"/>
              </w:rPr>
            </w:pPr>
            <w:r w:rsidRPr="002A17D1">
              <w:rPr>
                <w:szCs w:val="22"/>
                <w:lang w:val="ru-RU" w:eastAsia="ko-KR"/>
              </w:rPr>
              <w:t>0,0004</w:t>
            </w:r>
          </w:p>
        </w:tc>
      </w:tr>
    </w:tbl>
    <w:p w:rsidR="001B381F" w:rsidRPr="00BD6197" w:rsidRDefault="001B381F" w:rsidP="001B381F">
      <w:pPr>
        <w:pStyle w:val="Tablefin"/>
        <w:rPr>
          <w:lang w:val="en-US" w:eastAsia="ko-KR"/>
        </w:rPr>
      </w:pPr>
    </w:p>
    <w:p w:rsidR="001B381F" w:rsidRPr="00BD6197" w:rsidRDefault="00794CB8" w:rsidP="001B381F">
      <w:pPr>
        <w:pStyle w:val="Headingb"/>
      </w:pPr>
      <w:bookmarkStart w:id="1762" w:name="_Toc454285001"/>
      <w:bookmarkStart w:id="1763" w:name="_Toc462234165"/>
      <w:bookmarkStart w:id="1764" w:name="_Toc500153356"/>
      <w:r w:rsidRPr="00794CB8">
        <w:rPr>
          <w:iCs/>
          <w:lang w:val="ru-RU"/>
        </w:rPr>
        <w:t>К</w:t>
      </w:r>
      <w:r w:rsidRPr="00794CB8">
        <w:rPr>
          <w:lang w:val="ru-RU"/>
        </w:rPr>
        <w:t>оэффициент</w:t>
      </w:r>
      <w:r w:rsidRPr="00794CB8">
        <w:rPr>
          <w:iCs/>
          <w:lang w:val="ru-RU"/>
        </w:rPr>
        <w:t xml:space="preserve"> схемы</w:t>
      </w:r>
      <w:r w:rsidRPr="00794CB8">
        <w:rPr>
          <w:lang w:val="ru-RU"/>
        </w:rPr>
        <w:t xml:space="preserve"> </w:t>
      </w:r>
      <w:r w:rsidRPr="00794CB8">
        <w:rPr>
          <w:iCs/>
          <w:lang w:val="ru-RU"/>
        </w:rPr>
        <w:t>использования частоты</w:t>
      </w:r>
      <w:r w:rsidR="001B381F" w:rsidRPr="00BD6197">
        <w:t xml:space="preserve"> </w:t>
      </w:r>
      <w:r w:rsidR="001B381F" w:rsidRPr="00794CB8">
        <w:rPr>
          <w:i/>
        </w:rPr>
        <w:t>U</w:t>
      </w:r>
      <w:r w:rsidR="001B381F" w:rsidRPr="00794CB8">
        <w:rPr>
          <w:i/>
          <w:vertAlign w:val="subscript"/>
        </w:rPr>
        <w:t>f</w:t>
      </w:r>
      <w:bookmarkEnd w:id="1760"/>
      <w:bookmarkEnd w:id="1761"/>
      <w:bookmarkEnd w:id="1762"/>
      <w:bookmarkEnd w:id="1763"/>
      <w:bookmarkEnd w:id="1764"/>
    </w:p>
    <w:p w:rsidR="001B381F" w:rsidRPr="00D163ED" w:rsidRDefault="001B381F" w:rsidP="001B381F">
      <w:pPr>
        <w:pStyle w:val="Blanc"/>
        <w:rPr>
          <w:lang w:val="ru-RU"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85"/>
        <w:gridCol w:w="2334"/>
      </w:tblGrid>
      <w:tr w:rsidR="009B423A" w:rsidRPr="002A17D1" w:rsidTr="003002B0">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9B423A" w:rsidRPr="002A17D1" w:rsidRDefault="009B423A" w:rsidP="003002B0">
            <w:pPr>
              <w:pStyle w:val="Tablehead"/>
              <w:rPr>
                <w:lang w:val="ru-RU"/>
              </w:rPr>
            </w:pPr>
            <w:r w:rsidRPr="002A17D1">
              <w:rPr>
                <w:lang w:val="ru-RU"/>
              </w:rPr>
              <w:t>Схема использования частоты</w:t>
            </w:r>
          </w:p>
        </w:tc>
        <w:tc>
          <w:tcPr>
            <w:tcW w:w="2334" w:type="dxa"/>
            <w:tcBorders>
              <w:top w:val="single" w:sz="4" w:space="0" w:color="auto"/>
              <w:left w:val="single" w:sz="4" w:space="0" w:color="auto"/>
              <w:bottom w:val="single" w:sz="4" w:space="0" w:color="auto"/>
              <w:right w:val="single" w:sz="4" w:space="0" w:color="auto"/>
            </w:tcBorders>
            <w:vAlign w:val="center"/>
          </w:tcPr>
          <w:p w:rsidR="009B423A" w:rsidRPr="002A17D1" w:rsidRDefault="009B423A" w:rsidP="003002B0">
            <w:pPr>
              <w:pStyle w:val="Tablehead"/>
              <w:rPr>
                <w:lang w:val="ru-RU"/>
              </w:rPr>
            </w:pPr>
            <w:r w:rsidRPr="002A17D1">
              <w:rPr>
                <w:lang w:val="ru-RU"/>
              </w:rPr>
              <w:t>Коэффициент</w:t>
            </w:r>
          </w:p>
        </w:tc>
      </w:tr>
      <w:tr w:rsidR="009B423A" w:rsidRPr="002A17D1" w:rsidTr="003002B0">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9B423A" w:rsidRPr="002A17D1" w:rsidRDefault="009B423A" w:rsidP="003002B0">
            <w:pPr>
              <w:pStyle w:val="Tabletext"/>
              <w:rPr>
                <w:lang w:val="ru-RU"/>
              </w:rPr>
            </w:pPr>
            <w:r w:rsidRPr="002A17D1">
              <w:rPr>
                <w:lang w:val="ru-RU"/>
              </w:rPr>
              <w:t>Исключительное использование</w:t>
            </w:r>
          </w:p>
        </w:tc>
        <w:tc>
          <w:tcPr>
            <w:tcW w:w="2334" w:type="dxa"/>
            <w:tcBorders>
              <w:top w:val="single" w:sz="4" w:space="0" w:color="auto"/>
              <w:left w:val="single" w:sz="4" w:space="0" w:color="auto"/>
              <w:bottom w:val="single" w:sz="4" w:space="0" w:color="auto"/>
              <w:right w:val="single" w:sz="4" w:space="0" w:color="auto"/>
            </w:tcBorders>
          </w:tcPr>
          <w:p w:rsidR="009B423A" w:rsidRPr="002A17D1" w:rsidRDefault="009B423A" w:rsidP="003002B0">
            <w:pPr>
              <w:pStyle w:val="Tabletext"/>
              <w:jc w:val="center"/>
              <w:rPr>
                <w:lang w:val="ru-RU"/>
              </w:rPr>
            </w:pPr>
            <w:r w:rsidRPr="002A17D1">
              <w:rPr>
                <w:lang w:val="ru-RU"/>
              </w:rPr>
              <w:t>1</w:t>
            </w:r>
          </w:p>
        </w:tc>
      </w:tr>
      <w:tr w:rsidR="009B423A" w:rsidRPr="002A17D1" w:rsidTr="003002B0">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9B423A" w:rsidRPr="002A17D1" w:rsidRDefault="009B423A" w:rsidP="003002B0">
            <w:pPr>
              <w:pStyle w:val="Tabletext"/>
              <w:rPr>
                <w:lang w:val="ru-RU"/>
              </w:rPr>
            </w:pPr>
            <w:r w:rsidRPr="002A17D1">
              <w:rPr>
                <w:lang w:val="ru-RU"/>
              </w:rPr>
              <w:t>Общее использование</w:t>
            </w:r>
          </w:p>
        </w:tc>
        <w:tc>
          <w:tcPr>
            <w:tcW w:w="2334" w:type="dxa"/>
            <w:tcBorders>
              <w:top w:val="single" w:sz="4" w:space="0" w:color="auto"/>
              <w:left w:val="single" w:sz="4" w:space="0" w:color="auto"/>
              <w:bottom w:val="single" w:sz="4" w:space="0" w:color="auto"/>
              <w:right w:val="single" w:sz="4" w:space="0" w:color="auto"/>
            </w:tcBorders>
          </w:tcPr>
          <w:p w:rsidR="009B423A" w:rsidRPr="002A17D1" w:rsidRDefault="009B423A" w:rsidP="003002B0">
            <w:pPr>
              <w:pStyle w:val="Tabletext"/>
              <w:jc w:val="center"/>
              <w:rPr>
                <w:lang w:val="ru-RU"/>
              </w:rPr>
            </w:pPr>
            <w:r w:rsidRPr="002A17D1">
              <w:rPr>
                <w:lang w:val="ru-RU"/>
              </w:rPr>
              <w:t>0,1</w:t>
            </w:r>
          </w:p>
        </w:tc>
      </w:tr>
    </w:tbl>
    <w:p w:rsidR="001B381F" w:rsidRPr="00BD6197" w:rsidRDefault="001B381F" w:rsidP="001B381F">
      <w:pPr>
        <w:pStyle w:val="Tablefin"/>
        <w:rPr>
          <w:lang w:val="en-US"/>
        </w:rPr>
      </w:pPr>
    </w:p>
    <w:p w:rsidR="001B381F" w:rsidRPr="00F27D04" w:rsidRDefault="00F27D04" w:rsidP="001B381F">
      <w:pPr>
        <w:pStyle w:val="Note"/>
        <w:rPr>
          <w:szCs w:val="22"/>
          <w:lang w:val="ru-RU" w:eastAsia="ko-KR"/>
        </w:rPr>
      </w:pPr>
      <w:r w:rsidRPr="00F27D04">
        <w:rPr>
          <w:szCs w:val="22"/>
          <w:lang w:val="ru-RU"/>
        </w:rPr>
        <w:t xml:space="preserve">ПРИМЕЧАНИЕ 1. </w:t>
      </w:r>
      <w:r w:rsidR="00B23C0E">
        <w:rPr>
          <w:szCs w:val="22"/>
          <w:lang w:val="ru-RU"/>
        </w:rPr>
        <w:t xml:space="preserve">– </w:t>
      </w:r>
      <w:r w:rsidRPr="00F27D04">
        <w:rPr>
          <w:i/>
          <w:iCs/>
          <w:szCs w:val="22"/>
          <w:lang w:val="ru-RU"/>
        </w:rPr>
        <w:t>Исключительное использование</w:t>
      </w:r>
      <w:r w:rsidRPr="00F27D04">
        <w:rPr>
          <w:szCs w:val="22"/>
          <w:lang w:val="ru-RU"/>
        </w:rPr>
        <w:t xml:space="preserve"> означает, что оператор использует частоту исключительно в пределах страны или региона, а </w:t>
      </w:r>
      <w:r w:rsidRPr="00F27D04">
        <w:rPr>
          <w:i/>
          <w:iCs/>
          <w:szCs w:val="22"/>
          <w:lang w:val="ru-RU"/>
        </w:rPr>
        <w:t>общее использование</w:t>
      </w:r>
      <w:r w:rsidRPr="00F27D04">
        <w:rPr>
          <w:szCs w:val="22"/>
          <w:lang w:val="ru-RU"/>
        </w:rPr>
        <w:t> – что оператор использует частоту неисключительно в пределах страны или региона.</w:t>
      </w:r>
    </w:p>
    <w:p w:rsidR="001B381F" w:rsidRDefault="00E452F6" w:rsidP="001B381F">
      <w:pPr>
        <w:pStyle w:val="Headingb"/>
        <w:rPr>
          <w:bCs/>
          <w:sz w:val="12"/>
          <w:lang w:val="ru-RU"/>
        </w:rPr>
      </w:pPr>
      <w:bookmarkStart w:id="1765" w:name="_Toc454285002"/>
      <w:bookmarkStart w:id="1766" w:name="_Toc462234166"/>
      <w:bookmarkStart w:id="1767" w:name="_Toc500153357"/>
      <w:r w:rsidRPr="00E452F6">
        <w:rPr>
          <w:lang w:val="ru-RU"/>
        </w:rPr>
        <w:t>Коэффициент</w:t>
      </w:r>
      <w:r w:rsidRPr="00E452F6">
        <w:rPr>
          <w:iCs/>
          <w:lang w:val="en-US"/>
        </w:rPr>
        <w:t xml:space="preserve"> </w:t>
      </w:r>
      <w:r w:rsidRPr="00E452F6">
        <w:rPr>
          <w:iCs/>
          <w:lang w:val="ru-RU"/>
        </w:rPr>
        <w:t>цели</w:t>
      </w:r>
      <w:r w:rsidRPr="00E452F6">
        <w:rPr>
          <w:iCs/>
          <w:lang w:val="en-US"/>
        </w:rPr>
        <w:t xml:space="preserve"> </w:t>
      </w:r>
      <w:r w:rsidRPr="00E452F6">
        <w:rPr>
          <w:iCs/>
          <w:lang w:val="ru-RU"/>
        </w:rPr>
        <w:t>эксплуатации</w:t>
      </w:r>
      <w:r w:rsidR="001B381F" w:rsidRPr="00BD6197">
        <w:rPr>
          <w:lang w:eastAsia="ko-KR"/>
        </w:rPr>
        <w:t xml:space="preserve"> </w:t>
      </w:r>
      <w:r w:rsidR="001B381F" w:rsidRPr="00D163ED">
        <w:rPr>
          <w:bCs/>
          <w:i/>
          <w:iCs/>
          <w:szCs w:val="22"/>
        </w:rPr>
        <w:t>O</w:t>
      </w:r>
      <w:r w:rsidR="001B381F" w:rsidRPr="00D163ED">
        <w:rPr>
          <w:bCs/>
          <w:i/>
          <w:iCs/>
          <w:szCs w:val="22"/>
          <w:vertAlign w:val="subscript"/>
        </w:rPr>
        <w:t>f</w:t>
      </w:r>
      <w:bookmarkEnd w:id="1765"/>
      <w:bookmarkEnd w:id="1766"/>
      <w:bookmarkEnd w:id="1767"/>
      <w:r w:rsidR="001B381F" w:rsidRPr="00BD6197">
        <w:rPr>
          <w:bCs/>
          <w:sz w:val="12"/>
        </w:rPr>
        <w:t> </w:t>
      </w:r>
    </w:p>
    <w:p w:rsidR="00E452F6" w:rsidRPr="00E452F6" w:rsidRDefault="00E452F6" w:rsidP="00E452F6">
      <w:pPr>
        <w:rPr>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E452F6" w:rsidRPr="002A17D1" w:rsidTr="003002B0">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E452F6" w:rsidRPr="002A17D1" w:rsidRDefault="00E452F6" w:rsidP="003002B0">
            <w:pPr>
              <w:pStyle w:val="Tablehead"/>
              <w:rPr>
                <w:lang w:val="ru-RU"/>
              </w:rPr>
            </w:pPr>
            <w:r w:rsidRPr="002A17D1">
              <w:rPr>
                <w:lang w:val="ru-RU"/>
              </w:rPr>
              <w:t>Цель эксплуатации</w:t>
            </w:r>
          </w:p>
        </w:tc>
        <w:tc>
          <w:tcPr>
            <w:tcW w:w="1763" w:type="dxa"/>
            <w:tcBorders>
              <w:top w:val="single" w:sz="4" w:space="0" w:color="auto"/>
              <w:left w:val="single" w:sz="4" w:space="0" w:color="auto"/>
              <w:bottom w:val="single" w:sz="4" w:space="0" w:color="auto"/>
              <w:right w:val="single" w:sz="4" w:space="0" w:color="auto"/>
            </w:tcBorders>
            <w:vAlign w:val="center"/>
          </w:tcPr>
          <w:p w:rsidR="00E452F6" w:rsidRPr="002A17D1" w:rsidRDefault="00E452F6" w:rsidP="003002B0">
            <w:pPr>
              <w:pStyle w:val="Tablehead"/>
              <w:rPr>
                <w:lang w:val="ru-RU"/>
              </w:rPr>
            </w:pPr>
            <w:r w:rsidRPr="002A17D1">
              <w:rPr>
                <w:lang w:val="ru-RU"/>
              </w:rPr>
              <w:t>Коэффициент</w:t>
            </w:r>
          </w:p>
        </w:tc>
      </w:tr>
      <w:tr w:rsidR="00E452F6" w:rsidRPr="002A17D1" w:rsidTr="003002B0">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E452F6" w:rsidRPr="002A17D1" w:rsidRDefault="00E452F6" w:rsidP="003002B0">
            <w:pPr>
              <w:pStyle w:val="Tabletext"/>
              <w:rPr>
                <w:lang w:val="ru-RU"/>
              </w:rPr>
            </w:pPr>
            <w:r w:rsidRPr="002A17D1">
              <w:rPr>
                <w:lang w:val="ru-RU"/>
              </w:rPr>
              <w:t>Радионавигационные службы (радар, транспондер, измеритель расстояния, радиовысотомер)</w:t>
            </w:r>
          </w:p>
        </w:tc>
        <w:tc>
          <w:tcPr>
            <w:tcW w:w="1763" w:type="dxa"/>
            <w:tcBorders>
              <w:top w:val="single" w:sz="4" w:space="0" w:color="auto"/>
              <w:left w:val="single" w:sz="4" w:space="0" w:color="auto"/>
              <w:bottom w:val="single" w:sz="4" w:space="0" w:color="auto"/>
              <w:right w:val="single" w:sz="4" w:space="0" w:color="auto"/>
            </w:tcBorders>
          </w:tcPr>
          <w:p w:rsidR="00E452F6" w:rsidRPr="002A17D1" w:rsidRDefault="00E452F6" w:rsidP="003002B0">
            <w:pPr>
              <w:pStyle w:val="Tabletext"/>
              <w:jc w:val="center"/>
              <w:rPr>
                <w:lang w:val="ru-RU"/>
              </w:rPr>
            </w:pPr>
            <w:r w:rsidRPr="002A17D1">
              <w:rPr>
                <w:lang w:val="ru-RU"/>
              </w:rPr>
              <w:t>0,5</w:t>
            </w:r>
          </w:p>
        </w:tc>
      </w:tr>
      <w:tr w:rsidR="00E452F6" w:rsidRPr="002A17D1" w:rsidTr="003002B0">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E452F6" w:rsidRPr="002A17D1" w:rsidRDefault="00E452F6" w:rsidP="003002B0">
            <w:pPr>
              <w:pStyle w:val="Tabletext"/>
              <w:rPr>
                <w:lang w:val="ru-RU"/>
              </w:rPr>
            </w:pPr>
            <w:r w:rsidRPr="002A17D1">
              <w:rPr>
                <w:lang w:val="ru-RU"/>
              </w:rPr>
              <w:t xml:space="preserve">Службы радиотелеметрии (в том числе обнаружения и радионавигации </w:t>
            </w:r>
            <w:r w:rsidRPr="002A17D1">
              <w:rPr>
                <w:lang w:val="ru-RU"/>
              </w:rPr>
              <w:br/>
              <w:t>с использованием радиомаяков)</w:t>
            </w:r>
          </w:p>
        </w:tc>
        <w:tc>
          <w:tcPr>
            <w:tcW w:w="1763" w:type="dxa"/>
            <w:tcBorders>
              <w:top w:val="single" w:sz="4" w:space="0" w:color="auto"/>
              <w:left w:val="single" w:sz="4" w:space="0" w:color="auto"/>
              <w:bottom w:val="single" w:sz="4" w:space="0" w:color="auto"/>
              <w:right w:val="single" w:sz="4" w:space="0" w:color="auto"/>
            </w:tcBorders>
          </w:tcPr>
          <w:p w:rsidR="00E452F6" w:rsidRPr="002A17D1" w:rsidRDefault="00E452F6" w:rsidP="003002B0">
            <w:pPr>
              <w:pStyle w:val="Tabletext"/>
              <w:jc w:val="center"/>
              <w:rPr>
                <w:lang w:val="ru-RU"/>
              </w:rPr>
            </w:pPr>
            <w:r w:rsidRPr="002A17D1">
              <w:rPr>
                <w:lang w:val="ru-RU"/>
              </w:rPr>
              <w:t>0,1</w:t>
            </w:r>
          </w:p>
        </w:tc>
      </w:tr>
      <w:tr w:rsidR="00E452F6" w:rsidRPr="002A17D1" w:rsidTr="003002B0">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E452F6" w:rsidRPr="002A17D1" w:rsidRDefault="00E452F6" w:rsidP="003002B0">
            <w:pPr>
              <w:pStyle w:val="Tabletext"/>
              <w:rPr>
                <w:lang w:val="ru-RU"/>
              </w:rPr>
            </w:pPr>
            <w:r w:rsidRPr="002A17D1">
              <w:rPr>
                <w:lang w:val="ru-RU"/>
              </w:rPr>
              <w:t>Прочие службы</w:t>
            </w:r>
          </w:p>
        </w:tc>
        <w:tc>
          <w:tcPr>
            <w:tcW w:w="1763" w:type="dxa"/>
            <w:tcBorders>
              <w:top w:val="single" w:sz="4" w:space="0" w:color="auto"/>
              <w:left w:val="single" w:sz="4" w:space="0" w:color="auto"/>
              <w:bottom w:val="single" w:sz="4" w:space="0" w:color="auto"/>
              <w:right w:val="single" w:sz="4" w:space="0" w:color="auto"/>
            </w:tcBorders>
          </w:tcPr>
          <w:p w:rsidR="00E452F6" w:rsidRPr="002A17D1" w:rsidRDefault="00E452F6" w:rsidP="003002B0">
            <w:pPr>
              <w:pStyle w:val="Tabletext"/>
              <w:jc w:val="center"/>
              <w:rPr>
                <w:lang w:val="ru-RU"/>
              </w:rPr>
            </w:pPr>
            <w:r w:rsidRPr="002A17D1">
              <w:rPr>
                <w:lang w:val="ru-RU"/>
              </w:rPr>
              <w:t>1</w:t>
            </w:r>
          </w:p>
        </w:tc>
      </w:tr>
    </w:tbl>
    <w:p w:rsidR="001B381F" w:rsidRPr="00E452F6" w:rsidRDefault="001B381F" w:rsidP="001B381F">
      <w:pPr>
        <w:pStyle w:val="Blanc"/>
        <w:rPr>
          <w:lang w:val="fr-FR" w:eastAsia="ko-KR"/>
        </w:rPr>
      </w:pPr>
    </w:p>
    <w:p w:rsidR="001B381F" w:rsidRPr="00E452F6" w:rsidRDefault="00E452F6" w:rsidP="001B381F">
      <w:pPr>
        <w:keepNext/>
        <w:keepLines/>
        <w:spacing w:before="360"/>
        <w:rPr>
          <w:lang w:val="ru-RU" w:eastAsia="ko-KR"/>
        </w:rPr>
      </w:pPr>
      <w:r w:rsidRPr="002A17D1">
        <w:rPr>
          <w:lang w:val="ru-RU"/>
        </w:rPr>
        <w:t xml:space="preserve">Коэффициенты </w:t>
      </w:r>
      <w:r w:rsidRPr="002A17D1">
        <w:rPr>
          <w:rFonts w:asciiTheme="majorBidi" w:hAnsiTheme="majorBidi" w:cstheme="majorBidi"/>
          <w:lang w:val="ru-RU"/>
        </w:rPr>
        <w:t xml:space="preserve">освобождения от уплаты при обеспечении </w:t>
      </w:r>
      <w:r w:rsidRPr="002A17D1">
        <w:rPr>
          <w:lang w:val="ru-RU"/>
        </w:rPr>
        <w:t>совместного использования технических средств и экологической безопасности:</w:t>
      </w:r>
    </w:p>
    <w:p w:rsidR="001B381F" w:rsidRPr="00E452F6" w:rsidRDefault="001B381F" w:rsidP="001B381F">
      <w:pPr>
        <w:pStyle w:val="Blanc"/>
        <w:rPr>
          <w:lang w:val="ru-RU"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566"/>
        <w:gridCol w:w="725"/>
        <w:gridCol w:w="725"/>
        <w:gridCol w:w="725"/>
        <w:gridCol w:w="725"/>
        <w:gridCol w:w="725"/>
        <w:gridCol w:w="725"/>
        <w:gridCol w:w="725"/>
        <w:gridCol w:w="725"/>
        <w:gridCol w:w="566"/>
      </w:tblGrid>
      <w:tr w:rsidR="00E452F6" w:rsidRPr="002A17D1" w:rsidTr="005C1EF7">
        <w:trPr>
          <w:jc w:val="center"/>
        </w:trPr>
        <w:tc>
          <w:tcPr>
            <w:tcW w:w="1465" w:type="pct"/>
            <w:vAlign w:val="center"/>
          </w:tcPr>
          <w:p w:rsidR="00E452F6" w:rsidRPr="002A17D1" w:rsidRDefault="00E452F6" w:rsidP="003002B0">
            <w:pPr>
              <w:keepLines/>
              <w:tabs>
                <w:tab w:val="clear" w:pos="794"/>
                <w:tab w:val="clear" w:pos="1191"/>
                <w:tab w:val="clear" w:pos="1588"/>
                <w:tab w:val="clear" w:pos="1985"/>
                <w:tab w:val="left" w:pos="567"/>
                <w:tab w:val="left" w:leader="dot" w:pos="7938"/>
                <w:tab w:val="center" w:pos="9526"/>
              </w:tabs>
              <w:spacing w:before="40" w:after="40"/>
              <w:jc w:val="left"/>
              <w:rPr>
                <w:bCs/>
                <w:sz w:val="20"/>
                <w:lang w:val="ru-RU" w:eastAsia="ko-KR"/>
              </w:rPr>
            </w:pPr>
            <w:r w:rsidRPr="002A17D1">
              <w:rPr>
                <w:bCs/>
                <w:sz w:val="20"/>
                <w:lang w:val="ru-RU" w:eastAsia="ko-KR"/>
              </w:rPr>
              <w:t>Показатель совместного использования технических средств и роуминга (%)</w:t>
            </w:r>
          </w:p>
        </w:tc>
        <w:tc>
          <w:tcPr>
            <w:tcW w:w="288"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&lt;10</w:t>
            </w:r>
          </w:p>
        </w:tc>
        <w:tc>
          <w:tcPr>
            <w:tcW w:w="370"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10~20</w:t>
            </w:r>
          </w:p>
        </w:tc>
        <w:tc>
          <w:tcPr>
            <w:tcW w:w="370"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20~30</w:t>
            </w:r>
          </w:p>
        </w:tc>
        <w:tc>
          <w:tcPr>
            <w:tcW w:w="370"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30~40</w:t>
            </w:r>
          </w:p>
        </w:tc>
        <w:tc>
          <w:tcPr>
            <w:tcW w:w="370"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40~45</w:t>
            </w:r>
          </w:p>
        </w:tc>
        <w:tc>
          <w:tcPr>
            <w:tcW w:w="370"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45~50</w:t>
            </w:r>
          </w:p>
        </w:tc>
        <w:tc>
          <w:tcPr>
            <w:tcW w:w="370"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50~55</w:t>
            </w:r>
          </w:p>
        </w:tc>
        <w:tc>
          <w:tcPr>
            <w:tcW w:w="370"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55~60</w:t>
            </w:r>
          </w:p>
        </w:tc>
        <w:tc>
          <w:tcPr>
            <w:tcW w:w="370"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60~70</w:t>
            </w:r>
          </w:p>
        </w:tc>
        <w:tc>
          <w:tcPr>
            <w:tcW w:w="287" w:type="pct"/>
            <w:vAlign w:val="center"/>
          </w:tcPr>
          <w:p w:rsidR="00E452F6" w:rsidRPr="002A17D1" w:rsidRDefault="00E452F6" w:rsidP="003002B0">
            <w:pPr>
              <w:keepNext/>
              <w:keepLines/>
              <w:tabs>
                <w:tab w:val="clear" w:pos="794"/>
                <w:tab w:val="clear" w:pos="1191"/>
                <w:tab w:val="clear" w:pos="1588"/>
                <w:tab w:val="clear" w:pos="1985"/>
              </w:tabs>
              <w:spacing w:before="40" w:after="40"/>
              <w:jc w:val="center"/>
              <w:rPr>
                <w:bCs/>
                <w:sz w:val="20"/>
                <w:lang w:val="ru-RU" w:eastAsia="ko-KR"/>
              </w:rPr>
            </w:pPr>
            <w:r w:rsidRPr="002A17D1">
              <w:rPr>
                <w:bCs/>
                <w:sz w:val="20"/>
                <w:lang w:val="ru-RU" w:eastAsia="ko-KR"/>
              </w:rPr>
              <w:t>&gt;70</w:t>
            </w:r>
          </w:p>
        </w:tc>
      </w:tr>
      <w:tr w:rsidR="00E452F6" w:rsidRPr="002A17D1" w:rsidTr="005C1EF7">
        <w:trPr>
          <w:jc w:val="center"/>
        </w:trPr>
        <w:tc>
          <w:tcPr>
            <w:tcW w:w="1465" w:type="pct"/>
            <w:vAlign w:val="center"/>
          </w:tcPr>
          <w:p w:rsidR="00E452F6" w:rsidRPr="002A17D1" w:rsidRDefault="00E452F6" w:rsidP="003002B0">
            <w:pPr>
              <w:keepNext/>
              <w:keepLines/>
              <w:tabs>
                <w:tab w:val="clear" w:pos="794"/>
                <w:tab w:val="clear" w:pos="1191"/>
                <w:tab w:val="clear" w:pos="1588"/>
                <w:tab w:val="clear" w:pos="1985"/>
              </w:tabs>
              <w:spacing w:before="40" w:after="40"/>
              <w:jc w:val="left"/>
              <w:rPr>
                <w:bCs/>
                <w:sz w:val="20"/>
                <w:lang w:val="ru-RU" w:eastAsia="ko-KR"/>
              </w:rPr>
            </w:pPr>
            <w:r w:rsidRPr="002A17D1">
              <w:rPr>
                <w:bCs/>
                <w:sz w:val="20"/>
                <w:lang w:val="ru-RU" w:eastAsia="ko-KR"/>
              </w:rPr>
              <w:t>Коэффициент освобождения от уплаты при обеспечении совместного использования технических средств</w:t>
            </w:r>
          </w:p>
        </w:tc>
        <w:tc>
          <w:tcPr>
            <w:tcW w:w="288"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0,01</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0,02</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0,03</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0,04</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0,05</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0,06</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0,07</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0,08</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0,09</w:t>
            </w:r>
          </w:p>
        </w:tc>
        <w:tc>
          <w:tcPr>
            <w:tcW w:w="287"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0,10</w:t>
            </w:r>
          </w:p>
        </w:tc>
      </w:tr>
      <w:tr w:rsidR="00E452F6" w:rsidRPr="002A17D1" w:rsidTr="005C1EF7">
        <w:trPr>
          <w:jc w:val="center"/>
        </w:trPr>
        <w:tc>
          <w:tcPr>
            <w:tcW w:w="1465"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jc w:val="left"/>
              <w:rPr>
                <w:bCs/>
                <w:sz w:val="20"/>
                <w:lang w:val="ru-RU" w:eastAsia="ko-KR"/>
              </w:rPr>
            </w:pPr>
            <w:r w:rsidRPr="002A17D1">
              <w:rPr>
                <w:bCs/>
                <w:sz w:val="20"/>
                <w:lang w:val="ru-RU" w:eastAsia="ko-KR"/>
              </w:rPr>
              <w:t>Коэффициент освобождения от уплаты при обеспечении экологической безопасности</w:t>
            </w:r>
          </w:p>
        </w:tc>
        <w:tc>
          <w:tcPr>
            <w:tcW w:w="288"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0,01</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0,02</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0,03</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0,04</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0,05</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0,06</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0,07</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0,08</w:t>
            </w:r>
          </w:p>
        </w:tc>
        <w:tc>
          <w:tcPr>
            <w:tcW w:w="370"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0,09</w:t>
            </w:r>
          </w:p>
        </w:tc>
        <w:tc>
          <w:tcPr>
            <w:tcW w:w="287" w:type="pct"/>
            <w:vAlign w:val="center"/>
          </w:tcPr>
          <w:p w:rsidR="00E452F6" w:rsidRPr="002A17D1" w:rsidRDefault="00E452F6" w:rsidP="003002B0">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2A17D1">
              <w:rPr>
                <w:bCs/>
                <w:sz w:val="20"/>
                <w:lang w:val="ru-RU" w:eastAsia="ko-KR"/>
              </w:rPr>
              <w:t>0,10</w:t>
            </w:r>
          </w:p>
        </w:tc>
      </w:tr>
    </w:tbl>
    <w:p w:rsidR="001B381F" w:rsidRPr="00BD6197" w:rsidRDefault="001B381F" w:rsidP="001B381F">
      <w:pPr>
        <w:pStyle w:val="Tablefin"/>
        <w:rPr>
          <w:lang w:val="en-US" w:eastAsia="ko-KR"/>
        </w:rPr>
      </w:pPr>
    </w:p>
    <w:p w:rsidR="00E61351" w:rsidRPr="002A17D1" w:rsidRDefault="00E61351" w:rsidP="00E61351">
      <w:pPr>
        <w:pStyle w:val="Note"/>
        <w:rPr>
          <w:lang w:val="ru-RU"/>
        </w:rPr>
      </w:pPr>
      <w:r w:rsidRPr="002A17D1">
        <w:rPr>
          <w:lang w:val="ru-RU"/>
        </w:rPr>
        <w:t>ПРИМЕЧАНИЕ</w:t>
      </w:r>
      <w:r>
        <w:rPr>
          <w:lang w:val="ru-RU"/>
        </w:rPr>
        <w:t> </w:t>
      </w:r>
      <w:r w:rsidRPr="002A17D1">
        <w:rPr>
          <w:lang w:val="ru-RU"/>
        </w:rPr>
        <w:t>1.</w:t>
      </w:r>
      <w:r w:rsidR="00B23C0E">
        <w:rPr>
          <w:lang w:val="ru-RU"/>
        </w:rPr>
        <w:t xml:space="preserve"> – </w:t>
      </w:r>
      <w:r w:rsidRPr="002A17D1">
        <w:rPr>
          <w:i/>
          <w:iCs/>
          <w:lang w:val="ru-RU"/>
        </w:rPr>
        <w:t>Показатель совместного использования технических средств</w:t>
      </w:r>
      <w:r w:rsidRPr="002A17D1">
        <w:rPr>
          <w:lang w:val="ru-RU"/>
        </w:rPr>
        <w:t>: отношение количества радиостанций, обслуживаемых оператором сети связи общего пользования, в которых совместно используются радиосредства, к общему количеству радиостанций, обслуживаемых оператором сети связи общего пользования.</w:t>
      </w:r>
    </w:p>
    <w:p w:rsidR="00E61351" w:rsidRPr="002A17D1" w:rsidRDefault="00E61351" w:rsidP="00E61351">
      <w:pPr>
        <w:pStyle w:val="Note"/>
        <w:rPr>
          <w:lang w:val="ru-RU"/>
        </w:rPr>
      </w:pPr>
      <w:r w:rsidRPr="002A17D1">
        <w:rPr>
          <w:lang w:val="ru-RU"/>
        </w:rPr>
        <w:lastRenderedPageBreak/>
        <w:t>ПРИМЕЧАНИЕ</w:t>
      </w:r>
      <w:r w:rsidR="00976C00">
        <w:rPr>
          <w:lang w:val="ru-RU"/>
        </w:rPr>
        <w:t> </w:t>
      </w:r>
      <w:r w:rsidRPr="002A17D1">
        <w:rPr>
          <w:lang w:val="ru-RU"/>
        </w:rPr>
        <w:t>2.</w:t>
      </w:r>
      <w:r w:rsidR="00B23C0E">
        <w:rPr>
          <w:lang w:val="ru-RU"/>
        </w:rPr>
        <w:t xml:space="preserve"> – </w:t>
      </w:r>
      <w:r w:rsidRPr="002A17D1">
        <w:rPr>
          <w:i/>
          <w:iCs/>
          <w:lang w:val="ru-RU"/>
        </w:rPr>
        <w:t>Показатель экологической безопасности</w:t>
      </w:r>
      <w:r w:rsidRPr="002A17D1">
        <w:rPr>
          <w:lang w:val="ru-RU"/>
        </w:rPr>
        <w:t>: отношение количества радиостанций, обслуживаемых с использованием экологически безопасных технических средств, к общему количеству радиостанций, обслуживаемых оператором сети связи общего пользования.</w:t>
      </w:r>
    </w:p>
    <w:p w:rsidR="00E61351" w:rsidRPr="002A17D1" w:rsidRDefault="00E61351" w:rsidP="00E61351">
      <w:pPr>
        <w:rPr>
          <w:lang w:val="ru-RU"/>
        </w:rPr>
      </w:pPr>
      <w:r w:rsidRPr="002A17D1">
        <w:rPr>
          <w:b/>
          <w:bCs/>
          <w:i/>
          <w:iCs/>
          <w:lang w:val="ru-RU"/>
        </w:rPr>
        <w:t>Категория 4</w:t>
      </w:r>
      <w:r w:rsidR="00976C00">
        <w:rPr>
          <w:lang w:val="ru-RU"/>
        </w:rPr>
        <w:t>.</w:t>
      </w:r>
      <w:r w:rsidRPr="002A17D1">
        <w:rPr>
          <w:lang w:val="ru-RU"/>
        </w:rPr>
        <w:t xml:space="preserve"> Квартальные платежи за использование спектра для земных станций, установленных на транспортных средствах, и земных станций оператора сети связи общего пользования, предназначенных для сдачи в аренду</w:t>
      </w:r>
    </w:p>
    <w:p w:rsidR="001B381F" w:rsidRPr="00E61351" w:rsidRDefault="00E61351" w:rsidP="00976C00">
      <w:pPr>
        <w:spacing w:after="120"/>
        <w:rPr>
          <w:lang w:val="ru-RU" w:eastAsia="ko-KR"/>
        </w:rPr>
      </w:pPr>
      <w:r w:rsidRPr="002A17D1">
        <w:rPr>
          <w:lang w:val="ru-RU"/>
        </w:rPr>
        <w:t>Плата за использование спектра (ПИС) взимается по каждой категории следующим образом</w:t>
      </w:r>
      <w:r w:rsidR="00D163ED">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976C00" w:rsidRPr="0009709C" w:rsidTr="003002B0">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976C00" w:rsidRPr="002A17D1" w:rsidRDefault="00976C00" w:rsidP="003002B0">
            <w:pPr>
              <w:pStyle w:val="Tablehead"/>
              <w:rPr>
                <w:lang w:val="ru-RU"/>
              </w:rPr>
            </w:pPr>
            <w:r w:rsidRPr="002A17D1">
              <w:rPr>
                <w:lang w:val="ru-RU"/>
              </w:rPr>
              <w:t>Тип подвижных станций</w:t>
            </w:r>
          </w:p>
        </w:tc>
        <w:tc>
          <w:tcPr>
            <w:tcW w:w="1763" w:type="dxa"/>
            <w:tcBorders>
              <w:top w:val="single" w:sz="4" w:space="0" w:color="auto"/>
              <w:left w:val="single" w:sz="4" w:space="0" w:color="auto"/>
              <w:bottom w:val="single" w:sz="4" w:space="0" w:color="auto"/>
              <w:right w:val="single" w:sz="4" w:space="0" w:color="auto"/>
            </w:tcBorders>
            <w:vAlign w:val="center"/>
          </w:tcPr>
          <w:p w:rsidR="00976C00" w:rsidRPr="002A17D1" w:rsidRDefault="00976C00" w:rsidP="003002B0">
            <w:pPr>
              <w:pStyle w:val="Tablehead"/>
              <w:rPr>
                <w:lang w:val="ru-RU"/>
              </w:rPr>
            </w:pPr>
            <w:r w:rsidRPr="002A17D1">
              <w:rPr>
                <w:lang w:val="ru-RU"/>
              </w:rPr>
              <w:t>Средства обновления службы (SUF), вон</w:t>
            </w:r>
          </w:p>
        </w:tc>
      </w:tr>
      <w:tr w:rsidR="00976C00" w:rsidRPr="002A17D1" w:rsidTr="003002B0">
        <w:trPr>
          <w:jc w:val="center"/>
        </w:trPr>
        <w:tc>
          <w:tcPr>
            <w:tcW w:w="6939" w:type="dxa"/>
            <w:tcBorders>
              <w:top w:val="single" w:sz="4" w:space="0" w:color="auto"/>
              <w:left w:val="single" w:sz="4" w:space="0" w:color="auto"/>
              <w:bottom w:val="single" w:sz="4" w:space="0" w:color="auto"/>
              <w:right w:val="single" w:sz="4" w:space="0" w:color="auto"/>
            </w:tcBorders>
          </w:tcPr>
          <w:p w:rsidR="00976C00" w:rsidRPr="002A17D1" w:rsidRDefault="00976C00" w:rsidP="003002B0">
            <w:pPr>
              <w:pStyle w:val="Tabletext"/>
              <w:rPr>
                <w:lang w:val="ru-RU"/>
              </w:rPr>
            </w:pPr>
            <w:r w:rsidRPr="002A17D1">
              <w:rPr>
                <w:lang w:val="ru-RU"/>
              </w:rPr>
              <w:t>Земные станции, установленные на транспортных средствах (например, судах или автотранспорте)</w:t>
            </w:r>
          </w:p>
        </w:tc>
        <w:tc>
          <w:tcPr>
            <w:tcW w:w="1763" w:type="dxa"/>
            <w:tcBorders>
              <w:top w:val="single" w:sz="4" w:space="0" w:color="auto"/>
              <w:left w:val="single" w:sz="4" w:space="0" w:color="auto"/>
              <w:bottom w:val="single" w:sz="4" w:space="0" w:color="auto"/>
              <w:right w:val="single" w:sz="4" w:space="0" w:color="auto"/>
            </w:tcBorders>
          </w:tcPr>
          <w:p w:rsidR="00976C00" w:rsidRPr="002A17D1" w:rsidRDefault="00976C00" w:rsidP="003002B0">
            <w:pPr>
              <w:pStyle w:val="Tabletext"/>
              <w:jc w:val="center"/>
              <w:rPr>
                <w:lang w:val="ru-RU"/>
              </w:rPr>
            </w:pPr>
            <w:r w:rsidRPr="002A17D1">
              <w:rPr>
                <w:lang w:val="ru-RU"/>
              </w:rPr>
              <w:t>20</w:t>
            </w:r>
            <w:r w:rsidRPr="002A17D1">
              <w:rPr>
                <w:rFonts w:ascii="Tms Rmn" w:hAnsi="Tms Rmn" w:cs="Tms Rmn"/>
                <w:lang w:val="ru-RU"/>
              </w:rPr>
              <w:t> </w:t>
            </w:r>
            <w:r w:rsidRPr="002A17D1">
              <w:rPr>
                <w:lang w:val="ru-RU"/>
              </w:rPr>
              <w:t>000</w:t>
            </w:r>
          </w:p>
        </w:tc>
      </w:tr>
      <w:tr w:rsidR="00976C00" w:rsidRPr="002A17D1" w:rsidTr="003002B0">
        <w:trPr>
          <w:jc w:val="center"/>
        </w:trPr>
        <w:tc>
          <w:tcPr>
            <w:tcW w:w="6939" w:type="dxa"/>
            <w:tcBorders>
              <w:top w:val="single" w:sz="4" w:space="0" w:color="auto"/>
              <w:left w:val="single" w:sz="4" w:space="0" w:color="auto"/>
              <w:bottom w:val="single" w:sz="4" w:space="0" w:color="auto"/>
              <w:right w:val="single" w:sz="4" w:space="0" w:color="auto"/>
            </w:tcBorders>
          </w:tcPr>
          <w:p w:rsidR="00976C00" w:rsidRPr="002A17D1" w:rsidRDefault="00976C00" w:rsidP="00976C00">
            <w:pPr>
              <w:pStyle w:val="Tabletext"/>
              <w:rPr>
                <w:lang w:val="ru-RU"/>
              </w:rPr>
            </w:pPr>
            <w:r w:rsidRPr="002A17D1">
              <w:rPr>
                <w:lang w:val="ru-RU"/>
              </w:rPr>
              <w:t>Земные станции оператора сети связи общего пользования для сдачи в</w:t>
            </w:r>
            <w:r>
              <w:rPr>
                <w:lang w:val="ru-RU"/>
              </w:rPr>
              <w:t> </w:t>
            </w:r>
            <w:r w:rsidRPr="002A17D1">
              <w:rPr>
                <w:lang w:val="ru-RU"/>
              </w:rPr>
              <w:t>аренду</w:t>
            </w:r>
          </w:p>
        </w:tc>
        <w:tc>
          <w:tcPr>
            <w:tcW w:w="1763" w:type="dxa"/>
            <w:tcBorders>
              <w:top w:val="single" w:sz="4" w:space="0" w:color="auto"/>
              <w:left w:val="single" w:sz="4" w:space="0" w:color="auto"/>
              <w:bottom w:val="single" w:sz="4" w:space="0" w:color="auto"/>
              <w:right w:val="single" w:sz="4" w:space="0" w:color="auto"/>
            </w:tcBorders>
          </w:tcPr>
          <w:p w:rsidR="00976C00" w:rsidRPr="002A17D1" w:rsidRDefault="00976C00" w:rsidP="003002B0">
            <w:pPr>
              <w:pStyle w:val="Tabletext"/>
              <w:jc w:val="center"/>
              <w:rPr>
                <w:lang w:val="ru-RU"/>
              </w:rPr>
            </w:pPr>
            <w:r w:rsidRPr="002A17D1">
              <w:rPr>
                <w:lang w:val="ru-RU"/>
              </w:rPr>
              <w:t>20 000</w:t>
            </w:r>
          </w:p>
        </w:tc>
      </w:tr>
      <w:tr w:rsidR="00976C00" w:rsidRPr="002A17D1" w:rsidTr="003002B0">
        <w:trPr>
          <w:jc w:val="center"/>
        </w:trPr>
        <w:tc>
          <w:tcPr>
            <w:tcW w:w="6939" w:type="dxa"/>
            <w:tcBorders>
              <w:top w:val="single" w:sz="4" w:space="0" w:color="auto"/>
              <w:left w:val="single" w:sz="4" w:space="0" w:color="auto"/>
              <w:bottom w:val="single" w:sz="4" w:space="0" w:color="auto"/>
              <w:right w:val="single" w:sz="4" w:space="0" w:color="auto"/>
            </w:tcBorders>
          </w:tcPr>
          <w:p w:rsidR="00976C00" w:rsidRPr="002A17D1" w:rsidRDefault="00976C00" w:rsidP="003002B0">
            <w:pPr>
              <w:pStyle w:val="Tabletext"/>
              <w:rPr>
                <w:lang w:val="ru-RU"/>
              </w:rPr>
            </w:pPr>
            <w:r w:rsidRPr="002A17D1">
              <w:rPr>
                <w:lang w:val="ru-RU"/>
              </w:rPr>
              <w:t xml:space="preserve">Прочие станции </w:t>
            </w:r>
          </w:p>
        </w:tc>
        <w:tc>
          <w:tcPr>
            <w:tcW w:w="1763" w:type="dxa"/>
            <w:tcBorders>
              <w:top w:val="single" w:sz="4" w:space="0" w:color="auto"/>
              <w:left w:val="single" w:sz="4" w:space="0" w:color="auto"/>
              <w:bottom w:val="single" w:sz="4" w:space="0" w:color="auto"/>
              <w:right w:val="single" w:sz="4" w:space="0" w:color="auto"/>
            </w:tcBorders>
          </w:tcPr>
          <w:p w:rsidR="00976C00" w:rsidRPr="002A17D1" w:rsidRDefault="00976C00" w:rsidP="003002B0">
            <w:pPr>
              <w:pStyle w:val="Tabletext"/>
              <w:jc w:val="center"/>
              <w:rPr>
                <w:lang w:val="ru-RU"/>
              </w:rPr>
            </w:pPr>
            <w:r w:rsidRPr="002A17D1">
              <w:rPr>
                <w:lang w:val="ru-RU"/>
              </w:rPr>
              <w:t>3</w:t>
            </w:r>
            <w:r w:rsidRPr="002A17D1">
              <w:rPr>
                <w:rFonts w:ascii="Tms Rmn" w:hAnsi="Tms Rmn" w:cs="Tms Rmn"/>
                <w:lang w:val="ru-RU"/>
              </w:rPr>
              <w:t> </w:t>
            </w:r>
            <w:r w:rsidRPr="002A17D1">
              <w:rPr>
                <w:lang w:val="ru-RU"/>
              </w:rPr>
              <w:t>000</w:t>
            </w:r>
          </w:p>
        </w:tc>
      </w:tr>
    </w:tbl>
    <w:p w:rsidR="001B381F" w:rsidRPr="00E61351" w:rsidRDefault="001B381F" w:rsidP="00AE4F74">
      <w:pPr>
        <w:pStyle w:val="Blanc"/>
        <w:rPr>
          <w:lang w:val="ru-RU" w:eastAsia="ko-KR"/>
        </w:rPr>
      </w:pPr>
    </w:p>
    <w:p w:rsidR="00E71677" w:rsidRPr="00692EF1" w:rsidRDefault="00E71677" w:rsidP="00E71677">
      <w:pPr>
        <w:pStyle w:val="Heading3"/>
        <w:rPr>
          <w:lang w:val="ru-RU"/>
        </w:rPr>
      </w:pPr>
      <w:bookmarkStart w:id="1768" w:name="_Toc462234167"/>
      <w:bookmarkStart w:id="1769" w:name="_Toc500153358"/>
      <w:r w:rsidRPr="00692EF1">
        <w:rPr>
          <w:lang w:val="ru-RU"/>
        </w:rPr>
        <w:t>5.2.12</w:t>
      </w:r>
      <w:r w:rsidRPr="00692EF1">
        <w:rPr>
          <w:lang w:val="ru-RU"/>
        </w:rPr>
        <w:tab/>
      </w:r>
      <w:bookmarkEnd w:id="1768"/>
      <w:r w:rsidR="00692EF1" w:rsidRPr="00361297">
        <w:rPr>
          <w:lang w:val="ru-RU"/>
        </w:rPr>
        <w:t xml:space="preserve">Опыт Индонезии </w:t>
      </w:r>
      <w:r w:rsidR="00692EF1">
        <w:rPr>
          <w:lang w:val="ru-RU"/>
        </w:rPr>
        <w:t>в области платежей</w:t>
      </w:r>
      <w:r w:rsidR="00692EF1" w:rsidRPr="00361297">
        <w:rPr>
          <w:lang w:val="ru-RU"/>
        </w:rPr>
        <w:t xml:space="preserve"> за использование спектра</w:t>
      </w:r>
      <w:bookmarkEnd w:id="1769"/>
    </w:p>
    <w:p w:rsidR="00E71677" w:rsidRPr="00692EF1" w:rsidRDefault="00692EF1" w:rsidP="00E71677">
      <w:pPr>
        <w:pStyle w:val="Headingb"/>
        <w:rPr>
          <w:lang w:val="ru-RU"/>
        </w:rPr>
      </w:pPr>
      <w:bookmarkStart w:id="1770" w:name="_Toc500153359"/>
      <w:r>
        <w:rPr>
          <w:lang w:val="ru-RU"/>
        </w:rPr>
        <w:t>Базовая информация</w:t>
      </w:r>
      <w:bookmarkEnd w:id="1770"/>
    </w:p>
    <w:p w:rsidR="00E71677" w:rsidRPr="00692EF1" w:rsidRDefault="00692EF1" w:rsidP="00E71677">
      <w:pPr>
        <w:rPr>
          <w:lang w:val="ru-RU"/>
        </w:rPr>
      </w:pPr>
      <w:r>
        <w:rPr>
          <w:lang w:val="ru-RU"/>
        </w:rPr>
        <w:t>Спектр частот относится к ограниченным ресурсам, использование кот</w:t>
      </w:r>
      <w:r w:rsidR="00823E7A">
        <w:rPr>
          <w:lang w:val="ru-RU"/>
        </w:rPr>
        <w:t>орых дает пользователям много выгод. Это означает, что спектр имеет стоимость. В целях рационального и эффективного использования спектра МСЭ рекомендует администрациям осуществлять управление его использованием на национальном уровне. Такая система управления требует затрат, средства на покрытие которых могут быть получены путем взимания платы за использование спектра. Каждый пользователь спектра в Индонезии должен иметь лицензию. Лицензия используется в качестве основы для расчета размера платы за использование спектра.</w:t>
      </w:r>
    </w:p>
    <w:p w:rsidR="00E71677" w:rsidRPr="00823E7A" w:rsidRDefault="009B21F3" w:rsidP="00E71677">
      <w:pPr>
        <w:pStyle w:val="FigureNo"/>
        <w:rPr>
          <w:lang w:val="ru-RU" w:eastAsia="zh-CN"/>
        </w:rPr>
      </w:pPr>
      <w:r>
        <w:rPr>
          <w:lang w:val="ru-RU" w:eastAsia="zh-CN"/>
        </w:rPr>
        <w:t>Рисунок</w:t>
      </w:r>
      <w:r w:rsidR="00E71677" w:rsidRPr="00823E7A">
        <w:rPr>
          <w:lang w:val="ru-RU" w:eastAsia="zh-CN"/>
        </w:rPr>
        <w:t xml:space="preserve"> 1</w:t>
      </w:r>
      <w:r w:rsidR="00AE4F74" w:rsidRPr="00823E7A">
        <w:rPr>
          <w:lang w:val="ru-RU" w:eastAsia="zh-CN"/>
        </w:rPr>
        <w:t>8</w:t>
      </w:r>
    </w:p>
    <w:p w:rsidR="00E71677" w:rsidRPr="00823E7A" w:rsidRDefault="000438E0" w:rsidP="00E71677">
      <w:pPr>
        <w:pStyle w:val="Figuretitle"/>
        <w:rPr>
          <w:lang w:val="ru-RU" w:eastAsia="zh-CN"/>
        </w:rPr>
      </w:pPr>
      <w:r w:rsidRPr="002A17D1">
        <w:rPr>
          <w:lang w:val="ru-RU" w:eastAsia="zh-CN"/>
        </w:rPr>
        <w:t>Существующие виды лицензий, применяемых в Индонезии</w:t>
      </w:r>
    </w:p>
    <w:p w:rsidR="00E71677" w:rsidRPr="00823E7A" w:rsidRDefault="009148FA" w:rsidP="00E71677">
      <w:pPr>
        <w:pStyle w:val="Figure"/>
        <w:rPr>
          <w:lang w:val="ru-RU"/>
        </w:rPr>
      </w:pPr>
      <w:r>
        <w:rPr>
          <w:noProof/>
          <w:lang w:val="en-GB" w:eastAsia="zh-CN"/>
        </w:rPr>
        <w:drawing>
          <wp:inline distT="0" distB="0" distL="0" distR="0" wp14:anchorId="22C00FED" wp14:editId="3D2FBC1B">
            <wp:extent cx="4473524" cy="2025747"/>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jpg"/>
                    <pic:cNvPicPr/>
                  </pic:nvPicPr>
                  <pic:blipFill rotWithShape="1">
                    <a:blip r:embed="rId284" cstate="print">
                      <a:extLst>
                        <a:ext uri="{28A0092B-C50C-407E-A947-70E740481C1C}">
                          <a14:useLocalDpi xmlns:a14="http://schemas.microsoft.com/office/drawing/2010/main" val="0"/>
                        </a:ext>
                      </a:extLst>
                    </a:blip>
                    <a:srcRect l="3344" t="3882" b="73752"/>
                    <a:stretch/>
                  </pic:blipFill>
                  <pic:spPr bwMode="auto">
                    <a:xfrm>
                      <a:off x="0" y="0"/>
                      <a:ext cx="4479286" cy="2028356"/>
                    </a:xfrm>
                    <a:prstGeom prst="rect">
                      <a:avLst/>
                    </a:prstGeom>
                    <a:ln>
                      <a:noFill/>
                    </a:ln>
                    <a:extLst>
                      <a:ext uri="{53640926-AAD7-44D8-BBD7-CCE9431645EC}">
                        <a14:shadowObscured xmlns:a14="http://schemas.microsoft.com/office/drawing/2010/main"/>
                      </a:ext>
                    </a:extLst>
                  </pic:spPr>
                </pic:pic>
              </a:graphicData>
            </a:graphic>
          </wp:inline>
        </w:drawing>
      </w:r>
    </w:p>
    <w:p w:rsidR="00E71677" w:rsidRPr="00E169C7" w:rsidRDefault="00E169C7" w:rsidP="00E71677">
      <w:pPr>
        <w:rPr>
          <w:lang w:val="ru-RU"/>
        </w:rPr>
      </w:pPr>
      <w:r>
        <w:rPr>
          <w:lang w:val="ru-RU"/>
        </w:rPr>
        <w:t>Платежи за использование спектра, осуществляемые пользователями спектра, относятся к </w:t>
      </w:r>
      <w:r w:rsidRPr="00E169C7">
        <w:rPr>
          <w:b/>
          <w:lang w:val="ru-RU"/>
        </w:rPr>
        <w:t>неналоговым государственным доходам</w:t>
      </w:r>
      <w:r>
        <w:rPr>
          <w:lang w:val="ru-RU"/>
        </w:rPr>
        <w:t>. Как и налоговые поступления, неналоговые доходы идут на финансирование национального развития и государственных услуг, таких как здравоохранение, охрана правопорядка, образование и развитие технологий.</w:t>
      </w:r>
    </w:p>
    <w:p w:rsidR="00E71677" w:rsidRPr="00837555" w:rsidRDefault="00CD08D3" w:rsidP="00595D8E">
      <w:pPr>
        <w:pStyle w:val="Title1"/>
        <w:keepNext/>
        <w:rPr>
          <w:lang w:val="ru-RU"/>
        </w:rPr>
      </w:pPr>
      <w:bookmarkStart w:id="1771" w:name="_Toc364845296"/>
      <w:r w:rsidRPr="00837555">
        <w:rPr>
          <w:rFonts w:eastAsia="Calibri"/>
          <w:lang w:val="ru-RU"/>
        </w:rPr>
        <w:lastRenderedPageBreak/>
        <w:t>ЛИЦЕНЗИИ на использование СПЕКТРА В ИНДОНЕЗИИ</w:t>
      </w:r>
    </w:p>
    <w:p w:rsidR="00E71677" w:rsidRPr="009025DF" w:rsidRDefault="009025DF" w:rsidP="00E71677">
      <w:pPr>
        <w:pStyle w:val="Headingb"/>
        <w:rPr>
          <w:lang w:val="ru-RU"/>
        </w:rPr>
      </w:pPr>
      <w:bookmarkStart w:id="1772" w:name="_Toc500153360"/>
      <w:r>
        <w:rPr>
          <w:lang w:val="ru-RU"/>
        </w:rPr>
        <w:t>Лицензия на оборудование</w:t>
      </w:r>
      <w:bookmarkEnd w:id="1772"/>
    </w:p>
    <w:p w:rsidR="00E71677" w:rsidRPr="00CD08D3" w:rsidRDefault="00CD08D3" w:rsidP="00E71677">
      <w:pPr>
        <w:rPr>
          <w:lang w:val="ru-RU"/>
        </w:rPr>
      </w:pPr>
      <w:r>
        <w:rPr>
          <w:lang w:val="ru-RU"/>
        </w:rPr>
        <w:t>Пра</w:t>
      </w:r>
      <w:r w:rsidR="0074605E">
        <w:rPr>
          <w:lang w:val="ru-RU"/>
        </w:rPr>
        <w:t>вительство Индонезии предоставляет пользовател</w:t>
      </w:r>
      <w:r w:rsidR="00837555">
        <w:rPr>
          <w:lang w:val="ru-RU"/>
        </w:rPr>
        <w:t>ю</w:t>
      </w:r>
      <w:r w:rsidR="0074605E">
        <w:rPr>
          <w:lang w:val="ru-RU"/>
        </w:rPr>
        <w:t xml:space="preserve"> лицензию на оборудование сроком на 5 лет. После выдачи лицензии пользователю спектра он должен ежегодно вносить плату за использование спектра в течение срока погашения.</w:t>
      </w:r>
    </w:p>
    <w:p w:rsidR="0074605E" w:rsidRPr="005B1160" w:rsidRDefault="0074605E" w:rsidP="0074605E">
      <w:pPr>
        <w:rPr>
          <w:lang w:val="ru-RU"/>
        </w:rPr>
      </w:pPr>
      <w:r>
        <w:rPr>
          <w:lang w:val="ru-RU"/>
        </w:rPr>
        <w:t xml:space="preserve">Такая </w:t>
      </w:r>
      <w:r w:rsidRPr="002A17D1">
        <w:rPr>
          <w:lang w:val="ru-RU"/>
        </w:rPr>
        <w:t>плата за спектр рассчитывается по формуле, содержащей следующие компоненты:</w:t>
      </w:r>
    </w:p>
    <w:p w:rsidR="0074605E" w:rsidRPr="005D5F2B" w:rsidRDefault="0074605E" w:rsidP="0074605E">
      <w:pPr>
        <w:pStyle w:val="enumlev1"/>
        <w:rPr>
          <w:lang w:val="ru-RU"/>
        </w:rPr>
      </w:pPr>
      <w:r w:rsidRPr="005D5F2B">
        <w:rPr>
          <w:lang w:val="ru-RU"/>
        </w:rPr>
        <w:t>–</w:t>
      </w:r>
      <w:r w:rsidRPr="005D5F2B">
        <w:rPr>
          <w:lang w:val="ru-RU"/>
        </w:rPr>
        <w:tab/>
      </w:r>
      <w:r w:rsidRPr="002A17D1">
        <w:rPr>
          <w:lang w:val="ru-RU"/>
        </w:rPr>
        <w:t>базовая цена спектральн</w:t>
      </w:r>
      <w:r w:rsidR="006202B0">
        <w:rPr>
          <w:lang w:val="ru-RU"/>
        </w:rPr>
        <w:t>ой</w:t>
      </w:r>
      <w:r w:rsidRPr="002A17D1">
        <w:rPr>
          <w:lang w:val="ru-RU"/>
        </w:rPr>
        <w:t xml:space="preserve"> мощност</w:t>
      </w:r>
      <w:r w:rsidR="006202B0">
        <w:rPr>
          <w:lang w:val="ru-RU"/>
        </w:rPr>
        <w:t>и</w:t>
      </w:r>
      <w:r w:rsidRPr="002A17D1">
        <w:rPr>
          <w:lang w:val="ru-RU"/>
        </w:rPr>
        <w:t xml:space="preserve"> (HDDP);</w:t>
      </w:r>
    </w:p>
    <w:p w:rsidR="0074605E" w:rsidRPr="005D5F2B" w:rsidRDefault="0074605E" w:rsidP="0074605E">
      <w:pPr>
        <w:pStyle w:val="enumlev1"/>
        <w:rPr>
          <w:lang w:val="ru-RU"/>
        </w:rPr>
      </w:pPr>
      <w:r w:rsidRPr="005D5F2B">
        <w:rPr>
          <w:lang w:val="ru-RU"/>
        </w:rPr>
        <w:t>–</w:t>
      </w:r>
      <w:r w:rsidRPr="005D5F2B">
        <w:rPr>
          <w:lang w:val="ru-RU"/>
        </w:rPr>
        <w:tab/>
      </w:r>
      <w:r w:rsidRPr="002A17D1">
        <w:rPr>
          <w:lang w:val="ru-RU"/>
        </w:rPr>
        <w:t xml:space="preserve">базовая цена </w:t>
      </w:r>
      <w:r w:rsidR="006202B0">
        <w:rPr>
          <w:lang w:val="ru-RU"/>
        </w:rPr>
        <w:t>ширины полосы</w:t>
      </w:r>
      <w:r w:rsidRPr="002A17D1">
        <w:rPr>
          <w:lang w:val="ru-RU"/>
        </w:rPr>
        <w:t xml:space="preserve"> спектра (HDLP);</w:t>
      </w:r>
    </w:p>
    <w:p w:rsidR="0074605E" w:rsidRPr="005D5F2B" w:rsidRDefault="0074605E" w:rsidP="0074605E">
      <w:pPr>
        <w:pStyle w:val="enumlev1"/>
        <w:rPr>
          <w:lang w:val="ru-RU"/>
        </w:rPr>
      </w:pPr>
      <w:r w:rsidRPr="005D5F2B">
        <w:rPr>
          <w:lang w:val="ru-RU"/>
        </w:rPr>
        <w:t>–</w:t>
      </w:r>
      <w:r w:rsidRPr="005D5F2B">
        <w:rPr>
          <w:lang w:val="ru-RU"/>
        </w:rPr>
        <w:tab/>
      </w:r>
      <w:r w:rsidRPr="002A17D1">
        <w:rPr>
          <w:lang w:val="ru-RU"/>
        </w:rPr>
        <w:t>спектральная мощность (</w:t>
      </w:r>
      <w:r w:rsidRPr="008E3748">
        <w:rPr>
          <w:i/>
          <w:lang w:val="ru-RU"/>
        </w:rPr>
        <w:t>p</w:t>
      </w:r>
      <w:r w:rsidRPr="002A17D1">
        <w:rPr>
          <w:lang w:val="ru-RU"/>
        </w:rPr>
        <w:t>);</w:t>
      </w:r>
    </w:p>
    <w:p w:rsidR="0074605E" w:rsidRPr="005D5F2B" w:rsidRDefault="0074605E" w:rsidP="0074605E">
      <w:pPr>
        <w:pStyle w:val="enumlev1"/>
        <w:rPr>
          <w:lang w:val="ru-RU"/>
        </w:rPr>
      </w:pPr>
      <w:r w:rsidRPr="005D5F2B">
        <w:rPr>
          <w:lang w:val="ru-RU"/>
        </w:rPr>
        <w:t>–</w:t>
      </w:r>
      <w:r w:rsidRPr="005D5F2B">
        <w:rPr>
          <w:lang w:val="ru-RU"/>
        </w:rPr>
        <w:tab/>
      </w:r>
      <w:r w:rsidRPr="002A17D1">
        <w:rPr>
          <w:lang w:val="ru-RU"/>
        </w:rPr>
        <w:t>ширина полосы (</w:t>
      </w:r>
      <w:r w:rsidRPr="008E3748">
        <w:rPr>
          <w:i/>
          <w:lang w:val="ru-RU"/>
        </w:rPr>
        <w:t>b</w:t>
      </w:r>
      <w:r w:rsidRPr="002A17D1">
        <w:rPr>
          <w:lang w:val="ru-RU"/>
        </w:rPr>
        <w:t>);</w:t>
      </w:r>
      <w:r w:rsidRPr="005D5F2B">
        <w:rPr>
          <w:lang w:val="ru-RU"/>
        </w:rPr>
        <w:t xml:space="preserve"> </w:t>
      </w:r>
    </w:p>
    <w:p w:rsidR="0074605E" w:rsidRPr="005D5F2B" w:rsidRDefault="0074605E" w:rsidP="0074605E">
      <w:pPr>
        <w:pStyle w:val="enumlev1"/>
        <w:rPr>
          <w:lang w:val="ru-RU"/>
        </w:rPr>
      </w:pPr>
      <w:r w:rsidRPr="005D5F2B">
        <w:rPr>
          <w:lang w:val="ru-RU"/>
        </w:rPr>
        <w:t>–</w:t>
      </w:r>
      <w:r w:rsidRPr="005D5F2B">
        <w:rPr>
          <w:lang w:val="ru-RU"/>
        </w:rPr>
        <w:tab/>
      </w:r>
      <w:r w:rsidRPr="002A17D1">
        <w:rPr>
          <w:lang w:val="ru-RU"/>
        </w:rPr>
        <w:t>индекс ширины полосы (</w:t>
      </w:r>
      <w:r w:rsidRPr="008E3748">
        <w:rPr>
          <w:i/>
          <w:lang w:val="ru-RU"/>
        </w:rPr>
        <w:t>Ib</w:t>
      </w:r>
      <w:r w:rsidRPr="002A17D1">
        <w:rPr>
          <w:lang w:val="ru-RU"/>
        </w:rPr>
        <w:t>);</w:t>
      </w:r>
      <w:r w:rsidRPr="005D5F2B">
        <w:rPr>
          <w:lang w:val="ru-RU"/>
        </w:rPr>
        <w:t xml:space="preserve"> </w:t>
      </w:r>
    </w:p>
    <w:p w:rsidR="0074605E" w:rsidRPr="002A17D1" w:rsidRDefault="0074605E" w:rsidP="0074605E">
      <w:pPr>
        <w:pStyle w:val="enumlev1"/>
        <w:rPr>
          <w:lang w:val="ru-RU"/>
        </w:rPr>
      </w:pPr>
      <w:r w:rsidRPr="005D5F2B">
        <w:rPr>
          <w:lang w:val="ru-RU"/>
        </w:rPr>
        <w:t>–</w:t>
      </w:r>
      <w:r w:rsidRPr="005D5F2B">
        <w:rPr>
          <w:lang w:val="ru-RU"/>
        </w:rPr>
        <w:tab/>
      </w:r>
      <w:r w:rsidRPr="002A17D1">
        <w:rPr>
          <w:lang w:val="ru-RU"/>
        </w:rPr>
        <w:t>индекс мощности (</w:t>
      </w:r>
      <w:r w:rsidRPr="008E3748">
        <w:rPr>
          <w:i/>
          <w:lang w:val="ru-RU"/>
        </w:rPr>
        <w:t>Ip</w:t>
      </w:r>
      <w:r w:rsidRPr="002A17D1">
        <w:rPr>
          <w:lang w:val="ru-RU"/>
        </w:rPr>
        <w:t>);</w:t>
      </w:r>
    </w:p>
    <w:p w:rsidR="0074605E" w:rsidRPr="005B1160" w:rsidRDefault="0074605E" w:rsidP="0074605E">
      <w:pPr>
        <w:pStyle w:val="enumlev1"/>
        <w:rPr>
          <w:lang w:val="ru-RU"/>
        </w:rPr>
      </w:pPr>
      <w:r w:rsidRPr="005B1160">
        <w:rPr>
          <w:lang w:val="ru-RU"/>
        </w:rPr>
        <w:t>–</w:t>
      </w:r>
      <w:r w:rsidRPr="005B1160">
        <w:rPr>
          <w:lang w:val="ru-RU"/>
        </w:rPr>
        <w:tab/>
      </w:r>
      <w:r w:rsidRPr="002A17D1">
        <w:rPr>
          <w:lang w:val="ru-RU"/>
        </w:rPr>
        <w:t>зона обслуживания системы электросвязи.</w:t>
      </w:r>
    </w:p>
    <w:p w:rsidR="00E71677" w:rsidRDefault="0074605E" w:rsidP="00595D8E">
      <w:pPr>
        <w:pStyle w:val="Headingi"/>
        <w:spacing w:after="240"/>
        <w:rPr>
          <w:i w:val="0"/>
          <w:lang w:val="ru-RU"/>
        </w:rPr>
      </w:pPr>
      <w:r w:rsidRPr="002A17D1">
        <w:rPr>
          <w:i w:val="0"/>
          <w:lang w:val="ru-RU"/>
        </w:rPr>
        <w:t xml:space="preserve">Формула </w:t>
      </w:r>
      <w:r w:rsidR="006202B0">
        <w:rPr>
          <w:i w:val="0"/>
          <w:lang w:val="ru-RU"/>
        </w:rPr>
        <w:t>расчета платы за использование спектра для лицензии на оборудование</w:t>
      </w:r>
      <w:r w:rsidRPr="002A17D1">
        <w:rPr>
          <w:i w:val="0"/>
          <w:lang w:val="ru-RU"/>
        </w:rPr>
        <w:t>:</w:t>
      </w:r>
    </w:p>
    <w:p w:rsidR="006202B0" w:rsidRDefault="006202B0" w:rsidP="006202B0">
      <w:pPr>
        <w:jc w:val="center"/>
        <w:rPr>
          <w:lang w:val="ru-RU"/>
        </w:rPr>
      </w:pPr>
      <m:oMath>
        <m:r>
          <w:rPr>
            <w:rFonts w:ascii="Cambria Math" w:hAnsi="Cambria Math"/>
            <w:lang w:val="ru-RU"/>
          </w:rPr>
          <m:t xml:space="preserve">Плата за использование спектра= </m:t>
        </m:r>
        <m:f>
          <m:fPr>
            <m:ctrlPr>
              <w:rPr>
                <w:rFonts w:ascii="Cambria Math" w:hAnsi="Cambria Math"/>
                <w:i/>
                <w:lang w:val="ru-RU"/>
              </w:rPr>
            </m:ctrlPr>
          </m:fPr>
          <m:num>
            <m:d>
              <m:dPr>
                <m:ctrlPr>
                  <w:rPr>
                    <w:rFonts w:ascii="Cambria Math" w:hAnsi="Cambria Math"/>
                    <w:i/>
                    <w:lang w:val="ru-RU"/>
                  </w:rPr>
                </m:ctrlPr>
              </m:dPr>
              <m:e>
                <m:r>
                  <w:rPr>
                    <w:rFonts w:ascii="Cambria Math" w:hAnsi="Cambria Math"/>
                    <w:lang w:val="en-US"/>
                  </w:rPr>
                  <m:t>Ib</m:t>
                </m:r>
                <m:r>
                  <w:rPr>
                    <w:rFonts w:ascii="Cambria Math" w:hAnsi="Cambria Math"/>
                    <w:lang w:val="ru-RU"/>
                  </w:rPr>
                  <m:t xml:space="preserve"> ×</m:t>
                </m:r>
                <m:r>
                  <m:rPr>
                    <m:sty m:val="p"/>
                  </m:rPr>
                  <w:rPr>
                    <w:rFonts w:ascii="Cambria Math" w:hAnsi="Cambria Math"/>
                    <w:lang w:val="en-US"/>
                  </w:rPr>
                  <m:t>HDLP</m:t>
                </m:r>
                <m:r>
                  <w:rPr>
                    <w:rFonts w:ascii="Cambria Math" w:hAnsi="Cambria Math"/>
                    <w:lang w:val="ru-RU"/>
                  </w:rPr>
                  <m:t xml:space="preserve"> ×</m:t>
                </m:r>
                <m:r>
                  <w:rPr>
                    <w:rFonts w:ascii="Cambria Math" w:hAnsi="Cambria Math"/>
                    <w:lang w:val="en-US"/>
                  </w:rPr>
                  <m:t>b</m:t>
                </m:r>
                <m:ctrlPr>
                  <w:rPr>
                    <w:rFonts w:ascii="Cambria Math" w:hAnsi="Cambria Math"/>
                    <w:i/>
                    <w:lang w:val="en-US"/>
                  </w:rPr>
                </m:ctrlPr>
              </m:e>
            </m:d>
            <m:r>
              <w:rPr>
                <w:rFonts w:ascii="Cambria Math" w:hAnsi="Cambria Math"/>
                <w:lang w:val="ru-RU"/>
              </w:rPr>
              <m:t>+(</m:t>
            </m:r>
            <m:r>
              <w:rPr>
                <w:rFonts w:ascii="Cambria Math" w:hAnsi="Cambria Math"/>
                <w:lang w:val="en-US"/>
              </w:rPr>
              <m:t>Ip</m:t>
            </m:r>
            <m:r>
              <w:rPr>
                <w:rFonts w:ascii="Cambria Math" w:hAnsi="Cambria Math"/>
                <w:lang w:val="ru-RU"/>
              </w:rPr>
              <m:t xml:space="preserve"> ×</m:t>
            </m:r>
            <m:r>
              <m:rPr>
                <m:sty m:val="p"/>
              </m:rPr>
              <w:rPr>
                <w:rFonts w:ascii="Cambria Math" w:hAnsi="Cambria Math"/>
                <w:lang w:val="en-US"/>
              </w:rPr>
              <m:t>HDDP</m:t>
            </m:r>
            <m:r>
              <w:rPr>
                <w:rFonts w:ascii="Cambria Math" w:hAnsi="Cambria Math"/>
                <w:lang w:val="ru-RU"/>
              </w:rPr>
              <m:t xml:space="preserve"> ×</m:t>
            </m:r>
            <m:r>
              <w:rPr>
                <w:rFonts w:ascii="Cambria Math" w:hAnsi="Cambria Math"/>
                <w:lang w:val="en-US"/>
              </w:rPr>
              <m:t>p</m:t>
            </m:r>
            <m:r>
              <w:rPr>
                <w:rFonts w:ascii="Cambria Math" w:hAnsi="Cambria Math"/>
                <w:lang w:val="ru-RU"/>
              </w:rPr>
              <m:t>)</m:t>
            </m:r>
          </m:num>
          <m:den>
            <m:r>
              <w:rPr>
                <w:rFonts w:ascii="Cambria Math" w:hAnsi="Cambria Math"/>
                <w:lang w:val="ru-RU"/>
              </w:rPr>
              <m:t>2</m:t>
            </m:r>
          </m:den>
        </m:f>
      </m:oMath>
      <w:r>
        <w:rPr>
          <w:lang w:val="ru-RU"/>
        </w:rPr>
        <w:t>,</w:t>
      </w:r>
    </w:p>
    <w:p w:rsidR="00E71677" w:rsidRPr="006202B0" w:rsidRDefault="006202B0" w:rsidP="00E71677">
      <w:pPr>
        <w:rPr>
          <w:lang w:val="ru-RU"/>
        </w:rPr>
      </w:pPr>
      <w:r>
        <w:rPr>
          <w:lang w:val="ru-RU"/>
        </w:rPr>
        <w:t>где</w:t>
      </w:r>
      <w:r w:rsidR="00E71677" w:rsidRPr="006202B0">
        <w:rPr>
          <w:lang w:val="ru-RU"/>
        </w:rPr>
        <w:t>:</w:t>
      </w:r>
    </w:p>
    <w:p w:rsidR="006202B0" w:rsidRPr="005B1160" w:rsidRDefault="00E71677" w:rsidP="006D6734">
      <w:pPr>
        <w:pStyle w:val="Equationlegend"/>
        <w:rPr>
          <w:lang w:val="ru-RU"/>
        </w:rPr>
      </w:pPr>
      <w:r w:rsidRPr="006202B0">
        <w:rPr>
          <w:lang w:val="ru-RU"/>
        </w:rPr>
        <w:tab/>
      </w:r>
      <w:r w:rsidR="006202B0" w:rsidRPr="000D62F1">
        <w:rPr>
          <w:i/>
        </w:rPr>
        <w:t>Ib</w:t>
      </w:r>
      <w:r w:rsidR="006202B0">
        <w:rPr>
          <w:lang w:val="ru-RU"/>
        </w:rPr>
        <w:t xml:space="preserve"> </w:t>
      </w:r>
      <w:r w:rsidR="006D6734" w:rsidRPr="009E7907">
        <w:rPr>
          <w:lang w:val="ru-RU"/>
        </w:rPr>
        <w:t>:</w:t>
      </w:r>
      <w:r w:rsidR="006D6734" w:rsidRPr="009E7907">
        <w:rPr>
          <w:i/>
          <w:iCs/>
          <w:lang w:val="ru-RU"/>
        </w:rPr>
        <w:tab/>
      </w:r>
      <w:r w:rsidR="006202B0" w:rsidRPr="002A17D1">
        <w:rPr>
          <w:lang w:val="ru-RU"/>
        </w:rPr>
        <w:t>индекс ширины полосы;</w:t>
      </w:r>
    </w:p>
    <w:p w:rsidR="006202B0" w:rsidRPr="005B1160" w:rsidRDefault="006202B0" w:rsidP="006D6734">
      <w:pPr>
        <w:pStyle w:val="Equationlegend"/>
        <w:rPr>
          <w:lang w:val="ru-RU"/>
        </w:rPr>
      </w:pPr>
      <w:r w:rsidRPr="005B1160">
        <w:rPr>
          <w:lang w:val="ru-RU"/>
        </w:rPr>
        <w:tab/>
      </w:r>
      <w:r w:rsidRPr="000D62F1">
        <w:rPr>
          <w:i/>
        </w:rPr>
        <w:t>Ip</w:t>
      </w:r>
      <w:r>
        <w:rPr>
          <w:lang w:val="ru-RU"/>
        </w:rPr>
        <w:t xml:space="preserve"> </w:t>
      </w:r>
      <w:r w:rsidR="006D6734" w:rsidRPr="009E7907">
        <w:rPr>
          <w:lang w:val="ru-RU"/>
        </w:rPr>
        <w:t>:</w:t>
      </w:r>
      <w:r w:rsidR="006D6734" w:rsidRPr="009E7907">
        <w:rPr>
          <w:i/>
          <w:iCs/>
          <w:lang w:val="ru-RU"/>
        </w:rPr>
        <w:tab/>
      </w:r>
      <w:r w:rsidRPr="002A17D1">
        <w:rPr>
          <w:lang w:val="ru-RU"/>
        </w:rPr>
        <w:t>индекс спектральной мощности;</w:t>
      </w:r>
    </w:p>
    <w:p w:rsidR="006202B0" w:rsidRPr="005B1160" w:rsidRDefault="006202B0" w:rsidP="006D6734">
      <w:pPr>
        <w:pStyle w:val="Equationlegend"/>
        <w:rPr>
          <w:lang w:val="ru-RU"/>
        </w:rPr>
      </w:pPr>
      <w:r w:rsidRPr="005B1160">
        <w:rPr>
          <w:lang w:val="ru-RU"/>
        </w:rPr>
        <w:tab/>
      </w:r>
      <w:r w:rsidRPr="002A17D1">
        <w:t>HDLP</w:t>
      </w:r>
      <w:r>
        <w:rPr>
          <w:lang w:val="ru-RU"/>
        </w:rPr>
        <w:t xml:space="preserve"> </w:t>
      </w:r>
      <w:r w:rsidR="006D6734" w:rsidRPr="009E7907">
        <w:rPr>
          <w:lang w:val="ru-RU"/>
        </w:rPr>
        <w:t>:</w:t>
      </w:r>
      <w:r w:rsidR="006D6734" w:rsidRPr="009E7907">
        <w:rPr>
          <w:i/>
          <w:iCs/>
          <w:lang w:val="ru-RU"/>
        </w:rPr>
        <w:tab/>
      </w:r>
      <w:r w:rsidRPr="002A17D1">
        <w:rPr>
          <w:lang w:val="ru-RU"/>
        </w:rPr>
        <w:t xml:space="preserve">базовая цена </w:t>
      </w:r>
      <w:r w:rsidR="000D62F1">
        <w:rPr>
          <w:lang w:val="ru-RU"/>
        </w:rPr>
        <w:t xml:space="preserve">ширины </w:t>
      </w:r>
      <w:r>
        <w:rPr>
          <w:lang w:val="ru-RU"/>
        </w:rPr>
        <w:t>полосы</w:t>
      </w:r>
      <w:r w:rsidRPr="002A17D1">
        <w:rPr>
          <w:lang w:val="ru-RU"/>
        </w:rPr>
        <w:t xml:space="preserve"> спектра;</w:t>
      </w:r>
    </w:p>
    <w:p w:rsidR="006202B0" w:rsidRPr="005B1160" w:rsidRDefault="006202B0" w:rsidP="006D6734">
      <w:pPr>
        <w:pStyle w:val="Equationlegend"/>
        <w:rPr>
          <w:lang w:val="ru-RU"/>
        </w:rPr>
      </w:pPr>
      <w:r w:rsidRPr="005B1160">
        <w:rPr>
          <w:lang w:val="ru-RU"/>
        </w:rPr>
        <w:tab/>
      </w:r>
      <w:r w:rsidRPr="002A17D1">
        <w:t>HDDP</w:t>
      </w:r>
      <w:r>
        <w:rPr>
          <w:lang w:val="ru-RU"/>
        </w:rPr>
        <w:t xml:space="preserve"> </w:t>
      </w:r>
      <w:r w:rsidR="006D6734" w:rsidRPr="009E7907">
        <w:rPr>
          <w:lang w:val="ru-RU"/>
        </w:rPr>
        <w:t>:</w:t>
      </w:r>
      <w:r w:rsidR="006D6734" w:rsidRPr="009E7907">
        <w:rPr>
          <w:i/>
          <w:iCs/>
          <w:lang w:val="ru-RU"/>
        </w:rPr>
        <w:tab/>
      </w:r>
      <w:r>
        <w:rPr>
          <w:lang w:val="ru-RU"/>
        </w:rPr>
        <w:t>базовая цена спектральной мощности</w:t>
      </w:r>
      <w:r w:rsidRPr="002A17D1">
        <w:rPr>
          <w:lang w:val="ru-RU"/>
        </w:rPr>
        <w:t>;</w:t>
      </w:r>
    </w:p>
    <w:p w:rsidR="006202B0" w:rsidRPr="005D5F2B" w:rsidRDefault="006202B0" w:rsidP="006D6734">
      <w:pPr>
        <w:pStyle w:val="Equationlegend"/>
        <w:rPr>
          <w:lang w:val="ru-RU"/>
        </w:rPr>
      </w:pPr>
      <w:r w:rsidRPr="005B1160">
        <w:rPr>
          <w:lang w:val="ru-RU"/>
        </w:rPr>
        <w:tab/>
      </w:r>
      <w:r w:rsidRPr="000D62F1">
        <w:rPr>
          <w:i/>
        </w:rPr>
        <w:t>b</w:t>
      </w:r>
      <w:r>
        <w:rPr>
          <w:lang w:val="ru-RU"/>
        </w:rPr>
        <w:t xml:space="preserve"> </w:t>
      </w:r>
      <w:r w:rsidR="006D6734" w:rsidRPr="009E7907">
        <w:rPr>
          <w:lang w:val="ru-RU"/>
        </w:rPr>
        <w:t>:</w:t>
      </w:r>
      <w:r w:rsidR="006D6734" w:rsidRPr="009E7907">
        <w:rPr>
          <w:i/>
          <w:iCs/>
          <w:lang w:val="ru-RU"/>
        </w:rPr>
        <w:tab/>
      </w:r>
      <w:r w:rsidRPr="002A17D1">
        <w:rPr>
          <w:lang w:val="ru-RU"/>
        </w:rPr>
        <w:t>занимаемая ширина полосы (кГц);</w:t>
      </w:r>
    </w:p>
    <w:p w:rsidR="00E71677" w:rsidRPr="006202B0" w:rsidRDefault="006202B0" w:rsidP="006D6734">
      <w:pPr>
        <w:pStyle w:val="Equationlegend"/>
        <w:rPr>
          <w:lang w:val="ru-RU"/>
        </w:rPr>
      </w:pPr>
      <w:r w:rsidRPr="005D5F2B">
        <w:rPr>
          <w:lang w:val="ru-RU"/>
        </w:rPr>
        <w:tab/>
      </w:r>
      <w:r w:rsidRPr="000D62F1">
        <w:rPr>
          <w:i/>
        </w:rPr>
        <w:t>p</w:t>
      </w:r>
      <w:r>
        <w:rPr>
          <w:lang w:val="ru-RU"/>
        </w:rPr>
        <w:t xml:space="preserve"> </w:t>
      </w:r>
      <w:r w:rsidR="006D6734" w:rsidRPr="009E7907">
        <w:rPr>
          <w:lang w:val="ru-RU"/>
        </w:rPr>
        <w:t>:</w:t>
      </w:r>
      <w:r w:rsidR="006D6734" w:rsidRPr="009E7907">
        <w:rPr>
          <w:i/>
          <w:iCs/>
          <w:lang w:val="ru-RU"/>
        </w:rPr>
        <w:tab/>
      </w:r>
      <w:r w:rsidRPr="002A17D1">
        <w:rPr>
          <w:lang w:val="ru-RU"/>
        </w:rPr>
        <w:t>спектральная мощность из EIRP (дБмВт).</w:t>
      </w:r>
    </w:p>
    <w:p w:rsidR="00D5713A" w:rsidRPr="005D5F2B" w:rsidRDefault="00E71677" w:rsidP="00D5713A">
      <w:pPr>
        <w:pStyle w:val="enumlev1"/>
        <w:rPr>
          <w:lang w:val="ru-RU"/>
        </w:rPr>
      </w:pPr>
      <w:r w:rsidRPr="00D5713A">
        <w:rPr>
          <w:lang w:val="ru-RU"/>
        </w:rPr>
        <w:t>–</w:t>
      </w:r>
      <w:r w:rsidRPr="00D5713A">
        <w:rPr>
          <w:lang w:val="ru-RU"/>
        </w:rPr>
        <w:tab/>
      </w:r>
      <w:bookmarkEnd w:id="1771"/>
      <w:r w:rsidR="00D5713A" w:rsidRPr="002A17D1">
        <w:rPr>
          <w:lang w:val="ru-RU"/>
        </w:rPr>
        <w:t>Базовая цена спектральной мощности (HDDP) и базовая цена ширины полосы спектра (HDLP) определяются правительством Индонезии и указываются в</w:t>
      </w:r>
      <w:r w:rsidR="000D62F1">
        <w:rPr>
          <w:lang w:val="ru-RU"/>
        </w:rPr>
        <w:t> </w:t>
      </w:r>
      <w:r w:rsidR="00D5713A" w:rsidRPr="002A17D1">
        <w:rPr>
          <w:lang w:val="ru-RU"/>
        </w:rPr>
        <w:t>нормативных документах.</w:t>
      </w:r>
      <w:r w:rsidR="00D5713A" w:rsidRPr="005D5F2B">
        <w:rPr>
          <w:lang w:val="ru-RU"/>
        </w:rPr>
        <w:t xml:space="preserve"> </w:t>
      </w:r>
    </w:p>
    <w:p w:rsidR="00D5713A" w:rsidRPr="005D5F2B" w:rsidRDefault="00D5713A" w:rsidP="00D5713A">
      <w:pPr>
        <w:pStyle w:val="enumlev1"/>
        <w:rPr>
          <w:lang w:val="ru-RU"/>
        </w:rPr>
      </w:pPr>
      <w:r w:rsidRPr="005D5F2B">
        <w:rPr>
          <w:lang w:val="ru-RU"/>
        </w:rPr>
        <w:t>–</w:t>
      </w:r>
      <w:r w:rsidRPr="005D5F2B">
        <w:rPr>
          <w:lang w:val="ru-RU"/>
        </w:rPr>
        <w:tab/>
      </w:r>
      <w:r w:rsidRPr="002A17D1">
        <w:rPr>
          <w:lang w:val="ru-RU"/>
        </w:rPr>
        <w:t>Значения зависят от типа используемой радиочастоты</w:t>
      </w:r>
      <w:r>
        <w:rPr>
          <w:lang w:val="ru-RU"/>
        </w:rPr>
        <w:t>, как,</w:t>
      </w:r>
      <w:r w:rsidRPr="002A17D1">
        <w:rPr>
          <w:lang w:val="ru-RU"/>
        </w:rPr>
        <w:t xml:space="preserve"> например, ВЧ, ОВЧ, УВЧ, и зоны (территории) охвата лицензии.</w:t>
      </w:r>
    </w:p>
    <w:p w:rsidR="00D5713A" w:rsidRPr="005B1160" w:rsidRDefault="00D5713A" w:rsidP="00D5713A">
      <w:pPr>
        <w:pStyle w:val="enumlev1"/>
        <w:rPr>
          <w:lang w:val="ru-RU"/>
        </w:rPr>
      </w:pPr>
      <w:r w:rsidRPr="005D5F2B">
        <w:rPr>
          <w:lang w:val="ru-RU"/>
        </w:rPr>
        <w:t>–</w:t>
      </w:r>
      <w:r w:rsidRPr="005D5F2B">
        <w:rPr>
          <w:lang w:val="ru-RU"/>
        </w:rPr>
        <w:tab/>
      </w:r>
      <w:r w:rsidRPr="002A17D1">
        <w:rPr>
          <w:lang w:val="ru-RU"/>
        </w:rPr>
        <w:t>В Индонезии имеется пять частотных зон, которые может занимать пользователь спектра.</w:t>
      </w:r>
      <w:r w:rsidRPr="005D5F2B">
        <w:rPr>
          <w:lang w:val="ru-RU"/>
        </w:rPr>
        <w:t xml:space="preserve"> </w:t>
      </w:r>
      <w:r w:rsidRPr="002A17D1">
        <w:rPr>
          <w:lang w:val="ru-RU"/>
        </w:rPr>
        <w:t>Администратор разделил территорию Индонезии на пять зон на основе потенциала и социально-экономических условий каждой зоны.</w:t>
      </w:r>
    </w:p>
    <w:p w:rsidR="00D5713A" w:rsidRPr="005B1160" w:rsidRDefault="00D5713A" w:rsidP="00D5713A">
      <w:pPr>
        <w:rPr>
          <w:lang w:val="ru-RU"/>
        </w:rPr>
      </w:pPr>
      <w:r w:rsidRPr="002A17D1">
        <w:rPr>
          <w:lang w:val="ru-RU"/>
        </w:rPr>
        <w:t xml:space="preserve">Индексы </w:t>
      </w:r>
      <w:r w:rsidRPr="000D62F1">
        <w:rPr>
          <w:i/>
          <w:lang w:val="ru-RU"/>
        </w:rPr>
        <w:t>Ib</w:t>
      </w:r>
      <w:r w:rsidRPr="002A17D1">
        <w:rPr>
          <w:lang w:val="ru-RU"/>
        </w:rPr>
        <w:t xml:space="preserve"> (индекс занимаемой </w:t>
      </w:r>
      <w:r w:rsidR="00AD74DE">
        <w:rPr>
          <w:lang w:val="ru-RU"/>
        </w:rPr>
        <w:t xml:space="preserve">ширины </w:t>
      </w:r>
      <w:r w:rsidRPr="002A17D1">
        <w:rPr>
          <w:lang w:val="ru-RU"/>
        </w:rPr>
        <w:t xml:space="preserve">полосы) и </w:t>
      </w:r>
      <w:r w:rsidRPr="000D62F1">
        <w:rPr>
          <w:i/>
          <w:lang w:val="ru-RU"/>
        </w:rPr>
        <w:t>Ip</w:t>
      </w:r>
      <w:r w:rsidRPr="002A17D1">
        <w:rPr>
          <w:lang w:val="ru-RU"/>
        </w:rPr>
        <w:t xml:space="preserve"> (индекс мощности передачи) определяются путем технической оценки </w:t>
      </w:r>
      <w:r w:rsidR="00AD74DE">
        <w:rPr>
          <w:lang w:val="ru-RU"/>
        </w:rPr>
        <w:t>Генеральным директором по управлению ресурсами и стандартам оборудования почтовой связи и информационных технологий и</w:t>
      </w:r>
      <w:r w:rsidR="000D62F1">
        <w:rPr>
          <w:lang w:val="ru-RU"/>
        </w:rPr>
        <w:t> </w:t>
      </w:r>
      <w:r w:rsidR="00AD74DE">
        <w:rPr>
          <w:lang w:val="ru-RU"/>
        </w:rPr>
        <w:t>оцениваются каждые два года</w:t>
      </w:r>
      <w:r w:rsidRPr="002A17D1">
        <w:rPr>
          <w:lang w:val="ru-RU"/>
        </w:rPr>
        <w:t>.</w:t>
      </w:r>
    </w:p>
    <w:p w:rsidR="00D5713A" w:rsidRPr="005B1160" w:rsidRDefault="00D5713A" w:rsidP="00D5713A">
      <w:pPr>
        <w:rPr>
          <w:lang w:val="ru-RU"/>
        </w:rPr>
      </w:pPr>
      <w:r w:rsidRPr="002A17D1">
        <w:rPr>
          <w:lang w:val="ru-RU"/>
        </w:rPr>
        <w:t>При оценке этих индексов учитываются следующие компоненты:</w:t>
      </w:r>
    </w:p>
    <w:p w:rsidR="00D5713A" w:rsidRPr="005D5F2B" w:rsidRDefault="00D5713A" w:rsidP="00D5713A">
      <w:pPr>
        <w:pStyle w:val="enumlev1"/>
        <w:rPr>
          <w:lang w:val="ru-RU"/>
        </w:rPr>
      </w:pPr>
      <w:r w:rsidRPr="005D5F2B">
        <w:rPr>
          <w:lang w:val="ru-RU"/>
        </w:rPr>
        <w:t>–</w:t>
      </w:r>
      <w:r w:rsidRPr="005D5F2B">
        <w:rPr>
          <w:lang w:val="ru-RU"/>
        </w:rPr>
        <w:tab/>
      </w:r>
      <w:r w:rsidRPr="002A17D1">
        <w:rPr>
          <w:lang w:val="ru-RU"/>
        </w:rPr>
        <w:t>тип радиочастотного спектра;</w:t>
      </w:r>
    </w:p>
    <w:p w:rsidR="00D5713A" w:rsidRPr="005D5F2B" w:rsidRDefault="00D5713A" w:rsidP="00D5713A">
      <w:pPr>
        <w:pStyle w:val="enumlev1"/>
        <w:rPr>
          <w:lang w:val="ru-RU"/>
        </w:rPr>
      </w:pPr>
      <w:r w:rsidRPr="005D5F2B">
        <w:rPr>
          <w:lang w:val="ru-RU"/>
        </w:rPr>
        <w:t>–</w:t>
      </w:r>
      <w:r w:rsidRPr="005D5F2B">
        <w:rPr>
          <w:lang w:val="ru-RU"/>
        </w:rPr>
        <w:tab/>
      </w:r>
      <w:r w:rsidRPr="002A17D1">
        <w:rPr>
          <w:lang w:val="ru-RU"/>
        </w:rPr>
        <w:t>ширина полосы или канала спектра;</w:t>
      </w:r>
      <w:r w:rsidRPr="005D5F2B">
        <w:rPr>
          <w:lang w:val="ru-RU"/>
        </w:rPr>
        <w:t xml:space="preserve"> </w:t>
      </w:r>
    </w:p>
    <w:p w:rsidR="00D5713A" w:rsidRPr="005D5F2B" w:rsidRDefault="00D5713A" w:rsidP="00D5713A">
      <w:pPr>
        <w:pStyle w:val="enumlev1"/>
        <w:rPr>
          <w:lang w:val="ru-RU"/>
        </w:rPr>
      </w:pPr>
      <w:r w:rsidRPr="005D5F2B">
        <w:rPr>
          <w:lang w:val="ru-RU"/>
        </w:rPr>
        <w:t>–</w:t>
      </w:r>
      <w:r w:rsidRPr="005D5F2B">
        <w:rPr>
          <w:lang w:val="ru-RU"/>
        </w:rPr>
        <w:tab/>
      </w:r>
      <w:r w:rsidR="00E32E4C">
        <w:rPr>
          <w:lang w:val="ru-RU"/>
        </w:rPr>
        <w:t>зона</w:t>
      </w:r>
      <w:r w:rsidRPr="002A17D1">
        <w:rPr>
          <w:lang w:val="ru-RU"/>
        </w:rPr>
        <w:t xml:space="preserve"> покрытия;</w:t>
      </w:r>
    </w:p>
    <w:p w:rsidR="00D5713A" w:rsidRPr="005D5F2B" w:rsidRDefault="00D5713A" w:rsidP="00D5713A">
      <w:pPr>
        <w:pStyle w:val="enumlev1"/>
        <w:rPr>
          <w:lang w:val="ru-RU"/>
        </w:rPr>
      </w:pPr>
      <w:r w:rsidRPr="005D5F2B">
        <w:rPr>
          <w:lang w:val="ru-RU"/>
        </w:rPr>
        <w:t>–</w:t>
      </w:r>
      <w:r w:rsidRPr="005D5F2B">
        <w:rPr>
          <w:lang w:val="ru-RU"/>
        </w:rPr>
        <w:tab/>
      </w:r>
      <w:r w:rsidRPr="002A17D1">
        <w:rPr>
          <w:lang w:val="ru-RU"/>
        </w:rPr>
        <w:t>рыночный спрос;</w:t>
      </w:r>
    </w:p>
    <w:p w:rsidR="00D5713A" w:rsidRPr="005D5F2B" w:rsidRDefault="00D5713A" w:rsidP="00D5713A">
      <w:pPr>
        <w:pStyle w:val="enumlev1"/>
        <w:rPr>
          <w:lang w:val="ru-RU"/>
        </w:rPr>
      </w:pPr>
      <w:r w:rsidRPr="005D5F2B">
        <w:rPr>
          <w:lang w:val="ru-RU"/>
        </w:rPr>
        <w:t>–</w:t>
      </w:r>
      <w:r w:rsidRPr="005D5F2B">
        <w:rPr>
          <w:lang w:val="ru-RU"/>
        </w:rPr>
        <w:tab/>
      </w:r>
      <w:r w:rsidR="00E32E4C">
        <w:rPr>
          <w:lang w:val="ru-RU"/>
        </w:rPr>
        <w:t>применяемая</w:t>
      </w:r>
      <w:r w:rsidRPr="002A17D1">
        <w:rPr>
          <w:lang w:val="ru-RU"/>
        </w:rPr>
        <w:t xml:space="preserve"> технология.</w:t>
      </w:r>
    </w:p>
    <w:p w:rsidR="00D5713A" w:rsidRPr="005B1160" w:rsidRDefault="00D5713A" w:rsidP="00D5713A">
      <w:pPr>
        <w:rPr>
          <w:lang w:val="ru-RU"/>
        </w:rPr>
      </w:pPr>
      <w:r w:rsidRPr="002A17D1">
        <w:rPr>
          <w:lang w:val="ru-RU"/>
        </w:rPr>
        <w:t xml:space="preserve">Формула показывает, что плата за использование спектра, основанная на лицензировании радиостанций, зависит от количества передатчиков </w:t>
      </w:r>
      <w:r w:rsidR="00E32E4C">
        <w:rPr>
          <w:lang w:val="ru-RU"/>
        </w:rPr>
        <w:t xml:space="preserve">на </w:t>
      </w:r>
      <w:r w:rsidRPr="002A17D1">
        <w:rPr>
          <w:lang w:val="ru-RU"/>
        </w:rPr>
        <w:t>радиостанции.</w:t>
      </w:r>
      <w:r w:rsidRPr="005B1160">
        <w:rPr>
          <w:lang w:val="ru-RU"/>
        </w:rPr>
        <w:t xml:space="preserve"> </w:t>
      </w:r>
      <w:r w:rsidRPr="002A17D1">
        <w:rPr>
          <w:lang w:val="ru-RU"/>
        </w:rPr>
        <w:t xml:space="preserve">Чем больше передатчиков, тем </w:t>
      </w:r>
      <w:r w:rsidR="00E32E4C">
        <w:rPr>
          <w:lang w:val="ru-RU"/>
        </w:rPr>
        <w:t>больше оператору приходится платить за использование спектра</w:t>
      </w:r>
      <w:r w:rsidRPr="002A17D1">
        <w:rPr>
          <w:lang w:val="ru-RU"/>
        </w:rPr>
        <w:t>.</w:t>
      </w:r>
    </w:p>
    <w:p w:rsidR="00D5713A" w:rsidRPr="005B1160" w:rsidRDefault="00D5713A" w:rsidP="005135AA">
      <w:pPr>
        <w:keepNext/>
        <w:rPr>
          <w:lang w:val="ru-RU"/>
        </w:rPr>
      </w:pPr>
      <w:r w:rsidRPr="002A17D1">
        <w:rPr>
          <w:lang w:val="ru-RU"/>
        </w:rPr>
        <w:lastRenderedPageBreak/>
        <w:t>Ниже приведены некоторые услуги с использованием частот, лицензируемых на радиостанцию:</w:t>
      </w:r>
    </w:p>
    <w:p w:rsidR="00D5713A" w:rsidRPr="005D5F2B" w:rsidRDefault="00D5713A" w:rsidP="00D5713A">
      <w:pPr>
        <w:pStyle w:val="enumlev1"/>
        <w:rPr>
          <w:lang w:val="ru-RU"/>
        </w:rPr>
      </w:pPr>
      <w:r w:rsidRPr="005D5F2B">
        <w:rPr>
          <w:lang w:val="ru-RU"/>
        </w:rPr>
        <w:t>–</w:t>
      </w:r>
      <w:r w:rsidRPr="005D5F2B">
        <w:rPr>
          <w:lang w:val="ru-RU"/>
        </w:rPr>
        <w:tab/>
      </w:r>
      <w:r w:rsidRPr="002A17D1">
        <w:rPr>
          <w:lang w:val="ru-RU"/>
        </w:rPr>
        <w:t>микроволновая связь;</w:t>
      </w:r>
    </w:p>
    <w:p w:rsidR="00D5713A" w:rsidRPr="005D5F2B" w:rsidRDefault="00D5713A" w:rsidP="00D5713A">
      <w:pPr>
        <w:pStyle w:val="enumlev1"/>
        <w:rPr>
          <w:lang w:val="ru-RU"/>
        </w:rPr>
      </w:pPr>
      <w:r w:rsidRPr="005D5F2B">
        <w:rPr>
          <w:lang w:val="ru-RU"/>
        </w:rPr>
        <w:t>–</w:t>
      </w:r>
      <w:r w:rsidRPr="005D5F2B">
        <w:rPr>
          <w:lang w:val="ru-RU"/>
        </w:rPr>
        <w:tab/>
      </w:r>
      <w:r w:rsidRPr="002A17D1">
        <w:rPr>
          <w:lang w:val="ru-RU"/>
        </w:rPr>
        <w:t>телевизионное вещание (аналоговое);</w:t>
      </w:r>
    </w:p>
    <w:p w:rsidR="00D5713A" w:rsidRPr="005B1160" w:rsidRDefault="00D5713A" w:rsidP="00D5713A">
      <w:pPr>
        <w:pStyle w:val="enumlev1"/>
        <w:rPr>
          <w:lang w:val="ru-RU"/>
        </w:rPr>
      </w:pPr>
      <w:r w:rsidRPr="005B1160">
        <w:rPr>
          <w:lang w:val="ru-RU"/>
        </w:rPr>
        <w:t>–</w:t>
      </w:r>
      <w:r w:rsidRPr="005B1160">
        <w:rPr>
          <w:lang w:val="ru-RU"/>
        </w:rPr>
        <w:tab/>
      </w:r>
      <w:r w:rsidR="00E32E4C">
        <w:rPr>
          <w:lang w:val="ru-RU"/>
        </w:rPr>
        <w:t>транкинговая</w:t>
      </w:r>
      <w:r w:rsidRPr="002A17D1">
        <w:rPr>
          <w:lang w:val="ru-RU"/>
        </w:rPr>
        <w:t xml:space="preserve"> радиосвязь;</w:t>
      </w:r>
    </w:p>
    <w:p w:rsidR="00E71677" w:rsidRPr="00FB46F2" w:rsidRDefault="00D5713A" w:rsidP="00D5713A">
      <w:pPr>
        <w:pStyle w:val="enumlev1"/>
        <w:rPr>
          <w:lang w:val="ru-RU"/>
        </w:rPr>
      </w:pPr>
      <w:r w:rsidRPr="005B1160">
        <w:rPr>
          <w:lang w:val="ru-RU"/>
        </w:rPr>
        <w:t>–</w:t>
      </w:r>
      <w:r w:rsidRPr="005B1160">
        <w:rPr>
          <w:lang w:val="ru-RU"/>
        </w:rPr>
        <w:tab/>
      </w:r>
      <w:r w:rsidRPr="002A17D1">
        <w:rPr>
          <w:lang w:val="ru-RU"/>
        </w:rPr>
        <w:t>спутниковая связь.</w:t>
      </w:r>
    </w:p>
    <w:p w:rsidR="00E71677" w:rsidRPr="005D0BBB" w:rsidRDefault="005D0BBB" w:rsidP="00E71677">
      <w:pPr>
        <w:pStyle w:val="Headingb"/>
        <w:rPr>
          <w:lang w:val="ru-RU"/>
        </w:rPr>
      </w:pPr>
      <w:bookmarkStart w:id="1773" w:name="_Toc500153361"/>
      <w:r>
        <w:rPr>
          <w:lang w:val="ru-RU"/>
        </w:rPr>
        <w:t xml:space="preserve">Лицензия </w:t>
      </w:r>
      <w:r w:rsidR="00FB46F2">
        <w:rPr>
          <w:lang w:val="ru-RU"/>
        </w:rPr>
        <w:t>на использование ширины полосы</w:t>
      </w:r>
      <w:bookmarkEnd w:id="1773"/>
    </w:p>
    <w:p w:rsidR="00E71677" w:rsidRPr="00FB46F2" w:rsidRDefault="00BD3CF5" w:rsidP="00E71677">
      <w:pPr>
        <w:rPr>
          <w:lang w:val="ru-RU"/>
        </w:rPr>
      </w:pPr>
      <w:r>
        <w:rPr>
          <w:lang w:val="ru-RU"/>
        </w:rPr>
        <w:t xml:space="preserve">В настоящее время плата за использование спектра, основанная на лицензии на оборудование, более неэффективна как для оператора в качестве пользователя спектра, так и для администратора, контролирующего использование спектра. Поэтому с 2010 года в Индонезии для некоторых частот, таких как частотные диапазоны для систем </w:t>
      </w:r>
      <w:r w:rsidR="00FB46F2" w:rsidRPr="002A17D1">
        <w:rPr>
          <w:lang w:val="ru-RU"/>
        </w:rPr>
        <w:t xml:space="preserve">2G, 3G и BWA 2,3 </w:t>
      </w:r>
      <w:r w:rsidR="00FB46F2">
        <w:rPr>
          <w:lang w:val="ru-RU"/>
        </w:rPr>
        <w:t>ГГц,</w:t>
      </w:r>
      <w:r w:rsidR="00FB46F2" w:rsidRPr="00644207">
        <w:rPr>
          <w:lang w:val="ru-RU"/>
        </w:rPr>
        <w:t xml:space="preserve"> </w:t>
      </w:r>
      <w:r w:rsidR="00FB46F2" w:rsidRPr="002A17D1">
        <w:rPr>
          <w:lang w:val="ru-RU"/>
        </w:rPr>
        <w:t xml:space="preserve">начали применять лицензии </w:t>
      </w:r>
      <w:r>
        <w:rPr>
          <w:lang w:val="ru-RU"/>
        </w:rPr>
        <w:t xml:space="preserve">на использование ширины полосы спектра. После введения лицензии на использование ширины полосы спектра правительству Индонезии пришлось переоценить предыдущую </w:t>
      </w:r>
      <w:r w:rsidR="002B6641">
        <w:rPr>
          <w:lang w:val="ru-RU"/>
        </w:rPr>
        <w:t>формулу расчета размера платы за использование спектра. Лицензия на оборудование не отвечает требованиям развития передовых технологий. Новая формула должна была соответствовать изменениям, происходящим в чрезвычайно динамичной отрасли электросвязи.</w:t>
      </w:r>
    </w:p>
    <w:p w:rsidR="00E71677" w:rsidRPr="002B6641" w:rsidRDefault="002B6641" w:rsidP="00E71677">
      <w:pPr>
        <w:pStyle w:val="Headingi"/>
        <w:rPr>
          <w:lang w:val="ru-RU"/>
        </w:rPr>
      </w:pPr>
      <w:r>
        <w:rPr>
          <w:lang w:val="ru-RU"/>
        </w:rPr>
        <w:t>Плата за использование спектра на основе ширины полосы спектра</w:t>
      </w:r>
    </w:p>
    <w:p w:rsidR="00E71677" w:rsidRPr="002B6641" w:rsidRDefault="00E71677" w:rsidP="00E71677">
      <w:pPr>
        <w:pStyle w:val="enumlev1"/>
        <w:rPr>
          <w:lang w:val="ru-RU"/>
        </w:rPr>
      </w:pPr>
      <w:r w:rsidRPr="002B6641">
        <w:rPr>
          <w:lang w:val="ru-RU"/>
        </w:rPr>
        <w:t>1</w:t>
      </w:r>
      <w:r w:rsidRPr="002B6641">
        <w:rPr>
          <w:lang w:val="ru-RU"/>
        </w:rPr>
        <w:tab/>
      </w:r>
      <w:r w:rsidR="002B6641">
        <w:rPr>
          <w:lang w:val="ru-RU"/>
        </w:rPr>
        <w:t>Аукцион</w:t>
      </w:r>
    </w:p>
    <w:p w:rsidR="00E71677" w:rsidRPr="002B6641" w:rsidRDefault="00E71677" w:rsidP="00E71677">
      <w:pPr>
        <w:pStyle w:val="enumlev1"/>
        <w:rPr>
          <w:lang w:val="ru-RU"/>
        </w:rPr>
      </w:pPr>
      <w:r w:rsidRPr="002B6641">
        <w:rPr>
          <w:lang w:val="ru-RU"/>
        </w:rPr>
        <w:t>2</w:t>
      </w:r>
      <w:r w:rsidRPr="002B6641">
        <w:rPr>
          <w:lang w:val="ru-RU"/>
        </w:rPr>
        <w:tab/>
      </w:r>
      <w:r w:rsidR="002B6641">
        <w:rPr>
          <w:lang w:val="ru-RU"/>
        </w:rPr>
        <w:t>Формула</w:t>
      </w:r>
    </w:p>
    <w:p w:rsidR="00E71677" w:rsidRPr="00825231" w:rsidRDefault="005135AA" w:rsidP="006D6734">
      <w:pPr>
        <w:rPr>
          <w:lang w:val="ru-RU"/>
        </w:rPr>
      </w:pPr>
      <w:r>
        <w:rPr>
          <w:szCs w:val="24"/>
          <w:lang w:val="ru-RU"/>
        </w:rPr>
        <w:t xml:space="preserve">В 2006 </w:t>
      </w:r>
      <w:r w:rsidR="002B6641">
        <w:rPr>
          <w:szCs w:val="24"/>
          <w:lang w:val="ru-RU"/>
        </w:rPr>
        <w:t xml:space="preserve">году в Индонезии </w:t>
      </w:r>
      <w:r w:rsidR="00825231">
        <w:rPr>
          <w:szCs w:val="24"/>
          <w:lang w:val="ru-RU"/>
        </w:rPr>
        <w:t xml:space="preserve">состоялся аукцион на частоты для систем </w:t>
      </w:r>
      <w:r w:rsidR="00825231" w:rsidRPr="00825231">
        <w:rPr>
          <w:szCs w:val="24"/>
          <w:lang w:val="ru-RU"/>
        </w:rPr>
        <w:t>3</w:t>
      </w:r>
      <w:r w:rsidR="00825231">
        <w:rPr>
          <w:szCs w:val="24"/>
          <w:lang w:val="en-US"/>
        </w:rPr>
        <w:t>G</w:t>
      </w:r>
      <w:r w:rsidR="00825231">
        <w:rPr>
          <w:szCs w:val="24"/>
          <w:lang w:val="ru-RU"/>
        </w:rPr>
        <w:t xml:space="preserve"> в диапазоне 1940</w:t>
      </w:r>
      <w:r w:rsidR="006D6734">
        <w:rPr>
          <w:szCs w:val="24"/>
          <w:lang w:val="ru-RU"/>
        </w:rPr>
        <w:t>−</w:t>
      </w:r>
      <w:r w:rsidR="00825231">
        <w:rPr>
          <w:szCs w:val="24"/>
          <w:lang w:val="ru-RU"/>
        </w:rPr>
        <w:t>1955 МГц/2130–2145 МГц. Он проводился по методу двухэтапного аукциона закрытой заявки. Победителю аукциона выдавалась лицензия на использование спектра сроком на 10 лет. Аукционная цена стала основой для расчета платы за использование спектра.</w:t>
      </w:r>
    </w:p>
    <w:p w:rsidR="00E71677" w:rsidRPr="004E36D0" w:rsidRDefault="004E36D0" w:rsidP="00E71677">
      <w:pPr>
        <w:pStyle w:val="Headingi"/>
        <w:rPr>
          <w:lang w:val="ru-RU"/>
        </w:rPr>
      </w:pPr>
      <w:r>
        <w:rPr>
          <w:lang w:val="ru-RU"/>
        </w:rPr>
        <w:t>Формула расчета размера платы за использование спектра</w:t>
      </w:r>
    </w:p>
    <w:p w:rsidR="00E71677" w:rsidRPr="00F531EE" w:rsidRDefault="00F531EE" w:rsidP="00E71677">
      <w:pPr>
        <w:rPr>
          <w:lang w:val="ru-RU"/>
        </w:rPr>
      </w:pPr>
      <w:r w:rsidRPr="002A17D1">
        <w:rPr>
          <w:lang w:val="ru-RU"/>
        </w:rPr>
        <w:t>Чтобы упростить формулу расчета плат</w:t>
      </w:r>
      <w:r>
        <w:rPr>
          <w:lang w:val="ru-RU"/>
        </w:rPr>
        <w:t>ежа</w:t>
      </w:r>
      <w:r w:rsidRPr="002A17D1">
        <w:rPr>
          <w:lang w:val="ru-RU"/>
        </w:rPr>
        <w:t xml:space="preserve"> за спектр и дать больше преимуществ как оператору</w:t>
      </w:r>
      <w:r>
        <w:rPr>
          <w:lang w:val="ru-RU"/>
        </w:rPr>
        <w:t xml:space="preserve"> в качестве пользователя спектра</w:t>
      </w:r>
      <w:r w:rsidRPr="002A17D1">
        <w:rPr>
          <w:lang w:val="ru-RU"/>
        </w:rPr>
        <w:t>, так и государству в качестве регулятора, в Индонезии в 2010</w:t>
      </w:r>
      <w:r>
        <w:rPr>
          <w:lang w:val="ru-RU"/>
        </w:rPr>
        <w:t> </w:t>
      </w:r>
      <w:r w:rsidRPr="002A17D1">
        <w:rPr>
          <w:lang w:val="ru-RU"/>
        </w:rPr>
        <w:t xml:space="preserve">году ввели новую формулу расчета </w:t>
      </w:r>
      <w:r>
        <w:rPr>
          <w:lang w:val="ru-RU"/>
        </w:rPr>
        <w:t xml:space="preserve">размера </w:t>
      </w:r>
      <w:r w:rsidRPr="002A17D1">
        <w:rPr>
          <w:lang w:val="ru-RU"/>
        </w:rPr>
        <w:t xml:space="preserve">платы за использование спектра в </w:t>
      </w:r>
      <w:r>
        <w:rPr>
          <w:lang w:val="ru-RU"/>
        </w:rPr>
        <w:t>диапазонах</w:t>
      </w:r>
      <w:r w:rsidRPr="002A17D1">
        <w:rPr>
          <w:lang w:val="ru-RU"/>
        </w:rPr>
        <w:t xml:space="preserve"> частот 800 МГц, 900 МГц и 1800 МГц, причем плата за использование спектра должна вноситься заранее, прежде чем пользователь сможет приступить к </w:t>
      </w:r>
      <w:r>
        <w:rPr>
          <w:lang w:val="ru-RU"/>
        </w:rPr>
        <w:t xml:space="preserve">его </w:t>
      </w:r>
      <w:r w:rsidRPr="002A17D1">
        <w:rPr>
          <w:lang w:val="ru-RU"/>
        </w:rPr>
        <w:t>использованию.</w:t>
      </w:r>
    </w:p>
    <w:p w:rsidR="00E71677" w:rsidRPr="000D62F1" w:rsidRDefault="00F531EE" w:rsidP="00E71677">
      <w:pPr>
        <w:pStyle w:val="Headingi"/>
        <w:rPr>
          <w:i w:val="0"/>
          <w:lang w:val="ru-RU"/>
        </w:rPr>
      </w:pPr>
      <w:r w:rsidRPr="002A17D1">
        <w:rPr>
          <w:lang w:val="ru-RU"/>
        </w:rPr>
        <w:t xml:space="preserve">Плата за использование спектра на основе лицензии на </w:t>
      </w:r>
      <w:r>
        <w:rPr>
          <w:lang w:val="ru-RU"/>
        </w:rPr>
        <w:t xml:space="preserve">ширину </w:t>
      </w:r>
      <w:r w:rsidRPr="002A17D1">
        <w:rPr>
          <w:lang w:val="ru-RU"/>
        </w:rPr>
        <w:t>полос</w:t>
      </w:r>
      <w:r>
        <w:rPr>
          <w:lang w:val="ru-RU"/>
        </w:rPr>
        <w:t>ы</w:t>
      </w:r>
      <w:r w:rsidRPr="002A17D1">
        <w:rPr>
          <w:lang w:val="ru-RU"/>
        </w:rPr>
        <w:t xml:space="preserve"> </w:t>
      </w:r>
      <w:r w:rsidR="00E71677" w:rsidRPr="00F531EE">
        <w:rPr>
          <w:lang w:val="ru-RU"/>
        </w:rPr>
        <w:t>= (</w:t>
      </w:r>
      <w:r w:rsidR="00E71677" w:rsidRPr="00BD6197">
        <w:rPr>
          <w:lang w:val="en-US"/>
        </w:rPr>
        <w:t>N</w:t>
      </w:r>
      <w:r w:rsidR="00E71677" w:rsidRPr="00F531EE">
        <w:rPr>
          <w:lang w:val="ru-RU"/>
        </w:rPr>
        <w:t>×</w:t>
      </w:r>
      <w:r w:rsidR="00E71677" w:rsidRPr="00BD6197">
        <w:rPr>
          <w:lang w:val="en-US"/>
        </w:rPr>
        <w:t>K</w:t>
      </w:r>
      <w:r w:rsidR="00E71677" w:rsidRPr="00F531EE">
        <w:rPr>
          <w:lang w:val="ru-RU"/>
        </w:rPr>
        <w:t xml:space="preserve">) × </w:t>
      </w:r>
      <w:r w:rsidR="00E71677" w:rsidRPr="00BD6197">
        <w:rPr>
          <w:lang w:val="en-US"/>
        </w:rPr>
        <w:t>I</w:t>
      </w:r>
      <w:r w:rsidR="00E71677" w:rsidRPr="00F531EE">
        <w:rPr>
          <w:lang w:val="ru-RU"/>
        </w:rPr>
        <w:t xml:space="preserve"> × </w:t>
      </w:r>
      <w:r w:rsidR="00E71677" w:rsidRPr="00BD6197">
        <w:rPr>
          <w:lang w:val="en-US"/>
        </w:rPr>
        <w:t>C</w:t>
      </w:r>
      <w:r w:rsidR="00E71677" w:rsidRPr="00F531EE">
        <w:rPr>
          <w:lang w:val="ru-RU"/>
        </w:rPr>
        <w:t xml:space="preserve"> × </w:t>
      </w:r>
      <w:r w:rsidR="00E71677" w:rsidRPr="00BD6197">
        <w:rPr>
          <w:lang w:val="en-US"/>
        </w:rPr>
        <w:t>B</w:t>
      </w:r>
      <w:r w:rsidR="000D62F1">
        <w:rPr>
          <w:i w:val="0"/>
          <w:lang w:val="ru-RU"/>
        </w:rPr>
        <w:t>,</w:t>
      </w:r>
    </w:p>
    <w:p w:rsidR="00D3758A" w:rsidRPr="005B1160" w:rsidRDefault="000D62F1" w:rsidP="006D6734">
      <w:pPr>
        <w:pStyle w:val="Equationlegend"/>
        <w:rPr>
          <w:lang w:val="ru-RU"/>
        </w:rPr>
      </w:pPr>
      <w:r>
        <w:rPr>
          <w:lang w:val="ru-RU"/>
        </w:rPr>
        <w:t>где:</w:t>
      </w:r>
      <w:r w:rsidR="00E71677" w:rsidRPr="00F531EE">
        <w:rPr>
          <w:lang w:val="ru-RU"/>
        </w:rPr>
        <w:tab/>
      </w:r>
      <w:r w:rsidR="00D3758A" w:rsidRPr="002A17D1">
        <w:rPr>
          <w:i/>
          <w:iCs/>
        </w:rPr>
        <w:t>N</w:t>
      </w:r>
      <w:r w:rsidR="00D3758A">
        <w:rPr>
          <w:lang w:val="ru-RU"/>
        </w:rPr>
        <w:t xml:space="preserve"> </w:t>
      </w:r>
      <w:r w:rsidR="006D6734" w:rsidRPr="009E7907">
        <w:rPr>
          <w:lang w:val="ru-RU"/>
        </w:rPr>
        <w:t>:</w:t>
      </w:r>
      <w:r w:rsidR="006D6734" w:rsidRPr="009E7907">
        <w:rPr>
          <w:i/>
          <w:iCs/>
          <w:lang w:val="ru-RU"/>
        </w:rPr>
        <w:tab/>
      </w:r>
      <w:r w:rsidR="00D3758A" w:rsidRPr="002A17D1">
        <w:rPr>
          <w:lang w:val="ru-RU"/>
        </w:rPr>
        <w:t>нормировочный коэффициент для стабилизации неналоговых государственных доходов;</w:t>
      </w:r>
    </w:p>
    <w:p w:rsidR="00D3758A" w:rsidRPr="005B1160" w:rsidRDefault="00D3758A" w:rsidP="006D6734">
      <w:pPr>
        <w:pStyle w:val="Equationlegend"/>
        <w:rPr>
          <w:lang w:val="ru-RU"/>
        </w:rPr>
      </w:pPr>
      <w:r w:rsidRPr="005B1160">
        <w:rPr>
          <w:lang w:val="ru-RU"/>
        </w:rPr>
        <w:tab/>
      </w:r>
      <w:r w:rsidRPr="002A17D1">
        <w:rPr>
          <w:i/>
          <w:iCs/>
        </w:rPr>
        <w:t>K</w:t>
      </w:r>
      <w:r>
        <w:rPr>
          <w:lang w:val="ru-RU"/>
        </w:rPr>
        <w:t xml:space="preserve"> </w:t>
      </w:r>
      <w:r w:rsidR="006D6734" w:rsidRPr="009E7907">
        <w:rPr>
          <w:lang w:val="ru-RU"/>
        </w:rPr>
        <w:t>:</w:t>
      </w:r>
      <w:r w:rsidR="006D6734" w:rsidRPr="009E7907">
        <w:rPr>
          <w:i/>
          <w:iCs/>
          <w:lang w:val="ru-RU"/>
        </w:rPr>
        <w:tab/>
      </w:r>
      <w:r w:rsidRPr="002A17D1">
        <w:rPr>
          <w:lang w:val="ru-RU"/>
        </w:rPr>
        <w:t xml:space="preserve">поправочный коэффициент для полосы частот, учитывающий экономическую ценность </w:t>
      </w:r>
      <w:r>
        <w:rPr>
          <w:lang w:val="ru-RU"/>
        </w:rPr>
        <w:t xml:space="preserve">используемого </w:t>
      </w:r>
      <w:r w:rsidRPr="002A17D1">
        <w:rPr>
          <w:lang w:val="ru-RU"/>
        </w:rPr>
        <w:t>спектра в зависимости от услуг и приобретаемых выгод;</w:t>
      </w:r>
    </w:p>
    <w:p w:rsidR="00D3758A" w:rsidRPr="005B1160" w:rsidRDefault="00D3758A" w:rsidP="006D6734">
      <w:pPr>
        <w:pStyle w:val="Equationlegend"/>
        <w:rPr>
          <w:lang w:val="ru-RU"/>
        </w:rPr>
      </w:pPr>
      <w:r w:rsidRPr="005B1160">
        <w:rPr>
          <w:lang w:val="ru-RU"/>
        </w:rPr>
        <w:tab/>
      </w:r>
      <w:r w:rsidRPr="002A17D1">
        <w:rPr>
          <w:i/>
          <w:iCs/>
        </w:rPr>
        <w:t>I</w:t>
      </w:r>
      <w:r>
        <w:rPr>
          <w:lang w:val="ru-RU"/>
        </w:rPr>
        <w:t xml:space="preserve"> </w:t>
      </w:r>
      <w:r w:rsidR="006D6734" w:rsidRPr="009E7907">
        <w:rPr>
          <w:lang w:val="ru-RU"/>
        </w:rPr>
        <w:t>:</w:t>
      </w:r>
      <w:r w:rsidR="006D6734" w:rsidRPr="009E7907">
        <w:rPr>
          <w:i/>
          <w:iCs/>
          <w:lang w:val="ru-RU"/>
        </w:rPr>
        <w:tab/>
      </w:r>
      <w:r w:rsidRPr="002A17D1">
        <w:rPr>
          <w:lang w:val="ru-RU"/>
        </w:rPr>
        <w:t xml:space="preserve">базовый индекс цены, регулируемый в зависимости от дальности распространения радиоволн </w:t>
      </w:r>
      <w:r>
        <w:rPr>
          <w:lang w:val="ru-RU"/>
        </w:rPr>
        <w:t xml:space="preserve">в полосе </w:t>
      </w:r>
      <w:r w:rsidRPr="002A17D1">
        <w:rPr>
          <w:lang w:val="ru-RU"/>
        </w:rPr>
        <w:t>спектра (рупий/МГц).</w:t>
      </w:r>
      <w:r w:rsidRPr="005B1160">
        <w:rPr>
          <w:lang w:val="ru-RU"/>
        </w:rPr>
        <w:t xml:space="preserve"> </w:t>
      </w:r>
      <w:r w:rsidRPr="002A17D1">
        <w:rPr>
          <w:lang w:val="ru-RU"/>
        </w:rPr>
        <w:t>Этот индекс регулируется государством;</w:t>
      </w:r>
    </w:p>
    <w:p w:rsidR="00D3758A" w:rsidRPr="005B1160" w:rsidRDefault="00D3758A" w:rsidP="006D6734">
      <w:pPr>
        <w:pStyle w:val="Equationlegend"/>
        <w:rPr>
          <w:lang w:val="ru-RU"/>
        </w:rPr>
      </w:pPr>
      <w:r w:rsidRPr="005B1160">
        <w:rPr>
          <w:lang w:val="ru-RU"/>
        </w:rPr>
        <w:tab/>
      </w:r>
      <w:r w:rsidRPr="002A17D1">
        <w:rPr>
          <w:i/>
          <w:iCs/>
        </w:rPr>
        <w:t>C</w:t>
      </w:r>
      <w:r>
        <w:rPr>
          <w:lang w:val="ru-RU"/>
        </w:rPr>
        <w:t xml:space="preserve"> </w:t>
      </w:r>
      <w:r w:rsidR="006D6734" w:rsidRPr="009E7907">
        <w:rPr>
          <w:lang w:val="ru-RU"/>
        </w:rPr>
        <w:t>:</w:t>
      </w:r>
      <w:r w:rsidR="006D6734" w:rsidRPr="009E7907">
        <w:rPr>
          <w:i/>
          <w:iCs/>
          <w:lang w:val="ru-RU"/>
        </w:rPr>
        <w:tab/>
      </w:r>
      <w:r w:rsidRPr="002A17D1">
        <w:rPr>
          <w:lang w:val="ru-RU"/>
        </w:rPr>
        <w:t>общая численность населения в зоне обслуживания в соответствии с</w:t>
      </w:r>
      <w:r w:rsidR="00C079BC">
        <w:rPr>
          <w:lang w:val="ru-RU"/>
        </w:rPr>
        <w:t> </w:t>
      </w:r>
      <w:r w:rsidRPr="002A17D1">
        <w:rPr>
          <w:lang w:val="ru-RU"/>
        </w:rPr>
        <w:t xml:space="preserve">лицензией на </w:t>
      </w:r>
      <w:r>
        <w:rPr>
          <w:lang w:val="ru-RU"/>
        </w:rPr>
        <w:t>использование ширины полосы спектра (тыс. человек)</w:t>
      </w:r>
      <w:r w:rsidR="000D62F1">
        <w:rPr>
          <w:lang w:val="ru-RU"/>
        </w:rPr>
        <w:t>;</w:t>
      </w:r>
    </w:p>
    <w:p w:rsidR="00E71677" w:rsidRPr="00D3758A" w:rsidRDefault="00D3758A" w:rsidP="006D6734">
      <w:pPr>
        <w:pStyle w:val="Equationlegend"/>
        <w:rPr>
          <w:lang w:val="ru-RU"/>
        </w:rPr>
      </w:pPr>
      <w:r w:rsidRPr="005B1160">
        <w:rPr>
          <w:lang w:val="ru-RU"/>
        </w:rPr>
        <w:tab/>
      </w:r>
      <w:r w:rsidRPr="002A17D1">
        <w:rPr>
          <w:i/>
          <w:iCs/>
        </w:rPr>
        <w:t>B</w:t>
      </w:r>
      <w:r>
        <w:rPr>
          <w:lang w:val="ru-RU"/>
        </w:rPr>
        <w:t xml:space="preserve"> </w:t>
      </w:r>
      <w:r w:rsidR="006D6734" w:rsidRPr="009E7907">
        <w:rPr>
          <w:lang w:val="ru-RU"/>
        </w:rPr>
        <w:t>:</w:t>
      </w:r>
      <w:r w:rsidR="006D6734" w:rsidRPr="009E7907">
        <w:rPr>
          <w:i/>
          <w:iCs/>
          <w:lang w:val="ru-RU"/>
        </w:rPr>
        <w:tab/>
      </w:r>
      <w:r w:rsidRPr="002A17D1">
        <w:rPr>
          <w:lang w:val="ru-RU"/>
        </w:rPr>
        <w:t>ширина полосы, занимаемая пользователем спектра, включая защитную полосу (МГц).</w:t>
      </w:r>
    </w:p>
    <w:p w:rsidR="00E71677" w:rsidRPr="00D05AEF" w:rsidRDefault="00D05AEF" w:rsidP="00E71677">
      <w:pPr>
        <w:rPr>
          <w:lang w:val="ru-RU"/>
        </w:rPr>
      </w:pPr>
      <w:r>
        <w:rPr>
          <w:lang w:val="ru-RU"/>
        </w:rPr>
        <w:t>Чтобы сохранить устойчивость отрасли электросвязи после введения лицензий на использование ширины полосы вместо лицензий на радиостанцию, правительство Индонезии приняло стратегию предоставления переходного периода для пользователя спектра. Такой период предоставляется пользователю спектра службы фиксированного радиодоступа (</w:t>
      </w:r>
      <w:r w:rsidR="00E71677" w:rsidRPr="00BD6197">
        <w:rPr>
          <w:lang w:val="en-US"/>
        </w:rPr>
        <w:t>FWA</w:t>
      </w:r>
      <w:r>
        <w:rPr>
          <w:lang w:val="ru-RU"/>
        </w:rPr>
        <w:t xml:space="preserve">) </w:t>
      </w:r>
      <w:r w:rsidR="007872A3">
        <w:rPr>
          <w:lang w:val="ru-RU"/>
        </w:rPr>
        <w:t>для внесения платы за использование спектра на основе лицензии на использование ширины полосы спектра по заданной формуле. Переходный период длится пять лет.</w:t>
      </w:r>
    </w:p>
    <w:p w:rsidR="00E71677" w:rsidRPr="007872A3" w:rsidRDefault="007872A3" w:rsidP="00E71677">
      <w:pPr>
        <w:rPr>
          <w:lang w:val="ru-RU"/>
        </w:rPr>
      </w:pPr>
      <w:r w:rsidRPr="002A17D1">
        <w:rPr>
          <w:lang w:val="ru-RU"/>
        </w:rPr>
        <w:lastRenderedPageBreak/>
        <w:t>Этот пятилетний период считается достаточным, чтобы избежать колебаний размеров платы за использование спектра.</w:t>
      </w:r>
    </w:p>
    <w:p w:rsidR="00E71677" w:rsidRPr="00BD6197" w:rsidRDefault="00C079BC" w:rsidP="00E71677">
      <w:pPr>
        <w:pStyle w:val="Figure"/>
        <w:rPr>
          <w:lang w:val="en-US"/>
        </w:rPr>
      </w:pPr>
      <w:r>
        <w:rPr>
          <w:noProof/>
          <w:lang w:val="en-GB" w:eastAsia="zh-CN"/>
        </w:rPr>
        <w:drawing>
          <wp:inline distT="0" distB="0" distL="0" distR="0" wp14:anchorId="6B503CCF" wp14:editId="0039CBB6">
            <wp:extent cx="5176129" cy="143781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без имени.jpg"/>
                    <pic:cNvPicPr/>
                  </pic:nvPicPr>
                  <pic:blipFill rotWithShape="1">
                    <a:blip r:embed="rId285" cstate="print">
                      <a:extLst>
                        <a:ext uri="{28A0092B-C50C-407E-A947-70E740481C1C}">
                          <a14:useLocalDpi xmlns:a14="http://schemas.microsoft.com/office/drawing/2010/main" val="0"/>
                        </a:ext>
                      </a:extLst>
                    </a:blip>
                    <a:srcRect t="5588" b="81993"/>
                    <a:stretch/>
                  </pic:blipFill>
                  <pic:spPr bwMode="auto">
                    <a:xfrm>
                      <a:off x="0" y="0"/>
                      <a:ext cx="5184253" cy="1440072"/>
                    </a:xfrm>
                    <a:prstGeom prst="rect">
                      <a:avLst/>
                    </a:prstGeom>
                    <a:ln>
                      <a:noFill/>
                    </a:ln>
                    <a:extLst>
                      <a:ext uri="{53640926-AAD7-44D8-BBD7-CCE9431645EC}">
                        <a14:shadowObscured xmlns:a14="http://schemas.microsoft.com/office/drawing/2010/main"/>
                      </a:ext>
                    </a:extLst>
                  </pic:spPr>
                </pic:pic>
              </a:graphicData>
            </a:graphic>
          </wp:inline>
        </w:drawing>
      </w:r>
    </w:p>
    <w:p w:rsidR="00E71677" w:rsidRPr="0034694B" w:rsidRDefault="0034694B" w:rsidP="00E71677">
      <w:pPr>
        <w:tabs>
          <w:tab w:val="left" w:pos="2760"/>
        </w:tabs>
        <w:rPr>
          <w:szCs w:val="24"/>
          <w:lang w:val="ru-RU"/>
        </w:rPr>
      </w:pPr>
      <w:r>
        <w:rPr>
          <w:szCs w:val="24"/>
          <w:lang w:val="ru-RU"/>
        </w:rPr>
        <w:t>В течение пяти лет пользователь спектра будет вносить плату за использование спектра, рассчитываемую с помощью формул по следующей схеме:</w:t>
      </w:r>
    </w:p>
    <w:p w:rsidR="00E71677" w:rsidRPr="0034694B" w:rsidRDefault="00E71677" w:rsidP="00E71677">
      <w:pPr>
        <w:tabs>
          <w:tab w:val="left" w:pos="2760"/>
        </w:tabs>
        <w:spacing w:before="0"/>
        <w:rPr>
          <w:szCs w:val="24"/>
          <w:lang w:val="ru-RU"/>
        </w:rPr>
      </w:pP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E327BC" w:rsidRDefault="00E327BC" w:rsidP="00F810D3">
            <w:pPr>
              <w:pStyle w:val="Tabletext"/>
              <w:keepNext/>
              <w:keepLines/>
              <w:jc w:val="center"/>
              <w:rPr>
                <w:rFonts w:ascii="Arial" w:hAnsi="Arial" w:cs="Arial"/>
                <w:lang w:val="ru-RU" w:eastAsia="id-ID"/>
              </w:rPr>
            </w:pPr>
            <w:r>
              <w:rPr>
                <w:rFonts w:eastAsia="Calibri"/>
                <w:lang w:val="en-US" w:eastAsia="id-ID"/>
              </w:rPr>
              <w:t>1-й год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D220DA">
              <w:rPr>
                <w:rFonts w:eastAsia="Calibri"/>
                <w:i/>
                <w:lang w:val="en-US" w:eastAsia="id-ID"/>
              </w:rPr>
              <w:t>Y</w:t>
            </w:r>
            <w:r w:rsidRPr="00BD6197">
              <w:rPr>
                <w:rFonts w:eastAsia="Calibri"/>
                <w:position w:val="-4"/>
                <w:vertAlign w:val="subscript"/>
                <w:lang w:val="en-US" w:eastAsia="id-ID"/>
              </w:rPr>
              <w:t>1</w:t>
            </w:r>
            <w:r w:rsidRPr="00BD6197">
              <w:rPr>
                <w:rFonts w:eastAsia="Calibri"/>
                <w:lang w:val="en-US" w:eastAsia="id-ID"/>
              </w:rPr>
              <w:t xml:space="preserve"> = </w:t>
            </w:r>
            <w:r w:rsidRPr="00D220DA">
              <w:rPr>
                <w:rFonts w:eastAsia="Calibri"/>
                <w:i/>
                <w:lang w:val="en-US" w:eastAsia="id-ID"/>
              </w:rPr>
              <w:t>X</w:t>
            </w:r>
            <w:r w:rsidRPr="00BD6197">
              <w:rPr>
                <w:rFonts w:eastAsia="Calibri"/>
                <w:lang w:val="en-US" w:eastAsia="id-ID"/>
              </w:rPr>
              <w:t xml:space="preserve"> + ((20% × </w:t>
            </w:r>
            <w:r w:rsidRPr="00BD6197">
              <w:rPr>
                <w:rFonts w:eastAsia="Calibri" w:hAnsi="Symbol"/>
                <w:lang w:val="en-US" w:eastAsia="id-ID"/>
              </w:rPr>
              <w:sym w:font="Symbol" w:char="F044"/>
            </w:r>
            <w:r w:rsidRPr="00BD6197">
              <w:rPr>
                <w:rFonts w:eastAsia="Calibri"/>
                <w:lang w:val="en-US" w:eastAsia="id-ID"/>
              </w:rPr>
              <w:t xml:space="preserve">) – </w:t>
            </w:r>
            <w:r w:rsidRPr="00D220DA">
              <w:rPr>
                <w:rFonts w:eastAsia="Calibri"/>
                <w:i/>
                <w:lang w:val="en-US" w:eastAsia="id-ID"/>
              </w:rPr>
              <w:t>Z</w:t>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327BC" w:rsidP="00F810D3">
            <w:pPr>
              <w:pStyle w:val="Tabletext"/>
              <w:keepNext/>
              <w:keepLines/>
              <w:jc w:val="center"/>
              <w:rPr>
                <w:rFonts w:ascii="Arial" w:hAnsi="Arial" w:cs="Arial"/>
                <w:lang w:val="en-US" w:eastAsia="id-ID"/>
              </w:rPr>
            </w:pPr>
            <w:r>
              <w:rPr>
                <w:rFonts w:eastAsia="Calibri"/>
                <w:lang w:val="ru-RU" w:eastAsia="id-ID"/>
              </w:rPr>
              <w:t>2</w:t>
            </w:r>
            <w:r>
              <w:rPr>
                <w:rFonts w:eastAsia="Calibri"/>
                <w:lang w:val="en-US" w:eastAsia="id-ID"/>
              </w:rPr>
              <w:t>-й год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D220DA">
              <w:rPr>
                <w:rFonts w:eastAsia="Calibri"/>
                <w:i/>
                <w:lang w:val="en-US" w:eastAsia="id-ID"/>
              </w:rPr>
              <w:t>Y</w:t>
            </w:r>
            <w:r w:rsidRPr="00BD6197">
              <w:rPr>
                <w:rFonts w:eastAsia="Calibri"/>
                <w:position w:val="-4"/>
                <w:vertAlign w:val="subscript"/>
                <w:lang w:val="en-US" w:eastAsia="id-ID"/>
              </w:rPr>
              <w:t>2</w:t>
            </w:r>
            <w:r w:rsidRPr="00BD6197">
              <w:rPr>
                <w:rFonts w:eastAsia="Calibri"/>
                <w:lang w:val="en-US" w:eastAsia="id-ID"/>
              </w:rPr>
              <w:t xml:space="preserve"> = </w:t>
            </w:r>
            <w:r w:rsidRPr="00D220DA">
              <w:rPr>
                <w:rFonts w:eastAsia="Calibri"/>
                <w:i/>
                <w:lang w:val="en-US" w:eastAsia="id-ID"/>
              </w:rPr>
              <w:t>X</w:t>
            </w:r>
            <w:r w:rsidRPr="00BD6197">
              <w:rPr>
                <w:rFonts w:eastAsia="Calibri"/>
                <w:lang w:val="en-US" w:eastAsia="id-ID"/>
              </w:rPr>
              <w:t xml:space="preserve"> + (40% × </w:t>
            </w:r>
            <w:r w:rsidRPr="00BD6197">
              <w:rPr>
                <w:rFonts w:eastAsia="Calibri" w:hAnsi="Symbol"/>
                <w:lang w:val="en-US" w:eastAsia="id-ID"/>
              </w:rPr>
              <w:sym w:font="Symbol" w:char="F044"/>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327BC" w:rsidP="00F810D3">
            <w:pPr>
              <w:pStyle w:val="Tabletext"/>
              <w:keepNext/>
              <w:keepLines/>
              <w:jc w:val="center"/>
              <w:rPr>
                <w:rFonts w:ascii="Arial" w:hAnsi="Arial" w:cs="Arial"/>
                <w:lang w:val="en-US" w:eastAsia="id-ID"/>
              </w:rPr>
            </w:pPr>
            <w:r>
              <w:rPr>
                <w:rFonts w:eastAsia="Calibri"/>
                <w:lang w:val="ru-RU" w:eastAsia="id-ID"/>
              </w:rPr>
              <w:t>3</w:t>
            </w:r>
            <w:r>
              <w:rPr>
                <w:rFonts w:eastAsia="Calibri"/>
                <w:lang w:val="en-US" w:eastAsia="id-ID"/>
              </w:rPr>
              <w:t>-й год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D220DA">
              <w:rPr>
                <w:rFonts w:eastAsia="Calibri"/>
                <w:i/>
                <w:lang w:val="en-US" w:eastAsia="id-ID"/>
              </w:rPr>
              <w:t>Y</w:t>
            </w:r>
            <w:r w:rsidRPr="00BD6197">
              <w:rPr>
                <w:rFonts w:eastAsia="Calibri"/>
                <w:position w:val="-4"/>
                <w:vertAlign w:val="subscript"/>
                <w:lang w:val="en-US" w:eastAsia="id-ID"/>
              </w:rPr>
              <w:t>3</w:t>
            </w:r>
            <w:r w:rsidRPr="00BD6197">
              <w:rPr>
                <w:rFonts w:eastAsia="Calibri"/>
                <w:lang w:val="en-US" w:eastAsia="id-ID"/>
              </w:rPr>
              <w:t xml:space="preserve"> = </w:t>
            </w:r>
            <w:r w:rsidRPr="00D220DA">
              <w:rPr>
                <w:rFonts w:eastAsia="Calibri"/>
                <w:i/>
                <w:lang w:val="en-US" w:eastAsia="id-ID"/>
              </w:rPr>
              <w:t>X</w:t>
            </w:r>
            <w:r w:rsidRPr="00BD6197">
              <w:rPr>
                <w:rFonts w:eastAsia="Calibri"/>
                <w:lang w:val="en-US" w:eastAsia="id-ID"/>
              </w:rPr>
              <w:t xml:space="preserve"> + (60% × </w:t>
            </w:r>
            <w:r w:rsidRPr="00BD6197">
              <w:rPr>
                <w:rFonts w:eastAsia="Calibri" w:hAnsi="Symbol"/>
                <w:lang w:val="en-US" w:eastAsia="id-ID"/>
              </w:rPr>
              <w:sym w:font="Symbol" w:char="F044"/>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327BC" w:rsidP="00F810D3">
            <w:pPr>
              <w:pStyle w:val="Tabletext"/>
              <w:keepNext/>
              <w:keepLines/>
              <w:jc w:val="center"/>
              <w:rPr>
                <w:rFonts w:ascii="Arial" w:hAnsi="Arial" w:cs="Arial"/>
                <w:lang w:val="en-US" w:eastAsia="id-ID"/>
              </w:rPr>
            </w:pPr>
            <w:r>
              <w:rPr>
                <w:rFonts w:eastAsia="Calibri"/>
                <w:lang w:val="ru-RU" w:eastAsia="id-ID"/>
              </w:rPr>
              <w:t>4</w:t>
            </w:r>
            <w:r>
              <w:rPr>
                <w:rFonts w:eastAsia="Calibri"/>
                <w:lang w:val="en-US" w:eastAsia="id-ID"/>
              </w:rPr>
              <w:t>-й год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D220DA">
              <w:rPr>
                <w:rFonts w:eastAsia="Calibri"/>
                <w:i/>
                <w:lang w:val="en-US" w:eastAsia="id-ID"/>
              </w:rPr>
              <w:t>Y</w:t>
            </w:r>
            <w:r w:rsidRPr="00BD6197">
              <w:rPr>
                <w:rFonts w:eastAsia="Calibri"/>
                <w:position w:val="-4"/>
                <w:vertAlign w:val="subscript"/>
                <w:lang w:val="en-US" w:eastAsia="id-ID"/>
              </w:rPr>
              <w:t>4</w:t>
            </w:r>
            <w:r w:rsidRPr="00BD6197">
              <w:rPr>
                <w:rFonts w:eastAsia="Calibri"/>
                <w:lang w:val="en-US" w:eastAsia="id-ID"/>
              </w:rPr>
              <w:t xml:space="preserve"> = </w:t>
            </w:r>
            <w:r w:rsidRPr="00D220DA">
              <w:rPr>
                <w:rFonts w:eastAsia="Calibri"/>
                <w:i/>
                <w:lang w:val="en-US" w:eastAsia="id-ID"/>
              </w:rPr>
              <w:t>X</w:t>
            </w:r>
            <w:r w:rsidRPr="00BD6197">
              <w:rPr>
                <w:rFonts w:eastAsia="Calibri"/>
                <w:lang w:val="en-US" w:eastAsia="id-ID"/>
              </w:rPr>
              <w:t xml:space="preserve"> + (80% × </w:t>
            </w:r>
            <w:r w:rsidRPr="00BD6197">
              <w:rPr>
                <w:rFonts w:eastAsia="Calibri" w:hAnsi="Symbol"/>
                <w:lang w:val="en-US" w:eastAsia="id-ID"/>
              </w:rPr>
              <w:sym w:font="Symbol" w:char="F044"/>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327BC" w:rsidP="00F810D3">
            <w:pPr>
              <w:pStyle w:val="Tabletext"/>
              <w:keepNext/>
              <w:keepLines/>
              <w:jc w:val="center"/>
              <w:rPr>
                <w:rFonts w:ascii="Arial" w:hAnsi="Arial" w:cs="Arial"/>
                <w:lang w:val="en-US" w:eastAsia="id-ID"/>
              </w:rPr>
            </w:pPr>
            <w:r>
              <w:rPr>
                <w:rFonts w:eastAsia="Calibri"/>
                <w:lang w:val="ru-RU" w:eastAsia="id-ID"/>
              </w:rPr>
              <w:t>5</w:t>
            </w:r>
            <w:r>
              <w:rPr>
                <w:rFonts w:eastAsia="Calibri"/>
                <w:lang w:val="en-US" w:eastAsia="id-ID"/>
              </w:rPr>
              <w:t>-й год</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D220DA">
              <w:rPr>
                <w:rFonts w:eastAsia="Calibri"/>
                <w:i/>
                <w:lang w:val="en-US" w:eastAsia="id-ID"/>
              </w:rPr>
              <w:t>Y</w:t>
            </w:r>
            <w:r w:rsidRPr="00BD6197">
              <w:rPr>
                <w:rFonts w:eastAsia="Calibri"/>
                <w:position w:val="-4"/>
                <w:vertAlign w:val="subscript"/>
                <w:lang w:val="en-US" w:eastAsia="id-ID"/>
              </w:rPr>
              <w:t>5</w:t>
            </w:r>
            <w:r w:rsidRPr="00BD6197">
              <w:rPr>
                <w:rFonts w:eastAsia="Calibri"/>
                <w:lang w:val="en-US" w:eastAsia="id-ID"/>
              </w:rPr>
              <w:t xml:space="preserve"> = </w:t>
            </w:r>
            <w:r w:rsidRPr="00D220DA">
              <w:rPr>
                <w:rFonts w:eastAsia="Calibri"/>
                <w:i/>
                <w:lang w:val="en-US" w:eastAsia="id-ID"/>
              </w:rPr>
              <w:t>X</w:t>
            </w:r>
            <w:r w:rsidRPr="00BD6197">
              <w:rPr>
                <w:rFonts w:eastAsia="Calibri"/>
                <w:lang w:val="en-US" w:eastAsia="id-ID"/>
              </w:rPr>
              <w:t xml:space="preserve"> + (100% × </w:t>
            </w:r>
            <w:r w:rsidRPr="00BD6197">
              <w:rPr>
                <w:rFonts w:eastAsia="Calibri" w:hAnsi="Symbol"/>
                <w:lang w:val="en-US" w:eastAsia="id-ID"/>
              </w:rPr>
              <w:sym w:font="Symbol" w:char="F044"/>
            </w:r>
            <w:r w:rsidRPr="00BD6197">
              <w:rPr>
                <w:rFonts w:eastAsia="Calibri"/>
                <w:lang w:val="en-US" w:eastAsia="id-ID"/>
              </w:rPr>
              <w:t>)</w:t>
            </w:r>
          </w:p>
        </w:tc>
      </w:tr>
    </w:tbl>
    <w:p w:rsidR="00E71677" w:rsidRPr="00BD6197" w:rsidRDefault="00E71677" w:rsidP="00E71677">
      <w:pPr>
        <w:pStyle w:val="Tablefin"/>
        <w:rPr>
          <w:lang w:val="en-US"/>
        </w:rPr>
      </w:pPr>
    </w:p>
    <w:p w:rsidR="00E71677" w:rsidRPr="00E327BC" w:rsidRDefault="00E71677" w:rsidP="00E71677">
      <w:pPr>
        <w:pStyle w:val="enumlev1"/>
        <w:rPr>
          <w:lang w:val="ru-RU"/>
        </w:rPr>
      </w:pPr>
      <w:r w:rsidRPr="00E327BC">
        <w:rPr>
          <w:lang w:val="ru-RU"/>
        </w:rPr>
        <w:t>–</w:t>
      </w:r>
      <w:r w:rsidRPr="00E327BC">
        <w:rPr>
          <w:lang w:val="ru-RU"/>
        </w:rPr>
        <w:tab/>
      </w:r>
      <w:r w:rsidR="00E327BC">
        <w:rPr>
          <w:lang w:val="ru-RU"/>
        </w:rPr>
        <w:t>В</w:t>
      </w:r>
      <w:r w:rsidR="00E327BC" w:rsidRPr="00E327BC">
        <w:rPr>
          <w:lang w:val="ru-RU"/>
        </w:rPr>
        <w:t xml:space="preserve"> </w:t>
      </w:r>
      <w:r w:rsidR="00E327BC">
        <w:rPr>
          <w:lang w:val="ru-RU"/>
        </w:rPr>
        <w:t>переходный</w:t>
      </w:r>
      <w:r w:rsidR="00E327BC" w:rsidRPr="00E327BC">
        <w:rPr>
          <w:lang w:val="ru-RU"/>
        </w:rPr>
        <w:t xml:space="preserve"> </w:t>
      </w:r>
      <w:r w:rsidR="00E327BC">
        <w:rPr>
          <w:lang w:val="ru-RU"/>
        </w:rPr>
        <w:t>период</w:t>
      </w:r>
      <w:r w:rsidR="00E327BC" w:rsidRPr="00E327BC">
        <w:rPr>
          <w:lang w:val="ru-RU"/>
        </w:rPr>
        <w:t xml:space="preserve"> (</w:t>
      </w:r>
      <w:r w:rsidR="00E327BC">
        <w:rPr>
          <w:lang w:val="ru-RU"/>
        </w:rPr>
        <w:t>с</w:t>
      </w:r>
      <w:r w:rsidR="00E327BC" w:rsidRPr="00E327BC">
        <w:rPr>
          <w:lang w:val="ru-RU"/>
        </w:rPr>
        <w:t xml:space="preserve"> 2010 </w:t>
      </w:r>
      <w:r w:rsidR="00E327BC">
        <w:rPr>
          <w:lang w:val="ru-RU"/>
        </w:rPr>
        <w:t>по</w:t>
      </w:r>
      <w:r w:rsidR="00E327BC" w:rsidRPr="00E327BC">
        <w:rPr>
          <w:lang w:val="ru-RU"/>
        </w:rPr>
        <w:t xml:space="preserve"> 2015</w:t>
      </w:r>
      <w:r w:rsidR="00E327BC" w:rsidRPr="00E327BC">
        <w:rPr>
          <w:lang w:val="en-US"/>
        </w:rPr>
        <w:t> </w:t>
      </w:r>
      <w:r w:rsidR="00E327BC">
        <w:rPr>
          <w:lang w:val="ru-RU"/>
        </w:rPr>
        <w:t>год</w:t>
      </w:r>
      <w:r w:rsidR="00E327BC" w:rsidRPr="00E327BC">
        <w:rPr>
          <w:lang w:val="ru-RU"/>
        </w:rPr>
        <w:t xml:space="preserve">) </w:t>
      </w:r>
      <w:r w:rsidR="00E327BC">
        <w:rPr>
          <w:lang w:val="ru-RU"/>
        </w:rPr>
        <w:t>константа</w:t>
      </w:r>
      <w:r w:rsidRPr="00E327BC">
        <w:rPr>
          <w:lang w:val="ru-RU"/>
        </w:rPr>
        <w:t xml:space="preserve"> (</w:t>
      </w:r>
      <w:r w:rsidRPr="00D220DA">
        <w:rPr>
          <w:i/>
          <w:lang w:val="en-US"/>
        </w:rPr>
        <w:t>N</w:t>
      </w:r>
      <w:r w:rsidR="00E327BC" w:rsidRPr="00E327BC">
        <w:rPr>
          <w:lang w:val="ru-RU"/>
        </w:rPr>
        <w:t xml:space="preserve"> </w:t>
      </w:r>
      <w:r w:rsidRPr="00E327BC">
        <w:rPr>
          <w:rFonts w:eastAsia="Calibri"/>
          <w:lang w:val="ru-RU" w:eastAsia="id-ID"/>
        </w:rPr>
        <w:t>×</w:t>
      </w:r>
      <w:r w:rsidR="00E327BC" w:rsidRPr="00E327BC">
        <w:rPr>
          <w:rFonts w:eastAsia="Calibri"/>
          <w:lang w:val="ru-RU" w:eastAsia="id-ID"/>
        </w:rPr>
        <w:t xml:space="preserve"> </w:t>
      </w:r>
      <w:r w:rsidRPr="00D220DA">
        <w:rPr>
          <w:i/>
          <w:lang w:val="en-US"/>
        </w:rPr>
        <w:t>K</w:t>
      </w:r>
      <w:r w:rsidRPr="00E327BC">
        <w:rPr>
          <w:lang w:val="ru-RU"/>
        </w:rPr>
        <w:t xml:space="preserve">) </w:t>
      </w:r>
      <w:r w:rsidR="00E327BC">
        <w:rPr>
          <w:lang w:val="ru-RU"/>
        </w:rPr>
        <w:t>представляет собой единое целое и должна ежегодно корректироваться с использованием отношения значений индекса потребительских цен</w:t>
      </w:r>
      <w:r w:rsidRPr="00E327BC">
        <w:rPr>
          <w:lang w:val="ru-RU"/>
        </w:rPr>
        <w:t xml:space="preserve"> (</w:t>
      </w:r>
      <w:r w:rsidRPr="00BD6197">
        <w:rPr>
          <w:lang w:val="en-US"/>
        </w:rPr>
        <w:t>CPI</w:t>
      </w:r>
      <w:r w:rsidRPr="00E327BC">
        <w:rPr>
          <w:lang w:val="ru-RU"/>
        </w:rPr>
        <w:t xml:space="preserve">). </w:t>
      </w:r>
    </w:p>
    <w:p w:rsidR="00E71677" w:rsidRPr="004524AD" w:rsidRDefault="00E71677" w:rsidP="00E71677">
      <w:pPr>
        <w:pStyle w:val="enumlev1"/>
        <w:rPr>
          <w:lang w:val="ru-RU"/>
        </w:rPr>
      </w:pPr>
      <w:r w:rsidRPr="00E327BC">
        <w:rPr>
          <w:lang w:val="ru-RU"/>
        </w:rPr>
        <w:t>–</w:t>
      </w:r>
      <w:r w:rsidRPr="00E327BC">
        <w:rPr>
          <w:lang w:val="ru-RU"/>
        </w:rPr>
        <w:tab/>
      </w:r>
      <w:r w:rsidR="00E327BC">
        <w:rPr>
          <w:lang w:val="ru-RU"/>
        </w:rPr>
        <w:t>Константа</w:t>
      </w:r>
      <w:r w:rsidRPr="00E327BC">
        <w:rPr>
          <w:lang w:val="ru-RU"/>
        </w:rPr>
        <w:t xml:space="preserve"> (</w:t>
      </w:r>
      <w:r w:rsidRPr="00D220DA">
        <w:rPr>
          <w:i/>
          <w:lang w:val="en-US"/>
        </w:rPr>
        <w:t>N</w:t>
      </w:r>
      <w:r w:rsidRPr="00BD6197">
        <w:rPr>
          <w:lang w:val="en-US"/>
        </w:rPr>
        <w:t> </w:t>
      </w:r>
      <w:r w:rsidRPr="00E327BC">
        <w:rPr>
          <w:rFonts w:eastAsia="Calibri"/>
          <w:lang w:val="ru-RU" w:eastAsia="id-ID"/>
        </w:rPr>
        <w:t>×</w:t>
      </w:r>
      <w:r w:rsidRPr="00BD6197">
        <w:rPr>
          <w:rFonts w:eastAsia="Calibri"/>
          <w:lang w:val="en-US" w:eastAsia="id-ID"/>
        </w:rPr>
        <w:t> </w:t>
      </w:r>
      <w:r w:rsidRPr="00D220DA">
        <w:rPr>
          <w:i/>
          <w:lang w:val="en-US"/>
        </w:rPr>
        <w:t>K</w:t>
      </w:r>
      <w:r w:rsidRPr="00E327BC">
        <w:rPr>
          <w:lang w:val="ru-RU"/>
        </w:rPr>
        <w:t xml:space="preserve">) </w:t>
      </w:r>
      <w:r w:rsidR="00E327BC">
        <w:rPr>
          <w:lang w:val="ru-RU"/>
        </w:rPr>
        <w:t>определяется итоговой ценой дополнительных аукционов услуг</w:t>
      </w:r>
      <w:r w:rsidR="004524AD">
        <w:rPr>
          <w:lang w:val="ru-RU"/>
        </w:rPr>
        <w:t> </w:t>
      </w:r>
      <w:r w:rsidR="00E327BC" w:rsidRPr="00E327BC">
        <w:rPr>
          <w:lang w:val="ru-RU"/>
        </w:rPr>
        <w:t>3</w:t>
      </w:r>
      <w:r w:rsidR="00E327BC">
        <w:rPr>
          <w:lang w:val="en-US"/>
        </w:rPr>
        <w:t>G</w:t>
      </w:r>
      <w:r w:rsidR="004524AD">
        <w:rPr>
          <w:lang w:val="ru-RU"/>
        </w:rPr>
        <w:t xml:space="preserve"> в диапазоне частот 2,1 ГГц, проведенных в период с 2009 по 2010 год.</w:t>
      </w:r>
    </w:p>
    <w:p w:rsidR="00E71677" w:rsidRPr="004524AD" w:rsidRDefault="004524AD" w:rsidP="00E71677">
      <w:pPr>
        <w:rPr>
          <w:lang w:val="ru-RU"/>
        </w:rPr>
      </w:pPr>
      <w:r w:rsidRPr="002A17D1">
        <w:rPr>
          <w:lang w:val="ru-RU"/>
        </w:rPr>
        <w:t>Итоговая цена составила 160 млрд. рупий.</w:t>
      </w:r>
    </w:p>
    <w:p w:rsidR="00E71677" w:rsidRPr="004524AD" w:rsidRDefault="00E71677" w:rsidP="00E71677">
      <w:pPr>
        <w:pStyle w:val="enumlev1"/>
        <w:rPr>
          <w:lang w:val="ru-RU"/>
        </w:rPr>
      </w:pPr>
      <w:r w:rsidRPr="004524AD">
        <w:rPr>
          <w:lang w:val="ru-RU"/>
        </w:rPr>
        <w:t>–</w:t>
      </w:r>
      <w:r w:rsidRPr="004524AD">
        <w:rPr>
          <w:lang w:val="ru-RU"/>
        </w:rPr>
        <w:tab/>
      </w:r>
      <w:r w:rsidR="004524AD">
        <w:rPr>
          <w:lang w:val="ru-RU"/>
        </w:rPr>
        <w:t xml:space="preserve">В течение периода с 2011 по 2015 год значение константы </w:t>
      </w:r>
      <w:r w:rsidR="004524AD" w:rsidRPr="00E327BC">
        <w:rPr>
          <w:lang w:val="ru-RU"/>
        </w:rPr>
        <w:t>(</w:t>
      </w:r>
      <w:r w:rsidR="004524AD" w:rsidRPr="00D220DA">
        <w:rPr>
          <w:i/>
          <w:lang w:val="en-US"/>
        </w:rPr>
        <w:t>N</w:t>
      </w:r>
      <w:r w:rsidR="004524AD" w:rsidRPr="00BD6197">
        <w:rPr>
          <w:lang w:val="en-US"/>
        </w:rPr>
        <w:t> </w:t>
      </w:r>
      <w:r w:rsidR="004524AD" w:rsidRPr="00E327BC">
        <w:rPr>
          <w:rFonts w:eastAsia="Calibri"/>
          <w:lang w:val="ru-RU" w:eastAsia="id-ID"/>
        </w:rPr>
        <w:t>×</w:t>
      </w:r>
      <w:r w:rsidR="004524AD" w:rsidRPr="00BD6197">
        <w:rPr>
          <w:rFonts w:eastAsia="Calibri"/>
          <w:lang w:val="en-US" w:eastAsia="id-ID"/>
        </w:rPr>
        <w:t> </w:t>
      </w:r>
      <w:r w:rsidR="004524AD" w:rsidRPr="00D220DA">
        <w:rPr>
          <w:i/>
          <w:lang w:val="en-US"/>
        </w:rPr>
        <w:t>K</w:t>
      </w:r>
      <w:r w:rsidR="004524AD" w:rsidRPr="00E327BC">
        <w:rPr>
          <w:lang w:val="ru-RU"/>
        </w:rPr>
        <w:t>)</w:t>
      </w:r>
      <w:r w:rsidR="004524AD">
        <w:rPr>
          <w:lang w:val="ru-RU"/>
        </w:rPr>
        <w:t xml:space="preserve"> будет ежегодно </w:t>
      </w:r>
      <w:r w:rsidR="00BB259E">
        <w:rPr>
          <w:lang w:val="ru-RU"/>
        </w:rPr>
        <w:t>корректироваться</w:t>
      </w:r>
      <w:r w:rsidR="004524AD">
        <w:rPr>
          <w:lang w:val="ru-RU"/>
        </w:rPr>
        <w:t xml:space="preserve">  путем умножения значения </w:t>
      </w:r>
      <w:r w:rsidR="004524AD" w:rsidRPr="00E327BC">
        <w:rPr>
          <w:lang w:val="ru-RU"/>
        </w:rPr>
        <w:t>(</w:t>
      </w:r>
      <w:r w:rsidR="004524AD" w:rsidRPr="00D220DA">
        <w:rPr>
          <w:i/>
          <w:lang w:val="en-US"/>
        </w:rPr>
        <w:t>N</w:t>
      </w:r>
      <w:r w:rsidR="004524AD" w:rsidRPr="00BD6197">
        <w:rPr>
          <w:lang w:val="en-US"/>
        </w:rPr>
        <w:t> </w:t>
      </w:r>
      <w:r w:rsidR="004524AD" w:rsidRPr="00E327BC">
        <w:rPr>
          <w:rFonts w:eastAsia="Calibri"/>
          <w:lang w:val="ru-RU" w:eastAsia="id-ID"/>
        </w:rPr>
        <w:t>×</w:t>
      </w:r>
      <w:r w:rsidR="004524AD" w:rsidRPr="00BD6197">
        <w:rPr>
          <w:rFonts w:eastAsia="Calibri"/>
          <w:lang w:val="en-US" w:eastAsia="id-ID"/>
        </w:rPr>
        <w:t> </w:t>
      </w:r>
      <w:r w:rsidR="004524AD" w:rsidRPr="00D220DA">
        <w:rPr>
          <w:i/>
          <w:lang w:val="en-US"/>
        </w:rPr>
        <w:t>K</w:t>
      </w:r>
      <w:r w:rsidR="004524AD" w:rsidRPr="00E327BC">
        <w:rPr>
          <w:lang w:val="ru-RU"/>
        </w:rPr>
        <w:t>)</w:t>
      </w:r>
      <w:r w:rsidR="004524AD">
        <w:rPr>
          <w:lang w:val="ru-RU"/>
        </w:rPr>
        <w:t xml:space="preserve"> для 2010 года на отношение значений индекса потребительских цен за декабрь предыдущего года и двумя годами ранее.</w:t>
      </w:r>
    </w:p>
    <w:p w:rsidR="00E71677" w:rsidRPr="00BD6197" w:rsidRDefault="00017BB4" w:rsidP="00E71677">
      <w:pPr>
        <w:pStyle w:val="Figure"/>
        <w:rPr>
          <w:lang w:val="en-US"/>
        </w:rPr>
      </w:pPr>
      <w:r>
        <w:rPr>
          <w:noProof/>
          <w:lang w:val="en-GB" w:eastAsia="zh-CN"/>
        </w:rPr>
        <w:drawing>
          <wp:inline distT="0" distB="0" distL="0" distR="0">
            <wp:extent cx="2700337" cy="3485898"/>
            <wp:effectExtent l="0" t="0" r="508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без названия.jpg"/>
                    <pic:cNvPicPr/>
                  </pic:nvPicPr>
                  <pic:blipFill rotWithShape="1">
                    <a:blip r:embed="rId286" cstate="print">
                      <a:extLst>
                        <a:ext uri="{28A0092B-C50C-407E-A947-70E740481C1C}">
                          <a14:useLocalDpi xmlns:a14="http://schemas.microsoft.com/office/drawing/2010/main" val="0"/>
                        </a:ext>
                      </a:extLst>
                    </a:blip>
                    <a:srcRect l="13552" t="6464" r="54439" b="64331"/>
                    <a:stretch/>
                  </pic:blipFill>
                  <pic:spPr bwMode="auto">
                    <a:xfrm>
                      <a:off x="0" y="0"/>
                      <a:ext cx="2700337" cy="3485898"/>
                    </a:xfrm>
                    <a:prstGeom prst="rect">
                      <a:avLst/>
                    </a:prstGeom>
                    <a:ln>
                      <a:noFill/>
                    </a:ln>
                    <a:extLst>
                      <a:ext uri="{53640926-AAD7-44D8-BBD7-CCE9431645EC}">
                        <a14:shadowObscured xmlns:a14="http://schemas.microsoft.com/office/drawing/2010/main"/>
                      </a:ext>
                    </a:extLst>
                  </pic:spPr>
                </pic:pic>
              </a:graphicData>
            </a:graphic>
          </wp:inline>
        </w:drawing>
      </w:r>
    </w:p>
    <w:p w:rsidR="006D1C95" w:rsidRPr="005B1160" w:rsidRDefault="006D1C95" w:rsidP="006D1C95">
      <w:pPr>
        <w:pStyle w:val="Headingi"/>
        <w:rPr>
          <w:lang w:val="ru-RU"/>
        </w:rPr>
      </w:pPr>
      <w:r w:rsidRPr="002A17D1">
        <w:rPr>
          <w:lang w:val="ru-RU"/>
        </w:rPr>
        <w:lastRenderedPageBreak/>
        <w:t>Бесплатные лицензии</w:t>
      </w:r>
    </w:p>
    <w:p w:rsidR="006D1C95" w:rsidRPr="007B18B4" w:rsidRDefault="006D1C95" w:rsidP="006D1C95">
      <w:pPr>
        <w:rPr>
          <w:lang w:val="ru-RU"/>
        </w:rPr>
      </w:pPr>
      <w:r w:rsidRPr="002A17D1">
        <w:rPr>
          <w:lang w:val="ru-RU"/>
        </w:rPr>
        <w:t>В Индонезии существует несколько услуг с использованием радиочастотного спектра, при</w:t>
      </w:r>
      <w:r w:rsidR="00AC3A42">
        <w:rPr>
          <w:lang w:val="ru-RU"/>
        </w:rPr>
        <w:t> </w:t>
      </w:r>
      <w:r w:rsidRPr="002A17D1">
        <w:rPr>
          <w:lang w:val="ru-RU"/>
        </w:rPr>
        <w:t>оказании которых плата за использование спектра не взимается.</w:t>
      </w:r>
      <w:r w:rsidRPr="005B1160">
        <w:rPr>
          <w:lang w:val="ru-RU"/>
        </w:rPr>
        <w:t xml:space="preserve"> </w:t>
      </w:r>
      <w:r w:rsidRPr="002A17D1">
        <w:rPr>
          <w:lang w:val="ru-RU"/>
        </w:rPr>
        <w:t>Пользователям предоставляется лицензия на использование спектра без каких-либо обязательств по его оплате.</w:t>
      </w:r>
      <w:r w:rsidRPr="005B1160">
        <w:rPr>
          <w:lang w:val="ru-RU"/>
        </w:rPr>
        <w:t xml:space="preserve"> </w:t>
      </w:r>
      <w:r>
        <w:rPr>
          <w:lang w:val="ru-RU"/>
        </w:rPr>
        <w:t>Это</w:t>
      </w:r>
      <w:r w:rsidRPr="002A17D1">
        <w:rPr>
          <w:lang w:val="ru-RU"/>
        </w:rPr>
        <w:t xml:space="preserve"> следующие услуги с использованием радиочастотного спектра:</w:t>
      </w:r>
    </w:p>
    <w:p w:rsidR="006D1C95" w:rsidRPr="005D5F2B" w:rsidRDefault="006D1C95" w:rsidP="006D1C95">
      <w:pPr>
        <w:pStyle w:val="enumlev1"/>
        <w:rPr>
          <w:lang w:val="ru-RU"/>
        </w:rPr>
      </w:pPr>
      <w:r w:rsidRPr="005D5F2B">
        <w:rPr>
          <w:lang w:val="ru-RU"/>
        </w:rPr>
        <w:t>–</w:t>
      </w:r>
      <w:r w:rsidRPr="005D5F2B">
        <w:rPr>
          <w:lang w:val="ru-RU"/>
        </w:rPr>
        <w:tab/>
      </w:r>
      <w:r w:rsidRPr="002A17D1">
        <w:rPr>
          <w:lang w:val="ru-RU"/>
        </w:rPr>
        <w:t xml:space="preserve">специальная </w:t>
      </w:r>
      <w:r w:rsidR="009566D8">
        <w:rPr>
          <w:lang w:val="ru-RU"/>
        </w:rPr>
        <w:t>электро</w:t>
      </w:r>
      <w:r w:rsidRPr="002A17D1">
        <w:rPr>
          <w:lang w:val="ru-RU"/>
        </w:rPr>
        <w:t>связь для целей национальной обороны;</w:t>
      </w:r>
    </w:p>
    <w:p w:rsidR="006D1C95" w:rsidRPr="005D5F2B" w:rsidRDefault="006D1C95" w:rsidP="006D1C95">
      <w:pPr>
        <w:pStyle w:val="enumlev1"/>
        <w:rPr>
          <w:lang w:val="ru-RU"/>
        </w:rPr>
      </w:pPr>
      <w:r w:rsidRPr="005D5F2B">
        <w:rPr>
          <w:lang w:val="ru-RU"/>
        </w:rPr>
        <w:t>–</w:t>
      </w:r>
      <w:r w:rsidRPr="005D5F2B">
        <w:rPr>
          <w:lang w:val="ru-RU"/>
        </w:rPr>
        <w:tab/>
      </w:r>
      <w:r w:rsidRPr="002A17D1">
        <w:rPr>
          <w:lang w:val="ru-RU"/>
        </w:rPr>
        <w:t xml:space="preserve">специальная </w:t>
      </w:r>
      <w:r w:rsidR="009566D8">
        <w:rPr>
          <w:lang w:val="ru-RU"/>
        </w:rPr>
        <w:t>электро</w:t>
      </w:r>
      <w:r w:rsidRPr="002A17D1">
        <w:rPr>
          <w:lang w:val="ru-RU"/>
        </w:rPr>
        <w:t>связь для спецслужб;</w:t>
      </w:r>
    </w:p>
    <w:p w:rsidR="006D1C95" w:rsidRPr="005D5F2B" w:rsidRDefault="006D1C95" w:rsidP="006D1C95">
      <w:pPr>
        <w:pStyle w:val="enumlev1"/>
        <w:rPr>
          <w:lang w:val="ru-RU"/>
        </w:rPr>
      </w:pPr>
      <w:r w:rsidRPr="005D5F2B">
        <w:rPr>
          <w:lang w:val="ru-RU"/>
        </w:rPr>
        <w:t>–</w:t>
      </w:r>
      <w:r w:rsidRPr="005D5F2B">
        <w:rPr>
          <w:lang w:val="ru-RU"/>
        </w:rPr>
        <w:tab/>
      </w:r>
      <w:r w:rsidRPr="002A17D1">
        <w:rPr>
          <w:lang w:val="ru-RU"/>
        </w:rPr>
        <w:t xml:space="preserve">специальная </w:t>
      </w:r>
      <w:r w:rsidR="009566D8">
        <w:rPr>
          <w:lang w:val="ru-RU"/>
        </w:rPr>
        <w:t>электро</w:t>
      </w:r>
      <w:r w:rsidRPr="002A17D1">
        <w:rPr>
          <w:lang w:val="ru-RU"/>
        </w:rPr>
        <w:t xml:space="preserve">связь для </w:t>
      </w:r>
      <w:r w:rsidR="009566D8">
        <w:rPr>
          <w:lang w:val="ru-RU"/>
        </w:rPr>
        <w:t>правительственных</w:t>
      </w:r>
      <w:r w:rsidRPr="002A17D1">
        <w:rPr>
          <w:lang w:val="ru-RU"/>
        </w:rPr>
        <w:t xml:space="preserve"> служб, используемых посольствами иностранных государств в Индонезии;</w:t>
      </w:r>
      <w:r w:rsidRPr="005D5F2B">
        <w:rPr>
          <w:lang w:val="ru-RU"/>
        </w:rPr>
        <w:t xml:space="preserve"> </w:t>
      </w:r>
    </w:p>
    <w:p w:rsidR="006D1C95" w:rsidRPr="005D5F2B" w:rsidRDefault="006D1C95" w:rsidP="006D1C95">
      <w:pPr>
        <w:pStyle w:val="enumlev1"/>
        <w:rPr>
          <w:lang w:val="ru-RU"/>
        </w:rPr>
      </w:pPr>
      <w:r w:rsidRPr="005D5F2B">
        <w:rPr>
          <w:lang w:val="ru-RU"/>
        </w:rPr>
        <w:t>–</w:t>
      </w:r>
      <w:r w:rsidRPr="005D5F2B">
        <w:rPr>
          <w:lang w:val="ru-RU"/>
        </w:rPr>
        <w:tab/>
      </w:r>
      <w:r w:rsidRPr="002A17D1">
        <w:rPr>
          <w:lang w:val="ru-RU"/>
        </w:rPr>
        <w:t>маломощные устройства мощностью менее 10 мВт;</w:t>
      </w:r>
    </w:p>
    <w:p w:rsidR="006D1C95" w:rsidRPr="005D5F2B" w:rsidRDefault="006D1C95" w:rsidP="006D1C95">
      <w:pPr>
        <w:pStyle w:val="enumlev1"/>
        <w:rPr>
          <w:lang w:val="ru-RU"/>
        </w:rPr>
      </w:pPr>
      <w:r w:rsidRPr="005D5F2B">
        <w:rPr>
          <w:lang w:val="ru-RU"/>
        </w:rPr>
        <w:t>–</w:t>
      </w:r>
      <w:r w:rsidRPr="005D5F2B">
        <w:rPr>
          <w:lang w:val="ru-RU"/>
        </w:rPr>
        <w:tab/>
      </w:r>
      <w:r w:rsidR="00A24D04">
        <w:rPr>
          <w:lang w:val="ru-RU"/>
        </w:rPr>
        <w:t>услуги беспроводной передачи</w:t>
      </w:r>
      <w:r w:rsidRPr="002A17D1">
        <w:rPr>
          <w:lang w:val="ru-RU"/>
        </w:rPr>
        <w:t xml:space="preserve"> </w:t>
      </w:r>
      <w:r>
        <w:rPr>
          <w:lang w:val="ru-RU"/>
        </w:rPr>
        <w:t>данных в полосе частот 2400</w:t>
      </w:r>
      <w:r w:rsidR="00A24D04">
        <w:rPr>
          <w:lang w:val="ru-RU"/>
        </w:rPr>
        <w:t>–</w:t>
      </w:r>
      <w:r>
        <w:rPr>
          <w:lang w:val="ru-RU"/>
        </w:rPr>
        <w:t>2</w:t>
      </w:r>
      <w:r w:rsidRPr="002A17D1">
        <w:rPr>
          <w:lang w:val="ru-RU"/>
        </w:rPr>
        <w:t>483 МГц;</w:t>
      </w:r>
    </w:p>
    <w:p w:rsidR="00E71677" w:rsidRPr="006D1C95" w:rsidRDefault="006D1C95" w:rsidP="006D1C95">
      <w:pPr>
        <w:pStyle w:val="enumlev1"/>
        <w:rPr>
          <w:lang w:val="ru-RU"/>
        </w:rPr>
      </w:pPr>
      <w:r w:rsidRPr="005D5F2B">
        <w:rPr>
          <w:lang w:val="ru-RU"/>
        </w:rPr>
        <w:t>–</w:t>
      </w:r>
      <w:r w:rsidRPr="005D5F2B">
        <w:rPr>
          <w:lang w:val="ru-RU"/>
        </w:rPr>
        <w:tab/>
      </w:r>
      <w:r w:rsidRPr="002A17D1">
        <w:rPr>
          <w:lang w:val="ru-RU"/>
        </w:rPr>
        <w:t xml:space="preserve">полоса частот, используемая для </w:t>
      </w:r>
      <w:r w:rsidR="00A24D04">
        <w:rPr>
          <w:lang w:val="ru-RU"/>
        </w:rPr>
        <w:t>целей ПНМ</w:t>
      </w:r>
      <w:r w:rsidRPr="002A17D1">
        <w:rPr>
          <w:lang w:val="ru-RU"/>
        </w:rPr>
        <w:t xml:space="preserve"> (</w:t>
      </w:r>
      <w:r w:rsidR="00A24D04">
        <w:rPr>
          <w:lang w:val="ru-RU"/>
        </w:rPr>
        <w:t>промышленных, научных и медицинских целей</w:t>
      </w:r>
      <w:r w:rsidRPr="002A17D1">
        <w:rPr>
          <w:lang w:val="ru-RU"/>
        </w:rPr>
        <w:t>).</w:t>
      </w:r>
    </w:p>
    <w:p w:rsidR="00E71677" w:rsidRPr="00CA4FE4" w:rsidRDefault="00E71677" w:rsidP="00E71677">
      <w:pPr>
        <w:pStyle w:val="Heading3"/>
        <w:rPr>
          <w:lang w:val="ru-RU"/>
        </w:rPr>
      </w:pPr>
      <w:bookmarkStart w:id="1774" w:name="_Toc462234171"/>
      <w:bookmarkStart w:id="1775" w:name="_Toc500153362"/>
      <w:r w:rsidRPr="00CA4FE4">
        <w:rPr>
          <w:lang w:val="ru-RU"/>
        </w:rPr>
        <w:t>5.2.13</w:t>
      </w:r>
      <w:r w:rsidRPr="00CA4FE4">
        <w:rPr>
          <w:lang w:val="ru-RU"/>
        </w:rPr>
        <w:tab/>
      </w:r>
      <w:bookmarkEnd w:id="1774"/>
      <w:r w:rsidR="00CA4FE4">
        <w:rPr>
          <w:lang w:val="ru-RU"/>
        </w:rPr>
        <w:t>Процедура определения уровня занятости спектра в конкретном географическом районе для линий связи пункта с пунктом в Колумбии</w:t>
      </w:r>
      <w:bookmarkEnd w:id="1775"/>
    </w:p>
    <w:p w:rsidR="00E71677" w:rsidRPr="00B307BC" w:rsidRDefault="00B307BC" w:rsidP="00E71677">
      <w:pPr>
        <w:rPr>
          <w:lang w:val="ru-RU"/>
        </w:rPr>
      </w:pPr>
      <w:r>
        <w:rPr>
          <w:lang w:val="ru-RU"/>
        </w:rPr>
        <w:t>Правительство Колумбии представляет следующие результаты исследования, которые позволят определить параметры для учета в режиме оплаты использования радиочастотного спектра. В приведенном ниже тексте показаны параметры, отражающие спрос на радиочастотный спектр и цену возможности микроволновых линий для определенных полос частот.</w:t>
      </w:r>
    </w:p>
    <w:p w:rsidR="00E71677" w:rsidRPr="00737780" w:rsidRDefault="00737780" w:rsidP="00E71677">
      <w:pPr>
        <w:pStyle w:val="Headingb"/>
        <w:rPr>
          <w:lang w:val="ru-RU"/>
        </w:rPr>
      </w:pPr>
      <w:bookmarkStart w:id="1776" w:name="_Toc500153363"/>
      <w:r>
        <w:rPr>
          <w:lang w:val="ru-RU"/>
        </w:rPr>
        <w:t>Базовая информация</w:t>
      </w:r>
      <w:bookmarkEnd w:id="1776"/>
    </w:p>
    <w:p w:rsidR="00737780" w:rsidRPr="005B1160" w:rsidRDefault="00737780" w:rsidP="00737780">
      <w:pPr>
        <w:rPr>
          <w:lang w:val="ru-RU"/>
        </w:rPr>
      </w:pPr>
      <w:r w:rsidRPr="002A17D1">
        <w:rPr>
          <w:lang w:val="ru-RU"/>
        </w:rPr>
        <w:t>Закон об информационно-коммуникационных технологиях, принятый в 2009</w:t>
      </w:r>
      <w:r w:rsidR="003002B0">
        <w:rPr>
          <w:lang w:val="ru-RU"/>
        </w:rPr>
        <w:t> </w:t>
      </w:r>
      <w:r w:rsidRPr="002A17D1">
        <w:rPr>
          <w:lang w:val="ru-RU"/>
        </w:rPr>
        <w:t xml:space="preserve">году в Колумбии (Закон № 1341), </w:t>
      </w:r>
      <w:r w:rsidR="003002B0">
        <w:rPr>
          <w:lang w:val="ru-RU"/>
        </w:rPr>
        <w:t>постановил, что необходимо</w:t>
      </w:r>
      <w:r w:rsidRPr="002A17D1">
        <w:rPr>
          <w:lang w:val="ru-RU"/>
        </w:rPr>
        <w:t xml:space="preserve"> содействовать оптимальному использованию спектра с учетом его стратегического значения для страны и в целях повышения конкурентоспособности, качества и эффективности услуг для потребителей.</w:t>
      </w:r>
      <w:r w:rsidRPr="005B1160">
        <w:rPr>
          <w:lang w:val="ru-RU"/>
        </w:rPr>
        <w:t xml:space="preserve"> </w:t>
      </w:r>
      <w:r w:rsidR="003002B0">
        <w:rPr>
          <w:lang w:val="ru-RU"/>
        </w:rPr>
        <w:t>В связи с этим в</w:t>
      </w:r>
      <w:r w:rsidRPr="002A17D1">
        <w:rPr>
          <w:lang w:val="ru-RU"/>
        </w:rPr>
        <w:t xml:space="preserve">се национальные и территориальные государственные органы, участвующие в управлении использованием спектра, обязаны принять необходимые меры для достижения </w:t>
      </w:r>
      <w:r w:rsidR="003002B0">
        <w:rPr>
          <w:lang w:val="ru-RU"/>
        </w:rPr>
        <w:t>указанных</w:t>
      </w:r>
      <w:r w:rsidRPr="002A17D1">
        <w:rPr>
          <w:lang w:val="ru-RU"/>
        </w:rPr>
        <w:t xml:space="preserve"> целей.</w:t>
      </w:r>
    </w:p>
    <w:p w:rsidR="00737780" w:rsidRPr="005D5F2B" w:rsidRDefault="00737780" w:rsidP="00737780">
      <w:pPr>
        <w:rPr>
          <w:lang w:val="ru-RU"/>
        </w:rPr>
      </w:pPr>
      <w:r w:rsidRPr="002A17D1">
        <w:rPr>
          <w:szCs w:val="24"/>
          <w:lang w:val="ru-RU"/>
        </w:rPr>
        <w:t>Закон</w:t>
      </w:r>
      <w:r w:rsidR="003002B0">
        <w:rPr>
          <w:szCs w:val="24"/>
          <w:lang w:val="ru-RU"/>
        </w:rPr>
        <w:t>ом</w:t>
      </w:r>
      <w:r w:rsidRPr="002A17D1">
        <w:rPr>
          <w:szCs w:val="24"/>
          <w:lang w:val="ru-RU"/>
        </w:rPr>
        <w:t xml:space="preserve"> 1341 также </w:t>
      </w:r>
      <w:r w:rsidR="003002B0">
        <w:rPr>
          <w:szCs w:val="24"/>
          <w:lang w:val="ru-RU"/>
        </w:rPr>
        <w:t>было учреждено</w:t>
      </w:r>
      <w:r w:rsidRPr="002A17D1">
        <w:rPr>
          <w:szCs w:val="24"/>
          <w:lang w:val="ru-RU"/>
        </w:rPr>
        <w:t xml:space="preserve"> Национально</w:t>
      </w:r>
      <w:r w:rsidR="003002B0">
        <w:rPr>
          <w:szCs w:val="24"/>
          <w:lang w:val="ru-RU"/>
        </w:rPr>
        <w:t>е</w:t>
      </w:r>
      <w:r w:rsidRPr="002A17D1">
        <w:rPr>
          <w:szCs w:val="24"/>
          <w:lang w:val="ru-RU"/>
        </w:rPr>
        <w:t xml:space="preserve"> агентств</w:t>
      </w:r>
      <w:r w:rsidR="003002B0">
        <w:rPr>
          <w:szCs w:val="24"/>
          <w:lang w:val="ru-RU"/>
        </w:rPr>
        <w:t>о</w:t>
      </w:r>
      <w:r w:rsidRPr="002A17D1">
        <w:rPr>
          <w:szCs w:val="24"/>
          <w:lang w:val="ru-RU"/>
        </w:rPr>
        <w:t xml:space="preserve"> по управлению </w:t>
      </w:r>
      <w:r w:rsidR="003002B0">
        <w:rPr>
          <w:szCs w:val="24"/>
          <w:lang w:val="ru-RU"/>
        </w:rPr>
        <w:t xml:space="preserve">использованием </w:t>
      </w:r>
      <w:r w:rsidRPr="002A17D1">
        <w:rPr>
          <w:szCs w:val="24"/>
          <w:lang w:val="ru-RU"/>
        </w:rPr>
        <w:t>спектр</w:t>
      </w:r>
      <w:r w:rsidR="003002B0">
        <w:rPr>
          <w:szCs w:val="24"/>
          <w:lang w:val="ru-RU"/>
        </w:rPr>
        <w:t>а</w:t>
      </w:r>
      <w:r w:rsidRPr="002A17D1">
        <w:rPr>
          <w:szCs w:val="24"/>
          <w:lang w:val="ru-RU"/>
        </w:rPr>
        <w:t xml:space="preserve"> (ANE –</w:t>
      </w:r>
      <w:r>
        <w:rPr>
          <w:szCs w:val="24"/>
          <w:lang w:val="ru-RU"/>
        </w:rPr>
        <w:t xml:space="preserve"> </w:t>
      </w:r>
      <w:r w:rsidRPr="002A17D1">
        <w:rPr>
          <w:szCs w:val="24"/>
          <w:lang w:val="ru-RU"/>
        </w:rPr>
        <w:t>испанский акроним).</w:t>
      </w:r>
      <w:r w:rsidRPr="005D5F2B">
        <w:rPr>
          <w:szCs w:val="24"/>
          <w:lang w:val="ru-RU"/>
        </w:rPr>
        <w:t xml:space="preserve"> </w:t>
      </w:r>
      <w:r w:rsidRPr="002A17D1">
        <w:rPr>
          <w:szCs w:val="24"/>
          <w:lang w:val="ru-RU"/>
        </w:rPr>
        <w:t xml:space="preserve">Этот орган отвечает за оказание технической поддержки по вопросам управления использованием спектра, в частности по </w:t>
      </w:r>
      <w:r w:rsidR="003002B0">
        <w:rPr>
          <w:szCs w:val="24"/>
          <w:lang w:val="ru-RU"/>
        </w:rPr>
        <w:t xml:space="preserve">вопросам </w:t>
      </w:r>
      <w:r w:rsidRPr="002A17D1">
        <w:rPr>
          <w:szCs w:val="24"/>
          <w:lang w:val="ru-RU"/>
        </w:rPr>
        <w:t>планировани</w:t>
      </w:r>
      <w:r w:rsidR="003002B0">
        <w:rPr>
          <w:szCs w:val="24"/>
          <w:lang w:val="ru-RU"/>
        </w:rPr>
        <w:t>я</w:t>
      </w:r>
      <w:r w:rsidRPr="002A17D1">
        <w:rPr>
          <w:szCs w:val="24"/>
          <w:lang w:val="ru-RU"/>
        </w:rPr>
        <w:t>, контрол</w:t>
      </w:r>
      <w:r w:rsidR="003002B0">
        <w:rPr>
          <w:szCs w:val="24"/>
          <w:lang w:val="ru-RU"/>
        </w:rPr>
        <w:t>я</w:t>
      </w:r>
      <w:r w:rsidRPr="002A17D1">
        <w:rPr>
          <w:szCs w:val="24"/>
          <w:lang w:val="ru-RU"/>
        </w:rPr>
        <w:t xml:space="preserve"> и управлени</w:t>
      </w:r>
      <w:r w:rsidR="00CE271E">
        <w:rPr>
          <w:szCs w:val="24"/>
          <w:lang w:val="ru-RU"/>
        </w:rPr>
        <w:t>я</w:t>
      </w:r>
      <w:r w:rsidRPr="002A17D1">
        <w:rPr>
          <w:szCs w:val="24"/>
          <w:lang w:val="ru-RU"/>
        </w:rPr>
        <w:t xml:space="preserve"> использованием спектра, а также консультирование Министерства информационно-коммуникационных технологий по вопросам присвоения частот и определения или корректировки режима оплаты спектра.</w:t>
      </w:r>
    </w:p>
    <w:p w:rsidR="00E71677" w:rsidRPr="003201EB" w:rsidRDefault="00737780" w:rsidP="00737780">
      <w:pPr>
        <w:rPr>
          <w:lang w:val="ru-RU"/>
        </w:rPr>
      </w:pPr>
      <w:r w:rsidRPr="002A17D1">
        <w:rPr>
          <w:szCs w:val="24"/>
          <w:lang w:val="ru-RU"/>
        </w:rPr>
        <w:t xml:space="preserve">В связи с этим ANE </w:t>
      </w:r>
      <w:r w:rsidR="00CE271E">
        <w:rPr>
          <w:szCs w:val="24"/>
          <w:lang w:val="ru-RU"/>
        </w:rPr>
        <w:t>провело несколько исследований, в ходе которых были выявлены некоторые аспекты, которые должны быть учтены в режиме оплаты использования спектра. В число соответствующих мер входит введение в формулу для линий связи пункт</w:t>
      </w:r>
      <w:r w:rsidR="00054542">
        <w:rPr>
          <w:szCs w:val="24"/>
          <w:lang w:val="ru-RU"/>
        </w:rPr>
        <w:t>а</w:t>
      </w:r>
      <w:r w:rsidR="00CE271E">
        <w:rPr>
          <w:szCs w:val="24"/>
          <w:lang w:val="ru-RU"/>
        </w:rPr>
        <w:t xml:space="preserve"> с пунктом коэффициента, называемого коэффициентом </w:t>
      </w:r>
      <w:r w:rsidR="003201EB">
        <w:rPr>
          <w:szCs w:val="24"/>
          <w:lang w:val="ru-RU"/>
        </w:rPr>
        <w:t>эффективности (</w:t>
      </w:r>
      <w:r w:rsidR="003201EB" w:rsidRPr="00054542">
        <w:rPr>
          <w:i/>
          <w:szCs w:val="24"/>
          <w:lang w:val="en-US"/>
        </w:rPr>
        <w:t>Fe</w:t>
      </w:r>
      <w:r w:rsidR="003201EB" w:rsidRPr="003201EB">
        <w:rPr>
          <w:szCs w:val="24"/>
          <w:lang w:val="ru-RU"/>
        </w:rPr>
        <w:t>)</w:t>
      </w:r>
      <w:r w:rsidR="003201EB">
        <w:rPr>
          <w:szCs w:val="24"/>
          <w:lang w:val="ru-RU"/>
        </w:rPr>
        <w:t>, который играет важную  роль в обеспечении усовершенствований, направленных на повышение эффективности распределения и использования спектра.</w:t>
      </w:r>
    </w:p>
    <w:p w:rsidR="00E71677" w:rsidRPr="004602A0" w:rsidRDefault="004602A0" w:rsidP="00E71677">
      <w:pPr>
        <w:pStyle w:val="Headingb"/>
        <w:rPr>
          <w:szCs w:val="24"/>
          <w:lang w:val="ru-RU"/>
        </w:rPr>
      </w:pPr>
      <w:bookmarkStart w:id="1777" w:name="_Toc500153364"/>
      <w:r>
        <w:rPr>
          <w:lang w:val="ru-RU"/>
        </w:rPr>
        <w:t>Коэффициент эффективности для линий связи пункта с пунктом</w:t>
      </w:r>
      <w:bookmarkEnd w:id="1777"/>
    </w:p>
    <w:p w:rsidR="00F366A2" w:rsidRPr="005B1160" w:rsidRDefault="00F366A2" w:rsidP="0012468B">
      <w:pPr>
        <w:rPr>
          <w:lang w:val="ru-RU"/>
        </w:rPr>
      </w:pPr>
      <w:r w:rsidRPr="002A17D1">
        <w:rPr>
          <w:lang w:val="ru-RU"/>
        </w:rPr>
        <w:t xml:space="preserve">Национальный режим </w:t>
      </w:r>
      <w:r w:rsidR="009B515D">
        <w:rPr>
          <w:lang w:val="ru-RU"/>
        </w:rPr>
        <w:t>о</w:t>
      </w:r>
      <w:r w:rsidRPr="002A17D1">
        <w:rPr>
          <w:lang w:val="ru-RU"/>
        </w:rPr>
        <w:t xml:space="preserve">платы </w:t>
      </w:r>
      <w:r w:rsidR="00054542">
        <w:rPr>
          <w:lang w:val="ru-RU"/>
        </w:rPr>
        <w:t>использования</w:t>
      </w:r>
      <w:r w:rsidR="009B515D">
        <w:rPr>
          <w:lang w:val="ru-RU"/>
        </w:rPr>
        <w:t xml:space="preserve"> спектра</w:t>
      </w:r>
      <w:r w:rsidRPr="002A17D1">
        <w:rPr>
          <w:lang w:val="ru-RU"/>
        </w:rPr>
        <w:t xml:space="preserve"> в Колумбии организован по типу линий связи и применяется </w:t>
      </w:r>
      <w:r w:rsidR="009B515D">
        <w:rPr>
          <w:lang w:val="ru-RU"/>
        </w:rPr>
        <w:t>в отношении</w:t>
      </w:r>
      <w:r w:rsidRPr="002A17D1">
        <w:rPr>
          <w:lang w:val="ru-RU"/>
        </w:rPr>
        <w:t xml:space="preserve"> частот, не входящих в диапазоны </w:t>
      </w:r>
      <w:r w:rsidR="0012468B">
        <w:rPr>
          <w:lang w:val="en-US"/>
        </w:rPr>
        <w:t>IMT</w:t>
      </w:r>
      <w:r w:rsidRPr="002A17D1">
        <w:rPr>
          <w:lang w:val="ru-RU"/>
        </w:rPr>
        <w:t>.</w:t>
      </w:r>
      <w:r w:rsidRPr="005B1160">
        <w:rPr>
          <w:lang w:val="ru-RU"/>
        </w:rPr>
        <w:t xml:space="preserve"> </w:t>
      </w:r>
      <w:r w:rsidRPr="002A17D1">
        <w:rPr>
          <w:lang w:val="ru-RU"/>
        </w:rPr>
        <w:t>Для</w:t>
      </w:r>
      <w:r w:rsidR="009B515D">
        <w:rPr>
          <w:lang w:val="ru-RU"/>
        </w:rPr>
        <w:t> </w:t>
      </w:r>
      <w:r w:rsidRPr="002A17D1">
        <w:rPr>
          <w:lang w:val="ru-RU"/>
        </w:rPr>
        <w:t xml:space="preserve">диапазонов </w:t>
      </w:r>
      <w:r w:rsidR="0012468B">
        <w:rPr>
          <w:lang w:val="en-US"/>
        </w:rPr>
        <w:t>IMT</w:t>
      </w:r>
      <w:r w:rsidR="0012468B" w:rsidRPr="00361297">
        <w:rPr>
          <w:lang w:val="ru-RU"/>
        </w:rPr>
        <w:t xml:space="preserve"> </w:t>
      </w:r>
      <w:r w:rsidRPr="002A17D1">
        <w:rPr>
          <w:lang w:val="ru-RU"/>
        </w:rPr>
        <w:t>плата определяется рыночными механизмами с учетом того, что</w:t>
      </w:r>
      <w:r w:rsidR="00AC3A42">
        <w:rPr>
          <w:lang w:val="ru-RU"/>
        </w:rPr>
        <w:t> </w:t>
      </w:r>
      <w:r w:rsidRPr="002A17D1">
        <w:rPr>
          <w:lang w:val="ru-RU"/>
        </w:rPr>
        <w:t>в</w:t>
      </w:r>
      <w:r w:rsidR="00AC3A42">
        <w:rPr>
          <w:lang w:val="ru-RU"/>
        </w:rPr>
        <w:t> </w:t>
      </w:r>
      <w:r w:rsidRPr="002A17D1">
        <w:rPr>
          <w:lang w:val="ru-RU"/>
        </w:rPr>
        <w:t>большинстве случаев присвоение частот осуществляется в ходе аукционов.</w:t>
      </w:r>
    </w:p>
    <w:p w:rsidR="00F366A2" w:rsidRPr="005B1160" w:rsidRDefault="00F366A2" w:rsidP="00F366A2">
      <w:pPr>
        <w:rPr>
          <w:lang w:val="ru-RU"/>
        </w:rPr>
      </w:pPr>
      <w:r w:rsidRPr="002A17D1">
        <w:rPr>
          <w:lang w:val="ru-RU"/>
        </w:rPr>
        <w:t xml:space="preserve">Таким образом, режим </w:t>
      </w:r>
      <w:r w:rsidR="00F622A7">
        <w:rPr>
          <w:lang w:val="ru-RU"/>
        </w:rPr>
        <w:t xml:space="preserve">оплаты </w:t>
      </w:r>
      <w:r w:rsidR="00054542">
        <w:rPr>
          <w:lang w:val="ru-RU"/>
        </w:rPr>
        <w:t xml:space="preserve">использования </w:t>
      </w:r>
      <w:r w:rsidR="00F622A7">
        <w:rPr>
          <w:lang w:val="ru-RU"/>
        </w:rPr>
        <w:t>спектра включает различные</w:t>
      </w:r>
      <w:r w:rsidRPr="002A17D1">
        <w:rPr>
          <w:lang w:val="ru-RU"/>
        </w:rPr>
        <w:t xml:space="preserve"> формулы, относящиеся:</w:t>
      </w:r>
      <w:r w:rsidRPr="005B1160">
        <w:rPr>
          <w:lang w:val="ru-RU"/>
        </w:rPr>
        <w:t xml:space="preserve"> </w:t>
      </w:r>
    </w:p>
    <w:p w:rsidR="00F366A2" w:rsidRPr="005B1160" w:rsidRDefault="00F366A2" w:rsidP="00F366A2">
      <w:pPr>
        <w:pStyle w:val="enumlev1"/>
        <w:rPr>
          <w:lang w:val="ru-RU"/>
        </w:rPr>
      </w:pPr>
      <w:r w:rsidRPr="002A17D1">
        <w:rPr>
          <w:lang w:val="ru-RU"/>
        </w:rPr>
        <w:t>a)</w:t>
      </w:r>
      <w:r w:rsidRPr="005B1160">
        <w:rPr>
          <w:lang w:val="ru-RU"/>
        </w:rPr>
        <w:tab/>
      </w:r>
      <w:r w:rsidRPr="002A17D1">
        <w:rPr>
          <w:lang w:val="ru-RU"/>
        </w:rPr>
        <w:t>к линиям связи в ВЧ-диапазонах;</w:t>
      </w:r>
      <w:r w:rsidRPr="005B1160">
        <w:rPr>
          <w:lang w:val="ru-RU"/>
        </w:rPr>
        <w:t xml:space="preserve"> </w:t>
      </w:r>
    </w:p>
    <w:p w:rsidR="00F366A2" w:rsidRPr="005B1160" w:rsidRDefault="00F366A2" w:rsidP="00F366A2">
      <w:pPr>
        <w:pStyle w:val="enumlev1"/>
        <w:rPr>
          <w:lang w:val="ru-RU"/>
        </w:rPr>
      </w:pPr>
      <w:r w:rsidRPr="002A17D1">
        <w:rPr>
          <w:lang w:val="ru-RU"/>
        </w:rPr>
        <w:t>b)</w:t>
      </w:r>
      <w:r w:rsidRPr="005B1160">
        <w:rPr>
          <w:lang w:val="ru-RU"/>
        </w:rPr>
        <w:tab/>
      </w:r>
      <w:r w:rsidRPr="002A17D1">
        <w:rPr>
          <w:lang w:val="ru-RU"/>
        </w:rPr>
        <w:t xml:space="preserve">линиям связи </w:t>
      </w:r>
      <w:r w:rsidR="00F622A7">
        <w:rPr>
          <w:szCs w:val="24"/>
          <w:lang w:val="ru-RU"/>
        </w:rPr>
        <w:t>пункта с пунктом; и</w:t>
      </w:r>
    </w:p>
    <w:p w:rsidR="00F366A2" w:rsidRPr="005B1160" w:rsidRDefault="00F366A2" w:rsidP="00F366A2">
      <w:pPr>
        <w:pStyle w:val="enumlev1"/>
        <w:rPr>
          <w:lang w:val="ru-RU"/>
        </w:rPr>
      </w:pPr>
      <w:r w:rsidRPr="002A17D1">
        <w:rPr>
          <w:lang w:val="ru-RU"/>
        </w:rPr>
        <w:t>c)</w:t>
      </w:r>
      <w:r w:rsidRPr="005B1160">
        <w:rPr>
          <w:lang w:val="ru-RU"/>
        </w:rPr>
        <w:tab/>
      </w:r>
      <w:r w:rsidRPr="002A17D1">
        <w:rPr>
          <w:lang w:val="ru-RU"/>
        </w:rPr>
        <w:t>линиям связи пункта со многими пунктами.</w:t>
      </w:r>
      <w:r w:rsidRPr="005B1160">
        <w:rPr>
          <w:lang w:val="ru-RU"/>
        </w:rPr>
        <w:t xml:space="preserve"> </w:t>
      </w:r>
    </w:p>
    <w:p w:rsidR="00F366A2" w:rsidRPr="005B1160" w:rsidRDefault="00F622A7" w:rsidP="00F366A2">
      <w:pPr>
        <w:rPr>
          <w:lang w:val="ru-RU"/>
        </w:rPr>
      </w:pPr>
      <w:r>
        <w:rPr>
          <w:szCs w:val="24"/>
          <w:lang w:val="ru-RU"/>
        </w:rPr>
        <w:lastRenderedPageBreak/>
        <w:t>Применение</w:t>
      </w:r>
      <w:r w:rsidR="00F366A2" w:rsidRPr="002A17D1">
        <w:rPr>
          <w:szCs w:val="24"/>
          <w:lang w:val="ru-RU"/>
        </w:rPr>
        <w:t xml:space="preserve"> различных формул и рост спроса на спектр </w:t>
      </w:r>
      <w:r>
        <w:rPr>
          <w:szCs w:val="24"/>
          <w:lang w:val="ru-RU"/>
        </w:rPr>
        <w:t xml:space="preserve">привели к перегруженности спектра </w:t>
      </w:r>
      <w:r w:rsidR="00F366A2" w:rsidRPr="002A17D1">
        <w:rPr>
          <w:szCs w:val="24"/>
          <w:lang w:val="ru-RU"/>
        </w:rPr>
        <w:t xml:space="preserve">в некоторых </w:t>
      </w:r>
      <w:r w:rsidR="009F0805">
        <w:rPr>
          <w:szCs w:val="24"/>
          <w:lang w:val="ru-RU"/>
        </w:rPr>
        <w:t xml:space="preserve">конкретных </w:t>
      </w:r>
      <w:r w:rsidR="00F366A2" w:rsidRPr="002A17D1">
        <w:rPr>
          <w:szCs w:val="24"/>
          <w:lang w:val="ru-RU"/>
        </w:rPr>
        <w:t>географических районах и местах</w:t>
      </w:r>
      <w:r w:rsidR="00054542">
        <w:rPr>
          <w:szCs w:val="24"/>
          <w:lang w:val="ru-RU"/>
        </w:rPr>
        <w:t xml:space="preserve">. </w:t>
      </w:r>
      <w:r w:rsidR="00F366A2" w:rsidRPr="002A17D1">
        <w:rPr>
          <w:szCs w:val="24"/>
          <w:lang w:val="ru-RU"/>
        </w:rPr>
        <w:t xml:space="preserve">Поэтому необходимо было разработать и включить в соответствующие формулы коэффициент, отражающий </w:t>
      </w:r>
      <w:r w:rsidR="009F0805">
        <w:rPr>
          <w:szCs w:val="24"/>
          <w:lang w:val="ru-RU"/>
        </w:rPr>
        <w:t>ограниченность</w:t>
      </w:r>
      <w:r w:rsidR="00F366A2" w:rsidRPr="002A17D1">
        <w:rPr>
          <w:szCs w:val="24"/>
          <w:lang w:val="ru-RU"/>
        </w:rPr>
        <w:t xml:space="preserve"> ресурса и способствующий принятию решений, основанных, среди прочих критериев, на цене возможности.</w:t>
      </w:r>
    </w:p>
    <w:p w:rsidR="00F366A2" w:rsidRPr="005B1160" w:rsidRDefault="009F0805" w:rsidP="00F366A2">
      <w:pPr>
        <w:rPr>
          <w:lang w:val="ru-RU"/>
        </w:rPr>
      </w:pPr>
      <w:r>
        <w:rPr>
          <w:lang w:val="ru-RU"/>
        </w:rPr>
        <w:t xml:space="preserve">По данному вопросу </w:t>
      </w:r>
      <w:r w:rsidR="00F366A2" w:rsidRPr="002A17D1">
        <w:rPr>
          <w:lang w:val="ru-RU"/>
        </w:rPr>
        <w:t>ANE провело исследование для определения необходимых изменений.</w:t>
      </w:r>
      <w:r w:rsidR="00F366A2" w:rsidRPr="005B1160">
        <w:rPr>
          <w:lang w:val="ru-RU"/>
        </w:rPr>
        <w:t xml:space="preserve"> </w:t>
      </w:r>
      <w:r w:rsidR="00F366A2" w:rsidRPr="002A17D1">
        <w:rPr>
          <w:lang w:val="ru-RU"/>
        </w:rPr>
        <w:t xml:space="preserve">Среди других коэффициентов и необходимых изменений в формулу для линий связи </w:t>
      </w:r>
      <w:r>
        <w:rPr>
          <w:szCs w:val="24"/>
          <w:lang w:val="ru-RU"/>
        </w:rPr>
        <w:t>пункта с пунктом</w:t>
      </w:r>
      <w:r w:rsidR="00F366A2" w:rsidRPr="002A17D1">
        <w:rPr>
          <w:lang w:val="ru-RU"/>
        </w:rPr>
        <w:t xml:space="preserve"> был включен коэффициент эффективности.</w:t>
      </w:r>
      <w:r w:rsidR="00F366A2" w:rsidRPr="005B1160">
        <w:rPr>
          <w:lang w:val="ru-RU"/>
        </w:rPr>
        <w:t xml:space="preserve"> </w:t>
      </w:r>
    </w:p>
    <w:p w:rsidR="00E71677" w:rsidRPr="00F366A2" w:rsidRDefault="00F366A2" w:rsidP="00F366A2">
      <w:pPr>
        <w:spacing w:after="240"/>
        <w:rPr>
          <w:lang w:val="ru-RU"/>
        </w:rPr>
      </w:pPr>
      <w:r w:rsidRPr="002A17D1">
        <w:rPr>
          <w:lang w:val="ru-RU"/>
        </w:rPr>
        <w:t xml:space="preserve">Этот коэффициент учитывает технические и экономические критерии, способствующие повышению эффективности </w:t>
      </w:r>
      <w:r w:rsidR="009F0805">
        <w:rPr>
          <w:lang w:val="ru-RU"/>
        </w:rPr>
        <w:t>присвоения</w:t>
      </w:r>
      <w:r w:rsidRPr="002A17D1">
        <w:rPr>
          <w:lang w:val="ru-RU"/>
        </w:rPr>
        <w:t xml:space="preserve"> и использования спектра.</w:t>
      </w:r>
      <w:r w:rsidRPr="005B1160">
        <w:rPr>
          <w:lang w:val="ru-RU"/>
        </w:rPr>
        <w:t xml:space="preserve"> </w:t>
      </w:r>
      <w:r w:rsidRPr="002A17D1">
        <w:rPr>
          <w:lang w:val="ru-RU"/>
        </w:rPr>
        <w:t xml:space="preserve">Он связан с текущими разрешениями на использование спектра в конкретных географических </w:t>
      </w:r>
      <w:r w:rsidR="009F0805">
        <w:rPr>
          <w:lang w:val="ru-RU"/>
        </w:rPr>
        <w:t>районах</w:t>
      </w:r>
      <w:r w:rsidRPr="002A17D1">
        <w:rPr>
          <w:lang w:val="ru-RU"/>
        </w:rPr>
        <w:t xml:space="preserve"> (спросом на </w:t>
      </w:r>
      <w:r w:rsidR="009F0805">
        <w:rPr>
          <w:lang w:val="ru-RU"/>
        </w:rPr>
        <w:t> </w:t>
      </w:r>
      <w:r w:rsidRPr="002A17D1">
        <w:rPr>
          <w:lang w:val="ru-RU"/>
        </w:rPr>
        <w:t>ресурс).</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3"/>
        <w:gridCol w:w="1789"/>
        <w:gridCol w:w="1898"/>
      </w:tblGrid>
      <w:tr w:rsidR="00E71677" w:rsidRPr="00BD6197" w:rsidTr="000F2BA7">
        <w:trPr>
          <w:trHeight w:val="640"/>
          <w:jc w:val="center"/>
        </w:trPr>
        <w:tc>
          <w:tcPr>
            <w:tcW w:w="2860" w:type="dxa"/>
            <w:shd w:val="clear" w:color="auto" w:fill="auto"/>
            <w:tcMar>
              <w:top w:w="15" w:type="dxa"/>
              <w:left w:w="108" w:type="dxa"/>
              <w:bottom w:w="0" w:type="dxa"/>
              <w:right w:w="108" w:type="dxa"/>
            </w:tcMar>
            <w:hideMark/>
          </w:tcPr>
          <w:p w:rsidR="00E71677" w:rsidRPr="009F0805" w:rsidRDefault="009F0805" w:rsidP="009F0805">
            <w:pPr>
              <w:pStyle w:val="Tablehead"/>
              <w:keepLines/>
              <w:rPr>
                <w:lang w:val="ru-RU"/>
              </w:rPr>
            </w:pPr>
            <w:r>
              <w:rPr>
                <w:lang w:val="ru-RU"/>
              </w:rPr>
              <w:t>Уровень занятости полосы</w:t>
            </w:r>
            <w:r w:rsidR="00E71677" w:rsidRPr="009F0805">
              <w:rPr>
                <w:lang w:val="ru-RU"/>
              </w:rPr>
              <w:br/>
              <w:t>(</w:t>
            </w:r>
            <w:r w:rsidR="00E71677" w:rsidRPr="00BD6197">
              <w:rPr>
                <w:lang w:val="en-US"/>
              </w:rPr>
              <w:t>BOL</w:t>
            </w:r>
            <w:r w:rsidR="00E71677" w:rsidRPr="009F0805">
              <w:rPr>
                <w:lang w:val="ru-RU"/>
              </w:rPr>
              <w:t>)</w:t>
            </w:r>
            <w:r>
              <w:rPr>
                <w:lang w:val="ru-RU"/>
              </w:rPr>
              <w:t>, %</w:t>
            </w:r>
          </w:p>
        </w:tc>
        <w:tc>
          <w:tcPr>
            <w:tcW w:w="1780" w:type="dxa"/>
            <w:shd w:val="clear" w:color="auto" w:fill="auto"/>
            <w:tcMar>
              <w:top w:w="15" w:type="dxa"/>
              <w:left w:w="108" w:type="dxa"/>
              <w:bottom w:w="0" w:type="dxa"/>
              <w:right w:w="108" w:type="dxa"/>
            </w:tcMar>
            <w:hideMark/>
          </w:tcPr>
          <w:p w:rsidR="00E71677" w:rsidRPr="009F0805" w:rsidRDefault="009F0805" w:rsidP="00F810D3">
            <w:pPr>
              <w:pStyle w:val="Tablehead"/>
              <w:keepLines/>
              <w:rPr>
                <w:lang w:val="ru-RU"/>
              </w:rPr>
            </w:pPr>
            <w:r>
              <w:rPr>
                <w:lang w:val="ru-RU"/>
              </w:rPr>
              <w:t>Уровень</w:t>
            </w:r>
            <w:r w:rsidRPr="009F0805">
              <w:rPr>
                <w:lang w:val="en-US"/>
              </w:rPr>
              <w:br/>
            </w:r>
            <w:r>
              <w:rPr>
                <w:lang w:val="ru-RU"/>
              </w:rPr>
              <w:t>перегруженности</w:t>
            </w:r>
          </w:p>
        </w:tc>
        <w:tc>
          <w:tcPr>
            <w:tcW w:w="1900" w:type="dxa"/>
            <w:shd w:val="clear" w:color="auto" w:fill="auto"/>
            <w:tcMar>
              <w:top w:w="15" w:type="dxa"/>
              <w:left w:w="108" w:type="dxa"/>
              <w:bottom w:w="0" w:type="dxa"/>
              <w:right w:w="108" w:type="dxa"/>
            </w:tcMar>
            <w:hideMark/>
          </w:tcPr>
          <w:p w:rsidR="00E71677" w:rsidRPr="009F0805" w:rsidRDefault="009F0805" w:rsidP="00F810D3">
            <w:pPr>
              <w:pStyle w:val="Tablehead"/>
              <w:keepLines/>
              <w:rPr>
                <w:lang w:val="ru-RU"/>
              </w:rPr>
            </w:pPr>
            <w:r>
              <w:rPr>
                <w:lang w:val="ru-RU"/>
              </w:rPr>
              <w:t>Коэффициент</w:t>
            </w:r>
            <w:r>
              <w:rPr>
                <w:lang w:val="ru-RU"/>
              </w:rPr>
              <w:br/>
              <w:t>эффективности</w:t>
            </w:r>
            <w:r w:rsidR="00E71677" w:rsidRPr="009F0805">
              <w:rPr>
                <w:lang w:val="ru-RU"/>
              </w:rPr>
              <w:t xml:space="preserve"> (</w:t>
            </w:r>
            <w:r w:rsidR="00E71677" w:rsidRPr="00890281">
              <w:rPr>
                <w:i/>
                <w:lang w:val="en-US"/>
              </w:rPr>
              <w:t>Fe</w:t>
            </w:r>
            <w:r w:rsidR="00E71677" w:rsidRPr="009F0805">
              <w:rPr>
                <w:lang w:val="ru-RU"/>
              </w:rPr>
              <w:t>)</w:t>
            </w:r>
          </w:p>
        </w:tc>
      </w:tr>
      <w:tr w:rsidR="00E71677" w:rsidRPr="00BD6197" w:rsidTr="000F2BA7">
        <w:trPr>
          <w:trHeight w:val="320"/>
          <w:jc w:val="center"/>
        </w:trPr>
        <w:tc>
          <w:tcPr>
            <w:tcW w:w="2860" w:type="dxa"/>
            <w:shd w:val="clear" w:color="auto" w:fill="auto"/>
            <w:tcMar>
              <w:top w:w="15" w:type="dxa"/>
              <w:left w:w="108" w:type="dxa"/>
              <w:bottom w:w="0" w:type="dxa"/>
              <w:right w:w="108" w:type="dxa"/>
            </w:tcMar>
            <w:vAlign w:val="center"/>
            <w:hideMark/>
          </w:tcPr>
          <w:p w:rsidR="00E71677" w:rsidRPr="009F0805" w:rsidRDefault="00E71677" w:rsidP="00F810D3">
            <w:pPr>
              <w:pStyle w:val="Tabletext"/>
              <w:keepNext/>
              <w:keepLines/>
              <w:jc w:val="center"/>
              <w:rPr>
                <w:lang w:val="ru-RU"/>
              </w:rPr>
            </w:pPr>
            <w:r w:rsidRPr="009F0805">
              <w:rPr>
                <w:lang w:val="ru-RU"/>
              </w:rPr>
              <w:t xml:space="preserve">0% &lt; </w:t>
            </w:r>
            <w:r w:rsidRPr="00BD6197">
              <w:rPr>
                <w:lang w:val="en-US"/>
              </w:rPr>
              <w:t>BOL</w:t>
            </w:r>
            <w:r w:rsidRPr="009F0805">
              <w:rPr>
                <w:lang w:val="ru-RU"/>
              </w:rPr>
              <w:t xml:space="preserve"> ≤ 75%</w:t>
            </w:r>
          </w:p>
        </w:tc>
        <w:tc>
          <w:tcPr>
            <w:tcW w:w="1780" w:type="dxa"/>
            <w:shd w:val="clear" w:color="auto" w:fill="auto"/>
            <w:tcMar>
              <w:top w:w="15" w:type="dxa"/>
              <w:left w:w="108" w:type="dxa"/>
              <w:bottom w:w="0" w:type="dxa"/>
              <w:right w:w="108" w:type="dxa"/>
            </w:tcMar>
            <w:vAlign w:val="center"/>
            <w:hideMark/>
          </w:tcPr>
          <w:p w:rsidR="00E71677" w:rsidRPr="009F0805" w:rsidRDefault="009F0805" w:rsidP="00F810D3">
            <w:pPr>
              <w:pStyle w:val="Tabletext"/>
              <w:keepNext/>
              <w:keepLines/>
              <w:jc w:val="center"/>
              <w:rPr>
                <w:lang w:val="ru-RU"/>
              </w:rPr>
            </w:pPr>
            <w:r>
              <w:rPr>
                <w:lang w:val="ru-RU"/>
              </w:rPr>
              <w:t>Низкий</w:t>
            </w:r>
          </w:p>
        </w:tc>
        <w:tc>
          <w:tcPr>
            <w:tcW w:w="1900" w:type="dxa"/>
            <w:shd w:val="clear" w:color="auto" w:fill="auto"/>
            <w:tcMar>
              <w:top w:w="15" w:type="dxa"/>
              <w:left w:w="108" w:type="dxa"/>
              <w:bottom w:w="0" w:type="dxa"/>
              <w:right w:w="108" w:type="dxa"/>
            </w:tcMar>
            <w:vAlign w:val="center"/>
            <w:hideMark/>
          </w:tcPr>
          <w:p w:rsidR="00E71677" w:rsidRPr="009F0805" w:rsidRDefault="00E71677" w:rsidP="00F810D3">
            <w:pPr>
              <w:pStyle w:val="Tabletext"/>
              <w:keepNext/>
              <w:keepLines/>
              <w:jc w:val="center"/>
              <w:rPr>
                <w:lang w:val="ru-RU"/>
              </w:rPr>
            </w:pPr>
            <w:r w:rsidRPr="009F0805">
              <w:rPr>
                <w:lang w:val="ru-RU"/>
              </w:rPr>
              <w:t>1</w:t>
            </w:r>
          </w:p>
        </w:tc>
      </w:tr>
      <w:tr w:rsidR="00E71677" w:rsidRPr="00BD6197" w:rsidTr="000F2BA7">
        <w:trPr>
          <w:trHeight w:val="320"/>
          <w:jc w:val="center"/>
        </w:trPr>
        <w:tc>
          <w:tcPr>
            <w:tcW w:w="2860" w:type="dxa"/>
            <w:shd w:val="clear" w:color="auto" w:fill="auto"/>
            <w:tcMar>
              <w:top w:w="15" w:type="dxa"/>
              <w:left w:w="108" w:type="dxa"/>
              <w:bottom w:w="0" w:type="dxa"/>
              <w:right w:w="108" w:type="dxa"/>
            </w:tcMar>
            <w:vAlign w:val="center"/>
            <w:hideMark/>
          </w:tcPr>
          <w:p w:rsidR="00E71677" w:rsidRPr="009F0805" w:rsidRDefault="00E71677" w:rsidP="00F810D3">
            <w:pPr>
              <w:pStyle w:val="Tabletext"/>
              <w:keepNext/>
              <w:keepLines/>
              <w:jc w:val="center"/>
              <w:rPr>
                <w:lang w:val="ru-RU"/>
              </w:rPr>
            </w:pPr>
            <w:r w:rsidRPr="009F0805">
              <w:rPr>
                <w:lang w:val="ru-RU"/>
              </w:rPr>
              <w:t xml:space="preserve">75% &lt; </w:t>
            </w:r>
            <w:r w:rsidRPr="00BD6197">
              <w:rPr>
                <w:lang w:val="en-US"/>
              </w:rPr>
              <w:t>BOL</w:t>
            </w:r>
            <w:r w:rsidRPr="009F0805">
              <w:rPr>
                <w:lang w:val="ru-RU"/>
              </w:rPr>
              <w:t xml:space="preserve"> ≤ 90%</w:t>
            </w:r>
          </w:p>
        </w:tc>
        <w:tc>
          <w:tcPr>
            <w:tcW w:w="1780" w:type="dxa"/>
            <w:shd w:val="clear" w:color="auto" w:fill="auto"/>
            <w:tcMar>
              <w:top w:w="15" w:type="dxa"/>
              <w:left w:w="108" w:type="dxa"/>
              <w:bottom w:w="0" w:type="dxa"/>
              <w:right w:w="108" w:type="dxa"/>
            </w:tcMar>
            <w:vAlign w:val="center"/>
            <w:hideMark/>
          </w:tcPr>
          <w:p w:rsidR="00E71677" w:rsidRPr="009F0805" w:rsidRDefault="009F0805" w:rsidP="00F810D3">
            <w:pPr>
              <w:pStyle w:val="Tabletext"/>
              <w:keepNext/>
              <w:keepLines/>
              <w:jc w:val="center"/>
              <w:rPr>
                <w:lang w:val="ru-RU"/>
              </w:rPr>
            </w:pPr>
            <w:r>
              <w:rPr>
                <w:lang w:val="ru-RU"/>
              </w:rPr>
              <w:t>Средний</w:t>
            </w:r>
          </w:p>
        </w:tc>
        <w:tc>
          <w:tcPr>
            <w:tcW w:w="1900" w:type="dxa"/>
            <w:shd w:val="clear" w:color="auto" w:fill="auto"/>
            <w:tcMar>
              <w:top w:w="15" w:type="dxa"/>
              <w:left w:w="108" w:type="dxa"/>
              <w:bottom w:w="0" w:type="dxa"/>
              <w:right w:w="108" w:type="dxa"/>
            </w:tcMar>
            <w:vAlign w:val="center"/>
            <w:hideMark/>
          </w:tcPr>
          <w:p w:rsidR="00E71677" w:rsidRPr="009F0805" w:rsidRDefault="00E71677" w:rsidP="009F0805">
            <w:pPr>
              <w:pStyle w:val="Tabletext"/>
              <w:keepNext/>
              <w:keepLines/>
              <w:jc w:val="center"/>
              <w:rPr>
                <w:lang w:val="ru-RU"/>
              </w:rPr>
            </w:pPr>
            <w:r w:rsidRPr="009F0805">
              <w:rPr>
                <w:lang w:val="ru-RU"/>
              </w:rPr>
              <w:t>1</w:t>
            </w:r>
            <w:r w:rsidR="009F0805">
              <w:rPr>
                <w:lang w:val="ru-RU"/>
              </w:rPr>
              <w:t>,</w:t>
            </w:r>
            <w:r w:rsidRPr="009F0805">
              <w:rPr>
                <w:lang w:val="ru-RU"/>
              </w:rPr>
              <w:t>1</w:t>
            </w:r>
          </w:p>
        </w:tc>
      </w:tr>
      <w:tr w:rsidR="00E71677" w:rsidRPr="00BD6197" w:rsidTr="000F2BA7">
        <w:trPr>
          <w:trHeight w:val="640"/>
          <w:jc w:val="center"/>
        </w:trPr>
        <w:tc>
          <w:tcPr>
            <w:tcW w:w="2860" w:type="dxa"/>
            <w:shd w:val="clear" w:color="auto" w:fill="auto"/>
            <w:tcMar>
              <w:top w:w="15" w:type="dxa"/>
              <w:left w:w="108" w:type="dxa"/>
              <w:bottom w:w="0" w:type="dxa"/>
              <w:right w:w="108" w:type="dxa"/>
            </w:tcMar>
            <w:vAlign w:val="center"/>
            <w:hideMark/>
          </w:tcPr>
          <w:p w:rsidR="00E71677" w:rsidRPr="009F0805" w:rsidRDefault="00E71677" w:rsidP="00F810D3">
            <w:pPr>
              <w:pStyle w:val="Tabletext"/>
              <w:keepNext/>
              <w:keepLines/>
              <w:jc w:val="center"/>
              <w:rPr>
                <w:lang w:val="ru-RU"/>
              </w:rPr>
            </w:pPr>
            <w:r w:rsidRPr="00BD6197">
              <w:rPr>
                <w:lang w:val="en-US"/>
              </w:rPr>
              <w:t>BOL</w:t>
            </w:r>
            <w:r w:rsidRPr="009F0805">
              <w:rPr>
                <w:lang w:val="ru-RU"/>
              </w:rPr>
              <w:t xml:space="preserve"> &gt; 90%</w:t>
            </w:r>
          </w:p>
        </w:tc>
        <w:tc>
          <w:tcPr>
            <w:tcW w:w="1780" w:type="dxa"/>
            <w:vMerge w:val="restart"/>
            <w:shd w:val="clear" w:color="auto" w:fill="auto"/>
            <w:tcMar>
              <w:top w:w="15" w:type="dxa"/>
              <w:left w:w="108" w:type="dxa"/>
              <w:bottom w:w="0" w:type="dxa"/>
              <w:right w:w="108" w:type="dxa"/>
            </w:tcMar>
            <w:vAlign w:val="center"/>
            <w:hideMark/>
          </w:tcPr>
          <w:p w:rsidR="00E71677" w:rsidRPr="009F0805" w:rsidRDefault="009F0805" w:rsidP="00F810D3">
            <w:pPr>
              <w:pStyle w:val="Tabletext"/>
              <w:keepNext/>
              <w:keepLines/>
              <w:jc w:val="center"/>
              <w:rPr>
                <w:lang w:val="ru-RU"/>
              </w:rPr>
            </w:pPr>
            <w:r>
              <w:rPr>
                <w:lang w:val="ru-RU"/>
              </w:rPr>
              <w:t>Насыщенная</w:t>
            </w:r>
            <w:r>
              <w:rPr>
                <w:lang w:val="ru-RU"/>
              </w:rPr>
              <w:br/>
              <w:t>полоса</w:t>
            </w:r>
          </w:p>
        </w:tc>
        <w:tc>
          <w:tcPr>
            <w:tcW w:w="1900" w:type="dxa"/>
            <w:vMerge w:val="restart"/>
            <w:shd w:val="clear" w:color="auto" w:fill="auto"/>
            <w:tcMar>
              <w:top w:w="15" w:type="dxa"/>
              <w:left w:w="108" w:type="dxa"/>
              <w:bottom w:w="0" w:type="dxa"/>
              <w:right w:w="108" w:type="dxa"/>
            </w:tcMar>
            <w:vAlign w:val="center"/>
            <w:hideMark/>
          </w:tcPr>
          <w:p w:rsidR="00E71677" w:rsidRPr="009F0805" w:rsidRDefault="00E71677" w:rsidP="009F0805">
            <w:pPr>
              <w:pStyle w:val="Tabletext"/>
              <w:keepNext/>
              <w:keepLines/>
              <w:jc w:val="center"/>
              <w:rPr>
                <w:lang w:val="ru-RU"/>
              </w:rPr>
            </w:pPr>
            <w:r w:rsidRPr="009F0805">
              <w:rPr>
                <w:lang w:val="ru-RU"/>
              </w:rPr>
              <w:t>1</w:t>
            </w:r>
            <w:r w:rsidR="009F0805">
              <w:rPr>
                <w:lang w:val="ru-RU"/>
              </w:rPr>
              <w:t>,</w:t>
            </w:r>
            <w:r w:rsidRPr="009F0805">
              <w:rPr>
                <w:lang w:val="ru-RU"/>
              </w:rPr>
              <w:t>3</w:t>
            </w:r>
          </w:p>
        </w:tc>
      </w:tr>
      <w:tr w:rsidR="00E71677" w:rsidRPr="0009709C" w:rsidTr="000F2BA7">
        <w:trPr>
          <w:trHeight w:val="960"/>
          <w:jc w:val="center"/>
        </w:trPr>
        <w:tc>
          <w:tcPr>
            <w:tcW w:w="2860" w:type="dxa"/>
            <w:shd w:val="clear" w:color="auto" w:fill="auto"/>
            <w:tcMar>
              <w:top w:w="15" w:type="dxa"/>
              <w:left w:w="108" w:type="dxa"/>
              <w:bottom w:w="0" w:type="dxa"/>
              <w:right w:w="108" w:type="dxa"/>
            </w:tcMar>
            <w:vAlign w:val="center"/>
            <w:hideMark/>
          </w:tcPr>
          <w:p w:rsidR="00E71677" w:rsidRPr="009F0805" w:rsidRDefault="009F0805" w:rsidP="009F0805">
            <w:pPr>
              <w:pStyle w:val="Tabletext"/>
              <w:jc w:val="center"/>
              <w:rPr>
                <w:lang w:val="ru-RU"/>
              </w:rPr>
            </w:pPr>
            <w:r>
              <w:rPr>
                <w:lang w:val="ru-RU"/>
              </w:rPr>
              <w:t>Или данные, подтверждающие наличие канала с повторным использованием частоты, только для линий связи пункта с пунктом</w:t>
            </w:r>
          </w:p>
        </w:tc>
        <w:tc>
          <w:tcPr>
            <w:tcW w:w="0" w:type="auto"/>
            <w:vMerge/>
            <w:shd w:val="clear" w:color="auto" w:fill="auto"/>
            <w:vAlign w:val="center"/>
            <w:hideMark/>
          </w:tcPr>
          <w:p w:rsidR="00E71677" w:rsidRPr="009F0805" w:rsidRDefault="00E71677" w:rsidP="000F2BA7">
            <w:pPr>
              <w:pStyle w:val="Tabletext"/>
              <w:jc w:val="center"/>
              <w:rPr>
                <w:rFonts w:ascii="Arial" w:hAnsi="Arial" w:cs="Arial"/>
                <w:sz w:val="36"/>
                <w:szCs w:val="36"/>
                <w:lang w:val="ru-RU" w:eastAsia="es-CO"/>
              </w:rPr>
            </w:pPr>
          </w:p>
        </w:tc>
        <w:tc>
          <w:tcPr>
            <w:tcW w:w="0" w:type="auto"/>
            <w:vMerge/>
            <w:shd w:val="clear" w:color="auto" w:fill="auto"/>
            <w:vAlign w:val="center"/>
            <w:hideMark/>
          </w:tcPr>
          <w:p w:rsidR="00E71677" w:rsidRPr="009F0805" w:rsidRDefault="00E71677" w:rsidP="000F2BA7">
            <w:pPr>
              <w:pStyle w:val="Tabletext"/>
              <w:jc w:val="center"/>
              <w:rPr>
                <w:rFonts w:ascii="Arial" w:hAnsi="Arial" w:cs="Arial"/>
                <w:sz w:val="36"/>
                <w:szCs w:val="36"/>
                <w:lang w:val="ru-RU" w:eastAsia="es-CO"/>
              </w:rPr>
            </w:pPr>
          </w:p>
        </w:tc>
      </w:tr>
    </w:tbl>
    <w:p w:rsidR="00E71677" w:rsidRPr="009F0805" w:rsidRDefault="00E71677" w:rsidP="00E71677">
      <w:pPr>
        <w:pStyle w:val="Tablefin"/>
        <w:rPr>
          <w:lang w:val="ru-RU"/>
        </w:rPr>
      </w:pPr>
    </w:p>
    <w:p w:rsidR="009F0805" w:rsidRPr="005D5F2B" w:rsidRDefault="009F0805" w:rsidP="009F0805">
      <w:pPr>
        <w:rPr>
          <w:lang w:val="ru-RU"/>
        </w:rPr>
      </w:pPr>
      <w:r w:rsidRPr="002A17D1">
        <w:rPr>
          <w:color w:val="000000"/>
          <w:lang w:val="ru-RU"/>
        </w:rPr>
        <w:t xml:space="preserve">Коэффициент эффективности применяется к тем линиям связи </w:t>
      </w:r>
      <w:r>
        <w:rPr>
          <w:szCs w:val="24"/>
          <w:lang w:val="ru-RU"/>
        </w:rPr>
        <w:t xml:space="preserve">пункта </w:t>
      </w:r>
      <w:r w:rsidR="0088001E">
        <w:rPr>
          <w:szCs w:val="24"/>
          <w:lang w:val="ru-RU"/>
        </w:rPr>
        <w:t>с пунктом</w:t>
      </w:r>
      <w:r w:rsidRPr="002A17D1">
        <w:rPr>
          <w:color w:val="000000"/>
          <w:lang w:val="ru-RU"/>
        </w:rPr>
        <w:t xml:space="preserve"> в определенных правительством местах, где уровень </w:t>
      </w:r>
      <w:r w:rsidR="0088001E">
        <w:rPr>
          <w:szCs w:val="24"/>
          <w:lang w:val="ru-RU"/>
        </w:rPr>
        <w:t>занятости</w:t>
      </w:r>
      <w:r w:rsidRPr="002A17D1">
        <w:rPr>
          <w:szCs w:val="24"/>
          <w:lang w:val="ru-RU"/>
        </w:rPr>
        <w:t xml:space="preserve"> </w:t>
      </w:r>
      <w:r w:rsidRPr="002A17D1">
        <w:rPr>
          <w:color w:val="000000"/>
          <w:lang w:val="ru-RU"/>
        </w:rPr>
        <w:t xml:space="preserve">конкретной полосы спектра превышает 75% при соответствующем уровне </w:t>
      </w:r>
      <w:r w:rsidR="0088001E">
        <w:rPr>
          <w:szCs w:val="24"/>
          <w:lang w:val="ru-RU"/>
        </w:rPr>
        <w:t>перегруженности</w:t>
      </w:r>
      <w:r w:rsidRPr="002A17D1">
        <w:rPr>
          <w:color w:val="000000"/>
          <w:lang w:val="ru-RU"/>
        </w:rPr>
        <w:t xml:space="preserve"> от среднего до насыщенного, как показано в таблице.</w:t>
      </w:r>
      <w:r w:rsidRPr="005D5F2B">
        <w:rPr>
          <w:color w:val="000000"/>
          <w:lang w:val="ru-RU"/>
        </w:rPr>
        <w:t xml:space="preserve"> </w:t>
      </w:r>
      <w:r w:rsidRPr="002A17D1">
        <w:rPr>
          <w:lang w:val="ru-RU"/>
        </w:rPr>
        <w:t xml:space="preserve">Этот </w:t>
      </w:r>
      <w:r w:rsidRPr="002A17D1">
        <w:rPr>
          <w:color w:val="000000"/>
          <w:lang w:val="ru-RU"/>
        </w:rPr>
        <w:t xml:space="preserve">коэффициент </w:t>
      </w:r>
      <w:r w:rsidRPr="002A17D1">
        <w:rPr>
          <w:lang w:val="ru-RU"/>
        </w:rPr>
        <w:t>также применяется, когда установлено, что имеется по меньшей мере один канал с повторным использованием частоты.</w:t>
      </w:r>
    </w:p>
    <w:p w:rsidR="00E71677" w:rsidRPr="009F0805" w:rsidRDefault="009F0805" w:rsidP="009F0805">
      <w:pPr>
        <w:rPr>
          <w:lang w:val="ru-RU"/>
        </w:rPr>
      </w:pPr>
      <w:r w:rsidRPr="002A17D1">
        <w:rPr>
          <w:szCs w:val="24"/>
          <w:lang w:val="ru-RU"/>
        </w:rPr>
        <w:t xml:space="preserve">Для применения этой формулы требуется знание уровней </w:t>
      </w:r>
      <w:r w:rsidR="0088001E">
        <w:rPr>
          <w:szCs w:val="24"/>
          <w:lang w:val="ru-RU"/>
        </w:rPr>
        <w:t>занятости</w:t>
      </w:r>
      <w:r w:rsidRPr="002A17D1">
        <w:rPr>
          <w:szCs w:val="24"/>
          <w:lang w:val="ru-RU"/>
        </w:rPr>
        <w:t xml:space="preserve"> спектра, при которых были зафиксированы уровни </w:t>
      </w:r>
      <w:r w:rsidR="0088001E">
        <w:rPr>
          <w:szCs w:val="24"/>
          <w:lang w:val="ru-RU"/>
        </w:rPr>
        <w:t>перегруженности</w:t>
      </w:r>
      <w:r w:rsidRPr="002A17D1">
        <w:rPr>
          <w:szCs w:val="24"/>
          <w:lang w:val="ru-RU"/>
        </w:rPr>
        <w:t>, и соответствующих коэффициентов эффективности.</w:t>
      </w:r>
    </w:p>
    <w:p w:rsidR="00E71677" w:rsidRPr="0088001E" w:rsidRDefault="0088001E" w:rsidP="00E71677">
      <w:pPr>
        <w:pStyle w:val="Headingb"/>
        <w:rPr>
          <w:lang w:val="ru-RU"/>
        </w:rPr>
      </w:pPr>
      <w:bookmarkStart w:id="1778" w:name="_Toc500153365"/>
      <w:r>
        <w:rPr>
          <w:lang w:val="ru-RU"/>
        </w:rPr>
        <w:t>Процедура определения уровн</w:t>
      </w:r>
      <w:r w:rsidR="00890281">
        <w:rPr>
          <w:lang w:val="ru-RU"/>
        </w:rPr>
        <w:t>я</w:t>
      </w:r>
      <w:r>
        <w:rPr>
          <w:lang w:val="ru-RU"/>
        </w:rPr>
        <w:t xml:space="preserve"> занятости спектра в конкретном географическом районе для линий связи пункта с пунктом</w:t>
      </w:r>
      <w:bookmarkEnd w:id="1778"/>
    </w:p>
    <w:p w:rsidR="00597B40" w:rsidRPr="005B1160" w:rsidRDefault="00597B40" w:rsidP="00597B40">
      <w:pPr>
        <w:rPr>
          <w:lang w:val="ru-RU"/>
        </w:rPr>
      </w:pPr>
      <w:r w:rsidRPr="002A17D1">
        <w:rPr>
          <w:szCs w:val="24"/>
          <w:lang w:val="ru-RU"/>
        </w:rPr>
        <w:t xml:space="preserve">Процедура определения уровней </w:t>
      </w:r>
      <w:r>
        <w:rPr>
          <w:szCs w:val="24"/>
          <w:lang w:val="ru-RU"/>
        </w:rPr>
        <w:t>занятости</w:t>
      </w:r>
      <w:r w:rsidRPr="002A17D1">
        <w:rPr>
          <w:szCs w:val="24"/>
          <w:lang w:val="ru-RU"/>
        </w:rPr>
        <w:t xml:space="preserve"> спектра состояла в следующем</w:t>
      </w:r>
      <w:r w:rsidR="00890281">
        <w:rPr>
          <w:szCs w:val="24"/>
          <w:lang w:val="ru-RU"/>
        </w:rPr>
        <w:t>.</w:t>
      </w:r>
    </w:p>
    <w:p w:rsidR="00597B40" w:rsidRPr="005D5F2B" w:rsidRDefault="00597B40" w:rsidP="00597B40">
      <w:pPr>
        <w:pStyle w:val="enumlev1"/>
        <w:rPr>
          <w:lang w:val="ru-RU"/>
        </w:rPr>
      </w:pPr>
      <w:r w:rsidRPr="005D5F2B">
        <w:rPr>
          <w:lang w:val="ru-RU"/>
        </w:rPr>
        <w:t>1</w:t>
      </w:r>
      <w:r w:rsidR="00AC3A42">
        <w:rPr>
          <w:lang w:val="ru-RU"/>
        </w:rPr>
        <w:t>.</w:t>
      </w:r>
      <w:r w:rsidRPr="005D5F2B">
        <w:rPr>
          <w:lang w:val="ru-RU"/>
        </w:rPr>
        <w:tab/>
      </w:r>
      <w:r w:rsidRPr="002A17D1">
        <w:rPr>
          <w:lang w:val="ru-RU"/>
        </w:rPr>
        <w:t xml:space="preserve">Отладка базы данных радиолиний (линии </w:t>
      </w:r>
      <w:r>
        <w:rPr>
          <w:lang w:val="ru-RU"/>
        </w:rPr>
        <w:t xml:space="preserve">связи пункта с пунктом) для исключения юридических разрешений с истекшим </w:t>
      </w:r>
      <w:r w:rsidR="00890281">
        <w:rPr>
          <w:lang w:val="ru-RU"/>
        </w:rPr>
        <w:t>с</w:t>
      </w:r>
      <w:r>
        <w:rPr>
          <w:lang w:val="ru-RU"/>
        </w:rPr>
        <w:t>роком действия и исправления некоторой неточной информации</w:t>
      </w:r>
      <w:r w:rsidRPr="002A17D1">
        <w:rPr>
          <w:lang w:val="ru-RU"/>
        </w:rPr>
        <w:t>.</w:t>
      </w:r>
    </w:p>
    <w:p w:rsidR="00597B40" w:rsidRPr="005D5F2B" w:rsidRDefault="00597B40" w:rsidP="00597B40">
      <w:pPr>
        <w:pStyle w:val="enumlev1"/>
        <w:rPr>
          <w:lang w:val="ru-RU"/>
        </w:rPr>
      </w:pPr>
      <w:r w:rsidRPr="005D5F2B">
        <w:rPr>
          <w:lang w:val="ru-RU"/>
        </w:rPr>
        <w:t>2</w:t>
      </w:r>
      <w:r w:rsidR="00AC3A42">
        <w:rPr>
          <w:lang w:val="ru-RU"/>
        </w:rPr>
        <w:t>.</w:t>
      </w:r>
      <w:r w:rsidRPr="005D5F2B">
        <w:rPr>
          <w:lang w:val="ru-RU"/>
        </w:rPr>
        <w:tab/>
      </w:r>
      <w:r w:rsidRPr="002A17D1">
        <w:rPr>
          <w:lang w:val="ru-RU"/>
        </w:rPr>
        <w:t>Организация очищенной базы данных присвоенных частот по полосам частот в</w:t>
      </w:r>
      <w:r w:rsidR="00AC3A42">
        <w:rPr>
          <w:lang w:val="ru-RU"/>
        </w:rPr>
        <w:t> </w:t>
      </w:r>
      <w:r w:rsidRPr="002A17D1">
        <w:rPr>
          <w:lang w:val="ru-RU"/>
        </w:rPr>
        <w:t>соответствии с Национальной таблицей распределения частот.</w:t>
      </w:r>
    </w:p>
    <w:p w:rsidR="00597B40" w:rsidRPr="005B1160" w:rsidRDefault="00597B40" w:rsidP="00597B40">
      <w:pPr>
        <w:pStyle w:val="enumlev1"/>
        <w:rPr>
          <w:lang w:val="ru-RU"/>
        </w:rPr>
      </w:pPr>
      <w:r w:rsidRPr="005D5F2B">
        <w:rPr>
          <w:lang w:val="ru-RU"/>
        </w:rPr>
        <w:t>3</w:t>
      </w:r>
      <w:r w:rsidR="00AC3A42">
        <w:rPr>
          <w:lang w:val="ru-RU"/>
        </w:rPr>
        <w:t>.</w:t>
      </w:r>
      <w:r w:rsidRPr="005D5F2B">
        <w:rPr>
          <w:lang w:val="ru-RU"/>
        </w:rPr>
        <w:tab/>
      </w:r>
      <w:r w:rsidRPr="002A17D1">
        <w:rPr>
          <w:lang w:val="ru-RU"/>
        </w:rPr>
        <w:t>Определение географических пунктов так</w:t>
      </w:r>
      <w:r w:rsidR="00890281">
        <w:rPr>
          <w:lang w:val="ru-RU"/>
        </w:rPr>
        <w:t>,</w:t>
      </w:r>
      <w:r w:rsidRPr="002A17D1">
        <w:rPr>
          <w:lang w:val="ru-RU"/>
        </w:rPr>
        <w:t xml:space="preserve"> чтобы чистую базу данных присвоенных частот можно было сгруппировать по пунктам.</w:t>
      </w:r>
      <w:r w:rsidRPr="005D5F2B">
        <w:rPr>
          <w:lang w:val="ru-RU"/>
        </w:rPr>
        <w:t xml:space="preserve"> </w:t>
      </w:r>
      <w:r w:rsidRPr="002A17D1">
        <w:rPr>
          <w:lang w:val="ru-RU"/>
        </w:rPr>
        <w:t>Для этой цели каждый географический пункт относится</w:t>
      </w:r>
      <w:r>
        <w:rPr>
          <w:lang w:val="ru-RU"/>
        </w:rPr>
        <w:t xml:space="preserve"> к инфраструктуре, установленной в определенном районе, известном по общему названию и координатам</w:t>
      </w:r>
      <w:r w:rsidRPr="002A17D1">
        <w:rPr>
          <w:lang w:val="ru-RU"/>
        </w:rPr>
        <w:t>.</w:t>
      </w:r>
      <w:r w:rsidRPr="005B1160">
        <w:rPr>
          <w:lang w:val="ru-RU"/>
        </w:rPr>
        <w:t xml:space="preserve"> </w:t>
      </w:r>
      <w:r w:rsidRPr="002A17D1">
        <w:rPr>
          <w:lang w:val="ru-RU"/>
        </w:rPr>
        <w:t>Это означает, что установленн</w:t>
      </w:r>
      <w:r>
        <w:rPr>
          <w:lang w:val="ru-RU"/>
        </w:rPr>
        <w:t>ая</w:t>
      </w:r>
      <w:r w:rsidRPr="002A17D1">
        <w:rPr>
          <w:lang w:val="ru-RU"/>
        </w:rPr>
        <w:t xml:space="preserve"> инфраструктур</w:t>
      </w:r>
      <w:r>
        <w:rPr>
          <w:lang w:val="ru-RU"/>
        </w:rPr>
        <w:t>а</w:t>
      </w:r>
      <w:r w:rsidRPr="002A17D1">
        <w:rPr>
          <w:lang w:val="ru-RU"/>
        </w:rPr>
        <w:t xml:space="preserve"> расположен</w:t>
      </w:r>
      <w:r>
        <w:rPr>
          <w:lang w:val="ru-RU"/>
        </w:rPr>
        <w:t>а</w:t>
      </w:r>
      <w:r w:rsidRPr="002A17D1">
        <w:rPr>
          <w:lang w:val="ru-RU"/>
        </w:rPr>
        <w:t xml:space="preserve"> достаточно близко друг к другу, чтобы создавать помехи, если соответствующие разрешения позволяют им работать в одном и том же канале или в соседних каналах.</w:t>
      </w:r>
    </w:p>
    <w:p w:rsidR="00597B40" w:rsidRPr="005D5F2B" w:rsidRDefault="00597B40" w:rsidP="00597B40">
      <w:pPr>
        <w:pStyle w:val="enumlev1"/>
        <w:rPr>
          <w:lang w:val="ru-RU"/>
        </w:rPr>
      </w:pPr>
      <w:r w:rsidRPr="005D5F2B">
        <w:rPr>
          <w:lang w:val="ru-RU"/>
        </w:rPr>
        <w:t>4</w:t>
      </w:r>
      <w:r w:rsidRPr="005D5F2B">
        <w:rPr>
          <w:lang w:val="ru-RU"/>
        </w:rPr>
        <w:tab/>
      </w:r>
      <w:r w:rsidRPr="002A17D1">
        <w:rPr>
          <w:lang w:val="ru-RU"/>
        </w:rPr>
        <w:t xml:space="preserve">Определение </w:t>
      </w:r>
      <w:r>
        <w:rPr>
          <w:lang w:val="ru-RU"/>
        </w:rPr>
        <w:t>перегруженных</w:t>
      </w:r>
      <w:r w:rsidRPr="002A17D1">
        <w:rPr>
          <w:lang w:val="ru-RU"/>
        </w:rPr>
        <w:t xml:space="preserve"> пунктов, сгруппированных по полосам</w:t>
      </w:r>
      <w:r w:rsidRPr="00354564">
        <w:rPr>
          <w:lang w:val="ru-RU"/>
        </w:rPr>
        <w:t xml:space="preserve"> </w:t>
      </w:r>
      <w:r>
        <w:rPr>
          <w:lang w:val="ru-RU"/>
        </w:rPr>
        <w:t>частот</w:t>
      </w:r>
      <w:r w:rsidRPr="002A17D1">
        <w:rPr>
          <w:lang w:val="ru-RU"/>
        </w:rPr>
        <w:t>.</w:t>
      </w:r>
    </w:p>
    <w:p w:rsidR="00597B40" w:rsidRPr="005B1160" w:rsidRDefault="00597B40" w:rsidP="00597B40">
      <w:pPr>
        <w:pStyle w:val="enumlev2"/>
        <w:rPr>
          <w:lang w:val="ru-RU"/>
        </w:rPr>
      </w:pPr>
      <w:r w:rsidRPr="002A17D1">
        <w:rPr>
          <w:lang w:val="ru-RU"/>
        </w:rPr>
        <w:t>a)</w:t>
      </w:r>
      <w:r w:rsidRPr="005B1160">
        <w:rPr>
          <w:lang w:val="ru-RU"/>
        </w:rPr>
        <w:tab/>
      </w:r>
      <w:r w:rsidRPr="002A17D1">
        <w:rPr>
          <w:lang w:val="ru-RU"/>
        </w:rPr>
        <w:t xml:space="preserve">Эта деятельность начинается с определения эталонного параметра, который позволяет </w:t>
      </w:r>
      <w:r w:rsidR="005731AE">
        <w:rPr>
          <w:lang w:val="ru-RU"/>
        </w:rPr>
        <w:t>установить</w:t>
      </w:r>
      <w:r w:rsidRPr="002A17D1">
        <w:rPr>
          <w:lang w:val="ru-RU"/>
        </w:rPr>
        <w:t xml:space="preserve"> пределы </w:t>
      </w:r>
      <w:r w:rsidR="005731AE">
        <w:rPr>
          <w:lang w:val="ru-RU"/>
        </w:rPr>
        <w:t>перегруженности</w:t>
      </w:r>
      <w:r w:rsidRPr="002A17D1">
        <w:rPr>
          <w:lang w:val="ru-RU"/>
        </w:rPr>
        <w:t xml:space="preserve"> определенного географического пункта в разных полосах</w:t>
      </w:r>
      <w:r w:rsidRPr="005B1160">
        <w:rPr>
          <w:lang w:val="ru-RU"/>
        </w:rPr>
        <w:t xml:space="preserve"> </w:t>
      </w:r>
      <w:r>
        <w:rPr>
          <w:lang w:val="ru-RU"/>
        </w:rPr>
        <w:t>частот</w:t>
      </w:r>
      <w:r w:rsidRPr="002A17D1">
        <w:rPr>
          <w:lang w:val="ru-RU"/>
        </w:rPr>
        <w:t>.</w:t>
      </w:r>
      <w:r w:rsidRPr="005B1160">
        <w:rPr>
          <w:lang w:val="ru-RU"/>
        </w:rPr>
        <w:t xml:space="preserve"> </w:t>
      </w:r>
      <w:r w:rsidRPr="002A17D1">
        <w:rPr>
          <w:lang w:val="ru-RU"/>
        </w:rPr>
        <w:t>Выбранный параметр представляет собой величину используемого спектра в конкретной полосе частот в каждом географическом пункте.</w:t>
      </w:r>
    </w:p>
    <w:p w:rsidR="00597B40" w:rsidRPr="005B1160" w:rsidRDefault="00597B40" w:rsidP="00597B40">
      <w:pPr>
        <w:pStyle w:val="enumlev2"/>
        <w:rPr>
          <w:lang w:val="ru-RU"/>
        </w:rPr>
      </w:pPr>
      <w:r w:rsidRPr="002A17D1">
        <w:rPr>
          <w:lang w:val="ru-RU"/>
        </w:rPr>
        <w:lastRenderedPageBreak/>
        <w:t>b)</w:t>
      </w:r>
      <w:r w:rsidRPr="005B1160">
        <w:rPr>
          <w:lang w:val="ru-RU"/>
        </w:rPr>
        <w:tab/>
      </w:r>
      <w:r w:rsidRPr="002A17D1">
        <w:rPr>
          <w:lang w:val="ru-RU"/>
        </w:rPr>
        <w:t>Величина используемого спектра рассчитывается на основе Национальной та</w:t>
      </w:r>
      <w:r>
        <w:rPr>
          <w:lang w:val="ru-RU"/>
        </w:rPr>
        <w:t xml:space="preserve">блицы распределения частот и </w:t>
      </w:r>
      <w:r w:rsidRPr="002A17D1">
        <w:rPr>
          <w:lang w:val="ru-RU"/>
        </w:rPr>
        <w:t xml:space="preserve">конкретных </w:t>
      </w:r>
      <w:r w:rsidR="005731AE">
        <w:rPr>
          <w:lang w:val="ru-RU"/>
        </w:rPr>
        <w:t xml:space="preserve">планов размещения частот радиостволов, которые базируются </w:t>
      </w:r>
      <w:r w:rsidRPr="002A17D1">
        <w:rPr>
          <w:lang w:val="ru-RU"/>
        </w:rPr>
        <w:t>на Рекомендациях МСЭ.</w:t>
      </w:r>
    </w:p>
    <w:p w:rsidR="00597B40" w:rsidRPr="005B1160" w:rsidRDefault="00597B40" w:rsidP="00597B40">
      <w:pPr>
        <w:pStyle w:val="enumlev2"/>
        <w:rPr>
          <w:lang w:val="ru-RU"/>
        </w:rPr>
      </w:pPr>
      <w:r w:rsidRPr="002A17D1">
        <w:rPr>
          <w:lang w:val="ru-RU"/>
        </w:rPr>
        <w:t>c)</w:t>
      </w:r>
      <w:r w:rsidRPr="005B1160">
        <w:rPr>
          <w:lang w:val="ru-RU"/>
        </w:rPr>
        <w:tab/>
      </w:r>
      <w:r w:rsidRPr="002A17D1">
        <w:rPr>
          <w:lang w:val="ru-RU"/>
        </w:rPr>
        <w:t xml:space="preserve">Затем </w:t>
      </w:r>
      <w:r w:rsidR="005731AE" w:rsidRPr="002A17D1">
        <w:rPr>
          <w:lang w:val="ru-RU"/>
        </w:rPr>
        <w:t xml:space="preserve">величина </w:t>
      </w:r>
      <w:r w:rsidRPr="002A17D1">
        <w:rPr>
          <w:lang w:val="ru-RU"/>
        </w:rPr>
        <w:t xml:space="preserve">используемого спектра измеряется путем сложения величин </w:t>
      </w:r>
      <w:r w:rsidR="005731AE">
        <w:rPr>
          <w:lang w:val="ru-RU"/>
        </w:rPr>
        <w:t>присвоенного</w:t>
      </w:r>
      <w:r w:rsidRPr="002A17D1">
        <w:rPr>
          <w:lang w:val="ru-RU"/>
        </w:rPr>
        <w:t xml:space="preserve"> спектра из базы данных.</w:t>
      </w:r>
    </w:p>
    <w:p w:rsidR="00597B40" w:rsidRPr="005B1160" w:rsidRDefault="00597B40" w:rsidP="00597B40">
      <w:pPr>
        <w:pStyle w:val="enumlev2"/>
        <w:rPr>
          <w:lang w:val="ru-RU"/>
        </w:rPr>
      </w:pPr>
      <w:r w:rsidRPr="002A17D1">
        <w:rPr>
          <w:lang w:val="ru-RU"/>
        </w:rPr>
        <w:t>d)</w:t>
      </w:r>
      <w:r w:rsidRPr="005B1160">
        <w:rPr>
          <w:lang w:val="ru-RU"/>
        </w:rPr>
        <w:tab/>
      </w:r>
      <w:r w:rsidRPr="002A17D1">
        <w:rPr>
          <w:lang w:val="ru-RU"/>
        </w:rPr>
        <w:t xml:space="preserve">Уровни </w:t>
      </w:r>
      <w:r w:rsidR="008E2763">
        <w:rPr>
          <w:lang w:val="ru-RU"/>
        </w:rPr>
        <w:t>занятости спектра</w:t>
      </w:r>
      <w:r w:rsidRPr="002A17D1">
        <w:rPr>
          <w:lang w:val="ru-RU"/>
        </w:rPr>
        <w:t xml:space="preserve"> в разных географических пунктах на отдельных частотах определяются с использованием соотношения между величиной </w:t>
      </w:r>
      <w:r w:rsidR="008E2763">
        <w:rPr>
          <w:lang w:val="ru-RU"/>
        </w:rPr>
        <w:t>присвоенного</w:t>
      </w:r>
      <w:r w:rsidRPr="002A17D1">
        <w:rPr>
          <w:lang w:val="ru-RU"/>
        </w:rPr>
        <w:t xml:space="preserve"> спектра и величиной используемого спектра.</w:t>
      </w:r>
    </w:p>
    <w:p w:rsidR="00597B40" w:rsidRPr="005B1160" w:rsidRDefault="00597B40" w:rsidP="00597B40">
      <w:pPr>
        <w:pStyle w:val="enumlev2"/>
        <w:rPr>
          <w:lang w:val="ru-RU"/>
        </w:rPr>
      </w:pPr>
      <w:r w:rsidRPr="002A17D1">
        <w:rPr>
          <w:lang w:val="ru-RU"/>
        </w:rPr>
        <w:t>e)</w:t>
      </w:r>
      <w:r w:rsidRPr="005B1160">
        <w:rPr>
          <w:lang w:val="ru-RU"/>
        </w:rPr>
        <w:tab/>
      </w:r>
      <w:r w:rsidR="008E2763">
        <w:rPr>
          <w:lang w:val="ru-RU"/>
        </w:rPr>
        <w:t>Понятие "перегруженный географический пункт", для которого применяется коэффициент эффективности, определяется как зона в виде окружности,</w:t>
      </w:r>
      <w:r w:rsidRPr="002A17D1">
        <w:rPr>
          <w:lang w:val="ru-RU"/>
        </w:rPr>
        <w:t xml:space="preserve"> площадь которой определяется радиусом, построенным из заданной центральной точки.</w:t>
      </w:r>
      <w:r w:rsidRPr="005B1160">
        <w:rPr>
          <w:lang w:val="ru-RU"/>
        </w:rPr>
        <w:t xml:space="preserve"> </w:t>
      </w:r>
      <w:r w:rsidRPr="002A17D1">
        <w:rPr>
          <w:lang w:val="ru-RU"/>
        </w:rPr>
        <w:t>Центральные точки находятся в пунктах с вышеупомянутыми координатами (см.</w:t>
      </w:r>
      <w:r w:rsidR="008E2763">
        <w:rPr>
          <w:lang w:val="ru-RU"/>
        </w:rPr>
        <w:t> </w:t>
      </w:r>
      <w:r w:rsidRPr="002A17D1">
        <w:rPr>
          <w:lang w:val="ru-RU"/>
        </w:rPr>
        <w:t>п</w:t>
      </w:r>
      <w:r>
        <w:rPr>
          <w:lang w:val="ru-RU"/>
        </w:rPr>
        <w:t>ункт </w:t>
      </w:r>
      <w:r w:rsidRPr="002A17D1">
        <w:rPr>
          <w:lang w:val="ru-RU"/>
        </w:rPr>
        <w:t>3).</w:t>
      </w:r>
      <w:r w:rsidRPr="005B1160">
        <w:rPr>
          <w:lang w:val="ru-RU"/>
        </w:rPr>
        <w:t xml:space="preserve"> </w:t>
      </w:r>
    </w:p>
    <w:p w:rsidR="00597B40" w:rsidRPr="005B1160" w:rsidRDefault="00597B40" w:rsidP="00597B40">
      <w:pPr>
        <w:pStyle w:val="enumlev2"/>
        <w:rPr>
          <w:lang w:val="ru-RU"/>
        </w:rPr>
      </w:pPr>
      <w:r w:rsidRPr="002A17D1">
        <w:rPr>
          <w:lang w:val="ru-RU"/>
        </w:rPr>
        <w:t>f)</w:t>
      </w:r>
      <w:r w:rsidRPr="005B1160">
        <w:rPr>
          <w:lang w:val="ru-RU"/>
        </w:rPr>
        <w:tab/>
      </w:r>
      <w:r w:rsidRPr="002A17D1">
        <w:rPr>
          <w:lang w:val="ru-RU"/>
        </w:rPr>
        <w:t>Радиус определяется на основании опыта и информации, полученной из базы данных и от системы моделирования.</w:t>
      </w:r>
      <w:r w:rsidRPr="005B1160">
        <w:rPr>
          <w:lang w:val="ru-RU"/>
        </w:rPr>
        <w:t xml:space="preserve"> </w:t>
      </w:r>
      <w:r w:rsidRPr="002A17D1">
        <w:rPr>
          <w:lang w:val="ru-RU"/>
        </w:rPr>
        <w:t>Для Колумбии этот радиус составляет 600</w:t>
      </w:r>
      <w:r w:rsidR="008E2763">
        <w:rPr>
          <w:lang w:val="ru-RU"/>
        </w:rPr>
        <w:t> </w:t>
      </w:r>
      <w:r w:rsidRPr="002A17D1">
        <w:rPr>
          <w:lang w:val="ru-RU"/>
        </w:rPr>
        <w:t xml:space="preserve">метров, поскольку это максимальное расстояние </w:t>
      </w:r>
      <w:r w:rsidR="008E2763">
        <w:rPr>
          <w:lang w:val="ru-RU"/>
        </w:rPr>
        <w:t>для охвата</w:t>
      </w:r>
      <w:r w:rsidRPr="002A17D1">
        <w:rPr>
          <w:lang w:val="ru-RU"/>
        </w:rPr>
        <w:t xml:space="preserve"> всех существующих базовых станций в </w:t>
      </w:r>
      <w:r w:rsidR="008E2763">
        <w:rPr>
          <w:lang w:val="ru-RU"/>
        </w:rPr>
        <w:t>перегруженных</w:t>
      </w:r>
      <w:r w:rsidRPr="002A17D1">
        <w:rPr>
          <w:lang w:val="ru-RU"/>
        </w:rPr>
        <w:t xml:space="preserve"> географических пунктах.</w:t>
      </w:r>
      <w:r w:rsidRPr="005B1160">
        <w:rPr>
          <w:lang w:val="ru-RU"/>
        </w:rPr>
        <w:t xml:space="preserve"> </w:t>
      </w:r>
    </w:p>
    <w:p w:rsidR="00597B40" w:rsidRPr="005B1160" w:rsidRDefault="00597B40" w:rsidP="00597B40">
      <w:pPr>
        <w:pStyle w:val="enumlev1"/>
        <w:rPr>
          <w:lang w:val="ru-RU"/>
        </w:rPr>
      </w:pPr>
      <w:r w:rsidRPr="005D5F2B">
        <w:rPr>
          <w:lang w:val="ru-RU"/>
        </w:rPr>
        <w:t>5</w:t>
      </w:r>
      <w:r w:rsidRPr="005D5F2B">
        <w:rPr>
          <w:lang w:val="ru-RU"/>
        </w:rPr>
        <w:tab/>
      </w:r>
      <w:r w:rsidRPr="002A17D1">
        <w:rPr>
          <w:lang w:val="ru-RU"/>
        </w:rPr>
        <w:t xml:space="preserve">Параллельно ANE устанавливает </w:t>
      </w:r>
      <w:r w:rsidR="00D22ACE">
        <w:rPr>
          <w:lang w:val="ru-RU"/>
        </w:rPr>
        <w:t xml:space="preserve">диапазоны занятости с соответствующими уровнями перегруженности и определяет соответствующие коэффициенты. Эти </w:t>
      </w:r>
      <w:r w:rsidR="00BB259E">
        <w:rPr>
          <w:lang w:val="ru-RU"/>
        </w:rPr>
        <w:t>коэффициенты</w:t>
      </w:r>
      <w:r w:rsidR="00D22ACE">
        <w:rPr>
          <w:lang w:val="ru-RU"/>
        </w:rPr>
        <w:t xml:space="preserve"> называются коэффициентами эффективности и используются для модификации формулы для линий связи пункта с пунктом, с тем чтобы повысить эффективность присвоения и использования спектра.</w:t>
      </w:r>
    </w:p>
    <w:p w:rsidR="00597B40" w:rsidRPr="005B1160" w:rsidRDefault="00597B40" w:rsidP="00597B40">
      <w:pPr>
        <w:rPr>
          <w:lang w:val="ru-RU"/>
        </w:rPr>
      </w:pPr>
      <w:r w:rsidRPr="002A17D1">
        <w:rPr>
          <w:lang w:val="ru-RU"/>
        </w:rPr>
        <w:t xml:space="preserve">Уровни </w:t>
      </w:r>
      <w:r w:rsidR="008A7574">
        <w:rPr>
          <w:lang w:val="ru-RU"/>
        </w:rPr>
        <w:t>занятости</w:t>
      </w:r>
      <w:r w:rsidRPr="002A17D1">
        <w:rPr>
          <w:lang w:val="ru-RU"/>
        </w:rPr>
        <w:t xml:space="preserve"> и </w:t>
      </w:r>
      <w:r w:rsidR="008A7574">
        <w:rPr>
          <w:lang w:val="ru-RU"/>
        </w:rPr>
        <w:t>перегруженности</w:t>
      </w:r>
      <w:r w:rsidRPr="002A17D1">
        <w:rPr>
          <w:lang w:val="ru-RU"/>
        </w:rPr>
        <w:t xml:space="preserve"> указаны в таблице выше.</w:t>
      </w:r>
      <w:r w:rsidRPr="005B1160">
        <w:rPr>
          <w:lang w:val="ru-RU"/>
        </w:rPr>
        <w:t xml:space="preserve"> </w:t>
      </w:r>
      <w:r w:rsidRPr="002A17D1">
        <w:rPr>
          <w:lang w:val="ru-RU"/>
        </w:rPr>
        <w:t xml:space="preserve">Они </w:t>
      </w:r>
      <w:r w:rsidR="008A7574">
        <w:rPr>
          <w:lang w:val="ru-RU"/>
        </w:rPr>
        <w:t>являются действительными</w:t>
      </w:r>
      <w:r w:rsidRPr="002A17D1">
        <w:rPr>
          <w:lang w:val="ru-RU"/>
        </w:rPr>
        <w:t xml:space="preserve"> в течение двух лет, и для определения новых уровней </w:t>
      </w:r>
      <w:r w:rsidR="008A7574">
        <w:rPr>
          <w:lang w:val="ru-RU"/>
        </w:rPr>
        <w:t>занятости</w:t>
      </w:r>
      <w:r w:rsidRPr="002A17D1">
        <w:rPr>
          <w:lang w:val="ru-RU"/>
        </w:rPr>
        <w:t xml:space="preserve"> в разных местах и </w:t>
      </w:r>
      <w:r w:rsidRPr="002A17D1">
        <w:rPr>
          <w:rFonts w:ascii="Cambria Math" w:hAnsi="Cambria Math" w:cs="Cambria Math"/>
          <w:lang w:val="ru-RU"/>
        </w:rPr>
        <w:t>​​</w:t>
      </w:r>
      <w:r w:rsidRPr="002A17D1">
        <w:rPr>
          <w:lang w:val="ru-RU"/>
        </w:rPr>
        <w:t>районах на следующие два года необходимо провести соответствующие исследования.</w:t>
      </w:r>
      <w:r w:rsidRPr="005B1160">
        <w:rPr>
          <w:lang w:val="ru-RU"/>
        </w:rPr>
        <w:t xml:space="preserve"> </w:t>
      </w:r>
      <w:r w:rsidRPr="002A17D1">
        <w:rPr>
          <w:lang w:val="ru-RU"/>
        </w:rPr>
        <w:t xml:space="preserve">Результаты должны быть своевременно опубликованы правительством, чтобы операторы могли рассчитать и внести </w:t>
      </w:r>
      <w:r w:rsidR="008A7574">
        <w:rPr>
          <w:lang w:val="ru-RU"/>
        </w:rPr>
        <w:t>ежегодную плату за использование спектра</w:t>
      </w:r>
      <w:r w:rsidRPr="002A17D1">
        <w:rPr>
          <w:lang w:val="ru-RU"/>
        </w:rPr>
        <w:t xml:space="preserve"> без штрафов и санкций.</w:t>
      </w:r>
    </w:p>
    <w:p w:rsidR="00173AFD" w:rsidRPr="00597B40" w:rsidRDefault="00597B40" w:rsidP="00597B40">
      <w:pPr>
        <w:rPr>
          <w:lang w:val="ru-RU"/>
        </w:rPr>
      </w:pPr>
      <w:r w:rsidRPr="002A17D1">
        <w:rPr>
          <w:lang w:val="ru-RU"/>
        </w:rPr>
        <w:t xml:space="preserve">В случае линий связи пункта со многими пунктами для определения </w:t>
      </w:r>
      <w:r w:rsidR="008A7574">
        <w:rPr>
          <w:lang w:val="ru-RU"/>
        </w:rPr>
        <w:t>перегруженности</w:t>
      </w:r>
      <w:r w:rsidRPr="002A17D1">
        <w:rPr>
          <w:lang w:val="ru-RU"/>
        </w:rPr>
        <w:t xml:space="preserve"> полосы выполняется процедура, аналогичная описанной выше, с несколькими поправками.</w:t>
      </w:r>
      <w:r w:rsidRPr="005B1160">
        <w:rPr>
          <w:lang w:val="ru-RU"/>
        </w:rPr>
        <w:t xml:space="preserve"> </w:t>
      </w:r>
      <w:r w:rsidRPr="002A17D1">
        <w:rPr>
          <w:lang w:val="ru-RU"/>
        </w:rPr>
        <w:t>В</w:t>
      </w:r>
      <w:r w:rsidR="008A7574">
        <w:rPr>
          <w:lang w:val="ru-RU"/>
        </w:rPr>
        <w:t> </w:t>
      </w:r>
      <w:r w:rsidRPr="002A17D1">
        <w:rPr>
          <w:lang w:val="ru-RU"/>
        </w:rPr>
        <w:t xml:space="preserve">частности потому, что </w:t>
      </w:r>
      <w:r w:rsidR="008A7574">
        <w:rPr>
          <w:lang w:val="ru-RU"/>
        </w:rPr>
        <w:t>перегруженная территория будет более значительной, такой как большой город или даже вся страна.</w:t>
      </w:r>
    </w:p>
    <w:p w:rsidR="00173AFD" w:rsidRPr="008A7574" w:rsidRDefault="008A7574" w:rsidP="00173AFD">
      <w:pPr>
        <w:pStyle w:val="Headingb"/>
        <w:rPr>
          <w:lang w:val="ru-RU"/>
        </w:rPr>
      </w:pPr>
      <w:bookmarkStart w:id="1779" w:name="_Toc500153366"/>
      <w:r>
        <w:rPr>
          <w:lang w:val="ru-RU"/>
        </w:rPr>
        <w:t>Пример расчетов для линии связи пункта с пункт</w:t>
      </w:r>
      <w:bookmarkEnd w:id="1779"/>
      <w:r w:rsidR="00890281">
        <w:rPr>
          <w:lang w:val="ru-RU"/>
        </w:rPr>
        <w:t>ом</w:t>
      </w:r>
    </w:p>
    <w:p w:rsidR="00173AFD" w:rsidRPr="008A7574" w:rsidRDefault="008A7574" w:rsidP="00173AFD">
      <w:pPr>
        <w:rPr>
          <w:lang w:val="ru-RU"/>
        </w:rPr>
      </w:pPr>
      <w:r>
        <w:rPr>
          <w:lang w:val="ru-RU"/>
        </w:rPr>
        <w:t>При расчете размера платы первым шагом является замена параметров в формуле конкретными значениями каждого параметра:</w:t>
      </w:r>
    </w:p>
    <w:p w:rsidR="00173AFD" w:rsidRPr="008A7574" w:rsidRDefault="00173AFD" w:rsidP="00173AFD">
      <w:pPr>
        <w:pStyle w:val="Equation"/>
        <w:rPr>
          <w:lang w:val="en-US"/>
        </w:rPr>
      </w:pPr>
      <w:r w:rsidRPr="008A7574">
        <w:rPr>
          <w:lang w:val="ru-RU"/>
        </w:rPr>
        <w:tab/>
      </w:r>
      <w:r w:rsidRPr="008A7574">
        <w:rPr>
          <w:lang w:val="ru-RU"/>
        </w:rPr>
        <w:tab/>
      </w:r>
      <w:r w:rsidRPr="00BD6197">
        <w:rPr>
          <w:lang w:val="en-US"/>
        </w:rPr>
        <w:t xml:space="preserve">VAC = AB * </w:t>
      </w:r>
      <w:r w:rsidRPr="00890281">
        <w:rPr>
          <w:i/>
          <w:lang w:val="en-US"/>
        </w:rPr>
        <w:t>Fv</w:t>
      </w:r>
      <w:r w:rsidRPr="00BD6197">
        <w:rPr>
          <w:lang w:val="en-US"/>
        </w:rPr>
        <w:t xml:space="preserve"> * </w:t>
      </w:r>
      <w:r w:rsidRPr="00890281">
        <w:rPr>
          <w:i/>
          <w:lang w:val="en-US"/>
        </w:rPr>
        <w:t>Fe</w:t>
      </w:r>
      <w:r w:rsidRPr="00BD6197">
        <w:rPr>
          <w:lang w:val="en-US"/>
        </w:rPr>
        <w:t xml:space="preserve"> * SMMLV</w:t>
      </w:r>
      <w:r w:rsidR="008A7574" w:rsidRPr="008A7574">
        <w:rPr>
          <w:lang w:val="en-US"/>
        </w:rPr>
        <w:t>,</w:t>
      </w:r>
    </w:p>
    <w:p w:rsidR="00173AFD" w:rsidRPr="00610965" w:rsidRDefault="008A7574" w:rsidP="00173AFD">
      <w:pPr>
        <w:rPr>
          <w:lang w:val="ru-RU"/>
        </w:rPr>
      </w:pPr>
      <w:r>
        <w:rPr>
          <w:lang w:val="ru-RU"/>
        </w:rPr>
        <w:t>где</w:t>
      </w:r>
      <w:r w:rsidR="00173AFD" w:rsidRPr="00610965">
        <w:rPr>
          <w:b/>
          <w:bCs/>
          <w:lang w:val="ru-RU"/>
        </w:rPr>
        <w:t>:</w:t>
      </w:r>
    </w:p>
    <w:p w:rsidR="00610965" w:rsidRPr="005B1160" w:rsidRDefault="00173AFD" w:rsidP="007D3CDE">
      <w:pPr>
        <w:pStyle w:val="Equationlegend"/>
        <w:rPr>
          <w:szCs w:val="24"/>
          <w:lang w:val="ru-RU"/>
        </w:rPr>
      </w:pPr>
      <w:r w:rsidRPr="00610965">
        <w:rPr>
          <w:szCs w:val="24"/>
          <w:lang w:val="ru-RU"/>
        </w:rPr>
        <w:tab/>
      </w:r>
      <w:r w:rsidR="00610965" w:rsidRPr="002A17D1">
        <w:rPr>
          <w:szCs w:val="24"/>
        </w:rPr>
        <w:t>VAC</w:t>
      </w:r>
      <w:r w:rsidR="00610965">
        <w:rPr>
          <w:szCs w:val="24"/>
          <w:lang w:val="ru-RU"/>
        </w:rPr>
        <w:t xml:space="preserve"> </w:t>
      </w:r>
      <w:r w:rsidR="007D3CDE" w:rsidRPr="009E7907">
        <w:rPr>
          <w:lang w:val="ru-RU"/>
        </w:rPr>
        <w:t>:</w:t>
      </w:r>
      <w:r w:rsidR="007D3CDE" w:rsidRPr="009E7907">
        <w:rPr>
          <w:i/>
          <w:iCs/>
          <w:lang w:val="ru-RU"/>
        </w:rPr>
        <w:tab/>
      </w:r>
      <w:r w:rsidR="00610965" w:rsidRPr="002A17D1">
        <w:rPr>
          <w:szCs w:val="24"/>
          <w:lang w:val="ru-RU"/>
        </w:rPr>
        <w:t xml:space="preserve">величина </w:t>
      </w:r>
      <w:r w:rsidR="00610965">
        <w:rPr>
          <w:szCs w:val="24"/>
          <w:lang w:val="ru-RU"/>
        </w:rPr>
        <w:t>ежегодно</w:t>
      </w:r>
      <w:r w:rsidR="00890281">
        <w:rPr>
          <w:szCs w:val="24"/>
          <w:lang w:val="ru-RU"/>
        </w:rPr>
        <w:t>й</w:t>
      </w:r>
      <w:r w:rsidR="00610965" w:rsidRPr="002A17D1">
        <w:rPr>
          <w:szCs w:val="24"/>
          <w:lang w:val="ru-RU"/>
        </w:rPr>
        <w:t xml:space="preserve"> платы;</w:t>
      </w:r>
    </w:p>
    <w:p w:rsidR="00610965" w:rsidRPr="005B1160" w:rsidRDefault="00610965" w:rsidP="007D3CDE">
      <w:pPr>
        <w:pStyle w:val="Equationlegend"/>
        <w:rPr>
          <w:szCs w:val="24"/>
          <w:lang w:val="ru-RU"/>
        </w:rPr>
      </w:pPr>
      <w:r w:rsidRPr="005B1160">
        <w:rPr>
          <w:szCs w:val="24"/>
          <w:lang w:val="ru-RU"/>
        </w:rPr>
        <w:tab/>
      </w:r>
      <w:r w:rsidRPr="002A17D1">
        <w:rPr>
          <w:szCs w:val="24"/>
        </w:rPr>
        <w:t>AB</w:t>
      </w:r>
      <w:r>
        <w:rPr>
          <w:szCs w:val="24"/>
          <w:lang w:val="ru-RU"/>
        </w:rPr>
        <w:t xml:space="preserve"> </w:t>
      </w:r>
      <w:r w:rsidR="007D3CDE" w:rsidRPr="009E7907">
        <w:rPr>
          <w:lang w:val="ru-RU"/>
        </w:rPr>
        <w:t>:</w:t>
      </w:r>
      <w:r w:rsidR="007D3CDE" w:rsidRPr="009E7907">
        <w:rPr>
          <w:i/>
          <w:iCs/>
          <w:lang w:val="ru-RU"/>
        </w:rPr>
        <w:tab/>
      </w:r>
      <w:r w:rsidRPr="002A17D1">
        <w:rPr>
          <w:szCs w:val="24"/>
          <w:lang w:val="ru-RU"/>
        </w:rPr>
        <w:t>ширина полосы;</w:t>
      </w:r>
    </w:p>
    <w:p w:rsidR="00610965" w:rsidRPr="005B1160" w:rsidRDefault="00610965" w:rsidP="007D3CDE">
      <w:pPr>
        <w:pStyle w:val="Equationlegend"/>
        <w:rPr>
          <w:szCs w:val="24"/>
          <w:lang w:val="ru-RU"/>
        </w:rPr>
      </w:pPr>
      <w:r w:rsidRPr="005B1160">
        <w:rPr>
          <w:szCs w:val="24"/>
          <w:lang w:val="ru-RU"/>
        </w:rPr>
        <w:tab/>
      </w:r>
      <w:r w:rsidRPr="00890281">
        <w:rPr>
          <w:i/>
          <w:szCs w:val="24"/>
        </w:rPr>
        <w:t>Fv</w:t>
      </w:r>
      <w:r>
        <w:rPr>
          <w:szCs w:val="24"/>
          <w:lang w:val="ru-RU"/>
        </w:rPr>
        <w:t xml:space="preserve"> </w:t>
      </w:r>
      <w:r w:rsidR="007D3CDE" w:rsidRPr="009E7907">
        <w:rPr>
          <w:lang w:val="ru-RU"/>
        </w:rPr>
        <w:t>:</w:t>
      </w:r>
      <w:r w:rsidR="007D3CDE" w:rsidRPr="009E7907">
        <w:rPr>
          <w:i/>
          <w:iCs/>
          <w:lang w:val="ru-RU"/>
        </w:rPr>
        <w:tab/>
      </w:r>
      <w:r w:rsidRPr="002A17D1">
        <w:rPr>
          <w:szCs w:val="24"/>
          <w:lang w:val="ru-RU"/>
        </w:rPr>
        <w:t>весовой коэффициент для полосы;</w:t>
      </w:r>
    </w:p>
    <w:p w:rsidR="00610965" w:rsidRPr="005B1160" w:rsidRDefault="00610965" w:rsidP="007D3CDE">
      <w:pPr>
        <w:pStyle w:val="Equationlegend"/>
        <w:rPr>
          <w:szCs w:val="24"/>
          <w:lang w:val="ru-RU"/>
        </w:rPr>
      </w:pPr>
      <w:r w:rsidRPr="005B1160">
        <w:rPr>
          <w:szCs w:val="24"/>
          <w:lang w:val="ru-RU"/>
        </w:rPr>
        <w:tab/>
      </w:r>
      <w:r w:rsidRPr="00890281">
        <w:rPr>
          <w:i/>
          <w:szCs w:val="24"/>
        </w:rPr>
        <w:t>Fe</w:t>
      </w:r>
      <w:r>
        <w:rPr>
          <w:szCs w:val="24"/>
          <w:lang w:val="ru-RU"/>
        </w:rPr>
        <w:t xml:space="preserve"> </w:t>
      </w:r>
      <w:r w:rsidR="007D3CDE" w:rsidRPr="009E7907">
        <w:rPr>
          <w:lang w:val="ru-RU"/>
        </w:rPr>
        <w:t>:</w:t>
      </w:r>
      <w:r w:rsidR="007D3CDE" w:rsidRPr="009E7907">
        <w:rPr>
          <w:i/>
          <w:iCs/>
          <w:lang w:val="ru-RU"/>
        </w:rPr>
        <w:tab/>
      </w:r>
      <w:r w:rsidRPr="002A17D1">
        <w:rPr>
          <w:szCs w:val="24"/>
          <w:lang w:val="ru-RU"/>
        </w:rPr>
        <w:t>коэффициент эффективности (новый элемент, включенный в формулу);</w:t>
      </w:r>
    </w:p>
    <w:p w:rsidR="00610965" w:rsidRPr="005D5F2B" w:rsidRDefault="00610965" w:rsidP="007D3CDE">
      <w:pPr>
        <w:pStyle w:val="Equationlegend"/>
        <w:rPr>
          <w:szCs w:val="24"/>
          <w:lang w:val="ru-RU"/>
        </w:rPr>
      </w:pPr>
      <w:r w:rsidRPr="005B1160">
        <w:rPr>
          <w:szCs w:val="24"/>
          <w:lang w:val="ru-RU"/>
        </w:rPr>
        <w:tab/>
      </w:r>
      <w:r w:rsidRPr="002A17D1">
        <w:rPr>
          <w:szCs w:val="24"/>
        </w:rPr>
        <w:t>SMMLV</w:t>
      </w:r>
      <w:r>
        <w:rPr>
          <w:szCs w:val="24"/>
          <w:lang w:val="ru-RU"/>
        </w:rPr>
        <w:t xml:space="preserve"> </w:t>
      </w:r>
      <w:r w:rsidR="007D3CDE" w:rsidRPr="009E7907">
        <w:rPr>
          <w:lang w:val="ru-RU"/>
        </w:rPr>
        <w:t>:</w:t>
      </w:r>
      <w:r w:rsidR="007D3CDE" w:rsidRPr="009E7907">
        <w:rPr>
          <w:i/>
          <w:iCs/>
          <w:lang w:val="ru-RU"/>
        </w:rPr>
        <w:tab/>
      </w:r>
      <w:r w:rsidRPr="002A17D1">
        <w:rPr>
          <w:szCs w:val="24"/>
          <w:lang w:val="ru-RU"/>
        </w:rPr>
        <w:t>минимальная месячная заработная плата, официально публикуемая каждый год (минимальная заработная плата за полный месяц).</w:t>
      </w:r>
    </w:p>
    <w:p w:rsidR="00610965" w:rsidRPr="005B1160" w:rsidRDefault="00610965" w:rsidP="00610965">
      <w:pPr>
        <w:rPr>
          <w:lang w:val="ru-RU"/>
        </w:rPr>
      </w:pPr>
      <w:r w:rsidRPr="002A17D1">
        <w:rPr>
          <w:lang w:val="ru-RU"/>
        </w:rPr>
        <w:t xml:space="preserve">Таким образом, для линии связи </w:t>
      </w:r>
      <w:r>
        <w:rPr>
          <w:lang w:val="ru-RU"/>
        </w:rPr>
        <w:t>пункта с пунктом</w:t>
      </w:r>
      <w:r w:rsidRPr="002A17D1">
        <w:rPr>
          <w:lang w:val="ru-RU"/>
        </w:rPr>
        <w:t xml:space="preserve"> в полосе частот 23</w:t>
      </w:r>
      <w:r>
        <w:rPr>
          <w:lang w:val="ru-RU"/>
        </w:rPr>
        <w:t> </w:t>
      </w:r>
      <w:r w:rsidRPr="002A17D1">
        <w:rPr>
          <w:lang w:val="ru-RU"/>
        </w:rPr>
        <w:t xml:space="preserve">ГГц, для которой </w:t>
      </w:r>
      <w:r w:rsidRPr="00890281">
        <w:rPr>
          <w:i/>
          <w:lang w:val="ru-RU"/>
        </w:rPr>
        <w:t>Fv</w:t>
      </w:r>
      <w:r w:rsidRPr="002A17D1">
        <w:rPr>
          <w:lang w:val="ru-RU"/>
        </w:rPr>
        <w:t xml:space="preserve"> составляет 0,38 при полосе шириной 28</w:t>
      </w:r>
      <w:r>
        <w:rPr>
          <w:lang w:val="ru-RU"/>
        </w:rPr>
        <w:t> </w:t>
      </w:r>
      <w:r w:rsidRPr="002A17D1">
        <w:rPr>
          <w:lang w:val="ru-RU"/>
        </w:rPr>
        <w:t>МГц и SMMLV = 250</w:t>
      </w:r>
      <w:r>
        <w:rPr>
          <w:lang w:val="ru-RU"/>
        </w:rPr>
        <w:t> </w:t>
      </w:r>
      <w:r w:rsidRPr="002A17D1">
        <w:rPr>
          <w:lang w:val="ru-RU"/>
        </w:rPr>
        <w:t>долл. США за</w:t>
      </w:r>
      <w:r>
        <w:rPr>
          <w:lang w:val="ru-RU"/>
        </w:rPr>
        <w:t> </w:t>
      </w:r>
      <w:r w:rsidRPr="002A17D1">
        <w:rPr>
          <w:lang w:val="ru-RU"/>
        </w:rPr>
        <w:t xml:space="preserve">рассматриваемый год, </w:t>
      </w:r>
      <w:r>
        <w:rPr>
          <w:lang w:val="ru-RU"/>
        </w:rPr>
        <w:t xml:space="preserve">значение </w:t>
      </w:r>
      <w:r w:rsidRPr="002A17D1">
        <w:rPr>
          <w:lang w:val="ru-RU"/>
        </w:rPr>
        <w:t xml:space="preserve">VAC </w:t>
      </w:r>
      <w:r>
        <w:rPr>
          <w:lang w:val="ru-RU"/>
        </w:rPr>
        <w:t>будет равно</w:t>
      </w:r>
      <w:r w:rsidRPr="002A17D1">
        <w:rPr>
          <w:lang w:val="ru-RU"/>
        </w:rPr>
        <w:t xml:space="preserve"> 2660 долл. США.</w:t>
      </w:r>
    </w:p>
    <w:p w:rsidR="00610965" w:rsidRPr="005B1160" w:rsidRDefault="00610965" w:rsidP="00610965">
      <w:pPr>
        <w:rPr>
          <w:lang w:val="ru-RU"/>
        </w:rPr>
      </w:pPr>
      <w:r w:rsidRPr="002A17D1">
        <w:rPr>
          <w:lang w:val="ru-RU"/>
        </w:rPr>
        <w:t xml:space="preserve">С другой стороны, если пункт, в котором находится линия связи, имеет уровень </w:t>
      </w:r>
      <w:r>
        <w:rPr>
          <w:lang w:val="ru-RU"/>
        </w:rPr>
        <w:t>перегруженности</w:t>
      </w:r>
      <w:r w:rsidRPr="002A17D1">
        <w:rPr>
          <w:lang w:val="ru-RU"/>
        </w:rPr>
        <w:t xml:space="preserve"> от 75% до 90%, или </w:t>
      </w:r>
      <w:r>
        <w:rPr>
          <w:lang w:val="ru-RU"/>
        </w:rPr>
        <w:t>"</w:t>
      </w:r>
      <w:r w:rsidRPr="002A17D1">
        <w:rPr>
          <w:lang w:val="ru-RU"/>
        </w:rPr>
        <w:t>средний уровень</w:t>
      </w:r>
      <w:r>
        <w:rPr>
          <w:lang w:val="ru-RU"/>
        </w:rPr>
        <w:t>"</w:t>
      </w:r>
      <w:r w:rsidRPr="002A17D1">
        <w:rPr>
          <w:lang w:val="ru-RU"/>
        </w:rPr>
        <w:t>, то коэффициент эффективности составит 1,1.</w:t>
      </w:r>
      <w:r w:rsidRPr="005B1160">
        <w:rPr>
          <w:lang w:val="ru-RU"/>
        </w:rPr>
        <w:t xml:space="preserve"> </w:t>
      </w:r>
      <w:r w:rsidRPr="002A17D1">
        <w:rPr>
          <w:lang w:val="ru-RU"/>
        </w:rPr>
        <w:t xml:space="preserve">В этом случае </w:t>
      </w:r>
      <w:r>
        <w:rPr>
          <w:lang w:val="ru-RU"/>
        </w:rPr>
        <w:t xml:space="preserve">значение </w:t>
      </w:r>
      <w:r w:rsidRPr="002A17D1">
        <w:rPr>
          <w:lang w:val="ru-RU"/>
        </w:rPr>
        <w:t>VAC составит 2926 долл. США.</w:t>
      </w:r>
    </w:p>
    <w:p w:rsidR="00610965" w:rsidRPr="005B1160" w:rsidRDefault="00610965" w:rsidP="00610965">
      <w:pPr>
        <w:rPr>
          <w:lang w:val="ru-RU"/>
        </w:rPr>
      </w:pPr>
      <w:r w:rsidRPr="002A17D1">
        <w:rPr>
          <w:lang w:val="ru-RU"/>
        </w:rPr>
        <w:lastRenderedPageBreak/>
        <w:t xml:space="preserve">Если линия расположена в </w:t>
      </w:r>
      <w:r>
        <w:rPr>
          <w:lang w:val="ru-RU"/>
        </w:rPr>
        <w:t>районе</w:t>
      </w:r>
      <w:r w:rsidRPr="002A17D1">
        <w:rPr>
          <w:lang w:val="ru-RU"/>
        </w:rPr>
        <w:t xml:space="preserve"> или </w:t>
      </w:r>
      <w:r>
        <w:rPr>
          <w:lang w:val="ru-RU"/>
        </w:rPr>
        <w:t xml:space="preserve">населенном </w:t>
      </w:r>
      <w:r w:rsidRPr="002A17D1">
        <w:rPr>
          <w:lang w:val="ru-RU"/>
        </w:rPr>
        <w:t xml:space="preserve">пункте с уровнем </w:t>
      </w:r>
      <w:r>
        <w:rPr>
          <w:lang w:val="ru-RU"/>
        </w:rPr>
        <w:t>"</w:t>
      </w:r>
      <w:r w:rsidRPr="002A17D1">
        <w:rPr>
          <w:lang w:val="ru-RU"/>
        </w:rPr>
        <w:t>насыщенной полосы</w:t>
      </w:r>
      <w:r>
        <w:rPr>
          <w:lang w:val="ru-RU"/>
        </w:rPr>
        <w:t>"</w:t>
      </w:r>
      <w:r w:rsidRPr="002A17D1">
        <w:rPr>
          <w:lang w:val="ru-RU"/>
        </w:rPr>
        <w:t xml:space="preserve">, то коэффициент эффективности будет равен 1,3, а </w:t>
      </w:r>
      <w:r>
        <w:rPr>
          <w:lang w:val="ru-RU"/>
        </w:rPr>
        <w:t xml:space="preserve">значение </w:t>
      </w:r>
      <w:r w:rsidRPr="002A17D1">
        <w:rPr>
          <w:lang w:val="ru-RU"/>
        </w:rPr>
        <w:t>VAC достигнет 3458 долл. США.</w:t>
      </w:r>
    </w:p>
    <w:p w:rsidR="00173AFD" w:rsidRPr="00610965" w:rsidRDefault="00610965" w:rsidP="00610965">
      <w:pPr>
        <w:pStyle w:val="Equationlegend"/>
        <w:rPr>
          <w:lang w:val="ru-RU"/>
        </w:rPr>
      </w:pPr>
      <w:r w:rsidRPr="002A17D1">
        <w:rPr>
          <w:lang w:val="ru-RU"/>
        </w:rPr>
        <w:t xml:space="preserve">Колумбия опубликовала список из 82 </w:t>
      </w:r>
      <w:r>
        <w:rPr>
          <w:lang w:val="ru-RU"/>
        </w:rPr>
        <w:t>перегруженных</w:t>
      </w:r>
      <w:r w:rsidRPr="002A17D1">
        <w:rPr>
          <w:lang w:val="ru-RU"/>
        </w:rPr>
        <w:t xml:space="preserve"> географических пунктов.</w:t>
      </w:r>
    </w:p>
    <w:p w:rsidR="00C77075" w:rsidRPr="002A17D1" w:rsidRDefault="00173AFD" w:rsidP="00C77075">
      <w:pPr>
        <w:pStyle w:val="Heading2"/>
        <w:rPr>
          <w:lang w:val="ru-RU"/>
        </w:rPr>
      </w:pPr>
      <w:bookmarkStart w:id="1780" w:name="_Toc392515933"/>
      <w:bookmarkStart w:id="1781" w:name="_Toc462234176"/>
      <w:bookmarkStart w:id="1782" w:name="_Toc500153367"/>
      <w:r w:rsidRPr="00C77075">
        <w:rPr>
          <w:lang w:val="ru-RU"/>
        </w:rPr>
        <w:t>5.3</w:t>
      </w:r>
      <w:r w:rsidRPr="00C77075">
        <w:rPr>
          <w:lang w:val="ru-RU"/>
        </w:rPr>
        <w:tab/>
      </w:r>
      <w:bookmarkEnd w:id="1780"/>
      <w:bookmarkEnd w:id="1781"/>
      <w:r w:rsidR="00C77075" w:rsidRPr="002A17D1">
        <w:rPr>
          <w:lang w:val="ru-RU"/>
        </w:rPr>
        <w:t>Опыт использования альтернативных ресурсов</w:t>
      </w:r>
      <w:bookmarkEnd w:id="1782"/>
    </w:p>
    <w:p w:rsidR="00C77075" w:rsidRPr="002A17D1" w:rsidRDefault="00C77075" w:rsidP="00C77075">
      <w:pPr>
        <w:keepNext/>
        <w:keepLines/>
        <w:rPr>
          <w:lang w:val="ru-RU"/>
        </w:rPr>
      </w:pPr>
      <w:r w:rsidRPr="002A17D1">
        <w:rPr>
          <w:lang w:val="ru-RU"/>
        </w:rPr>
        <w:t>Многие администрации в течение ряда лет используют альтернативные ресурсы для поддержки национальной системы управления использованием спектра. Ниже приводится информация о накопленном ими опыте.</w:t>
      </w:r>
    </w:p>
    <w:p w:rsidR="00C77075" w:rsidRPr="002A17D1" w:rsidRDefault="00C77075" w:rsidP="00C77075">
      <w:pPr>
        <w:pStyle w:val="Heading3"/>
        <w:rPr>
          <w:lang w:val="ru-RU"/>
        </w:rPr>
      </w:pPr>
      <w:bookmarkStart w:id="1783" w:name="_Toc310240756"/>
      <w:bookmarkStart w:id="1784" w:name="_Toc311626221"/>
      <w:bookmarkStart w:id="1785" w:name="_Toc311739483"/>
      <w:bookmarkStart w:id="1786" w:name="_Toc312140432"/>
      <w:bookmarkStart w:id="1787" w:name="_Toc500153368"/>
      <w:r w:rsidRPr="002A17D1">
        <w:rPr>
          <w:lang w:val="ru-RU"/>
        </w:rPr>
        <w:t>5.3.1</w:t>
      </w:r>
      <w:r w:rsidRPr="002A17D1">
        <w:rPr>
          <w:lang w:val="ru-RU"/>
        </w:rPr>
        <w:tab/>
        <w:t>Канада</w:t>
      </w:r>
      <w:bookmarkEnd w:id="1783"/>
      <w:bookmarkEnd w:id="1784"/>
      <w:bookmarkEnd w:id="1785"/>
      <w:bookmarkEnd w:id="1786"/>
      <w:bookmarkEnd w:id="1787"/>
    </w:p>
    <w:p w:rsidR="00C77075" w:rsidRPr="002A17D1" w:rsidRDefault="00C77075" w:rsidP="00C77075">
      <w:pPr>
        <w:pStyle w:val="Heading4"/>
        <w:rPr>
          <w:lang w:val="ru-RU"/>
        </w:rPr>
      </w:pPr>
      <w:r w:rsidRPr="002A17D1">
        <w:rPr>
          <w:lang w:val="ru-RU"/>
        </w:rPr>
        <w:t>5.3.1.1</w:t>
      </w:r>
      <w:r w:rsidRPr="002A17D1">
        <w:rPr>
          <w:lang w:val="ru-RU"/>
        </w:rPr>
        <w:tab/>
        <w:t>Проведение консультаций</w:t>
      </w:r>
    </w:p>
    <w:p w:rsidR="00C77075" w:rsidRPr="002A17D1" w:rsidRDefault="00C77075" w:rsidP="00C77075">
      <w:pPr>
        <w:rPr>
          <w:lang w:val="ru-RU"/>
        </w:rPr>
      </w:pPr>
      <w:r w:rsidRPr="002A17D1">
        <w:rPr>
          <w:lang w:val="ru-RU"/>
        </w:rPr>
        <w:t xml:space="preserve">В соответствии с Законом об актах делегированного законодательства и Положением об актах делегированного законодательства, федеральные учреждения и агентства обязаны обеспечить проведение консультаций с гражданами Канады, а также предоставление им возможности принять участие в разработке или изменении положений и программ регулирования. В официальном бюллетене правительства Канады </w:t>
      </w:r>
      <w:r w:rsidRPr="002A17D1">
        <w:rPr>
          <w:i/>
          <w:iCs/>
          <w:lang w:val="ru-RU"/>
        </w:rPr>
        <w:t>Canada Gazette</w:t>
      </w:r>
      <w:r w:rsidRPr="002A17D1">
        <w:rPr>
          <w:lang w:val="ru-RU"/>
        </w:rPr>
        <w:t xml:space="preserve"> публикуются официальные уведомления, сведения официальных назначений, предлагаемых положений, положения и публичные парламентские акты, предложенные правительственными учреждениями и ведомствами. Все материалы консультаций и уведомления размещаются на веб-сайте Министерства промышленности Канады, что дает общественности возможность направлять свои замечания и получать ответы на них.</w:t>
      </w:r>
    </w:p>
    <w:p w:rsidR="00C77075" w:rsidRPr="002A17D1" w:rsidRDefault="00C77075" w:rsidP="00C77075">
      <w:pPr>
        <w:rPr>
          <w:b/>
          <w:bCs/>
          <w:lang w:val="ru-RU"/>
        </w:rPr>
      </w:pPr>
      <w:bookmarkStart w:id="1788" w:name="bookmark131"/>
      <w:r w:rsidRPr="002A17D1">
        <w:rPr>
          <w:lang w:val="ru-RU"/>
        </w:rPr>
        <w:t>Правительство Канады также проводит консультации c участниками отрасли посредством Канадского консультативного совета по радио (ККСР). ККСР является главным органом в частном секторе, который дает правительству Канады консультации технического характера по вопросам управления и использования радиочастотного спектра. ККСР представляет большинство секторов отрасли радиосвязи Канады, в том числе производителей, операторов беспроводной связи и поставщиков услуг, сетевых операторов, вещательные компании, операторов и пользователей радиосети общественной и национальной безопасности. Организационно ККСР состоит из нескольких комитетов, занимающихся, в частности, подвижными и персональными средствами связи, фиксированными беспроводными средствами связи, радиовещанием, вопросами электромагнитной совместимости. Администрация Канады участвует в таких заседаниях в качестве наблюдателя. Совет консультирует Администрацию по вопросам политики, стандартов, технического и</w:t>
      </w:r>
      <w:r w:rsidR="005009B0">
        <w:rPr>
          <w:lang w:val="ru-RU"/>
        </w:rPr>
        <w:t> </w:t>
      </w:r>
      <w:r w:rsidRPr="002A17D1">
        <w:rPr>
          <w:lang w:val="ru-RU"/>
        </w:rPr>
        <w:t xml:space="preserve">производственного развития. В ККСР часто проводится инженерный анализ планирования каналов связи, расчетов взаимных помех, сценариев совместного использования частот. Все это вносит значительный вклад в процесс управления использованием спектра Канады. </w:t>
      </w:r>
    </w:p>
    <w:bookmarkEnd w:id="1788"/>
    <w:p w:rsidR="00C77075" w:rsidRPr="002A17D1" w:rsidRDefault="00C77075" w:rsidP="00C77075">
      <w:pPr>
        <w:pStyle w:val="Heading4"/>
        <w:rPr>
          <w:lang w:val="ru-RU"/>
        </w:rPr>
      </w:pPr>
      <w:r w:rsidRPr="002A17D1">
        <w:rPr>
          <w:lang w:val="ru-RU"/>
        </w:rPr>
        <w:t>5.3.1.2</w:t>
      </w:r>
      <w:r w:rsidRPr="002A17D1">
        <w:rPr>
          <w:lang w:val="ru-RU"/>
        </w:rPr>
        <w:tab/>
        <w:t>Процесс координации частот</w:t>
      </w:r>
    </w:p>
    <w:p w:rsidR="00C77075" w:rsidRPr="002A17D1" w:rsidRDefault="00C77075" w:rsidP="00C77075">
      <w:pPr>
        <w:rPr>
          <w:lang w:val="ru-RU"/>
        </w:rPr>
      </w:pPr>
      <w:r w:rsidRPr="002A17D1">
        <w:rPr>
          <w:lang w:val="ru-RU"/>
        </w:rPr>
        <w:t>Канадская национальная служба управления использованием спектра обращается к</w:t>
      </w:r>
      <w:r w:rsidR="005009B0">
        <w:rPr>
          <w:lang w:val="ru-RU"/>
        </w:rPr>
        <w:t> </w:t>
      </w:r>
      <w:r w:rsidRPr="002A17D1">
        <w:rPr>
          <w:lang w:val="ru-RU"/>
        </w:rPr>
        <w:t>координаторам частот в ряде случаев.</w:t>
      </w:r>
    </w:p>
    <w:p w:rsidR="00C77075" w:rsidRPr="002A17D1" w:rsidRDefault="00C77075" w:rsidP="00C77075">
      <w:pPr>
        <w:rPr>
          <w:b/>
          <w:bCs/>
          <w:lang w:val="ru-RU"/>
        </w:rPr>
      </w:pPr>
      <w:r w:rsidRPr="002A17D1">
        <w:rPr>
          <w:lang w:val="ru-RU"/>
        </w:rPr>
        <w:t>В случае применения частот фиксированной и фиксированной спутниковой службами за внутреннюю координацию отвечает сам заявитель, хотя Министерство промышленности отвечает за лицензирование применений, включая изучение возможности взаимных помех, международную координацию и т. д. Пользователи фиксированной службы ведут свои собственные базы данных, на основе которых они обеспечивают взаимную координацию. Большинство согласований проводится Ассоциацией по системной координации частот, которая является некоммерческой канадской корпорацией и участниками которой являются основные телефонные компании. Она управляет компьютеризованной системой координации и информации по вопросам СВЧ.</w:t>
      </w:r>
    </w:p>
    <w:p w:rsidR="00C77075" w:rsidRPr="002A17D1" w:rsidRDefault="00C77075" w:rsidP="00C77075">
      <w:pPr>
        <w:pStyle w:val="Heading4"/>
        <w:rPr>
          <w:lang w:val="ru-RU"/>
        </w:rPr>
      </w:pPr>
      <w:bookmarkStart w:id="1789" w:name="bookmark133"/>
      <w:r w:rsidRPr="002A17D1">
        <w:rPr>
          <w:lang w:val="ru-RU"/>
        </w:rPr>
        <w:t>5.3.1.3</w:t>
      </w:r>
      <w:r w:rsidRPr="002A17D1">
        <w:rPr>
          <w:lang w:val="ru-RU"/>
        </w:rPr>
        <w:tab/>
        <w:t>Распространение информации</w:t>
      </w:r>
    </w:p>
    <w:bookmarkEnd w:id="1789"/>
    <w:p w:rsidR="00C77075" w:rsidRPr="002A17D1" w:rsidRDefault="00C77075" w:rsidP="00C77075">
      <w:pPr>
        <w:rPr>
          <w:lang w:val="ru-RU"/>
        </w:rPr>
      </w:pPr>
      <w:r w:rsidRPr="002A17D1">
        <w:rPr>
          <w:lang w:val="ru-RU"/>
        </w:rPr>
        <w:t>Для облегчения распространения информации записи о частотных присвоениях опубликованы через интернет или на компакт-дисках (CD-ROM).</w:t>
      </w:r>
    </w:p>
    <w:p w:rsidR="00C77075" w:rsidRPr="002A17D1" w:rsidRDefault="00C77075" w:rsidP="00C77075">
      <w:pPr>
        <w:pStyle w:val="Heading3"/>
        <w:rPr>
          <w:lang w:val="ru-RU"/>
        </w:rPr>
      </w:pPr>
      <w:bookmarkStart w:id="1790" w:name="_Toc310240757"/>
      <w:bookmarkStart w:id="1791" w:name="_Toc311626222"/>
      <w:bookmarkStart w:id="1792" w:name="_Toc311739484"/>
      <w:bookmarkStart w:id="1793" w:name="_Toc312140433"/>
      <w:bookmarkStart w:id="1794" w:name="_Toc500153369"/>
      <w:r w:rsidRPr="002A17D1">
        <w:rPr>
          <w:lang w:val="ru-RU"/>
        </w:rPr>
        <w:lastRenderedPageBreak/>
        <w:t>5.3.2</w:t>
      </w:r>
      <w:r w:rsidRPr="002A17D1">
        <w:rPr>
          <w:lang w:val="ru-RU"/>
        </w:rPr>
        <w:tab/>
        <w:t>Германия</w:t>
      </w:r>
      <w:bookmarkEnd w:id="1790"/>
      <w:bookmarkEnd w:id="1791"/>
      <w:bookmarkEnd w:id="1792"/>
      <w:bookmarkEnd w:id="1793"/>
      <w:bookmarkEnd w:id="1794"/>
    </w:p>
    <w:p w:rsidR="00C77075" w:rsidRPr="002A17D1" w:rsidRDefault="00C77075" w:rsidP="00C77075">
      <w:pPr>
        <w:rPr>
          <w:lang w:val="ru-RU"/>
        </w:rPr>
      </w:pPr>
      <w:r w:rsidRPr="002A17D1">
        <w:rPr>
          <w:lang w:val="ru-RU"/>
        </w:rPr>
        <w:t>В Германии ассоциации пользователей выполняют ограниченные функции управления использованием спектра в отношении систем персональной подвижной радиосвязи (ППР). Эти ассоциации более 25 лет успешно участвовали в процедуре присвоения спектра и</w:t>
      </w:r>
      <w:r w:rsidR="005009B0">
        <w:rPr>
          <w:lang w:val="ru-RU"/>
        </w:rPr>
        <w:t> </w:t>
      </w:r>
      <w:r w:rsidRPr="002A17D1">
        <w:rPr>
          <w:lang w:val="ru-RU"/>
        </w:rPr>
        <w:t>в</w:t>
      </w:r>
      <w:r w:rsidR="005009B0">
        <w:rPr>
          <w:lang w:val="ru-RU"/>
        </w:rPr>
        <w:t> </w:t>
      </w:r>
      <w:r w:rsidRPr="002A17D1">
        <w:rPr>
          <w:lang w:val="ru-RU"/>
        </w:rPr>
        <w:t>настоящее время приглашаются для поддержки своих членов, участвующих в процессе присвоения.</w:t>
      </w:r>
    </w:p>
    <w:p w:rsidR="00C77075" w:rsidRPr="002A17D1" w:rsidRDefault="00C77075" w:rsidP="00C77075">
      <w:pPr>
        <w:rPr>
          <w:lang w:val="ru-RU"/>
        </w:rPr>
      </w:pPr>
      <w:r w:rsidRPr="002A17D1">
        <w:rPr>
          <w:lang w:val="ru-RU"/>
        </w:rPr>
        <w:t>Эксперты этих ассоциаций консультируют их членов по всем аспектам применения ППР. Они разъясняют национальные правила и содействуют пользователям в планировании сетей ППР. Ассоциации предоставляют регуляторному органу рекомендации в отношении характеристик сетей ППР, таких как частота, зона покрытия, высота антенны, позывные сигналы и т. д. Обычно в рекомендациях ассоциаций пользователей учитываются все относящиеся к делу технические стандарты, правила планирования частот и другие условия лицензирования. Почти во всех случаях регуляторные органы следуют этим рекомендациям и выдают соответствующие лицензии. Однако международная координация всегда осуществляется регуляторным органом.</w:t>
      </w:r>
    </w:p>
    <w:p w:rsidR="00C77075" w:rsidRPr="002A17D1" w:rsidRDefault="00C77075" w:rsidP="00C77075">
      <w:pPr>
        <w:rPr>
          <w:lang w:val="ru-RU"/>
        </w:rPr>
      </w:pPr>
      <w:r w:rsidRPr="002A17D1">
        <w:rPr>
          <w:lang w:val="ru-RU"/>
        </w:rPr>
        <w:t>Ассоциации пользователей финансируются из взносов их участников и работают в интересах пользователей ППР. Они вносят вклад в среднесрочные и долговременные процессы планирования частотного спектра, представляя интересы своих участников перед регуляторным органом. Они являются ценным связующим звеном между регуляторным органом и пользователями.</w:t>
      </w:r>
    </w:p>
    <w:p w:rsidR="00C77075" w:rsidRPr="002A17D1" w:rsidRDefault="00C77075" w:rsidP="00C77075">
      <w:pPr>
        <w:pStyle w:val="Heading3"/>
        <w:rPr>
          <w:lang w:val="ru-RU"/>
        </w:rPr>
      </w:pPr>
      <w:bookmarkStart w:id="1795" w:name="_Toc310240758"/>
      <w:bookmarkStart w:id="1796" w:name="_Toc311626223"/>
      <w:bookmarkStart w:id="1797" w:name="_Toc311739485"/>
      <w:bookmarkStart w:id="1798" w:name="_Toc312140434"/>
      <w:bookmarkStart w:id="1799" w:name="_Toc500153370"/>
      <w:bookmarkStart w:id="1800" w:name="bookmark135"/>
      <w:r w:rsidRPr="002A17D1">
        <w:rPr>
          <w:lang w:val="ru-RU"/>
        </w:rPr>
        <w:t>5.3.3</w:t>
      </w:r>
      <w:r w:rsidRPr="002A17D1">
        <w:rPr>
          <w:lang w:val="ru-RU"/>
        </w:rPr>
        <w:tab/>
        <w:t>Израиль</w:t>
      </w:r>
      <w:bookmarkEnd w:id="1795"/>
      <w:bookmarkEnd w:id="1796"/>
      <w:bookmarkEnd w:id="1797"/>
      <w:bookmarkEnd w:id="1798"/>
      <w:bookmarkEnd w:id="1799"/>
    </w:p>
    <w:bookmarkEnd w:id="1800"/>
    <w:p w:rsidR="00C77075" w:rsidRPr="002A17D1" w:rsidRDefault="00C77075" w:rsidP="00C77075">
      <w:pPr>
        <w:rPr>
          <w:lang w:val="ru-RU"/>
        </w:rPr>
      </w:pPr>
      <w:r w:rsidRPr="002A17D1">
        <w:rPr>
          <w:lang w:val="ru-RU"/>
        </w:rPr>
        <w:t>Для выполнения ряда функций управления использованием спектра Израиль пользуется ресурсами частного сектора.</w:t>
      </w:r>
    </w:p>
    <w:p w:rsidR="00C77075" w:rsidRPr="002A17D1" w:rsidRDefault="00C77075" w:rsidP="00C77075">
      <w:pPr>
        <w:rPr>
          <w:lang w:val="ru-RU"/>
        </w:rPr>
      </w:pPr>
      <w:r w:rsidRPr="002A17D1">
        <w:rPr>
          <w:lang w:val="ru-RU"/>
        </w:rPr>
        <w:t>Ранее существовали несколько операторов, которые оказывали содействие администрации, присваивая свои собственные частоты в заданном диапазоне. В настоящее время эти операции выполняются только операторами транкинговой связи, сотовой связи и, в ряде случаев, для линий двухточечной микроволновой связи.</w:t>
      </w:r>
    </w:p>
    <w:p w:rsidR="00C77075" w:rsidRPr="002A17D1" w:rsidRDefault="00C77075" w:rsidP="00C77075">
      <w:pPr>
        <w:rPr>
          <w:lang w:val="ru-RU"/>
        </w:rPr>
      </w:pPr>
      <w:r w:rsidRPr="002A17D1">
        <w:rPr>
          <w:lang w:val="ru-RU"/>
        </w:rPr>
        <w:t>Администрация продолжает получать поддержку от операторов и отрасли в том, что касается участия в работе МСЭ, в том числе во всемирных конференциях по радиосвязи и исследовательских комиссиях по радиосвязи (например, компания TADIRAN участвует в</w:t>
      </w:r>
      <w:r w:rsidR="005009B0">
        <w:rPr>
          <w:lang w:val="ru-RU"/>
        </w:rPr>
        <w:t> </w:t>
      </w:r>
      <w:r w:rsidRPr="002A17D1">
        <w:rPr>
          <w:lang w:val="ru-RU"/>
        </w:rPr>
        <w:t>1</w:t>
      </w:r>
      <w:r w:rsidR="005009B0">
        <w:rPr>
          <w:lang w:val="ru-RU"/>
        </w:rPr>
        <w:noBreakHyphen/>
      </w:r>
      <w:r w:rsidRPr="002A17D1">
        <w:rPr>
          <w:lang w:val="ru-RU"/>
        </w:rPr>
        <w:t>й</w:t>
      </w:r>
      <w:r w:rsidR="005009B0">
        <w:rPr>
          <w:lang w:val="ru-RU"/>
        </w:rPr>
        <w:t> </w:t>
      </w:r>
      <w:r w:rsidRPr="002A17D1">
        <w:rPr>
          <w:lang w:val="ru-RU"/>
        </w:rPr>
        <w:t>Исследовательской комиссии по радиосвязи, Motorola (Израиль) – в</w:t>
      </w:r>
      <w:r w:rsidR="005009B0">
        <w:rPr>
          <w:lang w:val="ru-RU"/>
        </w:rPr>
        <w:t> </w:t>
      </w:r>
      <w:r w:rsidRPr="002A17D1">
        <w:rPr>
          <w:lang w:val="ru-RU"/>
        </w:rPr>
        <w:t>8</w:t>
      </w:r>
      <w:r w:rsidR="005009B0">
        <w:rPr>
          <w:lang w:val="ru-RU"/>
        </w:rPr>
        <w:noBreakHyphen/>
      </w:r>
      <w:r w:rsidRPr="002A17D1">
        <w:rPr>
          <w:lang w:val="ru-RU"/>
        </w:rPr>
        <w:t>й</w:t>
      </w:r>
      <w:r w:rsidR="005009B0">
        <w:rPr>
          <w:lang w:val="ru-RU"/>
        </w:rPr>
        <w:t> </w:t>
      </w:r>
      <w:r w:rsidRPr="002A17D1">
        <w:rPr>
          <w:lang w:val="ru-RU"/>
        </w:rPr>
        <w:t>Исследовательской комиссии по радиосвязи).</w:t>
      </w:r>
    </w:p>
    <w:p w:rsidR="00C77075" w:rsidRPr="002A17D1" w:rsidRDefault="00C77075" w:rsidP="00C77075">
      <w:pPr>
        <w:pStyle w:val="Heading3"/>
        <w:rPr>
          <w:lang w:val="ru-RU"/>
        </w:rPr>
      </w:pPr>
      <w:bookmarkStart w:id="1801" w:name="_Toc310240759"/>
      <w:bookmarkStart w:id="1802" w:name="_Toc311626224"/>
      <w:bookmarkStart w:id="1803" w:name="_Toc311739486"/>
      <w:bookmarkStart w:id="1804" w:name="_Toc312140435"/>
      <w:bookmarkStart w:id="1805" w:name="_Toc500153371"/>
      <w:r w:rsidRPr="002A17D1">
        <w:rPr>
          <w:lang w:val="ru-RU"/>
        </w:rPr>
        <w:t>5.3.4</w:t>
      </w:r>
      <w:r w:rsidRPr="002A17D1">
        <w:rPr>
          <w:lang w:val="ru-RU"/>
        </w:rPr>
        <w:tab/>
        <w:t>Российская Федерация</w:t>
      </w:r>
      <w:bookmarkEnd w:id="1801"/>
      <w:bookmarkEnd w:id="1802"/>
      <w:bookmarkEnd w:id="1803"/>
      <w:bookmarkEnd w:id="1804"/>
      <w:bookmarkEnd w:id="1805"/>
    </w:p>
    <w:p w:rsidR="00C77075" w:rsidRPr="002A17D1" w:rsidRDefault="00C77075" w:rsidP="00C77075">
      <w:pPr>
        <w:rPr>
          <w:spacing w:val="-2"/>
          <w:lang w:val="ru-RU"/>
        </w:rPr>
      </w:pPr>
      <w:r w:rsidRPr="002A17D1">
        <w:rPr>
          <w:lang w:val="ru-RU"/>
        </w:rPr>
        <w:t>В Российской Федерации деятельность государства по управлению использованием спектра получает большую поддержку от различных научных, производственных и проектных организаций, которые играют роль координаторов частот и консультантов по управлению использованием спектра. Хотя административно эти организации могут принадлежать к различным министерствам и другим правительственным ведомствам, они проводят действительно независимую экспертизу по многим вопросам радиосвязи, особенно по управлению использованием спектра. Экспертиза проводится как для Администрации связи Российской Федерации, так и для операторов частной радиосвязи и различных коммерческих организаций, поддерживающих их деятельность. Благодаря тесному сотрудничеству с Администрацией связи Российской Федерации, с одной стороны, и с радиооператорами – с</w:t>
      </w:r>
      <w:r w:rsidR="00BD151E">
        <w:rPr>
          <w:lang w:val="ru-RU"/>
        </w:rPr>
        <w:t> </w:t>
      </w:r>
      <w:r w:rsidRPr="002A17D1">
        <w:rPr>
          <w:lang w:val="ru-RU"/>
        </w:rPr>
        <w:t>другой, а также благодаря активному участию в соответствующей региональной и</w:t>
      </w:r>
      <w:r w:rsidR="00BD151E">
        <w:rPr>
          <w:lang w:val="ru-RU"/>
        </w:rPr>
        <w:t> </w:t>
      </w:r>
      <w:r w:rsidRPr="002A17D1">
        <w:rPr>
          <w:lang w:val="ru-RU"/>
        </w:rPr>
        <w:t>международной деятельности, они хорошо знакомы с тем, чт</w:t>
      </w:r>
      <w:r w:rsidRPr="002A17D1">
        <w:rPr>
          <w:rFonts w:ascii="Times" w:hAnsi="Times"/>
          <w:lang w:val="ru-RU"/>
        </w:rPr>
        <w:t>ó</w:t>
      </w:r>
      <w:r w:rsidRPr="002A17D1">
        <w:rPr>
          <w:lang w:val="ru-RU"/>
        </w:rPr>
        <w:t xml:space="preserve"> необходимо для развития и улучшения различных радиослужб, а также с проблемами управления использованием спектра на национальном, региональном и международном уровнях.</w:t>
      </w:r>
    </w:p>
    <w:p w:rsidR="00C77075" w:rsidRPr="002A17D1" w:rsidRDefault="00C77075" w:rsidP="00C77075">
      <w:pPr>
        <w:rPr>
          <w:lang w:val="ru-RU"/>
        </w:rPr>
      </w:pPr>
      <w:r w:rsidRPr="002A17D1">
        <w:rPr>
          <w:lang w:val="ru-RU"/>
        </w:rPr>
        <w:t>Такие организации по управлению использованием спектра включают научно-исследовательские институты, в частности Научно-исследовательский институт радио (НИИР) вместе с его филиалами, сертификационно-испытательные лаборатории, ассоциации частных операторов и консалтинговые фирмы, работающие на коммерческой основе.</w:t>
      </w:r>
    </w:p>
    <w:p w:rsidR="00C77075" w:rsidRPr="002A17D1" w:rsidRDefault="00C77075" w:rsidP="00C77075">
      <w:pPr>
        <w:rPr>
          <w:lang w:val="ru-RU"/>
        </w:rPr>
      </w:pPr>
      <w:r w:rsidRPr="002A17D1">
        <w:rPr>
          <w:lang w:val="ru-RU"/>
        </w:rPr>
        <w:t>Эти организации оказывают Администрации связи следующую основную помощь:</w:t>
      </w:r>
    </w:p>
    <w:p w:rsidR="00C77075" w:rsidRPr="002A17D1" w:rsidRDefault="00C77075" w:rsidP="00C77075">
      <w:pPr>
        <w:pStyle w:val="enumlev1"/>
        <w:rPr>
          <w:lang w:val="ru-RU"/>
        </w:rPr>
      </w:pPr>
      <w:r w:rsidRPr="002A17D1">
        <w:rPr>
          <w:lang w:val="ru-RU"/>
        </w:rPr>
        <w:t>–</w:t>
      </w:r>
      <w:r w:rsidRPr="002A17D1">
        <w:rPr>
          <w:lang w:val="ru-RU"/>
        </w:rPr>
        <w:tab/>
        <w:t>проведение, по требованию Администрации, систематического анализа взаимных помех для применений на частотах фиксированной (микроволновой) и</w:t>
      </w:r>
      <w:r w:rsidR="00BD151E">
        <w:rPr>
          <w:lang w:val="ru-RU"/>
        </w:rPr>
        <w:t> </w:t>
      </w:r>
      <w:r w:rsidRPr="002A17D1">
        <w:rPr>
          <w:lang w:val="ru-RU"/>
        </w:rPr>
        <w:t>фиксированной спутниковой службы, включая проблемы внутренней и</w:t>
      </w:r>
      <w:r w:rsidR="00BD151E">
        <w:rPr>
          <w:lang w:val="ru-RU"/>
        </w:rPr>
        <w:t> </w:t>
      </w:r>
      <w:r w:rsidRPr="002A17D1">
        <w:rPr>
          <w:lang w:val="ru-RU"/>
        </w:rPr>
        <w:t>международной координации;</w:t>
      </w:r>
    </w:p>
    <w:p w:rsidR="00C77075" w:rsidRPr="002A17D1" w:rsidRDefault="00C77075" w:rsidP="00C77075">
      <w:pPr>
        <w:pStyle w:val="enumlev1"/>
        <w:rPr>
          <w:lang w:val="ru-RU"/>
        </w:rPr>
      </w:pPr>
      <w:r w:rsidRPr="002A17D1">
        <w:rPr>
          <w:lang w:val="ru-RU"/>
        </w:rPr>
        <w:lastRenderedPageBreak/>
        <w:t>–</w:t>
      </w:r>
      <w:r w:rsidRPr="002A17D1">
        <w:rPr>
          <w:lang w:val="ru-RU"/>
        </w:rPr>
        <w:tab/>
        <w:t>осуществление частотно-территориального планирования радиопередатчиков для служб звукового и телевизионного вещания;</w:t>
      </w:r>
    </w:p>
    <w:p w:rsidR="00C77075" w:rsidRPr="002A17D1" w:rsidRDefault="00C77075" w:rsidP="00C77075">
      <w:pPr>
        <w:pStyle w:val="enumlev1"/>
        <w:keepNext/>
        <w:keepLines/>
        <w:rPr>
          <w:lang w:val="ru-RU"/>
        </w:rPr>
      </w:pPr>
      <w:r w:rsidRPr="002A17D1">
        <w:rPr>
          <w:lang w:val="ru-RU"/>
        </w:rPr>
        <w:t>–</w:t>
      </w:r>
      <w:r w:rsidRPr="002A17D1">
        <w:rPr>
          <w:lang w:val="ru-RU"/>
        </w:rPr>
        <w:tab/>
        <w:t>проведение экспериментальных исследований в отношении возможности распределения дополнительных каналов звукового и телевизионного вещания в</w:t>
      </w:r>
      <w:r w:rsidR="00BD151E">
        <w:rPr>
          <w:lang w:val="ru-RU"/>
        </w:rPr>
        <w:t> </w:t>
      </w:r>
      <w:r w:rsidRPr="002A17D1">
        <w:rPr>
          <w:lang w:val="ru-RU"/>
        </w:rPr>
        <w:t>районах со специфическими проблемами рельефа. На основе сделанных выводов, администрация выдает соответствующие разрешения на частоты и лицензии на</w:t>
      </w:r>
      <w:r w:rsidR="00BD151E">
        <w:rPr>
          <w:lang w:val="ru-RU"/>
        </w:rPr>
        <w:t> </w:t>
      </w:r>
      <w:r w:rsidRPr="002A17D1">
        <w:rPr>
          <w:lang w:val="ru-RU"/>
        </w:rPr>
        <w:t>операторскую деятельность;</w:t>
      </w:r>
    </w:p>
    <w:p w:rsidR="00C77075" w:rsidRPr="002A17D1" w:rsidRDefault="00C77075" w:rsidP="00C77075">
      <w:pPr>
        <w:pStyle w:val="enumlev1"/>
        <w:rPr>
          <w:lang w:val="ru-RU"/>
        </w:rPr>
      </w:pPr>
      <w:r w:rsidRPr="002A17D1">
        <w:rPr>
          <w:lang w:val="ru-RU"/>
        </w:rPr>
        <w:t>–</w:t>
      </w:r>
      <w:r w:rsidRPr="002A17D1">
        <w:rPr>
          <w:lang w:val="ru-RU"/>
        </w:rPr>
        <w:tab/>
        <w:t>разработка проектов различных стандартов, технических условий, рекомендаций и</w:t>
      </w:r>
      <w:r w:rsidR="00BD151E">
        <w:rPr>
          <w:lang w:val="ru-RU"/>
        </w:rPr>
        <w:t> </w:t>
      </w:r>
      <w:r w:rsidRPr="002A17D1">
        <w:rPr>
          <w:lang w:val="ru-RU"/>
        </w:rPr>
        <w:t>т. д., касающихся сетей радиосвязи и развития оборудования, анализа электромагнитной совместимости и частотного планирования, критериев совместного использования частот и условий, которые затем утверждаются Администрацией; в последнее время эта деятельность все больше касается также соответствующих вопросов регулирования и законодательства.</w:t>
      </w:r>
    </w:p>
    <w:p w:rsidR="00C77075" w:rsidRPr="002A17D1" w:rsidRDefault="00C77075" w:rsidP="00C77075">
      <w:pPr>
        <w:rPr>
          <w:lang w:val="ru-RU"/>
        </w:rPr>
      </w:pPr>
      <w:r w:rsidRPr="002A17D1">
        <w:rPr>
          <w:lang w:val="ru-RU"/>
        </w:rPr>
        <w:t>В части помощи радиооператорам она в основном включает:</w:t>
      </w:r>
    </w:p>
    <w:p w:rsidR="00C77075" w:rsidRPr="002A17D1" w:rsidRDefault="00C77075" w:rsidP="00C77075">
      <w:pPr>
        <w:pStyle w:val="enumlev1"/>
        <w:rPr>
          <w:lang w:val="ru-RU"/>
        </w:rPr>
      </w:pPr>
      <w:r w:rsidRPr="002A17D1">
        <w:rPr>
          <w:lang w:val="ru-RU"/>
        </w:rPr>
        <w:t>–</w:t>
      </w:r>
      <w:r w:rsidRPr="002A17D1">
        <w:rPr>
          <w:lang w:val="ru-RU"/>
        </w:rPr>
        <w:tab/>
        <w:t>разъяснение национальных, региональных и международных правил применительно к различным радиослужбам;</w:t>
      </w:r>
    </w:p>
    <w:p w:rsidR="00C77075" w:rsidRPr="002A17D1" w:rsidRDefault="00C77075" w:rsidP="00C77075">
      <w:pPr>
        <w:pStyle w:val="enumlev1"/>
        <w:rPr>
          <w:lang w:val="ru-RU"/>
        </w:rPr>
      </w:pPr>
      <w:r w:rsidRPr="002A17D1">
        <w:rPr>
          <w:lang w:val="ru-RU"/>
        </w:rPr>
        <w:t>–</w:t>
      </w:r>
      <w:r w:rsidRPr="002A17D1">
        <w:rPr>
          <w:lang w:val="ru-RU"/>
        </w:rPr>
        <w:tab/>
        <w:t>помощь пользователям в планировании соответствующих радиосетей, в частности сотовых, магистральных и</w:t>
      </w:r>
      <w:r w:rsidR="00BD151E">
        <w:rPr>
          <w:lang w:val="ru-RU"/>
        </w:rPr>
        <w:t> </w:t>
      </w:r>
      <w:r w:rsidRPr="002A17D1">
        <w:rPr>
          <w:lang w:val="ru-RU"/>
        </w:rPr>
        <w:t>т. д. При этом используются все соответствующие технические стандарты, правила планирования частот и другие условия лицензирования;</w:t>
      </w:r>
    </w:p>
    <w:p w:rsidR="00C77075" w:rsidRPr="002A17D1" w:rsidRDefault="00C77075" w:rsidP="00C77075">
      <w:pPr>
        <w:pStyle w:val="enumlev1"/>
        <w:rPr>
          <w:lang w:val="ru-RU"/>
        </w:rPr>
      </w:pPr>
      <w:r w:rsidRPr="002A17D1">
        <w:rPr>
          <w:lang w:val="ru-RU"/>
        </w:rPr>
        <w:t>–</w:t>
      </w:r>
      <w:r w:rsidRPr="002A17D1">
        <w:rPr>
          <w:lang w:val="ru-RU"/>
        </w:rPr>
        <w:tab/>
        <w:t>предварительный анализ свободных от помех вещательных каналов для</w:t>
      </w:r>
      <w:r w:rsidR="00BD151E">
        <w:rPr>
          <w:lang w:val="ru-RU"/>
        </w:rPr>
        <w:t> </w:t>
      </w:r>
      <w:r w:rsidRPr="002A17D1">
        <w:rPr>
          <w:lang w:val="ru-RU"/>
        </w:rPr>
        <w:t>коммерческого звукового и телевизионного вещания, расчет зон обслуживания и</w:t>
      </w:r>
      <w:r w:rsidR="00BD151E">
        <w:rPr>
          <w:lang w:val="ru-RU"/>
        </w:rPr>
        <w:t> </w:t>
      </w:r>
      <w:r w:rsidRPr="002A17D1">
        <w:rPr>
          <w:lang w:val="ru-RU"/>
        </w:rPr>
        <w:t>т. д.;</w:t>
      </w:r>
    </w:p>
    <w:p w:rsidR="00C77075" w:rsidRPr="002A17D1" w:rsidRDefault="00C77075" w:rsidP="00C77075">
      <w:pPr>
        <w:pStyle w:val="enumlev1"/>
        <w:rPr>
          <w:lang w:val="ru-RU"/>
        </w:rPr>
      </w:pPr>
      <w:r w:rsidRPr="002A17D1">
        <w:rPr>
          <w:lang w:val="ru-RU"/>
        </w:rPr>
        <w:t>–</w:t>
      </w:r>
      <w:r w:rsidRPr="002A17D1">
        <w:rPr>
          <w:lang w:val="ru-RU"/>
        </w:rPr>
        <w:tab/>
        <w:t>помощь в подготовке заявок на получение лицензий и конкурсной документации;</w:t>
      </w:r>
    </w:p>
    <w:p w:rsidR="00C77075" w:rsidRPr="002A17D1" w:rsidRDefault="00C77075" w:rsidP="00C77075">
      <w:pPr>
        <w:pStyle w:val="enumlev1"/>
        <w:rPr>
          <w:lang w:val="ru-RU"/>
        </w:rPr>
      </w:pPr>
      <w:r w:rsidRPr="002A17D1">
        <w:rPr>
          <w:lang w:val="ru-RU"/>
        </w:rPr>
        <w:t>–</w:t>
      </w:r>
      <w:r w:rsidRPr="002A17D1">
        <w:rPr>
          <w:lang w:val="ru-RU"/>
        </w:rPr>
        <w:tab/>
        <w:t>помощь различным государственным и коммерческим предприятиям в области ограничения индустриальных помех.</w:t>
      </w:r>
    </w:p>
    <w:p w:rsidR="00C77075" w:rsidRPr="002A17D1" w:rsidRDefault="00C77075" w:rsidP="00C77075">
      <w:pPr>
        <w:pStyle w:val="Heading3"/>
        <w:rPr>
          <w:lang w:val="ru-RU"/>
        </w:rPr>
      </w:pPr>
      <w:bookmarkStart w:id="1806" w:name="_Toc310240760"/>
      <w:bookmarkStart w:id="1807" w:name="_Toc311626225"/>
      <w:bookmarkStart w:id="1808" w:name="_Toc311739487"/>
      <w:bookmarkStart w:id="1809" w:name="_Toc312140436"/>
      <w:bookmarkStart w:id="1810" w:name="_Toc500153372"/>
      <w:r w:rsidRPr="002A17D1">
        <w:rPr>
          <w:lang w:val="ru-RU"/>
        </w:rPr>
        <w:t>5.3.5</w:t>
      </w:r>
      <w:r w:rsidRPr="002A17D1">
        <w:rPr>
          <w:lang w:val="ru-RU"/>
        </w:rPr>
        <w:tab/>
        <w:t>Соединенные Штаты Америки</w:t>
      </w:r>
      <w:bookmarkEnd w:id="1806"/>
      <w:bookmarkEnd w:id="1807"/>
      <w:bookmarkEnd w:id="1808"/>
      <w:bookmarkEnd w:id="1809"/>
      <w:bookmarkEnd w:id="1810"/>
    </w:p>
    <w:p w:rsidR="00C77075" w:rsidRPr="002A17D1" w:rsidRDefault="00C77075" w:rsidP="00C77075">
      <w:pPr>
        <w:rPr>
          <w:b/>
          <w:bCs/>
          <w:lang w:val="ru-RU"/>
        </w:rPr>
      </w:pPr>
      <w:r w:rsidRPr="002A17D1">
        <w:rPr>
          <w:lang w:val="ru-RU"/>
        </w:rPr>
        <w:t>В Соединенных Штатах Америки широко используются координаторы частот, заинтересованные группы операторов и частные консультанты по управлению использованием спектра.</w:t>
      </w:r>
    </w:p>
    <w:p w:rsidR="00C77075" w:rsidRPr="002A17D1" w:rsidRDefault="00C77075" w:rsidP="00C77075">
      <w:pPr>
        <w:pStyle w:val="Heading4"/>
        <w:rPr>
          <w:lang w:val="ru-RU"/>
        </w:rPr>
      </w:pPr>
      <w:r w:rsidRPr="002A17D1">
        <w:rPr>
          <w:lang w:val="ru-RU"/>
        </w:rPr>
        <w:t>5.3.5.1</w:t>
      </w:r>
      <w:r w:rsidRPr="002A17D1">
        <w:rPr>
          <w:lang w:val="ru-RU"/>
        </w:rPr>
        <w:tab/>
        <w:t>Заинтересованные группы операторов</w:t>
      </w:r>
    </w:p>
    <w:p w:rsidR="00C77075" w:rsidRPr="002A17D1" w:rsidRDefault="00C77075" w:rsidP="00C77075">
      <w:pPr>
        <w:rPr>
          <w:lang w:val="ru-RU"/>
        </w:rPr>
      </w:pPr>
      <w:r w:rsidRPr="002A17D1">
        <w:rPr>
          <w:lang w:val="ru-RU"/>
        </w:rPr>
        <w:t>Организации по управлению использованием спектра в США также широко привлекают к работе консультативные комитеты. Например, ФКС разрабатывает свои предложения для конференций радиосвязи через открытый консультативный комитет. Кроме того, Национальное управление электросвязи и информации (NTIA) как управляющий орган государственного агентства по использованию радиосистем во многом полагается на Межведомственный консультативный комитет по радио (МВККР), его подкомитеты (планирования, технический и конференций радиосвязи) и специальные комитеты для консультаций по разработке положений и политики. МВККР является старейшим консультативным комитетом правительства США. Хотя он и не является частным органом, но представляет собой отличный пример использования консультативных органов или собрания экспертов. NTIA также обращается за консультациями по вопросам политики управления использованием спектра к объединенной группе частных и правительственных органов – Консультативному комитету по регулированию частот (ККРЧ).</w:t>
      </w:r>
    </w:p>
    <w:p w:rsidR="00C77075" w:rsidRPr="002A17D1" w:rsidRDefault="00C77075" w:rsidP="00C77075">
      <w:pPr>
        <w:rPr>
          <w:lang w:val="ru-RU"/>
        </w:rPr>
      </w:pPr>
      <w:r w:rsidRPr="002A17D1">
        <w:rPr>
          <w:lang w:val="ru-RU"/>
        </w:rPr>
        <w:t>ФКС также успешно применяет метод "выработки правил путем переговоров", когда разработчики систем и сторона, выражающая интересы спектра, совместно вырабатывают каждое положение или стандарт, которые будут регулировать их деятельность.</w:t>
      </w:r>
    </w:p>
    <w:p w:rsidR="00C77075" w:rsidRPr="002A17D1" w:rsidRDefault="00C77075" w:rsidP="00DD402A">
      <w:pPr>
        <w:rPr>
          <w:b/>
          <w:bCs/>
          <w:lang w:val="ru-RU"/>
        </w:rPr>
      </w:pPr>
      <w:r w:rsidRPr="002A17D1">
        <w:rPr>
          <w:lang w:val="ru-RU"/>
        </w:rPr>
        <w:t>Список консультативных комитетов ФКС представлен по адресу</w:t>
      </w:r>
      <w:r w:rsidR="00DD402A">
        <w:rPr>
          <w:lang w:val="ru-RU"/>
        </w:rPr>
        <w:t xml:space="preserve">: </w:t>
      </w:r>
      <w:hyperlink r:id="rId287" w:history="1">
        <w:r w:rsidR="004D5683" w:rsidRPr="00C3163B">
          <w:rPr>
            <w:rStyle w:val="Hyperlink"/>
            <w:lang w:val="ru-RU"/>
          </w:rPr>
          <w:t>http://www.fcc.gov/encyclopedia/</w:t>
        </w:r>
        <w:r w:rsidR="004D5683" w:rsidRPr="00C3163B">
          <w:rPr>
            <w:rStyle w:val="Hyperlink"/>
            <w:lang w:val="ru-RU"/>
          </w:rPr>
          <w:br/>
          <w:t>advisory-committees-fcc</w:t>
        </w:r>
      </w:hyperlink>
      <w:r w:rsidRPr="002A17D1">
        <w:rPr>
          <w:lang w:val="ru-RU"/>
        </w:rPr>
        <w:t>.</w:t>
      </w:r>
    </w:p>
    <w:p w:rsidR="00C77075" w:rsidRPr="002A17D1" w:rsidRDefault="00C77075" w:rsidP="00C77075">
      <w:pPr>
        <w:pStyle w:val="Heading4"/>
        <w:rPr>
          <w:lang w:val="ru-RU"/>
        </w:rPr>
      </w:pPr>
      <w:r w:rsidRPr="002A17D1">
        <w:rPr>
          <w:lang w:val="ru-RU"/>
        </w:rPr>
        <w:t>5.3.5.2</w:t>
      </w:r>
      <w:r w:rsidRPr="002A17D1">
        <w:rPr>
          <w:lang w:val="ru-RU"/>
        </w:rPr>
        <w:tab/>
        <w:t>Координаторы частот в Соединенных Штатах Америки</w:t>
      </w:r>
    </w:p>
    <w:p w:rsidR="00C77075" w:rsidRPr="002A17D1" w:rsidRDefault="00C77075" w:rsidP="00C77075">
      <w:pPr>
        <w:rPr>
          <w:lang w:val="ru-RU"/>
        </w:rPr>
      </w:pPr>
      <w:r w:rsidRPr="002A17D1">
        <w:rPr>
          <w:lang w:val="ru-RU"/>
        </w:rPr>
        <w:t>По правилам ФКС, прежде чем обратиться за лицензией на право пользования станцией для</w:t>
      </w:r>
      <w:r w:rsidR="00BD151E">
        <w:rPr>
          <w:lang w:val="ru-RU"/>
        </w:rPr>
        <w:t> </w:t>
      </w:r>
      <w:r w:rsidRPr="002A17D1">
        <w:rPr>
          <w:lang w:val="ru-RU"/>
        </w:rPr>
        <w:t>предоставления определенных услуг, заявитель должен представить информацию по технической координации или свидетельство "предварительной координации" станции с</w:t>
      </w:r>
      <w:r w:rsidR="00BD151E">
        <w:rPr>
          <w:lang w:val="ru-RU"/>
        </w:rPr>
        <w:t> </w:t>
      </w:r>
      <w:r w:rsidRPr="002A17D1">
        <w:rPr>
          <w:lang w:val="ru-RU"/>
        </w:rPr>
        <w:t>другими существующими станциями. Такие функции предварительной координации нередко выполняют частные группы.</w:t>
      </w:r>
    </w:p>
    <w:p w:rsidR="00C77075" w:rsidRPr="002A17D1" w:rsidRDefault="00C77075" w:rsidP="00C77075">
      <w:pPr>
        <w:keepNext/>
        <w:rPr>
          <w:lang w:val="ru-RU"/>
        </w:rPr>
      </w:pPr>
      <w:r w:rsidRPr="002A17D1">
        <w:rPr>
          <w:lang w:val="ru-RU"/>
        </w:rPr>
        <w:lastRenderedPageBreak/>
        <w:t>В сухопутной подвижной службе персональной связи (СПСПС) ФКС аккредитовала группы для специфических подраспределений (например, общественной безопасности, промышленности и служб наземных перевозок), которые координируют распределения частот до фактической подачи заявки на лицензию. Согласно этой системе заявители, предлагающие новые станции или изменяющие существующие лицензии, посылают свои полные заявки соответствующему аккредитованному координатору. Координатор проверяет заявку на полноту, точность и соответствие правилам ФКС, рекомендует наиболее подходящую заявителю частоту и пересылает заполненную заявку в ФКС, которая выдает лицензию непосредственно заявителю в случае одобрения. ФКС контролирует деятельность этих координирующих комитетов. Деятельность, не соответствующая стандартам ФКС, может привести к проведению расследования и, возможно, лишению координатора аккредитации. В случаях несогласия между заявителем и координатором ФКС обладает правом окончательного решения проблемы.</w:t>
      </w:r>
    </w:p>
    <w:p w:rsidR="00C77075" w:rsidRPr="002A17D1" w:rsidRDefault="00C77075" w:rsidP="00C77075">
      <w:pPr>
        <w:rPr>
          <w:lang w:val="ru-RU"/>
        </w:rPr>
      </w:pPr>
      <w:r w:rsidRPr="002A17D1">
        <w:rPr>
          <w:lang w:val="ru-RU"/>
        </w:rPr>
        <w:t>Предварительная координация существует и в других службах, таких как двухточечная микроволновая радиослужба ФКС и специализированная частная фиксированная микроволновая служба. Прежде чем получить лицензию на эти службы, заявители должны спроектировать предлагаемые ими системы так, чтобы избежать взаимных помех, и провести координацию с существующими заявителями и лицензиатами, которые могут потенциально испытывать помехи от предлагаемых систем. Координация в этих диапазонах, как правило, проводится заявителями или их личными консультантами по координации частот и во многом зависит от сотрудничества в отрасли. В этих диапазонах нет аккредитованных координаторов. Заявитель должен подтвердить, что процесс координации закончился до момента принятия заявки к рассмотрению. Частные координаторы частот берут плату за</w:t>
      </w:r>
      <w:r w:rsidR="00BD151E">
        <w:rPr>
          <w:lang w:val="ru-RU"/>
        </w:rPr>
        <w:t> </w:t>
      </w:r>
      <w:r w:rsidRPr="002A17D1">
        <w:rPr>
          <w:lang w:val="ru-RU"/>
        </w:rPr>
        <w:t>свои услуги.</w:t>
      </w:r>
    </w:p>
    <w:p w:rsidR="00C77075" w:rsidRPr="002A17D1" w:rsidRDefault="00C77075" w:rsidP="00C77075">
      <w:pPr>
        <w:rPr>
          <w:lang w:val="ru-RU"/>
        </w:rPr>
      </w:pPr>
      <w:r w:rsidRPr="002A17D1">
        <w:rPr>
          <w:lang w:val="ru-RU"/>
        </w:rPr>
        <w:t>Такими требованиями предварительной координации ФКС стремится обеспечить, чтобы конфликты по взаимным помехам разрешались путем частных переговоров до момента подачи заявок. Успешная координация по этому методу уменьшает необходимость в административных действиях федерального правительства по разрешению конфликтных частных претензий на спектр. С тех пор как в 1975 году ФКС установила требования к координации частот в микроволновом диапазоне, а в 1986 году выполнила программу аккредитации координаторов частот для диапазонов, зарезервированных для диапазонов СПСПС, скорость обслуживания увеличилась, а лицензионная нагрузка на ФКС уменьшилась. Таким образом, первым шагом лицензиатов в связи с проблемами взаимных помех должно быть обращение за помощью к координатору. Во многих случаях координатор может найти решение проблемы без привлечения ФКС.</w:t>
      </w:r>
    </w:p>
    <w:p w:rsidR="00C77075" w:rsidRPr="002A17D1" w:rsidRDefault="00C77075" w:rsidP="004D5683">
      <w:pPr>
        <w:rPr>
          <w:lang w:val="ru-RU"/>
        </w:rPr>
      </w:pPr>
      <w:r w:rsidRPr="002A17D1">
        <w:rPr>
          <w:lang w:val="ru-RU"/>
        </w:rPr>
        <w:t>Координаторы частот для служб общественной безопасности представлены по адресу</w:t>
      </w:r>
      <w:r w:rsidR="004D5683">
        <w:rPr>
          <w:lang w:val="ru-RU"/>
        </w:rPr>
        <w:t>:</w:t>
      </w:r>
      <w:r w:rsidRPr="002A17D1">
        <w:rPr>
          <w:lang w:val="ru-RU"/>
        </w:rPr>
        <w:t xml:space="preserve"> </w:t>
      </w:r>
      <w:hyperlink r:id="rId288" w:history="1">
        <w:r w:rsidRPr="002A17D1">
          <w:rPr>
            <w:rStyle w:val="Hyperlink"/>
            <w:lang w:val="ru-RU"/>
          </w:rPr>
          <w:t>http://www.fcc.gov/encyclopedia/public-safety-frequency-coordinators</w:t>
        </w:r>
      </w:hyperlink>
      <w:r w:rsidRPr="002A17D1">
        <w:rPr>
          <w:lang w:val="ru-RU"/>
        </w:rPr>
        <w:t>, а координаторы частот для СПСПС представлены по адресу</w:t>
      </w:r>
      <w:r w:rsidR="004D5683">
        <w:rPr>
          <w:lang w:val="ru-RU"/>
        </w:rPr>
        <w:t>:</w:t>
      </w:r>
      <w:r w:rsidRPr="002A17D1">
        <w:rPr>
          <w:lang w:val="ru-RU"/>
        </w:rPr>
        <w:t xml:space="preserve"> </w:t>
      </w:r>
      <w:hyperlink r:id="rId289" w:history="1">
        <w:r w:rsidR="003A6550" w:rsidRPr="00C3163B">
          <w:rPr>
            <w:rStyle w:val="Hyperlink"/>
            <w:lang w:val="ru-RU"/>
          </w:rPr>
          <w:t>http://wireless.fcc.gov/services/index.htm?job=licensing_3&amp;id</w:t>
        </w:r>
        <w:r w:rsidR="003A6550" w:rsidRPr="00C3163B">
          <w:rPr>
            <w:rStyle w:val="Hyperlink"/>
            <w:lang w:val="ru-RU"/>
          </w:rPr>
          <w:br/>
          <w:t>=industrial_business</w:t>
        </w:r>
      </w:hyperlink>
      <w:r w:rsidRPr="002A17D1">
        <w:rPr>
          <w:lang w:val="ru-RU"/>
        </w:rPr>
        <w:t>.</w:t>
      </w:r>
    </w:p>
    <w:p w:rsidR="00C77075" w:rsidRPr="002A17D1" w:rsidRDefault="00C77075" w:rsidP="003A6550">
      <w:pPr>
        <w:pStyle w:val="Heading4"/>
        <w:jc w:val="left"/>
        <w:rPr>
          <w:lang w:val="ru-RU"/>
        </w:rPr>
      </w:pPr>
      <w:r w:rsidRPr="002A17D1">
        <w:rPr>
          <w:lang w:val="ru-RU"/>
        </w:rPr>
        <w:t>5.3.5.3</w:t>
      </w:r>
      <w:r w:rsidRPr="002A17D1">
        <w:rPr>
          <w:lang w:val="ru-RU"/>
        </w:rPr>
        <w:tab/>
        <w:t>Консультанты по управлению использованием спектра в Соединенных Штатах Америки</w:t>
      </w:r>
    </w:p>
    <w:p w:rsidR="00C77075" w:rsidRPr="002A17D1" w:rsidRDefault="00C77075" w:rsidP="00C77075">
      <w:pPr>
        <w:rPr>
          <w:lang w:val="ru-RU"/>
        </w:rPr>
      </w:pPr>
      <w:r w:rsidRPr="002A17D1">
        <w:rPr>
          <w:lang w:val="ru-RU"/>
        </w:rPr>
        <w:t>Хотя NTIA и ФКС обычно редко привлекают консультантов по управлению использованием спектра, федеральные агентства со значительными интересами в области средств связи, но с ограниченными кадровыми ресурсами интенсивно используют технических консультантов и профессиональных вспомогательных подрядчиков. Эти группы играют активную роль в различных консультативных и специальных комитетах, выполняя инженерный анализ и осуществляя подготовку документов для таких комитетов. Во многих случаях они представляют интересы федеральных агентств в составе делегаций в международных органах.</w:t>
      </w:r>
    </w:p>
    <w:p w:rsidR="00C77075" w:rsidRPr="002A17D1" w:rsidRDefault="00C77075" w:rsidP="00C77075">
      <w:pPr>
        <w:pStyle w:val="Heading3"/>
        <w:rPr>
          <w:lang w:val="ru-RU"/>
        </w:rPr>
      </w:pPr>
      <w:bookmarkStart w:id="1811" w:name="_Toc310240761"/>
      <w:bookmarkStart w:id="1812" w:name="_Toc311626226"/>
      <w:bookmarkStart w:id="1813" w:name="_Toc311739488"/>
      <w:bookmarkStart w:id="1814" w:name="_Toc312140437"/>
      <w:bookmarkStart w:id="1815" w:name="_Toc500153373"/>
      <w:r w:rsidRPr="002A17D1">
        <w:rPr>
          <w:lang w:val="ru-RU"/>
        </w:rPr>
        <w:t>5.3.6</w:t>
      </w:r>
      <w:r w:rsidRPr="002A17D1">
        <w:rPr>
          <w:lang w:val="ru-RU"/>
        </w:rPr>
        <w:tab/>
        <w:t>Опыт Китая в области использования альтернативных ресурсов</w:t>
      </w:r>
      <w:bookmarkEnd w:id="1811"/>
      <w:bookmarkEnd w:id="1812"/>
      <w:bookmarkEnd w:id="1813"/>
      <w:bookmarkEnd w:id="1814"/>
      <w:bookmarkEnd w:id="1815"/>
    </w:p>
    <w:p w:rsidR="00C77075" w:rsidRPr="002A17D1" w:rsidRDefault="00C77075" w:rsidP="00C77075">
      <w:pPr>
        <w:rPr>
          <w:lang w:val="ru-RU"/>
        </w:rPr>
      </w:pPr>
      <w:r w:rsidRPr="002A17D1">
        <w:rPr>
          <w:lang w:val="ru-RU"/>
        </w:rPr>
        <w:t xml:space="preserve">В Китае Консультативный экспертный комитет по радиочастотному планированию предоставляет Администрации по радиослужбам консультации по широкому спектру вопросов, связанных с политикой, стандартами и техническим развитием управления использованием спектра. Членами созданного в 2000 году консультативного комитета являются в основном известные и опытные эксперты в сферах подвижной и спутниковой связи. </w:t>
      </w:r>
    </w:p>
    <w:p w:rsidR="00C77075" w:rsidRPr="002A17D1" w:rsidRDefault="00C77075" w:rsidP="00C77075">
      <w:pPr>
        <w:rPr>
          <w:lang w:val="ru-RU"/>
        </w:rPr>
      </w:pPr>
      <w:r w:rsidRPr="002A17D1">
        <w:rPr>
          <w:lang w:val="ru-RU"/>
        </w:rPr>
        <w:lastRenderedPageBreak/>
        <w:t>Консультативный экспертный комитет по радиочастотному планированию оказывает содействие в следующих областях:</w:t>
      </w:r>
    </w:p>
    <w:p w:rsidR="00C77075" w:rsidRPr="002A17D1" w:rsidRDefault="00C77075" w:rsidP="00C77075">
      <w:pPr>
        <w:pStyle w:val="enumlev1"/>
        <w:rPr>
          <w:lang w:val="ru-RU"/>
        </w:rPr>
      </w:pPr>
      <w:r w:rsidRPr="002A17D1">
        <w:rPr>
          <w:lang w:val="ru-RU"/>
        </w:rPr>
        <w:t>–</w:t>
      </w:r>
      <w:r w:rsidRPr="002A17D1">
        <w:rPr>
          <w:lang w:val="ru-RU"/>
        </w:rPr>
        <w:tab/>
      </w:r>
      <w:r w:rsidR="001D5801" w:rsidRPr="002A17D1">
        <w:rPr>
          <w:lang w:val="ru-RU"/>
        </w:rPr>
        <w:t xml:space="preserve">последующие </w:t>
      </w:r>
      <w:r w:rsidRPr="002A17D1">
        <w:rPr>
          <w:lang w:val="ru-RU"/>
        </w:rPr>
        <w:t>исследования в области пересмотра Регламента радиосвязи МСЭ, изучение опыта совместного использования частот, тенденций и последних событий в сфере радиочастотного планирования в других странах, выдвижение рекомендаций по распределению, выделению и присвоению радиоспектра в Китае</w:t>
      </w:r>
      <w:r w:rsidR="001D5801">
        <w:rPr>
          <w:lang w:val="ru-RU"/>
        </w:rPr>
        <w:t>;</w:t>
      </w:r>
    </w:p>
    <w:p w:rsidR="00C77075" w:rsidRPr="002A17D1" w:rsidRDefault="00C77075" w:rsidP="00C77075">
      <w:pPr>
        <w:pStyle w:val="enumlev1"/>
        <w:rPr>
          <w:lang w:val="ru-RU"/>
        </w:rPr>
      </w:pPr>
      <w:r w:rsidRPr="002A17D1">
        <w:rPr>
          <w:lang w:val="ru-RU"/>
        </w:rPr>
        <w:t>–</w:t>
      </w:r>
      <w:r w:rsidRPr="002A17D1">
        <w:rPr>
          <w:lang w:val="ru-RU"/>
        </w:rPr>
        <w:tab/>
      </w:r>
      <w:r w:rsidR="001D5801" w:rsidRPr="002A17D1">
        <w:rPr>
          <w:lang w:val="ru-RU"/>
        </w:rPr>
        <w:t xml:space="preserve">последующие </w:t>
      </w:r>
      <w:r w:rsidRPr="002A17D1">
        <w:rPr>
          <w:lang w:val="ru-RU"/>
        </w:rPr>
        <w:t>исследования международных тенденций и последних событий, касающихся новых видов применения радио и новых радиотехнологий, выдвижение предложений по стратегическому планированию спектра в связи с новыми видами применения радио и новыми радиотехнологиями в Китае</w:t>
      </w:r>
      <w:r w:rsidR="001D5801">
        <w:rPr>
          <w:lang w:val="ru-RU"/>
        </w:rPr>
        <w:t>;</w:t>
      </w:r>
    </w:p>
    <w:p w:rsidR="00C77075" w:rsidRPr="002A17D1" w:rsidRDefault="00C77075" w:rsidP="00C77075">
      <w:pPr>
        <w:pStyle w:val="enumlev1"/>
        <w:rPr>
          <w:lang w:val="ru-RU"/>
        </w:rPr>
      </w:pPr>
      <w:r w:rsidRPr="002A17D1">
        <w:rPr>
          <w:lang w:val="ru-RU"/>
        </w:rPr>
        <w:t>–</w:t>
      </w:r>
      <w:r w:rsidRPr="002A17D1">
        <w:rPr>
          <w:lang w:val="ru-RU"/>
        </w:rPr>
        <w:tab/>
      </w:r>
      <w:r w:rsidR="001D5801" w:rsidRPr="002A17D1">
        <w:rPr>
          <w:lang w:val="ru-RU"/>
        </w:rPr>
        <w:t xml:space="preserve">предоставление </w:t>
      </w:r>
      <w:r w:rsidRPr="002A17D1">
        <w:rPr>
          <w:lang w:val="ru-RU"/>
        </w:rPr>
        <w:t>консультаций по эксплуатации и использованию спектра и</w:t>
      </w:r>
      <w:r w:rsidR="00C701A4">
        <w:rPr>
          <w:lang w:val="ru-RU"/>
        </w:rPr>
        <w:t> </w:t>
      </w:r>
      <w:r w:rsidRPr="002A17D1">
        <w:rPr>
          <w:lang w:val="ru-RU"/>
        </w:rPr>
        <w:t>спутниковых орбит</w:t>
      </w:r>
      <w:r w:rsidR="001D5801">
        <w:rPr>
          <w:lang w:val="ru-RU"/>
        </w:rPr>
        <w:t>;</w:t>
      </w:r>
    </w:p>
    <w:p w:rsidR="00C77075" w:rsidRPr="002A17D1" w:rsidRDefault="00C77075" w:rsidP="00C77075">
      <w:pPr>
        <w:pStyle w:val="enumlev1"/>
        <w:rPr>
          <w:lang w:val="ru-RU"/>
        </w:rPr>
      </w:pPr>
      <w:r w:rsidRPr="002A17D1">
        <w:rPr>
          <w:lang w:val="ru-RU"/>
        </w:rPr>
        <w:t>–</w:t>
      </w:r>
      <w:r w:rsidRPr="002A17D1">
        <w:rPr>
          <w:lang w:val="ru-RU"/>
        </w:rPr>
        <w:tab/>
      </w:r>
      <w:r w:rsidR="001D5801" w:rsidRPr="002A17D1">
        <w:rPr>
          <w:lang w:val="ru-RU"/>
        </w:rPr>
        <w:t xml:space="preserve">рассмотрение </w:t>
      </w:r>
      <w:r w:rsidRPr="002A17D1">
        <w:rPr>
          <w:lang w:val="ru-RU"/>
        </w:rPr>
        <w:t>проекта национального Регламента распределения радиочастот</w:t>
      </w:r>
      <w:r w:rsidR="001D5801">
        <w:rPr>
          <w:lang w:val="ru-RU"/>
        </w:rPr>
        <w:t>;</w:t>
      </w:r>
    </w:p>
    <w:p w:rsidR="00C77075" w:rsidRPr="002A17D1" w:rsidRDefault="00C77075" w:rsidP="00C77075">
      <w:pPr>
        <w:pStyle w:val="enumlev1"/>
        <w:rPr>
          <w:lang w:val="ru-RU"/>
        </w:rPr>
      </w:pPr>
      <w:r w:rsidRPr="002A17D1">
        <w:rPr>
          <w:lang w:val="ru-RU"/>
        </w:rPr>
        <w:t>–</w:t>
      </w:r>
      <w:r w:rsidRPr="002A17D1">
        <w:rPr>
          <w:lang w:val="ru-RU"/>
        </w:rPr>
        <w:tab/>
      </w:r>
      <w:r w:rsidR="001D5801" w:rsidRPr="002A17D1">
        <w:rPr>
          <w:lang w:val="ru-RU"/>
        </w:rPr>
        <w:t xml:space="preserve">рассмотрение </w:t>
      </w:r>
      <w:r w:rsidRPr="002A17D1">
        <w:rPr>
          <w:lang w:val="ru-RU"/>
        </w:rPr>
        <w:t>научно-исследовательских проектов по радиочастотному планированию, методов и критериев совместного использования радиочастот.</w:t>
      </w:r>
    </w:p>
    <w:p w:rsidR="00C77075" w:rsidRPr="002A17D1" w:rsidRDefault="00C77075" w:rsidP="00C77075">
      <w:pPr>
        <w:rPr>
          <w:lang w:val="ru-RU"/>
        </w:rPr>
      </w:pPr>
      <w:r w:rsidRPr="002A17D1">
        <w:rPr>
          <w:lang w:val="ru-RU"/>
        </w:rPr>
        <w:t>В Китае для участия в консультативном комитете каждые пять лет приглашаются новые эксперты, предварительно получившие официальное письмо о назначении. Поэтому в список членов комитета могут вноситься изменения каждые пять лет. Как правило, Консультативный экспертный комитет по радиочастотному планированию, при котором создан секретариат, ответственный за повседневную деятельность, включает экспертов из научно-исследовательских институтов, университетов, с предприятий, из научно-технической комиссии Китая, причем все они представляют разные министерства, государственные органы и</w:t>
      </w:r>
      <w:r>
        <w:rPr>
          <w:lang w:val="ru-RU"/>
        </w:rPr>
        <w:t> </w:t>
      </w:r>
      <w:r w:rsidRPr="002A17D1">
        <w:rPr>
          <w:lang w:val="ru-RU"/>
        </w:rPr>
        <w:t>т. п. Члены комитета, повседневная деятельность которых осуществляется посредством отправки сообщений почтовым отправлением или по электронной почте, фактически делятся обширным, независимым, объективным и непредвзятым техническим опытом и знаниями в разных областях. При необходимости для обсуждения специальных тем созывается конференция.</w:t>
      </w:r>
    </w:p>
    <w:p w:rsidR="00C77075" w:rsidRPr="002A17D1" w:rsidRDefault="00C77075" w:rsidP="00C77075">
      <w:pPr>
        <w:rPr>
          <w:lang w:val="ru-RU"/>
        </w:rPr>
      </w:pPr>
      <w:r w:rsidRPr="002A17D1">
        <w:rPr>
          <w:lang w:val="ru-RU"/>
        </w:rPr>
        <w:t>Начиная с 2000 года Консультативный экспертный комитет по радиочастотному планированию обсудил множество тем, связанных с планированием использования спектра на национальном уровне, и предоставил ряд важных рекомендаций национальному органу, управляющему использованием спектра, а также играл важную роль в глубоком изучении вопросов планирования и управления частотами и спутниковыми орбитами на национальном уровне, стимулировании применения новых радиотехнологий, отслеживании международных тенденций и последних событий в области управления использованием радиоспектра. Рекомендации Консультативного экспертного комитета по радиочастотному планированию являются важным фактором, который администрация должна учитывать при принятии решений, особенно при пересмотре национального Регламента распределения радиочастот, выдаче указаний по частотному планированию в отношении систем подвижной связи 3</w:t>
      </w:r>
      <w:r w:rsidRPr="002A17D1">
        <w:rPr>
          <w:lang w:val="ru-RU"/>
        </w:rPr>
        <w:noBreakHyphen/>
        <w:t>го поколения, изучении вопросов повестки дня Всемирной конференции по</w:t>
      </w:r>
      <w:r w:rsidR="001D5801">
        <w:rPr>
          <w:lang w:val="ru-RU"/>
        </w:rPr>
        <w:t> </w:t>
      </w:r>
      <w:r w:rsidRPr="002A17D1">
        <w:rPr>
          <w:lang w:val="ru-RU"/>
        </w:rPr>
        <w:t>радиосвязи и т. п.</w:t>
      </w:r>
    </w:p>
    <w:p w:rsidR="00C77075" w:rsidRPr="002A17D1" w:rsidRDefault="00C77075" w:rsidP="00C77075">
      <w:pPr>
        <w:pStyle w:val="Heading2"/>
        <w:rPr>
          <w:lang w:val="ru-RU"/>
        </w:rPr>
      </w:pPr>
      <w:bookmarkStart w:id="1816" w:name="_Toc310240762"/>
      <w:bookmarkStart w:id="1817" w:name="_Toc311626227"/>
      <w:bookmarkStart w:id="1818" w:name="_Toc311739489"/>
      <w:bookmarkStart w:id="1819" w:name="_Toc312140438"/>
      <w:bookmarkStart w:id="1820" w:name="_Toc500153374"/>
      <w:r w:rsidRPr="002A17D1">
        <w:rPr>
          <w:lang w:val="ru-RU"/>
        </w:rPr>
        <w:t>5.4</w:t>
      </w:r>
      <w:r w:rsidRPr="002A17D1">
        <w:rPr>
          <w:lang w:val="ru-RU"/>
        </w:rPr>
        <w:tab/>
        <w:t>Опыт в других областях</w:t>
      </w:r>
      <w:bookmarkEnd w:id="1816"/>
      <w:bookmarkEnd w:id="1817"/>
      <w:bookmarkEnd w:id="1818"/>
      <w:bookmarkEnd w:id="1819"/>
      <w:bookmarkEnd w:id="1820"/>
    </w:p>
    <w:p w:rsidR="00C77075" w:rsidRPr="002A17D1" w:rsidRDefault="00C77075" w:rsidP="00C77075">
      <w:pPr>
        <w:pStyle w:val="Heading3"/>
        <w:rPr>
          <w:lang w:val="ru-RU"/>
        </w:rPr>
      </w:pPr>
      <w:bookmarkStart w:id="1821" w:name="_Toc310240763"/>
      <w:bookmarkStart w:id="1822" w:name="_Toc311626228"/>
      <w:bookmarkStart w:id="1823" w:name="_Toc311739490"/>
      <w:bookmarkStart w:id="1824" w:name="_Toc312140439"/>
      <w:bookmarkStart w:id="1825" w:name="_Toc500153375"/>
      <w:bookmarkStart w:id="1826" w:name="bookmark142"/>
      <w:r w:rsidRPr="002A17D1">
        <w:rPr>
          <w:lang w:val="ru-RU"/>
        </w:rPr>
        <w:t>5.4.1</w:t>
      </w:r>
      <w:r w:rsidRPr="002A17D1">
        <w:rPr>
          <w:lang w:val="ru-RU"/>
        </w:rPr>
        <w:tab/>
        <w:t>Любительские службы</w:t>
      </w:r>
      <w:bookmarkEnd w:id="1821"/>
      <w:bookmarkEnd w:id="1822"/>
      <w:bookmarkEnd w:id="1823"/>
      <w:bookmarkEnd w:id="1824"/>
      <w:bookmarkEnd w:id="1825"/>
    </w:p>
    <w:bookmarkEnd w:id="1826"/>
    <w:p w:rsidR="00C77075" w:rsidRPr="002A17D1" w:rsidRDefault="00C77075" w:rsidP="00C77075">
      <w:pPr>
        <w:rPr>
          <w:lang w:val="ru-RU"/>
        </w:rPr>
      </w:pPr>
      <w:r w:rsidRPr="002A17D1">
        <w:rPr>
          <w:lang w:val="ru-RU"/>
        </w:rPr>
        <w:t>Как правило, государственные органы по управлению использованием спектра, не</w:t>
      </w:r>
      <w:r w:rsidR="001D5801">
        <w:rPr>
          <w:lang w:val="ru-RU"/>
        </w:rPr>
        <w:t> </w:t>
      </w:r>
      <w:r w:rsidRPr="002A17D1">
        <w:rPr>
          <w:lang w:val="ru-RU"/>
        </w:rPr>
        <w:t>присваивают радиолюбительским станциям определенные частоты. Такие станции могут свободно выбирать рабочие частоты в соответствии с текущей занятостью спектра и условиями распространения. Национальные, региональные и местные планы использования спектра формируются неофициальными соглашениями для организации совместного использования между службами, преимущественно по классам излучения (телеграфная связь, передача данных, телефонная связь).</w:t>
      </w:r>
    </w:p>
    <w:p w:rsidR="00C77075" w:rsidRPr="002A17D1" w:rsidRDefault="00C77075" w:rsidP="00C77075">
      <w:pPr>
        <w:rPr>
          <w:lang w:val="ru-RU"/>
        </w:rPr>
      </w:pPr>
      <w:r w:rsidRPr="002A17D1">
        <w:rPr>
          <w:lang w:val="ru-RU"/>
        </w:rPr>
        <w:t xml:space="preserve">Среди станций, выбирающих частоты в реальном времени, главными исключениями являются ОВЧ/УВЧ речевые ретрансляторы, пакетные радиорелейные станции и радиомаяки для контроля условий распространения, которые длительное время используют определенные частоты. Правила некоторых администраций поощряют учреждение координаторов частот в частном секторе для </w:t>
      </w:r>
      <w:r w:rsidRPr="002A17D1">
        <w:rPr>
          <w:lang w:val="ru-RU"/>
        </w:rPr>
        <w:lastRenderedPageBreak/>
        <w:t>поддержки баз данных пользователей и координации выбора частот речевых ретрансляторов с целью минимизации взаимных помех в заданных географических районах. Последнее достигается скорее рекомендациями, чем присвоением частот.</w:t>
      </w:r>
    </w:p>
    <w:p w:rsidR="00C77075" w:rsidRPr="002A17D1" w:rsidRDefault="00C77075" w:rsidP="00C77075">
      <w:pPr>
        <w:rPr>
          <w:lang w:val="ru-RU"/>
        </w:rPr>
      </w:pPr>
      <w:r w:rsidRPr="002A17D1">
        <w:rPr>
          <w:lang w:val="ru-RU"/>
        </w:rPr>
        <w:t>Частоты радиолюбительских спутников интернациональны по своей природе и координируются радиолюбительской организацией спутниковой связи США, известной как АМСАТ.</w:t>
      </w:r>
    </w:p>
    <w:p w:rsidR="00C77075" w:rsidRPr="002A17D1" w:rsidRDefault="00C77075" w:rsidP="00C77075">
      <w:pPr>
        <w:rPr>
          <w:lang w:val="ru-RU"/>
        </w:rPr>
      </w:pPr>
      <w:r w:rsidRPr="002A17D1">
        <w:rPr>
          <w:lang w:val="ru-RU"/>
        </w:rPr>
        <w:t>Три региональные организации Международного союза радиолюбителей (MCP) также устанавливают неофициальные планы использования диапазонов. МСР и АМСАТ сотрудничают по вопросам использования частот.</w:t>
      </w:r>
    </w:p>
    <w:p w:rsidR="00C77075" w:rsidRPr="002A17D1" w:rsidRDefault="00C77075" w:rsidP="00C77075">
      <w:pPr>
        <w:pStyle w:val="Heading3"/>
        <w:rPr>
          <w:lang w:val="ru-RU"/>
        </w:rPr>
      </w:pPr>
      <w:bookmarkStart w:id="1827" w:name="_Toc310240764"/>
      <w:bookmarkStart w:id="1828" w:name="_Toc311626229"/>
      <w:bookmarkStart w:id="1829" w:name="_Toc311739491"/>
      <w:bookmarkStart w:id="1830" w:name="_Toc312140440"/>
      <w:bookmarkStart w:id="1831" w:name="_Toc500153376"/>
      <w:bookmarkStart w:id="1832" w:name="bookmark143"/>
      <w:r w:rsidRPr="002A17D1">
        <w:rPr>
          <w:lang w:val="ru-RU"/>
        </w:rPr>
        <w:t>5.4.2</w:t>
      </w:r>
      <w:r w:rsidRPr="002A17D1">
        <w:rPr>
          <w:lang w:val="ru-RU"/>
        </w:rPr>
        <w:tab/>
        <w:t>Системы зонального обслуживания и системы высокой плотности</w:t>
      </w:r>
      <w:bookmarkEnd w:id="1827"/>
      <w:bookmarkEnd w:id="1828"/>
      <w:bookmarkEnd w:id="1829"/>
      <w:bookmarkEnd w:id="1830"/>
      <w:bookmarkEnd w:id="1831"/>
    </w:p>
    <w:bookmarkEnd w:id="1832"/>
    <w:p w:rsidR="00C77075" w:rsidRPr="002A17D1" w:rsidRDefault="00C77075" w:rsidP="00C77075">
      <w:pPr>
        <w:rPr>
          <w:lang w:val="ru-RU"/>
        </w:rPr>
      </w:pPr>
      <w:r w:rsidRPr="002A17D1">
        <w:rPr>
          <w:lang w:val="ru-RU"/>
        </w:rPr>
        <w:t>Многие администрации имеют опыт выделения диапазонов частот для систем зонального обслуживания. Это было сделано в первую очередь для сотовых, ППC и других систем зонального обслуживания и высокой плотности.</w:t>
      </w:r>
    </w:p>
    <w:p w:rsidR="00C77075" w:rsidRPr="002A17D1" w:rsidRDefault="00C77075" w:rsidP="00F54152">
      <w:pPr>
        <w:pStyle w:val="Heading3"/>
        <w:jc w:val="left"/>
        <w:rPr>
          <w:lang w:val="ru-RU"/>
        </w:rPr>
      </w:pPr>
      <w:bookmarkStart w:id="1833" w:name="_Toc310240765"/>
      <w:bookmarkStart w:id="1834" w:name="_Toc311626230"/>
      <w:bookmarkStart w:id="1835" w:name="_Toc311739492"/>
      <w:bookmarkStart w:id="1836" w:name="_Toc312140441"/>
      <w:bookmarkStart w:id="1837" w:name="_Toc500153377"/>
      <w:r w:rsidRPr="002A17D1">
        <w:rPr>
          <w:lang w:val="ru-RU"/>
        </w:rPr>
        <w:t>5.4.3</w:t>
      </w:r>
      <w:r w:rsidRPr="002A17D1">
        <w:rPr>
          <w:lang w:val="ru-RU"/>
        </w:rPr>
        <w:tab/>
        <w:t>Плата за космические службы, орбитальное использование и использование спектра</w:t>
      </w:r>
      <w:bookmarkEnd w:id="1833"/>
      <w:bookmarkEnd w:id="1834"/>
      <w:bookmarkEnd w:id="1835"/>
      <w:bookmarkEnd w:id="1836"/>
      <w:bookmarkEnd w:id="1837"/>
    </w:p>
    <w:p w:rsidR="00C77075" w:rsidRPr="002A17D1" w:rsidRDefault="00C77075" w:rsidP="00C77075">
      <w:pPr>
        <w:rPr>
          <w:lang w:val="ru-RU"/>
        </w:rPr>
      </w:pPr>
      <w:r w:rsidRPr="002A17D1">
        <w:rPr>
          <w:lang w:val="ru-RU"/>
        </w:rPr>
        <w:t>Для обеспечения постоянного доступа к спутниковому спектру необходимо, чтобы в реализуемой администрациями политике получения дохода применялся сбалансированный подход, не оказывающий негативного влияния на долгосрочную стабильность функционирования спутниковых служб и отрасли в целом. Воздействие платежей, аукционов и прочих способов получения дохода во всех странах, где имеются спутниковые ресурсы таково, что может сделать развертывание этой крайне важной инфраструктуры экономически невыгодным. Например, отсутствие согласованных национальных подходов к структуре платежей в отношении запланированных интегрированных ПСС и вспомогательных наземных модульных систем, способных повысить эффективность использования спектра, может препятствовать развитию таких интегрированных систем. Для</w:t>
      </w:r>
      <w:r w:rsidR="00C701A4">
        <w:rPr>
          <w:lang w:val="ru-RU"/>
        </w:rPr>
        <w:t> </w:t>
      </w:r>
      <w:r w:rsidRPr="002A17D1">
        <w:rPr>
          <w:lang w:val="ru-RU"/>
        </w:rPr>
        <w:t xml:space="preserve">повышения эффективности использования орбитальных и спектральных ресурсов могут оказаться полезными экономические подходы. При этом подача заявок на координирование может быть ограничена более "серьезными" и тщательно проработанными вариантами, могут быть увеличены ресурсы БР. С другой стороны, это может рассматриваться как расширение регуляторных полномочий МСЭ и соответственно как сокращение государственного суверенитета, не говоря уже о трудности согласования уровней платежей и неблагоприятном положении, в котором оказываются органы развивающихся стран. Платежи могут не стать фактором сдерживания для ведущих участников и способны ослабить конкуренцию. </w:t>
      </w:r>
    </w:p>
    <w:p w:rsidR="00C77075" w:rsidRPr="002A17D1" w:rsidRDefault="00C77075" w:rsidP="00C77075">
      <w:pPr>
        <w:rPr>
          <w:lang w:val="ru-RU"/>
        </w:rPr>
      </w:pPr>
      <w:r w:rsidRPr="002A17D1">
        <w:rPr>
          <w:lang w:val="ru-RU"/>
        </w:rPr>
        <w:t xml:space="preserve">Данная тема не входит в сферу полномочий МСЭ, так как структура платежей за спектр находится в области полномочий национальных администраций. Тем не менее данная тема может стать поводом для серьезных размышлений и привлечь внимание к важной проблеме, которая затрагивает спутниковое сообщество и может способствовать формированию одного из возможных механизмов, гарантирующих эффективное использование спутникового спектра. </w:t>
      </w:r>
    </w:p>
    <w:p w:rsidR="00C77075" w:rsidRDefault="00C77075" w:rsidP="00C77075">
      <w:pPr>
        <w:rPr>
          <w:lang w:val="ru-RU"/>
        </w:rPr>
      </w:pPr>
      <w:r w:rsidRPr="002A17D1">
        <w:rPr>
          <w:lang w:val="ru-RU"/>
        </w:rPr>
        <w:t>Согласованный подход к моделям расчета платежей за использование спутниковых служб способен повысить эффективность использования спутникового спектра во всем мире и облегчить процедуру расчета затрат операторами спутниковой связи. В этом отношении МСЭ может служить отличной платформой для обсуждения моделей взимания платежей за использование спутниковых служб, он может изучать и предлагать методики и критерии расчета, а также проводить сопоставительный анализ, то есть сравнение моделей спектра, применяемых администрациями для аналогичных спутниковых служб.</w:t>
      </w:r>
    </w:p>
    <w:p w:rsidR="00C77075" w:rsidRDefault="00C7707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1268E" w:rsidRDefault="00C701A4" w:rsidP="0041268E">
      <w:pPr>
        <w:pStyle w:val="Reftitle"/>
        <w:keepNext/>
        <w:keepLines/>
        <w:rPr>
          <w:lang w:val="ru-RU"/>
        </w:rPr>
      </w:pPr>
      <w:bookmarkStart w:id="1838" w:name="_Toc500153378"/>
      <w:r>
        <w:rPr>
          <w:lang w:val="ru-RU"/>
        </w:rPr>
        <w:lastRenderedPageBreak/>
        <w:t>Справочные</w:t>
      </w:r>
      <w:r w:rsidRPr="00DF220A">
        <w:rPr>
          <w:lang w:val="en-US"/>
        </w:rPr>
        <w:t xml:space="preserve"> </w:t>
      </w:r>
      <w:r>
        <w:rPr>
          <w:lang w:val="ru-RU"/>
        </w:rPr>
        <w:t>документы</w:t>
      </w:r>
      <w:bookmarkEnd w:id="1838"/>
    </w:p>
    <w:p w:rsidR="003D5307" w:rsidRPr="003D5307" w:rsidRDefault="003D5307" w:rsidP="003D5307">
      <w:pPr>
        <w:rPr>
          <w:lang w:val="ru-RU"/>
        </w:rPr>
      </w:pPr>
    </w:p>
    <w:p w:rsidR="00DF220A" w:rsidRPr="00DF220A" w:rsidRDefault="00DF220A" w:rsidP="00DF220A">
      <w:pPr>
        <w:pStyle w:val="Reftext"/>
        <w:rPr>
          <w:szCs w:val="22"/>
          <w:lang w:val="en-US"/>
        </w:rPr>
      </w:pPr>
      <w:r w:rsidRPr="00DF220A">
        <w:rPr>
          <w:szCs w:val="22"/>
          <w:lang w:val="en-US"/>
        </w:rPr>
        <w:t>[1]</w:t>
      </w:r>
      <w:r w:rsidRPr="00DF220A">
        <w:rPr>
          <w:szCs w:val="22"/>
          <w:lang w:val="en-US"/>
        </w:rPr>
        <w:tab/>
        <w:t>YOUSSEF M., KALMAN E., BENZONI, L. [June, 1995] Technico-Economic Methods For Radio Spectrum Assignment. IEEE Communications Magazine.</w:t>
      </w:r>
    </w:p>
    <w:p w:rsidR="00DF220A" w:rsidRPr="00DF220A" w:rsidRDefault="00DF220A" w:rsidP="00DF220A">
      <w:pPr>
        <w:pStyle w:val="Reftext"/>
        <w:rPr>
          <w:szCs w:val="22"/>
          <w:lang w:val="en-US"/>
        </w:rPr>
      </w:pPr>
      <w:r w:rsidRPr="00DF220A">
        <w:rPr>
          <w:szCs w:val="22"/>
          <w:lang w:val="en-US"/>
        </w:rPr>
        <w:t>[2]</w:t>
      </w:r>
      <w:r w:rsidRPr="00DF220A">
        <w:rPr>
          <w:szCs w:val="22"/>
          <w:lang w:val="en-US"/>
        </w:rPr>
        <w:tab/>
      </w:r>
      <w:r w:rsidRPr="00DF220A">
        <w:rPr>
          <w:szCs w:val="22"/>
          <w:lang w:val="ru-RU"/>
        </w:rPr>
        <w:t>Доклад</w:t>
      </w:r>
      <w:r w:rsidRPr="00DF220A">
        <w:rPr>
          <w:szCs w:val="22"/>
          <w:lang w:val="en-US"/>
        </w:rPr>
        <w:t xml:space="preserve"> NERA </w:t>
      </w:r>
      <w:r w:rsidRPr="00DF220A">
        <w:rPr>
          <w:szCs w:val="22"/>
          <w:lang w:val="ru-RU"/>
        </w:rPr>
        <w:t>и</w:t>
      </w:r>
      <w:r w:rsidRPr="00DF220A">
        <w:rPr>
          <w:szCs w:val="22"/>
          <w:lang w:val="en-US"/>
        </w:rPr>
        <w:t xml:space="preserve"> Smith System Engineering (1995), "The Economic impact of the Use of Radio in the UK" </w:t>
      </w:r>
      <w:r w:rsidRPr="00DF220A">
        <w:rPr>
          <w:szCs w:val="22"/>
          <w:lang w:val="ru-RU"/>
        </w:rPr>
        <w:t>для</w:t>
      </w:r>
      <w:r w:rsidRPr="00DF220A">
        <w:rPr>
          <w:szCs w:val="22"/>
          <w:lang w:val="en-US"/>
        </w:rPr>
        <w:t xml:space="preserve"> </w:t>
      </w:r>
      <w:r w:rsidRPr="00DF220A">
        <w:rPr>
          <w:szCs w:val="22"/>
          <w:lang w:val="ru-RU"/>
        </w:rPr>
        <w:t>Агентства</w:t>
      </w:r>
      <w:r w:rsidRPr="00DF220A">
        <w:rPr>
          <w:szCs w:val="22"/>
          <w:lang w:val="en-US"/>
        </w:rPr>
        <w:t xml:space="preserve"> </w:t>
      </w:r>
      <w:r w:rsidRPr="00DF220A">
        <w:rPr>
          <w:szCs w:val="22"/>
          <w:lang w:val="ru-RU"/>
        </w:rPr>
        <w:t>радиосвязи</w:t>
      </w:r>
      <w:r w:rsidRPr="00DF220A">
        <w:rPr>
          <w:szCs w:val="22"/>
          <w:lang w:val="en-US"/>
        </w:rPr>
        <w:t xml:space="preserve"> </w:t>
      </w:r>
      <w:r w:rsidRPr="00DF220A">
        <w:rPr>
          <w:szCs w:val="22"/>
          <w:lang w:val="ru-RU"/>
        </w:rPr>
        <w:t>Соединенного</w:t>
      </w:r>
      <w:r w:rsidRPr="00DF220A">
        <w:rPr>
          <w:szCs w:val="22"/>
          <w:lang w:val="en-US"/>
        </w:rPr>
        <w:t xml:space="preserve"> </w:t>
      </w:r>
      <w:r w:rsidRPr="00DF220A">
        <w:rPr>
          <w:szCs w:val="22"/>
          <w:lang w:val="ru-RU"/>
        </w:rPr>
        <w:t>Королевства</w:t>
      </w:r>
      <w:r w:rsidRPr="00DF220A">
        <w:rPr>
          <w:szCs w:val="22"/>
          <w:lang w:val="en-US"/>
        </w:rPr>
        <w:t xml:space="preserve"> (</w:t>
      </w:r>
      <w:r w:rsidRPr="00DF220A">
        <w:rPr>
          <w:szCs w:val="22"/>
          <w:lang w:val="ru-RU"/>
        </w:rPr>
        <w:t>АР</w:t>
      </w:r>
      <w:r w:rsidRPr="00DF220A">
        <w:rPr>
          <w:szCs w:val="22"/>
          <w:lang w:val="en-US"/>
        </w:rPr>
        <w:t xml:space="preserve">) </w:t>
      </w:r>
      <w:r w:rsidRPr="00DF220A">
        <w:rPr>
          <w:szCs w:val="22"/>
          <w:lang w:val="ru-RU"/>
        </w:rPr>
        <w:t>и</w:t>
      </w:r>
      <w:r w:rsidRPr="00DF220A">
        <w:rPr>
          <w:szCs w:val="22"/>
          <w:lang w:val="en-US"/>
        </w:rPr>
        <w:t xml:space="preserve"> </w:t>
      </w:r>
      <w:r w:rsidRPr="00DF220A">
        <w:rPr>
          <w:szCs w:val="22"/>
          <w:lang w:val="ru-RU"/>
        </w:rPr>
        <w:t>Бюро</w:t>
      </w:r>
      <w:r w:rsidRPr="00DF220A">
        <w:rPr>
          <w:szCs w:val="22"/>
          <w:lang w:val="en-US"/>
        </w:rPr>
        <w:t xml:space="preserve"> </w:t>
      </w:r>
      <w:r w:rsidRPr="00DF220A">
        <w:rPr>
          <w:szCs w:val="22"/>
          <w:lang w:val="ru-RU"/>
        </w:rPr>
        <w:t>электросвязи</w:t>
      </w:r>
      <w:r w:rsidRPr="00DF220A">
        <w:rPr>
          <w:szCs w:val="22"/>
          <w:lang w:val="en-US"/>
        </w:rPr>
        <w:t xml:space="preserve"> (Oftel) </w:t>
      </w:r>
      <w:r w:rsidRPr="00DF220A">
        <w:rPr>
          <w:szCs w:val="22"/>
          <w:lang w:val="ru-RU"/>
        </w:rPr>
        <w:t>в</w:t>
      </w:r>
      <w:r w:rsidRPr="00DF220A">
        <w:rPr>
          <w:szCs w:val="22"/>
          <w:lang w:val="en-US"/>
        </w:rPr>
        <w:t xml:space="preserve"> </w:t>
      </w:r>
      <w:r w:rsidRPr="00DF220A">
        <w:rPr>
          <w:szCs w:val="22"/>
          <w:lang w:val="ru-RU"/>
        </w:rPr>
        <w:t>настоящее</w:t>
      </w:r>
      <w:r w:rsidRPr="00DF220A">
        <w:rPr>
          <w:szCs w:val="22"/>
          <w:lang w:val="en-US"/>
        </w:rPr>
        <w:t xml:space="preserve"> </w:t>
      </w:r>
      <w:r w:rsidRPr="00DF220A">
        <w:rPr>
          <w:szCs w:val="22"/>
          <w:lang w:val="ru-RU"/>
        </w:rPr>
        <w:t>время</w:t>
      </w:r>
      <w:r w:rsidRPr="00DF220A">
        <w:rPr>
          <w:szCs w:val="22"/>
          <w:lang w:val="en-US"/>
        </w:rPr>
        <w:t xml:space="preserve"> </w:t>
      </w:r>
      <w:r w:rsidRPr="00DF220A">
        <w:rPr>
          <w:szCs w:val="22"/>
          <w:lang w:val="ru-RU"/>
        </w:rPr>
        <w:t>заменен</w:t>
      </w:r>
      <w:r w:rsidRPr="00DF220A">
        <w:rPr>
          <w:szCs w:val="22"/>
          <w:lang w:val="en-US"/>
        </w:rPr>
        <w:t xml:space="preserve"> </w:t>
      </w:r>
      <w:r w:rsidRPr="00DF220A">
        <w:rPr>
          <w:szCs w:val="22"/>
          <w:lang w:val="ru-RU"/>
        </w:rPr>
        <w:t>докладом</w:t>
      </w:r>
      <w:r w:rsidRPr="00DF220A">
        <w:rPr>
          <w:szCs w:val="22"/>
          <w:lang w:val="en-US"/>
        </w:rPr>
        <w:t xml:space="preserve">, </w:t>
      </w:r>
      <w:r w:rsidRPr="00DF220A">
        <w:rPr>
          <w:szCs w:val="22"/>
          <w:lang w:val="ru-RU"/>
        </w:rPr>
        <w:t>подготовленным</w:t>
      </w:r>
      <w:r w:rsidRPr="00DF220A">
        <w:rPr>
          <w:szCs w:val="22"/>
          <w:lang w:val="en-US"/>
        </w:rPr>
        <w:t xml:space="preserve"> Europe Economics </w:t>
      </w:r>
      <w:r w:rsidRPr="00DF220A">
        <w:rPr>
          <w:szCs w:val="22"/>
          <w:lang w:val="ru-RU"/>
        </w:rPr>
        <w:t>для</w:t>
      </w:r>
      <w:r w:rsidRPr="00DF220A">
        <w:rPr>
          <w:szCs w:val="22"/>
          <w:lang w:val="en-US"/>
        </w:rPr>
        <w:t xml:space="preserve"> </w:t>
      </w:r>
      <w:r w:rsidRPr="00DF220A">
        <w:rPr>
          <w:szCs w:val="22"/>
          <w:lang w:val="ru-RU"/>
        </w:rPr>
        <w:t>Бюро</w:t>
      </w:r>
      <w:r w:rsidRPr="00DF220A">
        <w:rPr>
          <w:szCs w:val="22"/>
          <w:lang w:val="en-US"/>
        </w:rPr>
        <w:t xml:space="preserve"> </w:t>
      </w:r>
      <w:r w:rsidRPr="00DF220A">
        <w:rPr>
          <w:szCs w:val="22"/>
          <w:lang w:val="ru-RU"/>
        </w:rPr>
        <w:t>связи</w:t>
      </w:r>
      <w:r w:rsidRPr="00DF220A">
        <w:rPr>
          <w:szCs w:val="22"/>
          <w:lang w:val="en-US"/>
        </w:rPr>
        <w:t xml:space="preserve"> (OFCOM) </w:t>
      </w:r>
      <w:r w:rsidRPr="00DF220A">
        <w:rPr>
          <w:szCs w:val="22"/>
          <w:lang w:val="ru-RU"/>
        </w:rPr>
        <w:t>за</w:t>
      </w:r>
      <w:r w:rsidRPr="00DF220A">
        <w:rPr>
          <w:szCs w:val="22"/>
          <w:lang w:val="en-US"/>
        </w:rPr>
        <w:t> </w:t>
      </w:r>
      <w:r w:rsidRPr="00DF220A">
        <w:rPr>
          <w:szCs w:val="22"/>
          <w:lang w:val="ru-RU"/>
        </w:rPr>
        <w:t>год</w:t>
      </w:r>
      <w:r w:rsidRPr="00DF220A">
        <w:rPr>
          <w:szCs w:val="22"/>
          <w:lang w:val="en-US"/>
        </w:rPr>
        <w:t xml:space="preserve">, </w:t>
      </w:r>
      <w:r w:rsidRPr="00DF220A">
        <w:rPr>
          <w:szCs w:val="22"/>
          <w:lang w:val="ru-RU"/>
        </w:rPr>
        <w:t>заканчивающийся</w:t>
      </w:r>
      <w:r w:rsidRPr="00DF220A">
        <w:rPr>
          <w:szCs w:val="22"/>
          <w:lang w:val="en-US"/>
        </w:rPr>
        <w:t xml:space="preserve"> 31 </w:t>
      </w:r>
      <w:r w:rsidRPr="00DF220A">
        <w:rPr>
          <w:szCs w:val="22"/>
          <w:lang w:val="ru-RU"/>
        </w:rPr>
        <w:t>марта</w:t>
      </w:r>
      <w:r w:rsidRPr="00DF220A">
        <w:rPr>
          <w:szCs w:val="22"/>
          <w:lang w:val="en-US"/>
        </w:rPr>
        <w:t xml:space="preserve"> 2006 </w:t>
      </w:r>
      <w:r w:rsidRPr="00DF220A">
        <w:rPr>
          <w:szCs w:val="22"/>
          <w:lang w:val="ru-RU"/>
        </w:rPr>
        <w:t>года</w:t>
      </w:r>
      <w:r w:rsidRPr="00DF220A">
        <w:rPr>
          <w:szCs w:val="22"/>
          <w:lang w:val="en-US"/>
        </w:rPr>
        <w:t>.</w:t>
      </w:r>
    </w:p>
    <w:p w:rsidR="00DF220A" w:rsidRPr="00DF220A" w:rsidRDefault="00DF220A" w:rsidP="00DF220A">
      <w:pPr>
        <w:pStyle w:val="Reftext"/>
        <w:rPr>
          <w:szCs w:val="22"/>
          <w:lang w:val="en-US"/>
        </w:rPr>
      </w:pPr>
      <w:r w:rsidRPr="00DF220A">
        <w:rPr>
          <w:szCs w:val="22"/>
          <w:lang w:val="en-US"/>
        </w:rPr>
        <w:t>[3]</w:t>
      </w:r>
      <w:r w:rsidRPr="00DF220A">
        <w:rPr>
          <w:szCs w:val="22"/>
          <w:lang w:val="en-US"/>
        </w:rPr>
        <w:tab/>
        <w:t>NOZDRIN, V. [2003] Spectrum pricing. Regional Radiocommunication Seminar, Lusaka 2003.</w:t>
      </w:r>
    </w:p>
    <w:p w:rsidR="00DF220A" w:rsidRPr="00DF220A" w:rsidRDefault="00DF220A" w:rsidP="00DF220A">
      <w:pPr>
        <w:pStyle w:val="Reftext"/>
        <w:rPr>
          <w:szCs w:val="22"/>
          <w:lang w:val="en-US"/>
        </w:rPr>
      </w:pPr>
      <w:r w:rsidRPr="00DF220A">
        <w:rPr>
          <w:szCs w:val="22"/>
          <w:lang w:val="en-US"/>
        </w:rPr>
        <w:t>[4]</w:t>
      </w:r>
      <w:r w:rsidRPr="00DF220A">
        <w:rPr>
          <w:szCs w:val="22"/>
          <w:lang w:val="en-US"/>
        </w:rPr>
        <w:tab/>
        <w:t>ERC Report 76 (1999) "The role of spectrum pricing as a means of supporting spectrum management".</w:t>
      </w:r>
    </w:p>
    <w:p w:rsidR="00DF220A" w:rsidRPr="00DF220A" w:rsidRDefault="00DF220A" w:rsidP="00DF220A">
      <w:pPr>
        <w:pStyle w:val="Reftext"/>
        <w:rPr>
          <w:szCs w:val="22"/>
          <w:lang w:val="en-US"/>
        </w:rPr>
      </w:pPr>
      <w:r w:rsidRPr="00DF220A">
        <w:rPr>
          <w:szCs w:val="22"/>
          <w:lang w:val="en-US"/>
        </w:rPr>
        <w:t>[5]</w:t>
      </w:r>
      <w:r w:rsidRPr="00DF220A">
        <w:rPr>
          <w:szCs w:val="22"/>
          <w:lang w:val="en-US"/>
        </w:rPr>
        <w:tab/>
        <w:t>MCMILLAN [1994] Why auction the spectrum? University of California.</w:t>
      </w:r>
    </w:p>
    <w:p w:rsidR="00DF220A" w:rsidRPr="0056600D" w:rsidRDefault="00DF220A" w:rsidP="00DF220A">
      <w:pPr>
        <w:pStyle w:val="Reftext"/>
        <w:rPr>
          <w:szCs w:val="22"/>
          <w:lang w:val="ru-RU"/>
        </w:rPr>
      </w:pPr>
      <w:r w:rsidRPr="00DF220A">
        <w:rPr>
          <w:szCs w:val="22"/>
          <w:lang w:val="en-US"/>
        </w:rPr>
        <w:t>[6]</w:t>
      </w:r>
      <w:r w:rsidRPr="00DF220A">
        <w:rPr>
          <w:szCs w:val="22"/>
          <w:lang w:val="en-US"/>
        </w:rPr>
        <w:tab/>
        <w:t xml:space="preserve">MCMILLAN, J. [Summer 1994] Selling Spectrum Rights. </w:t>
      </w:r>
      <w:r w:rsidRPr="00DF220A">
        <w:rPr>
          <w:i/>
          <w:szCs w:val="22"/>
          <w:lang w:val="en-US"/>
        </w:rPr>
        <w:t>J</w:t>
      </w:r>
      <w:r w:rsidRPr="0056600D">
        <w:rPr>
          <w:i/>
          <w:szCs w:val="22"/>
          <w:lang w:val="ru-RU"/>
        </w:rPr>
        <w:t xml:space="preserve">. </w:t>
      </w:r>
      <w:r w:rsidRPr="00DF220A">
        <w:rPr>
          <w:i/>
          <w:szCs w:val="22"/>
          <w:lang w:val="en-US"/>
        </w:rPr>
        <w:t>Economic</w:t>
      </w:r>
      <w:r w:rsidRPr="0056600D">
        <w:rPr>
          <w:i/>
          <w:szCs w:val="22"/>
          <w:lang w:val="ru-RU"/>
        </w:rPr>
        <w:t xml:space="preserve"> </w:t>
      </w:r>
      <w:r w:rsidRPr="00DF220A">
        <w:rPr>
          <w:i/>
          <w:szCs w:val="22"/>
          <w:lang w:val="en-US"/>
        </w:rPr>
        <w:t>Perspectives</w:t>
      </w:r>
      <w:r w:rsidRPr="0056600D">
        <w:rPr>
          <w:szCs w:val="22"/>
          <w:lang w:val="ru-RU"/>
        </w:rPr>
        <w:t>,</w:t>
      </w:r>
      <w:r w:rsidRPr="00DF220A">
        <w:rPr>
          <w:szCs w:val="22"/>
          <w:lang w:val="en-US"/>
        </w:rPr>
        <w:t> Vol</w:t>
      </w:r>
      <w:r w:rsidRPr="0056600D">
        <w:rPr>
          <w:szCs w:val="22"/>
          <w:lang w:val="ru-RU"/>
        </w:rPr>
        <w:t>. 8,</w:t>
      </w:r>
      <w:r w:rsidRPr="00DF220A">
        <w:rPr>
          <w:szCs w:val="22"/>
          <w:lang w:val="en-US"/>
        </w:rPr>
        <w:t> </w:t>
      </w:r>
      <w:r w:rsidRPr="0056600D">
        <w:rPr>
          <w:b/>
          <w:bCs/>
          <w:szCs w:val="22"/>
          <w:lang w:val="ru-RU"/>
        </w:rPr>
        <w:t>3</w:t>
      </w:r>
      <w:r w:rsidRPr="0056600D">
        <w:rPr>
          <w:szCs w:val="22"/>
          <w:lang w:val="ru-RU"/>
        </w:rPr>
        <w:t xml:space="preserve">, </w:t>
      </w:r>
      <w:r w:rsidRPr="00DF220A">
        <w:rPr>
          <w:szCs w:val="22"/>
          <w:lang w:val="en-US"/>
        </w:rPr>
        <w:t>p</w:t>
      </w:r>
      <w:r w:rsidRPr="0056600D">
        <w:rPr>
          <w:szCs w:val="22"/>
          <w:lang w:val="ru-RU"/>
        </w:rPr>
        <w:t>.</w:t>
      </w:r>
      <w:r w:rsidRPr="00DF220A">
        <w:rPr>
          <w:szCs w:val="22"/>
          <w:lang w:val="en-US"/>
        </w:rPr>
        <w:t> </w:t>
      </w:r>
      <w:r w:rsidRPr="0056600D">
        <w:rPr>
          <w:szCs w:val="22"/>
          <w:lang w:val="ru-RU"/>
        </w:rPr>
        <w:t>145-162.</w:t>
      </w:r>
    </w:p>
    <w:p w:rsidR="00DF220A" w:rsidRPr="00DF220A" w:rsidRDefault="00DF220A" w:rsidP="00DF220A">
      <w:pPr>
        <w:pStyle w:val="Reftext"/>
        <w:rPr>
          <w:szCs w:val="22"/>
          <w:lang w:val="ru-RU"/>
        </w:rPr>
      </w:pPr>
      <w:r w:rsidRPr="00DF220A">
        <w:rPr>
          <w:szCs w:val="22"/>
          <w:lang w:val="ru-RU"/>
        </w:rPr>
        <w:t>[7]</w:t>
      </w:r>
      <w:r w:rsidRPr="00DF220A">
        <w:rPr>
          <w:szCs w:val="22"/>
          <w:lang w:val="ru-RU"/>
        </w:rPr>
        <w:tab/>
        <w:t>БЫХОВСКИЙ М.</w:t>
      </w:r>
      <w:r w:rsidR="00BB259E">
        <w:rPr>
          <w:szCs w:val="22"/>
          <w:lang w:val="ru-RU"/>
        </w:rPr>
        <w:t> </w:t>
      </w:r>
      <w:r w:rsidRPr="00DF220A">
        <w:rPr>
          <w:szCs w:val="22"/>
          <w:lang w:val="ru-RU"/>
        </w:rPr>
        <w:t>А., КУШТУЕВ А.</w:t>
      </w:r>
      <w:r w:rsidR="00BB259E">
        <w:rPr>
          <w:szCs w:val="22"/>
          <w:lang w:val="ru-RU"/>
        </w:rPr>
        <w:t> </w:t>
      </w:r>
      <w:r w:rsidRPr="00DF220A">
        <w:rPr>
          <w:szCs w:val="22"/>
          <w:lang w:val="ru-RU"/>
        </w:rPr>
        <w:t>И., НОЗДРИН В</w:t>
      </w:r>
      <w:r w:rsidR="00BB259E">
        <w:rPr>
          <w:szCs w:val="22"/>
          <w:lang w:val="ru-RU"/>
        </w:rPr>
        <w:t> </w:t>
      </w:r>
      <w:r w:rsidRPr="00DF220A">
        <w:rPr>
          <w:szCs w:val="22"/>
          <w:lang w:val="ru-RU"/>
        </w:rPr>
        <w:t>.В. и ПАВЛЮК А</w:t>
      </w:r>
      <w:r w:rsidR="00BB259E">
        <w:rPr>
          <w:szCs w:val="22"/>
          <w:lang w:val="ru-RU"/>
        </w:rPr>
        <w:t> </w:t>
      </w:r>
      <w:r w:rsidRPr="00DF220A">
        <w:rPr>
          <w:szCs w:val="22"/>
          <w:lang w:val="ru-RU"/>
        </w:rPr>
        <w:t xml:space="preserve">.П. [1998] Проведение аукционов – эффективный современный метод управления использованием радиочастотного спектра. </w:t>
      </w:r>
      <w:r w:rsidRPr="00DF220A">
        <w:rPr>
          <w:i/>
          <w:iCs/>
          <w:szCs w:val="22"/>
          <w:lang w:val="ru-RU"/>
        </w:rPr>
        <w:t>Электросвязь.</w:t>
      </w:r>
    </w:p>
    <w:p w:rsidR="0041268E" w:rsidRPr="00DF220A" w:rsidRDefault="00DF220A" w:rsidP="00DF220A">
      <w:pPr>
        <w:pStyle w:val="Reftext"/>
        <w:widowControl w:val="0"/>
        <w:rPr>
          <w:szCs w:val="22"/>
          <w:lang w:val="ru-RU"/>
        </w:rPr>
      </w:pPr>
      <w:r w:rsidRPr="00DF220A">
        <w:rPr>
          <w:szCs w:val="22"/>
          <w:lang w:val="ru-RU"/>
        </w:rPr>
        <w:t>[8]</w:t>
      </w:r>
      <w:r w:rsidRPr="00DF220A">
        <w:rPr>
          <w:szCs w:val="22"/>
          <w:lang w:val="ru-RU"/>
        </w:rPr>
        <w:tab/>
        <w:t>БЫХОВСКИЙ М.</w:t>
      </w:r>
      <w:r w:rsidR="00BB259E">
        <w:rPr>
          <w:szCs w:val="22"/>
          <w:lang w:val="ru-RU"/>
        </w:rPr>
        <w:t> </w:t>
      </w:r>
      <w:r w:rsidRPr="00DF220A">
        <w:rPr>
          <w:szCs w:val="22"/>
          <w:lang w:val="ru-RU"/>
        </w:rPr>
        <w:t xml:space="preserve">А. [1993] Частотное планирование сотовых сетей подвижной связи. </w:t>
      </w:r>
      <w:r w:rsidRPr="00DF220A">
        <w:rPr>
          <w:i/>
          <w:iCs/>
          <w:szCs w:val="22"/>
          <w:lang w:val="ru-RU"/>
        </w:rPr>
        <w:t>Электросвязь</w:t>
      </w:r>
      <w:r w:rsidRPr="00DF220A">
        <w:rPr>
          <w:szCs w:val="22"/>
          <w:lang w:val="ru-RU"/>
        </w:rPr>
        <w:t>.</w:t>
      </w:r>
    </w:p>
    <w:p w:rsidR="0041268E" w:rsidRPr="00DF220A" w:rsidRDefault="0041268E" w:rsidP="0041268E">
      <w:pPr>
        <w:pStyle w:val="AnnexNoTitle"/>
        <w:spacing w:before="0"/>
        <w:rPr>
          <w:lang w:val="ru-RU"/>
        </w:rPr>
      </w:pPr>
      <w:r w:rsidRPr="00DF220A">
        <w:rPr>
          <w:sz w:val="22"/>
          <w:szCs w:val="22"/>
          <w:lang w:val="ru-RU"/>
        </w:rPr>
        <w:br w:type="page"/>
      </w:r>
      <w:bookmarkStart w:id="1839" w:name="_Toc500153379"/>
      <w:r w:rsidR="00DF220A">
        <w:rPr>
          <w:lang w:val="ru-RU"/>
        </w:rPr>
        <w:lastRenderedPageBreak/>
        <w:t>СЛОВАРЬ ТЕРМИНОВ</w:t>
      </w:r>
      <w:bookmarkEnd w:id="1839"/>
    </w:p>
    <w:p w:rsidR="00DF220A" w:rsidRPr="002A17D1" w:rsidRDefault="00DF220A" w:rsidP="00DF220A">
      <w:pPr>
        <w:pStyle w:val="Normalaftertitle"/>
        <w:rPr>
          <w:lang w:val="ru-RU"/>
        </w:rPr>
      </w:pPr>
      <w:r w:rsidRPr="002A17D1">
        <w:rPr>
          <w:lang w:val="ru-RU"/>
        </w:rPr>
        <w:t>Термины, определенные в данном словаре, даны курсивом.</w:t>
      </w:r>
    </w:p>
    <w:p w:rsidR="00DF220A" w:rsidRPr="002A17D1" w:rsidRDefault="00DF220A" w:rsidP="00DF220A">
      <w:pPr>
        <w:rPr>
          <w:lang w:val="ru-RU"/>
        </w:rPr>
      </w:pPr>
      <w:r w:rsidRPr="002A17D1">
        <w:rPr>
          <w:lang w:val="ru-RU"/>
        </w:rPr>
        <w:t>Для удобства и ясности использовались нижеприведенные определения, характерные для настоящего документа. Определения терминов "выделение" и "присвоение" немного отличаются от определений, приведенных в пунктах 1.17 и 1.18 соответственно Регламента радиосвязи.</w:t>
      </w:r>
    </w:p>
    <w:p w:rsidR="00DF220A" w:rsidRPr="002A17D1" w:rsidRDefault="00DF220A" w:rsidP="00DF220A">
      <w:pPr>
        <w:pStyle w:val="enumlev1"/>
        <w:rPr>
          <w:lang w:val="ru-RU"/>
        </w:rPr>
      </w:pPr>
      <w:r w:rsidRPr="002A17D1">
        <w:rPr>
          <w:lang w:val="ru-RU"/>
        </w:rPr>
        <w:t>1</w:t>
      </w:r>
      <w:r w:rsidRPr="002A17D1">
        <w:rPr>
          <w:lang w:val="ru-RU"/>
        </w:rPr>
        <w:tab/>
      </w:r>
      <w:r w:rsidRPr="002A17D1">
        <w:rPr>
          <w:i/>
          <w:iCs/>
          <w:lang w:val="ru-RU"/>
        </w:rPr>
        <w:t>Присвоение</w:t>
      </w:r>
      <w:r w:rsidRPr="002A17D1">
        <w:rPr>
          <w:lang w:val="ru-RU"/>
        </w:rPr>
        <w:t xml:space="preserve"> – любое разрешение на использование частоты в данном месте и при определенных условиях. Такая частота называется </w:t>
      </w:r>
      <w:r w:rsidRPr="002A17D1">
        <w:rPr>
          <w:i/>
          <w:iCs/>
          <w:lang w:val="ru-RU"/>
        </w:rPr>
        <w:t>присвоенной частотой.</w:t>
      </w:r>
    </w:p>
    <w:p w:rsidR="00DF220A" w:rsidRPr="002A17D1" w:rsidRDefault="00DF220A" w:rsidP="00DF220A">
      <w:pPr>
        <w:pStyle w:val="enumlev1"/>
        <w:rPr>
          <w:lang w:val="ru-RU"/>
        </w:rPr>
      </w:pPr>
      <w:r w:rsidRPr="002A17D1">
        <w:rPr>
          <w:lang w:val="ru-RU"/>
        </w:rPr>
        <w:t>2</w:t>
      </w:r>
      <w:r w:rsidRPr="002A17D1">
        <w:rPr>
          <w:lang w:val="ru-RU"/>
        </w:rPr>
        <w:tab/>
      </w:r>
      <w:r w:rsidRPr="002A17D1">
        <w:rPr>
          <w:i/>
          <w:iCs/>
          <w:lang w:val="ru-RU"/>
        </w:rPr>
        <w:t xml:space="preserve">Поверхность распределения </w:t>
      </w:r>
      <w:r w:rsidRPr="002A17D1">
        <w:rPr>
          <w:lang w:val="ru-RU"/>
        </w:rPr>
        <w:t>присвоения – часть территории, в пределах которой разрешается использовать присвоенную частоту.</w:t>
      </w:r>
    </w:p>
    <w:p w:rsidR="00DF220A" w:rsidRPr="002A17D1" w:rsidRDefault="00DF220A" w:rsidP="00DF220A">
      <w:pPr>
        <w:pStyle w:val="enumlev1"/>
        <w:rPr>
          <w:lang w:val="ru-RU"/>
        </w:rPr>
      </w:pPr>
      <w:r w:rsidRPr="002A17D1">
        <w:rPr>
          <w:lang w:val="ru-RU"/>
        </w:rPr>
        <w:t>3</w:t>
      </w:r>
      <w:r w:rsidRPr="002A17D1">
        <w:rPr>
          <w:lang w:val="ru-RU"/>
        </w:rPr>
        <w:tab/>
      </w:r>
      <w:r w:rsidRPr="002A17D1">
        <w:rPr>
          <w:i/>
          <w:iCs/>
          <w:lang w:val="ru-RU"/>
        </w:rPr>
        <w:t>Выделение</w:t>
      </w:r>
      <w:r w:rsidRPr="002A17D1">
        <w:rPr>
          <w:lang w:val="ru-RU"/>
        </w:rPr>
        <w:t xml:space="preserve"> – любое разрешение на использование блока частот в пределах данной географической зоны. Такие частоты называются </w:t>
      </w:r>
      <w:r w:rsidRPr="002A17D1">
        <w:rPr>
          <w:i/>
          <w:iCs/>
          <w:lang w:val="ru-RU"/>
        </w:rPr>
        <w:t>выделенными частотами.</w:t>
      </w:r>
    </w:p>
    <w:p w:rsidR="00DF220A" w:rsidRPr="002A17D1" w:rsidRDefault="00DF220A" w:rsidP="00DF220A">
      <w:pPr>
        <w:rPr>
          <w:lang w:val="ru-RU"/>
        </w:rPr>
      </w:pPr>
      <w:r w:rsidRPr="002A17D1">
        <w:rPr>
          <w:b/>
          <w:bCs/>
          <w:lang w:val="ru-RU"/>
        </w:rPr>
        <w:t>Административное ценообразование</w:t>
      </w:r>
      <w:r w:rsidRPr="002A17D1">
        <w:rPr>
          <w:lang w:val="ru-RU"/>
        </w:rPr>
        <w:t xml:space="preserve"> – форма </w:t>
      </w:r>
      <w:r w:rsidRPr="002A17D1">
        <w:rPr>
          <w:i/>
          <w:iCs/>
          <w:lang w:val="ru-RU"/>
        </w:rPr>
        <w:t>установления цены за использование спектра</w:t>
      </w:r>
      <w:r w:rsidRPr="002A17D1">
        <w:rPr>
          <w:lang w:val="ru-RU"/>
        </w:rPr>
        <w:t xml:space="preserve">, при которой плата за </w:t>
      </w:r>
      <w:r w:rsidRPr="002A17D1">
        <w:rPr>
          <w:i/>
          <w:iCs/>
          <w:lang w:val="ru-RU"/>
        </w:rPr>
        <w:t>лицензию на оборудование</w:t>
      </w:r>
      <w:r w:rsidRPr="002A17D1">
        <w:rPr>
          <w:lang w:val="ru-RU"/>
        </w:rPr>
        <w:t xml:space="preserve"> или плата за </w:t>
      </w:r>
      <w:r w:rsidRPr="002A17D1">
        <w:rPr>
          <w:i/>
          <w:iCs/>
          <w:lang w:val="ru-RU"/>
        </w:rPr>
        <w:t>право на</w:t>
      </w:r>
      <w:r>
        <w:rPr>
          <w:i/>
          <w:iCs/>
          <w:lang w:val="ru-RU"/>
        </w:rPr>
        <w:t> </w:t>
      </w:r>
      <w:r w:rsidRPr="002A17D1">
        <w:rPr>
          <w:i/>
          <w:iCs/>
          <w:lang w:val="ru-RU"/>
        </w:rPr>
        <w:t>использование спектра</w:t>
      </w:r>
      <w:r w:rsidRPr="002A17D1">
        <w:rPr>
          <w:lang w:val="ru-RU"/>
        </w:rPr>
        <w:t xml:space="preserve"> устанавливается управляющей использованием спектра организацией. Административное ценообразование может включать следующие варианты:</w:t>
      </w:r>
    </w:p>
    <w:p w:rsidR="00DF220A" w:rsidRPr="002A17D1" w:rsidRDefault="00DF220A" w:rsidP="00DF220A">
      <w:pPr>
        <w:pStyle w:val="enumlev1"/>
        <w:rPr>
          <w:lang w:val="ru-RU"/>
        </w:rPr>
      </w:pPr>
      <w:r w:rsidRPr="002A17D1">
        <w:rPr>
          <w:i/>
          <w:iCs/>
          <w:lang w:val="ru-RU"/>
        </w:rPr>
        <w:t>–</w:t>
      </w:r>
      <w:r w:rsidRPr="002A17D1">
        <w:rPr>
          <w:i/>
          <w:iCs/>
          <w:lang w:val="ru-RU"/>
        </w:rPr>
        <w:tab/>
        <w:t>регламентарное ценообразование</w:t>
      </w:r>
      <w:r w:rsidRPr="002A17D1">
        <w:rPr>
          <w:lang w:val="ru-RU"/>
        </w:rPr>
        <w:t>,</w:t>
      </w:r>
      <w:r w:rsidRPr="002A17D1">
        <w:rPr>
          <w:sz w:val="26"/>
          <w:szCs w:val="26"/>
          <w:lang w:val="ru-RU"/>
        </w:rPr>
        <w:t xml:space="preserve"> </w:t>
      </w:r>
      <w:r w:rsidRPr="002A17D1">
        <w:rPr>
          <w:lang w:val="ru-RU"/>
        </w:rPr>
        <w:t>при котором сборы не связаны с рыночными соображениями и устанавливаются, например, для покрытия расходов на управление использованием спектра;</w:t>
      </w:r>
    </w:p>
    <w:p w:rsidR="00DF220A" w:rsidRPr="002A17D1" w:rsidRDefault="00DF220A" w:rsidP="00DF220A">
      <w:pPr>
        <w:pStyle w:val="enumlev1"/>
        <w:rPr>
          <w:lang w:val="ru-RU"/>
        </w:rPr>
      </w:pPr>
      <w:r w:rsidRPr="002A17D1">
        <w:rPr>
          <w:lang w:val="ru-RU"/>
        </w:rPr>
        <w:t>–</w:t>
      </w:r>
      <w:r w:rsidRPr="002A17D1">
        <w:rPr>
          <w:lang w:val="ru-RU"/>
        </w:rPr>
        <w:tab/>
      </w:r>
      <w:r w:rsidRPr="002A17D1">
        <w:rPr>
          <w:lang w:val="ru-RU"/>
        </w:rPr>
        <w:fldChar w:fldCharType="begin"/>
      </w:r>
      <w:r w:rsidRPr="002A17D1">
        <w:rPr>
          <w:lang w:val="ru-RU"/>
        </w:rPr>
        <w:instrText xml:space="preserve">seq level0 \h \r0 </w:instrText>
      </w:r>
      <w:r w:rsidRPr="002A17D1">
        <w:rPr>
          <w:lang w:val="ru-RU"/>
        </w:rPr>
        <w:fldChar w:fldCharType="end"/>
      </w:r>
      <w:r w:rsidRPr="002A17D1">
        <w:rPr>
          <w:lang w:val="ru-RU"/>
        </w:rPr>
        <w:fldChar w:fldCharType="begin"/>
      </w:r>
      <w:r w:rsidRPr="002A17D1">
        <w:rPr>
          <w:lang w:val="ru-RU"/>
        </w:rPr>
        <w:instrText xml:space="preserve">seq level1 \h \r0 </w:instrText>
      </w:r>
      <w:r w:rsidRPr="002A17D1">
        <w:rPr>
          <w:lang w:val="ru-RU"/>
        </w:rPr>
        <w:fldChar w:fldCharType="end"/>
      </w:r>
      <w:r w:rsidRPr="002A17D1">
        <w:rPr>
          <w:lang w:val="ru-RU"/>
        </w:rPr>
        <w:fldChar w:fldCharType="begin"/>
      </w:r>
      <w:r w:rsidRPr="002A17D1">
        <w:rPr>
          <w:lang w:val="ru-RU"/>
        </w:rPr>
        <w:instrText xml:space="preserve">seq level2 \h \r0 </w:instrText>
      </w:r>
      <w:r w:rsidRPr="002A17D1">
        <w:rPr>
          <w:lang w:val="ru-RU"/>
        </w:rPr>
        <w:fldChar w:fldCharType="end"/>
      </w:r>
      <w:r w:rsidRPr="002A17D1">
        <w:rPr>
          <w:lang w:val="ru-RU"/>
        </w:rPr>
        <w:fldChar w:fldCharType="begin"/>
      </w:r>
      <w:r w:rsidRPr="002A17D1">
        <w:rPr>
          <w:lang w:val="ru-RU"/>
        </w:rPr>
        <w:instrText xml:space="preserve">seq level3 \h \r0 </w:instrText>
      </w:r>
      <w:r w:rsidRPr="002A17D1">
        <w:rPr>
          <w:lang w:val="ru-RU"/>
        </w:rPr>
        <w:fldChar w:fldCharType="end"/>
      </w:r>
      <w:r w:rsidRPr="002A17D1">
        <w:rPr>
          <w:lang w:val="ru-RU"/>
        </w:rPr>
        <w:fldChar w:fldCharType="begin"/>
      </w:r>
      <w:r w:rsidRPr="002A17D1">
        <w:rPr>
          <w:lang w:val="ru-RU"/>
        </w:rPr>
        <w:instrText xml:space="preserve">seq level4 \h \r0 </w:instrText>
      </w:r>
      <w:r w:rsidRPr="002A17D1">
        <w:rPr>
          <w:lang w:val="ru-RU"/>
        </w:rPr>
        <w:fldChar w:fldCharType="end"/>
      </w:r>
      <w:r w:rsidRPr="002A17D1">
        <w:rPr>
          <w:lang w:val="ru-RU"/>
        </w:rPr>
        <w:fldChar w:fldCharType="begin"/>
      </w:r>
      <w:r w:rsidRPr="002A17D1">
        <w:rPr>
          <w:lang w:val="ru-RU"/>
        </w:rPr>
        <w:instrText xml:space="preserve">seq level5 \h \r0 </w:instrText>
      </w:r>
      <w:r w:rsidRPr="002A17D1">
        <w:rPr>
          <w:lang w:val="ru-RU"/>
        </w:rPr>
        <w:fldChar w:fldCharType="end"/>
      </w:r>
      <w:r w:rsidRPr="002A17D1">
        <w:rPr>
          <w:lang w:val="ru-RU"/>
        </w:rPr>
        <w:fldChar w:fldCharType="begin"/>
      </w:r>
      <w:r w:rsidRPr="002A17D1">
        <w:rPr>
          <w:lang w:val="ru-RU"/>
        </w:rPr>
        <w:instrText xml:space="preserve">seq level6 \h \r0 </w:instrText>
      </w:r>
      <w:r w:rsidRPr="002A17D1">
        <w:rPr>
          <w:lang w:val="ru-RU"/>
        </w:rPr>
        <w:fldChar w:fldCharType="end"/>
      </w:r>
      <w:r w:rsidRPr="002A17D1">
        <w:rPr>
          <w:lang w:val="ru-RU"/>
        </w:rPr>
        <w:fldChar w:fldCharType="begin"/>
      </w:r>
      <w:r w:rsidRPr="002A17D1">
        <w:rPr>
          <w:lang w:val="ru-RU"/>
        </w:rPr>
        <w:instrText xml:space="preserve">seq level7 \h \r0 </w:instrText>
      </w:r>
      <w:r w:rsidRPr="002A17D1">
        <w:rPr>
          <w:lang w:val="ru-RU"/>
        </w:rPr>
        <w:fldChar w:fldCharType="end"/>
      </w:r>
      <w:r w:rsidRPr="002A17D1">
        <w:rPr>
          <w:i/>
          <w:iCs/>
          <w:lang w:val="ru-RU"/>
        </w:rPr>
        <w:t>скрытое ценообразование</w:t>
      </w:r>
      <w:r w:rsidRPr="002A17D1">
        <w:rPr>
          <w:lang w:val="ru-RU"/>
        </w:rPr>
        <w:t xml:space="preserve"> (см. ниже);</w:t>
      </w:r>
    </w:p>
    <w:p w:rsidR="00DF220A" w:rsidRPr="002A17D1" w:rsidRDefault="00DF220A" w:rsidP="00DF220A">
      <w:pPr>
        <w:pStyle w:val="enumlev1"/>
        <w:rPr>
          <w:lang w:val="ru-RU"/>
        </w:rPr>
      </w:pPr>
      <w:r w:rsidRPr="002A17D1">
        <w:rPr>
          <w:i/>
          <w:iCs/>
          <w:lang w:val="ru-RU"/>
        </w:rPr>
        <w:t>–</w:t>
      </w:r>
      <w:r w:rsidRPr="002A17D1">
        <w:rPr>
          <w:i/>
          <w:iCs/>
          <w:lang w:val="ru-RU"/>
        </w:rPr>
        <w:tab/>
        <w:t>стимулирующее ценообразование</w:t>
      </w:r>
      <w:r w:rsidRPr="002A17D1">
        <w:rPr>
          <w:lang w:val="ru-RU"/>
        </w:rPr>
        <w:t>, при котором сборы устанавливаются в целях содействия эффективному использованию спектра.</w:t>
      </w:r>
    </w:p>
    <w:p w:rsidR="00DF220A" w:rsidRPr="002A17D1" w:rsidRDefault="00DF220A" w:rsidP="00DF220A">
      <w:pPr>
        <w:rPr>
          <w:lang w:val="ru-RU"/>
        </w:rPr>
      </w:pPr>
      <w:r w:rsidRPr="002A17D1">
        <w:rPr>
          <w:b/>
          <w:bCs/>
          <w:lang w:val="ru-RU"/>
        </w:rPr>
        <w:t>Аукцион</w:t>
      </w:r>
      <w:r w:rsidRPr="002A17D1">
        <w:rPr>
          <w:lang w:val="ru-RU"/>
        </w:rPr>
        <w:t xml:space="preserve"> – форма </w:t>
      </w:r>
      <w:r w:rsidRPr="002A17D1">
        <w:rPr>
          <w:i/>
          <w:iCs/>
          <w:lang w:val="ru-RU"/>
        </w:rPr>
        <w:t>установления цены за использование спектра</w:t>
      </w:r>
      <w:r w:rsidRPr="002A17D1">
        <w:rPr>
          <w:lang w:val="ru-RU"/>
        </w:rPr>
        <w:t xml:space="preserve">, а также механизм присвоения спектра, в котором </w:t>
      </w:r>
      <w:r w:rsidRPr="002A17D1">
        <w:rPr>
          <w:i/>
          <w:iCs/>
          <w:lang w:val="ru-RU"/>
        </w:rPr>
        <w:t>лицензии на оборудование</w:t>
      </w:r>
      <w:r w:rsidRPr="002A17D1">
        <w:rPr>
          <w:lang w:val="ru-RU"/>
        </w:rPr>
        <w:t xml:space="preserve"> или </w:t>
      </w:r>
      <w:r w:rsidRPr="002A17D1">
        <w:rPr>
          <w:i/>
          <w:iCs/>
          <w:lang w:val="ru-RU"/>
        </w:rPr>
        <w:t>права на использование спектра</w:t>
      </w:r>
      <w:r w:rsidRPr="002A17D1">
        <w:rPr>
          <w:lang w:val="ru-RU"/>
        </w:rPr>
        <w:t xml:space="preserve"> присваиваются победителю (победителям) конкурсного процесса на основании цены. (В некоторых странах также могут учитываться другие факторы, такие как качество услуг, скорость внедрения и финансовая осуществимость, либо при оценке заявок, либо как критерий предварительной квалификации</w:t>
      </w:r>
      <w:r w:rsidR="001D5801">
        <w:rPr>
          <w:lang w:val="ru-RU"/>
        </w:rPr>
        <w:t>.</w:t>
      </w:r>
      <w:r w:rsidRPr="002A17D1">
        <w:rPr>
          <w:lang w:val="ru-RU"/>
        </w:rPr>
        <w:t>)</w:t>
      </w:r>
      <w:r w:rsidRPr="002A17D1">
        <w:rPr>
          <w:i/>
          <w:iCs/>
          <w:lang w:val="ru-RU"/>
        </w:rPr>
        <w:t xml:space="preserve"> Аукционы</w:t>
      </w:r>
      <w:r w:rsidRPr="002A17D1">
        <w:rPr>
          <w:lang w:val="ru-RU"/>
        </w:rPr>
        <w:t xml:space="preserve"> могут иметь различные формы, в том числе:</w:t>
      </w:r>
    </w:p>
    <w:p w:rsidR="00DF220A" w:rsidRPr="002A17D1" w:rsidRDefault="00DF220A" w:rsidP="00DF220A">
      <w:pPr>
        <w:pStyle w:val="enumlev1"/>
        <w:rPr>
          <w:lang w:val="ru-RU"/>
        </w:rPr>
      </w:pPr>
      <w:r w:rsidRPr="002A17D1">
        <w:rPr>
          <w:lang w:val="ru-RU"/>
        </w:rPr>
        <w:t>–</w:t>
      </w:r>
      <w:r w:rsidRPr="002A17D1">
        <w:rPr>
          <w:lang w:val="ru-RU"/>
        </w:rPr>
        <w:tab/>
      </w:r>
      <w:r w:rsidRPr="002A17D1">
        <w:rPr>
          <w:i/>
          <w:iCs/>
          <w:lang w:val="ru-RU"/>
        </w:rPr>
        <w:fldChar w:fldCharType="begin"/>
      </w:r>
      <w:r w:rsidRPr="002A17D1">
        <w:rPr>
          <w:i/>
          <w:iCs/>
          <w:lang w:val="ru-RU"/>
        </w:rPr>
        <w:instrText xml:space="preserve">seq level0 \h \r0 </w:instrText>
      </w:r>
      <w:r w:rsidRPr="002A17D1">
        <w:rPr>
          <w:i/>
          <w:iCs/>
          <w:lang w:val="ru-RU"/>
        </w:rPr>
        <w:fldChar w:fldCharType="end"/>
      </w:r>
      <w:r w:rsidRPr="002A17D1">
        <w:rPr>
          <w:i/>
          <w:iCs/>
          <w:lang w:val="ru-RU"/>
        </w:rPr>
        <w:fldChar w:fldCharType="begin"/>
      </w:r>
      <w:r w:rsidRPr="002A17D1">
        <w:rPr>
          <w:i/>
          <w:iCs/>
          <w:lang w:val="ru-RU"/>
        </w:rPr>
        <w:instrText xml:space="preserve">seq level1 \h \r0 </w:instrText>
      </w:r>
      <w:r w:rsidRPr="002A17D1">
        <w:rPr>
          <w:i/>
          <w:iCs/>
          <w:lang w:val="ru-RU"/>
        </w:rPr>
        <w:fldChar w:fldCharType="end"/>
      </w:r>
      <w:r w:rsidRPr="002A17D1">
        <w:rPr>
          <w:i/>
          <w:iCs/>
          <w:lang w:val="ru-RU"/>
        </w:rPr>
        <w:fldChar w:fldCharType="begin"/>
      </w:r>
      <w:r w:rsidRPr="002A17D1">
        <w:rPr>
          <w:i/>
          <w:iCs/>
          <w:lang w:val="ru-RU"/>
        </w:rPr>
        <w:instrText xml:space="preserve">seq level2 \h \r0 </w:instrText>
      </w:r>
      <w:r w:rsidRPr="002A17D1">
        <w:rPr>
          <w:i/>
          <w:iCs/>
          <w:lang w:val="ru-RU"/>
        </w:rPr>
        <w:fldChar w:fldCharType="end"/>
      </w:r>
      <w:r w:rsidRPr="002A17D1">
        <w:rPr>
          <w:i/>
          <w:iCs/>
          <w:lang w:val="ru-RU"/>
        </w:rPr>
        <w:fldChar w:fldCharType="begin"/>
      </w:r>
      <w:r w:rsidRPr="002A17D1">
        <w:rPr>
          <w:i/>
          <w:iCs/>
          <w:lang w:val="ru-RU"/>
        </w:rPr>
        <w:instrText xml:space="preserve">seq level3 \h \r0 </w:instrText>
      </w:r>
      <w:r w:rsidRPr="002A17D1">
        <w:rPr>
          <w:i/>
          <w:iCs/>
          <w:lang w:val="ru-RU"/>
        </w:rPr>
        <w:fldChar w:fldCharType="end"/>
      </w:r>
      <w:r w:rsidRPr="002A17D1">
        <w:rPr>
          <w:i/>
          <w:iCs/>
          <w:lang w:val="ru-RU"/>
        </w:rPr>
        <w:fldChar w:fldCharType="begin"/>
      </w:r>
      <w:r w:rsidRPr="002A17D1">
        <w:rPr>
          <w:i/>
          <w:iCs/>
          <w:lang w:val="ru-RU"/>
        </w:rPr>
        <w:instrText xml:space="preserve">seq level4 \h \r0 </w:instrText>
      </w:r>
      <w:r w:rsidRPr="002A17D1">
        <w:rPr>
          <w:i/>
          <w:iCs/>
          <w:lang w:val="ru-RU"/>
        </w:rPr>
        <w:fldChar w:fldCharType="end"/>
      </w:r>
      <w:r w:rsidRPr="002A17D1">
        <w:rPr>
          <w:i/>
          <w:iCs/>
          <w:lang w:val="ru-RU"/>
        </w:rPr>
        <w:fldChar w:fldCharType="begin"/>
      </w:r>
      <w:r w:rsidRPr="002A17D1">
        <w:rPr>
          <w:i/>
          <w:iCs/>
          <w:lang w:val="ru-RU"/>
        </w:rPr>
        <w:instrText xml:space="preserve">seq level5 \h \r0 </w:instrText>
      </w:r>
      <w:r w:rsidRPr="002A17D1">
        <w:rPr>
          <w:i/>
          <w:iCs/>
          <w:lang w:val="ru-RU"/>
        </w:rPr>
        <w:fldChar w:fldCharType="end"/>
      </w:r>
      <w:r w:rsidRPr="002A17D1">
        <w:rPr>
          <w:i/>
          <w:iCs/>
          <w:lang w:val="ru-RU"/>
        </w:rPr>
        <w:fldChar w:fldCharType="begin"/>
      </w:r>
      <w:r w:rsidRPr="002A17D1">
        <w:rPr>
          <w:i/>
          <w:iCs/>
          <w:lang w:val="ru-RU"/>
        </w:rPr>
        <w:instrText xml:space="preserve">seq level6 \h \r0 </w:instrText>
      </w:r>
      <w:r w:rsidRPr="002A17D1">
        <w:rPr>
          <w:i/>
          <w:iCs/>
          <w:lang w:val="ru-RU"/>
        </w:rPr>
        <w:fldChar w:fldCharType="end"/>
      </w:r>
      <w:r w:rsidRPr="002A17D1">
        <w:rPr>
          <w:i/>
          <w:iCs/>
          <w:lang w:val="ru-RU"/>
        </w:rPr>
        <w:fldChar w:fldCharType="begin"/>
      </w:r>
      <w:r w:rsidRPr="002A17D1">
        <w:rPr>
          <w:i/>
          <w:iCs/>
          <w:lang w:val="ru-RU"/>
        </w:rPr>
        <w:instrText xml:space="preserve">seq level7 \h \r0 </w:instrText>
      </w:r>
      <w:r w:rsidRPr="002A17D1">
        <w:rPr>
          <w:i/>
          <w:iCs/>
          <w:lang w:val="ru-RU"/>
        </w:rPr>
        <w:fldChar w:fldCharType="end"/>
      </w:r>
      <w:r w:rsidRPr="002A17D1">
        <w:rPr>
          <w:i/>
          <w:iCs/>
          <w:lang w:val="ru-RU"/>
        </w:rPr>
        <w:t>английский аукцион</w:t>
      </w:r>
      <w:r w:rsidRPr="002A17D1">
        <w:rPr>
          <w:lang w:val="ru-RU"/>
        </w:rPr>
        <w:t>, при котором аукционист увеличивает цену до тех пор, пока не останется один претендент;</w:t>
      </w:r>
    </w:p>
    <w:p w:rsidR="00DF220A" w:rsidRPr="002A17D1" w:rsidRDefault="00DF220A" w:rsidP="00DF220A">
      <w:pPr>
        <w:pStyle w:val="enumlev1"/>
        <w:rPr>
          <w:lang w:val="ru-RU"/>
        </w:rPr>
      </w:pPr>
      <w:r w:rsidRPr="002A17D1">
        <w:rPr>
          <w:lang w:val="ru-RU"/>
        </w:rPr>
        <w:t>–</w:t>
      </w:r>
      <w:r w:rsidRPr="002A17D1">
        <w:rPr>
          <w:lang w:val="ru-RU"/>
        </w:rPr>
        <w:tab/>
      </w:r>
      <w:r w:rsidRPr="002A17D1">
        <w:rPr>
          <w:i/>
          <w:iCs/>
          <w:lang w:val="ru-RU"/>
        </w:rPr>
        <w:t>аукцион второй закрытой заявки</w:t>
      </w:r>
      <w:r w:rsidRPr="002A17D1">
        <w:rPr>
          <w:lang w:val="ru-RU"/>
        </w:rPr>
        <w:t>, при котором участники предоставляют закрытые предложения, а побеждает предложивший наибольшую цену, но он платит вторую по величине наибольшую предложенную цену;</w:t>
      </w:r>
    </w:p>
    <w:p w:rsidR="00DF220A" w:rsidRPr="002A17D1" w:rsidRDefault="00DF220A" w:rsidP="00DF220A">
      <w:pPr>
        <w:pStyle w:val="enumlev1"/>
        <w:rPr>
          <w:lang w:val="ru-RU"/>
        </w:rPr>
      </w:pPr>
      <w:r w:rsidRPr="002A17D1">
        <w:rPr>
          <w:lang w:val="ru-RU"/>
        </w:rPr>
        <w:t>–</w:t>
      </w:r>
      <w:r w:rsidRPr="002A17D1">
        <w:rPr>
          <w:lang w:val="ru-RU"/>
        </w:rPr>
        <w:tab/>
      </w:r>
      <w:r w:rsidRPr="002A17D1">
        <w:rPr>
          <w:i/>
          <w:iCs/>
          <w:lang w:val="ru-RU"/>
        </w:rPr>
        <w:t>аукцион наибольшей закрытой заявки</w:t>
      </w:r>
      <w:r w:rsidRPr="002A17D1">
        <w:rPr>
          <w:lang w:val="ru-RU"/>
        </w:rPr>
        <w:t>, при котором участники предоставляют закрытые предложения, и побеждает предложивший наибольшую цену;</w:t>
      </w:r>
    </w:p>
    <w:p w:rsidR="00DF220A" w:rsidRPr="002A17D1" w:rsidRDefault="00DF220A" w:rsidP="00DF220A">
      <w:pPr>
        <w:pStyle w:val="enumlev1"/>
        <w:rPr>
          <w:lang w:val="ru-RU"/>
        </w:rPr>
      </w:pPr>
      <w:r w:rsidRPr="002A17D1">
        <w:rPr>
          <w:lang w:val="ru-RU"/>
        </w:rPr>
        <w:t>–</w:t>
      </w:r>
      <w:r w:rsidRPr="002A17D1">
        <w:rPr>
          <w:lang w:val="ru-RU"/>
        </w:rPr>
        <w:tab/>
      </w:r>
      <w:r w:rsidRPr="002A17D1">
        <w:rPr>
          <w:i/>
          <w:iCs/>
          <w:lang w:val="ru-RU"/>
        </w:rPr>
        <w:t>голландский аукцион</w:t>
      </w:r>
      <w:r w:rsidRPr="002A17D1">
        <w:rPr>
          <w:lang w:val="ru-RU"/>
        </w:rPr>
        <w:t>,</w:t>
      </w:r>
      <w:r w:rsidRPr="002A17D1">
        <w:rPr>
          <w:sz w:val="26"/>
          <w:szCs w:val="26"/>
          <w:lang w:val="ru-RU"/>
        </w:rPr>
        <w:t xml:space="preserve"> </w:t>
      </w:r>
      <w:r w:rsidRPr="002A17D1">
        <w:rPr>
          <w:lang w:val="ru-RU"/>
        </w:rPr>
        <w:t>при котором аукционист называет высокую цену и снижает ее до тех пор, пока один из претендентов не выкрикнет: "Моя";</w:t>
      </w:r>
    </w:p>
    <w:p w:rsidR="00DF220A" w:rsidRPr="002A17D1" w:rsidRDefault="00DF220A" w:rsidP="00DF220A">
      <w:pPr>
        <w:pStyle w:val="enumlev1"/>
        <w:rPr>
          <w:lang w:val="ru-RU"/>
        </w:rPr>
      </w:pPr>
      <w:r w:rsidRPr="002A17D1">
        <w:rPr>
          <w:lang w:val="ru-RU"/>
        </w:rPr>
        <w:t>–</w:t>
      </w:r>
      <w:r w:rsidRPr="002A17D1">
        <w:rPr>
          <w:rFonts w:ascii="Symbol" w:hAnsi="Symbol" w:cs="Symbol"/>
          <w:lang w:val="ru-RU"/>
        </w:rPr>
        <w:tab/>
      </w:r>
      <w:r w:rsidRPr="002A17D1">
        <w:rPr>
          <w:i/>
          <w:iCs/>
          <w:lang w:val="ru-RU"/>
        </w:rPr>
        <w:t>одновременный многораундовый аукцион</w:t>
      </w:r>
      <w:r w:rsidRPr="002A17D1">
        <w:rPr>
          <w:lang w:val="ru-RU"/>
        </w:rPr>
        <w:t>,</w:t>
      </w:r>
      <w:r w:rsidRPr="002A17D1">
        <w:rPr>
          <w:sz w:val="26"/>
          <w:szCs w:val="26"/>
          <w:lang w:val="ru-RU"/>
        </w:rPr>
        <w:t xml:space="preserve"> </w:t>
      </w:r>
      <w:r w:rsidRPr="002A17D1">
        <w:rPr>
          <w:lang w:val="ru-RU"/>
        </w:rPr>
        <w:t>который впервые был проведен Федеральной комиссией связи США (ФКС). Он представляет собой многоступенчатые торги по ряду лотов, которые предлагаются одновременно. Наибольшее предложение по каждому лоту объявляется всем участникам до следующего раунда торгов, когда снова принимаются заявки на все лоты. Заявитель наивысшей цены может называться или не называться после каждого раунда, но всегда называется при закрытии аукциона. Процесс заканчивается, когда не</w:t>
      </w:r>
      <w:r>
        <w:rPr>
          <w:lang w:val="ru-RU"/>
        </w:rPr>
        <w:t> </w:t>
      </w:r>
      <w:r w:rsidRPr="002A17D1">
        <w:rPr>
          <w:lang w:val="ru-RU"/>
        </w:rPr>
        <w:t>поступает ни одной новой заявки ни по одному лоту. Этот вариант сложнее, чем одноступенчатый аукцион, но он обеспечивает участникам б</w:t>
      </w:r>
      <w:r w:rsidRPr="002A17D1">
        <w:rPr>
          <w:rFonts w:ascii="Times" w:hAnsi="Times"/>
          <w:lang w:val="ru-RU"/>
        </w:rPr>
        <w:t>ó</w:t>
      </w:r>
      <w:r w:rsidRPr="002A17D1">
        <w:rPr>
          <w:lang w:val="ru-RU"/>
        </w:rPr>
        <w:t xml:space="preserve">льшую гибкость в комбинировании лотов различными способами и, вследствие большей открытости, чем система закрытых заявок, ограничивает </w:t>
      </w:r>
      <w:r w:rsidRPr="002A17D1">
        <w:rPr>
          <w:i/>
          <w:iCs/>
          <w:lang w:val="ru-RU"/>
        </w:rPr>
        <w:t>неудачу победителя</w:t>
      </w:r>
      <w:r w:rsidRPr="002A17D1">
        <w:rPr>
          <w:lang w:val="ru-RU"/>
        </w:rPr>
        <w:t>, давая возможность участникам вести торги с большей уверенностью.</w:t>
      </w:r>
    </w:p>
    <w:p w:rsidR="003D5307" w:rsidRDefault="003D530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F220A" w:rsidRPr="002A17D1" w:rsidRDefault="00DF220A" w:rsidP="00DF220A">
      <w:pPr>
        <w:rPr>
          <w:lang w:val="ru-RU"/>
        </w:rPr>
      </w:pPr>
      <w:r w:rsidRPr="002A17D1">
        <w:rPr>
          <w:lang w:val="ru-RU"/>
        </w:rPr>
        <w:lastRenderedPageBreak/>
        <w:t xml:space="preserve">Обычно считается, что </w:t>
      </w:r>
      <w:r w:rsidRPr="002A17D1">
        <w:rPr>
          <w:i/>
          <w:iCs/>
          <w:lang w:val="ru-RU"/>
        </w:rPr>
        <w:t>аукционы</w:t>
      </w:r>
      <w:r w:rsidRPr="002A17D1">
        <w:rPr>
          <w:lang w:val="ru-RU"/>
        </w:rPr>
        <w:t xml:space="preserve"> имеют преимущества в экономической эффективности, прозрачности и скорости по сравнению с альтернативными методами присвоения, а также отражают рыночную стоимость прав на использование спектра для администрации, проводящей аукцион. Они могут приводить к подавлению конкуренции, если в результате аукциона крупные операторы приобретают чрезмерную долю доступного спектра. Однако во избежание этого могут приниматься различные меры предосторожности, например ограничения на участок спектра, который может выиграть отдельный участник, или условие "используй или потеряешь" для предотвращения приобретения участков спектра "про запас".</w:t>
      </w:r>
    </w:p>
    <w:p w:rsidR="00DF220A" w:rsidRPr="002A17D1" w:rsidRDefault="00DF220A" w:rsidP="00DF220A">
      <w:pPr>
        <w:rPr>
          <w:lang w:val="ru-RU"/>
        </w:rPr>
      </w:pPr>
      <w:r w:rsidRPr="002A17D1">
        <w:rPr>
          <w:b/>
          <w:bCs/>
          <w:lang w:val="ru-RU"/>
        </w:rPr>
        <w:t>Валовой внутренний продукт (ВВП)</w:t>
      </w:r>
      <w:r w:rsidRPr="002A17D1">
        <w:rPr>
          <w:lang w:val="ru-RU"/>
        </w:rPr>
        <w:t> – суммарная стоимость всех конечных товаров и</w:t>
      </w:r>
      <w:r>
        <w:rPr>
          <w:lang w:val="ru-RU"/>
        </w:rPr>
        <w:t> </w:t>
      </w:r>
      <w:r w:rsidRPr="002A17D1">
        <w:rPr>
          <w:lang w:val="ru-RU"/>
        </w:rPr>
        <w:t>услуг, проданных в пределах географических границ страны в течение года.</w:t>
      </w:r>
    </w:p>
    <w:p w:rsidR="00DF220A" w:rsidRPr="002A17D1" w:rsidRDefault="00DF220A" w:rsidP="00DF220A">
      <w:pPr>
        <w:rPr>
          <w:lang w:val="ru-RU"/>
        </w:rPr>
      </w:pPr>
      <w:r w:rsidRPr="002A17D1">
        <w:rPr>
          <w:b/>
          <w:bCs/>
          <w:lang w:val="ru-RU"/>
        </w:rPr>
        <w:t>Взаимоисключаемость</w:t>
      </w:r>
      <w:r w:rsidRPr="002A17D1">
        <w:rPr>
          <w:lang w:val="ru-RU"/>
        </w:rPr>
        <w:t> – ситуация, когда два или более претендентов конкурируют за одно и то же присвоение спектра.</w:t>
      </w:r>
    </w:p>
    <w:p w:rsidR="00DF220A" w:rsidRPr="00DF220A" w:rsidRDefault="00DF220A" w:rsidP="00DF220A">
      <w:pPr>
        <w:rPr>
          <w:b/>
          <w:bCs/>
          <w:szCs w:val="24"/>
          <w:lang w:val="ru-RU"/>
        </w:rPr>
      </w:pPr>
      <w:r w:rsidRPr="00DF220A">
        <w:rPr>
          <w:b/>
          <w:bCs/>
          <w:szCs w:val="24"/>
          <w:lang w:val="ru-RU"/>
        </w:rPr>
        <w:t>Вторичный рынок</w:t>
      </w:r>
      <w:r w:rsidRPr="00DF220A">
        <w:rPr>
          <w:szCs w:val="24"/>
          <w:lang w:val="ru-RU"/>
        </w:rPr>
        <w:t> – покупка и продажа</w:t>
      </w:r>
      <w:r w:rsidRPr="00DF220A">
        <w:rPr>
          <w:rStyle w:val="Heading1Char"/>
          <w:szCs w:val="24"/>
          <w:lang w:val="ru-RU"/>
        </w:rPr>
        <w:t xml:space="preserve"> </w:t>
      </w:r>
      <w:r w:rsidRPr="00DF220A">
        <w:rPr>
          <w:rStyle w:val="Heading1Char"/>
          <w:b w:val="0"/>
          <w:i/>
          <w:szCs w:val="24"/>
          <w:lang w:val="ru-RU"/>
        </w:rPr>
        <w:t>лицензий на оборудование</w:t>
      </w:r>
      <w:r w:rsidRPr="00DF220A">
        <w:rPr>
          <w:szCs w:val="24"/>
          <w:lang w:val="ru-RU"/>
        </w:rPr>
        <w:t xml:space="preserve"> или</w:t>
      </w:r>
      <w:r w:rsidRPr="00DF220A">
        <w:rPr>
          <w:rStyle w:val="Heading1Char"/>
          <w:szCs w:val="24"/>
          <w:lang w:val="ru-RU"/>
        </w:rPr>
        <w:t xml:space="preserve"> </w:t>
      </w:r>
      <w:r w:rsidRPr="00DF220A">
        <w:rPr>
          <w:rStyle w:val="Heading1Char"/>
          <w:b w:val="0"/>
          <w:i/>
          <w:szCs w:val="24"/>
          <w:lang w:val="ru-RU"/>
        </w:rPr>
        <w:t>прав на использование спектра</w:t>
      </w:r>
      <w:r w:rsidRPr="00DF220A">
        <w:rPr>
          <w:szCs w:val="24"/>
          <w:lang w:val="ru-RU"/>
        </w:rPr>
        <w:t xml:space="preserve"> после первоначальной их выдачи органом, управляющим использованием спектра. Сделка может состояться непосредственно между сторонами или через посредника.</w:t>
      </w:r>
    </w:p>
    <w:p w:rsidR="00DF220A" w:rsidRPr="00DF220A" w:rsidRDefault="00DF220A" w:rsidP="00DF220A">
      <w:pPr>
        <w:rPr>
          <w:b/>
          <w:bCs/>
          <w:szCs w:val="24"/>
          <w:lang w:val="ru-RU"/>
        </w:rPr>
      </w:pPr>
      <w:r w:rsidRPr="00DF220A">
        <w:rPr>
          <w:b/>
          <w:bCs/>
          <w:szCs w:val="24"/>
          <w:lang w:val="ru-RU"/>
        </w:rPr>
        <w:t>Дифференциальная рента</w:t>
      </w:r>
      <w:r w:rsidRPr="00DF220A">
        <w:rPr>
          <w:szCs w:val="24"/>
          <w:lang w:val="ru-RU"/>
        </w:rPr>
        <w:t> – рента, связанная с изменяющимися характеристиками ресурса, например с лучшими характеристиками распространения в одном частотном диапазоне по</w:t>
      </w:r>
      <w:r>
        <w:rPr>
          <w:szCs w:val="24"/>
          <w:lang w:val="ru-RU"/>
        </w:rPr>
        <w:t> </w:t>
      </w:r>
      <w:r w:rsidRPr="00DF220A">
        <w:rPr>
          <w:szCs w:val="24"/>
          <w:lang w:val="ru-RU"/>
        </w:rPr>
        <w:t>сравнению с другим частотным диапазоном.</w:t>
      </w:r>
    </w:p>
    <w:p w:rsidR="00DF220A" w:rsidRPr="002A17D1" w:rsidRDefault="00DF220A" w:rsidP="00DF220A">
      <w:pPr>
        <w:rPr>
          <w:lang w:val="ru-RU"/>
        </w:rPr>
      </w:pPr>
      <w:r w:rsidRPr="002A17D1">
        <w:rPr>
          <w:b/>
          <w:bCs/>
          <w:lang w:val="ru-RU"/>
        </w:rPr>
        <w:t>Лицензия на оборудование</w:t>
      </w:r>
      <w:r w:rsidRPr="002A17D1">
        <w:rPr>
          <w:lang w:val="ru-RU"/>
        </w:rPr>
        <w:t> – разрешение на установку и использование радиооборудования. Она определяет частоту или частотный диапазон, которые будут использоваться, а также налагает ограничивающие правила и условия, такие как тип аппаратуры, мощность, зона покрытия, географическое расположение или вид предоставляемой услуги. Степень и содержание ограничений определяются обстоятельствами и характеристиками соответствующей службы.</w:t>
      </w:r>
    </w:p>
    <w:p w:rsidR="00DF220A" w:rsidRPr="002A17D1" w:rsidRDefault="00DF220A" w:rsidP="00DF220A">
      <w:pPr>
        <w:rPr>
          <w:lang w:val="ru-RU"/>
        </w:rPr>
      </w:pPr>
      <w:r w:rsidRPr="002A17D1">
        <w:rPr>
          <w:b/>
          <w:bCs/>
          <w:lang w:val="ru-RU"/>
        </w:rPr>
        <w:t>Лотерея</w:t>
      </w:r>
      <w:r w:rsidRPr="002A17D1">
        <w:rPr>
          <w:lang w:val="ru-RU"/>
        </w:rPr>
        <w:t xml:space="preserve"> – процесс присвоения </w:t>
      </w:r>
      <w:r w:rsidRPr="002A17D1">
        <w:rPr>
          <w:i/>
          <w:iCs/>
          <w:lang w:val="ru-RU"/>
        </w:rPr>
        <w:t>лицензий на оборудование</w:t>
      </w:r>
      <w:r w:rsidRPr="002A17D1">
        <w:rPr>
          <w:lang w:val="ru-RU"/>
        </w:rPr>
        <w:t xml:space="preserve"> или </w:t>
      </w:r>
      <w:r w:rsidRPr="002A17D1">
        <w:rPr>
          <w:i/>
          <w:iCs/>
          <w:lang w:val="ru-RU"/>
        </w:rPr>
        <w:t>прав на использование спектра</w:t>
      </w:r>
      <w:r w:rsidRPr="002A17D1">
        <w:rPr>
          <w:lang w:val="ru-RU"/>
        </w:rPr>
        <w:t xml:space="preserve"> претендентам, выбранным случайным образом. Лотереи имеют преимущество в скорости и простоте, но маловероятно, что они дают экономически оптимальный результат. Кроме того, они могут привести к спекулятивным применениям из-за перспективы получения случайных доходов.</w:t>
      </w:r>
    </w:p>
    <w:p w:rsidR="00DF220A" w:rsidRPr="002A17D1" w:rsidRDefault="00DF220A" w:rsidP="00DF220A">
      <w:pPr>
        <w:rPr>
          <w:lang w:val="ru-RU"/>
        </w:rPr>
      </w:pPr>
      <w:r w:rsidRPr="002A17D1">
        <w:rPr>
          <w:b/>
          <w:bCs/>
          <w:lang w:val="ru-RU"/>
        </w:rPr>
        <w:t>Льготы по заявке</w:t>
      </w:r>
      <w:r w:rsidRPr="002A17D1">
        <w:rPr>
          <w:lang w:val="ru-RU"/>
        </w:rPr>
        <w:t> – скидка определенным заявителям для стимулирования социально необходимых услуг. Льготы по заявке предоставлялись небольшим предпринимательским компаниям на некоторых аукционах ФКС. Например, 25-процентная льгота по заявке означает, что если предпринимательская компания заявит выигрышную цену в 1 млн. долл. США, то она заплатит только 750 тыс. долл. Первоначально льготы по заявке предназначались также для компаний, которыми владеют женщины и представители национальных меньшинств, однако ФКС прекратила эту практику после решения Верховного суда США (Adarand), постановившего, что такие льготы являются дискриминационными и поэтому незаконны.</w:t>
      </w:r>
    </w:p>
    <w:p w:rsidR="00DF220A" w:rsidRPr="002A17D1" w:rsidRDefault="00DF220A" w:rsidP="00DF220A">
      <w:pPr>
        <w:rPr>
          <w:lang w:val="ru-RU"/>
        </w:rPr>
      </w:pPr>
      <w:r w:rsidRPr="002A17D1">
        <w:rPr>
          <w:b/>
          <w:bCs/>
          <w:lang w:val="ru-RU"/>
        </w:rPr>
        <w:t>Несправедливое обогащение</w:t>
      </w:r>
      <w:r w:rsidRPr="002A17D1">
        <w:rPr>
          <w:lang w:val="ru-RU"/>
        </w:rPr>
        <w:t> – решение, такое как решение о присвоении ценной частоты физическому или юридическому лицу, которое превышает право этого лица на такое присвоение.</w:t>
      </w:r>
    </w:p>
    <w:p w:rsidR="00DF220A" w:rsidRPr="00DF220A" w:rsidRDefault="00DF220A" w:rsidP="00DF220A">
      <w:pPr>
        <w:rPr>
          <w:szCs w:val="24"/>
          <w:lang w:val="ru-RU"/>
        </w:rPr>
      </w:pPr>
      <w:r w:rsidRPr="00DF220A">
        <w:rPr>
          <w:b/>
          <w:bCs/>
          <w:szCs w:val="24"/>
          <w:lang w:val="ru-RU"/>
        </w:rPr>
        <w:t>Неудача победителя</w:t>
      </w:r>
      <w:r w:rsidRPr="00DF220A">
        <w:rPr>
          <w:szCs w:val="24"/>
          <w:lang w:val="ru-RU"/>
        </w:rPr>
        <w:t xml:space="preserve"> – возможный исход аукциона, в основном аукциона с закрытыми торгами. Если допустить, что некоторые участники переоценивают ценность лота, то победителем может стать тот, кто окажется наиболее оптимистичным в оценке стоимости лота, а не наиболее опытные участники. В аукционах с закрытыми торгами выручка может уменьшиться, если участники попытаются минимизировать этот эффект. </w:t>
      </w:r>
      <w:r w:rsidRPr="00DF220A">
        <w:rPr>
          <w:rStyle w:val="Heading1Char"/>
          <w:b w:val="0"/>
          <w:i/>
          <w:szCs w:val="24"/>
          <w:lang w:val="ru-RU"/>
        </w:rPr>
        <w:t>Неудача победителя</w:t>
      </w:r>
      <w:r w:rsidRPr="00DF220A">
        <w:rPr>
          <w:szCs w:val="24"/>
          <w:lang w:val="ru-RU"/>
        </w:rPr>
        <w:t xml:space="preserve"> может быть уменьшена или устранена тщательной проработкой схемы, в частности путем использования многораундовых аукционов (см. </w:t>
      </w:r>
      <w:r w:rsidRPr="00DF220A">
        <w:rPr>
          <w:rStyle w:val="Heading1Char"/>
          <w:b w:val="0"/>
          <w:i/>
          <w:szCs w:val="24"/>
          <w:lang w:val="ru-RU"/>
        </w:rPr>
        <w:t>одновременный многораундовый аукцион</w:t>
      </w:r>
      <w:r w:rsidRPr="00DF220A">
        <w:rPr>
          <w:rStyle w:val="Heading1Char"/>
          <w:b w:val="0"/>
          <w:szCs w:val="24"/>
          <w:lang w:val="ru-RU"/>
        </w:rPr>
        <w:t>)</w:t>
      </w:r>
      <w:r w:rsidRPr="00DF220A">
        <w:rPr>
          <w:rStyle w:val="Heading1Char"/>
          <w:b w:val="0"/>
          <w:i/>
          <w:iCs/>
          <w:szCs w:val="24"/>
          <w:lang w:val="ru-RU"/>
        </w:rPr>
        <w:t>.</w:t>
      </w:r>
    </w:p>
    <w:p w:rsidR="00DF220A" w:rsidRPr="00DF220A" w:rsidRDefault="00DF220A" w:rsidP="00DF220A">
      <w:pPr>
        <w:rPr>
          <w:szCs w:val="24"/>
          <w:lang w:val="ru-RU"/>
        </w:rPr>
      </w:pPr>
      <w:r w:rsidRPr="00DF220A">
        <w:rPr>
          <w:b/>
          <w:bCs/>
          <w:szCs w:val="24"/>
          <w:lang w:val="ru-RU"/>
        </w:rPr>
        <w:t>Олигополия</w:t>
      </w:r>
      <w:r w:rsidRPr="00DF220A">
        <w:rPr>
          <w:szCs w:val="24"/>
          <w:lang w:val="ru-RU"/>
        </w:rPr>
        <w:t> – ситуация, в которой только небольшое число фирм предлагает продукцию или услуги. Это положение можно сравнить с монопольной ситуацией, при которой существует только одна фирма, поставляющая продукцию или услуги.</w:t>
      </w:r>
    </w:p>
    <w:p w:rsidR="00DF220A" w:rsidRPr="002A17D1" w:rsidRDefault="00DF220A" w:rsidP="00DF220A">
      <w:pPr>
        <w:rPr>
          <w:lang w:val="ru-RU"/>
        </w:rPr>
      </w:pPr>
      <w:r w:rsidRPr="002A17D1">
        <w:rPr>
          <w:b/>
          <w:bCs/>
          <w:lang w:val="ru-RU"/>
        </w:rPr>
        <w:t>Пороговые квалификационные требования</w:t>
      </w:r>
      <w:r w:rsidRPr="002A17D1">
        <w:rPr>
          <w:lang w:val="ru-RU"/>
        </w:rPr>
        <w:t> – квалификационные требования, которые являются условием для участия в некоторых мероприятиях, таких как</w:t>
      </w:r>
      <w:r w:rsidRPr="002A17D1">
        <w:rPr>
          <w:rStyle w:val="Heading1Char"/>
          <w:szCs w:val="22"/>
          <w:lang w:val="ru-RU"/>
        </w:rPr>
        <w:t xml:space="preserve"> </w:t>
      </w:r>
      <w:r w:rsidRPr="002A17D1">
        <w:rPr>
          <w:rStyle w:val="Heading1Char"/>
          <w:b w:val="0"/>
          <w:bCs/>
          <w:szCs w:val="22"/>
          <w:lang w:val="ru-RU"/>
        </w:rPr>
        <w:t>лотерея</w:t>
      </w:r>
      <w:r w:rsidRPr="002A17D1">
        <w:rPr>
          <w:lang w:val="ru-RU"/>
        </w:rPr>
        <w:t xml:space="preserve"> или</w:t>
      </w:r>
      <w:r w:rsidRPr="002A17D1">
        <w:rPr>
          <w:rStyle w:val="Heading1Char"/>
          <w:b w:val="0"/>
          <w:bCs/>
          <w:szCs w:val="22"/>
          <w:lang w:val="ru-RU"/>
        </w:rPr>
        <w:t xml:space="preserve"> аукцион</w:t>
      </w:r>
      <w:r w:rsidRPr="002A17D1">
        <w:rPr>
          <w:rStyle w:val="Heading1Char"/>
          <w:i/>
          <w:iCs/>
          <w:szCs w:val="22"/>
          <w:lang w:val="ru-RU"/>
        </w:rPr>
        <w:t>.</w:t>
      </w:r>
      <w:r w:rsidRPr="002A17D1">
        <w:rPr>
          <w:lang w:val="ru-RU"/>
        </w:rPr>
        <w:t xml:space="preserve"> Пороговые квалификационные требования могут включать финансовую и техническую осуществимость, а также план обслуживания, который удовлетворяет определенным социальным целям.</w:t>
      </w:r>
    </w:p>
    <w:p w:rsidR="00DF220A" w:rsidRPr="00DF220A" w:rsidRDefault="00DF220A" w:rsidP="00DF220A">
      <w:pPr>
        <w:rPr>
          <w:szCs w:val="24"/>
          <w:lang w:val="ru-RU"/>
        </w:rPr>
      </w:pPr>
      <w:r w:rsidRPr="00DF220A">
        <w:rPr>
          <w:b/>
          <w:bCs/>
          <w:szCs w:val="24"/>
          <w:lang w:val="ru-RU"/>
        </w:rPr>
        <w:lastRenderedPageBreak/>
        <w:t>Право на использование спектра</w:t>
      </w:r>
      <w:r w:rsidRPr="00DF220A">
        <w:rPr>
          <w:szCs w:val="24"/>
          <w:lang w:val="ru-RU"/>
        </w:rPr>
        <w:t xml:space="preserve"> – право, аналогичное имущественному праву, на использование определенной частоты или диапазона частот в данном месте, или по всей стране, или по всему региону в течение определенного срока в соответствии с требованиями Регламента радиосвязи МСЭ. Там, где введены такие права, ограничения на используемое оборудование или на оказываемые услуги могут быть минимальными, кроме технических условий на допустимые помехи в отношении смежных </w:t>
      </w:r>
      <w:r w:rsidRPr="00DF220A">
        <w:rPr>
          <w:rStyle w:val="Heading1Char"/>
          <w:b w:val="0"/>
          <w:i/>
          <w:szCs w:val="24"/>
          <w:lang w:val="ru-RU"/>
        </w:rPr>
        <w:t>прав на использование спектра</w:t>
      </w:r>
      <w:r w:rsidRPr="00DF220A">
        <w:rPr>
          <w:rStyle w:val="Heading1Char"/>
          <w:b w:val="0"/>
          <w:iCs/>
          <w:szCs w:val="24"/>
          <w:lang w:val="ru-RU"/>
        </w:rPr>
        <w:t>.</w:t>
      </w:r>
      <w:r w:rsidRPr="00DF220A">
        <w:rPr>
          <w:szCs w:val="24"/>
          <w:lang w:val="ru-RU"/>
        </w:rPr>
        <w:t xml:space="preserve"> Возможно объединение</w:t>
      </w:r>
      <w:r w:rsidRPr="00DF220A">
        <w:rPr>
          <w:rStyle w:val="Heading1Char"/>
          <w:szCs w:val="24"/>
          <w:lang w:val="ru-RU"/>
        </w:rPr>
        <w:t xml:space="preserve"> </w:t>
      </w:r>
      <w:r w:rsidRPr="00DF220A">
        <w:rPr>
          <w:rStyle w:val="Heading1Char"/>
          <w:b w:val="0"/>
          <w:i/>
          <w:szCs w:val="24"/>
          <w:lang w:val="ru-RU"/>
        </w:rPr>
        <w:t>прав на использование спектра</w:t>
      </w:r>
      <w:r w:rsidRPr="00DF220A">
        <w:rPr>
          <w:szCs w:val="24"/>
          <w:lang w:val="ru-RU"/>
        </w:rPr>
        <w:t xml:space="preserve"> для получения более широкой полосы частот или зоны покрытия, или того и другого вместе.</w:t>
      </w:r>
    </w:p>
    <w:p w:rsidR="00DF220A" w:rsidRPr="00DF220A" w:rsidRDefault="00DF220A" w:rsidP="00DF220A">
      <w:pPr>
        <w:rPr>
          <w:szCs w:val="24"/>
          <w:lang w:val="ru-RU"/>
        </w:rPr>
      </w:pPr>
      <w:r w:rsidRPr="00DF220A">
        <w:rPr>
          <w:b/>
          <w:bCs/>
          <w:szCs w:val="24"/>
          <w:lang w:val="ru-RU"/>
        </w:rPr>
        <w:t>Принцип первоочередности (первым пришел – первым обслужен)</w:t>
      </w:r>
      <w:r w:rsidRPr="00DF220A">
        <w:rPr>
          <w:szCs w:val="24"/>
          <w:lang w:val="ru-RU"/>
        </w:rPr>
        <w:t> – процедура присвоения спектра заявителям до его исчерпания, при условии только соответствия минимальным техническим или финансовым критериям. Эта процедура обычно применяется для присвоений в пределах небольших участков, например для лицензий в части персональной подвижной радиосвязи и фиксированных линий связи. Она наиболее эффективна там, где нет дефицита спектра.</w:t>
      </w:r>
    </w:p>
    <w:p w:rsidR="00DF220A" w:rsidRPr="00DF220A" w:rsidRDefault="00DF220A" w:rsidP="00DF220A">
      <w:pPr>
        <w:rPr>
          <w:szCs w:val="24"/>
          <w:lang w:val="ru-RU"/>
        </w:rPr>
      </w:pPr>
      <w:r w:rsidRPr="00DF220A">
        <w:rPr>
          <w:b/>
          <w:bCs/>
          <w:szCs w:val="24"/>
          <w:lang w:val="ru-RU"/>
        </w:rPr>
        <w:t>Рента в условиях дефицита</w:t>
      </w:r>
      <w:r w:rsidRPr="00DF220A">
        <w:rPr>
          <w:szCs w:val="24"/>
          <w:lang w:val="ru-RU"/>
        </w:rPr>
        <w:t> – рента, связанная с превышением спроса над предложением по нулевой цене.</w:t>
      </w:r>
    </w:p>
    <w:p w:rsidR="00DF220A" w:rsidRPr="00DF220A" w:rsidRDefault="00DF220A" w:rsidP="00DF220A">
      <w:pPr>
        <w:rPr>
          <w:szCs w:val="24"/>
          <w:lang w:val="ru-RU"/>
        </w:rPr>
      </w:pPr>
      <w:r w:rsidRPr="00DF220A">
        <w:rPr>
          <w:b/>
          <w:bCs/>
          <w:szCs w:val="24"/>
          <w:lang w:val="ru-RU"/>
        </w:rPr>
        <w:t>Ресурсная рента</w:t>
      </w:r>
      <w:r w:rsidRPr="00DF220A">
        <w:rPr>
          <w:szCs w:val="24"/>
          <w:lang w:val="ru-RU"/>
        </w:rPr>
        <w:t> – термин, который экономисты используют для определения стоимости ресурса. Ренту, взимаемую за право на ресурс, включая лицензии на использование спектра, можно количественно определить ценой, по которой это право можно продать на свободном рынке.</w:t>
      </w:r>
    </w:p>
    <w:p w:rsidR="00DF220A" w:rsidRPr="002A17D1" w:rsidRDefault="00DF220A" w:rsidP="00DF220A">
      <w:pPr>
        <w:rPr>
          <w:b/>
          <w:bCs/>
          <w:szCs w:val="22"/>
          <w:lang w:val="ru-RU"/>
        </w:rPr>
      </w:pPr>
      <w:r w:rsidRPr="002A17D1">
        <w:rPr>
          <w:b/>
          <w:bCs/>
          <w:lang w:val="ru-RU"/>
        </w:rPr>
        <w:t>Скрытое ценообразование</w:t>
      </w:r>
      <w:r w:rsidRPr="002A17D1">
        <w:rPr>
          <w:lang w:val="ru-RU"/>
        </w:rPr>
        <w:t> – форма</w:t>
      </w:r>
      <w:r w:rsidRPr="002A17D1">
        <w:rPr>
          <w:rStyle w:val="Heading1Char"/>
          <w:szCs w:val="22"/>
          <w:lang w:val="ru-RU"/>
        </w:rPr>
        <w:t xml:space="preserve"> </w:t>
      </w:r>
      <w:r w:rsidRPr="002A17D1">
        <w:rPr>
          <w:rStyle w:val="Heading1Char"/>
          <w:b w:val="0"/>
          <w:i/>
          <w:iCs/>
          <w:szCs w:val="22"/>
          <w:lang w:val="ru-RU"/>
        </w:rPr>
        <w:t>административного ценообразования</w:t>
      </w:r>
      <w:r w:rsidRPr="002A17D1">
        <w:rPr>
          <w:rStyle w:val="Heading1Char"/>
          <w:b w:val="0"/>
          <w:szCs w:val="22"/>
          <w:lang w:val="ru-RU"/>
        </w:rPr>
        <w:t>,</w:t>
      </w:r>
      <w:r w:rsidRPr="002A17D1">
        <w:rPr>
          <w:lang w:val="ru-RU"/>
        </w:rPr>
        <w:t xml:space="preserve"> при котором цена устанавливается в соответствии с определенной формулой, имитирующей влияние рыночных сил. Обычно используются следующие параметры: ширина полосы частот, диапазон частот, географическое расположение и зона покрытия.</w:t>
      </w:r>
    </w:p>
    <w:p w:rsidR="00DF220A" w:rsidRPr="00DF220A" w:rsidRDefault="00DF220A" w:rsidP="00DF220A">
      <w:pPr>
        <w:rPr>
          <w:szCs w:val="24"/>
          <w:lang w:val="ru-RU"/>
        </w:rPr>
      </w:pPr>
      <w:r w:rsidRPr="00DF220A">
        <w:rPr>
          <w:b/>
          <w:bCs/>
          <w:szCs w:val="24"/>
          <w:lang w:val="ru-RU"/>
        </w:rPr>
        <w:t>Установление цены на спектр</w:t>
      </w:r>
      <w:r w:rsidRPr="00DF220A">
        <w:rPr>
          <w:szCs w:val="24"/>
          <w:lang w:val="ru-RU"/>
        </w:rPr>
        <w:t xml:space="preserve"> – обобщающий термин для обозначения использования цены как инструмента управления использованием спектра. Он включает </w:t>
      </w:r>
      <w:r w:rsidRPr="00DF220A">
        <w:rPr>
          <w:rStyle w:val="Heading1Char"/>
          <w:b w:val="0"/>
          <w:i/>
          <w:szCs w:val="24"/>
          <w:lang w:val="ru-RU"/>
        </w:rPr>
        <w:t>административное стимулирующее ценообразование</w:t>
      </w:r>
      <w:r w:rsidRPr="00DF220A">
        <w:rPr>
          <w:b/>
          <w:i/>
          <w:szCs w:val="24"/>
          <w:lang w:val="ru-RU"/>
        </w:rPr>
        <w:t xml:space="preserve"> </w:t>
      </w:r>
      <w:r w:rsidRPr="00DF220A">
        <w:rPr>
          <w:szCs w:val="24"/>
          <w:lang w:val="ru-RU"/>
        </w:rPr>
        <w:t>и</w:t>
      </w:r>
      <w:r w:rsidRPr="00DF220A">
        <w:rPr>
          <w:rStyle w:val="Heading1Char"/>
          <w:b w:val="0"/>
          <w:i/>
          <w:szCs w:val="24"/>
          <w:lang w:val="ru-RU"/>
        </w:rPr>
        <w:t xml:space="preserve"> аукционы</w:t>
      </w:r>
      <w:r w:rsidRPr="00DF220A">
        <w:rPr>
          <w:rStyle w:val="Heading1Char"/>
          <w:b w:val="0"/>
          <w:szCs w:val="24"/>
          <w:lang w:val="ru-RU"/>
        </w:rPr>
        <w:t>,</w:t>
      </w:r>
      <w:r w:rsidRPr="00DF220A">
        <w:rPr>
          <w:szCs w:val="24"/>
          <w:lang w:val="ru-RU"/>
        </w:rPr>
        <w:t xml:space="preserve"> как по </w:t>
      </w:r>
      <w:r w:rsidRPr="00DF220A">
        <w:rPr>
          <w:rStyle w:val="Heading1Char"/>
          <w:b w:val="0"/>
          <w:i/>
          <w:szCs w:val="24"/>
          <w:lang w:val="ru-RU"/>
        </w:rPr>
        <w:t>лицензиям на оборудование</w:t>
      </w:r>
      <w:r w:rsidRPr="00DF220A">
        <w:rPr>
          <w:szCs w:val="24"/>
          <w:lang w:val="ru-RU"/>
        </w:rPr>
        <w:t xml:space="preserve">, так и по </w:t>
      </w:r>
      <w:r w:rsidRPr="00DF220A">
        <w:rPr>
          <w:rStyle w:val="Heading1Char"/>
          <w:b w:val="0"/>
          <w:i/>
          <w:szCs w:val="24"/>
          <w:lang w:val="ru-RU"/>
        </w:rPr>
        <w:t>правам на использование спектра</w:t>
      </w:r>
      <w:r w:rsidRPr="00DF220A">
        <w:rPr>
          <w:rStyle w:val="Heading1Char"/>
          <w:b w:val="0"/>
          <w:iCs/>
          <w:szCs w:val="24"/>
          <w:lang w:val="ru-RU"/>
        </w:rPr>
        <w:t>.</w:t>
      </w:r>
      <w:r w:rsidRPr="00DF220A">
        <w:rPr>
          <w:szCs w:val="24"/>
          <w:lang w:val="ru-RU"/>
        </w:rPr>
        <w:t xml:space="preserve"> При</w:t>
      </w:r>
      <w:r w:rsidRPr="00DF220A">
        <w:rPr>
          <w:rStyle w:val="Heading1Char"/>
          <w:szCs w:val="24"/>
          <w:lang w:val="ru-RU"/>
        </w:rPr>
        <w:t xml:space="preserve"> </w:t>
      </w:r>
      <w:r w:rsidRPr="00DF220A">
        <w:rPr>
          <w:rStyle w:val="Heading1Char"/>
          <w:b w:val="0"/>
          <w:i/>
          <w:szCs w:val="24"/>
          <w:lang w:val="ru-RU"/>
        </w:rPr>
        <w:t xml:space="preserve">установлении цены на спектр </w:t>
      </w:r>
      <w:r w:rsidRPr="00DF220A">
        <w:rPr>
          <w:rStyle w:val="Heading1Char"/>
          <w:b w:val="0"/>
          <w:szCs w:val="24"/>
          <w:lang w:val="ru-RU"/>
        </w:rPr>
        <w:t>размер</w:t>
      </w:r>
      <w:r w:rsidRPr="00DF220A">
        <w:rPr>
          <w:szCs w:val="24"/>
          <w:lang w:val="ru-RU"/>
        </w:rPr>
        <w:t xml:space="preserve"> платежа определяется не на основе всех понесенных расходов на управление использованием спектра, отнесенных к определенным категориям пользователей, а на основе баланса между спросом и предложением и предназначены для выполнения других задач управления использованием спектра, таких как содействие внедрению новых служб или стимулирование конкуренции.</w:t>
      </w:r>
    </w:p>
    <w:p w:rsidR="00DF220A" w:rsidRDefault="00DF220A" w:rsidP="00DF220A">
      <w:pPr>
        <w:rPr>
          <w:lang w:val="ru-RU"/>
        </w:rPr>
      </w:pPr>
      <w:r w:rsidRPr="002A17D1">
        <w:rPr>
          <w:b/>
          <w:bCs/>
          <w:lang w:val="ru-RU"/>
        </w:rPr>
        <w:t>Цена возможности</w:t>
      </w:r>
      <w:r w:rsidRPr="002A17D1">
        <w:rPr>
          <w:lang w:val="ru-RU"/>
        </w:rPr>
        <w:t> – выгода, упущенная вследствие неиспользования ресурса наилучшим альтернативным образом. Например, лучшим альтернативным применением частотного диапазона, в данное время используемого для радиовещания, могла бы быть служба подвижной радиосвязи. На аукционе участник с наивысшей готовностью заплатить выигрывает с заявкой, которая несколько больше величины заявки участника со второй наивысшей готовностью заплатить. Величина этой второй заявки и составляет цену возможности.</w:t>
      </w:r>
    </w:p>
    <w:p w:rsidR="0041268E" w:rsidRPr="00DF6184" w:rsidRDefault="00DF6184" w:rsidP="0041268E">
      <w:pPr>
        <w:pStyle w:val="AnnexNoTitle"/>
        <w:rPr>
          <w:lang w:val="ru-RU"/>
        </w:rPr>
      </w:pPr>
      <w:bookmarkStart w:id="1840" w:name="_Toc289868886"/>
      <w:bookmarkStart w:id="1841" w:name="_Toc289933399"/>
      <w:bookmarkStart w:id="1842" w:name="_Toc291852962"/>
      <w:bookmarkStart w:id="1843" w:name="_Toc392515946"/>
      <w:bookmarkStart w:id="1844" w:name="_Toc462234189"/>
      <w:bookmarkStart w:id="1845" w:name="_Toc500153380"/>
      <w:r>
        <w:rPr>
          <w:lang w:val="ru-RU"/>
        </w:rPr>
        <w:t>Приложение</w:t>
      </w:r>
      <w:r w:rsidR="0041268E" w:rsidRPr="00DF6184">
        <w:rPr>
          <w:lang w:val="ru-RU"/>
        </w:rPr>
        <w:t xml:space="preserve"> 1</w:t>
      </w:r>
      <w:bookmarkEnd w:id="1840"/>
      <w:bookmarkEnd w:id="1841"/>
      <w:bookmarkEnd w:id="1842"/>
      <w:bookmarkEnd w:id="1843"/>
      <w:bookmarkEnd w:id="1844"/>
      <w:bookmarkEnd w:id="1845"/>
    </w:p>
    <w:p w:rsidR="0041268E" w:rsidRPr="00DF6184" w:rsidRDefault="0041268E" w:rsidP="00DF6184">
      <w:pPr>
        <w:pStyle w:val="Heading3"/>
        <w:jc w:val="left"/>
        <w:rPr>
          <w:lang w:val="ru-RU"/>
        </w:rPr>
      </w:pPr>
      <w:bookmarkStart w:id="1846" w:name="_Toc289868887"/>
      <w:bookmarkStart w:id="1847" w:name="_Toc289869046"/>
      <w:bookmarkStart w:id="1848" w:name="_Toc289932352"/>
      <w:bookmarkStart w:id="1849" w:name="_Toc289933400"/>
      <w:bookmarkStart w:id="1850" w:name="_Toc291852963"/>
      <w:bookmarkStart w:id="1851" w:name="_Toc392515947"/>
      <w:bookmarkStart w:id="1852" w:name="_Toc454285026"/>
      <w:bookmarkStart w:id="1853" w:name="_Toc462234190"/>
      <w:bookmarkStart w:id="1854" w:name="_Toc500153381"/>
      <w:r w:rsidRPr="00BD6197">
        <w:rPr>
          <w:lang w:val="en-US"/>
        </w:rPr>
        <w:t>A</w:t>
      </w:r>
      <w:r w:rsidRPr="00DF6184">
        <w:rPr>
          <w:lang w:val="ru-RU"/>
        </w:rPr>
        <w:t>.1.1</w:t>
      </w:r>
      <w:r w:rsidRPr="00DF6184">
        <w:rPr>
          <w:lang w:val="ru-RU"/>
        </w:rPr>
        <w:tab/>
      </w:r>
      <w:bookmarkEnd w:id="1846"/>
      <w:bookmarkEnd w:id="1847"/>
      <w:bookmarkEnd w:id="1848"/>
      <w:bookmarkEnd w:id="1849"/>
      <w:bookmarkEnd w:id="1850"/>
      <w:bookmarkEnd w:id="1851"/>
      <w:bookmarkEnd w:id="1852"/>
      <w:bookmarkEnd w:id="1853"/>
      <w:r w:rsidR="00DF6184" w:rsidRPr="002A17D1">
        <w:rPr>
          <w:lang w:val="ru-RU"/>
        </w:rPr>
        <w:t>Регламент Объединенных Арабских Эмиратов по установлению сборов за использование спектра</w:t>
      </w:r>
      <w:bookmarkEnd w:id="1854"/>
    </w:p>
    <w:p w:rsidR="0041268E" w:rsidRPr="001C5FA9" w:rsidRDefault="00DF6184" w:rsidP="0041268E">
      <w:pPr>
        <w:pStyle w:val="ArtNo"/>
        <w:rPr>
          <w:lang w:val="ru-RU"/>
        </w:rPr>
      </w:pPr>
      <w:r>
        <w:rPr>
          <w:lang w:val="ru-RU"/>
        </w:rPr>
        <w:t>СТАТЬЯ</w:t>
      </w:r>
      <w:r w:rsidR="0041268E" w:rsidRPr="001C5FA9">
        <w:rPr>
          <w:lang w:val="ru-RU"/>
        </w:rPr>
        <w:t xml:space="preserve"> 1</w:t>
      </w:r>
    </w:p>
    <w:p w:rsidR="00DF6184" w:rsidRPr="002A17D1" w:rsidRDefault="00DF6184" w:rsidP="00DF6184">
      <w:pPr>
        <w:pStyle w:val="Arttitle"/>
        <w:rPr>
          <w:lang w:val="ru-RU"/>
        </w:rPr>
      </w:pPr>
      <w:r w:rsidRPr="002A17D1">
        <w:rPr>
          <w:lang w:val="ru-RU"/>
        </w:rPr>
        <w:t>Назначение</w:t>
      </w:r>
    </w:p>
    <w:p w:rsidR="00DF6184" w:rsidRPr="002A17D1" w:rsidRDefault="00DF6184" w:rsidP="00DF6184">
      <w:pPr>
        <w:pStyle w:val="enumlev1"/>
        <w:rPr>
          <w:lang w:val="ru-RU"/>
        </w:rPr>
      </w:pPr>
      <w:r w:rsidRPr="002A17D1">
        <w:rPr>
          <w:lang w:val="ru-RU"/>
        </w:rPr>
        <w:t>1.1</w:t>
      </w:r>
      <w:r w:rsidRPr="002A17D1">
        <w:rPr>
          <w:lang w:val="ru-RU"/>
        </w:rPr>
        <w:tab/>
        <w:t>В соответствии с Федеральным законом, введенным в действие Указом № 3 от 2003 года в действующей редакции, а также Исполнительным распоряжением, настоящий Регламент устанавливает график взимания сборов за использование спектра для Разрешений на использование радиочастотного спектра и оборудования беспроводной связи. Сборы за использование спектра будут взиматься авансом за подачу заявки, регистрацию, получение разрешения, выдачу или возобновление разрешения, кроме случаев освобождения от таких сборов, приведенных в настоящем Регламенте.</w:t>
      </w:r>
    </w:p>
    <w:p w:rsidR="00DF6184" w:rsidRPr="002A17D1" w:rsidRDefault="00DF6184" w:rsidP="00DF6184">
      <w:pPr>
        <w:pStyle w:val="ArtNo"/>
        <w:rPr>
          <w:lang w:val="ru-RU"/>
        </w:rPr>
      </w:pPr>
      <w:r w:rsidRPr="002A17D1">
        <w:rPr>
          <w:lang w:val="ru-RU"/>
        </w:rPr>
        <w:lastRenderedPageBreak/>
        <w:t>СТАТЬЯ 2</w:t>
      </w:r>
    </w:p>
    <w:p w:rsidR="00DF6184" w:rsidRPr="002A17D1" w:rsidRDefault="00DF6184" w:rsidP="00DF6184">
      <w:pPr>
        <w:pStyle w:val="Arttitle"/>
        <w:rPr>
          <w:lang w:val="ru-RU"/>
        </w:rPr>
      </w:pPr>
      <w:r w:rsidRPr="002A17D1">
        <w:rPr>
          <w:lang w:val="ru-RU"/>
        </w:rPr>
        <w:t>Определения</w:t>
      </w:r>
    </w:p>
    <w:p w:rsidR="00DF6184" w:rsidRPr="002A17D1" w:rsidRDefault="00DF6184" w:rsidP="00DF6184">
      <w:pPr>
        <w:pStyle w:val="enumlev1"/>
        <w:rPr>
          <w:lang w:val="ru-RU"/>
        </w:rPr>
      </w:pPr>
      <w:r w:rsidRPr="002A17D1">
        <w:rPr>
          <w:lang w:val="ru-RU"/>
        </w:rPr>
        <w:t>2.1</w:t>
      </w:r>
      <w:r w:rsidRPr="002A17D1">
        <w:rPr>
          <w:lang w:val="ru-RU"/>
        </w:rPr>
        <w:tab/>
        <w:t>При применении настоящего Регламента приведенные ниже термины имеют следующие значения, если иное не вытекает из контекста. Любой термин, определение которого не приводится ниже, определяется согласно Федеральному закону, введенному в действие Указом № 3 2003 года в действующей редакции, а также Исполнительным распоряжением.</w:t>
      </w:r>
    </w:p>
    <w:p w:rsidR="00DF6184" w:rsidRPr="002A17D1" w:rsidRDefault="00DF6184" w:rsidP="00DF6184">
      <w:pPr>
        <w:pStyle w:val="enumlev1"/>
        <w:rPr>
          <w:lang w:val="ru-RU"/>
        </w:rPr>
      </w:pPr>
      <w:r w:rsidRPr="002A17D1">
        <w:rPr>
          <w:lang w:val="ru-RU"/>
        </w:rPr>
        <w:t>2.1.1</w:t>
      </w:r>
      <w:r w:rsidRPr="002A17D1">
        <w:rPr>
          <w:lang w:val="ru-RU"/>
        </w:rPr>
        <w:tab/>
        <w:t>Под</w:t>
      </w:r>
      <w:r w:rsidRPr="002A17D1">
        <w:rPr>
          <w:b/>
          <w:bCs/>
          <w:lang w:val="ru-RU"/>
        </w:rPr>
        <w:t xml:space="preserve"> </w:t>
      </w:r>
      <w:r w:rsidRPr="002A17D1">
        <w:rPr>
          <w:lang w:val="ru-RU"/>
        </w:rPr>
        <w:t>"</w:t>
      </w:r>
      <w:r w:rsidRPr="002A17D1">
        <w:rPr>
          <w:b/>
          <w:bCs/>
          <w:lang w:val="ru-RU"/>
        </w:rPr>
        <w:t>заявителем</w:t>
      </w:r>
      <w:r w:rsidRPr="002A17D1">
        <w:rPr>
          <w:lang w:val="ru-RU"/>
        </w:rPr>
        <w:t>" понимается любое лицо, подавшее заявку на получение лицензии или разрешения в соответствии с Законом об электросвязи или прочими нормативными документами, изданными Регуляторным органом по электросвязи (TRA).</w:t>
      </w:r>
    </w:p>
    <w:p w:rsidR="00DF6184" w:rsidRPr="002A17D1" w:rsidRDefault="00DF6184" w:rsidP="00DF6184">
      <w:pPr>
        <w:pStyle w:val="enumlev1"/>
        <w:rPr>
          <w:lang w:val="ru-RU"/>
        </w:rPr>
      </w:pPr>
      <w:r w:rsidRPr="002A17D1">
        <w:rPr>
          <w:lang w:val="ru-RU"/>
        </w:rPr>
        <w:t>2.1.2</w:t>
      </w:r>
      <w:r w:rsidRPr="002A17D1">
        <w:rPr>
          <w:lang w:val="ru-RU"/>
        </w:rPr>
        <w:tab/>
        <w:t>Под</w:t>
      </w:r>
      <w:r w:rsidRPr="002A17D1">
        <w:rPr>
          <w:b/>
          <w:bCs/>
          <w:lang w:val="ru-RU"/>
        </w:rPr>
        <w:t xml:space="preserve"> </w:t>
      </w:r>
      <w:r w:rsidRPr="002A17D1">
        <w:rPr>
          <w:lang w:val="ru-RU"/>
        </w:rPr>
        <w:t>"</w:t>
      </w:r>
      <w:r w:rsidRPr="002A17D1">
        <w:rPr>
          <w:b/>
          <w:bCs/>
          <w:lang w:val="ru-RU"/>
        </w:rPr>
        <w:t>заявкой</w:t>
      </w:r>
      <w:r w:rsidRPr="002A17D1">
        <w:rPr>
          <w:lang w:val="ru-RU"/>
        </w:rPr>
        <w:t>" понимается запрос на выдачу лицензии или разрешения, полученный Регуляторным органом по электросвязи согласно предписанным формам и в действующем порядке.</w:t>
      </w:r>
    </w:p>
    <w:p w:rsidR="00DF6184" w:rsidRPr="002A17D1" w:rsidRDefault="00DF6184" w:rsidP="00DF6184">
      <w:pPr>
        <w:pStyle w:val="enumlev1"/>
        <w:rPr>
          <w:b/>
          <w:bCs/>
          <w:lang w:val="ru-RU"/>
        </w:rPr>
      </w:pPr>
      <w:r w:rsidRPr="002A17D1">
        <w:rPr>
          <w:lang w:val="ru-RU"/>
        </w:rPr>
        <w:t>2.1.3</w:t>
      </w:r>
      <w:r w:rsidRPr="002A17D1">
        <w:rPr>
          <w:lang w:val="ru-RU"/>
        </w:rPr>
        <w:tab/>
        <w:t>Под "</w:t>
      </w:r>
      <w:r w:rsidRPr="002A17D1">
        <w:rPr>
          <w:b/>
          <w:bCs/>
          <w:lang w:val="ru-RU"/>
        </w:rPr>
        <w:t>присвоенной частотой</w:t>
      </w:r>
      <w:r w:rsidRPr="002A17D1">
        <w:rPr>
          <w:lang w:val="ru-RU"/>
        </w:rPr>
        <w:t>"</w:t>
      </w:r>
      <w:r w:rsidRPr="002A17D1">
        <w:rPr>
          <w:b/>
          <w:bCs/>
          <w:lang w:val="ru-RU"/>
        </w:rPr>
        <w:t xml:space="preserve"> </w:t>
      </w:r>
      <w:r w:rsidRPr="002A17D1">
        <w:rPr>
          <w:lang w:val="ru-RU"/>
        </w:rPr>
        <w:t>понимается центр частотного диапазона, присвоенный станции Регуляторным органом по электросвязи.</w:t>
      </w:r>
    </w:p>
    <w:p w:rsidR="00DF6184" w:rsidRPr="002A17D1" w:rsidRDefault="00DF6184" w:rsidP="00DF6184">
      <w:pPr>
        <w:pStyle w:val="enumlev1"/>
        <w:rPr>
          <w:lang w:val="ru-RU"/>
        </w:rPr>
      </w:pPr>
      <w:r w:rsidRPr="002A17D1">
        <w:rPr>
          <w:lang w:val="ru-RU"/>
        </w:rPr>
        <w:t>2.1.4</w:t>
      </w:r>
      <w:r w:rsidRPr="002A17D1">
        <w:rPr>
          <w:lang w:val="ru-RU"/>
        </w:rPr>
        <w:tab/>
        <w:t>Под</w:t>
      </w:r>
      <w:r w:rsidRPr="002A17D1">
        <w:rPr>
          <w:b/>
          <w:bCs/>
          <w:lang w:val="ru-RU"/>
        </w:rPr>
        <w:t xml:space="preserve"> TRA </w:t>
      </w:r>
      <w:r w:rsidRPr="002A17D1">
        <w:rPr>
          <w:lang w:val="ru-RU"/>
        </w:rPr>
        <w:t>понимается Регуляторный орган по электросвязи, учрежденный в соответствии с положениями статьи 6 Федерального закона ОАЭ, введенного в действие Указом № 3 2003 года.</w:t>
      </w:r>
    </w:p>
    <w:p w:rsidR="00DF6184" w:rsidRPr="002A17D1" w:rsidRDefault="00DF6184" w:rsidP="00DF6184">
      <w:pPr>
        <w:pStyle w:val="enumlev1"/>
        <w:rPr>
          <w:lang w:val="ru-RU"/>
        </w:rPr>
      </w:pPr>
      <w:r w:rsidRPr="002A17D1">
        <w:rPr>
          <w:lang w:val="ru-RU"/>
        </w:rPr>
        <w:t>2.1.5</w:t>
      </w:r>
      <w:r w:rsidRPr="002A17D1">
        <w:rPr>
          <w:lang w:val="ru-RU"/>
        </w:rPr>
        <w:tab/>
        <w:t>Под</w:t>
      </w:r>
      <w:r w:rsidRPr="002A17D1">
        <w:rPr>
          <w:b/>
          <w:bCs/>
          <w:lang w:val="ru-RU"/>
        </w:rPr>
        <w:t xml:space="preserve"> </w:t>
      </w:r>
      <w:r w:rsidRPr="002A17D1">
        <w:rPr>
          <w:lang w:val="ru-RU"/>
        </w:rPr>
        <w:t>"</w:t>
      </w:r>
      <w:r w:rsidRPr="002A17D1">
        <w:rPr>
          <w:b/>
          <w:bCs/>
          <w:lang w:val="ru-RU"/>
        </w:rPr>
        <w:t>разрешением</w:t>
      </w:r>
      <w:r w:rsidRPr="002A17D1">
        <w:rPr>
          <w:lang w:val="ru-RU"/>
        </w:rPr>
        <w:t>"</w:t>
      </w:r>
      <w:r w:rsidRPr="002A17D1">
        <w:rPr>
          <w:b/>
          <w:bCs/>
          <w:lang w:val="ru-RU"/>
        </w:rPr>
        <w:t xml:space="preserve"> </w:t>
      </w:r>
      <w:r w:rsidRPr="002A17D1">
        <w:rPr>
          <w:lang w:val="ru-RU"/>
        </w:rPr>
        <w:t>понимается действительное разрешение на использование частотного спектра, выданное TRA.</w:t>
      </w:r>
    </w:p>
    <w:p w:rsidR="00DF6184" w:rsidRPr="002A17D1" w:rsidRDefault="00DF6184" w:rsidP="00DF6184">
      <w:pPr>
        <w:pStyle w:val="enumlev1"/>
        <w:rPr>
          <w:lang w:val="ru-RU"/>
        </w:rPr>
      </w:pPr>
      <w:r w:rsidRPr="002A17D1">
        <w:rPr>
          <w:lang w:val="ru-RU"/>
        </w:rPr>
        <w:t>2.1.6</w:t>
      </w:r>
      <w:r w:rsidRPr="002A17D1">
        <w:rPr>
          <w:lang w:val="ru-RU"/>
        </w:rPr>
        <w:tab/>
        <w:t>Под</w:t>
      </w:r>
      <w:r w:rsidRPr="002A17D1">
        <w:rPr>
          <w:b/>
          <w:bCs/>
          <w:lang w:val="ru-RU"/>
        </w:rPr>
        <w:t xml:space="preserve"> </w:t>
      </w:r>
      <w:r w:rsidRPr="002A17D1">
        <w:rPr>
          <w:lang w:val="ru-RU"/>
        </w:rPr>
        <w:t>"</w:t>
      </w:r>
      <w:r w:rsidRPr="002A17D1">
        <w:rPr>
          <w:b/>
          <w:bCs/>
          <w:lang w:val="ru-RU"/>
        </w:rPr>
        <w:t>уполномоченным пользователем</w:t>
      </w:r>
      <w:r w:rsidRPr="002A17D1">
        <w:rPr>
          <w:lang w:val="ru-RU"/>
        </w:rPr>
        <w:t>"</w:t>
      </w:r>
      <w:r w:rsidRPr="002A17D1">
        <w:rPr>
          <w:b/>
          <w:bCs/>
          <w:lang w:val="ru-RU"/>
        </w:rPr>
        <w:t xml:space="preserve"> </w:t>
      </w:r>
      <w:r w:rsidRPr="002A17D1">
        <w:rPr>
          <w:lang w:val="ru-RU"/>
        </w:rPr>
        <w:t>понимается лицо, получившее разрешение от TRA.</w:t>
      </w:r>
    </w:p>
    <w:p w:rsidR="00DF6184" w:rsidRPr="002A17D1" w:rsidRDefault="00DF6184" w:rsidP="00DF6184">
      <w:pPr>
        <w:pStyle w:val="enumlev1"/>
        <w:rPr>
          <w:lang w:val="ru-RU"/>
        </w:rPr>
      </w:pPr>
      <w:r w:rsidRPr="002A17D1">
        <w:rPr>
          <w:lang w:val="ru-RU"/>
        </w:rPr>
        <w:t>2.1.7</w:t>
      </w:r>
      <w:r w:rsidRPr="002A17D1">
        <w:rPr>
          <w:lang w:val="ru-RU"/>
        </w:rPr>
        <w:tab/>
        <w:t>Под</w:t>
      </w:r>
      <w:r w:rsidRPr="002A17D1">
        <w:rPr>
          <w:b/>
          <w:bCs/>
          <w:lang w:val="ru-RU"/>
        </w:rPr>
        <w:t xml:space="preserve"> </w:t>
      </w:r>
      <w:r w:rsidRPr="002A17D1">
        <w:rPr>
          <w:lang w:val="ru-RU"/>
        </w:rPr>
        <w:t>"</w:t>
      </w:r>
      <w:r w:rsidRPr="002A17D1">
        <w:rPr>
          <w:b/>
          <w:bCs/>
          <w:lang w:val="ru-RU"/>
        </w:rPr>
        <w:t>классифицированным разрешением</w:t>
      </w:r>
      <w:r w:rsidRPr="002A17D1">
        <w:rPr>
          <w:lang w:val="ru-RU"/>
        </w:rPr>
        <w:t>" понимается разрешение, допускающее эксплуатацию оборудования беспроводной связи любым лицом в пределах выделенных частотных диапазонов согласно установленным TRA условиям.</w:t>
      </w:r>
    </w:p>
    <w:p w:rsidR="00DF6184" w:rsidRPr="002A17D1" w:rsidRDefault="00DF6184" w:rsidP="00DF6184">
      <w:pPr>
        <w:pStyle w:val="enumlev1"/>
        <w:rPr>
          <w:lang w:val="ru-RU"/>
        </w:rPr>
      </w:pPr>
      <w:r w:rsidRPr="002A17D1">
        <w:rPr>
          <w:lang w:val="ru-RU"/>
        </w:rPr>
        <w:t>2.1.8</w:t>
      </w:r>
      <w:r w:rsidRPr="002A17D1">
        <w:rPr>
          <w:lang w:val="ru-RU"/>
        </w:rPr>
        <w:tab/>
        <w:t>Под "</w:t>
      </w:r>
      <w:r w:rsidRPr="002A17D1">
        <w:rPr>
          <w:b/>
          <w:bCs/>
          <w:lang w:val="ru-RU"/>
        </w:rPr>
        <w:t>национальным планом по спектру</w:t>
      </w:r>
      <w:r w:rsidRPr="002A17D1">
        <w:rPr>
          <w:lang w:val="ru-RU"/>
        </w:rPr>
        <w:t>" понимается план распределения радиочастот для ОАЭ с любыми последующими его изменениями.</w:t>
      </w:r>
    </w:p>
    <w:p w:rsidR="00DF6184" w:rsidRPr="002A17D1" w:rsidRDefault="00DF6184" w:rsidP="00DF6184">
      <w:pPr>
        <w:pStyle w:val="enumlev1"/>
        <w:rPr>
          <w:lang w:val="ru-RU"/>
        </w:rPr>
      </w:pPr>
      <w:r w:rsidRPr="002A17D1">
        <w:rPr>
          <w:lang w:val="ru-RU"/>
        </w:rPr>
        <w:t>2.1.9</w:t>
      </w:r>
      <w:r w:rsidRPr="002A17D1">
        <w:rPr>
          <w:lang w:val="ru-RU"/>
        </w:rPr>
        <w:tab/>
        <w:t>Под</w:t>
      </w:r>
      <w:r w:rsidRPr="002A17D1">
        <w:rPr>
          <w:b/>
          <w:bCs/>
          <w:lang w:val="ru-RU"/>
        </w:rPr>
        <w:t xml:space="preserve"> </w:t>
      </w:r>
      <w:r w:rsidRPr="002A17D1">
        <w:rPr>
          <w:lang w:val="ru-RU"/>
        </w:rPr>
        <w:t>"</w:t>
      </w:r>
      <w:r w:rsidRPr="002A17D1">
        <w:rPr>
          <w:b/>
          <w:bCs/>
          <w:lang w:val="ru-RU"/>
        </w:rPr>
        <w:t>лицом</w:t>
      </w:r>
      <w:r w:rsidRPr="002A17D1">
        <w:rPr>
          <w:lang w:val="ru-RU"/>
        </w:rPr>
        <w:t>"</w:t>
      </w:r>
      <w:r w:rsidRPr="002A17D1">
        <w:rPr>
          <w:b/>
          <w:bCs/>
          <w:lang w:val="ru-RU"/>
        </w:rPr>
        <w:t xml:space="preserve"> </w:t>
      </w:r>
      <w:r w:rsidRPr="002A17D1">
        <w:rPr>
          <w:lang w:val="ru-RU"/>
        </w:rPr>
        <w:t>понимаются как "юридические лица", так и "физические лица".</w:t>
      </w:r>
    </w:p>
    <w:p w:rsidR="00DF6184" w:rsidRPr="002A17D1" w:rsidRDefault="00DF6184" w:rsidP="00DF6184">
      <w:pPr>
        <w:pStyle w:val="enumlev1"/>
        <w:rPr>
          <w:lang w:val="ru-RU"/>
        </w:rPr>
      </w:pPr>
      <w:r w:rsidRPr="002A17D1">
        <w:rPr>
          <w:lang w:val="ru-RU"/>
        </w:rPr>
        <w:t>2.1.10</w:t>
      </w:r>
      <w:r w:rsidRPr="002A17D1">
        <w:rPr>
          <w:lang w:val="ru-RU"/>
        </w:rPr>
        <w:tab/>
        <w:t>Под</w:t>
      </w:r>
      <w:r w:rsidRPr="002A17D1">
        <w:rPr>
          <w:b/>
          <w:bCs/>
          <w:lang w:val="ru-RU"/>
        </w:rPr>
        <w:t xml:space="preserve"> </w:t>
      </w:r>
      <w:r w:rsidRPr="002A17D1">
        <w:rPr>
          <w:lang w:val="ru-RU"/>
        </w:rPr>
        <w:t>"</w:t>
      </w:r>
      <w:r w:rsidRPr="002A17D1">
        <w:rPr>
          <w:b/>
          <w:bCs/>
          <w:lang w:val="ru-RU"/>
        </w:rPr>
        <w:t>службой радиосвязи</w:t>
      </w:r>
      <w:r w:rsidRPr="002A17D1">
        <w:rPr>
          <w:lang w:val="ru-RU"/>
        </w:rPr>
        <w:t>"</w:t>
      </w:r>
      <w:r w:rsidRPr="002A17D1">
        <w:rPr>
          <w:b/>
          <w:bCs/>
          <w:lang w:val="ru-RU"/>
        </w:rPr>
        <w:t xml:space="preserve"> </w:t>
      </w:r>
      <w:r w:rsidRPr="002A17D1">
        <w:rPr>
          <w:lang w:val="ru-RU"/>
        </w:rPr>
        <w:t>понимается передача или получение радиочастоты, которую можно использовать для передачи данных, сообщений, голоса или визуальных изображений, а также для эксплуатации или управления оборудованием или аппаратурой.</w:t>
      </w:r>
    </w:p>
    <w:p w:rsidR="00DF6184" w:rsidRPr="002A17D1" w:rsidRDefault="00DF6184" w:rsidP="00DF6184">
      <w:pPr>
        <w:pStyle w:val="enumlev1"/>
        <w:rPr>
          <w:lang w:val="ru-RU"/>
        </w:rPr>
      </w:pPr>
      <w:r w:rsidRPr="002A17D1">
        <w:rPr>
          <w:lang w:val="ru-RU"/>
        </w:rPr>
        <w:t>2.1.11</w:t>
      </w:r>
      <w:r w:rsidRPr="002A17D1">
        <w:rPr>
          <w:lang w:val="ru-RU"/>
        </w:rPr>
        <w:tab/>
        <w:t>Под</w:t>
      </w:r>
      <w:r w:rsidRPr="002A17D1">
        <w:rPr>
          <w:b/>
          <w:bCs/>
          <w:lang w:val="ru-RU"/>
        </w:rPr>
        <w:t xml:space="preserve"> </w:t>
      </w:r>
      <w:r w:rsidRPr="002A17D1">
        <w:rPr>
          <w:lang w:val="ru-RU"/>
        </w:rPr>
        <w:t>"</w:t>
      </w:r>
      <w:r w:rsidRPr="002A17D1">
        <w:rPr>
          <w:b/>
          <w:bCs/>
          <w:lang w:val="ru-RU"/>
        </w:rPr>
        <w:t>радиочастотой</w:t>
      </w:r>
      <w:r w:rsidRPr="002A17D1">
        <w:rPr>
          <w:lang w:val="ru-RU"/>
        </w:rPr>
        <w:t>"</w:t>
      </w:r>
      <w:r w:rsidRPr="002A17D1">
        <w:rPr>
          <w:b/>
          <w:bCs/>
          <w:lang w:val="ru-RU"/>
        </w:rPr>
        <w:t xml:space="preserve"> </w:t>
      </w:r>
      <w:r w:rsidRPr="002A17D1">
        <w:rPr>
          <w:lang w:val="ru-RU"/>
        </w:rPr>
        <w:t>понимается излученная электромагнитная энергия, измеренная в герцах или циклах в секунду.</w:t>
      </w:r>
    </w:p>
    <w:p w:rsidR="00DF6184" w:rsidRPr="002A17D1" w:rsidRDefault="00DF6184" w:rsidP="00DF6184">
      <w:pPr>
        <w:pStyle w:val="enumlev1"/>
        <w:rPr>
          <w:lang w:val="ru-RU"/>
        </w:rPr>
      </w:pPr>
      <w:r w:rsidRPr="002A17D1">
        <w:rPr>
          <w:lang w:val="ru-RU"/>
        </w:rPr>
        <w:t>2.1.12</w:t>
      </w:r>
      <w:r w:rsidRPr="002A17D1">
        <w:rPr>
          <w:lang w:val="ru-RU"/>
        </w:rPr>
        <w:tab/>
        <w:t>Под</w:t>
      </w:r>
      <w:r w:rsidRPr="002A17D1">
        <w:rPr>
          <w:b/>
          <w:bCs/>
          <w:lang w:val="ru-RU"/>
        </w:rPr>
        <w:t xml:space="preserve"> </w:t>
      </w:r>
      <w:r w:rsidRPr="002A17D1">
        <w:rPr>
          <w:lang w:val="ru-RU"/>
        </w:rPr>
        <w:t>"</w:t>
      </w:r>
      <w:r w:rsidRPr="002A17D1">
        <w:rPr>
          <w:b/>
          <w:bCs/>
          <w:lang w:val="ru-RU"/>
        </w:rPr>
        <w:t>разрешением на частотный спектр</w:t>
      </w:r>
      <w:r w:rsidRPr="002A17D1">
        <w:rPr>
          <w:lang w:val="ru-RU"/>
        </w:rPr>
        <w:t>"</w:t>
      </w:r>
      <w:r w:rsidRPr="002A17D1">
        <w:rPr>
          <w:b/>
          <w:bCs/>
          <w:lang w:val="ru-RU"/>
        </w:rPr>
        <w:t xml:space="preserve"> </w:t>
      </w:r>
      <w:r w:rsidRPr="002A17D1">
        <w:rPr>
          <w:lang w:val="ru-RU"/>
        </w:rPr>
        <w:t>понимается разрешение, допускающее использование радиочастоты согласно установленным TRA условиям.</w:t>
      </w:r>
    </w:p>
    <w:p w:rsidR="00DF6184" w:rsidRPr="002A17D1" w:rsidRDefault="00DF6184" w:rsidP="00DF6184">
      <w:pPr>
        <w:pStyle w:val="enumlev1"/>
        <w:rPr>
          <w:lang w:val="ru-RU"/>
        </w:rPr>
      </w:pPr>
      <w:r w:rsidRPr="002A17D1">
        <w:rPr>
          <w:lang w:val="ru-RU"/>
        </w:rPr>
        <w:t>2.1.13</w:t>
      </w:r>
      <w:r w:rsidRPr="002A17D1">
        <w:rPr>
          <w:lang w:val="ru-RU"/>
        </w:rPr>
        <w:tab/>
      </w:r>
      <w:r w:rsidRPr="002A17D1">
        <w:rPr>
          <w:bCs/>
          <w:lang w:val="ru-RU"/>
        </w:rPr>
        <w:t xml:space="preserve">Под </w:t>
      </w:r>
      <w:r w:rsidRPr="002A17D1">
        <w:rPr>
          <w:lang w:val="ru-RU"/>
        </w:rPr>
        <w:t>"</w:t>
      </w:r>
      <w:r w:rsidRPr="002A17D1">
        <w:rPr>
          <w:b/>
          <w:bCs/>
          <w:lang w:val="ru-RU"/>
        </w:rPr>
        <w:t>нормативными документами</w:t>
      </w:r>
      <w:r w:rsidRPr="002A17D1">
        <w:rPr>
          <w:lang w:val="ru-RU"/>
        </w:rPr>
        <w:t>" понимаются любые документы, изданные Органом в рамках его полномочий, включая: Регламент, решения о нарушениях, директивы, инструкции, руководящие указания, рекомендации и политику в области регулирования.</w:t>
      </w:r>
    </w:p>
    <w:p w:rsidR="00DF6184" w:rsidRPr="002A17D1" w:rsidRDefault="00DF6184" w:rsidP="00DF6184">
      <w:pPr>
        <w:pStyle w:val="enumlev1"/>
        <w:rPr>
          <w:lang w:val="ru-RU"/>
        </w:rPr>
      </w:pPr>
      <w:r w:rsidRPr="002A17D1">
        <w:rPr>
          <w:lang w:val="ru-RU"/>
        </w:rPr>
        <w:t>2.1.14</w:t>
      </w:r>
      <w:r w:rsidRPr="002A17D1">
        <w:rPr>
          <w:lang w:val="ru-RU"/>
        </w:rPr>
        <w:tab/>
        <w:t>Под "</w:t>
      </w:r>
      <w:r w:rsidRPr="002A17D1">
        <w:rPr>
          <w:b/>
          <w:bCs/>
          <w:lang w:val="ru-RU"/>
        </w:rPr>
        <w:t>станцией</w:t>
      </w:r>
      <w:r w:rsidRPr="002A17D1">
        <w:rPr>
          <w:lang w:val="ru-RU"/>
        </w:rPr>
        <w:t>" понимается эксплуатируемая уполномоченным пользователем установка, используемая для работы службы радиосвязи.</w:t>
      </w:r>
    </w:p>
    <w:p w:rsidR="00DF6184" w:rsidRPr="002A17D1" w:rsidRDefault="00DF6184" w:rsidP="00DF6184">
      <w:pPr>
        <w:pStyle w:val="enumlev1"/>
        <w:rPr>
          <w:lang w:val="ru-RU"/>
        </w:rPr>
      </w:pPr>
      <w:r w:rsidRPr="002A17D1">
        <w:rPr>
          <w:lang w:val="ru-RU"/>
        </w:rPr>
        <w:t>2.1.15</w:t>
      </w:r>
      <w:r w:rsidRPr="002A17D1">
        <w:rPr>
          <w:lang w:val="ru-RU"/>
        </w:rPr>
        <w:tab/>
        <w:t>Под "</w:t>
      </w:r>
      <w:r w:rsidRPr="002A17D1">
        <w:rPr>
          <w:b/>
          <w:bCs/>
          <w:lang w:val="ru-RU"/>
        </w:rPr>
        <w:t>временным разрешением</w:t>
      </w:r>
      <w:r w:rsidRPr="002A17D1">
        <w:rPr>
          <w:lang w:val="ru-RU"/>
        </w:rPr>
        <w:t>" понимается любое выданное TRA разрешение, допускающее использование присвоенной частоты в течение периода не более 90 дней.</w:t>
      </w:r>
    </w:p>
    <w:p w:rsidR="00DF6184" w:rsidRPr="002A17D1" w:rsidRDefault="00DF6184" w:rsidP="00DF6184">
      <w:pPr>
        <w:pStyle w:val="enumlev1"/>
        <w:rPr>
          <w:lang w:val="ru-RU"/>
        </w:rPr>
      </w:pPr>
      <w:r w:rsidRPr="002A17D1">
        <w:rPr>
          <w:lang w:val="ru-RU"/>
        </w:rPr>
        <w:t>2.1.16</w:t>
      </w:r>
      <w:r w:rsidRPr="002A17D1">
        <w:rPr>
          <w:lang w:val="ru-RU"/>
        </w:rPr>
        <w:tab/>
      </w:r>
      <w:r w:rsidRPr="002A17D1">
        <w:rPr>
          <w:b/>
          <w:bCs/>
          <w:lang w:val="ru-RU"/>
        </w:rPr>
        <w:t xml:space="preserve">ОАЭ </w:t>
      </w:r>
      <w:r w:rsidRPr="002A17D1">
        <w:rPr>
          <w:lang w:val="ru-RU"/>
        </w:rPr>
        <w:t>– государство Объединенные Арабские Эмираты, включая его территориальные воды и воздушное пространство.</w:t>
      </w:r>
    </w:p>
    <w:p w:rsidR="00DF6184" w:rsidRPr="002A17D1" w:rsidRDefault="00DF6184" w:rsidP="00DF6184">
      <w:pPr>
        <w:pStyle w:val="enumlev1"/>
        <w:rPr>
          <w:b/>
          <w:bCs/>
          <w:lang w:val="ru-RU"/>
        </w:rPr>
      </w:pPr>
      <w:r w:rsidRPr="002A17D1">
        <w:rPr>
          <w:lang w:val="ru-RU"/>
        </w:rPr>
        <w:t>2.1.17</w:t>
      </w:r>
      <w:r w:rsidRPr="002A17D1">
        <w:rPr>
          <w:lang w:val="ru-RU"/>
        </w:rPr>
        <w:tab/>
        <w:t>Под</w:t>
      </w:r>
      <w:r w:rsidRPr="002A17D1">
        <w:rPr>
          <w:b/>
          <w:bCs/>
          <w:lang w:val="ru-RU"/>
        </w:rPr>
        <w:t xml:space="preserve"> </w:t>
      </w:r>
      <w:r w:rsidRPr="002A17D1">
        <w:rPr>
          <w:lang w:val="ru-RU"/>
        </w:rPr>
        <w:t>"</w:t>
      </w:r>
      <w:r w:rsidRPr="002A17D1">
        <w:rPr>
          <w:b/>
          <w:bCs/>
          <w:lang w:val="ru-RU"/>
        </w:rPr>
        <w:t>оборудованием для беспроводной связи</w:t>
      </w:r>
      <w:r w:rsidRPr="002A17D1">
        <w:rPr>
          <w:lang w:val="ru-RU"/>
        </w:rPr>
        <w:t>" понимается категория оборудования для электросвязи, используемая службой радиосвязи.</w:t>
      </w:r>
    </w:p>
    <w:p w:rsidR="00DF6184" w:rsidRPr="002A17D1" w:rsidRDefault="00DF6184" w:rsidP="00DF6184">
      <w:pPr>
        <w:pStyle w:val="ArtNo"/>
        <w:rPr>
          <w:lang w:val="ru-RU"/>
        </w:rPr>
      </w:pPr>
      <w:r w:rsidRPr="002A17D1">
        <w:rPr>
          <w:lang w:val="ru-RU"/>
        </w:rPr>
        <w:lastRenderedPageBreak/>
        <w:t>СТАТЬЯ 3</w:t>
      </w:r>
    </w:p>
    <w:p w:rsidR="00DF6184" w:rsidRPr="002A17D1" w:rsidRDefault="00DF6184" w:rsidP="00DF6184">
      <w:pPr>
        <w:pStyle w:val="Arttitle"/>
        <w:rPr>
          <w:lang w:val="ru-RU"/>
        </w:rPr>
      </w:pPr>
      <w:r w:rsidRPr="002A17D1">
        <w:rPr>
          <w:lang w:val="ru-RU"/>
        </w:rPr>
        <w:t>Сборы за обработку заявок</w:t>
      </w:r>
    </w:p>
    <w:p w:rsidR="00DF6184" w:rsidRPr="002A17D1" w:rsidRDefault="00DF6184" w:rsidP="00DF6184">
      <w:pPr>
        <w:pStyle w:val="enumlev1"/>
        <w:rPr>
          <w:lang w:val="ru-RU"/>
        </w:rPr>
      </w:pPr>
      <w:r w:rsidRPr="002A17D1">
        <w:rPr>
          <w:lang w:val="ru-RU"/>
        </w:rPr>
        <w:t>3.1</w:t>
      </w:r>
      <w:r w:rsidRPr="002A17D1">
        <w:rPr>
          <w:lang w:val="ru-RU"/>
        </w:rPr>
        <w:tab/>
        <w:t>По каждой заявке на получение разрешения на частотный спектр требуется авансовая выплата невозмещаемого платежа в сумме пятьсот (500) дирхамов на обработку заявки, вне зависимости от окончательного статуса заявки, то есть предоставления разрешения или отклонения заявки. TRA вправе рекомендовать определенным государственным органам, лицензированным операторам или прочим крупным пользователям накапливать сборы за обработку заявок для оплаты вместе со сборами за использование спектра. Счет-фактура и квитанция об уплате сборов на обработку заявок выдаются только по требованию заявителя. Заявка принимается к обработке только по предъявлении заявителем подтверждающего оплату документа. Плата за обработку заявок в связи с изменением разрешения будет взиматься в рамках счета-фактуры на оплату ежегодных сборов за использование спектра.</w:t>
      </w:r>
    </w:p>
    <w:p w:rsidR="00DF6184" w:rsidRPr="002A17D1" w:rsidRDefault="00DF6184" w:rsidP="00DF6184">
      <w:pPr>
        <w:pStyle w:val="ArtNo"/>
        <w:rPr>
          <w:lang w:val="ru-RU"/>
        </w:rPr>
      </w:pPr>
      <w:r w:rsidRPr="002A17D1">
        <w:rPr>
          <w:lang w:val="ru-RU"/>
        </w:rPr>
        <w:t>СТАТЬЯ 4</w:t>
      </w:r>
    </w:p>
    <w:p w:rsidR="00DF6184" w:rsidRPr="002A17D1" w:rsidRDefault="00DF6184" w:rsidP="00DF6184">
      <w:pPr>
        <w:pStyle w:val="Arttitle"/>
        <w:rPr>
          <w:lang w:val="ru-RU"/>
        </w:rPr>
      </w:pPr>
      <w:r w:rsidRPr="002A17D1">
        <w:rPr>
          <w:lang w:val="ru-RU"/>
        </w:rPr>
        <w:t>Освобождение от сборов за обработку заявок</w:t>
      </w:r>
    </w:p>
    <w:p w:rsidR="00DF6184" w:rsidRPr="002A17D1" w:rsidRDefault="00DF6184" w:rsidP="00DF6184">
      <w:pPr>
        <w:pStyle w:val="enumlev1"/>
        <w:rPr>
          <w:lang w:val="ru-RU"/>
        </w:rPr>
      </w:pPr>
      <w:r w:rsidRPr="002A17D1">
        <w:rPr>
          <w:lang w:val="ru-RU"/>
        </w:rPr>
        <w:t>4.1</w:t>
      </w:r>
      <w:r w:rsidRPr="002A17D1">
        <w:rPr>
          <w:lang w:val="ru-RU"/>
        </w:rPr>
        <w:tab/>
        <w:t>Следующие виды заявок на использование спектра освобождаются от сборов за</w:t>
      </w:r>
      <w:r>
        <w:rPr>
          <w:lang w:val="ru-RU"/>
        </w:rPr>
        <w:t> </w:t>
      </w:r>
      <w:r w:rsidRPr="002A17D1">
        <w:rPr>
          <w:lang w:val="ru-RU"/>
        </w:rPr>
        <w:t>обработку заявок:</w:t>
      </w:r>
    </w:p>
    <w:p w:rsidR="00DF6184" w:rsidRPr="002A17D1" w:rsidRDefault="00DF6184" w:rsidP="00DF6184">
      <w:pPr>
        <w:pStyle w:val="enumlev2"/>
        <w:rPr>
          <w:lang w:val="ru-RU"/>
        </w:rPr>
      </w:pPr>
      <w:r w:rsidRPr="002A17D1">
        <w:rPr>
          <w:lang w:val="ru-RU"/>
        </w:rPr>
        <w:t>a)</w:t>
      </w:r>
      <w:r w:rsidRPr="002A17D1">
        <w:rPr>
          <w:lang w:val="ru-RU"/>
        </w:rPr>
        <w:tab/>
        <w:t>заявка для малых рыболовецких судов (рыболовецких траулеров);</w:t>
      </w:r>
    </w:p>
    <w:p w:rsidR="00DF6184" w:rsidRPr="002A17D1" w:rsidRDefault="00DF6184" w:rsidP="00DF6184">
      <w:pPr>
        <w:pStyle w:val="enumlev2"/>
        <w:rPr>
          <w:lang w:val="ru-RU"/>
        </w:rPr>
      </w:pPr>
      <w:r w:rsidRPr="002A17D1">
        <w:rPr>
          <w:lang w:val="ru-RU"/>
        </w:rPr>
        <w:t>b)</w:t>
      </w:r>
      <w:r w:rsidRPr="002A17D1">
        <w:rPr>
          <w:lang w:val="ru-RU"/>
        </w:rPr>
        <w:tab/>
        <w:t>заявка для разрешения на любительскую радиосвязь;</w:t>
      </w:r>
    </w:p>
    <w:p w:rsidR="00DF6184" w:rsidRPr="002A17D1" w:rsidRDefault="00DF6184" w:rsidP="00DF6184">
      <w:pPr>
        <w:pStyle w:val="enumlev2"/>
        <w:rPr>
          <w:lang w:val="ru-RU"/>
        </w:rPr>
      </w:pPr>
      <w:r w:rsidRPr="002A17D1">
        <w:rPr>
          <w:lang w:val="ru-RU"/>
        </w:rPr>
        <w:t>c)</w:t>
      </w:r>
      <w:r w:rsidRPr="002A17D1">
        <w:rPr>
          <w:lang w:val="ru-RU"/>
        </w:rPr>
        <w:tab/>
        <w:t>заявка на персональное использование частной подвижной радиосвязи наездниками на верблюдах и охотниками;</w:t>
      </w:r>
    </w:p>
    <w:p w:rsidR="00DF6184" w:rsidRPr="002A17D1" w:rsidRDefault="00DF6184" w:rsidP="00DF6184">
      <w:pPr>
        <w:pStyle w:val="enumlev2"/>
        <w:rPr>
          <w:lang w:val="ru-RU"/>
        </w:rPr>
      </w:pPr>
      <w:r w:rsidRPr="002A17D1">
        <w:rPr>
          <w:lang w:val="ru-RU"/>
        </w:rPr>
        <w:t>d)</w:t>
      </w:r>
      <w:r w:rsidRPr="002A17D1">
        <w:rPr>
          <w:lang w:val="ru-RU"/>
        </w:rPr>
        <w:tab/>
        <w:t>заявка от некоммерческих клубов по интересам, таким как авиамоделирование;</w:t>
      </w:r>
    </w:p>
    <w:p w:rsidR="00DF6184" w:rsidRPr="002A17D1" w:rsidRDefault="00DF6184" w:rsidP="00DF6184">
      <w:pPr>
        <w:pStyle w:val="enumlev2"/>
        <w:rPr>
          <w:lang w:val="ru-RU"/>
        </w:rPr>
      </w:pPr>
      <w:r w:rsidRPr="002A17D1">
        <w:rPr>
          <w:lang w:val="ru-RU"/>
        </w:rPr>
        <w:t>e)</w:t>
      </w:r>
      <w:r w:rsidRPr="002A17D1">
        <w:rPr>
          <w:lang w:val="ru-RU"/>
        </w:rPr>
        <w:tab/>
        <w:t>заявка на частное использование от исследовательских и образовательных учреждений;</w:t>
      </w:r>
    </w:p>
    <w:p w:rsidR="00DF6184" w:rsidRPr="002A17D1" w:rsidRDefault="00DF6184" w:rsidP="00DF6184">
      <w:pPr>
        <w:pStyle w:val="enumlev2"/>
        <w:rPr>
          <w:lang w:val="ru-RU"/>
        </w:rPr>
      </w:pPr>
      <w:r w:rsidRPr="002A17D1">
        <w:rPr>
          <w:lang w:val="ru-RU"/>
        </w:rPr>
        <w:t>f)</w:t>
      </w:r>
      <w:r w:rsidRPr="002A17D1">
        <w:rPr>
          <w:lang w:val="ru-RU"/>
        </w:rPr>
        <w:tab/>
        <w:t>заявки от зарубежных представительств, консульств и посольств для</w:t>
      </w:r>
      <w:r>
        <w:rPr>
          <w:lang w:val="ru-RU"/>
        </w:rPr>
        <w:t> </w:t>
      </w:r>
      <w:r w:rsidRPr="002A17D1">
        <w:rPr>
          <w:lang w:val="ru-RU"/>
        </w:rPr>
        <w:t>официальной переписки или визитов высокопоставленных лиц, подаваемые через Министерство иностранных дел ОАЭ.</w:t>
      </w:r>
    </w:p>
    <w:p w:rsidR="00DF6184" w:rsidRPr="002A17D1" w:rsidRDefault="00DF6184" w:rsidP="00DF6184">
      <w:pPr>
        <w:pStyle w:val="ArtNo"/>
        <w:rPr>
          <w:lang w:val="ru-RU"/>
        </w:rPr>
      </w:pPr>
      <w:r w:rsidRPr="002A17D1">
        <w:rPr>
          <w:lang w:val="ru-RU"/>
        </w:rPr>
        <w:t>СТАТЬЯ 5</w:t>
      </w:r>
    </w:p>
    <w:p w:rsidR="00DF6184" w:rsidRPr="002A17D1" w:rsidRDefault="00DF6184" w:rsidP="00DF6184">
      <w:pPr>
        <w:pStyle w:val="Arttitle"/>
        <w:rPr>
          <w:lang w:val="ru-RU"/>
        </w:rPr>
      </w:pPr>
      <w:r w:rsidRPr="002A17D1">
        <w:rPr>
          <w:lang w:val="ru-RU"/>
        </w:rPr>
        <w:t>Сборы за использование спектра по новым заявкам</w:t>
      </w:r>
    </w:p>
    <w:p w:rsidR="00DF6184" w:rsidRPr="002A17D1" w:rsidRDefault="00DF6184" w:rsidP="00DF6184">
      <w:pPr>
        <w:pStyle w:val="enumlev1"/>
        <w:rPr>
          <w:lang w:val="ru-RU"/>
        </w:rPr>
      </w:pPr>
      <w:r w:rsidRPr="002A17D1">
        <w:rPr>
          <w:lang w:val="ru-RU"/>
        </w:rPr>
        <w:t>5.1</w:t>
      </w:r>
      <w:r w:rsidRPr="002A17D1">
        <w:rPr>
          <w:lang w:val="ru-RU"/>
        </w:rPr>
        <w:tab/>
        <w:t>Сборы за использование спектра подлежат авансовой выплате. После успешной обработки новой заявки TRA информирует заявителя о сборах за использование спектра, рассчитанных на период действия разрешения начиная с даты выставления счета. Заявитель представляет в TRA подтверждающий оплату документ незамедлительно и не позднее тридцати (30) дней с даты выдачи счета-фактуры. Получение сборов TRA на основе проверки указанного ведомства считается совершением платежа за выдачу разрешения. В случае неполучения платежа TRA отменяет заявку, а если заявитель требует выдачи такой заявки, он должен повторно подать заявку с уплатой нового сбора за обработку заявки.</w:t>
      </w:r>
    </w:p>
    <w:p w:rsidR="00DF6184" w:rsidRPr="002A17D1" w:rsidRDefault="00DF6184" w:rsidP="00DF6184">
      <w:pPr>
        <w:pStyle w:val="ArtNo"/>
        <w:rPr>
          <w:lang w:val="ru-RU"/>
        </w:rPr>
      </w:pPr>
      <w:r w:rsidRPr="002A17D1">
        <w:rPr>
          <w:lang w:val="ru-RU"/>
        </w:rPr>
        <w:t>СТАТЬЯ 6</w:t>
      </w:r>
    </w:p>
    <w:p w:rsidR="00DF6184" w:rsidRPr="002A17D1" w:rsidRDefault="00DF6184" w:rsidP="00DF6184">
      <w:pPr>
        <w:pStyle w:val="Arttitle"/>
        <w:rPr>
          <w:lang w:val="ru-RU"/>
        </w:rPr>
      </w:pPr>
      <w:r w:rsidRPr="002A17D1">
        <w:rPr>
          <w:lang w:val="ru-RU"/>
        </w:rPr>
        <w:t>Сборы за продление разрешения</w:t>
      </w:r>
    </w:p>
    <w:p w:rsidR="00DF6184" w:rsidRPr="002A17D1" w:rsidRDefault="00DF6184" w:rsidP="00DF6184">
      <w:pPr>
        <w:pStyle w:val="enumlev1"/>
        <w:rPr>
          <w:lang w:val="ru-RU"/>
        </w:rPr>
      </w:pPr>
      <w:r w:rsidRPr="002A17D1">
        <w:rPr>
          <w:lang w:val="ru-RU"/>
        </w:rPr>
        <w:t>6.1</w:t>
      </w:r>
      <w:r w:rsidRPr="002A17D1">
        <w:rPr>
          <w:lang w:val="ru-RU"/>
        </w:rPr>
        <w:tab/>
        <w:t xml:space="preserve">Полномочный пользователь несет ответственность за подачу в TRA заявки на продление разрешения в течение тридцати (30) дней до даты окончания срока действия разрешения. Льготный период сроком пятнадцать (15) дней после окончания срока действия разрешения может предоставляться TRA полномочному пользователю для оплаты сборов на продление разрешения без уплаты каких-либо дополнительных сборов. </w:t>
      </w:r>
    </w:p>
    <w:p w:rsidR="00DF6184" w:rsidRPr="002A17D1" w:rsidRDefault="00DF6184" w:rsidP="00DF6184">
      <w:pPr>
        <w:pStyle w:val="ArtNo"/>
        <w:rPr>
          <w:lang w:val="ru-RU"/>
        </w:rPr>
      </w:pPr>
      <w:r w:rsidRPr="002A17D1">
        <w:rPr>
          <w:lang w:val="ru-RU"/>
        </w:rPr>
        <w:lastRenderedPageBreak/>
        <w:t>СТАТЬЯ 7</w:t>
      </w:r>
    </w:p>
    <w:p w:rsidR="00DF6184" w:rsidRPr="002A17D1" w:rsidRDefault="00DF6184" w:rsidP="00DF6184">
      <w:pPr>
        <w:pStyle w:val="Arttitle"/>
        <w:rPr>
          <w:lang w:val="ru-RU"/>
        </w:rPr>
      </w:pPr>
      <w:r w:rsidRPr="002A17D1">
        <w:rPr>
          <w:lang w:val="ru-RU"/>
        </w:rPr>
        <w:t>Дополнительные сборы за задержку с продлением разрешения</w:t>
      </w:r>
    </w:p>
    <w:p w:rsidR="00DF6184" w:rsidRPr="002A17D1" w:rsidRDefault="00DF6184" w:rsidP="00DF6184">
      <w:pPr>
        <w:pStyle w:val="enumlev1"/>
        <w:rPr>
          <w:lang w:val="ru-RU"/>
        </w:rPr>
      </w:pPr>
      <w:r w:rsidRPr="002A17D1">
        <w:rPr>
          <w:lang w:val="ru-RU"/>
        </w:rPr>
        <w:t>7.1</w:t>
      </w:r>
      <w:r w:rsidRPr="002A17D1">
        <w:rPr>
          <w:lang w:val="ru-RU"/>
        </w:rPr>
        <w:tab/>
        <w:t xml:space="preserve">TRA выставляет новый счет (отменяющий неоплаченный счет) с дополнительным сбором в размере 10% от суммы, подлежащей оплате по сборам за использование спектра, через 15 дней с даты окончания срока действия разрешения и не позднее чем через 45 дней с даты окончания срока действия разрешения, после чего TRA отменяет такое разрешение. </w:t>
      </w:r>
    </w:p>
    <w:p w:rsidR="00DF6184" w:rsidRPr="002A17D1" w:rsidRDefault="00DF6184" w:rsidP="00DF6184">
      <w:pPr>
        <w:pStyle w:val="ArtNo"/>
        <w:rPr>
          <w:lang w:val="ru-RU"/>
        </w:rPr>
      </w:pPr>
      <w:r w:rsidRPr="002A17D1">
        <w:rPr>
          <w:lang w:val="ru-RU"/>
        </w:rPr>
        <w:t>СТАТЬЯ 8</w:t>
      </w:r>
    </w:p>
    <w:p w:rsidR="00DF6184" w:rsidRPr="002A17D1" w:rsidRDefault="00DF6184" w:rsidP="00DF6184">
      <w:pPr>
        <w:pStyle w:val="Arttitle"/>
        <w:rPr>
          <w:lang w:val="ru-RU"/>
        </w:rPr>
      </w:pPr>
      <w:r w:rsidRPr="002A17D1">
        <w:rPr>
          <w:lang w:val="ru-RU"/>
        </w:rPr>
        <w:t>Сборы за получение копии разрешения</w:t>
      </w:r>
    </w:p>
    <w:p w:rsidR="00DF6184" w:rsidRPr="002A17D1" w:rsidRDefault="00DF6184" w:rsidP="00DF6184">
      <w:pPr>
        <w:pStyle w:val="enumlev1"/>
        <w:rPr>
          <w:lang w:val="ru-RU"/>
        </w:rPr>
      </w:pPr>
      <w:r w:rsidRPr="002A17D1">
        <w:rPr>
          <w:lang w:val="ru-RU"/>
        </w:rPr>
        <w:t>8.1</w:t>
      </w:r>
      <w:r w:rsidRPr="002A17D1">
        <w:rPr>
          <w:lang w:val="ru-RU"/>
        </w:rPr>
        <w:tab/>
        <w:t>В случае повреждения или утраты разрешения полномочный пользователь должен обратиться в TRA за получением копии разрешения. Невозмещаемый платеж в</w:t>
      </w:r>
      <w:r w:rsidR="00A8236A">
        <w:rPr>
          <w:lang w:val="ru-RU"/>
        </w:rPr>
        <w:t> </w:t>
      </w:r>
      <w:r w:rsidRPr="002A17D1">
        <w:rPr>
          <w:lang w:val="ru-RU"/>
        </w:rPr>
        <w:t xml:space="preserve">размере сто (100) дирхамов выплачивается авансом за получение копии каждого требуемого разрешения. </w:t>
      </w:r>
    </w:p>
    <w:p w:rsidR="00DF6184" w:rsidRPr="002A17D1" w:rsidRDefault="00DF6184" w:rsidP="00DF6184">
      <w:pPr>
        <w:pStyle w:val="ArtNo"/>
        <w:rPr>
          <w:lang w:val="ru-RU"/>
        </w:rPr>
      </w:pPr>
      <w:r w:rsidRPr="002A17D1">
        <w:rPr>
          <w:lang w:val="ru-RU"/>
        </w:rPr>
        <w:t>СТАТЬЯ 9</w:t>
      </w:r>
    </w:p>
    <w:p w:rsidR="00DF6184" w:rsidRPr="002A17D1" w:rsidRDefault="00DF6184" w:rsidP="00DF6184">
      <w:pPr>
        <w:pStyle w:val="Arttitle"/>
        <w:rPr>
          <w:lang w:val="ru-RU"/>
        </w:rPr>
      </w:pPr>
      <w:r w:rsidRPr="002A17D1">
        <w:rPr>
          <w:lang w:val="ru-RU"/>
        </w:rPr>
        <w:t>Сборы за изменение разрешения</w:t>
      </w:r>
    </w:p>
    <w:p w:rsidR="00DF6184" w:rsidRPr="002A17D1" w:rsidRDefault="00DF6184" w:rsidP="00DF6184">
      <w:pPr>
        <w:pStyle w:val="enumlev1"/>
        <w:rPr>
          <w:color w:val="000000"/>
          <w:lang w:val="ru-RU"/>
        </w:rPr>
      </w:pPr>
      <w:r w:rsidRPr="002A17D1">
        <w:rPr>
          <w:lang w:val="ru-RU"/>
        </w:rPr>
        <w:t>9.1</w:t>
      </w:r>
      <w:r w:rsidRPr="002A17D1">
        <w:rPr>
          <w:lang w:val="ru-RU"/>
        </w:rPr>
        <w:tab/>
        <w:t>Полномочный пользователь может подавать заявку на изменение разрешения. Невозмещаемый платеж в размере сто (100) дирхамов выплачивается авансом за изменение требуемого разрешения. Для изменения контактных данных по разрешению требуется уплата сборов за получение копии, согласно вышеприведенной статье 8, до даты выдачи разрешения. Для запроса на изменение любых данных по объекту, или добавление оборудования беспроводной связи или изменение технических данных требуется оплата сборов за обработку заявок, согласно вышеприведенной статье 3. Если такое изменение получает утверждение TRA, ежегодные сборы за использование спектра рассчитываются на пропорциональной основе. Полномочный пользователь должен авансом выплачивать разницу в пользу TRA. В случае разницы в пользу полномочного пользователя TRA не производит возмещение, а ежегодные сборы за использование спектра на следующий год рассчитываются на основе пересмотренных сборов. Сбор за обработку заявок в связи с изменением или получением копии разрешения будет взиматься в рамках счета-фактуры на оплату ежегодных сборов за использование спектра.</w:t>
      </w:r>
    </w:p>
    <w:p w:rsidR="00DF6184" w:rsidRPr="002A17D1" w:rsidRDefault="00DF6184" w:rsidP="00DF6184">
      <w:pPr>
        <w:pStyle w:val="ArtNo"/>
        <w:rPr>
          <w:lang w:val="ru-RU"/>
        </w:rPr>
      </w:pPr>
      <w:r w:rsidRPr="002A17D1">
        <w:rPr>
          <w:lang w:val="ru-RU"/>
        </w:rPr>
        <w:t>СТАТЬЯ 10</w:t>
      </w:r>
    </w:p>
    <w:p w:rsidR="00DF6184" w:rsidRPr="002A17D1" w:rsidRDefault="00DF6184" w:rsidP="00DF6184">
      <w:pPr>
        <w:pStyle w:val="Arttitle"/>
        <w:rPr>
          <w:lang w:val="ru-RU"/>
        </w:rPr>
      </w:pPr>
      <w:r w:rsidRPr="002A17D1">
        <w:rPr>
          <w:lang w:val="ru-RU"/>
        </w:rPr>
        <w:t>Сборы за отмену разрешения</w:t>
      </w:r>
    </w:p>
    <w:p w:rsidR="00DF6184" w:rsidRPr="002A17D1" w:rsidRDefault="00DF6184" w:rsidP="00DF6184">
      <w:pPr>
        <w:pStyle w:val="enumlev1"/>
        <w:rPr>
          <w:lang w:val="ru-RU"/>
        </w:rPr>
      </w:pPr>
      <w:r w:rsidRPr="002A17D1">
        <w:rPr>
          <w:lang w:val="ru-RU"/>
        </w:rPr>
        <w:t>10.1</w:t>
      </w:r>
      <w:r w:rsidRPr="002A17D1">
        <w:rPr>
          <w:lang w:val="ru-RU"/>
        </w:rPr>
        <w:tab/>
        <w:t>Полномочный пользователь может подавать заявку на отмену разрешения. Сборы за</w:t>
      </w:r>
      <w:r w:rsidR="00A8236A">
        <w:rPr>
          <w:lang w:val="ru-RU"/>
        </w:rPr>
        <w:t> </w:t>
      </w:r>
      <w:r w:rsidRPr="002A17D1">
        <w:rPr>
          <w:lang w:val="ru-RU"/>
        </w:rPr>
        <w:t xml:space="preserve">отмену не взимаются, и TRA не компенсирует никакой балансовой суммы. </w:t>
      </w:r>
    </w:p>
    <w:p w:rsidR="00DF6184" w:rsidRPr="002A17D1" w:rsidRDefault="00DF6184" w:rsidP="00DF6184">
      <w:pPr>
        <w:pStyle w:val="ArtNo"/>
        <w:rPr>
          <w:lang w:val="ru-RU"/>
        </w:rPr>
      </w:pPr>
      <w:r w:rsidRPr="002A17D1">
        <w:rPr>
          <w:lang w:val="ru-RU"/>
        </w:rPr>
        <w:t>СТАТЬЯ 11</w:t>
      </w:r>
    </w:p>
    <w:p w:rsidR="00DF6184" w:rsidRPr="002A17D1" w:rsidRDefault="00DF6184" w:rsidP="00DF6184">
      <w:pPr>
        <w:pStyle w:val="Arttitle"/>
        <w:rPr>
          <w:lang w:val="ru-RU"/>
        </w:rPr>
      </w:pPr>
      <w:r w:rsidRPr="002A17D1">
        <w:rPr>
          <w:lang w:val="ru-RU"/>
        </w:rPr>
        <w:t xml:space="preserve">Сборы за использование спектра общедоступными </w:t>
      </w:r>
      <w:r w:rsidRPr="002A17D1">
        <w:rPr>
          <w:lang w:val="ru-RU"/>
        </w:rPr>
        <w:br/>
        <w:t>наземными службами подвижной (сотовой) связи</w:t>
      </w:r>
    </w:p>
    <w:p w:rsidR="00DF6184" w:rsidRPr="002A17D1" w:rsidRDefault="00DF6184" w:rsidP="00DF6184">
      <w:pPr>
        <w:pStyle w:val="enumlev1"/>
        <w:rPr>
          <w:lang w:val="ru-RU"/>
        </w:rPr>
      </w:pPr>
      <w:r w:rsidRPr="002A17D1">
        <w:rPr>
          <w:lang w:val="ru-RU"/>
        </w:rPr>
        <w:t>11.1</w:t>
      </w:r>
      <w:r w:rsidRPr="002A17D1">
        <w:rPr>
          <w:lang w:val="ru-RU"/>
        </w:rPr>
        <w:tab/>
        <w:t xml:space="preserve">Ежегодные сборы за использование спектра общедоступными наземными службами подвижной (сотовой) связи (в том числе GSM, UMTS и IMT) рассчитываются следующим образом: </w:t>
      </w:r>
    </w:p>
    <w:p w:rsidR="00DF6184" w:rsidRPr="002A17D1" w:rsidRDefault="00DF6184" w:rsidP="00DF6184">
      <w:pPr>
        <w:pStyle w:val="Equation"/>
        <w:rPr>
          <w:lang w:val="ru-RU"/>
        </w:rPr>
      </w:pPr>
      <w:r w:rsidRPr="002A17D1">
        <w:rPr>
          <w:lang w:val="ru-RU"/>
        </w:rPr>
        <w:tab/>
      </w:r>
      <w:r w:rsidRPr="002A17D1">
        <w:rPr>
          <w:lang w:val="ru-RU"/>
        </w:rPr>
        <w:tab/>
      </w:r>
      <w:r w:rsidRPr="00935EE3">
        <w:rPr>
          <w:iCs/>
          <w:lang w:val="ru-RU"/>
        </w:rPr>
        <w:t>Цена спектра</w:t>
      </w:r>
      <w:r w:rsidRPr="00935EE3">
        <w:rPr>
          <w:lang w:val="ru-RU"/>
        </w:rPr>
        <w:t xml:space="preserve"> = [</w:t>
      </w:r>
      <w:r w:rsidRPr="00935EE3">
        <w:rPr>
          <w:iCs/>
          <w:lang w:val="ru-RU"/>
        </w:rPr>
        <w:t>FF</w:t>
      </w:r>
      <w:r w:rsidRPr="00935EE3">
        <w:rPr>
          <w:lang w:val="ru-RU"/>
        </w:rPr>
        <w:t xml:space="preserve"> </w:t>
      </w:r>
      <w:r w:rsidRPr="00935EE3">
        <w:rPr>
          <w:lang w:val="ru-RU"/>
        </w:rPr>
        <w:sym w:font="Symbol" w:char="F0D7"/>
      </w:r>
      <w:r w:rsidRPr="00935EE3">
        <w:rPr>
          <w:lang w:val="ru-RU"/>
        </w:rPr>
        <w:t xml:space="preserve"> </w:t>
      </w:r>
      <w:r w:rsidRPr="00935EE3">
        <w:rPr>
          <w:iCs/>
          <w:lang w:val="ru-RU"/>
        </w:rPr>
        <w:t>CF</w:t>
      </w:r>
      <w:r w:rsidRPr="00935EE3">
        <w:rPr>
          <w:lang w:val="ru-RU"/>
        </w:rPr>
        <w:t xml:space="preserve"> </w:t>
      </w:r>
      <w:r w:rsidRPr="00935EE3">
        <w:rPr>
          <w:lang w:val="ru-RU"/>
        </w:rPr>
        <w:sym w:font="Symbol" w:char="F0D7"/>
      </w:r>
      <w:r w:rsidRPr="00935EE3">
        <w:rPr>
          <w:lang w:val="ru-RU"/>
        </w:rPr>
        <w:t xml:space="preserve"> </w:t>
      </w:r>
      <w:r w:rsidRPr="00935EE3">
        <w:rPr>
          <w:iCs/>
          <w:lang w:val="ru-RU"/>
        </w:rPr>
        <w:t>P</w:t>
      </w:r>
      <w:r w:rsidRPr="00935EE3">
        <w:rPr>
          <w:lang w:val="ru-RU"/>
        </w:rPr>
        <w:t xml:space="preserve"> </w:t>
      </w:r>
      <w:r w:rsidRPr="00935EE3">
        <w:rPr>
          <w:lang w:val="ru-RU"/>
        </w:rPr>
        <w:sym w:font="Symbol" w:char="F0D7"/>
      </w:r>
      <w:r w:rsidRPr="00935EE3">
        <w:rPr>
          <w:lang w:val="ru-RU"/>
        </w:rPr>
        <w:t xml:space="preserve"> </w:t>
      </w:r>
      <w:r w:rsidRPr="00935EE3">
        <w:rPr>
          <w:iCs/>
          <w:lang w:val="ru-RU"/>
        </w:rPr>
        <w:t>BW</w:t>
      </w:r>
      <w:r w:rsidRPr="00935EE3">
        <w:rPr>
          <w:lang w:val="ru-RU"/>
        </w:rPr>
        <w:t>]</w:t>
      </w:r>
      <w:r w:rsidRPr="002A17D1">
        <w:rPr>
          <w:lang w:val="ru-RU"/>
        </w:rPr>
        <w:t>/4000,</w:t>
      </w:r>
    </w:p>
    <w:p w:rsidR="00DF6184" w:rsidRPr="002A17D1" w:rsidRDefault="00DF6184" w:rsidP="00A8236A">
      <w:pPr>
        <w:pStyle w:val="enumlev1"/>
        <w:keepNext/>
        <w:rPr>
          <w:lang w:val="ru-RU"/>
        </w:rPr>
      </w:pPr>
      <w:r w:rsidRPr="002A17D1">
        <w:rPr>
          <w:lang w:val="ru-RU"/>
        </w:rPr>
        <w:lastRenderedPageBreak/>
        <w:tab/>
        <w:t>где:</w:t>
      </w:r>
    </w:p>
    <w:p w:rsidR="0041268E" w:rsidRPr="00DF6184" w:rsidRDefault="00DF6184" w:rsidP="00A8236A">
      <w:pPr>
        <w:pStyle w:val="enumlev1"/>
        <w:keepNext/>
        <w:rPr>
          <w:lang w:val="ru-RU"/>
        </w:rPr>
      </w:pPr>
      <w:r w:rsidRPr="002A17D1">
        <w:rPr>
          <w:b/>
          <w:bCs/>
          <w:lang w:val="ru-RU"/>
        </w:rPr>
        <w:tab/>
        <w:t xml:space="preserve">FF </w:t>
      </w:r>
      <w:r w:rsidRPr="002A17D1">
        <w:rPr>
          <w:lang w:val="ru-RU"/>
        </w:rPr>
        <w:t>– фактор частоты, определяемый следующим образом:</w:t>
      </w:r>
    </w:p>
    <w:p w:rsidR="0041268E" w:rsidRPr="00DF6184" w:rsidRDefault="0041268E" w:rsidP="0041268E">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A8236A" w:rsidRPr="00BD6197" w:rsidTr="000F2BA7">
        <w:trPr>
          <w:trHeight w:val="390"/>
          <w:jc w:val="center"/>
        </w:trPr>
        <w:tc>
          <w:tcPr>
            <w:tcW w:w="2921" w:type="dxa"/>
          </w:tcPr>
          <w:p w:rsidR="00A8236A" w:rsidRPr="002A17D1" w:rsidRDefault="00A8236A" w:rsidP="00C05698">
            <w:pPr>
              <w:pStyle w:val="Tablehead"/>
              <w:rPr>
                <w:lang w:val="ru-RU"/>
              </w:rPr>
            </w:pPr>
            <w:r w:rsidRPr="002A17D1">
              <w:rPr>
                <w:lang w:val="ru-RU"/>
              </w:rPr>
              <w:t>Частотный диапазон</w:t>
            </w:r>
          </w:p>
        </w:tc>
        <w:tc>
          <w:tcPr>
            <w:tcW w:w="2923" w:type="dxa"/>
          </w:tcPr>
          <w:p w:rsidR="00A8236A" w:rsidRPr="002A17D1" w:rsidRDefault="00A8236A" w:rsidP="00C05698">
            <w:pPr>
              <w:pStyle w:val="Tablehead"/>
              <w:rPr>
                <w:lang w:val="ru-RU"/>
              </w:rPr>
            </w:pPr>
            <w:r w:rsidRPr="002A17D1">
              <w:rPr>
                <w:lang w:val="ru-RU"/>
              </w:rPr>
              <w:t>Фактор частоты (FF)</w:t>
            </w:r>
          </w:p>
        </w:tc>
      </w:tr>
      <w:tr w:rsidR="00A8236A" w:rsidRPr="00BD6197" w:rsidTr="00C05698">
        <w:trPr>
          <w:trHeight w:val="390"/>
          <w:jc w:val="center"/>
        </w:trPr>
        <w:tc>
          <w:tcPr>
            <w:tcW w:w="2921" w:type="dxa"/>
            <w:vAlign w:val="center"/>
          </w:tcPr>
          <w:p w:rsidR="00A8236A" w:rsidRPr="002A17D1" w:rsidRDefault="00A8236A" w:rsidP="00C05698">
            <w:pPr>
              <w:pStyle w:val="Tabletext"/>
              <w:jc w:val="center"/>
              <w:rPr>
                <w:lang w:val="ru-RU"/>
              </w:rPr>
            </w:pPr>
            <w:r w:rsidRPr="002A17D1">
              <w:rPr>
                <w:lang w:val="ru-RU"/>
              </w:rPr>
              <w:t>900 МГц или менее</w:t>
            </w:r>
          </w:p>
        </w:tc>
        <w:tc>
          <w:tcPr>
            <w:tcW w:w="2923" w:type="dxa"/>
            <w:vAlign w:val="center"/>
          </w:tcPr>
          <w:p w:rsidR="00A8236A" w:rsidRPr="002A17D1" w:rsidRDefault="00A8236A" w:rsidP="00C05698">
            <w:pPr>
              <w:pStyle w:val="Tabletext"/>
              <w:jc w:val="center"/>
              <w:rPr>
                <w:lang w:val="ru-RU"/>
              </w:rPr>
            </w:pPr>
            <w:r w:rsidRPr="002A17D1">
              <w:rPr>
                <w:lang w:val="ru-RU"/>
              </w:rPr>
              <w:t>1,00</w:t>
            </w:r>
          </w:p>
        </w:tc>
      </w:tr>
      <w:tr w:rsidR="00A8236A" w:rsidRPr="00BD6197" w:rsidTr="00C05698">
        <w:trPr>
          <w:trHeight w:val="390"/>
          <w:jc w:val="center"/>
        </w:trPr>
        <w:tc>
          <w:tcPr>
            <w:tcW w:w="2921" w:type="dxa"/>
            <w:vAlign w:val="center"/>
          </w:tcPr>
          <w:p w:rsidR="00A8236A" w:rsidRPr="002A17D1" w:rsidRDefault="00A8236A" w:rsidP="00C05698">
            <w:pPr>
              <w:pStyle w:val="Tabletext"/>
              <w:jc w:val="center"/>
              <w:rPr>
                <w:lang w:val="ru-RU"/>
              </w:rPr>
            </w:pPr>
            <w:r w:rsidRPr="002A17D1">
              <w:rPr>
                <w:lang w:val="ru-RU"/>
              </w:rPr>
              <w:t>1 800 МГц</w:t>
            </w:r>
          </w:p>
        </w:tc>
        <w:tc>
          <w:tcPr>
            <w:tcW w:w="2923" w:type="dxa"/>
            <w:vAlign w:val="center"/>
          </w:tcPr>
          <w:p w:rsidR="00A8236A" w:rsidRPr="002A17D1" w:rsidRDefault="00A8236A" w:rsidP="00C05698">
            <w:pPr>
              <w:pStyle w:val="Tabletext"/>
              <w:jc w:val="center"/>
              <w:rPr>
                <w:lang w:val="ru-RU"/>
              </w:rPr>
            </w:pPr>
            <w:r w:rsidRPr="002A17D1">
              <w:rPr>
                <w:lang w:val="ru-RU"/>
              </w:rPr>
              <w:t>0,75</w:t>
            </w:r>
          </w:p>
        </w:tc>
      </w:tr>
      <w:tr w:rsidR="00A8236A" w:rsidRPr="00BD6197" w:rsidTr="00C05698">
        <w:trPr>
          <w:trHeight w:val="390"/>
          <w:jc w:val="center"/>
        </w:trPr>
        <w:tc>
          <w:tcPr>
            <w:tcW w:w="2921" w:type="dxa"/>
            <w:vAlign w:val="center"/>
          </w:tcPr>
          <w:p w:rsidR="00A8236A" w:rsidRPr="002A17D1" w:rsidRDefault="00A8236A" w:rsidP="00C05698">
            <w:pPr>
              <w:pStyle w:val="Tabletext"/>
              <w:jc w:val="center"/>
              <w:rPr>
                <w:lang w:val="ru-RU"/>
              </w:rPr>
            </w:pPr>
            <w:r w:rsidRPr="002A17D1">
              <w:rPr>
                <w:caps/>
                <w:lang w:val="ru-RU"/>
              </w:rPr>
              <w:t>2,1 гг</w:t>
            </w:r>
            <w:r w:rsidRPr="002A17D1">
              <w:rPr>
                <w:lang w:val="ru-RU"/>
              </w:rPr>
              <w:t>ц</w:t>
            </w:r>
          </w:p>
        </w:tc>
        <w:tc>
          <w:tcPr>
            <w:tcW w:w="2923" w:type="dxa"/>
            <w:vAlign w:val="center"/>
          </w:tcPr>
          <w:p w:rsidR="00A8236A" w:rsidRPr="002A17D1" w:rsidRDefault="00A8236A" w:rsidP="00C05698">
            <w:pPr>
              <w:pStyle w:val="Tabletext"/>
              <w:jc w:val="center"/>
              <w:rPr>
                <w:lang w:val="ru-RU"/>
              </w:rPr>
            </w:pPr>
            <w:r w:rsidRPr="002A17D1">
              <w:rPr>
                <w:lang w:val="ru-RU"/>
              </w:rPr>
              <w:t>0,60</w:t>
            </w:r>
          </w:p>
        </w:tc>
      </w:tr>
      <w:tr w:rsidR="00A8236A" w:rsidRPr="00BD6197" w:rsidTr="00C05698">
        <w:trPr>
          <w:trHeight w:val="406"/>
          <w:jc w:val="center"/>
        </w:trPr>
        <w:tc>
          <w:tcPr>
            <w:tcW w:w="2921" w:type="dxa"/>
            <w:tcBorders>
              <w:bottom w:val="single" w:sz="4" w:space="0" w:color="auto"/>
            </w:tcBorders>
            <w:vAlign w:val="center"/>
          </w:tcPr>
          <w:p w:rsidR="00A8236A" w:rsidRPr="002A17D1" w:rsidRDefault="00A8236A" w:rsidP="00C05698">
            <w:pPr>
              <w:pStyle w:val="Tabletext"/>
              <w:jc w:val="center"/>
              <w:rPr>
                <w:lang w:val="ru-RU"/>
              </w:rPr>
            </w:pPr>
            <w:r w:rsidRPr="002A17D1">
              <w:rPr>
                <w:caps/>
                <w:lang w:val="ru-RU"/>
              </w:rPr>
              <w:t>2,5 гг</w:t>
            </w:r>
            <w:r w:rsidRPr="002A17D1">
              <w:rPr>
                <w:lang w:val="ru-RU"/>
              </w:rPr>
              <w:t>ц</w:t>
            </w:r>
          </w:p>
        </w:tc>
        <w:tc>
          <w:tcPr>
            <w:tcW w:w="2923" w:type="dxa"/>
            <w:tcBorders>
              <w:bottom w:val="single" w:sz="4" w:space="0" w:color="auto"/>
            </w:tcBorders>
            <w:vAlign w:val="center"/>
          </w:tcPr>
          <w:p w:rsidR="00A8236A" w:rsidRPr="002A17D1" w:rsidRDefault="00A8236A" w:rsidP="00C05698">
            <w:pPr>
              <w:pStyle w:val="Tabletext"/>
              <w:jc w:val="center"/>
              <w:rPr>
                <w:lang w:val="ru-RU"/>
              </w:rPr>
            </w:pPr>
            <w:r w:rsidRPr="002A17D1">
              <w:rPr>
                <w:lang w:val="ru-RU"/>
              </w:rPr>
              <w:t>0,50</w:t>
            </w:r>
          </w:p>
        </w:tc>
      </w:tr>
      <w:tr w:rsidR="0041268E" w:rsidRPr="0009709C" w:rsidTr="000F2BA7">
        <w:trPr>
          <w:trHeight w:val="406"/>
          <w:jc w:val="center"/>
        </w:trPr>
        <w:tc>
          <w:tcPr>
            <w:tcW w:w="5844" w:type="dxa"/>
            <w:gridSpan w:val="2"/>
            <w:tcBorders>
              <w:left w:val="nil"/>
              <w:bottom w:val="nil"/>
              <w:right w:val="nil"/>
            </w:tcBorders>
          </w:tcPr>
          <w:p w:rsidR="0041268E" w:rsidRPr="00A8236A" w:rsidRDefault="00A8236A" w:rsidP="00A8236A">
            <w:pPr>
              <w:pStyle w:val="TableLegendNote"/>
              <w:ind w:left="0" w:right="0"/>
              <w:rPr>
                <w:lang w:val="ru-RU"/>
              </w:rPr>
            </w:pPr>
            <w:r w:rsidRPr="002A17D1">
              <w:rPr>
                <w:lang w:val="ru-RU"/>
              </w:rPr>
              <w:t>ПРИМЕЧАНИЕ</w:t>
            </w:r>
            <w:r>
              <w:rPr>
                <w:lang w:val="ru-RU"/>
              </w:rPr>
              <w:t> </w:t>
            </w:r>
            <w:r w:rsidR="005B49B3">
              <w:rPr>
                <w:lang w:val="ru-RU"/>
              </w:rPr>
              <w:t xml:space="preserve">1. – </w:t>
            </w:r>
            <w:r w:rsidRPr="002A17D1">
              <w:rPr>
                <w:lang w:val="ru-RU"/>
              </w:rPr>
              <w:t>TRA вправе по собственному усмотрению определять фактор частоты (FF) для любого другого не</w:t>
            </w:r>
            <w:r>
              <w:rPr>
                <w:lang w:val="ru-RU"/>
              </w:rPr>
              <w:t> </w:t>
            </w:r>
            <w:r w:rsidRPr="002A17D1">
              <w:rPr>
                <w:lang w:val="ru-RU"/>
              </w:rPr>
              <w:t>указанного выше частотного диапазона, требуемого для общедоступной наземной службы подвижной связи или аналогичных служб.</w:t>
            </w:r>
          </w:p>
        </w:tc>
      </w:tr>
    </w:tbl>
    <w:p w:rsidR="0041268E" w:rsidRPr="00A8236A" w:rsidRDefault="0041268E" w:rsidP="0041268E">
      <w:pPr>
        <w:pStyle w:val="Tablefin"/>
        <w:rPr>
          <w:lang w:val="ru-RU"/>
        </w:rPr>
      </w:pPr>
    </w:p>
    <w:p w:rsidR="0041268E" w:rsidRPr="00A8236A" w:rsidRDefault="0041268E" w:rsidP="0041268E">
      <w:pPr>
        <w:pStyle w:val="enumlev1"/>
        <w:rPr>
          <w:lang w:val="ru-RU"/>
        </w:rPr>
      </w:pPr>
      <w:r w:rsidRPr="00A8236A">
        <w:rPr>
          <w:b/>
          <w:bCs/>
          <w:lang w:val="ru-RU"/>
        </w:rPr>
        <w:tab/>
      </w:r>
      <w:r w:rsidR="00A8236A" w:rsidRPr="002A17D1">
        <w:rPr>
          <w:b/>
          <w:bCs/>
          <w:lang w:val="ru-RU"/>
        </w:rPr>
        <w:t xml:space="preserve">CF </w:t>
      </w:r>
      <w:r w:rsidR="00A8236A" w:rsidRPr="002A17D1">
        <w:rPr>
          <w:lang w:val="ru-RU"/>
        </w:rPr>
        <w:t>– фактор покрытия, зависящий от географической зоны, определяемый следующим образом:</w:t>
      </w: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74"/>
        <w:gridCol w:w="1958"/>
        <w:gridCol w:w="1560"/>
        <w:gridCol w:w="2976"/>
        <w:gridCol w:w="1511"/>
      </w:tblGrid>
      <w:tr w:rsidR="00A8236A" w:rsidRPr="002A17D1" w:rsidTr="00C05698">
        <w:trPr>
          <w:trHeight w:val="335"/>
          <w:jc w:val="right"/>
        </w:trPr>
        <w:tc>
          <w:tcPr>
            <w:tcW w:w="874"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w:t>
            </w:r>
          </w:p>
        </w:tc>
        <w:tc>
          <w:tcPr>
            <w:tcW w:w="195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Сельская </w:t>
            </w:r>
            <w:r w:rsidR="001C5FA9">
              <w:rPr>
                <w:lang w:val="ru-RU"/>
              </w:rPr>
              <w:br/>
            </w:r>
            <w:r w:rsidRPr="002A17D1">
              <w:rPr>
                <w:lang w:val="ru-RU"/>
              </w:rPr>
              <w:t>или производствен</w:t>
            </w:r>
            <w:r w:rsidR="001C5FA9">
              <w:rPr>
                <w:lang w:val="ru-RU"/>
              </w:rPr>
              <w:t>-</w:t>
            </w:r>
            <w:r w:rsidRPr="002A17D1">
              <w:rPr>
                <w:lang w:val="ru-RU"/>
              </w:rPr>
              <w:t xml:space="preserve">ная зона </w:t>
            </w:r>
          </w:p>
        </w:tc>
        <w:tc>
          <w:tcPr>
            <w:tcW w:w="156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города </w:t>
            </w:r>
            <w:r w:rsidRPr="002A17D1">
              <w:rPr>
                <w:lang w:val="ru-RU"/>
              </w:rPr>
              <w:br/>
              <w:t>в пределах одного эмирата</w:t>
            </w:r>
          </w:p>
        </w:tc>
        <w:tc>
          <w:tcPr>
            <w:tcW w:w="297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Вся территория эмирата </w:t>
            </w:r>
          </w:p>
        </w:tc>
        <w:tc>
          <w:tcPr>
            <w:tcW w:w="151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Более трех эмиратов </w:t>
            </w:r>
          </w:p>
        </w:tc>
      </w:tr>
      <w:tr w:rsidR="00A8236A" w:rsidRPr="002A17D1" w:rsidTr="00C05698">
        <w:trPr>
          <w:trHeight w:val="335"/>
          <w:jc w:val="right"/>
        </w:trPr>
        <w:tc>
          <w:tcPr>
            <w:tcW w:w="874"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CF</w:t>
            </w:r>
          </w:p>
        </w:tc>
        <w:tc>
          <w:tcPr>
            <w:tcW w:w="195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100</w:t>
            </w:r>
          </w:p>
        </w:tc>
        <w:tc>
          <w:tcPr>
            <w:tcW w:w="156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500</w:t>
            </w:r>
          </w:p>
        </w:tc>
        <w:tc>
          <w:tcPr>
            <w:tcW w:w="2976" w:type="dxa"/>
            <w:tcBorders>
              <w:top w:val="single" w:sz="2" w:space="0" w:color="auto"/>
              <w:left w:val="single" w:sz="2" w:space="0" w:color="auto"/>
              <w:bottom w:val="single" w:sz="2" w:space="0" w:color="auto"/>
              <w:right w:val="single" w:sz="2" w:space="0" w:color="auto"/>
            </w:tcBorders>
          </w:tcPr>
          <w:p w:rsidR="00A8236A" w:rsidRPr="002A17D1" w:rsidRDefault="00A8236A" w:rsidP="0015318C">
            <w:pPr>
              <w:pStyle w:val="Tabletext"/>
              <w:rPr>
                <w:lang w:val="ru-RU"/>
              </w:rPr>
            </w:pPr>
            <w:r w:rsidRPr="002A17D1">
              <w:rPr>
                <w:lang w:val="ru-RU"/>
              </w:rPr>
              <w:t>2 000 для Абу-Даби или Дубая</w:t>
            </w:r>
          </w:p>
          <w:p w:rsidR="00A8236A" w:rsidRPr="002A17D1" w:rsidRDefault="00A8236A" w:rsidP="00C05698">
            <w:pPr>
              <w:pStyle w:val="Tabletext"/>
              <w:rPr>
                <w:lang w:val="ru-RU"/>
              </w:rPr>
            </w:pPr>
            <w:r w:rsidRPr="002A17D1">
              <w:rPr>
                <w:lang w:val="ru-RU"/>
              </w:rPr>
              <w:t>1 000 для остальных эмиратов</w:t>
            </w:r>
          </w:p>
        </w:tc>
        <w:tc>
          <w:tcPr>
            <w:tcW w:w="151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4 000</w:t>
            </w:r>
          </w:p>
        </w:tc>
      </w:tr>
    </w:tbl>
    <w:p w:rsidR="00A8236A" w:rsidRPr="002A17D1" w:rsidRDefault="00A8236A" w:rsidP="00A8236A">
      <w:pPr>
        <w:pStyle w:val="Tablefin"/>
        <w:rPr>
          <w:lang w:val="ru-RU"/>
        </w:rPr>
      </w:pPr>
    </w:p>
    <w:p w:rsidR="00A8236A" w:rsidRPr="002A17D1" w:rsidRDefault="00A8236A" w:rsidP="00A8236A">
      <w:pPr>
        <w:pStyle w:val="enumlev1"/>
        <w:rPr>
          <w:lang w:val="ru-RU"/>
        </w:rPr>
      </w:pPr>
      <w:r w:rsidRPr="002A17D1">
        <w:rPr>
          <w:b/>
          <w:bCs/>
          <w:lang w:val="ru-RU"/>
        </w:rPr>
        <w:tab/>
        <w:t xml:space="preserve">P </w:t>
      </w:r>
      <w:r w:rsidRPr="002A17D1">
        <w:rPr>
          <w:lang w:val="ru-RU"/>
        </w:rPr>
        <w:t>– цена за МГц, в настоящее время на уровне 978 560 дирхамов (девятьсот семьдесят восемь тысяч пятьсот шестьдесят дирхамов ровно) в год. TRA вправе проводить регулярные исследования для пересмотра данной цены.</w:t>
      </w:r>
    </w:p>
    <w:p w:rsidR="00A8236A" w:rsidRPr="002A17D1" w:rsidRDefault="00A8236A" w:rsidP="00A8236A">
      <w:pPr>
        <w:pStyle w:val="enumlev1"/>
        <w:rPr>
          <w:lang w:val="ru-RU"/>
        </w:rPr>
      </w:pPr>
      <w:r w:rsidRPr="002A17D1">
        <w:rPr>
          <w:b/>
          <w:bCs/>
          <w:lang w:val="ru-RU"/>
        </w:rPr>
        <w:tab/>
        <w:t xml:space="preserve">BW </w:t>
      </w:r>
      <w:r w:rsidRPr="002A17D1">
        <w:rPr>
          <w:lang w:val="ru-RU"/>
        </w:rPr>
        <w:t>– присвоенная ширина полосы в МГц, где двойное присвоение 2 × 20 МГц принимается равным 40 МГц.</w:t>
      </w:r>
    </w:p>
    <w:p w:rsidR="00A8236A" w:rsidRPr="002A17D1" w:rsidRDefault="00A8236A" w:rsidP="00A8236A">
      <w:pPr>
        <w:pStyle w:val="Note"/>
        <w:tabs>
          <w:tab w:val="left" w:pos="794"/>
        </w:tabs>
        <w:ind w:left="794" w:hanging="794"/>
        <w:rPr>
          <w:lang w:val="ru-RU"/>
        </w:rPr>
      </w:pPr>
      <w:r w:rsidRPr="002A17D1">
        <w:rPr>
          <w:lang w:val="ru-RU"/>
        </w:rPr>
        <w:tab/>
        <w:t xml:space="preserve">ПРИМЕЧАНИЕ 1. </w:t>
      </w:r>
      <w:r w:rsidR="005B49B3">
        <w:rPr>
          <w:lang w:val="ru-RU"/>
        </w:rPr>
        <w:t xml:space="preserve">– </w:t>
      </w:r>
      <w:r w:rsidRPr="002A17D1">
        <w:rPr>
          <w:lang w:val="ru-RU"/>
        </w:rPr>
        <w:t>TRA вправе по собственному усмотрению определять фактор покрытия по заявке.</w:t>
      </w:r>
    </w:p>
    <w:p w:rsidR="00A8236A" w:rsidRPr="002A17D1" w:rsidRDefault="00A8236A" w:rsidP="00A8236A">
      <w:pPr>
        <w:pStyle w:val="ArtNo"/>
        <w:keepNext w:val="0"/>
        <w:keepLines w:val="0"/>
        <w:rPr>
          <w:lang w:val="ru-RU"/>
        </w:rPr>
      </w:pPr>
      <w:r w:rsidRPr="002A17D1">
        <w:rPr>
          <w:lang w:val="ru-RU"/>
        </w:rPr>
        <w:t>СТАТЬЯ 12</w:t>
      </w:r>
    </w:p>
    <w:p w:rsidR="00A8236A" w:rsidRPr="002A17D1" w:rsidRDefault="00A8236A" w:rsidP="00A8236A">
      <w:pPr>
        <w:pStyle w:val="Arttitle"/>
        <w:keepNext w:val="0"/>
        <w:keepLines w:val="0"/>
        <w:rPr>
          <w:lang w:val="ru-RU"/>
        </w:rPr>
      </w:pPr>
      <w:r w:rsidRPr="002A17D1">
        <w:rPr>
          <w:lang w:val="ru-RU"/>
        </w:rPr>
        <w:t xml:space="preserve">Сборы за использование спектра для службы частной подвижной радиосвязи, службы по передаче радиосигналов персонального вызова, </w:t>
      </w:r>
      <w:r w:rsidRPr="002A17D1">
        <w:rPr>
          <w:lang w:val="ru-RU"/>
        </w:rPr>
        <w:br/>
        <w:t>перераспределения каналов и ОСПС</w:t>
      </w:r>
    </w:p>
    <w:p w:rsidR="00A8236A" w:rsidRPr="002A17D1" w:rsidRDefault="00A8236A" w:rsidP="00A8236A">
      <w:pPr>
        <w:pStyle w:val="enumlev1"/>
        <w:rPr>
          <w:lang w:val="ru-RU"/>
        </w:rPr>
      </w:pPr>
      <w:r w:rsidRPr="002A17D1">
        <w:rPr>
          <w:lang w:val="ru-RU"/>
        </w:rPr>
        <w:t>12.1</w:t>
      </w:r>
      <w:r w:rsidRPr="002A17D1">
        <w:rPr>
          <w:lang w:val="ru-RU"/>
        </w:rPr>
        <w:tab/>
        <w:t xml:space="preserve">Ежегодные сборы за использование спектра для службы частной подвижной радиосвязи (в частотном диапазоне 30–700 МГц) рассчитываются следующим образом: </w:t>
      </w:r>
    </w:p>
    <w:p w:rsidR="00A8236A" w:rsidRPr="002A17D1" w:rsidRDefault="00A8236A" w:rsidP="00A8236A">
      <w:pPr>
        <w:pStyle w:val="Equation"/>
        <w:rPr>
          <w:lang w:val="ru-RU"/>
        </w:rPr>
      </w:pPr>
      <w:r w:rsidRPr="002A17D1">
        <w:rPr>
          <w:lang w:val="ru-RU"/>
        </w:rPr>
        <w:tab/>
      </w:r>
      <w:r w:rsidRPr="002A17D1">
        <w:rPr>
          <w:lang w:val="ru-RU"/>
        </w:rPr>
        <w:tab/>
      </w:r>
      <w:r w:rsidRPr="00935EE3">
        <w:rPr>
          <w:iCs/>
          <w:lang w:val="ru-RU"/>
        </w:rPr>
        <w:t>Сборы за использование спектра</w:t>
      </w:r>
      <w:r w:rsidRPr="00935EE3">
        <w:rPr>
          <w:lang w:val="ru-RU"/>
        </w:rPr>
        <w:t xml:space="preserve"> = </w:t>
      </w:r>
      <w:r w:rsidRPr="00935EE3">
        <w:rPr>
          <w:iCs/>
          <w:lang w:val="ru-RU"/>
        </w:rPr>
        <w:t>NC</w:t>
      </w:r>
      <w:r w:rsidRPr="00935EE3">
        <w:rPr>
          <w:lang w:val="ru-RU"/>
        </w:rPr>
        <w:t xml:space="preserve"> </w:t>
      </w:r>
      <w:r w:rsidRPr="00935EE3">
        <w:rPr>
          <w:lang w:val="ru-RU"/>
        </w:rPr>
        <w:sym w:font="Symbol" w:char="F0D7"/>
      </w:r>
      <w:r w:rsidRPr="00935EE3">
        <w:rPr>
          <w:lang w:val="ru-RU"/>
        </w:rPr>
        <w:t xml:space="preserve"> </w:t>
      </w:r>
      <w:r w:rsidRPr="00935EE3">
        <w:rPr>
          <w:iCs/>
          <w:lang w:val="ru-RU"/>
        </w:rPr>
        <w:t>CF</w:t>
      </w:r>
      <w:r w:rsidRPr="00935EE3">
        <w:rPr>
          <w:lang w:val="ru-RU"/>
        </w:rPr>
        <w:t xml:space="preserve"> + </w:t>
      </w:r>
      <w:r w:rsidRPr="00935EE3">
        <w:rPr>
          <w:iCs/>
          <w:lang w:val="ru-RU"/>
        </w:rPr>
        <w:t>SUM</w:t>
      </w:r>
      <w:r w:rsidRPr="00935EE3">
        <w:rPr>
          <w:lang w:val="ru-RU"/>
        </w:rPr>
        <w:t xml:space="preserve"> (</w:t>
      </w:r>
      <w:r w:rsidRPr="00935EE3">
        <w:rPr>
          <w:iCs/>
          <w:lang w:val="ru-RU"/>
        </w:rPr>
        <w:t>WE</w:t>
      </w:r>
      <w:r w:rsidRPr="00935EE3">
        <w:rPr>
          <w:lang w:val="ru-RU"/>
        </w:rPr>
        <w:t xml:space="preserve"> </w:t>
      </w:r>
      <w:r w:rsidRPr="00935EE3">
        <w:rPr>
          <w:lang w:val="ru-RU"/>
        </w:rPr>
        <w:sym w:font="Symbol" w:char="F0D7"/>
      </w:r>
      <w:r w:rsidRPr="00935EE3">
        <w:rPr>
          <w:lang w:val="ru-RU"/>
        </w:rPr>
        <w:t xml:space="preserve"> 500 </w:t>
      </w:r>
      <w:r w:rsidRPr="00935EE3">
        <w:rPr>
          <w:lang w:val="ru-RU"/>
        </w:rPr>
        <w:sym w:font="Symbol" w:char="F0D7"/>
      </w:r>
      <w:r w:rsidRPr="00935EE3">
        <w:rPr>
          <w:lang w:val="ru-RU"/>
        </w:rPr>
        <w:t xml:space="preserve"> </w:t>
      </w:r>
      <w:r w:rsidRPr="00935EE3">
        <w:rPr>
          <w:iCs/>
          <w:lang w:val="ru-RU"/>
        </w:rPr>
        <w:t>PF</w:t>
      </w:r>
      <w:r w:rsidRPr="00935EE3">
        <w:rPr>
          <w:lang w:val="ru-RU"/>
        </w:rPr>
        <w:t>)</w:t>
      </w:r>
      <w:r w:rsidRPr="002A17D1">
        <w:rPr>
          <w:lang w:val="ru-RU"/>
        </w:rPr>
        <w:t>,</w:t>
      </w:r>
    </w:p>
    <w:p w:rsidR="00A8236A" w:rsidRPr="002A17D1" w:rsidRDefault="00A8236A" w:rsidP="00A8236A">
      <w:pPr>
        <w:pStyle w:val="enumlev1"/>
        <w:keepNext/>
        <w:keepLines/>
        <w:rPr>
          <w:lang w:val="ru-RU"/>
        </w:rPr>
      </w:pPr>
      <w:r w:rsidRPr="002A17D1">
        <w:rPr>
          <w:lang w:val="ru-RU"/>
        </w:rPr>
        <w:tab/>
        <w:t>где:</w:t>
      </w:r>
    </w:p>
    <w:p w:rsidR="00A8236A" w:rsidRPr="002A17D1" w:rsidRDefault="00A8236A" w:rsidP="00A8236A">
      <w:pPr>
        <w:pStyle w:val="enumlev1"/>
        <w:keepNext/>
        <w:keepLines/>
        <w:rPr>
          <w:lang w:val="ru-RU"/>
        </w:rPr>
      </w:pPr>
      <w:r w:rsidRPr="002A17D1">
        <w:rPr>
          <w:b/>
          <w:bCs/>
          <w:lang w:val="ru-RU"/>
        </w:rPr>
        <w:tab/>
        <w:t xml:space="preserve">NC </w:t>
      </w:r>
      <w:r w:rsidRPr="002A17D1">
        <w:rPr>
          <w:lang w:val="ru-RU"/>
        </w:rPr>
        <w:t>– количество каналов (каждый шириной полосы 6,25 кГц), присваиваемых заявителю;</w:t>
      </w:r>
    </w:p>
    <w:p w:rsidR="00A8236A" w:rsidRPr="002A17D1" w:rsidRDefault="00A8236A" w:rsidP="00A8236A">
      <w:pPr>
        <w:pStyle w:val="enumlev1"/>
        <w:rPr>
          <w:lang w:val="ru-RU"/>
        </w:rPr>
      </w:pPr>
      <w:r w:rsidRPr="002A17D1">
        <w:rPr>
          <w:b/>
          <w:bCs/>
          <w:lang w:val="ru-RU"/>
        </w:rPr>
        <w:tab/>
        <w:t xml:space="preserve">WE </w:t>
      </w:r>
      <w:r w:rsidRPr="002A17D1">
        <w:rPr>
          <w:lang w:val="ru-RU"/>
        </w:rPr>
        <w:t>– оборудование беспроводной связи (в том числе переносные аппараты), которое учитывается в расчете;</w:t>
      </w:r>
    </w:p>
    <w:p w:rsidR="00A8236A" w:rsidRPr="002A17D1" w:rsidRDefault="00A8236A" w:rsidP="00A8236A">
      <w:pPr>
        <w:pStyle w:val="enumlev1"/>
        <w:rPr>
          <w:lang w:val="ru-RU"/>
        </w:rPr>
      </w:pPr>
      <w:r w:rsidRPr="002A17D1">
        <w:rPr>
          <w:b/>
          <w:bCs/>
          <w:lang w:val="ru-RU"/>
        </w:rPr>
        <w:tab/>
        <w:t xml:space="preserve">SUM (WE </w:t>
      </w:r>
      <w:r w:rsidRPr="002A17D1">
        <w:rPr>
          <w:b/>
          <w:lang w:val="ru-RU"/>
        </w:rPr>
        <w:sym w:font="Symbol" w:char="F0D7"/>
      </w:r>
      <w:r w:rsidRPr="002A17D1">
        <w:rPr>
          <w:b/>
          <w:bCs/>
          <w:lang w:val="ru-RU"/>
        </w:rPr>
        <w:t xml:space="preserve"> 500 </w:t>
      </w:r>
      <w:r w:rsidRPr="002A17D1">
        <w:rPr>
          <w:b/>
          <w:lang w:val="ru-RU"/>
        </w:rPr>
        <w:sym w:font="Symbol" w:char="F0D7"/>
      </w:r>
      <w:r w:rsidRPr="002A17D1">
        <w:rPr>
          <w:b/>
          <w:bCs/>
          <w:lang w:val="ru-RU"/>
        </w:rPr>
        <w:t xml:space="preserve"> PF) </w:t>
      </w:r>
      <w:r w:rsidRPr="002A17D1">
        <w:rPr>
          <w:lang w:val="ru-RU"/>
        </w:rPr>
        <w:t>– общая сумма (каждой единицы оборудования беспроводной связи), помноженная на 500, помноженная на фактор мощности;</w:t>
      </w:r>
    </w:p>
    <w:p w:rsidR="00A8236A" w:rsidRPr="002A17D1" w:rsidRDefault="00A8236A" w:rsidP="00A8236A">
      <w:pPr>
        <w:pStyle w:val="enumlev1"/>
        <w:rPr>
          <w:lang w:val="ru-RU"/>
        </w:rPr>
      </w:pPr>
      <w:r w:rsidRPr="002A17D1">
        <w:rPr>
          <w:b/>
          <w:bCs/>
          <w:lang w:val="ru-RU"/>
        </w:rPr>
        <w:tab/>
        <w:t xml:space="preserve">PF </w:t>
      </w:r>
      <w:r w:rsidRPr="002A17D1">
        <w:rPr>
          <w:lang w:val="ru-RU"/>
        </w:rPr>
        <w:t xml:space="preserve">– фактор мощности, зависящий от разрешенной мощности излучения (э.и.и.м.) оборудования, определяемой следующим образом: </w:t>
      </w:r>
    </w:p>
    <w:p w:rsidR="00A8236A" w:rsidRPr="002A17D1" w:rsidRDefault="00A8236A" w:rsidP="00A8236A">
      <w:pPr>
        <w:pStyle w:val="Tablefin"/>
        <w:rPr>
          <w:lang w:val="ru-RU"/>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78"/>
        <w:gridCol w:w="1885"/>
        <w:gridCol w:w="1122"/>
        <w:gridCol w:w="1421"/>
        <w:gridCol w:w="1685"/>
        <w:gridCol w:w="1188"/>
      </w:tblGrid>
      <w:tr w:rsidR="00A8236A" w:rsidRPr="002A17D1" w:rsidTr="00C05698">
        <w:trPr>
          <w:trHeight w:val="330"/>
          <w:jc w:val="right"/>
        </w:trPr>
        <w:tc>
          <w:tcPr>
            <w:tcW w:w="151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lastRenderedPageBreak/>
              <w:t xml:space="preserve">Мощность </w:t>
            </w:r>
          </w:p>
        </w:tc>
        <w:tc>
          <w:tcPr>
            <w:tcW w:w="180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Менее 1 Вт</w:t>
            </w:r>
          </w:p>
        </w:tc>
        <w:tc>
          <w:tcPr>
            <w:tcW w:w="107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1–5 Вт </w:t>
            </w:r>
          </w:p>
        </w:tc>
        <w:tc>
          <w:tcPr>
            <w:tcW w:w="136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&gt; 5–10 Вт </w:t>
            </w:r>
          </w:p>
        </w:tc>
        <w:tc>
          <w:tcPr>
            <w:tcW w:w="161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&gt; 10–20 Вт </w:t>
            </w:r>
          </w:p>
        </w:tc>
        <w:tc>
          <w:tcPr>
            <w:tcW w:w="113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&gt; 20 Вт</w:t>
            </w:r>
          </w:p>
        </w:tc>
      </w:tr>
      <w:tr w:rsidR="00A8236A" w:rsidRPr="002A17D1" w:rsidTr="00C05698">
        <w:trPr>
          <w:trHeight w:val="330"/>
          <w:jc w:val="right"/>
        </w:trPr>
        <w:tc>
          <w:tcPr>
            <w:tcW w:w="151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PF</w:t>
            </w:r>
          </w:p>
        </w:tc>
        <w:tc>
          <w:tcPr>
            <w:tcW w:w="180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0,25</w:t>
            </w:r>
          </w:p>
        </w:tc>
        <w:tc>
          <w:tcPr>
            <w:tcW w:w="107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w:t>
            </w:r>
          </w:p>
        </w:tc>
        <w:tc>
          <w:tcPr>
            <w:tcW w:w="136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2</w:t>
            </w:r>
          </w:p>
        </w:tc>
        <w:tc>
          <w:tcPr>
            <w:tcW w:w="161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3</w:t>
            </w:r>
          </w:p>
        </w:tc>
        <w:tc>
          <w:tcPr>
            <w:tcW w:w="113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w:t>
            </w:r>
          </w:p>
        </w:tc>
      </w:tr>
    </w:tbl>
    <w:p w:rsidR="00A8236A" w:rsidRPr="002A17D1" w:rsidRDefault="00A8236A" w:rsidP="00A8236A">
      <w:pPr>
        <w:pStyle w:val="Tablefin"/>
        <w:rPr>
          <w:lang w:val="ru-RU"/>
        </w:rPr>
      </w:pPr>
    </w:p>
    <w:p w:rsidR="00A8236A" w:rsidRPr="002A17D1" w:rsidRDefault="00A8236A" w:rsidP="00A8236A">
      <w:pPr>
        <w:pStyle w:val="enumlev1"/>
        <w:rPr>
          <w:lang w:val="ru-RU"/>
        </w:rPr>
      </w:pPr>
      <w:r w:rsidRPr="002A17D1">
        <w:rPr>
          <w:b/>
          <w:bCs/>
          <w:lang w:val="ru-RU"/>
        </w:rPr>
        <w:tab/>
        <w:t xml:space="preserve">CF </w:t>
      </w:r>
      <w:r w:rsidRPr="002A17D1">
        <w:rPr>
          <w:lang w:val="ru-RU"/>
        </w:rPr>
        <w:t xml:space="preserve">– фактор покрытия, зависящий от географической зоны, определяемый следующим образом: </w:t>
      </w:r>
    </w:p>
    <w:p w:rsidR="00A8236A" w:rsidRPr="002A17D1" w:rsidRDefault="00A8236A" w:rsidP="00A8236A">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992"/>
        <w:gridCol w:w="1414"/>
        <w:gridCol w:w="3149"/>
        <w:gridCol w:w="1466"/>
      </w:tblGrid>
      <w:tr w:rsidR="00A8236A" w:rsidRPr="002A17D1" w:rsidTr="00C0569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w:t>
            </w:r>
          </w:p>
        </w:tc>
        <w:tc>
          <w:tcPr>
            <w:tcW w:w="199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Сельская </w:t>
            </w:r>
            <w:r w:rsidR="001C5FA9">
              <w:rPr>
                <w:lang w:val="ru-RU"/>
              </w:rPr>
              <w:br/>
            </w:r>
            <w:r w:rsidRPr="002A17D1">
              <w:rPr>
                <w:lang w:val="ru-RU"/>
              </w:rPr>
              <w:t>или производствен</w:t>
            </w:r>
            <w:r w:rsidR="001C5FA9">
              <w:rPr>
                <w:lang w:val="ru-RU"/>
              </w:rPr>
              <w:t>-</w:t>
            </w:r>
            <w:r w:rsidRPr="002A17D1">
              <w:rPr>
                <w:lang w:val="ru-RU"/>
              </w:rPr>
              <w:t xml:space="preserve">ная зона </w:t>
            </w:r>
          </w:p>
        </w:tc>
        <w:tc>
          <w:tcPr>
            <w:tcW w:w="1414"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города </w:t>
            </w:r>
            <w:r w:rsidRPr="002A17D1">
              <w:rPr>
                <w:lang w:val="ru-RU"/>
              </w:rPr>
              <w:br/>
              <w:t>в пределах одного эмирата</w:t>
            </w:r>
          </w:p>
        </w:tc>
        <w:tc>
          <w:tcPr>
            <w:tcW w:w="314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Вся территория эмирата </w:t>
            </w:r>
          </w:p>
        </w:tc>
        <w:tc>
          <w:tcPr>
            <w:tcW w:w="146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Более трех эмиратов </w:t>
            </w:r>
          </w:p>
        </w:tc>
      </w:tr>
      <w:tr w:rsidR="00A8236A" w:rsidRPr="002A17D1" w:rsidTr="00C0569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CF</w:t>
            </w:r>
          </w:p>
        </w:tc>
        <w:tc>
          <w:tcPr>
            <w:tcW w:w="199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100</w:t>
            </w:r>
          </w:p>
        </w:tc>
        <w:tc>
          <w:tcPr>
            <w:tcW w:w="1414"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500</w:t>
            </w:r>
          </w:p>
        </w:tc>
        <w:tc>
          <w:tcPr>
            <w:tcW w:w="314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rPr>
                <w:lang w:val="ru-RU"/>
              </w:rPr>
            </w:pPr>
            <w:r w:rsidRPr="002A17D1">
              <w:rPr>
                <w:lang w:val="ru-RU"/>
              </w:rPr>
              <w:t>2 000 для Абу-Даби или Дубая</w:t>
            </w:r>
          </w:p>
          <w:p w:rsidR="00A8236A" w:rsidRPr="002A17D1" w:rsidRDefault="00A8236A" w:rsidP="00C05698">
            <w:pPr>
              <w:pStyle w:val="Tabletext"/>
              <w:rPr>
                <w:lang w:val="ru-RU"/>
              </w:rPr>
            </w:pPr>
            <w:r w:rsidRPr="002A17D1">
              <w:rPr>
                <w:lang w:val="ru-RU"/>
              </w:rPr>
              <w:t>1 000 для остальных эмиратов</w:t>
            </w:r>
          </w:p>
        </w:tc>
        <w:tc>
          <w:tcPr>
            <w:tcW w:w="146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4 000</w:t>
            </w:r>
          </w:p>
        </w:tc>
      </w:tr>
      <w:tr w:rsidR="00A8236A" w:rsidRPr="0009709C" w:rsidTr="00C05698">
        <w:trPr>
          <w:trHeight w:val="335"/>
          <w:jc w:val="right"/>
        </w:trPr>
        <w:tc>
          <w:tcPr>
            <w:tcW w:w="8882" w:type="dxa"/>
            <w:gridSpan w:val="5"/>
            <w:tcBorders>
              <w:top w:val="single" w:sz="2" w:space="0" w:color="auto"/>
              <w:left w:val="nil"/>
              <w:bottom w:val="nil"/>
              <w:right w:val="nil"/>
            </w:tcBorders>
          </w:tcPr>
          <w:p w:rsidR="00A8236A" w:rsidRPr="002A17D1" w:rsidRDefault="00A8236A" w:rsidP="00C05698">
            <w:pPr>
              <w:pStyle w:val="TableLegendNote"/>
              <w:rPr>
                <w:lang w:val="ru-RU"/>
              </w:rPr>
            </w:pPr>
            <w:r w:rsidRPr="002A17D1">
              <w:rPr>
                <w:lang w:val="ru-RU"/>
              </w:rPr>
              <w:t xml:space="preserve">ПРИМЕЧАНИЕ 1. </w:t>
            </w:r>
            <w:r w:rsidR="005B49B3">
              <w:rPr>
                <w:lang w:val="ru-RU"/>
              </w:rPr>
              <w:t xml:space="preserve">– </w:t>
            </w:r>
            <w:r w:rsidRPr="002A17D1">
              <w:rPr>
                <w:lang w:val="ru-RU"/>
              </w:rPr>
              <w:t>TRA вправе по собственному усмотрению определять фактор покрытия по заявке.</w:t>
            </w:r>
          </w:p>
          <w:p w:rsidR="00A8236A" w:rsidRPr="002A17D1" w:rsidRDefault="00A8236A" w:rsidP="00A8236A">
            <w:pPr>
              <w:pStyle w:val="TableLegendNote"/>
              <w:rPr>
                <w:lang w:val="ru-RU"/>
              </w:rPr>
            </w:pPr>
            <w:r w:rsidRPr="002A17D1">
              <w:rPr>
                <w:lang w:val="ru-RU"/>
              </w:rPr>
              <w:t xml:space="preserve">ПРИМЕЧАНИЕ 2. </w:t>
            </w:r>
            <w:r w:rsidR="005B49B3">
              <w:rPr>
                <w:lang w:val="ru-RU"/>
              </w:rPr>
              <w:t xml:space="preserve">– </w:t>
            </w:r>
            <w:r w:rsidRPr="002A17D1">
              <w:rPr>
                <w:lang w:val="ru-RU"/>
              </w:rPr>
              <w:t>Сборы с судовых станций частной подвижной радиосвязи взимаются при</w:t>
            </w:r>
            <w:r>
              <w:rPr>
                <w:lang w:val="ru-RU"/>
              </w:rPr>
              <w:t> </w:t>
            </w:r>
            <w:r w:rsidRPr="002A17D1">
              <w:rPr>
                <w:b/>
                <w:bCs/>
                <w:lang w:val="ru-RU"/>
              </w:rPr>
              <w:t>CF</w:t>
            </w:r>
            <w:r w:rsidRPr="002A17D1">
              <w:rPr>
                <w:lang w:val="ru-RU"/>
              </w:rPr>
              <w:t xml:space="preserve"> = 100.</w:t>
            </w:r>
          </w:p>
        </w:tc>
      </w:tr>
    </w:tbl>
    <w:p w:rsidR="00A8236A" w:rsidRPr="002A17D1" w:rsidRDefault="00A8236A" w:rsidP="00A8236A">
      <w:pPr>
        <w:pStyle w:val="Tablefin"/>
        <w:rPr>
          <w:lang w:val="ru-RU"/>
        </w:rPr>
      </w:pPr>
    </w:p>
    <w:p w:rsidR="00A8236A" w:rsidRPr="002A17D1" w:rsidRDefault="00A8236A" w:rsidP="00A8236A">
      <w:pPr>
        <w:pStyle w:val="enumlev1"/>
        <w:rPr>
          <w:lang w:val="ru-RU"/>
        </w:rPr>
      </w:pPr>
      <w:r w:rsidRPr="002A17D1">
        <w:rPr>
          <w:lang w:val="ru-RU"/>
        </w:rPr>
        <w:t>12.2</w:t>
      </w:r>
      <w:r w:rsidRPr="002A17D1">
        <w:rPr>
          <w:lang w:val="ru-RU"/>
        </w:rPr>
        <w:tab/>
        <w:t>Ежегодные сборы за использование спектра для службы частной подвижной связи (на транспортных средствах), которые не локализованы (то есть не связаны с базовой станцией), рассчитываются следующим образом:</w:t>
      </w:r>
    </w:p>
    <w:p w:rsidR="00A8236A" w:rsidRPr="00935EE3" w:rsidRDefault="00A8236A" w:rsidP="00A8236A">
      <w:pPr>
        <w:pStyle w:val="Equation"/>
        <w:rPr>
          <w:lang w:val="ru-RU"/>
        </w:rPr>
      </w:pPr>
      <w:r w:rsidRPr="002A17D1">
        <w:rPr>
          <w:lang w:val="ru-RU"/>
        </w:rPr>
        <w:tab/>
      </w:r>
      <w:r w:rsidRPr="002A17D1">
        <w:rPr>
          <w:lang w:val="ru-RU"/>
        </w:rPr>
        <w:tab/>
      </w:r>
      <w:r w:rsidRPr="00935EE3">
        <w:rPr>
          <w:iCs/>
          <w:lang w:val="ru-RU"/>
        </w:rPr>
        <w:t>Сборы за использование спектра</w:t>
      </w:r>
      <w:r w:rsidRPr="00935EE3">
        <w:rPr>
          <w:lang w:val="ru-RU"/>
        </w:rPr>
        <w:t xml:space="preserve"> = </w:t>
      </w:r>
      <w:r w:rsidRPr="00935EE3">
        <w:rPr>
          <w:iCs/>
          <w:lang w:val="ru-RU"/>
        </w:rPr>
        <w:t>NC</w:t>
      </w:r>
      <w:r w:rsidRPr="00935EE3">
        <w:rPr>
          <w:lang w:val="ru-RU"/>
        </w:rPr>
        <w:t xml:space="preserve"> </w:t>
      </w:r>
      <w:r w:rsidRPr="00935EE3">
        <w:rPr>
          <w:lang w:val="ru-RU"/>
        </w:rPr>
        <w:sym w:font="Symbol" w:char="F0D7"/>
      </w:r>
      <w:r w:rsidRPr="00935EE3">
        <w:rPr>
          <w:lang w:val="ru-RU"/>
        </w:rPr>
        <w:t xml:space="preserve"> </w:t>
      </w:r>
      <w:r w:rsidRPr="00935EE3">
        <w:rPr>
          <w:iCs/>
          <w:lang w:val="ru-RU"/>
        </w:rPr>
        <w:t>CF</w:t>
      </w:r>
      <w:r w:rsidRPr="00935EE3">
        <w:rPr>
          <w:lang w:val="ru-RU"/>
        </w:rPr>
        <w:t>,</w:t>
      </w:r>
    </w:p>
    <w:p w:rsidR="00A8236A" w:rsidRPr="002A17D1" w:rsidRDefault="00A8236A" w:rsidP="00A8236A">
      <w:pPr>
        <w:pStyle w:val="enumlev1"/>
        <w:rPr>
          <w:lang w:val="ru-RU"/>
        </w:rPr>
      </w:pPr>
      <w:r w:rsidRPr="002A17D1">
        <w:rPr>
          <w:lang w:val="ru-RU"/>
        </w:rPr>
        <w:tab/>
        <w:t>где:</w:t>
      </w:r>
    </w:p>
    <w:p w:rsidR="00A8236A" w:rsidRPr="002A17D1" w:rsidRDefault="00A8236A" w:rsidP="00A8236A">
      <w:pPr>
        <w:pStyle w:val="enumlev1"/>
        <w:rPr>
          <w:lang w:val="ru-RU"/>
        </w:rPr>
      </w:pPr>
      <w:r w:rsidRPr="002A17D1">
        <w:rPr>
          <w:b/>
          <w:bCs/>
          <w:lang w:val="ru-RU"/>
        </w:rPr>
        <w:tab/>
        <w:t xml:space="preserve">NC </w:t>
      </w:r>
      <w:r w:rsidRPr="002A17D1">
        <w:rPr>
          <w:lang w:val="ru-RU"/>
        </w:rPr>
        <w:t>– количество каналов (каждый шириной полосы 12,5 кГц), присваиваемых заявителю</w:t>
      </w:r>
      <w:r w:rsidR="00935EE3">
        <w:rPr>
          <w:lang w:val="ru-RU"/>
        </w:rPr>
        <w:t>;</w:t>
      </w:r>
    </w:p>
    <w:p w:rsidR="00A8236A" w:rsidRPr="002A17D1" w:rsidRDefault="00A8236A" w:rsidP="00A8236A">
      <w:pPr>
        <w:pStyle w:val="enumlev1"/>
        <w:rPr>
          <w:lang w:val="ru-RU"/>
        </w:rPr>
      </w:pPr>
      <w:r w:rsidRPr="002A17D1">
        <w:rPr>
          <w:b/>
          <w:bCs/>
          <w:lang w:val="ru-RU"/>
        </w:rPr>
        <w:tab/>
        <w:t xml:space="preserve">CF </w:t>
      </w:r>
      <w:r w:rsidRPr="002A17D1">
        <w:rPr>
          <w:lang w:val="ru-RU"/>
        </w:rPr>
        <w:t xml:space="preserve">– фактор покрытия, зависящий от географической зоны, которая определяется следующим образом: </w:t>
      </w:r>
    </w:p>
    <w:p w:rsidR="00A8236A" w:rsidRPr="002A17D1" w:rsidRDefault="00A8236A" w:rsidP="00A8236A">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5"/>
        <w:gridCol w:w="1988"/>
        <w:gridCol w:w="1414"/>
        <w:gridCol w:w="3163"/>
        <w:gridCol w:w="1452"/>
      </w:tblGrid>
      <w:tr w:rsidR="00A8236A" w:rsidRPr="002A17D1" w:rsidTr="00C05698">
        <w:trPr>
          <w:trHeight w:val="335"/>
          <w:jc w:val="right"/>
        </w:trPr>
        <w:tc>
          <w:tcPr>
            <w:tcW w:w="865"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w:t>
            </w:r>
          </w:p>
        </w:tc>
        <w:tc>
          <w:tcPr>
            <w:tcW w:w="198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Сельская </w:t>
            </w:r>
            <w:r w:rsidR="001C5FA9">
              <w:rPr>
                <w:lang w:val="ru-RU"/>
              </w:rPr>
              <w:br/>
            </w:r>
            <w:r w:rsidRPr="002A17D1">
              <w:rPr>
                <w:lang w:val="ru-RU"/>
              </w:rPr>
              <w:t>или производствен</w:t>
            </w:r>
            <w:r w:rsidR="001C5FA9">
              <w:rPr>
                <w:lang w:val="ru-RU"/>
              </w:rPr>
              <w:t>-</w:t>
            </w:r>
            <w:r w:rsidRPr="002A17D1">
              <w:rPr>
                <w:lang w:val="ru-RU"/>
              </w:rPr>
              <w:t xml:space="preserve">ная зона </w:t>
            </w:r>
          </w:p>
        </w:tc>
        <w:tc>
          <w:tcPr>
            <w:tcW w:w="1414"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города </w:t>
            </w:r>
            <w:r w:rsidRPr="002A17D1">
              <w:rPr>
                <w:lang w:val="ru-RU"/>
              </w:rPr>
              <w:br/>
              <w:t>в пределах одного эмирата</w:t>
            </w:r>
          </w:p>
        </w:tc>
        <w:tc>
          <w:tcPr>
            <w:tcW w:w="316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Вся территория эмирата </w:t>
            </w:r>
          </w:p>
        </w:tc>
        <w:tc>
          <w:tcPr>
            <w:tcW w:w="145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Более трех эмиратов </w:t>
            </w:r>
          </w:p>
        </w:tc>
      </w:tr>
      <w:tr w:rsidR="00A8236A" w:rsidRPr="002A17D1" w:rsidTr="00C05698">
        <w:trPr>
          <w:trHeight w:val="335"/>
          <w:jc w:val="right"/>
        </w:trPr>
        <w:tc>
          <w:tcPr>
            <w:tcW w:w="865"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CF</w:t>
            </w:r>
          </w:p>
        </w:tc>
        <w:tc>
          <w:tcPr>
            <w:tcW w:w="198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100</w:t>
            </w:r>
          </w:p>
        </w:tc>
        <w:tc>
          <w:tcPr>
            <w:tcW w:w="1414"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500</w:t>
            </w:r>
          </w:p>
        </w:tc>
        <w:tc>
          <w:tcPr>
            <w:tcW w:w="316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rPr>
                <w:lang w:val="ru-RU"/>
              </w:rPr>
            </w:pPr>
            <w:r w:rsidRPr="002A17D1">
              <w:rPr>
                <w:lang w:val="ru-RU"/>
              </w:rPr>
              <w:t>2 000 для Абу-Даби или Дубая и 1 000 для остальных эмиратов</w:t>
            </w:r>
          </w:p>
        </w:tc>
        <w:tc>
          <w:tcPr>
            <w:tcW w:w="145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4 000</w:t>
            </w:r>
          </w:p>
        </w:tc>
      </w:tr>
      <w:tr w:rsidR="00A8236A" w:rsidRPr="0009709C" w:rsidTr="00C05698">
        <w:trPr>
          <w:trHeight w:val="335"/>
          <w:jc w:val="right"/>
        </w:trPr>
        <w:tc>
          <w:tcPr>
            <w:tcW w:w="8882" w:type="dxa"/>
            <w:gridSpan w:val="5"/>
            <w:tcBorders>
              <w:top w:val="single" w:sz="2" w:space="0" w:color="auto"/>
              <w:left w:val="nil"/>
              <w:bottom w:val="nil"/>
              <w:right w:val="nil"/>
            </w:tcBorders>
          </w:tcPr>
          <w:p w:rsidR="00A8236A" w:rsidRPr="002A17D1" w:rsidRDefault="00A8236A" w:rsidP="00A8236A">
            <w:pPr>
              <w:pStyle w:val="TableLegendNote"/>
              <w:rPr>
                <w:lang w:val="ru-RU"/>
              </w:rPr>
            </w:pPr>
            <w:r w:rsidRPr="002A17D1">
              <w:rPr>
                <w:lang w:val="ru-RU"/>
              </w:rPr>
              <w:t xml:space="preserve">ПРИМЕЧАНИЕ 1. </w:t>
            </w:r>
            <w:r w:rsidR="005B49B3">
              <w:rPr>
                <w:lang w:val="ru-RU"/>
              </w:rPr>
              <w:t xml:space="preserve">– </w:t>
            </w:r>
            <w:r w:rsidRPr="002A17D1">
              <w:rPr>
                <w:lang w:val="ru-RU"/>
              </w:rPr>
              <w:t>TRA вправе по собственному усмотрению определять фактор покрытия по заявке.</w:t>
            </w:r>
          </w:p>
        </w:tc>
      </w:tr>
    </w:tbl>
    <w:p w:rsidR="00A8236A" w:rsidRPr="002A17D1" w:rsidRDefault="00A8236A" w:rsidP="00A8236A">
      <w:pPr>
        <w:pStyle w:val="Tablefin"/>
        <w:rPr>
          <w:lang w:val="ru-RU"/>
        </w:rPr>
      </w:pPr>
    </w:p>
    <w:p w:rsidR="00A8236A" w:rsidRPr="002A17D1" w:rsidRDefault="00A8236A" w:rsidP="00A8236A">
      <w:pPr>
        <w:pStyle w:val="enumlev1"/>
        <w:rPr>
          <w:lang w:val="ru-RU"/>
        </w:rPr>
      </w:pPr>
      <w:r w:rsidRPr="002A17D1">
        <w:rPr>
          <w:lang w:val="ru-RU"/>
        </w:rPr>
        <w:t>12.3</w:t>
      </w:r>
      <w:r w:rsidRPr="002A17D1">
        <w:rPr>
          <w:lang w:val="ru-RU"/>
        </w:rPr>
        <w:tab/>
        <w:t>Ежегодные сборы за использование спектра для частной подвижной радиосвязи, используемой таксомоторными компаниями, рассчитывается для базовой станции, в</w:t>
      </w:r>
      <w:r>
        <w:rPr>
          <w:lang w:val="ru-RU"/>
        </w:rPr>
        <w:t> </w:t>
      </w:r>
      <w:r w:rsidRPr="002A17D1">
        <w:rPr>
          <w:lang w:val="ru-RU"/>
        </w:rPr>
        <w:t>соответствии со статьей 12.2 и с учетом отдельных сборов в размере 300 дирхамов по каждому такси, в котором установлена радиостанция.</w:t>
      </w:r>
    </w:p>
    <w:p w:rsidR="00A8236A" w:rsidRPr="002A17D1" w:rsidRDefault="00A8236A" w:rsidP="00A8236A">
      <w:pPr>
        <w:pStyle w:val="enumlev1"/>
        <w:rPr>
          <w:lang w:val="ru-RU"/>
        </w:rPr>
      </w:pPr>
      <w:r w:rsidRPr="002A17D1">
        <w:rPr>
          <w:lang w:val="ru-RU"/>
        </w:rPr>
        <w:t>12.4</w:t>
      </w:r>
      <w:r w:rsidRPr="002A17D1">
        <w:rPr>
          <w:lang w:val="ru-RU"/>
        </w:rPr>
        <w:tab/>
        <w:t xml:space="preserve">Ежегодные сборы за использование спектра для частной подвижной радиосвязи, используемой в заездах гонок на верблюдах, </w:t>
      </w:r>
      <w:r w:rsidRPr="002A17D1">
        <w:rPr>
          <w:color w:val="000000"/>
          <w:lang w:val="ru-RU"/>
        </w:rPr>
        <w:t xml:space="preserve">рассчитываются следующим образом: </w:t>
      </w:r>
    </w:p>
    <w:p w:rsidR="00A8236A" w:rsidRPr="002A17D1" w:rsidRDefault="00A8236A" w:rsidP="00A8236A">
      <w:pPr>
        <w:pStyle w:val="Equation"/>
        <w:rPr>
          <w:lang w:val="ru-RU"/>
        </w:rPr>
      </w:pPr>
      <w:r w:rsidRPr="002A17D1">
        <w:rPr>
          <w:lang w:val="ru-RU"/>
        </w:rPr>
        <w:tab/>
      </w:r>
      <w:r w:rsidRPr="002A17D1">
        <w:rPr>
          <w:lang w:val="ru-RU"/>
        </w:rPr>
        <w:tab/>
      </w:r>
      <w:r w:rsidRPr="00935EE3">
        <w:rPr>
          <w:iCs/>
          <w:lang w:val="ru-RU"/>
        </w:rPr>
        <w:t>Сборы за использование спектра</w:t>
      </w:r>
      <w:r w:rsidRPr="00935EE3">
        <w:rPr>
          <w:lang w:val="ru-RU"/>
        </w:rPr>
        <w:t xml:space="preserve"> = </w:t>
      </w:r>
      <w:r w:rsidRPr="00935EE3">
        <w:rPr>
          <w:iCs/>
          <w:lang w:val="ru-RU"/>
        </w:rPr>
        <w:t>NC</w:t>
      </w:r>
      <w:r w:rsidRPr="00935EE3">
        <w:rPr>
          <w:lang w:val="ru-RU"/>
        </w:rPr>
        <w:t xml:space="preserve"> </w:t>
      </w:r>
      <w:r w:rsidRPr="00935EE3">
        <w:rPr>
          <w:lang w:val="ru-RU"/>
        </w:rPr>
        <w:sym w:font="Symbol" w:char="F0D7"/>
      </w:r>
      <w:r w:rsidRPr="00935EE3">
        <w:rPr>
          <w:lang w:val="ru-RU"/>
        </w:rPr>
        <w:t xml:space="preserve"> 50 + </w:t>
      </w:r>
      <w:r w:rsidRPr="00935EE3">
        <w:rPr>
          <w:iCs/>
          <w:lang w:val="ru-RU"/>
        </w:rPr>
        <w:t>WE</w:t>
      </w:r>
      <w:r w:rsidRPr="002A17D1">
        <w:rPr>
          <w:lang w:val="ru-RU"/>
        </w:rPr>
        <w:t xml:space="preserve"> </w:t>
      </w:r>
      <w:r w:rsidRPr="002A17D1">
        <w:rPr>
          <w:lang w:val="ru-RU"/>
        </w:rPr>
        <w:sym w:font="Symbol" w:char="F0D7"/>
      </w:r>
      <w:r w:rsidRPr="002A17D1">
        <w:rPr>
          <w:lang w:val="ru-RU"/>
        </w:rPr>
        <w:t xml:space="preserve"> 100,</w:t>
      </w:r>
    </w:p>
    <w:p w:rsidR="00A8236A" w:rsidRPr="002A17D1" w:rsidRDefault="00A8236A" w:rsidP="00A8236A">
      <w:pPr>
        <w:pStyle w:val="enumlev1"/>
        <w:rPr>
          <w:lang w:val="ru-RU"/>
        </w:rPr>
      </w:pPr>
      <w:r w:rsidRPr="002A17D1">
        <w:rPr>
          <w:lang w:val="ru-RU"/>
        </w:rPr>
        <w:tab/>
        <w:t>где:</w:t>
      </w:r>
    </w:p>
    <w:p w:rsidR="00A8236A" w:rsidRPr="002A17D1" w:rsidRDefault="00A8236A" w:rsidP="00A8236A">
      <w:pPr>
        <w:pStyle w:val="enumlev1"/>
        <w:tabs>
          <w:tab w:val="clear" w:pos="1191"/>
          <w:tab w:val="left" w:pos="1276"/>
        </w:tabs>
        <w:rPr>
          <w:lang w:val="ru-RU"/>
        </w:rPr>
      </w:pPr>
      <w:r w:rsidRPr="002A17D1">
        <w:rPr>
          <w:b/>
          <w:bCs/>
          <w:lang w:val="ru-RU"/>
        </w:rPr>
        <w:tab/>
        <w:t xml:space="preserve">NC </w:t>
      </w:r>
      <w:r w:rsidRPr="002A17D1">
        <w:rPr>
          <w:b/>
          <w:bCs/>
          <w:lang w:val="ru-RU"/>
        </w:rPr>
        <w:tab/>
      </w:r>
      <w:r w:rsidRPr="002A17D1">
        <w:rPr>
          <w:lang w:val="ru-RU"/>
        </w:rPr>
        <w:t>– количество каналов (каждый шириной полосы 6,25 кГц), присваиваемых заявителю</w:t>
      </w:r>
      <w:r w:rsidR="00AC3A42">
        <w:rPr>
          <w:lang w:val="ru-RU"/>
        </w:rPr>
        <w:t>;</w:t>
      </w:r>
    </w:p>
    <w:p w:rsidR="00A8236A" w:rsidRPr="002A17D1" w:rsidRDefault="00A8236A" w:rsidP="00A8236A">
      <w:pPr>
        <w:pStyle w:val="enumlev1"/>
        <w:tabs>
          <w:tab w:val="clear" w:pos="1191"/>
          <w:tab w:val="left" w:pos="1276"/>
        </w:tabs>
        <w:rPr>
          <w:lang w:val="ru-RU"/>
        </w:rPr>
      </w:pPr>
      <w:r w:rsidRPr="002A17D1">
        <w:rPr>
          <w:b/>
          <w:bCs/>
          <w:lang w:val="ru-RU"/>
        </w:rPr>
        <w:tab/>
        <w:t xml:space="preserve">WE </w:t>
      </w:r>
      <w:r w:rsidRPr="002A17D1">
        <w:rPr>
          <w:b/>
          <w:bCs/>
          <w:lang w:val="ru-RU"/>
        </w:rPr>
        <w:tab/>
      </w:r>
      <w:r w:rsidRPr="002A17D1">
        <w:rPr>
          <w:lang w:val="ru-RU"/>
        </w:rPr>
        <w:t xml:space="preserve">– оборудование беспроводной связи (в том числе переносные аппараты), учитывается в расчете. </w:t>
      </w:r>
    </w:p>
    <w:p w:rsidR="00A8236A" w:rsidRPr="002A17D1" w:rsidRDefault="00A8236A" w:rsidP="00A8236A">
      <w:pPr>
        <w:pStyle w:val="enumlev1"/>
        <w:rPr>
          <w:lang w:val="ru-RU"/>
        </w:rPr>
      </w:pPr>
      <w:r w:rsidRPr="002A17D1">
        <w:rPr>
          <w:lang w:val="ru-RU"/>
        </w:rPr>
        <w:t xml:space="preserve">12.5 </w:t>
      </w:r>
      <w:r w:rsidRPr="002A17D1">
        <w:rPr>
          <w:lang w:val="ru-RU"/>
        </w:rPr>
        <w:tab/>
        <w:t>Ежегодные сборы за использование службы по передаче общедоступных радиосигналов персонального вызова рассчитывается для базовой станции в</w:t>
      </w:r>
      <w:r w:rsidR="001C5FA9">
        <w:rPr>
          <w:lang w:val="ru-RU"/>
        </w:rPr>
        <w:t> </w:t>
      </w:r>
      <w:r w:rsidRPr="002A17D1">
        <w:rPr>
          <w:lang w:val="ru-RU"/>
        </w:rPr>
        <w:t xml:space="preserve">соответствии со статьей 12.1 и без дополнительных сборов за переносные пейджеры. </w:t>
      </w:r>
    </w:p>
    <w:p w:rsidR="00A8236A" w:rsidRPr="002A17D1" w:rsidRDefault="00A8236A" w:rsidP="00A8236A">
      <w:pPr>
        <w:pStyle w:val="enumlev1"/>
        <w:rPr>
          <w:lang w:val="ru-RU"/>
        </w:rPr>
      </w:pPr>
      <w:r w:rsidRPr="002A17D1">
        <w:rPr>
          <w:lang w:val="ru-RU"/>
        </w:rPr>
        <w:lastRenderedPageBreak/>
        <w:t>12.6</w:t>
      </w:r>
      <w:r w:rsidRPr="002A17D1">
        <w:rPr>
          <w:lang w:val="ru-RU"/>
        </w:rPr>
        <w:tab/>
        <w:t>Ежегодные сборы за использование службы аналогового автоматического перераспределения каналов (например, MPT 1327) рассчитываются в соответствии с</w:t>
      </w:r>
      <w:r w:rsidR="001C5FA9">
        <w:rPr>
          <w:lang w:val="ru-RU"/>
        </w:rPr>
        <w:t> </w:t>
      </w:r>
      <w:r w:rsidRPr="002A17D1">
        <w:rPr>
          <w:lang w:val="ru-RU"/>
        </w:rPr>
        <w:t xml:space="preserve">вышеприведенной статьей 12.1. </w:t>
      </w:r>
    </w:p>
    <w:p w:rsidR="00A8236A" w:rsidRPr="002A17D1" w:rsidRDefault="00A8236A" w:rsidP="00A8236A">
      <w:pPr>
        <w:pStyle w:val="enumlev1"/>
        <w:rPr>
          <w:color w:val="000000"/>
          <w:lang w:val="ru-RU"/>
        </w:rPr>
      </w:pPr>
      <w:r w:rsidRPr="002A17D1">
        <w:rPr>
          <w:lang w:val="ru-RU"/>
        </w:rPr>
        <w:t>12.7</w:t>
      </w:r>
      <w:r w:rsidRPr="002A17D1">
        <w:rPr>
          <w:lang w:val="ru-RU"/>
        </w:rPr>
        <w:tab/>
        <w:t>Ежегодные сборы за использование службы цифрового автоматического перераспределения каналов (например, TETRA, TETRAPOL, EDACS, APCO и</w:t>
      </w:r>
      <w:r w:rsidR="001C5FA9">
        <w:rPr>
          <w:lang w:val="ru-RU"/>
        </w:rPr>
        <w:t> </w:t>
      </w:r>
      <w:r w:rsidRPr="002A17D1">
        <w:rPr>
          <w:lang w:val="ru-RU"/>
        </w:rPr>
        <w:t>т. д.) рассчитываются следующим образом:</w:t>
      </w:r>
    </w:p>
    <w:p w:rsidR="00A8236A" w:rsidRPr="002A17D1" w:rsidRDefault="00A8236A" w:rsidP="00A8236A">
      <w:pPr>
        <w:pStyle w:val="Equation"/>
        <w:rPr>
          <w:lang w:val="ru-RU"/>
        </w:rPr>
      </w:pPr>
      <w:r w:rsidRPr="002A17D1">
        <w:rPr>
          <w:lang w:val="ru-RU"/>
        </w:rPr>
        <w:tab/>
      </w:r>
      <w:r w:rsidRPr="002A17D1">
        <w:rPr>
          <w:lang w:val="ru-RU"/>
        </w:rPr>
        <w:tab/>
      </w:r>
      <w:r w:rsidRPr="00935EE3">
        <w:rPr>
          <w:iCs/>
          <w:lang w:val="ru-RU"/>
        </w:rPr>
        <w:t>Сборы за использование спектра</w:t>
      </w:r>
      <w:r w:rsidRPr="00935EE3">
        <w:rPr>
          <w:lang w:val="ru-RU"/>
        </w:rPr>
        <w:t xml:space="preserve"> = </w:t>
      </w:r>
      <w:r w:rsidRPr="00935EE3">
        <w:rPr>
          <w:iCs/>
          <w:lang w:val="ru-RU"/>
        </w:rPr>
        <w:t>NC</w:t>
      </w:r>
      <w:r w:rsidRPr="00935EE3">
        <w:rPr>
          <w:lang w:val="ru-RU"/>
        </w:rPr>
        <w:t xml:space="preserve"> </w:t>
      </w:r>
      <w:r w:rsidRPr="00935EE3">
        <w:rPr>
          <w:lang w:val="ru-RU"/>
        </w:rPr>
        <w:sym w:font="Symbol" w:char="F0D7"/>
      </w:r>
      <w:r w:rsidRPr="00935EE3">
        <w:rPr>
          <w:lang w:val="ru-RU"/>
        </w:rPr>
        <w:t xml:space="preserve"> </w:t>
      </w:r>
      <w:r w:rsidRPr="00935EE3">
        <w:rPr>
          <w:iCs/>
          <w:lang w:val="ru-RU"/>
        </w:rPr>
        <w:t>CF</w:t>
      </w:r>
      <w:r w:rsidRPr="002A17D1">
        <w:rPr>
          <w:lang w:val="ru-RU"/>
        </w:rPr>
        <w:t>,</w:t>
      </w:r>
    </w:p>
    <w:p w:rsidR="00A8236A" w:rsidRPr="002A17D1" w:rsidRDefault="00A8236A" w:rsidP="00A8236A">
      <w:pPr>
        <w:pStyle w:val="enumlev1"/>
        <w:rPr>
          <w:lang w:val="ru-RU"/>
        </w:rPr>
      </w:pPr>
      <w:r w:rsidRPr="002A17D1">
        <w:rPr>
          <w:lang w:val="ru-RU"/>
        </w:rPr>
        <w:tab/>
        <w:t>где:</w:t>
      </w:r>
    </w:p>
    <w:p w:rsidR="00A8236A" w:rsidRPr="002A17D1" w:rsidRDefault="00A8236A" w:rsidP="00A8236A">
      <w:pPr>
        <w:pStyle w:val="enumlev1"/>
        <w:rPr>
          <w:lang w:val="ru-RU"/>
        </w:rPr>
      </w:pPr>
      <w:r w:rsidRPr="002A17D1">
        <w:rPr>
          <w:b/>
          <w:bCs/>
          <w:lang w:val="ru-RU"/>
        </w:rPr>
        <w:tab/>
        <w:t xml:space="preserve">NC </w:t>
      </w:r>
      <w:r w:rsidRPr="002A17D1">
        <w:rPr>
          <w:lang w:val="ru-RU"/>
        </w:rPr>
        <w:t>– количество каналов (каждый непарный шириной полосы 25 кГц), присваиваемых Заявителю</w:t>
      </w:r>
      <w:r w:rsidR="00935EE3">
        <w:rPr>
          <w:lang w:val="ru-RU"/>
        </w:rPr>
        <w:t>;</w:t>
      </w:r>
      <w:r w:rsidRPr="002A17D1">
        <w:rPr>
          <w:lang w:val="ru-RU"/>
        </w:rPr>
        <w:t xml:space="preserve"> </w:t>
      </w:r>
    </w:p>
    <w:p w:rsidR="00A8236A" w:rsidRPr="002A17D1" w:rsidRDefault="00A8236A" w:rsidP="00A8236A">
      <w:pPr>
        <w:pStyle w:val="enumlev1"/>
        <w:rPr>
          <w:lang w:val="ru-RU"/>
        </w:rPr>
      </w:pPr>
      <w:r w:rsidRPr="002A17D1">
        <w:rPr>
          <w:b/>
          <w:bCs/>
          <w:lang w:val="ru-RU"/>
        </w:rPr>
        <w:tab/>
        <w:t xml:space="preserve">CF </w:t>
      </w:r>
      <w:r w:rsidRPr="002A17D1">
        <w:rPr>
          <w:lang w:val="ru-RU"/>
        </w:rPr>
        <w:t xml:space="preserve">– фактор покрытия, зависящий от географической зоны, которая определяется следующим образом: </w:t>
      </w:r>
    </w:p>
    <w:p w:rsidR="00A8236A" w:rsidRPr="002A17D1" w:rsidRDefault="00A8236A" w:rsidP="00A8236A">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922"/>
        <w:gridCol w:w="1610"/>
        <w:gridCol w:w="3093"/>
        <w:gridCol w:w="1396"/>
      </w:tblGrid>
      <w:tr w:rsidR="00A8236A" w:rsidRPr="002A17D1" w:rsidTr="00C0569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w:t>
            </w:r>
          </w:p>
        </w:tc>
        <w:tc>
          <w:tcPr>
            <w:tcW w:w="192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Сельская </w:t>
            </w:r>
            <w:r w:rsidR="001C5FA9">
              <w:rPr>
                <w:lang w:val="ru-RU"/>
              </w:rPr>
              <w:br/>
            </w:r>
            <w:r w:rsidRPr="002A17D1">
              <w:rPr>
                <w:lang w:val="ru-RU"/>
              </w:rPr>
              <w:t>или производствен</w:t>
            </w:r>
            <w:r w:rsidR="001C5FA9">
              <w:rPr>
                <w:lang w:val="ru-RU"/>
              </w:rPr>
              <w:t>-</w:t>
            </w:r>
            <w:r w:rsidRPr="002A17D1">
              <w:rPr>
                <w:lang w:val="ru-RU"/>
              </w:rPr>
              <w:t xml:space="preserve">ная зона </w:t>
            </w:r>
          </w:p>
        </w:tc>
        <w:tc>
          <w:tcPr>
            <w:tcW w:w="161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города </w:t>
            </w:r>
            <w:r w:rsidRPr="002A17D1">
              <w:rPr>
                <w:lang w:val="ru-RU"/>
              </w:rPr>
              <w:br/>
              <w:t>в пределах одного эмирата</w:t>
            </w:r>
          </w:p>
        </w:tc>
        <w:tc>
          <w:tcPr>
            <w:tcW w:w="309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Вся территория эмирата </w:t>
            </w:r>
          </w:p>
        </w:tc>
        <w:tc>
          <w:tcPr>
            <w:tcW w:w="139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Более трех эмиратов </w:t>
            </w:r>
          </w:p>
        </w:tc>
      </w:tr>
      <w:tr w:rsidR="00A8236A" w:rsidRPr="002A17D1" w:rsidTr="00C0569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CF</w:t>
            </w:r>
          </w:p>
        </w:tc>
        <w:tc>
          <w:tcPr>
            <w:tcW w:w="192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100</w:t>
            </w:r>
          </w:p>
        </w:tc>
        <w:tc>
          <w:tcPr>
            <w:tcW w:w="161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500</w:t>
            </w:r>
          </w:p>
        </w:tc>
        <w:tc>
          <w:tcPr>
            <w:tcW w:w="309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rPr>
                <w:lang w:val="ru-RU"/>
              </w:rPr>
            </w:pPr>
            <w:r w:rsidRPr="002A17D1">
              <w:rPr>
                <w:lang w:val="ru-RU"/>
              </w:rPr>
              <w:t>2 000 для Абу-Даби</w:t>
            </w:r>
            <w:r w:rsidR="001C5FA9">
              <w:rPr>
                <w:lang w:val="ru-RU"/>
              </w:rPr>
              <w:br/>
            </w:r>
            <w:r w:rsidRPr="002A17D1">
              <w:rPr>
                <w:lang w:val="ru-RU"/>
              </w:rPr>
              <w:t xml:space="preserve"> или Дубая</w:t>
            </w:r>
          </w:p>
          <w:p w:rsidR="00A8236A" w:rsidRPr="002A17D1" w:rsidRDefault="00A8236A" w:rsidP="00C05698">
            <w:pPr>
              <w:pStyle w:val="Tabletext"/>
              <w:rPr>
                <w:lang w:val="ru-RU"/>
              </w:rPr>
            </w:pPr>
            <w:r w:rsidRPr="002A17D1">
              <w:rPr>
                <w:lang w:val="ru-RU"/>
              </w:rPr>
              <w:t>1 000 для остальных эмиратов</w:t>
            </w:r>
          </w:p>
        </w:tc>
        <w:tc>
          <w:tcPr>
            <w:tcW w:w="139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4 000</w:t>
            </w:r>
          </w:p>
        </w:tc>
      </w:tr>
      <w:tr w:rsidR="00A8236A" w:rsidRPr="0009709C" w:rsidTr="00C05698">
        <w:trPr>
          <w:trHeight w:val="335"/>
          <w:jc w:val="right"/>
        </w:trPr>
        <w:tc>
          <w:tcPr>
            <w:tcW w:w="8882" w:type="dxa"/>
            <w:gridSpan w:val="5"/>
            <w:tcBorders>
              <w:top w:val="single" w:sz="2" w:space="0" w:color="auto"/>
              <w:left w:val="nil"/>
              <w:bottom w:val="nil"/>
              <w:right w:val="nil"/>
            </w:tcBorders>
          </w:tcPr>
          <w:p w:rsidR="00A8236A" w:rsidRPr="002A17D1" w:rsidRDefault="00A8236A" w:rsidP="001C5FA9">
            <w:pPr>
              <w:pStyle w:val="TableLegendNote"/>
              <w:rPr>
                <w:lang w:val="ru-RU"/>
              </w:rPr>
            </w:pPr>
            <w:r w:rsidRPr="002A17D1">
              <w:rPr>
                <w:lang w:val="ru-RU"/>
              </w:rPr>
              <w:t xml:space="preserve">ПРИМЕЧАНИЕ 1. </w:t>
            </w:r>
            <w:r w:rsidR="005B49B3">
              <w:rPr>
                <w:lang w:val="ru-RU"/>
              </w:rPr>
              <w:t xml:space="preserve">– </w:t>
            </w:r>
            <w:r w:rsidRPr="002A17D1">
              <w:rPr>
                <w:lang w:val="ru-RU"/>
              </w:rPr>
              <w:t>TRA вправе по собственному усмотрению определять фактор покрытия по заявке.</w:t>
            </w:r>
          </w:p>
        </w:tc>
      </w:tr>
    </w:tbl>
    <w:p w:rsidR="00A8236A" w:rsidRPr="00361297" w:rsidRDefault="00A8236A" w:rsidP="00A8236A">
      <w:pPr>
        <w:pStyle w:val="Tablefin"/>
        <w:rPr>
          <w:lang w:val="ru-RU"/>
        </w:rPr>
      </w:pPr>
    </w:p>
    <w:p w:rsidR="00A8236A" w:rsidRPr="002A17D1" w:rsidRDefault="00A8236A" w:rsidP="00A8236A">
      <w:pPr>
        <w:pStyle w:val="ArtNo"/>
        <w:rPr>
          <w:lang w:val="ru-RU"/>
        </w:rPr>
      </w:pPr>
      <w:r w:rsidRPr="002A17D1">
        <w:rPr>
          <w:lang w:val="ru-RU"/>
        </w:rPr>
        <w:t>СТАТЬЯ 13</w:t>
      </w:r>
    </w:p>
    <w:p w:rsidR="00A8236A" w:rsidRPr="002A17D1" w:rsidRDefault="00A8236A" w:rsidP="00A8236A">
      <w:pPr>
        <w:pStyle w:val="Arttitle"/>
        <w:rPr>
          <w:lang w:val="ru-RU"/>
        </w:rPr>
      </w:pPr>
      <w:r w:rsidRPr="002A17D1">
        <w:rPr>
          <w:lang w:val="ru-RU"/>
        </w:rPr>
        <w:t xml:space="preserve">Сборы за использование спектра по линиям </w:t>
      </w:r>
      <w:r w:rsidRPr="002A17D1">
        <w:rPr>
          <w:lang w:val="ru-RU"/>
        </w:rPr>
        <w:br/>
        <w:t>фиксированной (двухточечной) связи</w:t>
      </w:r>
    </w:p>
    <w:p w:rsidR="00A8236A" w:rsidRPr="002A17D1" w:rsidRDefault="00A8236A" w:rsidP="00A8236A">
      <w:pPr>
        <w:pStyle w:val="enumlev1"/>
        <w:rPr>
          <w:lang w:val="ru-RU"/>
        </w:rPr>
      </w:pPr>
      <w:r w:rsidRPr="002A17D1">
        <w:rPr>
          <w:lang w:val="ru-RU"/>
        </w:rPr>
        <w:t>13.1</w:t>
      </w:r>
      <w:r w:rsidRPr="002A17D1">
        <w:rPr>
          <w:lang w:val="ru-RU"/>
        </w:rPr>
        <w:tab/>
        <w:t xml:space="preserve">Ежегодные сборы за использование спектра по каждой линии двухточечной связи частотой выше 2 ГГц рассчитываются следующим образом: </w:t>
      </w:r>
    </w:p>
    <w:p w:rsidR="00A8236A" w:rsidRPr="002A17D1" w:rsidRDefault="00A8236A" w:rsidP="00A8236A">
      <w:pPr>
        <w:pStyle w:val="Equation"/>
        <w:rPr>
          <w:lang w:val="ru-RU"/>
        </w:rPr>
      </w:pPr>
      <w:r w:rsidRPr="002A17D1">
        <w:rPr>
          <w:lang w:val="ru-RU"/>
        </w:rPr>
        <w:tab/>
      </w:r>
      <w:r w:rsidRPr="002A17D1">
        <w:rPr>
          <w:lang w:val="ru-RU"/>
        </w:rPr>
        <w:tab/>
      </w:r>
      <w:r w:rsidRPr="00BF205A">
        <w:rPr>
          <w:iCs/>
          <w:lang w:val="ru-RU"/>
        </w:rPr>
        <w:t>Сборы за использование спектра</w:t>
      </w:r>
      <w:r w:rsidRPr="00BF205A">
        <w:rPr>
          <w:lang w:val="ru-RU"/>
        </w:rPr>
        <w:t xml:space="preserve"> = </w:t>
      </w:r>
      <w:r w:rsidRPr="00BF205A">
        <w:rPr>
          <w:iCs/>
          <w:lang w:val="ru-RU"/>
        </w:rPr>
        <w:t>F</w:t>
      </w:r>
      <w:r w:rsidRPr="00BF205A">
        <w:rPr>
          <w:lang w:val="ru-RU"/>
        </w:rPr>
        <w:t xml:space="preserve"> </w:t>
      </w:r>
      <w:r w:rsidRPr="00BF205A">
        <w:rPr>
          <w:lang w:val="ru-RU"/>
        </w:rPr>
        <w:sym w:font="Symbol" w:char="F0D7"/>
      </w:r>
      <w:r w:rsidRPr="00BF205A">
        <w:rPr>
          <w:lang w:val="ru-RU"/>
        </w:rPr>
        <w:t xml:space="preserve"> 2 000 + </w:t>
      </w:r>
      <w:r w:rsidRPr="00BF205A">
        <w:rPr>
          <w:iCs/>
          <w:lang w:val="ru-RU"/>
        </w:rPr>
        <w:t>BW</w:t>
      </w:r>
      <w:r w:rsidRPr="00BF205A">
        <w:rPr>
          <w:lang w:val="ru-RU"/>
        </w:rPr>
        <w:t xml:space="preserve"> </w:t>
      </w:r>
      <w:r w:rsidRPr="00BF205A">
        <w:rPr>
          <w:lang w:val="ru-RU"/>
        </w:rPr>
        <w:sym w:font="Symbol" w:char="F0D7"/>
      </w:r>
      <w:r w:rsidRPr="002A17D1">
        <w:rPr>
          <w:lang w:val="ru-RU"/>
        </w:rPr>
        <w:t xml:space="preserve"> 1 000,</w:t>
      </w:r>
    </w:p>
    <w:p w:rsidR="00A8236A" w:rsidRPr="002A17D1" w:rsidRDefault="00A8236A" w:rsidP="00A8236A">
      <w:pPr>
        <w:pStyle w:val="enumlev1"/>
        <w:keepNext/>
        <w:keepLines/>
        <w:rPr>
          <w:lang w:val="ru-RU"/>
        </w:rPr>
      </w:pPr>
      <w:r w:rsidRPr="002A17D1">
        <w:rPr>
          <w:lang w:val="ru-RU"/>
        </w:rPr>
        <w:tab/>
        <w:t>где:</w:t>
      </w:r>
    </w:p>
    <w:p w:rsidR="00A8236A" w:rsidRPr="002A17D1" w:rsidRDefault="00A8236A" w:rsidP="00A8236A">
      <w:pPr>
        <w:pStyle w:val="enumlev1"/>
        <w:keepNext/>
        <w:keepLines/>
        <w:tabs>
          <w:tab w:val="clear" w:pos="1191"/>
          <w:tab w:val="clear" w:pos="1588"/>
          <w:tab w:val="clear" w:pos="1985"/>
          <w:tab w:val="left" w:pos="5103"/>
        </w:tabs>
        <w:spacing w:after="120"/>
        <w:jc w:val="left"/>
        <w:rPr>
          <w:lang w:val="ru-RU"/>
        </w:rPr>
      </w:pPr>
      <w:r w:rsidRPr="002A17D1">
        <w:rPr>
          <w:b/>
          <w:bCs/>
          <w:lang w:val="ru-RU"/>
        </w:rPr>
        <w:tab/>
        <w:t xml:space="preserve">F </w:t>
      </w:r>
      <w:r w:rsidRPr="002A17D1">
        <w:rPr>
          <w:lang w:val="ru-RU"/>
        </w:rPr>
        <w:t xml:space="preserve">– фактор частотного диапазона, </w:t>
      </w:r>
      <w:r w:rsidRPr="002A17D1">
        <w:rPr>
          <w:lang w:val="ru-RU"/>
        </w:rPr>
        <w:tab/>
      </w:r>
      <w:r w:rsidRPr="002A17D1">
        <w:rPr>
          <w:b/>
          <w:bCs/>
          <w:lang w:val="ru-RU"/>
        </w:rPr>
        <w:t xml:space="preserve">BW </w:t>
      </w:r>
      <w:r w:rsidRPr="002A17D1">
        <w:rPr>
          <w:lang w:val="ru-RU"/>
        </w:rPr>
        <w:t>– фактор ширины полосы,</w:t>
      </w:r>
      <w:r w:rsidRPr="002A17D1">
        <w:rPr>
          <w:lang w:val="ru-RU"/>
        </w:rPr>
        <w:br/>
        <w:t>определяемый следующим образом:</w:t>
      </w:r>
      <w:r w:rsidRPr="002A17D1">
        <w:rPr>
          <w:lang w:val="ru-RU"/>
        </w:rPr>
        <w:tab/>
        <w:t>рассчитываемого следующим образом:</w:t>
      </w:r>
    </w:p>
    <w:tbl>
      <w:tblPr>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47"/>
        <w:gridCol w:w="1071"/>
        <w:gridCol w:w="892"/>
        <w:gridCol w:w="2413"/>
        <w:gridCol w:w="1097"/>
      </w:tblGrid>
      <w:tr w:rsidR="00A8236A" w:rsidRPr="002A17D1" w:rsidTr="00C05698">
        <w:trPr>
          <w:trHeight w:val="608"/>
        </w:trPr>
        <w:tc>
          <w:tcPr>
            <w:tcW w:w="244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keepLines/>
              <w:rPr>
                <w:lang w:val="ru-RU"/>
              </w:rPr>
            </w:pPr>
            <w:r w:rsidRPr="002A17D1">
              <w:rPr>
                <w:lang w:val="ru-RU"/>
              </w:rPr>
              <w:tab/>
              <w:t>Частотный диапазон</w:t>
            </w:r>
          </w:p>
        </w:tc>
        <w:tc>
          <w:tcPr>
            <w:tcW w:w="107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keepLines/>
              <w:rPr>
                <w:lang w:val="ru-RU"/>
              </w:rPr>
            </w:pPr>
            <w:r w:rsidRPr="002A17D1">
              <w:rPr>
                <w:lang w:val="ru-RU"/>
              </w:rPr>
              <w:t>Фактор F</w:t>
            </w:r>
          </w:p>
        </w:tc>
        <w:tc>
          <w:tcPr>
            <w:tcW w:w="892" w:type="dxa"/>
            <w:tcBorders>
              <w:top w:val="nil"/>
              <w:left w:val="single" w:sz="2" w:space="0" w:color="auto"/>
              <w:bottom w:val="nil"/>
              <w:right w:val="single" w:sz="2" w:space="0" w:color="auto"/>
            </w:tcBorders>
          </w:tcPr>
          <w:p w:rsidR="00A8236A" w:rsidRPr="002A17D1" w:rsidRDefault="00A8236A" w:rsidP="00C05698">
            <w:pPr>
              <w:pStyle w:val="Tablehead"/>
              <w:keepLines/>
              <w:rPr>
                <w:lang w:val="ru-RU"/>
              </w:rPr>
            </w:pPr>
          </w:p>
        </w:tc>
        <w:tc>
          <w:tcPr>
            <w:tcW w:w="241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keepLines/>
              <w:rPr>
                <w:lang w:val="ru-RU"/>
              </w:rPr>
            </w:pPr>
            <w:r w:rsidRPr="002A17D1">
              <w:rPr>
                <w:lang w:val="ru-RU"/>
              </w:rPr>
              <w:t xml:space="preserve">Ширина полосы </w:t>
            </w:r>
          </w:p>
        </w:tc>
        <w:tc>
          <w:tcPr>
            <w:tcW w:w="109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keepLines/>
              <w:rPr>
                <w:lang w:val="ru-RU"/>
              </w:rPr>
            </w:pPr>
            <w:r w:rsidRPr="002A17D1">
              <w:rPr>
                <w:lang w:val="ru-RU"/>
              </w:rPr>
              <w:t>Фактор BW</w:t>
            </w:r>
          </w:p>
        </w:tc>
      </w:tr>
      <w:tr w:rsidR="00A8236A" w:rsidRPr="002A17D1" w:rsidTr="00C05698">
        <w:trPr>
          <w:trHeight w:val="319"/>
        </w:trPr>
        <w:tc>
          <w:tcPr>
            <w:tcW w:w="244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keepNext/>
              <w:keepLines/>
              <w:jc w:val="center"/>
              <w:rPr>
                <w:lang w:val="ru-RU"/>
              </w:rPr>
            </w:pPr>
            <w:r w:rsidRPr="002A17D1">
              <w:rPr>
                <w:lang w:val="ru-RU"/>
              </w:rPr>
              <w:t>2–3 ГГц</w:t>
            </w:r>
          </w:p>
        </w:tc>
        <w:tc>
          <w:tcPr>
            <w:tcW w:w="107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keepNext/>
              <w:keepLines/>
              <w:jc w:val="center"/>
              <w:rPr>
                <w:lang w:val="ru-RU"/>
              </w:rPr>
            </w:pPr>
            <w:r w:rsidRPr="002A17D1">
              <w:rPr>
                <w:lang w:val="ru-RU"/>
              </w:rPr>
              <w:t>4</w:t>
            </w:r>
          </w:p>
        </w:tc>
        <w:tc>
          <w:tcPr>
            <w:tcW w:w="892" w:type="dxa"/>
            <w:tcBorders>
              <w:top w:val="nil"/>
              <w:left w:val="single" w:sz="2" w:space="0" w:color="auto"/>
              <w:bottom w:val="nil"/>
              <w:right w:val="single" w:sz="2" w:space="0" w:color="auto"/>
            </w:tcBorders>
          </w:tcPr>
          <w:p w:rsidR="00A8236A" w:rsidRPr="002A17D1" w:rsidRDefault="00A8236A" w:rsidP="00C05698">
            <w:pPr>
              <w:pStyle w:val="Tabletext"/>
              <w:keepNext/>
              <w:keepLines/>
              <w:rPr>
                <w:b/>
                <w:bCs/>
                <w:lang w:val="ru-RU"/>
              </w:rPr>
            </w:pPr>
          </w:p>
        </w:tc>
        <w:tc>
          <w:tcPr>
            <w:tcW w:w="241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keepNext/>
              <w:keepLines/>
              <w:jc w:val="center"/>
              <w:rPr>
                <w:lang w:val="ru-RU"/>
              </w:rPr>
            </w:pPr>
            <w:r w:rsidRPr="002A17D1">
              <w:rPr>
                <w:lang w:val="ru-RU"/>
              </w:rPr>
              <w:t>7 МГц или менее</w:t>
            </w:r>
          </w:p>
        </w:tc>
        <w:tc>
          <w:tcPr>
            <w:tcW w:w="109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keepNext/>
              <w:keepLines/>
              <w:jc w:val="center"/>
              <w:rPr>
                <w:lang w:val="ru-RU"/>
              </w:rPr>
            </w:pPr>
            <w:r w:rsidRPr="002A17D1">
              <w:rPr>
                <w:lang w:val="ru-RU"/>
              </w:rPr>
              <w:t>1</w:t>
            </w:r>
          </w:p>
        </w:tc>
      </w:tr>
      <w:tr w:rsidR="00A8236A" w:rsidRPr="002A17D1" w:rsidTr="00C05698">
        <w:trPr>
          <w:trHeight w:val="319"/>
        </w:trPr>
        <w:tc>
          <w:tcPr>
            <w:tcW w:w="244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&gt; 3–14 ГГц</w:t>
            </w:r>
          </w:p>
        </w:tc>
        <w:tc>
          <w:tcPr>
            <w:tcW w:w="107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3</w:t>
            </w:r>
          </w:p>
        </w:tc>
        <w:tc>
          <w:tcPr>
            <w:tcW w:w="892" w:type="dxa"/>
            <w:tcBorders>
              <w:top w:val="nil"/>
              <w:left w:val="single" w:sz="2" w:space="0" w:color="auto"/>
              <w:bottom w:val="nil"/>
              <w:right w:val="single" w:sz="2" w:space="0" w:color="auto"/>
            </w:tcBorders>
          </w:tcPr>
          <w:p w:rsidR="00A8236A" w:rsidRPr="002A17D1" w:rsidRDefault="00A8236A" w:rsidP="00C05698">
            <w:pPr>
              <w:pStyle w:val="Tabletext"/>
              <w:rPr>
                <w:b/>
                <w:bCs/>
                <w:lang w:val="ru-RU"/>
              </w:rPr>
            </w:pPr>
          </w:p>
        </w:tc>
        <w:tc>
          <w:tcPr>
            <w:tcW w:w="241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&gt; 7–28 МГц</w:t>
            </w:r>
          </w:p>
        </w:tc>
        <w:tc>
          <w:tcPr>
            <w:tcW w:w="109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2</w:t>
            </w:r>
          </w:p>
        </w:tc>
      </w:tr>
      <w:tr w:rsidR="00A8236A" w:rsidRPr="002A17D1" w:rsidTr="00C05698">
        <w:trPr>
          <w:trHeight w:val="319"/>
        </w:trPr>
        <w:tc>
          <w:tcPr>
            <w:tcW w:w="244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&gt; 14–40 ГГц</w:t>
            </w:r>
          </w:p>
        </w:tc>
        <w:tc>
          <w:tcPr>
            <w:tcW w:w="107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2</w:t>
            </w:r>
          </w:p>
        </w:tc>
        <w:tc>
          <w:tcPr>
            <w:tcW w:w="892" w:type="dxa"/>
            <w:tcBorders>
              <w:top w:val="nil"/>
              <w:left w:val="single" w:sz="2" w:space="0" w:color="auto"/>
              <w:bottom w:val="nil"/>
              <w:right w:val="single" w:sz="2" w:space="0" w:color="auto"/>
            </w:tcBorders>
          </w:tcPr>
          <w:p w:rsidR="00A8236A" w:rsidRPr="002A17D1" w:rsidRDefault="00A8236A" w:rsidP="00C05698">
            <w:pPr>
              <w:pStyle w:val="Tabletext"/>
              <w:rPr>
                <w:b/>
                <w:bCs/>
                <w:lang w:val="ru-RU"/>
              </w:rPr>
            </w:pPr>
          </w:p>
        </w:tc>
        <w:tc>
          <w:tcPr>
            <w:tcW w:w="241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&gt; 28–56 МГц</w:t>
            </w:r>
          </w:p>
        </w:tc>
        <w:tc>
          <w:tcPr>
            <w:tcW w:w="109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3</w:t>
            </w:r>
          </w:p>
        </w:tc>
      </w:tr>
      <w:tr w:rsidR="00A8236A" w:rsidRPr="002A17D1" w:rsidTr="00C05698">
        <w:trPr>
          <w:trHeight w:val="319"/>
        </w:trPr>
        <w:tc>
          <w:tcPr>
            <w:tcW w:w="244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Выше 40 ГГц</w:t>
            </w:r>
          </w:p>
        </w:tc>
        <w:tc>
          <w:tcPr>
            <w:tcW w:w="107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w:t>
            </w:r>
          </w:p>
        </w:tc>
        <w:tc>
          <w:tcPr>
            <w:tcW w:w="892" w:type="dxa"/>
            <w:tcBorders>
              <w:top w:val="nil"/>
              <w:left w:val="single" w:sz="2" w:space="0" w:color="auto"/>
              <w:bottom w:val="nil"/>
              <w:right w:val="single" w:sz="2" w:space="0" w:color="auto"/>
            </w:tcBorders>
          </w:tcPr>
          <w:p w:rsidR="00A8236A" w:rsidRPr="002A17D1" w:rsidRDefault="00A8236A" w:rsidP="00C05698">
            <w:pPr>
              <w:pStyle w:val="Tabletext"/>
              <w:rPr>
                <w:b/>
                <w:bCs/>
                <w:lang w:val="ru-RU"/>
              </w:rPr>
            </w:pPr>
          </w:p>
        </w:tc>
        <w:tc>
          <w:tcPr>
            <w:tcW w:w="2413"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Более 56 МГц</w:t>
            </w:r>
          </w:p>
        </w:tc>
        <w:tc>
          <w:tcPr>
            <w:tcW w:w="109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w:t>
            </w:r>
          </w:p>
        </w:tc>
      </w:tr>
    </w:tbl>
    <w:p w:rsidR="000341D0" w:rsidRPr="00361297" w:rsidRDefault="000341D0" w:rsidP="000341D0">
      <w:pPr>
        <w:pStyle w:val="Tablefin"/>
        <w:rPr>
          <w:lang w:val="ru-RU"/>
        </w:rPr>
      </w:pPr>
    </w:p>
    <w:p w:rsidR="00A8236A" w:rsidRPr="002A17D1" w:rsidRDefault="00A8236A" w:rsidP="00A8236A">
      <w:pPr>
        <w:pStyle w:val="enumlev1"/>
        <w:keepNext/>
        <w:keepLines/>
        <w:rPr>
          <w:lang w:val="ru-RU"/>
        </w:rPr>
      </w:pPr>
      <w:r w:rsidRPr="002A17D1">
        <w:rPr>
          <w:lang w:val="ru-RU"/>
        </w:rPr>
        <w:t>13.2</w:t>
      </w:r>
      <w:r w:rsidRPr="002A17D1">
        <w:rPr>
          <w:lang w:val="ru-RU"/>
        </w:rPr>
        <w:tab/>
        <w:t>Ширина полосы по каждой линии фиксированной двухточечной связи частотой выше 2 ГГц рассчитывается на основании ширины частоты полосы (то есть для частотной пары, с частотой 3,5 + 3,5 = 7 МГц фактор BW будет равняться 1). Плата за</w:t>
      </w:r>
      <w:r w:rsidR="001C5FA9">
        <w:rPr>
          <w:lang w:val="ru-RU"/>
        </w:rPr>
        <w:t> </w:t>
      </w:r>
      <w:r w:rsidRPr="002A17D1">
        <w:rPr>
          <w:lang w:val="ru-RU"/>
        </w:rPr>
        <w:t>частотное разнесение взимается как за отдельную линию, однако в данные сборы не включаются пространственное разнесение и операции горячего резервирования.</w:t>
      </w:r>
    </w:p>
    <w:p w:rsidR="00A8236A" w:rsidRPr="002A17D1" w:rsidRDefault="00A8236A" w:rsidP="00A8236A">
      <w:pPr>
        <w:pStyle w:val="enumlev1"/>
        <w:rPr>
          <w:lang w:val="ru-RU"/>
        </w:rPr>
      </w:pPr>
      <w:r w:rsidRPr="002A17D1">
        <w:rPr>
          <w:lang w:val="ru-RU"/>
        </w:rPr>
        <w:t>13.3</w:t>
      </w:r>
      <w:r w:rsidRPr="002A17D1">
        <w:rPr>
          <w:lang w:val="ru-RU"/>
        </w:rPr>
        <w:tab/>
        <w:t xml:space="preserve">Для однонаправленных линий и линий, использующих одну несущую частоту для передачи и получения, фактор ширины полосы будет являться присвоенной шириной полосы. </w:t>
      </w:r>
    </w:p>
    <w:p w:rsidR="00A8236A" w:rsidRPr="002A17D1" w:rsidRDefault="00A8236A" w:rsidP="00A8236A">
      <w:pPr>
        <w:pStyle w:val="enumlev1"/>
        <w:rPr>
          <w:lang w:val="ru-RU"/>
        </w:rPr>
      </w:pPr>
      <w:r w:rsidRPr="002A17D1">
        <w:rPr>
          <w:lang w:val="ru-RU"/>
        </w:rPr>
        <w:lastRenderedPageBreak/>
        <w:t>13.4</w:t>
      </w:r>
      <w:r w:rsidRPr="002A17D1">
        <w:rPr>
          <w:lang w:val="ru-RU"/>
        </w:rPr>
        <w:tab/>
        <w:t>В исключительных случаях, решение по которым принимается TRA, когда частотные пары присваиваются в ОАЭ всем линиям двухточечной связи частотой выше 2 ГГц, ежегодные сборы за использование спектра в десять раз превышают сумму ежегодных сборов за использование спектра по одной линии (с аналогичными параметрами) на основании фактора повторного использования, равного 10.</w:t>
      </w:r>
    </w:p>
    <w:p w:rsidR="00A8236A" w:rsidRPr="002A17D1" w:rsidRDefault="00A8236A" w:rsidP="00A8236A">
      <w:pPr>
        <w:pStyle w:val="enumlev1"/>
        <w:rPr>
          <w:lang w:val="ru-RU"/>
        </w:rPr>
      </w:pPr>
      <w:r w:rsidRPr="002A17D1">
        <w:rPr>
          <w:lang w:val="ru-RU"/>
        </w:rPr>
        <w:t>13.5</w:t>
      </w:r>
      <w:r w:rsidRPr="002A17D1">
        <w:rPr>
          <w:lang w:val="ru-RU"/>
        </w:rPr>
        <w:tab/>
        <w:t xml:space="preserve">Ежегодные сборы за использование спектра по каждой линии двухточечной связи частотой ниже 2 ГГц и пропускной способностью менее 64 кбит/с рассчитываются следующим образом: </w:t>
      </w:r>
    </w:p>
    <w:p w:rsidR="00A8236A" w:rsidRPr="002A17D1" w:rsidRDefault="00A8236A" w:rsidP="00A8236A">
      <w:pPr>
        <w:pStyle w:val="Equation"/>
        <w:rPr>
          <w:lang w:val="ru-RU"/>
        </w:rPr>
      </w:pPr>
      <w:r w:rsidRPr="002A17D1">
        <w:rPr>
          <w:lang w:val="ru-RU"/>
        </w:rPr>
        <w:tab/>
      </w:r>
      <w:r w:rsidRPr="002A17D1">
        <w:rPr>
          <w:lang w:val="ru-RU"/>
        </w:rPr>
        <w:tab/>
      </w:r>
      <w:r w:rsidRPr="00BF205A">
        <w:rPr>
          <w:iCs/>
          <w:lang w:val="ru-RU"/>
        </w:rPr>
        <w:t>Сборы за использование спектра</w:t>
      </w:r>
      <w:r w:rsidRPr="00BF205A">
        <w:rPr>
          <w:lang w:val="ru-RU"/>
        </w:rPr>
        <w:t xml:space="preserve"> = </w:t>
      </w:r>
      <w:r w:rsidRPr="00BF205A">
        <w:rPr>
          <w:iCs/>
          <w:lang w:val="ru-RU"/>
        </w:rPr>
        <w:t>BW</w:t>
      </w:r>
      <w:r w:rsidRPr="00BF205A">
        <w:rPr>
          <w:lang w:val="ru-RU"/>
        </w:rPr>
        <w:t xml:space="preserve"> </w:t>
      </w:r>
      <w:r w:rsidRPr="00BF205A">
        <w:rPr>
          <w:lang w:val="ru-RU"/>
        </w:rPr>
        <w:sym w:font="Symbol" w:char="F0D7"/>
      </w:r>
      <w:r w:rsidRPr="00BF205A">
        <w:rPr>
          <w:lang w:val="ru-RU"/>
        </w:rPr>
        <w:t xml:space="preserve"> </w:t>
      </w:r>
      <w:r w:rsidRPr="002A17D1">
        <w:rPr>
          <w:lang w:val="ru-RU"/>
        </w:rPr>
        <w:t>1 000,</w:t>
      </w:r>
    </w:p>
    <w:p w:rsidR="00A8236A" w:rsidRPr="002A17D1" w:rsidRDefault="00A8236A" w:rsidP="00A8236A">
      <w:pPr>
        <w:pStyle w:val="enumlev1"/>
        <w:rPr>
          <w:lang w:val="ru-RU"/>
        </w:rPr>
      </w:pPr>
      <w:r w:rsidRPr="002A17D1">
        <w:rPr>
          <w:lang w:val="ru-RU"/>
        </w:rPr>
        <w:tab/>
        <w:t>где:</w:t>
      </w:r>
    </w:p>
    <w:p w:rsidR="00A8236A" w:rsidRPr="002A17D1" w:rsidRDefault="00A8236A" w:rsidP="00A8236A">
      <w:pPr>
        <w:pStyle w:val="enumlev1"/>
        <w:rPr>
          <w:lang w:val="ru-RU"/>
        </w:rPr>
      </w:pPr>
      <w:r w:rsidRPr="002A17D1">
        <w:rPr>
          <w:b/>
          <w:bCs/>
          <w:lang w:val="ru-RU"/>
        </w:rPr>
        <w:tab/>
        <w:t>BW</w:t>
      </w:r>
      <w:r w:rsidRPr="002A17D1">
        <w:rPr>
          <w:lang w:val="ru-RU"/>
        </w:rPr>
        <w:t xml:space="preserve"> – общая ширина полосы по всем каналам такой линии (кГц).</w:t>
      </w:r>
    </w:p>
    <w:p w:rsidR="00A8236A" w:rsidRPr="002A17D1" w:rsidRDefault="00A8236A" w:rsidP="00A8236A">
      <w:pPr>
        <w:pStyle w:val="enumlev1"/>
        <w:rPr>
          <w:lang w:val="ru-RU"/>
        </w:rPr>
      </w:pPr>
      <w:r w:rsidRPr="002A17D1">
        <w:rPr>
          <w:lang w:val="ru-RU"/>
        </w:rPr>
        <w:t>13.6</w:t>
      </w:r>
      <w:r w:rsidRPr="002A17D1">
        <w:rPr>
          <w:lang w:val="ru-RU"/>
        </w:rPr>
        <w:tab/>
        <w:t xml:space="preserve">Ежегодные сборы за использование спектра по каждой линии фиксированной двухточечной связи частотой ниже 2 ГГц и пропускной способностью не менее 64 кбит/с рассчитываются следующим образом: </w:t>
      </w:r>
    </w:p>
    <w:p w:rsidR="00A8236A" w:rsidRPr="002A17D1" w:rsidRDefault="00A8236A" w:rsidP="00A8236A">
      <w:pPr>
        <w:pStyle w:val="Equation"/>
        <w:rPr>
          <w:lang w:val="ru-RU"/>
        </w:rPr>
      </w:pPr>
      <w:r w:rsidRPr="002A17D1">
        <w:rPr>
          <w:lang w:val="ru-RU"/>
        </w:rPr>
        <w:tab/>
      </w:r>
      <w:r w:rsidRPr="002A17D1">
        <w:rPr>
          <w:lang w:val="ru-RU"/>
        </w:rPr>
        <w:tab/>
      </w:r>
      <w:r w:rsidRPr="00BF205A">
        <w:rPr>
          <w:iCs/>
          <w:lang w:val="ru-RU"/>
        </w:rPr>
        <w:t>Сборы за использование спектра</w:t>
      </w:r>
      <w:r w:rsidRPr="00BF205A">
        <w:rPr>
          <w:lang w:val="ru-RU"/>
        </w:rPr>
        <w:t xml:space="preserve"> = </w:t>
      </w:r>
      <w:r w:rsidRPr="00BF205A">
        <w:rPr>
          <w:iCs/>
          <w:lang w:val="ru-RU"/>
        </w:rPr>
        <w:t>BW</w:t>
      </w:r>
      <w:r w:rsidRPr="00BF205A">
        <w:rPr>
          <w:lang w:val="ru-RU"/>
        </w:rPr>
        <w:t xml:space="preserve"> </w:t>
      </w:r>
      <w:r w:rsidRPr="00BF205A">
        <w:rPr>
          <w:lang w:val="ru-RU"/>
        </w:rPr>
        <w:sym w:font="Symbol" w:char="F0D7"/>
      </w:r>
      <w:r w:rsidRPr="00BF205A">
        <w:rPr>
          <w:lang w:val="ru-RU"/>
        </w:rPr>
        <w:t xml:space="preserve"> </w:t>
      </w:r>
      <w:r w:rsidRPr="002A17D1">
        <w:rPr>
          <w:lang w:val="ru-RU"/>
        </w:rPr>
        <w:t>2 000,</w:t>
      </w:r>
    </w:p>
    <w:p w:rsidR="00A8236A" w:rsidRPr="002A17D1" w:rsidRDefault="00A8236A" w:rsidP="00A8236A">
      <w:pPr>
        <w:pStyle w:val="enumlev1"/>
        <w:rPr>
          <w:lang w:val="ru-RU"/>
        </w:rPr>
      </w:pPr>
      <w:r w:rsidRPr="002A17D1">
        <w:rPr>
          <w:lang w:val="ru-RU"/>
        </w:rPr>
        <w:tab/>
        <w:t>где:</w:t>
      </w:r>
    </w:p>
    <w:p w:rsidR="00A8236A" w:rsidRPr="002A17D1" w:rsidRDefault="00A8236A" w:rsidP="00A8236A">
      <w:pPr>
        <w:pStyle w:val="enumlev1"/>
        <w:rPr>
          <w:lang w:val="ru-RU"/>
        </w:rPr>
      </w:pPr>
      <w:r w:rsidRPr="002A17D1">
        <w:rPr>
          <w:b/>
          <w:bCs/>
          <w:lang w:val="ru-RU"/>
        </w:rPr>
        <w:tab/>
        <w:t>BW</w:t>
      </w:r>
      <w:r w:rsidRPr="002A17D1">
        <w:rPr>
          <w:lang w:val="ru-RU"/>
        </w:rPr>
        <w:t xml:space="preserve"> – общая ширина полосы по всем каналам такой линии (МГц).</w:t>
      </w:r>
    </w:p>
    <w:p w:rsidR="00A8236A" w:rsidRPr="002A17D1" w:rsidRDefault="00A8236A" w:rsidP="00A8236A">
      <w:pPr>
        <w:pStyle w:val="ArtNo"/>
        <w:rPr>
          <w:lang w:val="ru-RU"/>
        </w:rPr>
      </w:pPr>
      <w:r w:rsidRPr="002A17D1">
        <w:rPr>
          <w:lang w:val="ru-RU"/>
        </w:rPr>
        <w:t>СТАТЬЯ 14</w:t>
      </w:r>
    </w:p>
    <w:p w:rsidR="00A8236A" w:rsidRPr="002A17D1" w:rsidRDefault="00A8236A" w:rsidP="00A8236A">
      <w:pPr>
        <w:pStyle w:val="Arttitle"/>
        <w:rPr>
          <w:lang w:val="ru-RU"/>
        </w:rPr>
      </w:pPr>
      <w:r w:rsidRPr="002A17D1">
        <w:rPr>
          <w:lang w:val="ru-RU"/>
        </w:rPr>
        <w:t xml:space="preserve">Сборы за использование спектра по службам ФБД </w:t>
      </w:r>
      <w:r w:rsidRPr="002A17D1">
        <w:rPr>
          <w:lang w:val="ru-RU"/>
        </w:rPr>
        <w:br/>
        <w:t xml:space="preserve">(множественного доступа, беспроводной местной радиосвязи), </w:t>
      </w:r>
      <w:r w:rsidRPr="002A17D1">
        <w:rPr>
          <w:lang w:val="ru-RU"/>
        </w:rPr>
        <w:br/>
        <w:t>SCADA, телеметрическим и сотовым сетям</w:t>
      </w:r>
    </w:p>
    <w:p w:rsidR="00A8236A" w:rsidRPr="002A17D1" w:rsidRDefault="00A8236A" w:rsidP="00A8236A">
      <w:pPr>
        <w:pStyle w:val="enumlev1"/>
        <w:rPr>
          <w:lang w:val="ru-RU"/>
        </w:rPr>
      </w:pPr>
      <w:r w:rsidRPr="002A17D1">
        <w:rPr>
          <w:lang w:val="ru-RU"/>
        </w:rPr>
        <w:t>14.1</w:t>
      </w:r>
      <w:r w:rsidRPr="002A17D1">
        <w:rPr>
          <w:lang w:val="ru-RU"/>
        </w:rPr>
        <w:tab/>
        <w:t xml:space="preserve">Ежегодные сборы за использование спектра для служб фиксированного беспроводного доступа (в том числе беспроводной местной радиосвязи и множественного доступа), SCADA, телеметрических и сотовых сетей в диапазоне ниже 2 ГГц рассчитываются следующим образом: </w:t>
      </w:r>
    </w:p>
    <w:p w:rsidR="00A8236A" w:rsidRPr="002A17D1" w:rsidRDefault="00A8236A" w:rsidP="00A8236A">
      <w:pPr>
        <w:pStyle w:val="Equation"/>
        <w:rPr>
          <w:lang w:val="ru-RU"/>
        </w:rPr>
      </w:pPr>
      <w:r w:rsidRPr="002A17D1">
        <w:rPr>
          <w:lang w:val="ru-RU"/>
        </w:rPr>
        <w:tab/>
      </w:r>
      <w:r w:rsidRPr="002A17D1">
        <w:rPr>
          <w:lang w:val="ru-RU"/>
        </w:rPr>
        <w:tab/>
      </w:r>
      <w:r w:rsidRPr="00BF205A">
        <w:rPr>
          <w:iCs/>
          <w:lang w:val="ru-RU"/>
        </w:rPr>
        <w:t>Сборы за использование спектра</w:t>
      </w:r>
      <w:r w:rsidRPr="00BF205A">
        <w:rPr>
          <w:lang w:val="ru-RU"/>
        </w:rPr>
        <w:t xml:space="preserve"> = </w:t>
      </w:r>
      <w:r w:rsidRPr="00BF205A">
        <w:rPr>
          <w:iCs/>
          <w:lang w:val="ru-RU"/>
        </w:rPr>
        <w:t>BW</w:t>
      </w:r>
      <w:r w:rsidRPr="00BF205A">
        <w:rPr>
          <w:lang w:val="ru-RU"/>
        </w:rPr>
        <w:t xml:space="preserve"> </w:t>
      </w:r>
      <w:r w:rsidRPr="00BF205A">
        <w:rPr>
          <w:lang w:val="ru-RU"/>
        </w:rPr>
        <w:sym w:font="Symbol" w:char="F0D7"/>
      </w:r>
      <w:r w:rsidRPr="00BF205A">
        <w:rPr>
          <w:lang w:val="ru-RU"/>
        </w:rPr>
        <w:t xml:space="preserve"> </w:t>
      </w:r>
      <w:r w:rsidRPr="00BF205A">
        <w:rPr>
          <w:iCs/>
          <w:lang w:val="ru-RU"/>
        </w:rPr>
        <w:t>CF</w:t>
      </w:r>
      <w:r w:rsidRPr="00BF205A">
        <w:rPr>
          <w:lang w:val="ru-RU"/>
        </w:rPr>
        <w:t xml:space="preserve"> </w:t>
      </w:r>
      <w:r w:rsidRPr="00BF205A">
        <w:rPr>
          <w:lang w:val="ru-RU"/>
        </w:rPr>
        <w:sym w:font="Symbol" w:char="F0D7"/>
      </w:r>
      <w:r w:rsidRPr="002A17D1">
        <w:rPr>
          <w:lang w:val="ru-RU"/>
        </w:rPr>
        <w:t xml:space="preserve"> 10,</w:t>
      </w:r>
    </w:p>
    <w:p w:rsidR="00A8236A" w:rsidRPr="002A17D1" w:rsidRDefault="00A8236A" w:rsidP="00A8236A">
      <w:pPr>
        <w:pStyle w:val="enumlev1"/>
        <w:rPr>
          <w:b/>
          <w:bCs/>
          <w:color w:val="000000"/>
          <w:lang w:val="ru-RU"/>
        </w:rPr>
      </w:pPr>
      <w:r w:rsidRPr="002A17D1">
        <w:rPr>
          <w:lang w:val="ru-RU"/>
        </w:rPr>
        <w:tab/>
        <w:t>где:</w:t>
      </w:r>
    </w:p>
    <w:p w:rsidR="00A8236A" w:rsidRPr="002A17D1" w:rsidRDefault="00A8236A" w:rsidP="00A8236A">
      <w:pPr>
        <w:pStyle w:val="enumlev1"/>
        <w:rPr>
          <w:lang w:val="ru-RU"/>
        </w:rPr>
      </w:pPr>
      <w:r w:rsidRPr="002A17D1">
        <w:rPr>
          <w:b/>
          <w:bCs/>
          <w:lang w:val="ru-RU"/>
        </w:rPr>
        <w:tab/>
        <w:t xml:space="preserve">BW </w:t>
      </w:r>
      <w:r w:rsidRPr="002A17D1">
        <w:rPr>
          <w:lang w:val="ru-RU"/>
        </w:rPr>
        <w:t>– общая ширина полосы (кГц)</w:t>
      </w:r>
      <w:r w:rsidR="00BF205A">
        <w:rPr>
          <w:lang w:val="ru-RU"/>
        </w:rPr>
        <w:t>;</w:t>
      </w:r>
    </w:p>
    <w:p w:rsidR="00A8236A" w:rsidRPr="002A17D1" w:rsidRDefault="00A8236A" w:rsidP="00A8236A">
      <w:pPr>
        <w:pStyle w:val="enumlev1"/>
        <w:rPr>
          <w:lang w:val="ru-RU"/>
        </w:rPr>
      </w:pPr>
      <w:r w:rsidRPr="002A17D1">
        <w:rPr>
          <w:b/>
          <w:bCs/>
          <w:lang w:val="ru-RU"/>
        </w:rPr>
        <w:tab/>
        <w:t xml:space="preserve">CF </w:t>
      </w:r>
      <w:r w:rsidRPr="002A17D1">
        <w:rPr>
          <w:lang w:val="ru-RU"/>
        </w:rPr>
        <w:t xml:space="preserve">– фактор покрытия, зависящий от географической зоны, которая определяется следующим образом: </w:t>
      </w:r>
    </w:p>
    <w:p w:rsidR="00A8236A" w:rsidRPr="002A17D1" w:rsidRDefault="00A8236A" w:rsidP="00A8236A">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1"/>
        <w:gridCol w:w="1966"/>
        <w:gridCol w:w="1526"/>
        <w:gridCol w:w="2967"/>
        <w:gridCol w:w="1382"/>
      </w:tblGrid>
      <w:tr w:rsidR="00A8236A" w:rsidRPr="002A17D1" w:rsidTr="00C05698">
        <w:trPr>
          <w:trHeight w:val="335"/>
          <w:jc w:val="right"/>
        </w:trPr>
        <w:tc>
          <w:tcPr>
            <w:tcW w:w="104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w:t>
            </w:r>
          </w:p>
        </w:tc>
        <w:tc>
          <w:tcPr>
            <w:tcW w:w="196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Сельская </w:t>
            </w:r>
            <w:r w:rsidR="001C5FA9">
              <w:rPr>
                <w:lang w:val="ru-RU"/>
              </w:rPr>
              <w:br/>
            </w:r>
            <w:r w:rsidRPr="002A17D1">
              <w:rPr>
                <w:lang w:val="ru-RU"/>
              </w:rPr>
              <w:t>или производствен</w:t>
            </w:r>
            <w:r w:rsidR="001C5FA9">
              <w:rPr>
                <w:lang w:val="ru-RU"/>
              </w:rPr>
              <w:t>-</w:t>
            </w:r>
            <w:r w:rsidRPr="002A17D1">
              <w:rPr>
                <w:lang w:val="ru-RU"/>
              </w:rPr>
              <w:t xml:space="preserve">ная зона </w:t>
            </w:r>
          </w:p>
        </w:tc>
        <w:tc>
          <w:tcPr>
            <w:tcW w:w="152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города </w:t>
            </w:r>
            <w:r w:rsidRPr="002A17D1">
              <w:rPr>
                <w:lang w:val="ru-RU"/>
              </w:rPr>
              <w:br/>
              <w:t>в пределах одного эмирата</w:t>
            </w:r>
          </w:p>
        </w:tc>
        <w:tc>
          <w:tcPr>
            <w:tcW w:w="296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Вся территория эмирата </w:t>
            </w:r>
          </w:p>
        </w:tc>
        <w:tc>
          <w:tcPr>
            <w:tcW w:w="138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Более трех эмиратов </w:t>
            </w:r>
          </w:p>
        </w:tc>
      </w:tr>
      <w:tr w:rsidR="00A8236A" w:rsidRPr="002A17D1" w:rsidTr="00C05698">
        <w:trPr>
          <w:trHeight w:val="335"/>
          <w:jc w:val="right"/>
        </w:trPr>
        <w:tc>
          <w:tcPr>
            <w:tcW w:w="104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CF</w:t>
            </w:r>
          </w:p>
        </w:tc>
        <w:tc>
          <w:tcPr>
            <w:tcW w:w="196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100</w:t>
            </w:r>
          </w:p>
        </w:tc>
        <w:tc>
          <w:tcPr>
            <w:tcW w:w="152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500</w:t>
            </w:r>
          </w:p>
        </w:tc>
        <w:tc>
          <w:tcPr>
            <w:tcW w:w="2967" w:type="dxa"/>
            <w:tcBorders>
              <w:top w:val="single" w:sz="2" w:space="0" w:color="auto"/>
              <w:left w:val="single" w:sz="2" w:space="0" w:color="auto"/>
              <w:bottom w:val="single" w:sz="2" w:space="0" w:color="auto"/>
              <w:right w:val="single" w:sz="2" w:space="0" w:color="auto"/>
            </w:tcBorders>
          </w:tcPr>
          <w:p w:rsidR="00A8236A" w:rsidRPr="002A17D1" w:rsidRDefault="00A8236A" w:rsidP="001C5FA9">
            <w:pPr>
              <w:pStyle w:val="Tabletext"/>
              <w:rPr>
                <w:lang w:val="ru-RU"/>
              </w:rPr>
            </w:pPr>
            <w:r w:rsidRPr="002A17D1">
              <w:rPr>
                <w:lang w:val="ru-RU"/>
              </w:rPr>
              <w:t>2 000 для Абу-Даби или</w:t>
            </w:r>
            <w:r w:rsidR="001C5FA9">
              <w:rPr>
                <w:lang w:val="ru-RU"/>
              </w:rPr>
              <w:t> </w:t>
            </w:r>
            <w:r w:rsidRPr="002A17D1">
              <w:rPr>
                <w:lang w:val="ru-RU"/>
              </w:rPr>
              <w:t>Дубая,</w:t>
            </w:r>
            <w:r w:rsidR="001C5FA9">
              <w:rPr>
                <w:lang w:val="ru-RU"/>
              </w:rPr>
              <w:br/>
            </w:r>
            <w:r w:rsidRPr="002A17D1">
              <w:rPr>
                <w:lang w:val="ru-RU"/>
              </w:rPr>
              <w:t>1 000 для остальных эмиратов</w:t>
            </w:r>
          </w:p>
        </w:tc>
        <w:tc>
          <w:tcPr>
            <w:tcW w:w="138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4 000</w:t>
            </w:r>
          </w:p>
        </w:tc>
      </w:tr>
      <w:tr w:rsidR="00A8236A" w:rsidRPr="0009709C" w:rsidTr="00C05698">
        <w:trPr>
          <w:trHeight w:val="335"/>
          <w:jc w:val="right"/>
        </w:trPr>
        <w:tc>
          <w:tcPr>
            <w:tcW w:w="8882" w:type="dxa"/>
            <w:gridSpan w:val="5"/>
            <w:tcBorders>
              <w:top w:val="single" w:sz="2" w:space="0" w:color="auto"/>
              <w:left w:val="nil"/>
              <w:bottom w:val="nil"/>
              <w:right w:val="nil"/>
            </w:tcBorders>
          </w:tcPr>
          <w:p w:rsidR="00A8236A" w:rsidRPr="002A17D1" w:rsidRDefault="00A8236A" w:rsidP="001C5FA9">
            <w:pPr>
              <w:pStyle w:val="TableLegendNote"/>
              <w:rPr>
                <w:lang w:val="ru-RU"/>
              </w:rPr>
            </w:pPr>
            <w:r w:rsidRPr="002A17D1">
              <w:rPr>
                <w:lang w:val="ru-RU"/>
              </w:rPr>
              <w:t xml:space="preserve">ПРИМЕЧАНИЕ 1. </w:t>
            </w:r>
            <w:r w:rsidR="005B49B3">
              <w:rPr>
                <w:lang w:val="ru-RU"/>
              </w:rPr>
              <w:t xml:space="preserve">– </w:t>
            </w:r>
            <w:r w:rsidRPr="002A17D1">
              <w:rPr>
                <w:lang w:val="ru-RU"/>
              </w:rPr>
              <w:t>TRA вправе по собственному усмотрению определять фактор покрытия по заявке.</w:t>
            </w:r>
          </w:p>
        </w:tc>
      </w:tr>
    </w:tbl>
    <w:p w:rsidR="00A8236A" w:rsidRPr="002A17D1" w:rsidRDefault="00A8236A" w:rsidP="00A8236A">
      <w:pPr>
        <w:pStyle w:val="Tablefin"/>
        <w:rPr>
          <w:lang w:val="ru-RU"/>
        </w:rPr>
      </w:pPr>
    </w:p>
    <w:p w:rsidR="00A8236A" w:rsidRPr="002A17D1" w:rsidRDefault="00A8236A" w:rsidP="00A8236A">
      <w:pPr>
        <w:pStyle w:val="enumlev1"/>
        <w:rPr>
          <w:lang w:val="ru-RU"/>
        </w:rPr>
      </w:pPr>
      <w:r w:rsidRPr="002A17D1">
        <w:rPr>
          <w:lang w:val="ru-RU"/>
        </w:rPr>
        <w:t>14.2</w:t>
      </w:r>
      <w:r w:rsidRPr="002A17D1">
        <w:rPr>
          <w:lang w:val="ru-RU"/>
        </w:rPr>
        <w:tab/>
        <w:t xml:space="preserve">Ежегодные сборы за использование спектра для служб фиксированного беспроводного доступа (в том числе беспроводной местной радиосвязи и множественного доступа), SCADA, фиксированных служб широкополосного доступа и сотовых сетей в диапазоне выше 2 ГГц рассчитываются следующим образом: </w:t>
      </w:r>
    </w:p>
    <w:p w:rsidR="00A8236A" w:rsidRPr="00BF205A" w:rsidRDefault="00A8236A" w:rsidP="00A8236A">
      <w:pPr>
        <w:pStyle w:val="Equation"/>
        <w:rPr>
          <w:lang w:val="ru-RU"/>
        </w:rPr>
      </w:pPr>
      <w:r w:rsidRPr="002A17D1">
        <w:rPr>
          <w:lang w:val="ru-RU"/>
        </w:rPr>
        <w:tab/>
      </w:r>
      <w:r w:rsidRPr="002A17D1">
        <w:rPr>
          <w:lang w:val="ru-RU"/>
        </w:rPr>
        <w:tab/>
      </w:r>
      <w:r w:rsidRPr="00BF205A">
        <w:rPr>
          <w:iCs/>
          <w:lang w:val="ru-RU"/>
        </w:rPr>
        <w:t>Сборы за использование спектра</w:t>
      </w:r>
      <w:r w:rsidRPr="00BF205A">
        <w:rPr>
          <w:lang w:val="ru-RU"/>
        </w:rPr>
        <w:t xml:space="preserve"> = </w:t>
      </w:r>
      <w:r w:rsidRPr="00BF205A">
        <w:rPr>
          <w:iCs/>
          <w:lang w:val="ru-RU"/>
        </w:rPr>
        <w:t>BW</w:t>
      </w:r>
      <w:r w:rsidRPr="00BF205A">
        <w:rPr>
          <w:lang w:val="ru-RU"/>
        </w:rPr>
        <w:t xml:space="preserve"> </w:t>
      </w:r>
      <w:r w:rsidRPr="00BF205A">
        <w:rPr>
          <w:lang w:val="ru-RU"/>
        </w:rPr>
        <w:sym w:font="Symbol" w:char="F0D7"/>
      </w:r>
      <w:r w:rsidRPr="00BF205A">
        <w:rPr>
          <w:lang w:val="ru-RU"/>
        </w:rPr>
        <w:t xml:space="preserve"> </w:t>
      </w:r>
      <w:r w:rsidRPr="00BF205A">
        <w:rPr>
          <w:iCs/>
          <w:lang w:val="ru-RU"/>
        </w:rPr>
        <w:t>CF</w:t>
      </w:r>
      <w:r w:rsidRPr="00BF205A">
        <w:rPr>
          <w:lang w:val="ru-RU"/>
        </w:rPr>
        <w:t xml:space="preserve"> </w:t>
      </w:r>
      <w:r w:rsidRPr="00BF205A">
        <w:rPr>
          <w:lang w:val="ru-RU"/>
        </w:rPr>
        <w:sym w:font="Symbol" w:char="F0D7"/>
      </w:r>
      <w:r w:rsidRPr="00BF205A">
        <w:rPr>
          <w:lang w:val="ru-RU"/>
        </w:rPr>
        <w:t xml:space="preserve"> </w:t>
      </w:r>
      <w:r w:rsidRPr="00BF205A">
        <w:rPr>
          <w:iCs/>
          <w:lang w:val="ru-RU"/>
        </w:rPr>
        <w:t>FF</w:t>
      </w:r>
      <w:r w:rsidRPr="00BF205A">
        <w:rPr>
          <w:lang w:val="ru-RU"/>
        </w:rPr>
        <w:t>,</w:t>
      </w:r>
    </w:p>
    <w:p w:rsidR="00A8236A" w:rsidRPr="002A17D1" w:rsidRDefault="00A8236A" w:rsidP="001220AE">
      <w:pPr>
        <w:pStyle w:val="enumlev1"/>
        <w:keepNext/>
        <w:rPr>
          <w:b/>
          <w:bCs/>
          <w:color w:val="000000"/>
          <w:lang w:val="ru-RU"/>
        </w:rPr>
      </w:pPr>
      <w:r w:rsidRPr="002A17D1">
        <w:rPr>
          <w:lang w:val="ru-RU"/>
        </w:rPr>
        <w:lastRenderedPageBreak/>
        <w:tab/>
        <w:t>где:</w:t>
      </w:r>
    </w:p>
    <w:p w:rsidR="00A8236A" w:rsidRPr="002A17D1" w:rsidRDefault="00A8236A" w:rsidP="00A8236A">
      <w:pPr>
        <w:pStyle w:val="enumlev1"/>
        <w:rPr>
          <w:lang w:val="ru-RU"/>
        </w:rPr>
      </w:pPr>
      <w:r w:rsidRPr="002A17D1">
        <w:rPr>
          <w:b/>
          <w:bCs/>
          <w:lang w:val="ru-RU"/>
        </w:rPr>
        <w:tab/>
        <w:t xml:space="preserve">BW </w:t>
      </w:r>
      <w:r w:rsidRPr="002A17D1">
        <w:rPr>
          <w:lang w:val="ru-RU"/>
        </w:rPr>
        <w:t>– общая ширина полосы (МГц)</w:t>
      </w:r>
      <w:r w:rsidR="002C0A45">
        <w:rPr>
          <w:lang w:val="ru-RU"/>
        </w:rPr>
        <w:t>;</w:t>
      </w:r>
    </w:p>
    <w:p w:rsidR="00A8236A" w:rsidRPr="00854CDE" w:rsidRDefault="00A8236A" w:rsidP="005B49B3">
      <w:pPr>
        <w:pStyle w:val="Note"/>
        <w:ind w:left="794" w:hanging="794"/>
        <w:rPr>
          <w:i/>
          <w:lang w:val="ru-RU"/>
        </w:rPr>
      </w:pPr>
      <w:r w:rsidRPr="00854CDE">
        <w:rPr>
          <w:b/>
          <w:bCs/>
          <w:i/>
          <w:lang w:val="ru-RU"/>
        </w:rPr>
        <w:tab/>
      </w:r>
      <w:r w:rsidR="00854CDE" w:rsidRPr="00854CDE">
        <w:rPr>
          <w:lang w:val="ru-RU"/>
        </w:rPr>
        <w:t>ПРИМЕЧАНИЕ</w:t>
      </w:r>
      <w:r w:rsidR="00854CDE" w:rsidRPr="00854CDE">
        <w:rPr>
          <w:b/>
          <w:i/>
          <w:lang w:val="ru-RU"/>
        </w:rPr>
        <w:t xml:space="preserve"> </w:t>
      </w:r>
      <w:r w:rsidRPr="00854CDE">
        <w:rPr>
          <w:lang w:val="ru-RU"/>
        </w:rPr>
        <w:t>1</w:t>
      </w:r>
      <w:r w:rsidRPr="00854CDE">
        <w:rPr>
          <w:bCs/>
          <w:i/>
          <w:lang w:val="ru-RU"/>
        </w:rPr>
        <w:t>.</w:t>
      </w:r>
      <w:r w:rsidRPr="00854CDE">
        <w:rPr>
          <w:i/>
          <w:lang w:val="ru-RU"/>
        </w:rPr>
        <w:t xml:space="preserve"> </w:t>
      </w:r>
      <w:r w:rsidR="005B49B3">
        <w:rPr>
          <w:i/>
          <w:lang w:val="ru-RU"/>
        </w:rPr>
        <w:t xml:space="preserve">– </w:t>
      </w:r>
      <w:r w:rsidRPr="00854CDE">
        <w:rPr>
          <w:lang w:val="ru-RU"/>
        </w:rPr>
        <w:t>Для сетей (в том числе транспортных средств), использующих частоту и</w:t>
      </w:r>
      <w:r w:rsidR="00854CDE">
        <w:rPr>
          <w:lang w:val="ru-RU"/>
        </w:rPr>
        <w:t> </w:t>
      </w:r>
      <w:r w:rsidRPr="00854CDE">
        <w:rPr>
          <w:lang w:val="ru-RU"/>
        </w:rPr>
        <w:t>2,4, и 5,8 ГГц, прибавляется общая ширина полосы обоих диапазонов</w:t>
      </w:r>
      <w:r w:rsidRPr="00854CDE">
        <w:rPr>
          <w:i/>
          <w:lang w:val="ru-RU"/>
        </w:rPr>
        <w:t>.</w:t>
      </w:r>
    </w:p>
    <w:p w:rsidR="00A8236A" w:rsidRPr="002A17D1" w:rsidRDefault="00A8236A" w:rsidP="00A8236A">
      <w:pPr>
        <w:pStyle w:val="enumlev1"/>
        <w:rPr>
          <w:lang w:val="ru-RU"/>
        </w:rPr>
      </w:pPr>
      <w:r w:rsidRPr="002A17D1">
        <w:rPr>
          <w:b/>
          <w:bCs/>
          <w:lang w:val="ru-RU"/>
        </w:rPr>
        <w:tab/>
        <w:t xml:space="preserve">CF </w:t>
      </w:r>
      <w:r w:rsidRPr="002A17D1">
        <w:rPr>
          <w:lang w:val="ru-RU"/>
        </w:rPr>
        <w:t xml:space="preserve">– фактор покрытия, зависящий от географической зоны, которая определяется следующим образом: </w:t>
      </w:r>
    </w:p>
    <w:p w:rsidR="00A8236A" w:rsidRPr="002A17D1" w:rsidRDefault="00A8236A" w:rsidP="00A8236A">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2146"/>
        <w:gridCol w:w="1526"/>
        <w:gridCol w:w="2967"/>
        <w:gridCol w:w="1382"/>
      </w:tblGrid>
      <w:tr w:rsidR="00A8236A" w:rsidRPr="002A17D1" w:rsidTr="00C0569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Зона </w:t>
            </w:r>
          </w:p>
        </w:tc>
        <w:tc>
          <w:tcPr>
            <w:tcW w:w="214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Сельская </w:t>
            </w:r>
            <w:r w:rsidR="00854CDE">
              <w:rPr>
                <w:lang w:val="ru-RU"/>
              </w:rPr>
              <w:br/>
            </w:r>
            <w:r w:rsidRPr="002A17D1">
              <w:rPr>
                <w:lang w:val="ru-RU"/>
              </w:rPr>
              <w:t xml:space="preserve">или </w:t>
            </w:r>
            <w:r w:rsidRPr="002A17D1">
              <w:rPr>
                <w:lang w:val="ru-RU"/>
              </w:rPr>
              <w:br/>
              <w:t xml:space="preserve">производственная зона </w:t>
            </w:r>
          </w:p>
        </w:tc>
        <w:tc>
          <w:tcPr>
            <w:tcW w:w="152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Зона города в пределах одного эмирата</w:t>
            </w:r>
          </w:p>
        </w:tc>
        <w:tc>
          <w:tcPr>
            <w:tcW w:w="2967"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Вся территория эмирата </w:t>
            </w:r>
          </w:p>
        </w:tc>
        <w:tc>
          <w:tcPr>
            <w:tcW w:w="138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 xml:space="preserve">Более трех эмиратов </w:t>
            </w:r>
          </w:p>
        </w:tc>
      </w:tr>
      <w:tr w:rsidR="00A8236A" w:rsidRPr="002A17D1" w:rsidTr="00C05698">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CF</w:t>
            </w:r>
          </w:p>
        </w:tc>
        <w:tc>
          <w:tcPr>
            <w:tcW w:w="214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100</w:t>
            </w:r>
          </w:p>
        </w:tc>
        <w:tc>
          <w:tcPr>
            <w:tcW w:w="1526"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500</w:t>
            </w:r>
          </w:p>
        </w:tc>
        <w:tc>
          <w:tcPr>
            <w:tcW w:w="2967" w:type="dxa"/>
            <w:tcBorders>
              <w:top w:val="single" w:sz="2" w:space="0" w:color="auto"/>
              <w:left w:val="single" w:sz="2" w:space="0" w:color="auto"/>
              <w:bottom w:val="single" w:sz="2" w:space="0" w:color="auto"/>
              <w:right w:val="single" w:sz="2" w:space="0" w:color="auto"/>
            </w:tcBorders>
          </w:tcPr>
          <w:p w:rsidR="00A8236A" w:rsidRPr="002A17D1" w:rsidRDefault="00A8236A" w:rsidP="001220AE">
            <w:pPr>
              <w:pStyle w:val="Tabletext"/>
              <w:rPr>
                <w:lang w:val="ru-RU"/>
              </w:rPr>
            </w:pPr>
            <w:r w:rsidRPr="002A17D1">
              <w:rPr>
                <w:lang w:val="ru-RU"/>
              </w:rPr>
              <w:t xml:space="preserve">2 000 для Абу-Даби или Дубая </w:t>
            </w:r>
            <w:r w:rsidR="00854CDE">
              <w:rPr>
                <w:lang w:val="ru-RU"/>
              </w:rPr>
              <w:br/>
            </w:r>
            <w:r w:rsidRPr="002A17D1">
              <w:rPr>
                <w:lang w:val="ru-RU"/>
              </w:rPr>
              <w:t>и 1 000 для остальных эмиратов</w:t>
            </w:r>
          </w:p>
        </w:tc>
        <w:tc>
          <w:tcPr>
            <w:tcW w:w="138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color w:val="000000"/>
                <w:lang w:val="ru-RU"/>
              </w:rPr>
            </w:pPr>
            <w:r w:rsidRPr="002A17D1">
              <w:rPr>
                <w:color w:val="000000"/>
                <w:lang w:val="ru-RU"/>
              </w:rPr>
              <w:t>4 000</w:t>
            </w:r>
          </w:p>
        </w:tc>
      </w:tr>
    </w:tbl>
    <w:p w:rsidR="00A8236A" w:rsidRPr="002A17D1" w:rsidRDefault="00A8236A" w:rsidP="00A8236A">
      <w:pPr>
        <w:pStyle w:val="Tablefin"/>
        <w:rPr>
          <w:lang w:val="ru-RU"/>
        </w:rPr>
      </w:pPr>
    </w:p>
    <w:p w:rsidR="00A8236A" w:rsidRPr="002A17D1" w:rsidRDefault="00A8236A" w:rsidP="00A8236A">
      <w:pPr>
        <w:pStyle w:val="enumlev1"/>
        <w:rPr>
          <w:lang w:val="ru-RU"/>
        </w:rPr>
      </w:pPr>
      <w:r w:rsidRPr="002A17D1">
        <w:rPr>
          <w:lang w:val="ru-RU"/>
        </w:rPr>
        <w:tab/>
      </w:r>
      <w:r w:rsidRPr="002A17D1">
        <w:rPr>
          <w:b/>
          <w:bCs/>
          <w:lang w:val="ru-RU"/>
        </w:rPr>
        <w:t xml:space="preserve">FF </w:t>
      </w:r>
      <w:r w:rsidRPr="002A17D1">
        <w:rPr>
          <w:lang w:val="ru-RU"/>
        </w:rPr>
        <w:t>– фактор частоты, определяемый следующим образом:</w:t>
      </w:r>
    </w:p>
    <w:p w:rsidR="00A8236A" w:rsidRPr="002A17D1" w:rsidRDefault="00A8236A" w:rsidP="00A8236A">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1"/>
        <w:gridCol w:w="2923"/>
      </w:tblGrid>
      <w:tr w:rsidR="00A8236A" w:rsidRPr="002A17D1" w:rsidTr="00C05698">
        <w:trPr>
          <w:trHeight w:val="390"/>
          <w:jc w:val="center"/>
        </w:trPr>
        <w:tc>
          <w:tcPr>
            <w:tcW w:w="2921"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head"/>
              <w:rPr>
                <w:lang w:val="ru-RU"/>
              </w:rPr>
            </w:pPr>
            <w:r w:rsidRPr="002A17D1">
              <w:rPr>
                <w:lang w:val="ru-RU"/>
              </w:rPr>
              <w:t>Частотный диапазон</w:t>
            </w:r>
          </w:p>
        </w:tc>
        <w:tc>
          <w:tcPr>
            <w:tcW w:w="2923"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head"/>
              <w:rPr>
                <w:lang w:val="ru-RU"/>
              </w:rPr>
            </w:pPr>
            <w:r w:rsidRPr="002A17D1">
              <w:rPr>
                <w:lang w:val="ru-RU"/>
              </w:rPr>
              <w:t>Фактор частоты (FF)</w:t>
            </w:r>
          </w:p>
        </w:tc>
      </w:tr>
      <w:tr w:rsidR="00A8236A" w:rsidRPr="002A17D1" w:rsidTr="00C05698">
        <w:trPr>
          <w:trHeight w:val="237"/>
          <w:jc w:val="center"/>
        </w:trPr>
        <w:tc>
          <w:tcPr>
            <w:tcW w:w="2921"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 xml:space="preserve">2 ГГц &lt; </w:t>
            </w:r>
            <w:r w:rsidRPr="002A17D1">
              <w:rPr>
                <w:i/>
                <w:iCs/>
                <w:lang w:val="ru-RU"/>
              </w:rPr>
              <w:t>f</w:t>
            </w:r>
            <w:r w:rsidRPr="002A17D1">
              <w:rPr>
                <w:lang w:val="ru-RU"/>
              </w:rPr>
              <w:t xml:space="preserve"> ≤ 6 ГГц</w:t>
            </w:r>
          </w:p>
        </w:tc>
        <w:tc>
          <w:tcPr>
            <w:tcW w:w="2923"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5</w:t>
            </w:r>
          </w:p>
        </w:tc>
      </w:tr>
      <w:tr w:rsidR="00A8236A" w:rsidRPr="002A17D1" w:rsidTr="00C05698">
        <w:trPr>
          <w:trHeight w:val="115"/>
          <w:jc w:val="center"/>
        </w:trPr>
        <w:tc>
          <w:tcPr>
            <w:tcW w:w="2921"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 xml:space="preserve">6 ГГц &lt; </w:t>
            </w:r>
            <w:r w:rsidRPr="002A17D1">
              <w:rPr>
                <w:i/>
                <w:iCs/>
                <w:lang w:val="ru-RU"/>
              </w:rPr>
              <w:t>f</w:t>
            </w:r>
            <w:r w:rsidRPr="002A17D1">
              <w:rPr>
                <w:lang w:val="ru-RU"/>
              </w:rPr>
              <w:t xml:space="preserve"> ≤ 11 ГГц</w:t>
            </w:r>
          </w:p>
        </w:tc>
        <w:tc>
          <w:tcPr>
            <w:tcW w:w="2923"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4</w:t>
            </w:r>
          </w:p>
        </w:tc>
      </w:tr>
      <w:tr w:rsidR="00A8236A" w:rsidRPr="002A17D1" w:rsidTr="00C05698">
        <w:trPr>
          <w:trHeight w:val="149"/>
          <w:jc w:val="center"/>
        </w:trPr>
        <w:tc>
          <w:tcPr>
            <w:tcW w:w="2921"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 xml:space="preserve">11 ГГц &lt; </w:t>
            </w:r>
            <w:r w:rsidRPr="002A17D1">
              <w:rPr>
                <w:i/>
                <w:iCs/>
                <w:lang w:val="ru-RU"/>
              </w:rPr>
              <w:t>f</w:t>
            </w:r>
            <w:r w:rsidRPr="002A17D1">
              <w:rPr>
                <w:lang w:val="ru-RU"/>
              </w:rPr>
              <w:t xml:space="preserve"> ≤ 14 ГГц</w:t>
            </w:r>
          </w:p>
        </w:tc>
        <w:tc>
          <w:tcPr>
            <w:tcW w:w="2923"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3</w:t>
            </w:r>
          </w:p>
        </w:tc>
      </w:tr>
      <w:tr w:rsidR="00A8236A" w:rsidRPr="002A17D1" w:rsidTr="00C05698">
        <w:trPr>
          <w:trHeight w:val="169"/>
          <w:jc w:val="center"/>
        </w:trPr>
        <w:tc>
          <w:tcPr>
            <w:tcW w:w="2921"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 xml:space="preserve">14 ГГц &lt; </w:t>
            </w:r>
            <w:r w:rsidRPr="002A17D1">
              <w:rPr>
                <w:i/>
                <w:iCs/>
                <w:lang w:val="ru-RU"/>
              </w:rPr>
              <w:t>f</w:t>
            </w:r>
            <w:r w:rsidRPr="002A17D1">
              <w:rPr>
                <w:lang w:val="ru-RU"/>
              </w:rPr>
              <w:t xml:space="preserve"> ≤ 40 ГГц</w:t>
            </w:r>
          </w:p>
        </w:tc>
        <w:tc>
          <w:tcPr>
            <w:tcW w:w="2923"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2</w:t>
            </w:r>
          </w:p>
        </w:tc>
      </w:tr>
      <w:tr w:rsidR="00A8236A" w:rsidRPr="002A17D1" w:rsidTr="00C05698">
        <w:trPr>
          <w:trHeight w:val="175"/>
          <w:jc w:val="center"/>
        </w:trPr>
        <w:tc>
          <w:tcPr>
            <w:tcW w:w="2921"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 xml:space="preserve">40 ГГц &lt; </w:t>
            </w:r>
            <w:r w:rsidRPr="002A17D1">
              <w:rPr>
                <w:i/>
                <w:iCs/>
                <w:lang w:val="ru-RU"/>
              </w:rPr>
              <w:t>f</w:t>
            </w:r>
          </w:p>
        </w:tc>
        <w:tc>
          <w:tcPr>
            <w:tcW w:w="2923"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jc w:val="center"/>
              <w:rPr>
                <w:lang w:val="ru-RU"/>
              </w:rPr>
            </w:pPr>
            <w:r w:rsidRPr="002A17D1">
              <w:rPr>
                <w:lang w:val="ru-RU"/>
              </w:rPr>
              <w:t>1</w:t>
            </w:r>
          </w:p>
        </w:tc>
      </w:tr>
      <w:tr w:rsidR="00A8236A" w:rsidRPr="0009709C" w:rsidTr="00C05698">
        <w:trPr>
          <w:trHeight w:val="406"/>
          <w:jc w:val="center"/>
        </w:trPr>
        <w:tc>
          <w:tcPr>
            <w:tcW w:w="5844" w:type="dxa"/>
            <w:gridSpan w:val="2"/>
            <w:tcBorders>
              <w:top w:val="single" w:sz="4" w:space="0" w:color="auto"/>
              <w:left w:val="nil"/>
              <w:bottom w:val="nil"/>
              <w:right w:val="nil"/>
            </w:tcBorders>
          </w:tcPr>
          <w:p w:rsidR="00A8236A" w:rsidRPr="002A17D1" w:rsidRDefault="00A8236A" w:rsidP="00C05698">
            <w:pPr>
              <w:pStyle w:val="Tablelegend"/>
              <w:ind w:left="0" w:firstLine="0"/>
              <w:rPr>
                <w:lang w:val="ru-RU"/>
              </w:rPr>
            </w:pPr>
            <w:r w:rsidRPr="002A17D1">
              <w:rPr>
                <w:i/>
                <w:iCs/>
                <w:lang w:val="ru-RU"/>
              </w:rPr>
              <w:t xml:space="preserve">f </w:t>
            </w:r>
            <w:r w:rsidRPr="002A17D1">
              <w:rPr>
                <w:lang w:val="ru-RU"/>
              </w:rPr>
              <w:t>– присвоенная частота.</w:t>
            </w:r>
          </w:p>
          <w:p w:rsidR="00A8236A" w:rsidRPr="002A17D1" w:rsidRDefault="00A8236A" w:rsidP="00854CDE">
            <w:pPr>
              <w:pStyle w:val="TableLegendNote"/>
              <w:rPr>
                <w:lang w:val="ru-RU"/>
              </w:rPr>
            </w:pPr>
            <w:r w:rsidRPr="002A17D1">
              <w:rPr>
                <w:lang w:val="ru-RU"/>
              </w:rPr>
              <w:t xml:space="preserve">ПРИМЕЧАНИЕ 1. </w:t>
            </w:r>
            <w:r w:rsidR="00BF26FE">
              <w:rPr>
                <w:lang w:val="ru-RU"/>
              </w:rPr>
              <w:t xml:space="preserve">– </w:t>
            </w:r>
            <w:r w:rsidRPr="002A17D1">
              <w:rPr>
                <w:lang w:val="ru-RU"/>
              </w:rPr>
              <w:t>TRA вправе по собственному усмотрению определять фактор покрытия по заявке.</w:t>
            </w:r>
          </w:p>
        </w:tc>
      </w:tr>
    </w:tbl>
    <w:p w:rsidR="00A8236A" w:rsidRPr="002A17D1" w:rsidRDefault="00A8236A" w:rsidP="00A8236A">
      <w:pPr>
        <w:pStyle w:val="ArtNo"/>
        <w:rPr>
          <w:lang w:val="ru-RU"/>
        </w:rPr>
      </w:pPr>
      <w:r w:rsidRPr="002A17D1">
        <w:rPr>
          <w:lang w:val="ru-RU"/>
        </w:rPr>
        <w:t>СТАТЬЯ 15</w:t>
      </w:r>
    </w:p>
    <w:p w:rsidR="00A8236A" w:rsidRPr="002A17D1" w:rsidRDefault="00A8236A" w:rsidP="00A8236A">
      <w:pPr>
        <w:pStyle w:val="Arttitle"/>
        <w:rPr>
          <w:lang w:val="ru-RU"/>
        </w:rPr>
      </w:pPr>
      <w:r w:rsidRPr="002A17D1">
        <w:rPr>
          <w:lang w:val="ru-RU"/>
        </w:rPr>
        <w:t>Сборы за использование спектра по оптическим и лазерным линиям связи</w:t>
      </w:r>
    </w:p>
    <w:p w:rsidR="00A8236A" w:rsidRPr="002A17D1" w:rsidRDefault="00A8236A" w:rsidP="00A8236A">
      <w:pPr>
        <w:pStyle w:val="enumlev1"/>
        <w:rPr>
          <w:b/>
          <w:bCs/>
          <w:color w:val="000000"/>
          <w:lang w:val="ru-RU"/>
        </w:rPr>
      </w:pPr>
      <w:r w:rsidRPr="002A17D1">
        <w:rPr>
          <w:lang w:val="ru-RU"/>
        </w:rPr>
        <w:t>15.1</w:t>
      </w:r>
      <w:r w:rsidRPr="002A17D1">
        <w:rPr>
          <w:lang w:val="ru-RU"/>
        </w:rPr>
        <w:tab/>
        <w:t xml:space="preserve">Ежегодные сборы за использование спектра для свободного пространства оптических и лазерных линий связи будут составлять пятьдесят </w:t>
      </w:r>
      <w:r w:rsidRPr="002A17D1">
        <w:rPr>
          <w:color w:val="000000"/>
          <w:lang w:val="ru-RU"/>
        </w:rPr>
        <w:t>(50) </w:t>
      </w:r>
      <w:r w:rsidRPr="002A17D1">
        <w:rPr>
          <w:lang w:val="ru-RU"/>
        </w:rPr>
        <w:t>дирхамов</w:t>
      </w:r>
      <w:r w:rsidRPr="002A17D1">
        <w:rPr>
          <w:color w:val="000000"/>
          <w:lang w:val="ru-RU"/>
        </w:rPr>
        <w:t>.</w:t>
      </w:r>
    </w:p>
    <w:p w:rsidR="00A8236A" w:rsidRPr="002A17D1" w:rsidRDefault="00A8236A" w:rsidP="00A8236A">
      <w:pPr>
        <w:pStyle w:val="ArtNo"/>
        <w:rPr>
          <w:lang w:val="ru-RU"/>
        </w:rPr>
      </w:pPr>
      <w:r w:rsidRPr="002A17D1">
        <w:rPr>
          <w:lang w:val="ru-RU"/>
        </w:rPr>
        <w:t>СТАТЬЯ 16</w:t>
      </w:r>
    </w:p>
    <w:p w:rsidR="00A8236A" w:rsidRPr="002A17D1" w:rsidRDefault="00A8236A" w:rsidP="00A8236A">
      <w:pPr>
        <w:pStyle w:val="Arttitle"/>
        <w:rPr>
          <w:lang w:val="ru-RU"/>
        </w:rPr>
      </w:pPr>
      <w:r w:rsidRPr="002A17D1">
        <w:rPr>
          <w:lang w:val="ru-RU"/>
        </w:rPr>
        <w:t>Сборы за использование спектра по БЛВС и беспроводной телефонии</w:t>
      </w:r>
    </w:p>
    <w:p w:rsidR="00A8236A" w:rsidRPr="002A17D1" w:rsidRDefault="00A8236A" w:rsidP="00A8236A">
      <w:pPr>
        <w:pStyle w:val="enumlev1"/>
        <w:rPr>
          <w:b/>
          <w:bCs/>
          <w:color w:val="000000"/>
          <w:lang w:val="ru-RU"/>
        </w:rPr>
      </w:pPr>
      <w:r w:rsidRPr="002A17D1">
        <w:rPr>
          <w:lang w:val="ru-RU"/>
        </w:rPr>
        <w:t>16.1</w:t>
      </w:r>
      <w:r w:rsidRPr="002A17D1">
        <w:rPr>
          <w:lang w:val="ru-RU"/>
        </w:rPr>
        <w:tab/>
        <w:t>Использование внутри помещений беспроводной телефонии на основе БЛВС и DECT подлежит освобождению от сборов за использование спектра в случае эксплуатации согласно положениям TRA.</w:t>
      </w:r>
    </w:p>
    <w:p w:rsidR="00A8236A" w:rsidRPr="002A17D1" w:rsidRDefault="00A8236A" w:rsidP="00A8236A">
      <w:pPr>
        <w:pStyle w:val="ArtNo"/>
        <w:rPr>
          <w:lang w:val="ru-RU"/>
        </w:rPr>
      </w:pPr>
      <w:r w:rsidRPr="002A17D1">
        <w:rPr>
          <w:lang w:val="ru-RU"/>
        </w:rPr>
        <w:t>СТАТЬЯ 17</w:t>
      </w:r>
    </w:p>
    <w:p w:rsidR="00A8236A" w:rsidRPr="002A17D1" w:rsidRDefault="00A8236A" w:rsidP="00A8236A">
      <w:pPr>
        <w:pStyle w:val="Arttitle"/>
        <w:rPr>
          <w:lang w:val="ru-RU"/>
        </w:rPr>
      </w:pPr>
      <w:r w:rsidRPr="002A17D1">
        <w:rPr>
          <w:lang w:val="ru-RU"/>
        </w:rPr>
        <w:t>Сборы за использование спектра по ГППСС</w:t>
      </w:r>
    </w:p>
    <w:p w:rsidR="00A8236A" w:rsidRPr="002A17D1" w:rsidRDefault="00A8236A" w:rsidP="00A8236A">
      <w:pPr>
        <w:pStyle w:val="enumlev1"/>
        <w:rPr>
          <w:lang w:val="ru-RU"/>
        </w:rPr>
      </w:pPr>
      <w:r w:rsidRPr="002A17D1">
        <w:rPr>
          <w:lang w:val="ru-RU"/>
        </w:rPr>
        <w:t>17.1</w:t>
      </w:r>
      <w:r w:rsidRPr="002A17D1">
        <w:rPr>
          <w:lang w:val="ru-RU"/>
        </w:rPr>
        <w:tab/>
        <w:t xml:space="preserve">Ежегодные сборы за использование спектра по Глобальной подвижной персональной спутниковой связи (ГППСС) (в том числе наземного, воздушного и морского применения) рассчитываются следующим образом: </w:t>
      </w:r>
    </w:p>
    <w:p w:rsidR="00A8236A" w:rsidRPr="002A17D1" w:rsidRDefault="00A8236A" w:rsidP="00A8236A">
      <w:pPr>
        <w:pStyle w:val="Equation"/>
        <w:rPr>
          <w:lang w:val="ru-RU"/>
        </w:rPr>
      </w:pPr>
      <w:r w:rsidRPr="002A17D1">
        <w:rPr>
          <w:lang w:val="ru-RU"/>
        </w:rPr>
        <w:tab/>
      </w:r>
      <w:r w:rsidRPr="002A17D1">
        <w:rPr>
          <w:lang w:val="ru-RU"/>
        </w:rPr>
        <w:tab/>
      </w:r>
      <w:r w:rsidRPr="008B59A9">
        <w:rPr>
          <w:iCs/>
          <w:lang w:val="ru-RU"/>
        </w:rPr>
        <w:t>Сборы за использование спектра</w:t>
      </w:r>
      <w:r w:rsidRPr="008B59A9">
        <w:rPr>
          <w:lang w:val="ru-RU"/>
        </w:rPr>
        <w:t xml:space="preserve"> = </w:t>
      </w:r>
      <w:r w:rsidRPr="008B59A9">
        <w:rPr>
          <w:iCs/>
          <w:lang w:val="ru-RU"/>
        </w:rPr>
        <w:t>BW</w:t>
      </w:r>
      <w:r w:rsidRPr="008B59A9">
        <w:rPr>
          <w:lang w:val="ru-RU"/>
        </w:rPr>
        <w:t xml:space="preserve"> </w:t>
      </w:r>
      <w:r w:rsidRPr="008B59A9">
        <w:rPr>
          <w:lang w:val="ru-RU"/>
        </w:rPr>
        <w:sym w:font="Symbol" w:char="F0D7"/>
      </w:r>
      <w:r w:rsidRPr="008B59A9">
        <w:rPr>
          <w:lang w:val="ru-RU"/>
        </w:rPr>
        <w:t xml:space="preserve"> 5 000</w:t>
      </w:r>
      <w:r w:rsidRPr="002A17D1">
        <w:rPr>
          <w:lang w:val="ru-RU"/>
        </w:rPr>
        <w:t>,</w:t>
      </w:r>
    </w:p>
    <w:p w:rsidR="00A8236A" w:rsidRPr="002A17D1" w:rsidRDefault="00A8236A" w:rsidP="00A8236A">
      <w:pPr>
        <w:pStyle w:val="enumlev1"/>
        <w:rPr>
          <w:lang w:val="ru-RU"/>
        </w:rPr>
      </w:pPr>
      <w:r w:rsidRPr="002A17D1">
        <w:rPr>
          <w:lang w:val="ru-RU"/>
        </w:rPr>
        <w:lastRenderedPageBreak/>
        <w:tab/>
        <w:t xml:space="preserve">где </w:t>
      </w:r>
      <w:r w:rsidRPr="002A17D1">
        <w:rPr>
          <w:b/>
          <w:bCs/>
          <w:lang w:val="ru-RU"/>
        </w:rPr>
        <w:t xml:space="preserve">BW </w:t>
      </w:r>
      <w:r w:rsidRPr="002A17D1">
        <w:rPr>
          <w:lang w:val="ru-RU"/>
        </w:rPr>
        <w:t>– фактор ширины полосы, основанный на 2 </w:t>
      </w:r>
      <w:r w:rsidRPr="002A17D1">
        <w:rPr>
          <w:lang w:val="ru-RU"/>
        </w:rPr>
        <w:sym w:font="Symbol" w:char="F0D7"/>
      </w:r>
      <w:r w:rsidRPr="002A17D1">
        <w:rPr>
          <w:lang w:val="ru-RU"/>
        </w:rPr>
        <w:t> 1 МГц используемой ширины полосы и определяемый следующим образом:</w:t>
      </w:r>
    </w:p>
    <w:p w:rsidR="00A8236A" w:rsidRPr="002A17D1" w:rsidRDefault="00A8236A" w:rsidP="00A8236A">
      <w:pPr>
        <w:pStyle w:val="Tablefin"/>
        <w:rPr>
          <w:lang w:val="ru-RU"/>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809"/>
        <w:gridCol w:w="2449"/>
      </w:tblGrid>
      <w:tr w:rsidR="00A8236A" w:rsidRPr="002A17D1" w:rsidTr="00C05698">
        <w:trPr>
          <w:trHeight w:val="332"/>
          <w:jc w:val="center"/>
        </w:trPr>
        <w:tc>
          <w:tcPr>
            <w:tcW w:w="380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head"/>
              <w:spacing w:before="20" w:after="20"/>
              <w:rPr>
                <w:lang w:val="ru-RU"/>
              </w:rPr>
            </w:pPr>
            <w:r w:rsidRPr="002A17D1">
              <w:rPr>
                <w:lang w:val="ru-RU"/>
              </w:rPr>
              <w:t xml:space="preserve">Ширина полосы </w:t>
            </w:r>
          </w:p>
        </w:tc>
        <w:tc>
          <w:tcPr>
            <w:tcW w:w="244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head"/>
              <w:spacing w:before="20" w:after="20"/>
              <w:rPr>
                <w:lang w:val="ru-RU"/>
              </w:rPr>
            </w:pPr>
            <w:r w:rsidRPr="002A17D1">
              <w:rPr>
                <w:lang w:val="ru-RU"/>
              </w:rPr>
              <w:t>Фактор BW</w:t>
            </w:r>
          </w:p>
        </w:tc>
      </w:tr>
      <w:tr w:rsidR="00A8236A" w:rsidRPr="002A17D1" w:rsidTr="00C0569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rPr>
                <w:lang w:val="ru-RU"/>
              </w:rPr>
            </w:pPr>
            <w:r w:rsidRPr="002A17D1">
              <w:rPr>
                <w:lang w:val="ru-RU"/>
              </w:rPr>
              <w:t xml:space="preserve">Менее 2 </w:t>
            </w:r>
            <w:r w:rsidRPr="002A17D1">
              <w:rPr>
                <w:lang w:val="ru-RU"/>
              </w:rPr>
              <w:sym w:font="Symbol" w:char="F0D7"/>
            </w:r>
            <w:r w:rsidRPr="002A17D1">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jc w:val="center"/>
              <w:rPr>
                <w:lang w:val="ru-RU"/>
              </w:rPr>
            </w:pPr>
            <w:r w:rsidRPr="002A17D1">
              <w:rPr>
                <w:lang w:val="ru-RU"/>
              </w:rPr>
              <w:t>3</w:t>
            </w:r>
          </w:p>
        </w:tc>
      </w:tr>
      <w:tr w:rsidR="00A8236A" w:rsidRPr="002A17D1" w:rsidTr="00C0569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rPr>
                <w:lang w:val="ru-RU"/>
              </w:rPr>
            </w:pPr>
            <w:r w:rsidRPr="002A17D1">
              <w:rPr>
                <w:lang w:val="ru-RU"/>
              </w:rPr>
              <w:t xml:space="preserve">2 </w:t>
            </w:r>
            <w:r w:rsidRPr="002A17D1">
              <w:rPr>
                <w:lang w:val="ru-RU"/>
              </w:rPr>
              <w:sym w:font="Symbol" w:char="F0D7"/>
            </w:r>
            <w:r w:rsidRPr="002A17D1">
              <w:rPr>
                <w:lang w:val="ru-RU"/>
              </w:rPr>
              <w:t xml:space="preserve"> 1 МГц – менее 4 </w:t>
            </w:r>
            <w:r w:rsidRPr="002A17D1">
              <w:rPr>
                <w:lang w:val="ru-RU"/>
              </w:rPr>
              <w:sym w:font="Symbol" w:char="F0D7"/>
            </w:r>
            <w:r w:rsidRPr="002A17D1">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jc w:val="center"/>
              <w:rPr>
                <w:lang w:val="ru-RU"/>
              </w:rPr>
            </w:pPr>
            <w:r w:rsidRPr="002A17D1">
              <w:rPr>
                <w:lang w:val="ru-RU"/>
              </w:rPr>
              <w:t>6</w:t>
            </w:r>
          </w:p>
        </w:tc>
      </w:tr>
      <w:tr w:rsidR="00A8236A" w:rsidRPr="002A17D1" w:rsidTr="00C0569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rPr>
                <w:lang w:val="ru-RU"/>
              </w:rPr>
            </w:pPr>
            <w:r w:rsidRPr="002A17D1">
              <w:rPr>
                <w:lang w:val="ru-RU"/>
              </w:rPr>
              <w:t xml:space="preserve">4 </w:t>
            </w:r>
            <w:r w:rsidRPr="002A17D1">
              <w:rPr>
                <w:lang w:val="ru-RU"/>
              </w:rPr>
              <w:sym w:font="Symbol" w:char="F0D7"/>
            </w:r>
            <w:r w:rsidRPr="002A17D1">
              <w:rPr>
                <w:lang w:val="ru-RU"/>
              </w:rPr>
              <w:t xml:space="preserve"> 1 МГц – менее 6 </w:t>
            </w:r>
            <w:r w:rsidRPr="002A17D1">
              <w:rPr>
                <w:lang w:val="ru-RU"/>
              </w:rPr>
              <w:sym w:font="Symbol" w:char="F0D7"/>
            </w:r>
            <w:r w:rsidRPr="002A17D1">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jc w:val="center"/>
              <w:rPr>
                <w:lang w:val="ru-RU"/>
              </w:rPr>
            </w:pPr>
            <w:r w:rsidRPr="002A17D1">
              <w:rPr>
                <w:lang w:val="ru-RU"/>
              </w:rPr>
              <w:t>9</w:t>
            </w:r>
          </w:p>
        </w:tc>
      </w:tr>
      <w:tr w:rsidR="00A8236A" w:rsidRPr="002A17D1" w:rsidTr="00C0569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rPr>
                <w:lang w:val="ru-RU"/>
              </w:rPr>
            </w:pPr>
            <w:r w:rsidRPr="002A17D1">
              <w:rPr>
                <w:lang w:val="ru-RU"/>
              </w:rPr>
              <w:t xml:space="preserve">6 </w:t>
            </w:r>
            <w:r w:rsidRPr="002A17D1">
              <w:rPr>
                <w:lang w:val="ru-RU"/>
              </w:rPr>
              <w:sym w:font="Symbol" w:char="F0D7"/>
            </w:r>
            <w:r w:rsidRPr="002A17D1">
              <w:rPr>
                <w:lang w:val="ru-RU"/>
              </w:rPr>
              <w:t xml:space="preserve"> 1 МГц – менее 8 </w:t>
            </w:r>
            <w:r w:rsidRPr="002A17D1">
              <w:rPr>
                <w:lang w:val="ru-RU"/>
              </w:rPr>
              <w:sym w:font="Symbol" w:char="F0D7"/>
            </w:r>
            <w:r w:rsidRPr="002A17D1">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jc w:val="center"/>
              <w:rPr>
                <w:lang w:val="ru-RU"/>
              </w:rPr>
            </w:pPr>
            <w:r w:rsidRPr="002A17D1">
              <w:rPr>
                <w:lang w:val="ru-RU"/>
              </w:rPr>
              <w:t>12</w:t>
            </w:r>
          </w:p>
        </w:tc>
      </w:tr>
      <w:tr w:rsidR="00A8236A" w:rsidRPr="002A17D1" w:rsidTr="00C0569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rPr>
                <w:lang w:val="ru-RU"/>
              </w:rPr>
            </w:pPr>
            <w:r w:rsidRPr="002A17D1">
              <w:rPr>
                <w:lang w:val="ru-RU"/>
              </w:rPr>
              <w:t xml:space="preserve">8 </w:t>
            </w:r>
            <w:r w:rsidRPr="002A17D1">
              <w:rPr>
                <w:lang w:val="ru-RU"/>
              </w:rPr>
              <w:sym w:font="Symbol" w:char="F0D7"/>
            </w:r>
            <w:r w:rsidRPr="002A17D1">
              <w:rPr>
                <w:lang w:val="ru-RU"/>
              </w:rPr>
              <w:t xml:space="preserve"> 1 МГц – менее 10 </w:t>
            </w:r>
            <w:r w:rsidRPr="002A17D1">
              <w:rPr>
                <w:lang w:val="ru-RU"/>
              </w:rPr>
              <w:sym w:font="Symbol" w:char="F0D7"/>
            </w:r>
            <w:r w:rsidRPr="002A17D1">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jc w:val="center"/>
              <w:rPr>
                <w:lang w:val="ru-RU"/>
              </w:rPr>
            </w:pPr>
            <w:r w:rsidRPr="002A17D1">
              <w:rPr>
                <w:lang w:val="ru-RU"/>
              </w:rPr>
              <w:t>15</w:t>
            </w:r>
          </w:p>
        </w:tc>
      </w:tr>
      <w:tr w:rsidR="00A8236A" w:rsidRPr="002A17D1" w:rsidTr="00C0569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rPr>
                <w:lang w:val="ru-RU"/>
              </w:rPr>
            </w:pPr>
            <w:r w:rsidRPr="002A17D1">
              <w:rPr>
                <w:lang w:val="ru-RU"/>
              </w:rPr>
              <w:t xml:space="preserve">10 </w:t>
            </w:r>
            <w:r w:rsidRPr="002A17D1">
              <w:rPr>
                <w:lang w:val="ru-RU"/>
              </w:rPr>
              <w:sym w:font="Symbol" w:char="F0D7"/>
            </w:r>
            <w:r w:rsidRPr="002A17D1">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jc w:val="center"/>
              <w:rPr>
                <w:lang w:val="ru-RU"/>
              </w:rPr>
            </w:pPr>
            <w:r w:rsidRPr="002A17D1">
              <w:rPr>
                <w:lang w:val="ru-RU"/>
              </w:rPr>
              <w:t>18</w:t>
            </w:r>
          </w:p>
        </w:tc>
      </w:tr>
      <w:tr w:rsidR="00A8236A" w:rsidRPr="002A17D1" w:rsidTr="00C0569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rPr>
                <w:lang w:val="ru-RU"/>
              </w:rPr>
            </w:pPr>
            <w:r w:rsidRPr="002A17D1">
              <w:rPr>
                <w:lang w:val="ru-RU"/>
              </w:rPr>
              <w:t>Для каждой дополнительной 2 </w:t>
            </w:r>
            <w:r w:rsidRPr="002A17D1">
              <w:rPr>
                <w:lang w:val="ru-RU"/>
              </w:rPr>
              <w:sym w:font="Symbol" w:char="F0D7"/>
            </w:r>
            <w:r w:rsidRPr="002A17D1">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A8236A" w:rsidRPr="002A17D1" w:rsidRDefault="00A8236A" w:rsidP="00854CDE">
            <w:pPr>
              <w:pStyle w:val="Tabletext"/>
              <w:spacing w:before="20" w:after="0"/>
              <w:jc w:val="center"/>
              <w:rPr>
                <w:lang w:val="ru-RU"/>
              </w:rPr>
            </w:pPr>
            <w:r w:rsidRPr="002A17D1">
              <w:rPr>
                <w:lang w:val="ru-RU"/>
              </w:rPr>
              <w:t>3</w:t>
            </w:r>
          </w:p>
        </w:tc>
      </w:tr>
    </w:tbl>
    <w:p w:rsidR="00A8236A" w:rsidRPr="002A17D1" w:rsidRDefault="00A8236A" w:rsidP="00A8236A">
      <w:pPr>
        <w:pStyle w:val="ArtNo"/>
        <w:rPr>
          <w:lang w:val="ru-RU"/>
        </w:rPr>
      </w:pPr>
      <w:r w:rsidRPr="002A17D1">
        <w:rPr>
          <w:lang w:val="ru-RU"/>
        </w:rPr>
        <w:t>СТАТЬЯ 18</w:t>
      </w:r>
    </w:p>
    <w:p w:rsidR="00A8236A" w:rsidRPr="002A17D1" w:rsidRDefault="00A8236A" w:rsidP="00A8236A">
      <w:pPr>
        <w:pStyle w:val="Arttitle"/>
        <w:rPr>
          <w:lang w:val="ru-RU"/>
        </w:rPr>
      </w:pPr>
      <w:r w:rsidRPr="002A17D1">
        <w:rPr>
          <w:lang w:val="ru-RU"/>
        </w:rPr>
        <w:t>Сборы за использование спектра для любительской радиосвязи</w:t>
      </w:r>
    </w:p>
    <w:p w:rsidR="00A8236A" w:rsidRPr="002A17D1" w:rsidRDefault="00A8236A" w:rsidP="00A8236A">
      <w:pPr>
        <w:pStyle w:val="enumlev1"/>
        <w:rPr>
          <w:lang w:val="ru-RU"/>
        </w:rPr>
      </w:pPr>
      <w:r w:rsidRPr="002A17D1">
        <w:rPr>
          <w:lang w:val="ru-RU"/>
        </w:rPr>
        <w:t>18.1</w:t>
      </w:r>
      <w:r w:rsidRPr="002A17D1">
        <w:rPr>
          <w:lang w:val="ru-RU"/>
        </w:rPr>
        <w:tab/>
        <w:t xml:space="preserve">Ежегодные сборы за лицензию на любительскую радиосвязь составляют двести (200) дирхамов, выплачиваемых авансом. </w:t>
      </w:r>
    </w:p>
    <w:p w:rsidR="00A8236A" w:rsidRPr="002A17D1" w:rsidRDefault="00A8236A" w:rsidP="00A8236A">
      <w:pPr>
        <w:pStyle w:val="ArtNo"/>
        <w:rPr>
          <w:lang w:val="ru-RU"/>
        </w:rPr>
      </w:pPr>
      <w:r w:rsidRPr="002A17D1">
        <w:rPr>
          <w:lang w:val="ru-RU"/>
        </w:rPr>
        <w:t>СТАТЬЯ 19</w:t>
      </w:r>
    </w:p>
    <w:p w:rsidR="00A8236A" w:rsidRPr="002A17D1" w:rsidRDefault="00A8236A" w:rsidP="00A8236A">
      <w:pPr>
        <w:pStyle w:val="Arttitle"/>
        <w:rPr>
          <w:lang w:val="ru-RU"/>
        </w:rPr>
      </w:pPr>
      <w:r w:rsidRPr="002A17D1">
        <w:rPr>
          <w:lang w:val="ru-RU"/>
        </w:rPr>
        <w:t>Сборы за использование спектра для воздушных радиостанций</w:t>
      </w:r>
    </w:p>
    <w:p w:rsidR="00A8236A" w:rsidRPr="002A17D1" w:rsidRDefault="00A8236A" w:rsidP="00A8236A">
      <w:pPr>
        <w:pStyle w:val="enumlev1"/>
        <w:rPr>
          <w:lang w:val="ru-RU"/>
        </w:rPr>
      </w:pPr>
      <w:r w:rsidRPr="002A17D1">
        <w:rPr>
          <w:lang w:val="ru-RU"/>
        </w:rPr>
        <w:t>19.1</w:t>
      </w:r>
      <w:r w:rsidRPr="002A17D1">
        <w:rPr>
          <w:lang w:val="ru-RU"/>
        </w:rPr>
        <w:tab/>
        <w:t>Ежегодные сборы по каждой лицензии на воздушное судно и вертолет составляют одну тысячу (1000) дирхамов. Такая лицензия распространяется на все бортовое оборудование беспроводной связи.</w:t>
      </w:r>
    </w:p>
    <w:p w:rsidR="00A8236A" w:rsidRPr="002A17D1" w:rsidRDefault="00A8236A" w:rsidP="00A8236A">
      <w:pPr>
        <w:pStyle w:val="enumlev1"/>
        <w:rPr>
          <w:lang w:val="ru-RU"/>
        </w:rPr>
      </w:pPr>
      <w:r w:rsidRPr="002A17D1">
        <w:rPr>
          <w:lang w:val="ru-RU"/>
        </w:rPr>
        <w:t>19.2</w:t>
      </w:r>
      <w:r w:rsidRPr="002A17D1">
        <w:rPr>
          <w:lang w:val="ru-RU"/>
        </w:rPr>
        <w:tab/>
        <w:t xml:space="preserve">Ежегодные сборы для планеров и воздушных шаров составляют триста (300) дирхамов. </w:t>
      </w:r>
    </w:p>
    <w:p w:rsidR="00A8236A" w:rsidRPr="002A17D1" w:rsidRDefault="00A8236A" w:rsidP="00A8236A">
      <w:pPr>
        <w:pStyle w:val="enumlev1"/>
        <w:rPr>
          <w:lang w:val="ru-RU"/>
        </w:rPr>
      </w:pPr>
      <w:r w:rsidRPr="002A17D1">
        <w:rPr>
          <w:lang w:val="ru-RU"/>
        </w:rPr>
        <w:t>19.3</w:t>
      </w:r>
      <w:r w:rsidRPr="002A17D1">
        <w:rPr>
          <w:lang w:val="ru-RU"/>
        </w:rPr>
        <w:tab/>
        <w:t xml:space="preserve">Ежегодные сборы для линий связи "земля-воздух" определяются в соответствии со Статьей 12. </w:t>
      </w:r>
    </w:p>
    <w:p w:rsidR="00A8236A" w:rsidRPr="002A17D1" w:rsidRDefault="00A8236A" w:rsidP="00A8236A">
      <w:pPr>
        <w:pStyle w:val="enumlev1"/>
        <w:rPr>
          <w:lang w:val="ru-RU"/>
        </w:rPr>
      </w:pPr>
      <w:r w:rsidRPr="002A17D1">
        <w:rPr>
          <w:lang w:val="ru-RU"/>
        </w:rPr>
        <w:t>19.4</w:t>
      </w:r>
      <w:r w:rsidRPr="002A17D1">
        <w:rPr>
          <w:lang w:val="ru-RU"/>
        </w:rPr>
        <w:tab/>
        <w:t>Плата по линиям ВЧ-связи "земля-воздух" взимается в соответствии со статьей 13.</w:t>
      </w:r>
    </w:p>
    <w:p w:rsidR="00A8236A" w:rsidRPr="002A17D1" w:rsidRDefault="00A8236A" w:rsidP="00A8236A">
      <w:pPr>
        <w:pStyle w:val="ArtNo"/>
        <w:rPr>
          <w:lang w:val="ru-RU"/>
        </w:rPr>
      </w:pPr>
      <w:r w:rsidRPr="002A17D1">
        <w:rPr>
          <w:lang w:val="ru-RU"/>
        </w:rPr>
        <w:t>СТАТЬЯ 20</w:t>
      </w:r>
    </w:p>
    <w:p w:rsidR="00A8236A" w:rsidRPr="002A17D1" w:rsidRDefault="00A8236A" w:rsidP="00A8236A">
      <w:pPr>
        <w:pStyle w:val="Arttitle"/>
        <w:rPr>
          <w:lang w:val="ru-RU"/>
        </w:rPr>
      </w:pPr>
      <w:r w:rsidRPr="002A17D1">
        <w:rPr>
          <w:lang w:val="ru-RU"/>
        </w:rPr>
        <w:t>Сборы за использование спектра для морских служб радиосвязи</w:t>
      </w:r>
    </w:p>
    <w:p w:rsidR="00A8236A" w:rsidRPr="002A17D1" w:rsidRDefault="00A8236A" w:rsidP="00A8236A">
      <w:pPr>
        <w:pStyle w:val="enumlev1"/>
        <w:rPr>
          <w:lang w:val="ru-RU"/>
        </w:rPr>
      </w:pPr>
      <w:r w:rsidRPr="002A17D1">
        <w:rPr>
          <w:lang w:val="ru-RU"/>
        </w:rPr>
        <w:t>20.1</w:t>
      </w:r>
      <w:r w:rsidRPr="002A17D1">
        <w:rPr>
          <w:lang w:val="ru-RU"/>
        </w:rPr>
        <w:tab/>
        <w:t>Сборы за использование спектра для каждой лицензии на малое рыболовецкое судно составляют двести (200) дирхамов за два года.</w:t>
      </w:r>
    </w:p>
    <w:p w:rsidR="00A8236A" w:rsidRPr="002A17D1" w:rsidRDefault="00A8236A" w:rsidP="00A8236A">
      <w:pPr>
        <w:pStyle w:val="enumlev1"/>
        <w:rPr>
          <w:lang w:val="ru-RU"/>
        </w:rPr>
      </w:pPr>
      <w:r w:rsidRPr="002A17D1">
        <w:rPr>
          <w:lang w:val="ru-RU"/>
        </w:rPr>
        <w:t>20.2</w:t>
      </w:r>
      <w:r w:rsidRPr="002A17D1">
        <w:rPr>
          <w:lang w:val="ru-RU"/>
        </w:rPr>
        <w:tab/>
        <w:t>Ежегодные сборы за использование спектра для каждой лицензии на прогулочное судно составляют пятьсот (500) дирхамов.</w:t>
      </w:r>
    </w:p>
    <w:p w:rsidR="00A8236A" w:rsidRPr="002A17D1" w:rsidRDefault="00A8236A" w:rsidP="00A8236A">
      <w:pPr>
        <w:pStyle w:val="enumlev1"/>
        <w:rPr>
          <w:lang w:val="ru-RU"/>
        </w:rPr>
      </w:pPr>
      <w:r w:rsidRPr="002A17D1">
        <w:rPr>
          <w:lang w:val="ru-RU"/>
        </w:rPr>
        <w:t>20.3</w:t>
      </w:r>
      <w:r w:rsidRPr="002A17D1">
        <w:rPr>
          <w:lang w:val="ru-RU"/>
        </w:rPr>
        <w:tab/>
        <w:t xml:space="preserve">Ежегодные сборы за использование спектра для каждой лицензии на каботажное судно (в пределах внутренних вод и без ИМПС) составляют пятьсот (500) дирхамов. </w:t>
      </w:r>
    </w:p>
    <w:p w:rsidR="00A8236A" w:rsidRPr="002A17D1" w:rsidRDefault="00A8236A" w:rsidP="00A8236A">
      <w:pPr>
        <w:pStyle w:val="enumlev1"/>
        <w:rPr>
          <w:lang w:val="ru-RU"/>
        </w:rPr>
      </w:pPr>
      <w:r w:rsidRPr="002A17D1">
        <w:rPr>
          <w:lang w:val="ru-RU"/>
        </w:rPr>
        <w:t>20.4</w:t>
      </w:r>
      <w:r w:rsidRPr="002A17D1">
        <w:rPr>
          <w:lang w:val="ru-RU"/>
        </w:rPr>
        <w:tab/>
        <w:t>Ежегодные сборы за использование спектра для каждой лицензии на судно (в</w:t>
      </w:r>
      <w:r w:rsidR="00854CDE">
        <w:rPr>
          <w:lang w:val="ru-RU"/>
        </w:rPr>
        <w:t> </w:t>
      </w:r>
      <w:r w:rsidRPr="002A17D1">
        <w:rPr>
          <w:lang w:val="ru-RU"/>
        </w:rPr>
        <w:t xml:space="preserve">пределах внутренних вод или с ИМПС) составляют одну тысячу (1000) дирхамов. </w:t>
      </w:r>
    </w:p>
    <w:p w:rsidR="00A8236A" w:rsidRPr="008B59A9" w:rsidRDefault="00A8236A" w:rsidP="00BF26FE">
      <w:pPr>
        <w:pStyle w:val="Note"/>
        <w:ind w:left="794" w:hanging="794"/>
        <w:rPr>
          <w:lang w:val="ru-RU"/>
        </w:rPr>
      </w:pPr>
      <w:r w:rsidRPr="002A17D1">
        <w:rPr>
          <w:b/>
          <w:bCs/>
          <w:i/>
          <w:lang w:val="ru-RU"/>
        </w:rPr>
        <w:tab/>
      </w:r>
      <w:r w:rsidRPr="008B59A9">
        <w:rPr>
          <w:lang w:val="ru-RU"/>
        </w:rPr>
        <w:t xml:space="preserve">ПРИМЕЧАНИЕ 1. </w:t>
      </w:r>
      <w:r w:rsidR="008F7375">
        <w:rPr>
          <w:lang w:val="ru-RU"/>
        </w:rPr>
        <w:t xml:space="preserve">– </w:t>
      </w:r>
      <w:r w:rsidRPr="008B59A9">
        <w:rPr>
          <w:lang w:val="ru-RU"/>
        </w:rPr>
        <w:t>Статьи 21.3 и 21.4 регулируются путем применения Международного частотного канала морской службы, согласно Регламенту радиосвязи МСЭ, иначе заявка считается поданной на</w:t>
      </w:r>
      <w:r w:rsidR="00854CDE" w:rsidRPr="008B59A9">
        <w:rPr>
          <w:lang w:val="ru-RU"/>
        </w:rPr>
        <w:t> </w:t>
      </w:r>
      <w:r w:rsidRPr="008B59A9">
        <w:rPr>
          <w:lang w:val="ru-RU"/>
        </w:rPr>
        <w:t>частную подвижную радиосвязь.</w:t>
      </w:r>
    </w:p>
    <w:p w:rsidR="00A8236A" w:rsidRPr="002A17D1" w:rsidRDefault="00A8236A" w:rsidP="00A8236A">
      <w:pPr>
        <w:pStyle w:val="ArtNo"/>
        <w:rPr>
          <w:lang w:val="ru-RU"/>
        </w:rPr>
      </w:pPr>
      <w:r w:rsidRPr="002A17D1">
        <w:rPr>
          <w:lang w:val="ru-RU"/>
        </w:rPr>
        <w:lastRenderedPageBreak/>
        <w:t>СТАТЬЯ 21</w:t>
      </w:r>
    </w:p>
    <w:p w:rsidR="00A8236A" w:rsidRPr="002A17D1" w:rsidRDefault="00A8236A" w:rsidP="00A8236A">
      <w:pPr>
        <w:pStyle w:val="Arttitle"/>
        <w:rPr>
          <w:lang w:val="ru-RU"/>
        </w:rPr>
      </w:pPr>
      <w:r w:rsidRPr="002A17D1">
        <w:rPr>
          <w:lang w:val="ru-RU"/>
        </w:rPr>
        <w:t xml:space="preserve">Сборы за использование спектра для космических </w:t>
      </w:r>
      <w:r w:rsidRPr="002A17D1">
        <w:rPr>
          <w:lang w:val="ru-RU"/>
        </w:rPr>
        <w:br/>
        <w:t>и вспомогательных служб</w:t>
      </w:r>
    </w:p>
    <w:p w:rsidR="00A8236A" w:rsidRPr="002A17D1" w:rsidRDefault="00A8236A" w:rsidP="00A8236A">
      <w:pPr>
        <w:pStyle w:val="enumlev1"/>
        <w:rPr>
          <w:lang w:val="ru-RU"/>
        </w:rPr>
      </w:pPr>
      <w:r w:rsidRPr="002A17D1">
        <w:rPr>
          <w:lang w:val="ru-RU"/>
        </w:rPr>
        <w:t>21.1</w:t>
      </w:r>
      <w:r w:rsidRPr="002A17D1">
        <w:rPr>
          <w:lang w:val="ru-RU"/>
        </w:rPr>
        <w:tab/>
        <w:t>Ежегодные сборы за использование спектра для каждой частной VSAT составляют пять тысяч (5000) дирхамов.</w:t>
      </w:r>
    </w:p>
    <w:p w:rsidR="00A8236A" w:rsidRPr="002A17D1" w:rsidRDefault="00A8236A" w:rsidP="00A8236A">
      <w:pPr>
        <w:pStyle w:val="enumlev1"/>
        <w:rPr>
          <w:lang w:val="ru-RU"/>
        </w:rPr>
      </w:pPr>
      <w:r w:rsidRPr="002A17D1">
        <w:rPr>
          <w:lang w:val="ru-RU"/>
        </w:rPr>
        <w:t>21.2</w:t>
      </w:r>
      <w:r w:rsidRPr="002A17D1">
        <w:rPr>
          <w:lang w:val="ru-RU"/>
        </w:rPr>
        <w:tab/>
        <w:t xml:space="preserve">Ежегодные сборы за использование спектра для каждой антенны наземной станции составляют пятьдесят тысяч (50 000) дирхамов. </w:t>
      </w:r>
    </w:p>
    <w:p w:rsidR="00A8236A" w:rsidRPr="002A17D1" w:rsidRDefault="00A8236A" w:rsidP="00A8236A">
      <w:pPr>
        <w:pStyle w:val="enumlev1"/>
        <w:rPr>
          <w:lang w:val="ru-RU"/>
        </w:rPr>
      </w:pPr>
      <w:r w:rsidRPr="002A17D1">
        <w:rPr>
          <w:lang w:val="ru-RU"/>
        </w:rPr>
        <w:t>21.3</w:t>
      </w:r>
      <w:r w:rsidRPr="002A17D1">
        <w:rPr>
          <w:lang w:val="ru-RU"/>
        </w:rPr>
        <w:tab/>
        <w:t xml:space="preserve">Сборы с TVRO (приемных телевизионных антенн) не взимаются. </w:t>
      </w:r>
    </w:p>
    <w:p w:rsidR="00A8236A" w:rsidRPr="002A17D1" w:rsidRDefault="00A8236A" w:rsidP="00A8236A">
      <w:pPr>
        <w:pStyle w:val="enumlev1"/>
        <w:rPr>
          <w:lang w:val="ru-RU"/>
        </w:rPr>
      </w:pPr>
      <w:r w:rsidRPr="002A17D1">
        <w:rPr>
          <w:lang w:val="ru-RU"/>
        </w:rPr>
        <w:t>21.4</w:t>
      </w:r>
      <w:r w:rsidRPr="002A17D1">
        <w:rPr>
          <w:lang w:val="ru-RU"/>
        </w:rPr>
        <w:tab/>
        <w:t>Ежегодные сборы за использование спектра для каждой ЦСНС составляют пять</w:t>
      </w:r>
      <w:r w:rsidR="008B59A9">
        <w:rPr>
          <w:lang w:val="ru-RU"/>
        </w:rPr>
        <w:t> </w:t>
      </w:r>
      <w:r w:rsidRPr="002A17D1">
        <w:rPr>
          <w:lang w:val="ru-RU"/>
        </w:rPr>
        <w:t>тысяч (5000) дирхамов.</w:t>
      </w:r>
    </w:p>
    <w:p w:rsidR="00A8236A" w:rsidRPr="002A17D1" w:rsidRDefault="00A8236A" w:rsidP="00A8236A">
      <w:pPr>
        <w:pStyle w:val="enumlev1"/>
        <w:rPr>
          <w:lang w:val="ru-RU"/>
        </w:rPr>
      </w:pPr>
      <w:r w:rsidRPr="002A17D1">
        <w:rPr>
          <w:lang w:val="ru-RU"/>
        </w:rPr>
        <w:t>21.5</w:t>
      </w:r>
      <w:r w:rsidRPr="002A17D1">
        <w:rPr>
          <w:lang w:val="ru-RU"/>
        </w:rPr>
        <w:tab/>
        <w:t>Ежегодные сборы за использование спектра для предложения услуг службы аэронавигационной подвижной спутниковой связи составляют десять тысяч (10 000) дирхамов.</w:t>
      </w:r>
    </w:p>
    <w:p w:rsidR="00A8236A" w:rsidRPr="002A17D1" w:rsidRDefault="00A8236A" w:rsidP="00A8236A">
      <w:pPr>
        <w:pStyle w:val="enumlev1"/>
        <w:rPr>
          <w:lang w:val="ru-RU"/>
        </w:rPr>
      </w:pPr>
      <w:r w:rsidRPr="002A17D1">
        <w:rPr>
          <w:lang w:val="ru-RU"/>
        </w:rPr>
        <w:t>21.6</w:t>
      </w:r>
      <w:r w:rsidRPr="002A17D1">
        <w:rPr>
          <w:lang w:val="ru-RU"/>
        </w:rPr>
        <w:tab/>
        <w:t>Ежегодные сборы за использование спектра для предложения услуг службы морской подвижной спутниковой связи составляют десять тысяч (10 000) дирхамов.</w:t>
      </w:r>
    </w:p>
    <w:p w:rsidR="00A8236A" w:rsidRPr="002A17D1" w:rsidRDefault="00A8236A" w:rsidP="00A8236A">
      <w:pPr>
        <w:pStyle w:val="enumlev1"/>
        <w:rPr>
          <w:lang w:val="ru-RU"/>
        </w:rPr>
      </w:pPr>
      <w:r w:rsidRPr="002A17D1">
        <w:rPr>
          <w:lang w:val="ru-RU"/>
        </w:rPr>
        <w:t>21.7</w:t>
      </w:r>
      <w:r w:rsidRPr="002A17D1">
        <w:rPr>
          <w:lang w:val="ru-RU"/>
        </w:rPr>
        <w:tab/>
        <w:t>Ежегодные сборы за использование спектра для предложения услуг службы спутниковой связи по исследованию земных ресурсов составляют десять тысяч (10 000) дирхамов.</w:t>
      </w:r>
    </w:p>
    <w:p w:rsidR="00A8236A" w:rsidRPr="002A17D1" w:rsidRDefault="00A8236A" w:rsidP="00A8236A">
      <w:pPr>
        <w:pStyle w:val="enumlev1"/>
        <w:rPr>
          <w:lang w:val="ru-RU"/>
        </w:rPr>
      </w:pPr>
      <w:r w:rsidRPr="002A17D1">
        <w:rPr>
          <w:lang w:val="ru-RU"/>
        </w:rPr>
        <w:t>21.8</w:t>
      </w:r>
      <w:r w:rsidRPr="002A17D1">
        <w:rPr>
          <w:lang w:val="ru-RU"/>
        </w:rPr>
        <w:tab/>
        <w:t>Ежегодные сборы за использование спектра для станций сопряжения на высотной платформе (HAPS) определяются TRA на основе цели использования.</w:t>
      </w:r>
    </w:p>
    <w:p w:rsidR="00A8236A" w:rsidRPr="002A17D1" w:rsidRDefault="00A8236A" w:rsidP="00A8236A">
      <w:pPr>
        <w:pStyle w:val="ArtNo"/>
        <w:rPr>
          <w:lang w:val="ru-RU"/>
        </w:rPr>
      </w:pPr>
      <w:r w:rsidRPr="002A17D1">
        <w:rPr>
          <w:lang w:val="ru-RU"/>
        </w:rPr>
        <w:t>СТАТЬЯ 22</w:t>
      </w:r>
    </w:p>
    <w:p w:rsidR="00A8236A" w:rsidRPr="002A17D1" w:rsidRDefault="00A8236A" w:rsidP="00A8236A">
      <w:pPr>
        <w:pStyle w:val="Arttitle"/>
        <w:rPr>
          <w:lang w:val="ru-RU"/>
        </w:rPr>
      </w:pPr>
      <w:r w:rsidRPr="002A17D1">
        <w:rPr>
          <w:lang w:val="ru-RU"/>
        </w:rPr>
        <w:t>Сборы за использование спектра для радионавигационных станций</w:t>
      </w:r>
    </w:p>
    <w:p w:rsidR="00A8236A" w:rsidRPr="002A17D1" w:rsidRDefault="00A8236A" w:rsidP="00A8236A">
      <w:pPr>
        <w:pStyle w:val="enumlev1"/>
        <w:rPr>
          <w:color w:val="000000"/>
          <w:lang w:val="ru-RU"/>
        </w:rPr>
      </w:pPr>
      <w:r w:rsidRPr="002A17D1">
        <w:rPr>
          <w:lang w:val="ru-RU"/>
        </w:rPr>
        <w:t>22.1</w:t>
      </w:r>
      <w:r w:rsidRPr="002A17D1">
        <w:rPr>
          <w:lang w:val="ru-RU"/>
        </w:rPr>
        <w:tab/>
        <w:t>Ежегодные сборы за использование спектра для каждой Радионавигационной станции составляют одну тысячу (1000) дирхамов.</w:t>
      </w:r>
    </w:p>
    <w:p w:rsidR="00A8236A" w:rsidRPr="002A17D1" w:rsidRDefault="00A8236A" w:rsidP="00A8236A">
      <w:pPr>
        <w:pStyle w:val="ArtNo"/>
        <w:rPr>
          <w:lang w:val="ru-RU"/>
        </w:rPr>
      </w:pPr>
      <w:r w:rsidRPr="002A17D1">
        <w:rPr>
          <w:lang w:val="ru-RU"/>
        </w:rPr>
        <w:t>СТАТЬЯ 23</w:t>
      </w:r>
    </w:p>
    <w:p w:rsidR="00A8236A" w:rsidRPr="002A17D1" w:rsidRDefault="00A8236A" w:rsidP="00A8236A">
      <w:pPr>
        <w:pStyle w:val="Arttitle"/>
        <w:rPr>
          <w:lang w:val="ru-RU"/>
        </w:rPr>
      </w:pPr>
      <w:r w:rsidRPr="002A17D1">
        <w:rPr>
          <w:lang w:val="ru-RU"/>
        </w:rPr>
        <w:t>Сборы за использование спектра для радиоастрономических станций</w:t>
      </w:r>
    </w:p>
    <w:p w:rsidR="00A8236A" w:rsidRPr="002A17D1" w:rsidRDefault="00A8236A" w:rsidP="00A8236A">
      <w:pPr>
        <w:pStyle w:val="enumlev1"/>
        <w:rPr>
          <w:color w:val="000000"/>
          <w:lang w:val="ru-RU"/>
        </w:rPr>
      </w:pPr>
      <w:r w:rsidRPr="002A17D1">
        <w:rPr>
          <w:lang w:val="ru-RU"/>
        </w:rPr>
        <w:t>23.1</w:t>
      </w:r>
      <w:r w:rsidRPr="002A17D1">
        <w:rPr>
          <w:lang w:val="ru-RU"/>
        </w:rPr>
        <w:tab/>
        <w:t>Ежегодные сборы за использование спектра для каждой радиоастрономической станции составляют пятьсот (500) дирхамов.</w:t>
      </w:r>
    </w:p>
    <w:p w:rsidR="00A8236A" w:rsidRPr="002A17D1" w:rsidRDefault="00A8236A" w:rsidP="00A8236A">
      <w:pPr>
        <w:pStyle w:val="ArtNo"/>
        <w:rPr>
          <w:lang w:val="ru-RU"/>
        </w:rPr>
      </w:pPr>
      <w:r w:rsidRPr="002A17D1">
        <w:rPr>
          <w:lang w:val="ru-RU"/>
        </w:rPr>
        <w:t>СТАТЬЯ 24</w:t>
      </w:r>
    </w:p>
    <w:p w:rsidR="00A8236A" w:rsidRPr="002A17D1" w:rsidRDefault="00A8236A" w:rsidP="00A8236A">
      <w:pPr>
        <w:pStyle w:val="Arttitle"/>
        <w:rPr>
          <w:lang w:val="ru-RU"/>
        </w:rPr>
      </w:pPr>
      <w:r w:rsidRPr="002A17D1">
        <w:rPr>
          <w:lang w:val="ru-RU"/>
        </w:rPr>
        <w:t>Сборы за использование спектра для радиолокационных станций</w:t>
      </w:r>
    </w:p>
    <w:p w:rsidR="00A8236A" w:rsidRPr="002A17D1" w:rsidRDefault="00A8236A" w:rsidP="00A8236A">
      <w:pPr>
        <w:pStyle w:val="enumlev1"/>
        <w:rPr>
          <w:lang w:val="ru-RU"/>
        </w:rPr>
      </w:pPr>
      <w:r w:rsidRPr="002A17D1">
        <w:rPr>
          <w:lang w:val="ru-RU"/>
        </w:rPr>
        <w:t>24.1</w:t>
      </w:r>
      <w:r w:rsidRPr="002A17D1">
        <w:rPr>
          <w:lang w:val="ru-RU"/>
        </w:rPr>
        <w:tab/>
        <w:t>Ежегодные сборы за использование спектра для каждой морской береговой РЛС, метеорологической РЛС, наземной РЛС, станции аэронавигационного наблюдения, станции управления заходом на посадку, океанической станции, станции наземного перемещения и отслеживания составляют пять тысяч (5000) дирхамов.</w:t>
      </w:r>
    </w:p>
    <w:p w:rsidR="00A8236A" w:rsidRPr="002A17D1" w:rsidRDefault="00A8236A" w:rsidP="00A8236A">
      <w:pPr>
        <w:pStyle w:val="ArtNo"/>
        <w:rPr>
          <w:lang w:val="ru-RU"/>
        </w:rPr>
      </w:pPr>
      <w:r w:rsidRPr="002A17D1">
        <w:rPr>
          <w:lang w:val="ru-RU"/>
        </w:rPr>
        <w:t>СТАТЬЯ 25</w:t>
      </w:r>
    </w:p>
    <w:p w:rsidR="00A8236A" w:rsidRPr="002A17D1" w:rsidRDefault="00A8236A" w:rsidP="00A8236A">
      <w:pPr>
        <w:pStyle w:val="Arttitle"/>
        <w:rPr>
          <w:lang w:val="ru-RU"/>
        </w:rPr>
      </w:pPr>
      <w:r w:rsidRPr="002A17D1">
        <w:rPr>
          <w:lang w:val="ru-RU"/>
        </w:rPr>
        <w:t>Сборы за использование спектра для службы вещания</w:t>
      </w:r>
    </w:p>
    <w:p w:rsidR="00A8236A" w:rsidRPr="002A17D1" w:rsidRDefault="00A8236A" w:rsidP="00A8236A">
      <w:pPr>
        <w:pStyle w:val="enumlev1"/>
        <w:rPr>
          <w:lang w:val="ru-RU"/>
        </w:rPr>
      </w:pPr>
      <w:r w:rsidRPr="002A17D1">
        <w:rPr>
          <w:lang w:val="ru-RU"/>
        </w:rPr>
        <w:t>25.1</w:t>
      </w:r>
      <w:r w:rsidRPr="002A17D1">
        <w:rPr>
          <w:lang w:val="ru-RU"/>
        </w:rPr>
        <w:tab/>
        <w:t>Наземное звуковое и телевизионное вещание</w:t>
      </w:r>
    </w:p>
    <w:p w:rsidR="00A8236A" w:rsidRPr="002A17D1" w:rsidRDefault="00A8236A" w:rsidP="00A8236A">
      <w:pPr>
        <w:pStyle w:val="enumlev1"/>
        <w:rPr>
          <w:b/>
          <w:bCs/>
          <w:lang w:val="ru-RU"/>
        </w:rPr>
      </w:pPr>
      <w:r w:rsidRPr="002A17D1">
        <w:rPr>
          <w:lang w:val="ru-RU"/>
        </w:rPr>
        <w:tab/>
        <w:t>Ежегодные сборы за использование спектра для каждой отдельной станции вещания рассчитываются следующим образом:</w:t>
      </w:r>
    </w:p>
    <w:p w:rsidR="00A8236A" w:rsidRPr="002A17D1" w:rsidRDefault="00A8236A" w:rsidP="00A8236A">
      <w:pPr>
        <w:pStyle w:val="Equation"/>
        <w:rPr>
          <w:lang w:val="en-US"/>
        </w:rPr>
      </w:pPr>
      <w:r w:rsidRPr="002A17D1">
        <w:rPr>
          <w:lang w:val="ru-RU"/>
        </w:rPr>
        <w:lastRenderedPageBreak/>
        <w:tab/>
      </w:r>
      <w:r w:rsidRPr="002A17D1">
        <w:rPr>
          <w:lang w:val="ru-RU"/>
        </w:rPr>
        <w:tab/>
      </w:r>
      <w:r w:rsidRPr="008B59A9">
        <w:rPr>
          <w:iCs/>
          <w:lang w:val="ru-RU"/>
        </w:rPr>
        <w:t>Сбор за использование спектра (на станцию)</w:t>
      </w:r>
      <w:r w:rsidRPr="008B59A9">
        <w:rPr>
          <w:lang w:val="ru-RU"/>
        </w:rPr>
        <w:t xml:space="preserve"> </w:t>
      </w:r>
      <w:r w:rsidRPr="008B59A9">
        <w:rPr>
          <w:lang w:val="en-US"/>
        </w:rPr>
        <w:t xml:space="preserve">= </w:t>
      </w:r>
      <w:r w:rsidRPr="008B59A9">
        <w:rPr>
          <w:iCs/>
          <w:lang w:val="en-US"/>
        </w:rPr>
        <w:t>B</w:t>
      </w:r>
      <w:r w:rsidRPr="008B59A9">
        <w:rPr>
          <w:lang w:val="en-US"/>
        </w:rPr>
        <w:t xml:space="preserve"> + (</w:t>
      </w:r>
      <w:r w:rsidRPr="008B59A9">
        <w:rPr>
          <w:iCs/>
          <w:lang w:val="en-US"/>
        </w:rPr>
        <w:t>P</w:t>
      </w:r>
      <w:r w:rsidRPr="008B59A9">
        <w:rPr>
          <w:lang w:val="en-US"/>
        </w:rPr>
        <w:t xml:space="preserve"> </w:t>
      </w:r>
      <w:r w:rsidRPr="008B59A9">
        <w:rPr>
          <w:lang w:val="ru-RU"/>
        </w:rPr>
        <w:sym w:font="Symbol" w:char="F0D7"/>
      </w:r>
      <w:r w:rsidRPr="008B59A9">
        <w:rPr>
          <w:lang w:val="en-US"/>
        </w:rPr>
        <w:t xml:space="preserve"> </w:t>
      </w:r>
      <w:r w:rsidRPr="008B59A9">
        <w:rPr>
          <w:iCs/>
          <w:lang w:val="en-US"/>
        </w:rPr>
        <w:t>ST</w:t>
      </w:r>
      <w:r w:rsidRPr="008B59A9">
        <w:rPr>
          <w:lang w:val="en-US"/>
        </w:rPr>
        <w:t xml:space="preserve"> </w:t>
      </w:r>
      <w:r w:rsidRPr="008B59A9">
        <w:rPr>
          <w:lang w:val="ru-RU"/>
        </w:rPr>
        <w:sym w:font="Symbol" w:char="F0D7"/>
      </w:r>
      <w:r w:rsidRPr="008B59A9">
        <w:rPr>
          <w:lang w:val="en-US"/>
        </w:rPr>
        <w:t xml:space="preserve"> </w:t>
      </w:r>
      <w:r w:rsidRPr="008B59A9">
        <w:rPr>
          <w:iCs/>
          <w:lang w:val="en-US"/>
        </w:rPr>
        <w:t>SZ</w:t>
      </w:r>
      <w:r w:rsidRPr="008B59A9">
        <w:rPr>
          <w:lang w:val="en-US"/>
        </w:rPr>
        <w:t xml:space="preserve"> </w:t>
      </w:r>
      <w:r w:rsidRPr="008B59A9">
        <w:rPr>
          <w:lang w:val="ru-RU"/>
        </w:rPr>
        <w:sym w:font="Symbol" w:char="F0D7"/>
      </w:r>
      <w:r w:rsidRPr="008B59A9">
        <w:rPr>
          <w:lang w:val="en-US"/>
        </w:rPr>
        <w:t xml:space="preserve"> </w:t>
      </w:r>
      <w:r w:rsidRPr="008B59A9">
        <w:rPr>
          <w:iCs/>
          <w:lang w:val="en-US"/>
        </w:rPr>
        <w:t>H</w:t>
      </w:r>
      <w:r w:rsidRPr="008B59A9">
        <w:rPr>
          <w:lang w:val="en-US"/>
        </w:rPr>
        <w:t xml:space="preserve"> </w:t>
      </w:r>
      <w:r w:rsidRPr="008B59A9">
        <w:rPr>
          <w:lang w:val="ru-RU"/>
        </w:rPr>
        <w:sym w:font="Symbol" w:char="F0D7"/>
      </w:r>
      <w:r w:rsidRPr="008B59A9">
        <w:rPr>
          <w:lang w:val="en-US"/>
        </w:rPr>
        <w:t xml:space="preserve"> </w:t>
      </w:r>
      <w:r w:rsidRPr="008B59A9">
        <w:rPr>
          <w:iCs/>
          <w:lang w:val="en-US"/>
        </w:rPr>
        <w:t>C</w:t>
      </w:r>
      <w:r w:rsidRPr="008B59A9">
        <w:rPr>
          <w:lang w:val="en-US"/>
        </w:rPr>
        <w:t>)</w:t>
      </w:r>
      <w:r w:rsidRPr="002A17D1">
        <w:rPr>
          <w:lang w:val="en-US"/>
        </w:rPr>
        <w:t>,</w:t>
      </w:r>
    </w:p>
    <w:p w:rsidR="00A8236A" w:rsidRPr="002A17D1" w:rsidRDefault="00A8236A" w:rsidP="00A8236A">
      <w:pPr>
        <w:pStyle w:val="enumlev1"/>
        <w:rPr>
          <w:lang w:val="en-US"/>
        </w:rPr>
      </w:pPr>
      <w:r w:rsidRPr="002A17D1">
        <w:rPr>
          <w:lang w:val="ru-RU"/>
        </w:rPr>
        <w:t>где</w:t>
      </w:r>
      <w:r w:rsidRPr="002A17D1">
        <w:rPr>
          <w:lang w:val="en-US"/>
        </w:rPr>
        <w:t>:</w:t>
      </w:r>
    </w:p>
    <w:p w:rsidR="00A8236A" w:rsidRPr="002A17D1" w:rsidRDefault="00A8236A" w:rsidP="00A8236A">
      <w:pPr>
        <w:pStyle w:val="enumlev1"/>
        <w:rPr>
          <w:lang w:val="ru-RU"/>
        </w:rPr>
      </w:pPr>
      <w:r w:rsidRPr="002A17D1">
        <w:rPr>
          <w:lang w:val="en-US"/>
        </w:rPr>
        <w:tab/>
      </w:r>
      <w:r w:rsidRPr="002A17D1">
        <w:rPr>
          <w:b/>
          <w:bCs/>
          <w:lang w:val="ru-RU"/>
        </w:rPr>
        <w:t xml:space="preserve">B </w:t>
      </w:r>
      <w:r w:rsidRPr="002A17D1">
        <w:rPr>
          <w:bCs/>
          <w:lang w:val="ru-RU"/>
        </w:rPr>
        <w:t>(базовый сбор) –</w:t>
      </w:r>
      <w:r w:rsidRPr="002A17D1">
        <w:rPr>
          <w:b/>
          <w:bCs/>
          <w:lang w:val="ru-RU"/>
        </w:rPr>
        <w:t xml:space="preserve"> </w:t>
      </w:r>
      <w:r w:rsidRPr="002A17D1">
        <w:rPr>
          <w:lang w:val="ru-RU"/>
        </w:rPr>
        <w:t>40 000 (сорок тысяч) дирхамов</w:t>
      </w:r>
      <w:r w:rsidR="008B59A9">
        <w:rPr>
          <w:lang w:val="ru-RU"/>
        </w:rPr>
        <w:t>;</w:t>
      </w:r>
      <w:r w:rsidRPr="002A17D1">
        <w:rPr>
          <w:lang w:val="ru-RU"/>
        </w:rPr>
        <w:t xml:space="preserve"> </w:t>
      </w:r>
    </w:p>
    <w:p w:rsidR="00A8236A" w:rsidRPr="002A17D1" w:rsidRDefault="00A8236A" w:rsidP="00A8236A">
      <w:pPr>
        <w:pStyle w:val="enumlev1"/>
        <w:rPr>
          <w:lang w:val="ru-RU"/>
        </w:rPr>
      </w:pPr>
      <w:r w:rsidRPr="002A17D1">
        <w:rPr>
          <w:b/>
          <w:bCs/>
          <w:lang w:val="ru-RU"/>
        </w:rPr>
        <w:tab/>
        <w:t xml:space="preserve">P </w:t>
      </w:r>
      <w:r w:rsidRPr="002A17D1">
        <w:rPr>
          <w:bCs/>
          <w:lang w:val="ru-RU"/>
        </w:rPr>
        <w:t>(фактор мощности) –</w:t>
      </w:r>
      <w:r w:rsidRPr="002A17D1">
        <w:rPr>
          <w:lang w:val="ru-RU"/>
        </w:rPr>
        <w:t xml:space="preserve"> мощность; выражен в киловаттах [кВт] и равен выходной мощности передатчика (в случае ДВ-, СВ- или КВ-передачи) и эффективной излучаемой мощности (ЭИМ) в остальных случаях</w:t>
      </w:r>
      <w:r w:rsidR="008B59A9">
        <w:rPr>
          <w:lang w:val="ru-RU"/>
        </w:rPr>
        <w:t>;</w:t>
      </w:r>
    </w:p>
    <w:p w:rsidR="00A8236A" w:rsidRPr="002A17D1" w:rsidRDefault="00A8236A" w:rsidP="00A8236A">
      <w:pPr>
        <w:pStyle w:val="enumlev1"/>
        <w:rPr>
          <w:lang w:val="ru-RU"/>
        </w:rPr>
      </w:pPr>
      <w:r w:rsidRPr="002A17D1">
        <w:rPr>
          <w:b/>
          <w:bCs/>
          <w:lang w:val="ru-RU"/>
        </w:rPr>
        <w:tab/>
        <w:t xml:space="preserve">ST – </w:t>
      </w:r>
      <w:r w:rsidRPr="002A17D1">
        <w:rPr>
          <w:bCs/>
          <w:lang w:val="ru-RU"/>
        </w:rPr>
        <w:t>фактор типа службы,</w:t>
      </w:r>
      <w:r w:rsidRPr="002A17D1">
        <w:rPr>
          <w:b/>
          <w:bCs/>
          <w:lang w:val="ru-RU"/>
        </w:rPr>
        <w:t xml:space="preserve"> </w:t>
      </w:r>
      <w:r w:rsidRPr="002A17D1">
        <w:rPr>
          <w:lang w:val="ru-RU"/>
        </w:rPr>
        <w:t>рассчитываемый следующим образом</w:t>
      </w:r>
      <w:r w:rsidR="002C0A45">
        <w:rPr>
          <w:sz w:val="26"/>
          <w:szCs w:val="26"/>
          <w:lang w:val="ru-RU"/>
        </w:rPr>
        <w:t>.</w:t>
      </w:r>
    </w:p>
    <w:p w:rsidR="00A8236A" w:rsidRPr="00C05698" w:rsidRDefault="00A8236A" w:rsidP="00DB6F53">
      <w:pPr>
        <w:pStyle w:val="Note"/>
        <w:ind w:left="794" w:hanging="794"/>
        <w:rPr>
          <w:lang w:val="ru-RU"/>
        </w:rPr>
      </w:pPr>
      <w:r w:rsidRPr="002A17D1">
        <w:rPr>
          <w:lang w:val="ru-RU"/>
        </w:rPr>
        <w:tab/>
      </w:r>
      <w:r w:rsidRPr="00C05698">
        <w:rPr>
          <w:lang w:val="ru-RU"/>
        </w:rPr>
        <w:t xml:space="preserve">ПРИМЕЧАНИЕ 1. </w:t>
      </w:r>
      <w:r w:rsidR="00DB6F53">
        <w:rPr>
          <w:lang w:val="ru-RU"/>
        </w:rPr>
        <w:t xml:space="preserve">– </w:t>
      </w:r>
      <w:r w:rsidRPr="00C05698">
        <w:rPr>
          <w:lang w:val="ru-RU"/>
        </w:rPr>
        <w:t>При использовании одночастотной сети (ОЧС) вся сеть воспринимается как отдельный передатчик, и базовый сбор взимается единовременно для такой ОЧС, а остальная часть сборов за использование спектра взимается с каждой станции.</w:t>
      </w:r>
    </w:p>
    <w:p w:rsidR="00A8236A" w:rsidRPr="002A17D1" w:rsidRDefault="00A8236A" w:rsidP="00A8236A">
      <w:pPr>
        <w:pStyle w:val="TableNo"/>
        <w:rPr>
          <w:lang w:val="ru-RU"/>
        </w:rPr>
      </w:pPr>
      <w:r w:rsidRPr="002A17D1">
        <w:rPr>
          <w:lang w:val="ru-RU"/>
        </w:rPr>
        <w:t>ТАБЛИЦА 1</w:t>
      </w:r>
    </w:p>
    <w:p w:rsidR="00A8236A" w:rsidRPr="002A17D1" w:rsidRDefault="00A8236A" w:rsidP="00A8236A">
      <w:pPr>
        <w:pStyle w:val="Tabletitle"/>
        <w:rPr>
          <w:lang w:val="ru-RU"/>
        </w:rPr>
      </w:pPr>
      <w:r w:rsidRPr="002A17D1">
        <w:rPr>
          <w:lang w:val="ru-RU"/>
        </w:rPr>
        <w:t>Определение факторов типа службы (ST) для служб звукового вещания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943"/>
        <w:gridCol w:w="2430"/>
        <w:gridCol w:w="1530"/>
        <w:gridCol w:w="1849"/>
      </w:tblGrid>
      <w:tr w:rsidR="00A8236A" w:rsidRPr="002A17D1" w:rsidTr="00C05698">
        <w:trPr>
          <w:trHeight w:val="78"/>
          <w:jc w:val="center"/>
        </w:trPr>
        <w:tc>
          <w:tcPr>
            <w:tcW w:w="7752" w:type="dxa"/>
            <w:gridSpan w:val="4"/>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Служба звукового вещания</w:t>
            </w:r>
          </w:p>
        </w:tc>
      </w:tr>
      <w:tr w:rsidR="00A8236A" w:rsidRPr="002A17D1" w:rsidTr="00C05698">
        <w:trPr>
          <w:trHeight w:val="254"/>
          <w:jc w:val="center"/>
        </w:trPr>
        <w:tc>
          <w:tcPr>
            <w:tcW w:w="1943" w:type="dxa"/>
            <w:tcBorders>
              <w:top w:val="single" w:sz="2" w:space="0" w:color="auto"/>
              <w:left w:val="single" w:sz="2" w:space="0" w:color="auto"/>
              <w:bottom w:val="single" w:sz="2" w:space="0" w:color="auto"/>
              <w:right w:val="single" w:sz="2" w:space="0" w:color="auto"/>
            </w:tcBorders>
            <w:vAlign w:val="center"/>
          </w:tcPr>
          <w:p w:rsidR="00A8236A" w:rsidRPr="002A17D1" w:rsidRDefault="00A8236A" w:rsidP="00C05698">
            <w:pPr>
              <w:pStyle w:val="Tablehead"/>
              <w:rPr>
                <w:lang w:val="ru-RU"/>
              </w:rPr>
            </w:pPr>
            <w:r w:rsidRPr="002A17D1">
              <w:rPr>
                <w:lang w:val="ru-RU"/>
              </w:rPr>
              <w:t>Тип службы</w:t>
            </w:r>
          </w:p>
        </w:tc>
        <w:tc>
          <w:tcPr>
            <w:tcW w:w="2430" w:type="dxa"/>
            <w:tcBorders>
              <w:top w:val="single" w:sz="2" w:space="0" w:color="auto"/>
              <w:left w:val="single" w:sz="2" w:space="0" w:color="auto"/>
              <w:bottom w:val="single" w:sz="2" w:space="0" w:color="auto"/>
              <w:right w:val="single" w:sz="2" w:space="0" w:color="auto"/>
            </w:tcBorders>
            <w:vAlign w:val="center"/>
          </w:tcPr>
          <w:p w:rsidR="00A8236A" w:rsidRPr="002A17D1" w:rsidRDefault="00A8236A" w:rsidP="00C05698">
            <w:pPr>
              <w:pStyle w:val="Tablehead"/>
              <w:rPr>
                <w:lang w:val="ru-RU"/>
              </w:rPr>
            </w:pPr>
            <w:r w:rsidRPr="002A17D1">
              <w:rPr>
                <w:lang w:val="ru-RU"/>
              </w:rPr>
              <w:t xml:space="preserve">Частотный </w:t>
            </w:r>
            <w:r w:rsidRPr="002A17D1">
              <w:rPr>
                <w:lang w:val="ru-RU"/>
              </w:rPr>
              <w:br/>
              <w:t>диапазон</w:t>
            </w:r>
          </w:p>
        </w:tc>
        <w:tc>
          <w:tcPr>
            <w:tcW w:w="1530" w:type="dxa"/>
            <w:tcBorders>
              <w:top w:val="single" w:sz="2" w:space="0" w:color="auto"/>
              <w:left w:val="single" w:sz="2" w:space="0" w:color="auto"/>
              <w:bottom w:val="single" w:sz="2" w:space="0" w:color="auto"/>
              <w:right w:val="single" w:sz="2" w:space="0" w:color="auto"/>
            </w:tcBorders>
            <w:vAlign w:val="center"/>
          </w:tcPr>
          <w:p w:rsidR="00A8236A" w:rsidRPr="002A17D1" w:rsidRDefault="00A8236A" w:rsidP="00C05698">
            <w:pPr>
              <w:pStyle w:val="Tablehead"/>
              <w:rPr>
                <w:lang w:val="ru-RU"/>
              </w:rPr>
            </w:pPr>
            <w:r w:rsidRPr="002A17D1">
              <w:rPr>
                <w:lang w:val="ru-RU"/>
              </w:rPr>
              <w:t>Ширина полосы</w:t>
            </w:r>
          </w:p>
        </w:tc>
        <w:tc>
          <w:tcPr>
            <w:tcW w:w="1849" w:type="dxa"/>
            <w:tcBorders>
              <w:top w:val="single" w:sz="2" w:space="0" w:color="auto"/>
              <w:left w:val="single" w:sz="2" w:space="0" w:color="auto"/>
              <w:bottom w:val="single" w:sz="2" w:space="0" w:color="auto"/>
              <w:right w:val="single" w:sz="2" w:space="0" w:color="auto"/>
            </w:tcBorders>
            <w:vAlign w:val="center"/>
          </w:tcPr>
          <w:p w:rsidR="00A8236A" w:rsidRPr="002A17D1" w:rsidRDefault="00A8236A" w:rsidP="00C05698">
            <w:pPr>
              <w:pStyle w:val="Tablehead"/>
              <w:rPr>
                <w:lang w:val="ru-RU"/>
              </w:rPr>
            </w:pPr>
            <w:r w:rsidRPr="002A17D1">
              <w:rPr>
                <w:lang w:val="ru-RU"/>
              </w:rPr>
              <w:t>Фактор типа службы (ST)</w:t>
            </w:r>
          </w:p>
        </w:tc>
      </w:tr>
      <w:tr w:rsidR="00A8236A" w:rsidRPr="002A17D1" w:rsidTr="00C05698">
        <w:trPr>
          <w:trHeight w:val="61"/>
          <w:jc w:val="center"/>
        </w:trPr>
        <w:tc>
          <w:tcPr>
            <w:tcW w:w="1943" w:type="dxa"/>
            <w:vMerge w:val="restart"/>
            <w:tcBorders>
              <w:top w:val="single" w:sz="2" w:space="0" w:color="auto"/>
              <w:left w:val="single" w:sz="2" w:space="0" w:color="auto"/>
              <w:bottom w:val="single" w:sz="2" w:space="0" w:color="auto"/>
              <w:right w:val="single" w:sz="2" w:space="0" w:color="auto"/>
            </w:tcBorders>
          </w:tcPr>
          <w:p w:rsidR="00A8236A" w:rsidRPr="002A17D1" w:rsidRDefault="00A8236A" w:rsidP="005B4396">
            <w:pPr>
              <w:pStyle w:val="Tabletext"/>
              <w:jc w:val="left"/>
              <w:rPr>
                <w:lang w:val="ru-RU"/>
              </w:rPr>
            </w:pPr>
            <w:r w:rsidRPr="002A17D1">
              <w:rPr>
                <w:lang w:val="ru-RU"/>
              </w:rPr>
              <w:t xml:space="preserve">Звуковое вещание </w:t>
            </w:r>
            <w:r w:rsidRPr="002A17D1">
              <w:rPr>
                <w:lang w:val="ru-RU"/>
              </w:rPr>
              <w:br/>
              <w:t xml:space="preserve">в диапазоне </w:t>
            </w:r>
            <w:r w:rsidR="008B59A9">
              <w:rPr>
                <w:lang w:val="ru-RU"/>
              </w:rPr>
              <w:br/>
            </w:r>
            <w:r w:rsidRPr="002A17D1">
              <w:rPr>
                <w:lang w:val="ru-RU"/>
              </w:rPr>
              <w:t>НЧ-ВЧ</w:t>
            </w:r>
          </w:p>
        </w:tc>
        <w:tc>
          <w:tcPr>
            <w:tcW w:w="243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148,5–283,5 кГц</w:t>
            </w:r>
          </w:p>
        </w:tc>
        <w:tc>
          <w:tcPr>
            <w:tcW w:w="153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9 кГц</w:t>
            </w:r>
          </w:p>
        </w:tc>
        <w:tc>
          <w:tcPr>
            <w:tcW w:w="1849" w:type="dxa"/>
            <w:vMerge w:val="restart"/>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4,5</w:t>
            </w:r>
          </w:p>
        </w:tc>
      </w:tr>
      <w:tr w:rsidR="00A8236A" w:rsidRPr="002A17D1" w:rsidTr="00C05698">
        <w:trPr>
          <w:trHeight w:val="99"/>
          <w:jc w:val="center"/>
        </w:trPr>
        <w:tc>
          <w:tcPr>
            <w:tcW w:w="1943" w:type="dxa"/>
            <w:vMerge/>
            <w:tcBorders>
              <w:top w:val="single" w:sz="2" w:space="0" w:color="auto"/>
              <w:left w:val="single" w:sz="2" w:space="0" w:color="auto"/>
              <w:bottom w:val="single" w:sz="2" w:space="0" w:color="auto"/>
              <w:right w:val="single" w:sz="2" w:space="0" w:color="auto"/>
            </w:tcBorders>
          </w:tcPr>
          <w:p w:rsidR="00A8236A" w:rsidRPr="002A17D1" w:rsidRDefault="00A8236A" w:rsidP="005B4396">
            <w:pPr>
              <w:pStyle w:val="Tabletext"/>
              <w:jc w:val="left"/>
              <w:rPr>
                <w:b/>
                <w:bCs/>
                <w:lang w:val="ru-RU"/>
              </w:rPr>
            </w:pPr>
          </w:p>
        </w:tc>
        <w:tc>
          <w:tcPr>
            <w:tcW w:w="243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526,5–1 606,5 кГц</w:t>
            </w:r>
          </w:p>
        </w:tc>
        <w:tc>
          <w:tcPr>
            <w:tcW w:w="153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9 кГц</w:t>
            </w:r>
          </w:p>
        </w:tc>
        <w:tc>
          <w:tcPr>
            <w:tcW w:w="1849" w:type="dxa"/>
            <w:vMerge/>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b/>
                <w:bCs/>
                <w:lang w:val="ru-RU"/>
              </w:rPr>
            </w:pPr>
          </w:p>
        </w:tc>
      </w:tr>
      <w:tr w:rsidR="00A8236A" w:rsidRPr="002A17D1" w:rsidTr="00C05698">
        <w:trPr>
          <w:trHeight w:val="206"/>
          <w:jc w:val="center"/>
        </w:trPr>
        <w:tc>
          <w:tcPr>
            <w:tcW w:w="1943" w:type="dxa"/>
            <w:vMerge w:val="restart"/>
            <w:tcBorders>
              <w:top w:val="single" w:sz="2" w:space="0" w:color="auto"/>
              <w:left w:val="single" w:sz="2" w:space="0" w:color="auto"/>
              <w:bottom w:val="single" w:sz="2" w:space="0" w:color="auto"/>
              <w:right w:val="single" w:sz="2" w:space="0" w:color="auto"/>
            </w:tcBorders>
          </w:tcPr>
          <w:p w:rsidR="00A8236A" w:rsidRPr="002A17D1" w:rsidRDefault="00A8236A" w:rsidP="005B4396">
            <w:pPr>
              <w:pStyle w:val="Tabletext"/>
              <w:jc w:val="left"/>
              <w:rPr>
                <w:lang w:val="ru-RU"/>
              </w:rPr>
            </w:pPr>
            <w:r w:rsidRPr="002A17D1">
              <w:rPr>
                <w:lang w:val="ru-RU"/>
              </w:rPr>
              <w:t xml:space="preserve">Звуковое вещание </w:t>
            </w:r>
            <w:r w:rsidRPr="002A17D1">
              <w:rPr>
                <w:lang w:val="ru-RU"/>
              </w:rPr>
              <w:br/>
              <w:t>в диапазоне ОВЧ</w:t>
            </w:r>
          </w:p>
        </w:tc>
        <w:tc>
          <w:tcPr>
            <w:tcW w:w="243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87,5–108 МГц</w:t>
            </w:r>
          </w:p>
        </w:tc>
        <w:tc>
          <w:tcPr>
            <w:tcW w:w="153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200 кГц</w:t>
            </w:r>
          </w:p>
        </w:tc>
        <w:tc>
          <w:tcPr>
            <w:tcW w:w="184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11</w:t>
            </w:r>
          </w:p>
        </w:tc>
      </w:tr>
      <w:tr w:rsidR="00A8236A" w:rsidRPr="002A17D1" w:rsidTr="00C05698">
        <w:trPr>
          <w:trHeight w:val="61"/>
          <w:jc w:val="center"/>
        </w:trPr>
        <w:tc>
          <w:tcPr>
            <w:tcW w:w="1943" w:type="dxa"/>
            <w:vMerge/>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rPr>
                <w:b/>
                <w:bCs/>
                <w:lang w:val="ru-RU"/>
              </w:rPr>
            </w:pPr>
          </w:p>
        </w:tc>
        <w:tc>
          <w:tcPr>
            <w:tcW w:w="243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174–230 МГц</w:t>
            </w:r>
          </w:p>
        </w:tc>
        <w:tc>
          <w:tcPr>
            <w:tcW w:w="1530"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1 536 МГц</w:t>
            </w:r>
          </w:p>
        </w:tc>
        <w:tc>
          <w:tcPr>
            <w:tcW w:w="184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21</w:t>
            </w:r>
          </w:p>
        </w:tc>
      </w:tr>
    </w:tbl>
    <w:p w:rsidR="00637D7B" w:rsidRDefault="00637D7B" w:rsidP="00637D7B">
      <w:pPr>
        <w:pStyle w:val="Tablefin"/>
      </w:pPr>
    </w:p>
    <w:p w:rsidR="00A8236A" w:rsidRPr="002A17D1" w:rsidRDefault="00A8236A" w:rsidP="00A8236A">
      <w:pPr>
        <w:pStyle w:val="TableNo"/>
        <w:rPr>
          <w:lang w:val="ru-RU"/>
        </w:rPr>
      </w:pPr>
      <w:r w:rsidRPr="002A17D1">
        <w:rPr>
          <w:lang w:val="ru-RU"/>
        </w:rPr>
        <w:t>ТАБЛИЦА 2</w:t>
      </w:r>
    </w:p>
    <w:p w:rsidR="00A8236A" w:rsidRPr="002A17D1" w:rsidRDefault="00A8236A" w:rsidP="00A8236A">
      <w:pPr>
        <w:pStyle w:val="Tabletitle"/>
        <w:rPr>
          <w:lang w:val="ru-RU"/>
        </w:rPr>
      </w:pPr>
      <w:r w:rsidRPr="002A17D1">
        <w:rPr>
          <w:lang w:val="ru-RU"/>
        </w:rPr>
        <w:t>Определение факторов типа службы (ST) для служб телевизионного вещания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1E0" w:firstRow="1" w:lastRow="1" w:firstColumn="1" w:lastColumn="1" w:noHBand="0" w:noVBand="0"/>
      </w:tblPr>
      <w:tblGrid>
        <w:gridCol w:w="2247"/>
        <w:gridCol w:w="2422"/>
        <w:gridCol w:w="1539"/>
        <w:gridCol w:w="1848"/>
      </w:tblGrid>
      <w:tr w:rsidR="00A8236A" w:rsidRPr="002A17D1" w:rsidTr="00C05698">
        <w:trPr>
          <w:trHeight w:val="397"/>
          <w:jc w:val="center"/>
        </w:trPr>
        <w:tc>
          <w:tcPr>
            <w:tcW w:w="8056" w:type="dxa"/>
            <w:gridSpan w:val="4"/>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head"/>
              <w:rPr>
                <w:lang w:val="ru-RU"/>
              </w:rPr>
            </w:pPr>
            <w:r w:rsidRPr="002A17D1">
              <w:rPr>
                <w:lang w:val="ru-RU"/>
              </w:rPr>
              <w:t>Служба телевизионного вещания</w:t>
            </w:r>
          </w:p>
        </w:tc>
      </w:tr>
      <w:tr w:rsidR="00A8236A" w:rsidRPr="002A17D1" w:rsidTr="00C05698">
        <w:trPr>
          <w:trHeight w:val="397"/>
          <w:jc w:val="center"/>
        </w:trPr>
        <w:tc>
          <w:tcPr>
            <w:tcW w:w="2247" w:type="dxa"/>
            <w:tcBorders>
              <w:top w:val="single" w:sz="2" w:space="0" w:color="auto"/>
              <w:left w:val="single" w:sz="2" w:space="0" w:color="auto"/>
              <w:bottom w:val="single" w:sz="2" w:space="0" w:color="auto"/>
              <w:right w:val="single" w:sz="2" w:space="0" w:color="auto"/>
            </w:tcBorders>
            <w:vAlign w:val="center"/>
          </w:tcPr>
          <w:p w:rsidR="00A8236A" w:rsidRPr="002A17D1" w:rsidRDefault="00A8236A" w:rsidP="00C05698">
            <w:pPr>
              <w:pStyle w:val="Tablehead"/>
              <w:rPr>
                <w:lang w:val="ru-RU"/>
              </w:rPr>
            </w:pPr>
            <w:r w:rsidRPr="002A17D1">
              <w:rPr>
                <w:lang w:val="ru-RU"/>
              </w:rPr>
              <w:t>Тип службы</w:t>
            </w:r>
          </w:p>
        </w:tc>
        <w:tc>
          <w:tcPr>
            <w:tcW w:w="2422" w:type="dxa"/>
            <w:tcBorders>
              <w:top w:val="single" w:sz="2" w:space="0" w:color="auto"/>
              <w:left w:val="single" w:sz="2" w:space="0" w:color="auto"/>
              <w:bottom w:val="single" w:sz="2" w:space="0" w:color="auto"/>
              <w:right w:val="single" w:sz="2" w:space="0" w:color="auto"/>
            </w:tcBorders>
            <w:vAlign w:val="center"/>
          </w:tcPr>
          <w:p w:rsidR="00A8236A" w:rsidRPr="002A17D1" w:rsidRDefault="00A8236A" w:rsidP="00C05698">
            <w:pPr>
              <w:pStyle w:val="Tablehead"/>
              <w:rPr>
                <w:lang w:val="ru-RU"/>
              </w:rPr>
            </w:pPr>
            <w:r w:rsidRPr="002A17D1">
              <w:rPr>
                <w:lang w:val="ru-RU"/>
              </w:rPr>
              <w:t xml:space="preserve">Частотный </w:t>
            </w:r>
            <w:r w:rsidRPr="002A17D1">
              <w:rPr>
                <w:lang w:val="ru-RU"/>
              </w:rPr>
              <w:br/>
              <w:t>диапазон</w:t>
            </w:r>
          </w:p>
        </w:tc>
        <w:tc>
          <w:tcPr>
            <w:tcW w:w="1539" w:type="dxa"/>
            <w:tcBorders>
              <w:top w:val="single" w:sz="2" w:space="0" w:color="auto"/>
              <w:left w:val="single" w:sz="2" w:space="0" w:color="auto"/>
              <w:bottom w:val="single" w:sz="2" w:space="0" w:color="auto"/>
              <w:right w:val="single" w:sz="2" w:space="0" w:color="auto"/>
            </w:tcBorders>
            <w:vAlign w:val="center"/>
          </w:tcPr>
          <w:p w:rsidR="00A8236A" w:rsidRPr="002A17D1" w:rsidRDefault="00A8236A" w:rsidP="00C05698">
            <w:pPr>
              <w:pStyle w:val="Tablehead"/>
              <w:rPr>
                <w:lang w:val="ru-RU"/>
              </w:rPr>
            </w:pPr>
            <w:r w:rsidRPr="002A17D1">
              <w:rPr>
                <w:lang w:val="ru-RU"/>
              </w:rPr>
              <w:t>Ширина полосы</w:t>
            </w:r>
          </w:p>
        </w:tc>
        <w:tc>
          <w:tcPr>
            <w:tcW w:w="1848" w:type="dxa"/>
            <w:tcBorders>
              <w:top w:val="single" w:sz="2" w:space="0" w:color="auto"/>
              <w:left w:val="single" w:sz="2" w:space="0" w:color="auto"/>
              <w:bottom w:val="single" w:sz="2" w:space="0" w:color="auto"/>
              <w:right w:val="single" w:sz="2" w:space="0" w:color="auto"/>
            </w:tcBorders>
            <w:vAlign w:val="center"/>
          </w:tcPr>
          <w:p w:rsidR="00A8236A" w:rsidRPr="002A17D1" w:rsidRDefault="00A8236A" w:rsidP="00C05698">
            <w:pPr>
              <w:pStyle w:val="Tablehead"/>
              <w:rPr>
                <w:lang w:val="ru-RU"/>
              </w:rPr>
            </w:pPr>
            <w:r w:rsidRPr="002A17D1">
              <w:rPr>
                <w:lang w:val="ru-RU"/>
              </w:rPr>
              <w:t>Фактор типа службы (ST)</w:t>
            </w:r>
          </w:p>
        </w:tc>
      </w:tr>
      <w:tr w:rsidR="00A8236A" w:rsidRPr="002A17D1" w:rsidTr="00C05698">
        <w:trPr>
          <w:trHeight w:val="84"/>
          <w:jc w:val="center"/>
        </w:trPr>
        <w:tc>
          <w:tcPr>
            <w:tcW w:w="2247" w:type="dxa"/>
            <w:vMerge w:val="restart"/>
            <w:tcBorders>
              <w:top w:val="single" w:sz="2" w:space="0" w:color="auto"/>
              <w:left w:val="single" w:sz="2" w:space="0" w:color="auto"/>
              <w:bottom w:val="single" w:sz="2" w:space="0" w:color="auto"/>
              <w:right w:val="single" w:sz="2" w:space="0" w:color="auto"/>
            </w:tcBorders>
          </w:tcPr>
          <w:p w:rsidR="00A8236A" w:rsidRPr="002A17D1" w:rsidRDefault="00A8236A" w:rsidP="00623448">
            <w:pPr>
              <w:pStyle w:val="Tabletext"/>
              <w:jc w:val="left"/>
              <w:rPr>
                <w:lang w:val="ru-RU"/>
              </w:rPr>
            </w:pPr>
            <w:r w:rsidRPr="002A17D1">
              <w:rPr>
                <w:lang w:val="ru-RU"/>
              </w:rPr>
              <w:t>Эфирное аналоговое телевидение</w:t>
            </w:r>
          </w:p>
        </w:tc>
        <w:tc>
          <w:tcPr>
            <w:tcW w:w="242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47–68 МГц</w:t>
            </w:r>
          </w:p>
        </w:tc>
        <w:tc>
          <w:tcPr>
            <w:tcW w:w="1539" w:type="dxa"/>
            <w:vMerge w:val="restart"/>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7 МГц</w:t>
            </w:r>
          </w:p>
        </w:tc>
        <w:tc>
          <w:tcPr>
            <w:tcW w:w="1848" w:type="dxa"/>
            <w:vMerge w:val="restart"/>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12</w:t>
            </w:r>
          </w:p>
        </w:tc>
      </w:tr>
      <w:tr w:rsidR="00A8236A" w:rsidRPr="002A17D1" w:rsidTr="00C05698">
        <w:trPr>
          <w:trHeight w:val="203"/>
          <w:jc w:val="center"/>
        </w:trPr>
        <w:tc>
          <w:tcPr>
            <w:tcW w:w="2247" w:type="dxa"/>
            <w:vMerge/>
            <w:tcBorders>
              <w:top w:val="single" w:sz="2" w:space="0" w:color="auto"/>
              <w:left w:val="single" w:sz="2" w:space="0" w:color="auto"/>
              <w:bottom w:val="single" w:sz="2" w:space="0" w:color="auto"/>
              <w:right w:val="single" w:sz="2" w:space="0" w:color="auto"/>
            </w:tcBorders>
            <w:vAlign w:val="center"/>
          </w:tcPr>
          <w:p w:rsidR="00A8236A" w:rsidRPr="002A17D1" w:rsidRDefault="00A8236A" w:rsidP="00623448">
            <w:pPr>
              <w:pStyle w:val="Tabletext"/>
              <w:jc w:val="left"/>
              <w:rPr>
                <w:b/>
                <w:bCs/>
                <w:lang w:val="ru-RU"/>
              </w:rPr>
            </w:pPr>
          </w:p>
        </w:tc>
        <w:tc>
          <w:tcPr>
            <w:tcW w:w="242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174–230 МГц</w:t>
            </w:r>
          </w:p>
        </w:tc>
        <w:tc>
          <w:tcPr>
            <w:tcW w:w="1539" w:type="dxa"/>
            <w:vMerge/>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b/>
                <w:bCs/>
                <w:lang w:val="ru-RU"/>
              </w:rPr>
            </w:pPr>
          </w:p>
        </w:tc>
        <w:tc>
          <w:tcPr>
            <w:tcW w:w="1848" w:type="dxa"/>
            <w:vMerge/>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b/>
                <w:bCs/>
                <w:lang w:val="ru-RU"/>
              </w:rPr>
            </w:pPr>
          </w:p>
        </w:tc>
      </w:tr>
      <w:tr w:rsidR="00A8236A" w:rsidRPr="002A17D1" w:rsidTr="00C05698">
        <w:trPr>
          <w:trHeight w:val="281"/>
          <w:jc w:val="center"/>
        </w:trPr>
        <w:tc>
          <w:tcPr>
            <w:tcW w:w="2247" w:type="dxa"/>
            <w:vMerge/>
            <w:tcBorders>
              <w:top w:val="single" w:sz="2" w:space="0" w:color="auto"/>
              <w:left w:val="single" w:sz="2" w:space="0" w:color="auto"/>
              <w:bottom w:val="single" w:sz="2" w:space="0" w:color="auto"/>
              <w:right w:val="single" w:sz="2" w:space="0" w:color="auto"/>
            </w:tcBorders>
            <w:vAlign w:val="center"/>
          </w:tcPr>
          <w:p w:rsidR="00A8236A" w:rsidRPr="002A17D1" w:rsidRDefault="00A8236A" w:rsidP="00623448">
            <w:pPr>
              <w:pStyle w:val="Tabletext"/>
              <w:jc w:val="left"/>
              <w:rPr>
                <w:b/>
                <w:bCs/>
                <w:lang w:val="ru-RU"/>
              </w:rPr>
            </w:pPr>
          </w:p>
        </w:tc>
        <w:tc>
          <w:tcPr>
            <w:tcW w:w="242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470–862 МГц</w:t>
            </w:r>
          </w:p>
        </w:tc>
        <w:tc>
          <w:tcPr>
            <w:tcW w:w="153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8 МГц</w:t>
            </w:r>
          </w:p>
        </w:tc>
        <w:tc>
          <w:tcPr>
            <w:tcW w:w="184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14</w:t>
            </w:r>
          </w:p>
        </w:tc>
      </w:tr>
      <w:tr w:rsidR="00A8236A" w:rsidRPr="002A17D1" w:rsidTr="00C05698">
        <w:trPr>
          <w:trHeight w:val="140"/>
          <w:jc w:val="center"/>
        </w:trPr>
        <w:tc>
          <w:tcPr>
            <w:tcW w:w="2247" w:type="dxa"/>
            <w:vMerge w:val="restart"/>
            <w:tcBorders>
              <w:top w:val="single" w:sz="2" w:space="0" w:color="auto"/>
              <w:left w:val="single" w:sz="2" w:space="0" w:color="auto"/>
              <w:bottom w:val="single" w:sz="2" w:space="0" w:color="auto"/>
              <w:right w:val="single" w:sz="2" w:space="0" w:color="auto"/>
            </w:tcBorders>
          </w:tcPr>
          <w:p w:rsidR="00A8236A" w:rsidRPr="002A17D1" w:rsidRDefault="00A8236A" w:rsidP="00623448">
            <w:pPr>
              <w:pStyle w:val="Tabletext"/>
              <w:jc w:val="left"/>
              <w:rPr>
                <w:lang w:val="ru-RU"/>
              </w:rPr>
            </w:pPr>
            <w:r w:rsidRPr="002A17D1">
              <w:rPr>
                <w:lang w:val="ru-RU"/>
              </w:rPr>
              <w:t>Эфирное цифровое телевещание</w:t>
            </w:r>
          </w:p>
        </w:tc>
        <w:tc>
          <w:tcPr>
            <w:tcW w:w="242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174–230 МГц</w:t>
            </w:r>
          </w:p>
        </w:tc>
        <w:tc>
          <w:tcPr>
            <w:tcW w:w="153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7 МГц</w:t>
            </w:r>
          </w:p>
        </w:tc>
        <w:tc>
          <w:tcPr>
            <w:tcW w:w="184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60</w:t>
            </w:r>
          </w:p>
        </w:tc>
      </w:tr>
      <w:tr w:rsidR="00A8236A" w:rsidRPr="002A17D1" w:rsidTr="00C05698">
        <w:trPr>
          <w:trHeight w:val="320"/>
          <w:jc w:val="center"/>
        </w:trPr>
        <w:tc>
          <w:tcPr>
            <w:tcW w:w="2247" w:type="dxa"/>
            <w:vMerge/>
            <w:tcBorders>
              <w:top w:val="single" w:sz="2" w:space="0" w:color="auto"/>
              <w:left w:val="single" w:sz="2" w:space="0" w:color="auto"/>
              <w:bottom w:val="single" w:sz="2" w:space="0" w:color="auto"/>
              <w:right w:val="single" w:sz="2" w:space="0" w:color="auto"/>
            </w:tcBorders>
            <w:vAlign w:val="center"/>
          </w:tcPr>
          <w:p w:rsidR="00A8236A" w:rsidRPr="002A17D1" w:rsidRDefault="00A8236A" w:rsidP="00623448">
            <w:pPr>
              <w:pStyle w:val="Tabletext"/>
              <w:jc w:val="left"/>
              <w:rPr>
                <w:b/>
                <w:bCs/>
                <w:lang w:val="ru-RU"/>
              </w:rPr>
            </w:pPr>
          </w:p>
        </w:tc>
        <w:tc>
          <w:tcPr>
            <w:tcW w:w="242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470–862 МГц</w:t>
            </w:r>
          </w:p>
        </w:tc>
        <w:tc>
          <w:tcPr>
            <w:tcW w:w="153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8 МГц</w:t>
            </w:r>
          </w:p>
        </w:tc>
        <w:tc>
          <w:tcPr>
            <w:tcW w:w="184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68</w:t>
            </w:r>
          </w:p>
        </w:tc>
      </w:tr>
      <w:tr w:rsidR="00A8236A" w:rsidRPr="002A17D1" w:rsidTr="00C05698">
        <w:trPr>
          <w:trHeight w:val="224"/>
          <w:jc w:val="center"/>
        </w:trPr>
        <w:tc>
          <w:tcPr>
            <w:tcW w:w="2247" w:type="dxa"/>
            <w:vMerge w:val="restart"/>
            <w:tcBorders>
              <w:top w:val="single" w:sz="2" w:space="0" w:color="auto"/>
              <w:left w:val="single" w:sz="2" w:space="0" w:color="auto"/>
              <w:bottom w:val="single" w:sz="2" w:space="0" w:color="auto"/>
              <w:right w:val="single" w:sz="2" w:space="0" w:color="auto"/>
            </w:tcBorders>
          </w:tcPr>
          <w:p w:rsidR="00A8236A" w:rsidRPr="002A17D1" w:rsidRDefault="00A8236A" w:rsidP="00623448">
            <w:pPr>
              <w:pStyle w:val="Tabletext"/>
              <w:jc w:val="left"/>
              <w:rPr>
                <w:lang w:val="ru-RU"/>
              </w:rPr>
            </w:pPr>
            <w:r w:rsidRPr="002A17D1">
              <w:rPr>
                <w:lang w:val="ru-RU"/>
              </w:rPr>
              <w:t>Эфирное подвижное телевещание</w:t>
            </w:r>
          </w:p>
        </w:tc>
        <w:tc>
          <w:tcPr>
            <w:tcW w:w="242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174–230 МГц</w:t>
            </w:r>
          </w:p>
        </w:tc>
        <w:tc>
          <w:tcPr>
            <w:tcW w:w="153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7 МГц</w:t>
            </w:r>
          </w:p>
        </w:tc>
        <w:tc>
          <w:tcPr>
            <w:tcW w:w="184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119</w:t>
            </w:r>
          </w:p>
        </w:tc>
      </w:tr>
      <w:tr w:rsidR="00A8236A" w:rsidRPr="002A17D1" w:rsidTr="00C05698">
        <w:trPr>
          <w:trHeight w:val="186"/>
          <w:jc w:val="center"/>
        </w:trPr>
        <w:tc>
          <w:tcPr>
            <w:tcW w:w="2247" w:type="dxa"/>
            <w:vMerge/>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rPr>
                <w:b/>
                <w:bCs/>
                <w:lang w:val="ru-RU"/>
              </w:rPr>
            </w:pPr>
          </w:p>
        </w:tc>
        <w:tc>
          <w:tcPr>
            <w:tcW w:w="2422"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470–862 МГц</w:t>
            </w:r>
          </w:p>
        </w:tc>
        <w:tc>
          <w:tcPr>
            <w:tcW w:w="1539"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8 МГц</w:t>
            </w:r>
          </w:p>
        </w:tc>
        <w:tc>
          <w:tcPr>
            <w:tcW w:w="1848" w:type="dxa"/>
            <w:tcBorders>
              <w:top w:val="single" w:sz="2" w:space="0" w:color="auto"/>
              <w:left w:val="single" w:sz="2" w:space="0" w:color="auto"/>
              <w:bottom w:val="single" w:sz="2" w:space="0" w:color="auto"/>
              <w:right w:val="single" w:sz="2" w:space="0" w:color="auto"/>
            </w:tcBorders>
          </w:tcPr>
          <w:p w:rsidR="00A8236A" w:rsidRPr="002A17D1" w:rsidRDefault="00A8236A" w:rsidP="00C05698">
            <w:pPr>
              <w:pStyle w:val="Tabletext"/>
              <w:jc w:val="center"/>
              <w:rPr>
                <w:lang w:val="ru-RU"/>
              </w:rPr>
            </w:pPr>
            <w:r w:rsidRPr="002A17D1">
              <w:rPr>
                <w:lang w:val="ru-RU"/>
              </w:rPr>
              <w:t>136</w:t>
            </w:r>
          </w:p>
        </w:tc>
      </w:tr>
      <w:tr w:rsidR="00A8236A" w:rsidRPr="0009709C" w:rsidTr="00C05698">
        <w:trPr>
          <w:trHeight w:val="397"/>
          <w:jc w:val="center"/>
        </w:trPr>
        <w:tc>
          <w:tcPr>
            <w:tcW w:w="8056" w:type="dxa"/>
            <w:gridSpan w:val="4"/>
            <w:tcBorders>
              <w:top w:val="single" w:sz="2" w:space="0" w:color="auto"/>
              <w:left w:val="nil"/>
              <w:bottom w:val="nil"/>
              <w:right w:val="nil"/>
            </w:tcBorders>
          </w:tcPr>
          <w:p w:rsidR="00A8236A" w:rsidRPr="002A17D1" w:rsidRDefault="00A8236A" w:rsidP="00C05698">
            <w:pPr>
              <w:pStyle w:val="TableLegendNote"/>
              <w:rPr>
                <w:lang w:val="ru-RU"/>
              </w:rPr>
            </w:pPr>
            <w:r w:rsidRPr="002A17D1">
              <w:rPr>
                <w:lang w:val="ru-RU"/>
              </w:rPr>
              <w:t xml:space="preserve">ПРИМЕЧАНИЕ 1. </w:t>
            </w:r>
            <w:r w:rsidR="00EC1CAD">
              <w:rPr>
                <w:lang w:val="ru-RU"/>
              </w:rPr>
              <w:t xml:space="preserve">– </w:t>
            </w:r>
            <w:r w:rsidRPr="002A17D1">
              <w:rPr>
                <w:lang w:val="ru-RU"/>
              </w:rPr>
              <w:t>Фактор типа службы для эфирного аналогового ТВ будет применяться до декабря 2015 года. После указанной даты вместо фактора типа службы для эфирного аналогового ТВ будет применяться фактор типа службы по эфирному цифровому телевещанию.</w:t>
            </w:r>
          </w:p>
          <w:p w:rsidR="00A8236A" w:rsidRPr="002A17D1" w:rsidRDefault="00A8236A" w:rsidP="00C05698">
            <w:pPr>
              <w:pStyle w:val="TableLegendNote"/>
              <w:rPr>
                <w:lang w:val="ru-RU"/>
              </w:rPr>
            </w:pPr>
            <w:r w:rsidRPr="002A17D1">
              <w:rPr>
                <w:lang w:val="ru-RU"/>
              </w:rPr>
              <w:t xml:space="preserve">ПРИМЕЧАНИЕ 2. </w:t>
            </w:r>
            <w:r w:rsidR="00EC1CAD">
              <w:rPr>
                <w:lang w:val="ru-RU"/>
              </w:rPr>
              <w:t xml:space="preserve">– </w:t>
            </w:r>
            <w:r w:rsidRPr="002A17D1">
              <w:rPr>
                <w:lang w:val="ru-RU"/>
              </w:rPr>
              <w:t xml:space="preserve">Фактор типа службы можно рассчитать на пропорциональной основе в отношении вышеприведенной ширины полосы и ближайшего частотного диапазона, если требуется получение разрешения на действие любой службы вещания в не указанном выше частотном диапазоне. </w:t>
            </w:r>
          </w:p>
        </w:tc>
      </w:tr>
    </w:tbl>
    <w:p w:rsidR="00A8236A" w:rsidRPr="002A17D1" w:rsidRDefault="00A8236A" w:rsidP="00A8236A">
      <w:pPr>
        <w:pStyle w:val="Tablefin"/>
        <w:rPr>
          <w:lang w:val="ru-RU"/>
        </w:rPr>
      </w:pPr>
    </w:p>
    <w:p w:rsidR="00A8236A" w:rsidRPr="002A17D1" w:rsidRDefault="00A8236A" w:rsidP="00C05698">
      <w:pPr>
        <w:pStyle w:val="enumlev1"/>
        <w:keepNext/>
        <w:rPr>
          <w:lang w:val="ru-RU"/>
        </w:rPr>
      </w:pPr>
      <w:r w:rsidRPr="002A17D1">
        <w:rPr>
          <w:lang w:val="ru-RU"/>
        </w:rPr>
        <w:lastRenderedPageBreak/>
        <w:tab/>
        <w:t>SZ – фактор зоны обслуживания, рассчитываемый следующим образом:</w:t>
      </w:r>
    </w:p>
    <w:p w:rsidR="00A8236A" w:rsidRPr="002A17D1" w:rsidRDefault="00A8236A" w:rsidP="00A8236A">
      <w:pPr>
        <w:pStyle w:val="TableNo"/>
        <w:rPr>
          <w:lang w:val="ru-RU"/>
        </w:rPr>
      </w:pPr>
      <w:r w:rsidRPr="002A17D1">
        <w:rPr>
          <w:lang w:val="ru-RU"/>
        </w:rPr>
        <w:t>ТАБЛИЦА 3</w:t>
      </w:r>
    </w:p>
    <w:p w:rsidR="00A8236A" w:rsidRPr="002A17D1" w:rsidRDefault="00A8236A" w:rsidP="00A8236A">
      <w:pPr>
        <w:pStyle w:val="Tabletitle"/>
        <w:rPr>
          <w:lang w:val="ru-RU"/>
        </w:rPr>
      </w:pPr>
      <w:r w:rsidRPr="002A17D1">
        <w:rPr>
          <w:lang w:val="ru-RU"/>
        </w:rPr>
        <w:t>Определение факторов зон обслуживания (SZ)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3610"/>
        <w:gridCol w:w="2700"/>
      </w:tblGrid>
      <w:tr w:rsidR="00A8236A" w:rsidRPr="002A17D1" w:rsidTr="00C05698">
        <w:trPr>
          <w:trHeight w:val="547"/>
          <w:jc w:val="center"/>
        </w:trPr>
        <w:tc>
          <w:tcPr>
            <w:tcW w:w="1764"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head"/>
              <w:rPr>
                <w:lang w:val="ru-RU"/>
              </w:rPr>
            </w:pPr>
            <w:r w:rsidRPr="002A17D1">
              <w:rPr>
                <w:lang w:val="ru-RU"/>
              </w:rPr>
              <w:t>Фактор зоны обслуживания (SZ)</w:t>
            </w:r>
          </w:p>
        </w:tc>
        <w:tc>
          <w:tcPr>
            <w:tcW w:w="3610"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head"/>
              <w:rPr>
                <w:lang w:val="ru-RU"/>
              </w:rPr>
            </w:pPr>
            <w:r w:rsidRPr="002A17D1">
              <w:rPr>
                <w:lang w:val="ru-RU"/>
              </w:rPr>
              <w:t>Зона обслуживания</w:t>
            </w:r>
          </w:p>
        </w:tc>
        <w:tc>
          <w:tcPr>
            <w:tcW w:w="2700"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head"/>
              <w:rPr>
                <w:lang w:val="ru-RU"/>
              </w:rPr>
            </w:pPr>
            <w:r w:rsidRPr="002A17D1">
              <w:rPr>
                <w:lang w:val="ru-RU"/>
              </w:rPr>
              <w:t>Углы многоугольника</w:t>
            </w:r>
          </w:p>
        </w:tc>
      </w:tr>
      <w:tr w:rsidR="00A8236A" w:rsidRPr="002A17D1" w:rsidTr="00C05698">
        <w:trPr>
          <w:trHeight w:val="814"/>
          <w:jc w:val="center"/>
        </w:trPr>
        <w:tc>
          <w:tcPr>
            <w:tcW w:w="1764" w:type="dxa"/>
            <w:vMerge w:val="restart"/>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r w:rsidRPr="002A17D1">
              <w:rPr>
                <w:lang w:val="ru-RU"/>
              </w:rPr>
              <w:t>1,00 (высокий)</w:t>
            </w:r>
          </w:p>
        </w:tc>
        <w:tc>
          <w:tcPr>
            <w:tcW w:w="361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r w:rsidRPr="002A17D1">
              <w:rPr>
                <w:lang w:val="ru-RU"/>
              </w:rPr>
              <w:t>Города и пригороды Абу-Даби</w:t>
            </w:r>
          </w:p>
        </w:tc>
        <w:tc>
          <w:tcPr>
            <w:tcW w:w="270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es-ES"/>
              </w:rPr>
            </w:pPr>
            <w:r w:rsidRPr="002A17D1">
              <w:rPr>
                <w:lang w:val="es-ES"/>
              </w:rPr>
              <w:t>54° 30' E – 24° 45' N</w:t>
            </w:r>
          </w:p>
          <w:p w:rsidR="00A8236A" w:rsidRPr="002A17D1" w:rsidRDefault="00A8236A" w:rsidP="00C05698">
            <w:pPr>
              <w:pStyle w:val="Tabletext"/>
              <w:rPr>
                <w:lang w:val="es-ES"/>
              </w:rPr>
            </w:pPr>
            <w:r w:rsidRPr="002A17D1">
              <w:rPr>
                <w:lang w:val="es-ES"/>
              </w:rPr>
              <w:t>55° 15' E – 24° 40' N</w:t>
            </w:r>
          </w:p>
          <w:p w:rsidR="00A8236A" w:rsidRPr="002A17D1" w:rsidRDefault="00A8236A" w:rsidP="00C05698">
            <w:pPr>
              <w:pStyle w:val="Tabletext"/>
              <w:rPr>
                <w:lang w:val="es-ES"/>
              </w:rPr>
            </w:pPr>
            <w:r w:rsidRPr="002A17D1">
              <w:rPr>
                <w:lang w:val="es-ES"/>
              </w:rPr>
              <w:t>55° 00' E – 24° 05' N</w:t>
            </w:r>
          </w:p>
          <w:p w:rsidR="00A8236A" w:rsidRPr="002A17D1" w:rsidRDefault="00A8236A" w:rsidP="00C05698">
            <w:pPr>
              <w:pStyle w:val="Tabletext"/>
              <w:rPr>
                <w:lang w:val="ru-RU"/>
              </w:rPr>
            </w:pPr>
            <w:r w:rsidRPr="002A17D1">
              <w:rPr>
                <w:lang w:val="ru-RU"/>
              </w:rPr>
              <w:t>54° 00' E – 24° 20' N</w:t>
            </w:r>
          </w:p>
        </w:tc>
      </w:tr>
      <w:tr w:rsidR="00A8236A" w:rsidRPr="002A17D1" w:rsidTr="00C05698">
        <w:trPr>
          <w:trHeight w:val="816"/>
          <w:jc w:val="center"/>
        </w:trPr>
        <w:tc>
          <w:tcPr>
            <w:tcW w:w="1764" w:type="dxa"/>
            <w:vMerge/>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p>
        </w:tc>
        <w:tc>
          <w:tcPr>
            <w:tcW w:w="361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r w:rsidRPr="002A17D1">
              <w:rPr>
                <w:lang w:val="ru-RU"/>
              </w:rPr>
              <w:t xml:space="preserve">Города и пригороды Дубая, Шарджи, Аджмана </w:t>
            </w:r>
            <w:r w:rsidR="00C05698">
              <w:rPr>
                <w:lang w:val="ru-RU"/>
              </w:rPr>
              <w:br/>
            </w:r>
            <w:r w:rsidRPr="002A17D1">
              <w:rPr>
                <w:lang w:val="ru-RU"/>
              </w:rPr>
              <w:t>и Умм-эль-Кайвайна</w:t>
            </w:r>
          </w:p>
        </w:tc>
        <w:tc>
          <w:tcPr>
            <w:tcW w:w="270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es-ES"/>
              </w:rPr>
            </w:pPr>
            <w:r w:rsidRPr="002A17D1">
              <w:rPr>
                <w:lang w:val="es-ES"/>
              </w:rPr>
              <w:t>55° 30' E – 25° 40' N</w:t>
            </w:r>
          </w:p>
          <w:p w:rsidR="00A8236A" w:rsidRPr="002A17D1" w:rsidRDefault="00A8236A" w:rsidP="00C05698">
            <w:pPr>
              <w:pStyle w:val="Tabletext"/>
              <w:rPr>
                <w:lang w:val="es-ES"/>
              </w:rPr>
            </w:pPr>
            <w:r w:rsidRPr="002A17D1">
              <w:rPr>
                <w:lang w:val="es-ES"/>
              </w:rPr>
              <w:t>55° 55' E – 25° 20' N</w:t>
            </w:r>
          </w:p>
          <w:p w:rsidR="00A8236A" w:rsidRPr="002A17D1" w:rsidRDefault="00A8236A" w:rsidP="00C05698">
            <w:pPr>
              <w:pStyle w:val="Tabletext"/>
              <w:rPr>
                <w:lang w:val="es-ES"/>
              </w:rPr>
            </w:pPr>
            <w:r w:rsidRPr="002A17D1">
              <w:rPr>
                <w:lang w:val="es-ES"/>
              </w:rPr>
              <w:t>55° 15' E – 24° 40' N</w:t>
            </w:r>
          </w:p>
          <w:p w:rsidR="00A8236A" w:rsidRPr="002A17D1" w:rsidRDefault="00A8236A" w:rsidP="00C05698">
            <w:pPr>
              <w:pStyle w:val="Tabletext"/>
              <w:rPr>
                <w:lang w:val="ru-RU"/>
              </w:rPr>
            </w:pPr>
            <w:r w:rsidRPr="002A17D1">
              <w:rPr>
                <w:lang w:val="ru-RU"/>
              </w:rPr>
              <w:t>54° 30' E – 24° 45' N</w:t>
            </w:r>
          </w:p>
        </w:tc>
      </w:tr>
      <w:tr w:rsidR="00A8236A" w:rsidRPr="002A17D1" w:rsidTr="00C05698">
        <w:trPr>
          <w:trHeight w:val="677"/>
          <w:jc w:val="center"/>
        </w:trPr>
        <w:tc>
          <w:tcPr>
            <w:tcW w:w="1764" w:type="dxa"/>
            <w:vMerge w:val="restart"/>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r w:rsidRPr="002A17D1">
              <w:rPr>
                <w:lang w:val="ru-RU"/>
              </w:rPr>
              <w:t>0,75 (средний)</w:t>
            </w:r>
          </w:p>
        </w:tc>
        <w:tc>
          <w:tcPr>
            <w:tcW w:w="361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r w:rsidRPr="002A17D1">
              <w:rPr>
                <w:lang w:val="ru-RU"/>
              </w:rPr>
              <w:t>Зона между Абу-Даби и Эль-Айном</w:t>
            </w:r>
          </w:p>
        </w:tc>
        <w:tc>
          <w:tcPr>
            <w:tcW w:w="270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es-ES"/>
              </w:rPr>
            </w:pPr>
            <w:r w:rsidRPr="002A17D1">
              <w:rPr>
                <w:lang w:val="es-ES"/>
              </w:rPr>
              <w:t>55° 00' E – 24° 20' N</w:t>
            </w:r>
          </w:p>
          <w:p w:rsidR="00A8236A" w:rsidRPr="002A17D1" w:rsidRDefault="00A8236A" w:rsidP="00C05698">
            <w:pPr>
              <w:pStyle w:val="Tabletext"/>
              <w:rPr>
                <w:lang w:val="es-ES"/>
              </w:rPr>
            </w:pPr>
            <w:r w:rsidRPr="002A17D1">
              <w:rPr>
                <w:lang w:val="es-ES"/>
              </w:rPr>
              <w:t>55° 30' E – 24° 20' N</w:t>
            </w:r>
          </w:p>
          <w:p w:rsidR="00A8236A" w:rsidRPr="002A17D1" w:rsidRDefault="00A8236A" w:rsidP="00C05698">
            <w:pPr>
              <w:pStyle w:val="Tabletext"/>
              <w:rPr>
                <w:lang w:val="es-ES"/>
              </w:rPr>
            </w:pPr>
            <w:r w:rsidRPr="002A17D1">
              <w:rPr>
                <w:lang w:val="es-ES"/>
              </w:rPr>
              <w:t>55° 30' E – 24° 00' N</w:t>
            </w:r>
          </w:p>
          <w:p w:rsidR="00A8236A" w:rsidRPr="002A17D1" w:rsidRDefault="00A8236A" w:rsidP="00C05698">
            <w:pPr>
              <w:pStyle w:val="Tabletext"/>
              <w:rPr>
                <w:lang w:val="ru-RU"/>
              </w:rPr>
            </w:pPr>
            <w:r w:rsidRPr="002A17D1">
              <w:rPr>
                <w:lang w:val="ru-RU"/>
              </w:rPr>
              <w:t>55° 00' E – 24° 05' N</w:t>
            </w:r>
          </w:p>
        </w:tc>
      </w:tr>
      <w:tr w:rsidR="00A8236A" w:rsidRPr="002A17D1" w:rsidTr="00C05698">
        <w:trPr>
          <w:trHeight w:val="678"/>
          <w:jc w:val="center"/>
        </w:trPr>
        <w:tc>
          <w:tcPr>
            <w:tcW w:w="1764" w:type="dxa"/>
            <w:vMerge/>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p>
        </w:tc>
        <w:tc>
          <w:tcPr>
            <w:tcW w:w="361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r w:rsidRPr="002A17D1">
              <w:rPr>
                <w:lang w:val="ru-RU"/>
              </w:rPr>
              <w:t>Город и пригороды Эль-Айна</w:t>
            </w:r>
          </w:p>
        </w:tc>
        <w:tc>
          <w:tcPr>
            <w:tcW w:w="270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es-ES"/>
              </w:rPr>
            </w:pPr>
            <w:r w:rsidRPr="002A17D1">
              <w:rPr>
                <w:lang w:val="es-ES"/>
              </w:rPr>
              <w:t>55° 30' E – 24° 20' N</w:t>
            </w:r>
          </w:p>
          <w:p w:rsidR="00A8236A" w:rsidRPr="002A17D1" w:rsidRDefault="00A8236A" w:rsidP="00C05698">
            <w:pPr>
              <w:pStyle w:val="Tabletext"/>
              <w:rPr>
                <w:lang w:val="es-ES"/>
              </w:rPr>
            </w:pPr>
            <w:r w:rsidRPr="002A17D1">
              <w:rPr>
                <w:lang w:val="es-ES"/>
              </w:rPr>
              <w:t>55° 50' E – 24° 20' N</w:t>
            </w:r>
          </w:p>
          <w:p w:rsidR="00A8236A" w:rsidRPr="002A17D1" w:rsidRDefault="00A8236A" w:rsidP="00C05698">
            <w:pPr>
              <w:pStyle w:val="Tabletext"/>
              <w:rPr>
                <w:lang w:val="es-ES"/>
              </w:rPr>
            </w:pPr>
            <w:r w:rsidRPr="002A17D1">
              <w:rPr>
                <w:lang w:val="es-ES"/>
              </w:rPr>
              <w:t>55° 50' E – 24° 00' N</w:t>
            </w:r>
          </w:p>
          <w:p w:rsidR="00A8236A" w:rsidRPr="002A17D1" w:rsidRDefault="00A8236A" w:rsidP="00C05698">
            <w:pPr>
              <w:pStyle w:val="Tabletext"/>
              <w:rPr>
                <w:lang w:val="ru-RU"/>
              </w:rPr>
            </w:pPr>
            <w:r w:rsidRPr="002A17D1">
              <w:rPr>
                <w:lang w:val="ru-RU"/>
              </w:rPr>
              <w:t>55° 30' E – 24° 00' N</w:t>
            </w:r>
          </w:p>
        </w:tc>
      </w:tr>
      <w:tr w:rsidR="00A8236A" w:rsidRPr="002A17D1" w:rsidTr="00C05698">
        <w:trPr>
          <w:trHeight w:val="694"/>
          <w:jc w:val="center"/>
        </w:trPr>
        <w:tc>
          <w:tcPr>
            <w:tcW w:w="1764" w:type="dxa"/>
            <w:vMerge/>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p>
        </w:tc>
        <w:tc>
          <w:tcPr>
            <w:tcW w:w="361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r w:rsidRPr="002A17D1">
              <w:rPr>
                <w:lang w:val="ru-RU"/>
              </w:rPr>
              <w:t>Город и пригороды Фуджайры</w:t>
            </w:r>
          </w:p>
        </w:tc>
        <w:tc>
          <w:tcPr>
            <w:tcW w:w="2700"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rPr>
                <w:lang w:val="es-ES"/>
              </w:rPr>
            </w:pPr>
            <w:r w:rsidRPr="002A17D1">
              <w:rPr>
                <w:lang w:val="es-ES"/>
              </w:rPr>
              <w:t>56° 15' E – 25° 15' N</w:t>
            </w:r>
          </w:p>
          <w:p w:rsidR="00A8236A" w:rsidRPr="002A17D1" w:rsidRDefault="00A8236A" w:rsidP="00C05698">
            <w:pPr>
              <w:pStyle w:val="Tabletext"/>
              <w:rPr>
                <w:lang w:val="es-ES"/>
              </w:rPr>
            </w:pPr>
            <w:r w:rsidRPr="002A17D1">
              <w:rPr>
                <w:lang w:val="es-ES"/>
              </w:rPr>
              <w:t>56° 25' E – 25° 15' N</w:t>
            </w:r>
          </w:p>
          <w:p w:rsidR="00A8236A" w:rsidRPr="002A17D1" w:rsidRDefault="00A8236A" w:rsidP="00C05698">
            <w:pPr>
              <w:pStyle w:val="Tabletext"/>
              <w:rPr>
                <w:lang w:val="es-ES"/>
              </w:rPr>
            </w:pPr>
            <w:r w:rsidRPr="002A17D1">
              <w:rPr>
                <w:lang w:val="es-ES"/>
              </w:rPr>
              <w:t>56° 25' E – 25° 00' N</w:t>
            </w:r>
          </w:p>
          <w:p w:rsidR="00A8236A" w:rsidRPr="002A17D1" w:rsidRDefault="00A8236A" w:rsidP="00C05698">
            <w:pPr>
              <w:pStyle w:val="Tabletext"/>
              <w:rPr>
                <w:lang w:val="ru-RU"/>
              </w:rPr>
            </w:pPr>
            <w:r w:rsidRPr="002A17D1">
              <w:rPr>
                <w:lang w:val="ru-RU"/>
              </w:rPr>
              <w:t>56° 15' E – 25° 00' N</w:t>
            </w:r>
          </w:p>
        </w:tc>
      </w:tr>
      <w:tr w:rsidR="00A8236A" w:rsidRPr="002A17D1" w:rsidTr="00C05698">
        <w:trPr>
          <w:trHeight w:val="838"/>
          <w:jc w:val="center"/>
        </w:trPr>
        <w:tc>
          <w:tcPr>
            <w:tcW w:w="1764" w:type="dxa"/>
            <w:vMerge/>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p>
        </w:tc>
        <w:tc>
          <w:tcPr>
            <w:tcW w:w="361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r w:rsidRPr="002A17D1">
              <w:rPr>
                <w:lang w:val="ru-RU"/>
              </w:rPr>
              <w:t>Город и пригороды Рас-эль-Хаймы</w:t>
            </w:r>
          </w:p>
        </w:tc>
        <w:tc>
          <w:tcPr>
            <w:tcW w:w="2700"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rPr>
                <w:lang w:val="es-ES"/>
              </w:rPr>
            </w:pPr>
            <w:r w:rsidRPr="002A17D1">
              <w:rPr>
                <w:lang w:val="es-ES"/>
              </w:rPr>
              <w:t>55° 50' E – 25° 55' N</w:t>
            </w:r>
          </w:p>
          <w:p w:rsidR="00A8236A" w:rsidRPr="002A17D1" w:rsidRDefault="00A8236A" w:rsidP="00C05698">
            <w:pPr>
              <w:pStyle w:val="Tabletext"/>
              <w:rPr>
                <w:lang w:val="es-ES"/>
              </w:rPr>
            </w:pPr>
            <w:r w:rsidRPr="002A17D1">
              <w:rPr>
                <w:lang w:val="es-ES"/>
              </w:rPr>
              <w:t>56° 05' E – 25° 55' N</w:t>
            </w:r>
          </w:p>
          <w:p w:rsidR="00A8236A" w:rsidRPr="002A17D1" w:rsidRDefault="00A8236A" w:rsidP="00C05698">
            <w:pPr>
              <w:pStyle w:val="Tabletext"/>
              <w:rPr>
                <w:lang w:val="es-ES"/>
              </w:rPr>
            </w:pPr>
            <w:r w:rsidRPr="002A17D1">
              <w:rPr>
                <w:lang w:val="es-ES"/>
              </w:rPr>
              <w:t>56° 05' E – 25° 40' N</w:t>
            </w:r>
          </w:p>
          <w:p w:rsidR="00A8236A" w:rsidRPr="002A17D1" w:rsidRDefault="00A8236A" w:rsidP="00C05698">
            <w:pPr>
              <w:pStyle w:val="Tabletext"/>
              <w:rPr>
                <w:lang w:val="ru-RU"/>
              </w:rPr>
            </w:pPr>
            <w:r w:rsidRPr="002A17D1">
              <w:rPr>
                <w:lang w:val="ru-RU"/>
              </w:rPr>
              <w:t>55° 50' E – 25° 40' N</w:t>
            </w:r>
          </w:p>
        </w:tc>
      </w:tr>
      <w:tr w:rsidR="00A8236A" w:rsidRPr="0009709C" w:rsidTr="00C05698">
        <w:trPr>
          <w:trHeight w:val="774"/>
          <w:jc w:val="center"/>
        </w:trPr>
        <w:tc>
          <w:tcPr>
            <w:tcW w:w="1764" w:type="dxa"/>
            <w:vMerge/>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p>
        </w:tc>
        <w:tc>
          <w:tcPr>
            <w:tcW w:w="361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ru-RU"/>
              </w:rPr>
            </w:pPr>
            <w:r w:rsidRPr="002A17D1">
              <w:rPr>
                <w:lang w:val="ru-RU"/>
              </w:rPr>
              <w:t>Зона между Умм-эль-Кайвайном и</w:t>
            </w:r>
            <w:r w:rsidR="00C05698">
              <w:rPr>
                <w:lang w:val="ru-RU"/>
              </w:rPr>
              <w:t> </w:t>
            </w:r>
            <w:r w:rsidRPr="002A17D1">
              <w:rPr>
                <w:lang w:val="ru-RU"/>
              </w:rPr>
              <w:t>Рас</w:t>
            </w:r>
            <w:r w:rsidRPr="002A17D1">
              <w:rPr>
                <w:lang w:val="ru-RU"/>
              </w:rPr>
              <w:noBreakHyphen/>
              <w:t>эль-Хаймой</w:t>
            </w:r>
          </w:p>
        </w:tc>
        <w:tc>
          <w:tcPr>
            <w:tcW w:w="2700" w:type="dxa"/>
            <w:tcBorders>
              <w:top w:val="single" w:sz="4" w:space="0" w:color="auto"/>
              <w:left w:val="single" w:sz="4" w:space="0" w:color="auto"/>
              <w:bottom w:val="single" w:sz="4" w:space="0" w:color="auto"/>
              <w:right w:val="single" w:sz="4" w:space="0" w:color="auto"/>
            </w:tcBorders>
          </w:tcPr>
          <w:p w:rsidR="00A8236A" w:rsidRPr="002A17D1" w:rsidRDefault="00A8236A" w:rsidP="00C05698">
            <w:pPr>
              <w:pStyle w:val="Tabletext"/>
              <w:rPr>
                <w:lang w:val="es-ES"/>
              </w:rPr>
            </w:pPr>
            <w:r w:rsidRPr="002A17D1">
              <w:rPr>
                <w:lang w:val="es-ES"/>
              </w:rPr>
              <w:t>55° 30' E – 25° 40' N</w:t>
            </w:r>
          </w:p>
          <w:p w:rsidR="00A8236A" w:rsidRPr="002A17D1" w:rsidRDefault="00A8236A" w:rsidP="00C05698">
            <w:pPr>
              <w:pStyle w:val="Tabletext"/>
              <w:rPr>
                <w:lang w:val="es-ES"/>
              </w:rPr>
            </w:pPr>
            <w:r w:rsidRPr="002A17D1">
              <w:rPr>
                <w:lang w:val="es-ES"/>
              </w:rPr>
              <w:t>56° 05' E – 25° 40' N</w:t>
            </w:r>
          </w:p>
          <w:p w:rsidR="00A8236A" w:rsidRPr="002A17D1" w:rsidRDefault="00A8236A" w:rsidP="00C05698">
            <w:pPr>
              <w:pStyle w:val="Tabletext"/>
              <w:rPr>
                <w:lang w:val="es-ES"/>
              </w:rPr>
            </w:pPr>
            <w:r w:rsidRPr="002A17D1">
              <w:rPr>
                <w:lang w:val="es-ES"/>
              </w:rPr>
              <w:t>55° 55' E – 25° 20' N</w:t>
            </w:r>
          </w:p>
        </w:tc>
      </w:tr>
      <w:tr w:rsidR="00A8236A" w:rsidRPr="002A17D1" w:rsidTr="00C05698">
        <w:trPr>
          <w:trHeight w:val="93"/>
          <w:jc w:val="center"/>
        </w:trPr>
        <w:tc>
          <w:tcPr>
            <w:tcW w:w="1764"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rPr>
                <w:lang w:val="ru-RU"/>
              </w:rPr>
            </w:pPr>
            <w:r w:rsidRPr="002A17D1">
              <w:rPr>
                <w:lang w:val="ru-RU"/>
              </w:rPr>
              <w:t>0,50 (низкий)</w:t>
            </w:r>
          </w:p>
        </w:tc>
        <w:tc>
          <w:tcPr>
            <w:tcW w:w="6310" w:type="dxa"/>
            <w:gridSpan w:val="2"/>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rPr>
                <w:lang w:val="ru-RU"/>
              </w:rPr>
            </w:pPr>
            <w:r w:rsidRPr="002A17D1">
              <w:rPr>
                <w:lang w:val="ru-RU"/>
              </w:rPr>
              <w:t>Все остальные зоны</w:t>
            </w:r>
          </w:p>
        </w:tc>
      </w:tr>
      <w:tr w:rsidR="00A8236A" w:rsidRPr="0009709C" w:rsidTr="00C05698">
        <w:trPr>
          <w:trHeight w:val="350"/>
          <w:jc w:val="center"/>
        </w:trPr>
        <w:tc>
          <w:tcPr>
            <w:tcW w:w="8074" w:type="dxa"/>
            <w:gridSpan w:val="3"/>
            <w:tcBorders>
              <w:top w:val="single" w:sz="4" w:space="0" w:color="auto"/>
              <w:left w:val="nil"/>
              <w:bottom w:val="nil"/>
              <w:right w:val="nil"/>
            </w:tcBorders>
            <w:vAlign w:val="center"/>
          </w:tcPr>
          <w:p w:rsidR="00A8236A" w:rsidRPr="002A17D1" w:rsidRDefault="00A8236A" w:rsidP="00C05698">
            <w:pPr>
              <w:pStyle w:val="TableLegendNote"/>
              <w:rPr>
                <w:lang w:val="ru-RU"/>
              </w:rPr>
            </w:pPr>
            <w:r w:rsidRPr="002A17D1">
              <w:rPr>
                <w:lang w:val="ru-RU"/>
              </w:rPr>
              <w:t xml:space="preserve">ПРИМЕЧАНИЕ 1. </w:t>
            </w:r>
            <w:r w:rsidR="000A47D9">
              <w:rPr>
                <w:lang w:val="ru-RU"/>
              </w:rPr>
              <w:t xml:space="preserve">– </w:t>
            </w:r>
            <w:r w:rsidRPr="002A17D1">
              <w:rPr>
                <w:lang w:val="ru-RU"/>
              </w:rPr>
              <w:t xml:space="preserve">Любая передача из определенного места со средним или низким фактором зоны обслуживания в зону обслуживания с более высоким (частично или полностью) фактором повышает уровень фактора зоны обслуживания для данной конкретной станции. Такое повышение может проходить в два этапа, </w:t>
            </w:r>
            <w:r w:rsidR="00327253">
              <w:rPr>
                <w:lang w:val="ru-RU"/>
              </w:rPr>
              <w:br/>
            </w:r>
            <w:r w:rsidRPr="002A17D1">
              <w:rPr>
                <w:lang w:val="ru-RU"/>
              </w:rPr>
              <w:t xml:space="preserve">а окончательное решение по данному вопросу принимает TRA. TRA вправе </w:t>
            </w:r>
            <w:r w:rsidR="00327253">
              <w:rPr>
                <w:lang w:val="ru-RU"/>
              </w:rPr>
              <w:br/>
            </w:r>
            <w:r w:rsidRPr="002A17D1">
              <w:rPr>
                <w:lang w:val="ru-RU"/>
              </w:rPr>
              <w:t>по своему усмотрению определять зону обслуживания по любой заявке.</w:t>
            </w:r>
          </w:p>
          <w:p w:rsidR="00A8236A" w:rsidRPr="002A17D1" w:rsidRDefault="00A8236A" w:rsidP="00327253">
            <w:pPr>
              <w:pStyle w:val="TableLegendNote"/>
              <w:rPr>
                <w:lang w:val="ru-RU"/>
              </w:rPr>
            </w:pPr>
            <w:r w:rsidRPr="002A17D1">
              <w:rPr>
                <w:lang w:val="ru-RU"/>
              </w:rPr>
              <w:t xml:space="preserve">ПРИМЕЧАНИЕ 2. </w:t>
            </w:r>
            <w:r w:rsidR="000A47D9">
              <w:rPr>
                <w:lang w:val="ru-RU"/>
              </w:rPr>
              <w:t xml:space="preserve">– </w:t>
            </w:r>
            <w:r w:rsidRPr="002A17D1">
              <w:rPr>
                <w:lang w:val="ru-RU"/>
              </w:rPr>
              <w:t xml:space="preserve">Для служб вещания в ВЧ-диапазоне и более низких частотных диапазонах фактор зоны обслуживания </w:t>
            </w:r>
            <w:r w:rsidRPr="002A17D1">
              <w:rPr>
                <w:b/>
                <w:bCs/>
                <w:lang w:val="ru-RU"/>
              </w:rPr>
              <w:t>SZ</w:t>
            </w:r>
            <w:r w:rsidRPr="002A17D1">
              <w:rPr>
                <w:lang w:val="ru-RU"/>
              </w:rPr>
              <w:t> = 1.</w:t>
            </w:r>
          </w:p>
        </w:tc>
      </w:tr>
    </w:tbl>
    <w:p w:rsidR="00A8236A" w:rsidRPr="002A17D1" w:rsidRDefault="00A8236A" w:rsidP="00A8236A">
      <w:pPr>
        <w:pStyle w:val="Tablefin"/>
        <w:rPr>
          <w:lang w:val="ru-RU"/>
        </w:rPr>
      </w:pPr>
    </w:p>
    <w:p w:rsidR="00A8236A" w:rsidRPr="002A17D1" w:rsidRDefault="00A8236A" w:rsidP="00637D7B">
      <w:pPr>
        <w:pStyle w:val="enumlev1"/>
        <w:keepNext/>
        <w:rPr>
          <w:lang w:val="ru-RU"/>
        </w:rPr>
      </w:pPr>
      <w:r w:rsidRPr="002A17D1">
        <w:rPr>
          <w:b/>
          <w:bCs/>
          <w:lang w:val="ru-RU"/>
        </w:rPr>
        <w:lastRenderedPageBreak/>
        <w:tab/>
        <w:t xml:space="preserve">H </w:t>
      </w:r>
      <w:r w:rsidRPr="002A17D1">
        <w:rPr>
          <w:bCs/>
          <w:lang w:val="ru-RU"/>
        </w:rPr>
        <w:t>(фактор высоты антенны)</w:t>
      </w:r>
      <w:r w:rsidRPr="002A17D1">
        <w:rPr>
          <w:b/>
          <w:bCs/>
          <w:lang w:val="ru-RU"/>
        </w:rPr>
        <w:t xml:space="preserve"> </w:t>
      </w:r>
      <w:r w:rsidRPr="00327253">
        <w:rPr>
          <w:bCs/>
          <w:lang w:val="ru-RU"/>
        </w:rPr>
        <w:t>–</w:t>
      </w:r>
      <w:r w:rsidRPr="002A17D1">
        <w:rPr>
          <w:b/>
          <w:bCs/>
          <w:lang w:val="ru-RU"/>
        </w:rPr>
        <w:t xml:space="preserve"> </w:t>
      </w:r>
      <w:r w:rsidRPr="002A17D1">
        <w:rPr>
          <w:lang w:val="ru-RU"/>
        </w:rPr>
        <w:t>высота антенны над уровнем земли (м), в том числе высота здания, башни и холма.</w:t>
      </w:r>
    </w:p>
    <w:p w:rsidR="00A8236A" w:rsidRPr="002A17D1" w:rsidRDefault="00A8236A" w:rsidP="00A8236A">
      <w:pPr>
        <w:pStyle w:val="enumlev1"/>
        <w:keepNext/>
        <w:keepLines/>
        <w:rPr>
          <w:bCs/>
          <w:lang w:val="ru-RU"/>
        </w:rPr>
      </w:pPr>
      <w:r w:rsidRPr="002A17D1">
        <w:rPr>
          <w:lang w:val="ru-RU"/>
        </w:rPr>
        <w:tab/>
      </w:r>
      <w:r w:rsidRPr="002A17D1">
        <w:rPr>
          <w:b/>
          <w:bCs/>
          <w:lang w:val="ru-RU"/>
        </w:rPr>
        <w:t xml:space="preserve">C </w:t>
      </w:r>
      <w:r w:rsidRPr="002A17D1">
        <w:rPr>
          <w:bCs/>
          <w:lang w:val="ru-RU"/>
        </w:rPr>
        <w:t>– фактор коррекции, определяемый следующим образом:</w:t>
      </w:r>
    </w:p>
    <w:p w:rsidR="00A8236A" w:rsidRPr="002A17D1" w:rsidRDefault="00A8236A" w:rsidP="00A8236A">
      <w:pPr>
        <w:pStyle w:val="enumlev2"/>
        <w:keepNext/>
        <w:keepLines/>
        <w:rPr>
          <w:lang w:val="ru-RU"/>
        </w:rPr>
      </w:pPr>
      <w:r w:rsidRPr="002A17D1">
        <w:rPr>
          <w:lang w:val="ru-RU"/>
        </w:rPr>
        <w:t>a)</w:t>
      </w:r>
      <w:r w:rsidRPr="002A17D1">
        <w:rPr>
          <w:lang w:val="ru-RU"/>
        </w:rPr>
        <w:tab/>
        <w:t xml:space="preserve">Для государственных станций вещания, функционирующих на некоммерческой основе, применяется фактор коррекции </w:t>
      </w:r>
      <w:r w:rsidRPr="002A17D1">
        <w:rPr>
          <w:b/>
          <w:lang w:val="ru-RU"/>
        </w:rPr>
        <w:t>C</w:t>
      </w:r>
      <w:r w:rsidRPr="002A17D1">
        <w:rPr>
          <w:lang w:val="ru-RU"/>
        </w:rPr>
        <w:t xml:space="preserve"> = 0,5.</w:t>
      </w:r>
    </w:p>
    <w:p w:rsidR="00A8236A" w:rsidRPr="002A17D1" w:rsidRDefault="00A8236A" w:rsidP="00A8236A">
      <w:pPr>
        <w:pStyle w:val="enumlev2"/>
        <w:rPr>
          <w:lang w:val="ru-RU"/>
        </w:rPr>
      </w:pPr>
      <w:r w:rsidRPr="002A17D1">
        <w:rPr>
          <w:lang w:val="ru-RU"/>
        </w:rPr>
        <w:t>b)</w:t>
      </w:r>
      <w:r w:rsidRPr="002A17D1">
        <w:rPr>
          <w:lang w:val="ru-RU"/>
        </w:rPr>
        <w:tab/>
        <w:t xml:space="preserve">Для поддержки перехода с аналогового на цифровое вещание, цифровых наземных передатчиков звуковых и видеосигналов (за исключением наземного подвижного телевизионного вещания – переносные устройства) предоставляется скидка в размере 50% на период до 30 декабря 2015 года (то есть фактор коррекции </w:t>
      </w:r>
      <w:r w:rsidRPr="002A17D1">
        <w:rPr>
          <w:b/>
          <w:lang w:val="ru-RU"/>
        </w:rPr>
        <w:t>C</w:t>
      </w:r>
      <w:r w:rsidRPr="002A17D1">
        <w:rPr>
          <w:lang w:val="ru-RU"/>
        </w:rPr>
        <w:t xml:space="preserve"> = 0,5). Эта скидка ограничена только вышеозначенным временн</w:t>
      </w:r>
      <w:r w:rsidR="008B59A9" w:rsidRPr="008B59A9">
        <w:rPr>
          <w:lang w:val="ru-RU"/>
        </w:rPr>
        <w:t>ы</w:t>
      </w:r>
      <w:r w:rsidR="008B59A9">
        <w:rPr>
          <w:lang w:val="ru-RU"/>
        </w:rPr>
        <w:t>́</w:t>
      </w:r>
      <w:r w:rsidRPr="002A17D1">
        <w:rPr>
          <w:lang w:val="ru-RU"/>
        </w:rPr>
        <w:t>м периодом и может сопровождаться прочими условиями, определяемыми TRA.</w:t>
      </w:r>
    </w:p>
    <w:p w:rsidR="00A8236A" w:rsidRPr="002A17D1" w:rsidRDefault="00A8236A" w:rsidP="00A8236A">
      <w:pPr>
        <w:pStyle w:val="enumlev2"/>
        <w:rPr>
          <w:lang w:val="ru-RU"/>
        </w:rPr>
      </w:pPr>
      <w:r w:rsidRPr="002A17D1">
        <w:rPr>
          <w:lang w:val="ru-RU"/>
        </w:rPr>
        <w:t>c)</w:t>
      </w:r>
      <w:r w:rsidRPr="002A17D1">
        <w:rPr>
          <w:lang w:val="ru-RU"/>
        </w:rPr>
        <w:tab/>
        <w:t xml:space="preserve">Для всех прочих присвоений значение фактора коррекции </w:t>
      </w:r>
      <w:r w:rsidRPr="002A17D1">
        <w:rPr>
          <w:b/>
          <w:lang w:val="ru-RU"/>
        </w:rPr>
        <w:t>C</w:t>
      </w:r>
      <w:r w:rsidRPr="002A17D1">
        <w:rPr>
          <w:lang w:val="ru-RU"/>
        </w:rPr>
        <w:t> = 1.</w:t>
      </w:r>
    </w:p>
    <w:p w:rsidR="00A8236A" w:rsidRPr="002A17D1" w:rsidRDefault="00A8236A" w:rsidP="00A8236A">
      <w:pPr>
        <w:pStyle w:val="enumlev1"/>
        <w:keepNext/>
        <w:keepLines/>
        <w:rPr>
          <w:lang w:val="ru-RU"/>
        </w:rPr>
      </w:pPr>
      <w:r w:rsidRPr="002A17D1">
        <w:rPr>
          <w:lang w:val="ru-RU"/>
        </w:rPr>
        <w:t>25.2</w:t>
      </w:r>
      <w:r w:rsidRPr="002A17D1">
        <w:rPr>
          <w:lang w:val="ru-RU"/>
        </w:rPr>
        <w:tab/>
        <w:t>Сезонное звуковое вещание в ВЧ-диапазоне:</w:t>
      </w:r>
    </w:p>
    <w:p w:rsidR="00A8236A" w:rsidRPr="002A17D1" w:rsidRDefault="00A8236A" w:rsidP="00A8236A">
      <w:pPr>
        <w:pStyle w:val="enumlev1"/>
        <w:keepNext/>
        <w:keepLines/>
        <w:rPr>
          <w:lang w:val="ru-RU"/>
        </w:rPr>
      </w:pPr>
      <w:r w:rsidRPr="002A17D1">
        <w:rPr>
          <w:lang w:val="ru-RU"/>
        </w:rPr>
        <w:tab/>
        <w:t>Для служб сезонного звукового вещания в ВЧ-диапазоне сборы за использование спектра взимаются с каждого передатчика, и по каждому передатчику ежегодные сборы за использование спектра составляют:</w:t>
      </w:r>
    </w:p>
    <w:p w:rsidR="00A8236A" w:rsidRPr="002A17D1" w:rsidRDefault="007573D6" w:rsidP="00A8236A">
      <w:pPr>
        <w:pStyle w:val="Equation"/>
        <w:rPr>
          <w:lang w:val="ru-RU"/>
        </w:rPr>
      </w:pPr>
      <w:r>
        <w:rPr>
          <w:lang w:val="ru-RU"/>
        </w:rPr>
        <w:tab/>
      </w:r>
      <w:r w:rsidR="00A8236A" w:rsidRPr="002A17D1">
        <w:rPr>
          <w:i/>
          <w:iCs/>
          <w:lang w:val="ru-RU"/>
        </w:rPr>
        <w:t>Сборы за использование спектра для каждого ВЧ-передатчика</w:t>
      </w:r>
      <w:r w:rsidR="00A8236A" w:rsidRPr="002A17D1">
        <w:rPr>
          <w:lang w:val="ru-RU"/>
        </w:rPr>
        <w:t xml:space="preserve"> = 20 000 </w:t>
      </w:r>
      <w:r w:rsidR="00A8236A" w:rsidRPr="002A17D1">
        <w:rPr>
          <w:i/>
          <w:iCs/>
          <w:lang w:val="ru-RU"/>
        </w:rPr>
        <w:t>дирхамов</w:t>
      </w:r>
    </w:p>
    <w:p w:rsidR="00A8236A" w:rsidRPr="002A17D1" w:rsidRDefault="00A8236A" w:rsidP="00A8236A">
      <w:pPr>
        <w:pStyle w:val="enumlev1"/>
        <w:rPr>
          <w:lang w:val="ru-RU"/>
        </w:rPr>
      </w:pPr>
      <w:r w:rsidRPr="002A17D1">
        <w:rPr>
          <w:lang w:val="ru-RU"/>
        </w:rPr>
        <w:t>25.3</w:t>
      </w:r>
      <w:r w:rsidRPr="002A17D1">
        <w:rPr>
          <w:lang w:val="ru-RU"/>
        </w:rPr>
        <w:tab/>
        <w:t>Спутниковое радио- и телевещание:</w:t>
      </w:r>
    </w:p>
    <w:p w:rsidR="00A8236A" w:rsidRPr="002A17D1" w:rsidRDefault="00A8236A" w:rsidP="00A8236A">
      <w:pPr>
        <w:pStyle w:val="enumlev1"/>
        <w:rPr>
          <w:lang w:val="ru-RU"/>
        </w:rPr>
      </w:pPr>
      <w:r w:rsidRPr="002A17D1">
        <w:rPr>
          <w:lang w:val="ru-RU"/>
        </w:rPr>
        <w:tab/>
        <w:t>Для передачи сигналов с Земли на спутник по каналам DAB, DVB-S и DVB-SH взимается плата в размере 200 000 дирхамов за блок мультиплексирования, а</w:t>
      </w:r>
      <w:r w:rsidR="00327253">
        <w:rPr>
          <w:lang w:val="ru-RU"/>
        </w:rPr>
        <w:t> </w:t>
      </w:r>
      <w:r w:rsidRPr="002A17D1">
        <w:rPr>
          <w:lang w:val="ru-RU"/>
        </w:rPr>
        <w:t>по</w:t>
      </w:r>
      <w:r w:rsidR="00327253">
        <w:rPr>
          <w:lang w:val="ru-RU"/>
        </w:rPr>
        <w:t> </w:t>
      </w:r>
      <w:r w:rsidRPr="002A17D1">
        <w:rPr>
          <w:lang w:val="ru-RU"/>
        </w:rPr>
        <w:t>каналу DVB-RCS – 400 000 дирхамов за блок мультиплексирования.</w:t>
      </w:r>
    </w:p>
    <w:p w:rsidR="00A8236A" w:rsidRPr="002A17D1" w:rsidRDefault="00A8236A" w:rsidP="00A8236A">
      <w:pPr>
        <w:pStyle w:val="Note"/>
        <w:ind w:left="794" w:hanging="794"/>
        <w:rPr>
          <w:lang w:val="ru-RU"/>
        </w:rPr>
      </w:pPr>
      <w:r w:rsidRPr="002A17D1">
        <w:rPr>
          <w:i/>
          <w:iCs/>
          <w:lang w:val="ru-RU"/>
        </w:rPr>
        <w:tab/>
      </w:r>
      <w:r w:rsidRPr="002A17D1">
        <w:rPr>
          <w:lang w:val="ru-RU"/>
        </w:rPr>
        <w:t xml:space="preserve">ПРИМЕЧАНИЕ 1. </w:t>
      </w:r>
      <w:r w:rsidR="00C9275C">
        <w:rPr>
          <w:lang w:val="ru-RU"/>
        </w:rPr>
        <w:t xml:space="preserve">– </w:t>
      </w:r>
      <w:r w:rsidRPr="002A17D1">
        <w:rPr>
          <w:lang w:val="ru-RU"/>
        </w:rPr>
        <w:t>Под блоком мультиплексирования понимается одноканальный сигнал соответствующей ширины полосы, включающий несколько программ, объединенных при помощи цифрового мультиплексирования. TRA вправе по своему единоличному усмотрению определять блок мультиплексирования по любой заявке.</w:t>
      </w:r>
    </w:p>
    <w:p w:rsidR="00A8236A" w:rsidRPr="002A17D1" w:rsidRDefault="00A8236A" w:rsidP="00A8236A">
      <w:pPr>
        <w:pStyle w:val="ArtNo"/>
        <w:rPr>
          <w:lang w:val="ru-RU"/>
        </w:rPr>
      </w:pPr>
      <w:r w:rsidRPr="002A17D1">
        <w:rPr>
          <w:lang w:val="ru-RU"/>
        </w:rPr>
        <w:t>СТАТЬЯ 26</w:t>
      </w:r>
    </w:p>
    <w:p w:rsidR="00A8236A" w:rsidRPr="002A17D1" w:rsidRDefault="00A8236A" w:rsidP="00A8236A">
      <w:pPr>
        <w:pStyle w:val="Arttitle"/>
        <w:rPr>
          <w:lang w:val="ru-RU"/>
        </w:rPr>
      </w:pPr>
      <w:r w:rsidRPr="002A17D1">
        <w:rPr>
          <w:lang w:val="ru-RU"/>
        </w:rPr>
        <w:t>Устройства малой дальности действия</w:t>
      </w:r>
    </w:p>
    <w:p w:rsidR="00A8236A" w:rsidRPr="002A17D1" w:rsidRDefault="00A8236A" w:rsidP="00A8236A">
      <w:pPr>
        <w:pStyle w:val="enumlev1"/>
        <w:rPr>
          <w:lang w:val="ru-RU"/>
        </w:rPr>
      </w:pPr>
      <w:r w:rsidRPr="002A17D1">
        <w:rPr>
          <w:lang w:val="ru-RU"/>
        </w:rPr>
        <w:t>26.1</w:t>
      </w:r>
      <w:r w:rsidRPr="002A17D1">
        <w:rPr>
          <w:lang w:val="ru-RU"/>
        </w:rPr>
        <w:tab/>
        <w:t xml:space="preserve">Все оборудование беспроводной передачи данных, отвечающее требованиям определенных TRA критериев для устройств малой дальности действия, освобождается от взимания ежегодных сборов за использование спектра. </w:t>
      </w:r>
    </w:p>
    <w:p w:rsidR="00A8236A" w:rsidRPr="002A17D1" w:rsidRDefault="00A8236A" w:rsidP="00A8236A">
      <w:pPr>
        <w:pStyle w:val="enumlev1"/>
        <w:rPr>
          <w:lang w:val="ru-RU"/>
        </w:rPr>
      </w:pPr>
      <w:r w:rsidRPr="002A17D1">
        <w:rPr>
          <w:lang w:val="ru-RU"/>
        </w:rPr>
        <w:t>26.2</w:t>
      </w:r>
      <w:r w:rsidRPr="002A17D1">
        <w:rPr>
          <w:lang w:val="ru-RU"/>
        </w:rPr>
        <w:tab/>
        <w:t>С маломощных передающих устройств, отвечающих требованиям определенных TRA критериев для маломощных передающих устройств, сборы взимаются следующим образом:</w:t>
      </w:r>
    </w:p>
    <w:p w:rsidR="00A8236A" w:rsidRPr="002A17D1" w:rsidRDefault="00A8236A" w:rsidP="00A8236A">
      <w:pPr>
        <w:pStyle w:val="TableNo"/>
        <w:rPr>
          <w:lang w:val="ru-RU"/>
        </w:rPr>
      </w:pPr>
      <w:r w:rsidRPr="002A17D1">
        <w:rPr>
          <w:lang w:val="ru-RU"/>
        </w:rPr>
        <w:t>ТАБЛИЦА 4</w:t>
      </w:r>
    </w:p>
    <w:p w:rsidR="00A8236A" w:rsidRPr="002A17D1" w:rsidRDefault="00A8236A" w:rsidP="00A8236A">
      <w:pPr>
        <w:pStyle w:val="Tabletitle"/>
        <w:rPr>
          <w:lang w:val="ru-RU"/>
        </w:rPr>
      </w:pPr>
      <w:r w:rsidRPr="002A17D1">
        <w:rPr>
          <w:lang w:val="ru-RU"/>
        </w:rPr>
        <w:t>Ежегодный сбор для оборудования малой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2061"/>
      </w:tblGrid>
      <w:tr w:rsidR="00A8236A" w:rsidRPr="002A17D1" w:rsidTr="00C05698">
        <w:trPr>
          <w:jc w:val="center"/>
        </w:trPr>
        <w:tc>
          <w:tcPr>
            <w:tcW w:w="2470"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head"/>
              <w:rPr>
                <w:lang w:val="ru-RU"/>
              </w:rPr>
            </w:pPr>
            <w:r w:rsidRPr="002A17D1">
              <w:rPr>
                <w:lang w:val="ru-RU"/>
              </w:rPr>
              <w:t>Мощность излучения</w:t>
            </w:r>
          </w:p>
        </w:tc>
        <w:tc>
          <w:tcPr>
            <w:tcW w:w="2061"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head"/>
              <w:rPr>
                <w:lang w:val="ru-RU"/>
              </w:rPr>
            </w:pPr>
            <w:r w:rsidRPr="002A17D1">
              <w:rPr>
                <w:lang w:val="ru-RU"/>
              </w:rPr>
              <w:t>Ежегодный сбор</w:t>
            </w:r>
          </w:p>
        </w:tc>
      </w:tr>
      <w:tr w:rsidR="00A8236A" w:rsidRPr="002A17D1" w:rsidTr="00C05698">
        <w:trPr>
          <w:jc w:val="center"/>
        </w:trPr>
        <w:tc>
          <w:tcPr>
            <w:tcW w:w="2470"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jc w:val="center"/>
              <w:rPr>
                <w:lang w:val="ru-RU"/>
              </w:rPr>
            </w:pPr>
            <w:r w:rsidRPr="002A17D1">
              <w:rPr>
                <w:lang w:val="ru-RU"/>
              </w:rPr>
              <w:t>≤10 мВт</w:t>
            </w:r>
          </w:p>
        </w:tc>
        <w:tc>
          <w:tcPr>
            <w:tcW w:w="2061"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jc w:val="center"/>
              <w:rPr>
                <w:lang w:val="ru-RU"/>
              </w:rPr>
            </w:pPr>
            <w:r w:rsidRPr="002A17D1">
              <w:rPr>
                <w:lang w:val="ru-RU"/>
              </w:rPr>
              <w:t>100 дирхамов</w:t>
            </w:r>
          </w:p>
        </w:tc>
      </w:tr>
      <w:tr w:rsidR="00A8236A" w:rsidRPr="002A17D1" w:rsidTr="00C05698">
        <w:trPr>
          <w:jc w:val="center"/>
        </w:trPr>
        <w:tc>
          <w:tcPr>
            <w:tcW w:w="2470"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jc w:val="center"/>
              <w:rPr>
                <w:lang w:val="ru-RU"/>
              </w:rPr>
            </w:pPr>
            <w:r w:rsidRPr="002A17D1">
              <w:rPr>
                <w:lang w:val="ru-RU"/>
              </w:rPr>
              <w:t>10 мВт ≤ 100 мВт</w:t>
            </w:r>
          </w:p>
        </w:tc>
        <w:tc>
          <w:tcPr>
            <w:tcW w:w="2061"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jc w:val="center"/>
              <w:rPr>
                <w:lang w:val="ru-RU"/>
              </w:rPr>
            </w:pPr>
            <w:r w:rsidRPr="002A17D1">
              <w:rPr>
                <w:lang w:val="ru-RU"/>
              </w:rPr>
              <w:t>200 дирхамов</w:t>
            </w:r>
          </w:p>
        </w:tc>
      </w:tr>
      <w:tr w:rsidR="00A8236A" w:rsidRPr="002A17D1" w:rsidTr="00C05698">
        <w:trPr>
          <w:jc w:val="center"/>
        </w:trPr>
        <w:tc>
          <w:tcPr>
            <w:tcW w:w="2470"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jc w:val="center"/>
              <w:rPr>
                <w:lang w:val="ru-RU"/>
              </w:rPr>
            </w:pPr>
            <w:r w:rsidRPr="002A17D1">
              <w:rPr>
                <w:lang w:val="ru-RU"/>
              </w:rPr>
              <w:t>100 мВт ≤1 Вт</w:t>
            </w:r>
          </w:p>
        </w:tc>
        <w:tc>
          <w:tcPr>
            <w:tcW w:w="2061" w:type="dxa"/>
            <w:tcBorders>
              <w:top w:val="single" w:sz="4" w:space="0" w:color="auto"/>
              <w:left w:val="single" w:sz="4" w:space="0" w:color="auto"/>
              <w:bottom w:val="single" w:sz="4" w:space="0" w:color="auto"/>
              <w:right w:val="single" w:sz="4" w:space="0" w:color="auto"/>
            </w:tcBorders>
            <w:vAlign w:val="center"/>
          </w:tcPr>
          <w:p w:rsidR="00A8236A" w:rsidRPr="002A17D1" w:rsidRDefault="00A8236A" w:rsidP="00C05698">
            <w:pPr>
              <w:pStyle w:val="Tabletext"/>
              <w:jc w:val="center"/>
              <w:rPr>
                <w:lang w:val="ru-RU"/>
              </w:rPr>
            </w:pPr>
            <w:r w:rsidRPr="002A17D1">
              <w:rPr>
                <w:lang w:val="ru-RU"/>
              </w:rPr>
              <w:t>400 дирхамов</w:t>
            </w:r>
          </w:p>
        </w:tc>
      </w:tr>
    </w:tbl>
    <w:p w:rsidR="00A8236A" w:rsidRPr="002A17D1" w:rsidRDefault="00A8236A" w:rsidP="00A8236A">
      <w:pPr>
        <w:rPr>
          <w:lang w:val="ru-RU"/>
        </w:rPr>
      </w:pPr>
    </w:p>
    <w:p w:rsidR="00A8236A" w:rsidRPr="002A17D1" w:rsidRDefault="00A8236A" w:rsidP="00A8236A">
      <w:pPr>
        <w:rPr>
          <w:sz w:val="26"/>
          <w:lang w:val="ru-RU"/>
        </w:rPr>
      </w:pPr>
      <w:r w:rsidRPr="002A17D1">
        <w:rPr>
          <w:lang w:val="ru-RU"/>
        </w:rPr>
        <w:br w:type="page"/>
      </w:r>
    </w:p>
    <w:p w:rsidR="00A8236A" w:rsidRPr="002A17D1" w:rsidRDefault="00A8236A" w:rsidP="00A8236A">
      <w:pPr>
        <w:pStyle w:val="ArtNo"/>
        <w:keepLines w:val="0"/>
        <w:rPr>
          <w:lang w:val="ru-RU"/>
        </w:rPr>
      </w:pPr>
      <w:r w:rsidRPr="002A17D1">
        <w:rPr>
          <w:lang w:val="ru-RU"/>
        </w:rPr>
        <w:lastRenderedPageBreak/>
        <w:t>СТАТЬЯ 27</w:t>
      </w:r>
    </w:p>
    <w:p w:rsidR="00A8236A" w:rsidRPr="002A17D1" w:rsidRDefault="00A8236A" w:rsidP="00A8236A">
      <w:pPr>
        <w:pStyle w:val="Arttitle"/>
        <w:keepLines w:val="0"/>
        <w:rPr>
          <w:lang w:val="ru-RU"/>
        </w:rPr>
      </w:pPr>
      <w:r w:rsidRPr="002A17D1">
        <w:rPr>
          <w:lang w:val="ru-RU"/>
        </w:rPr>
        <w:t>Аварийные частоты и частоты на случай стихийных бедствий</w:t>
      </w:r>
    </w:p>
    <w:p w:rsidR="00A8236A" w:rsidRPr="002A17D1" w:rsidRDefault="00A8236A" w:rsidP="00A8236A">
      <w:pPr>
        <w:pStyle w:val="enumlev1"/>
        <w:rPr>
          <w:lang w:val="ru-RU"/>
        </w:rPr>
      </w:pPr>
      <w:r w:rsidRPr="002A17D1">
        <w:rPr>
          <w:lang w:val="ru-RU"/>
        </w:rPr>
        <w:t>27.1</w:t>
      </w:r>
      <w:r w:rsidRPr="002A17D1">
        <w:rPr>
          <w:lang w:val="ru-RU"/>
        </w:rPr>
        <w:tab/>
        <w:t xml:space="preserve">Плата не взимается со всех аварийных частот, частот сигналов бедствия и частот использования систем жизнеобеспечения, определенных в Национальном плане по спектру и Национальной таблице распределения частот. От сборов за использование спектра освобождается любое оборудование беспроводной передачи, созданное исключительно для использования системами жизнеобеспечения и принятое TRA как подпадающее под указанную категорию. </w:t>
      </w:r>
    </w:p>
    <w:p w:rsidR="00A8236A" w:rsidRPr="002A17D1" w:rsidRDefault="00A8236A" w:rsidP="00A8236A">
      <w:pPr>
        <w:pStyle w:val="ArtNo"/>
        <w:rPr>
          <w:lang w:val="ru-RU"/>
        </w:rPr>
      </w:pPr>
      <w:r w:rsidRPr="002A17D1">
        <w:rPr>
          <w:lang w:val="ru-RU"/>
        </w:rPr>
        <w:t>СТАТЬЯ 28</w:t>
      </w:r>
    </w:p>
    <w:p w:rsidR="00A8236A" w:rsidRPr="002A17D1" w:rsidRDefault="00A8236A" w:rsidP="00A8236A">
      <w:pPr>
        <w:pStyle w:val="Arttitle"/>
        <w:rPr>
          <w:lang w:val="ru-RU"/>
        </w:rPr>
      </w:pPr>
      <w:r w:rsidRPr="002A17D1">
        <w:rPr>
          <w:lang w:val="ru-RU"/>
        </w:rPr>
        <w:t>Временное разрешение</w:t>
      </w:r>
    </w:p>
    <w:p w:rsidR="00A8236A" w:rsidRPr="002A17D1" w:rsidRDefault="00A8236A" w:rsidP="00A8236A">
      <w:pPr>
        <w:pStyle w:val="enumlev1"/>
        <w:keepNext/>
        <w:keepLines/>
        <w:rPr>
          <w:lang w:val="ru-RU"/>
        </w:rPr>
      </w:pPr>
      <w:r w:rsidRPr="002A17D1">
        <w:rPr>
          <w:lang w:val="ru-RU"/>
        </w:rPr>
        <w:t>28.1</w:t>
      </w:r>
      <w:r w:rsidRPr="002A17D1">
        <w:rPr>
          <w:lang w:val="ru-RU"/>
        </w:rPr>
        <w:tab/>
        <w:t>Ежегодная плата за временное разрешение на использование спектра рассчитывается на пропорциональной основе ежегодных сборов за использование спектра в</w:t>
      </w:r>
      <w:r w:rsidR="00DE56E1">
        <w:rPr>
          <w:lang w:val="ru-RU"/>
        </w:rPr>
        <w:t> </w:t>
      </w:r>
      <w:r w:rsidRPr="002A17D1">
        <w:rPr>
          <w:lang w:val="ru-RU"/>
        </w:rPr>
        <w:t>зависимости от службы радиосвязи. Однако не менее 100 дирхамов взимается в</w:t>
      </w:r>
      <w:r w:rsidR="00DE56E1">
        <w:rPr>
          <w:lang w:val="ru-RU"/>
        </w:rPr>
        <w:t> </w:t>
      </w:r>
      <w:r w:rsidRPr="002A17D1">
        <w:rPr>
          <w:lang w:val="ru-RU"/>
        </w:rPr>
        <w:t xml:space="preserve">качестве сборов за использование спектра в случае, если расчетная сумма составляет менее 100 дирхамов. Сборы за временное разрешение на использование спектра прибавляются к сборам за обработку заявки. </w:t>
      </w:r>
    </w:p>
    <w:p w:rsidR="00A8236A" w:rsidRPr="002A17D1" w:rsidRDefault="00A8236A" w:rsidP="00A8236A">
      <w:pPr>
        <w:pStyle w:val="ArtNo"/>
        <w:rPr>
          <w:lang w:val="ru-RU"/>
        </w:rPr>
      </w:pPr>
      <w:r w:rsidRPr="002A17D1">
        <w:rPr>
          <w:lang w:val="ru-RU"/>
        </w:rPr>
        <w:t>СТАТЬЯ 29</w:t>
      </w:r>
    </w:p>
    <w:p w:rsidR="00A8236A" w:rsidRPr="002A17D1" w:rsidRDefault="00A8236A" w:rsidP="00A8236A">
      <w:pPr>
        <w:pStyle w:val="Arttitle"/>
        <w:rPr>
          <w:lang w:val="ru-RU"/>
        </w:rPr>
      </w:pPr>
      <w:r w:rsidRPr="002A17D1">
        <w:rPr>
          <w:lang w:val="ru-RU"/>
        </w:rPr>
        <w:t>Прочие службы радиосвязи</w:t>
      </w:r>
    </w:p>
    <w:p w:rsidR="00A8236A" w:rsidRPr="002A17D1" w:rsidRDefault="00A8236A" w:rsidP="00A8236A">
      <w:pPr>
        <w:pStyle w:val="enumlev1"/>
        <w:rPr>
          <w:lang w:val="ru-RU"/>
        </w:rPr>
      </w:pPr>
      <w:r w:rsidRPr="002A17D1">
        <w:rPr>
          <w:lang w:val="ru-RU"/>
        </w:rPr>
        <w:t>29.1</w:t>
      </w:r>
      <w:r w:rsidRPr="002A17D1">
        <w:rPr>
          <w:lang w:val="ru-RU"/>
        </w:rPr>
        <w:tab/>
        <w:t>Ежегодная плата за разрешение на использование спектра, не входящее в</w:t>
      </w:r>
      <w:r w:rsidR="00DE56E1">
        <w:rPr>
          <w:lang w:val="ru-RU"/>
        </w:rPr>
        <w:t> </w:t>
      </w:r>
      <w:r w:rsidRPr="002A17D1">
        <w:rPr>
          <w:lang w:val="ru-RU"/>
        </w:rPr>
        <w:t xml:space="preserve">вышеописанную категорию, определяется TRA и применяется после утверждения Генеральным директором TRA, даже до включения в исправленную редакцию настоящего Регламента. </w:t>
      </w:r>
    </w:p>
    <w:p w:rsidR="00A8236A" w:rsidRPr="002A17D1" w:rsidRDefault="00A8236A" w:rsidP="00A8236A">
      <w:pPr>
        <w:pStyle w:val="Blanc"/>
        <w:rPr>
          <w:lang w:val="ru-RU"/>
        </w:rPr>
      </w:pPr>
    </w:p>
    <w:p w:rsidR="00A8236A" w:rsidRPr="002A17D1" w:rsidRDefault="00A8236A" w:rsidP="00A8236A">
      <w:pPr>
        <w:pStyle w:val="ArtNo"/>
        <w:rPr>
          <w:lang w:val="ru-RU"/>
        </w:rPr>
      </w:pPr>
      <w:r w:rsidRPr="002A17D1">
        <w:rPr>
          <w:lang w:val="ru-RU"/>
        </w:rPr>
        <w:t>СТАТЬЯ 30</w:t>
      </w:r>
    </w:p>
    <w:p w:rsidR="00A8236A" w:rsidRPr="002A17D1" w:rsidRDefault="00A8236A" w:rsidP="00A8236A">
      <w:pPr>
        <w:pStyle w:val="Arttitle"/>
        <w:rPr>
          <w:lang w:val="ru-RU"/>
        </w:rPr>
      </w:pPr>
      <w:r w:rsidRPr="002A17D1">
        <w:rPr>
          <w:lang w:val="ru-RU"/>
        </w:rPr>
        <w:t>Сборы за обработку и мониторинг жалоб на наличие помех</w:t>
      </w:r>
    </w:p>
    <w:p w:rsidR="00A8236A" w:rsidRPr="002A17D1" w:rsidRDefault="00A8236A" w:rsidP="00A8236A">
      <w:pPr>
        <w:pStyle w:val="enumlev1"/>
        <w:rPr>
          <w:lang w:val="ru-RU"/>
        </w:rPr>
      </w:pPr>
      <w:r w:rsidRPr="002A17D1">
        <w:rPr>
          <w:lang w:val="ru-RU"/>
        </w:rPr>
        <w:t>30.1</w:t>
      </w:r>
      <w:r w:rsidRPr="002A17D1">
        <w:rPr>
          <w:lang w:val="ru-RU"/>
        </w:rPr>
        <w:tab/>
        <w:t>TRA не взимает плату за рассмотрение и мониторинг жалоб на наличие помех</w:t>
      </w:r>
      <w:r w:rsidRPr="002A17D1">
        <w:rPr>
          <w:color w:val="000000"/>
          <w:lang w:val="ru-RU"/>
        </w:rPr>
        <w:t xml:space="preserve">. </w:t>
      </w:r>
    </w:p>
    <w:p w:rsidR="00A8236A" w:rsidRPr="002A17D1" w:rsidRDefault="00A8236A" w:rsidP="00A8236A">
      <w:pPr>
        <w:pStyle w:val="ArtNo"/>
        <w:rPr>
          <w:lang w:val="ru-RU"/>
        </w:rPr>
      </w:pPr>
      <w:r w:rsidRPr="002A17D1">
        <w:rPr>
          <w:lang w:val="ru-RU"/>
        </w:rPr>
        <w:t>СТАТЬЯ 31</w:t>
      </w:r>
    </w:p>
    <w:p w:rsidR="00A8236A" w:rsidRPr="002A17D1" w:rsidRDefault="00A8236A" w:rsidP="00A8236A">
      <w:pPr>
        <w:pStyle w:val="Arttitle"/>
        <w:rPr>
          <w:lang w:val="ru-RU"/>
        </w:rPr>
      </w:pPr>
      <w:r w:rsidRPr="002A17D1">
        <w:rPr>
          <w:lang w:val="ru-RU"/>
        </w:rPr>
        <w:t xml:space="preserve">Сборы для иностранных посольств, консульств </w:t>
      </w:r>
      <w:r w:rsidRPr="002A17D1">
        <w:rPr>
          <w:lang w:val="ru-RU"/>
        </w:rPr>
        <w:br/>
        <w:t>и дипломатических миссий</w:t>
      </w:r>
    </w:p>
    <w:p w:rsidR="00A8236A" w:rsidRPr="002A17D1" w:rsidRDefault="00A8236A" w:rsidP="00A8236A">
      <w:pPr>
        <w:pStyle w:val="enumlev1"/>
        <w:rPr>
          <w:lang w:val="ru-RU"/>
        </w:rPr>
      </w:pPr>
      <w:r w:rsidRPr="002A17D1">
        <w:rPr>
          <w:lang w:val="ru-RU"/>
        </w:rPr>
        <w:t>31.1</w:t>
      </w:r>
      <w:r w:rsidRPr="002A17D1">
        <w:rPr>
          <w:lang w:val="ru-RU"/>
        </w:rPr>
        <w:tab/>
        <w:t>Иностранные посольства, консульства, дипломатические миссии и государственные визиты высокопоставленных лиц освобождаются от взимания платы за</w:t>
      </w:r>
      <w:r w:rsidR="005A2000">
        <w:rPr>
          <w:lang w:val="ru-RU"/>
        </w:rPr>
        <w:t> </w:t>
      </w:r>
      <w:r w:rsidRPr="002A17D1">
        <w:rPr>
          <w:lang w:val="ru-RU"/>
        </w:rPr>
        <w:t xml:space="preserve">использование спектра, при условии что такое освобождение предлагается для посольства, консульства и миссии ОАЭ в указанном государстве. Такое освобождение применяется для официальной переписки, подпадающей под действие Венской конвенции о дипломатических сношениях, и заявок, представленных в TRA через Министерство иностранных дел ОАЭ. </w:t>
      </w:r>
    </w:p>
    <w:p w:rsidR="00A8236A" w:rsidRPr="002A17D1" w:rsidRDefault="00A8236A" w:rsidP="00A8236A">
      <w:pPr>
        <w:pStyle w:val="ArtNo"/>
        <w:rPr>
          <w:lang w:val="ru-RU"/>
        </w:rPr>
      </w:pPr>
      <w:r w:rsidRPr="002A17D1">
        <w:rPr>
          <w:lang w:val="ru-RU"/>
        </w:rPr>
        <w:lastRenderedPageBreak/>
        <w:t>СТАТЬЯ 32</w:t>
      </w:r>
    </w:p>
    <w:p w:rsidR="00A8236A" w:rsidRPr="002A17D1" w:rsidRDefault="00A8236A" w:rsidP="00A8236A">
      <w:pPr>
        <w:pStyle w:val="Arttitle"/>
        <w:rPr>
          <w:lang w:val="ru-RU"/>
        </w:rPr>
      </w:pPr>
      <w:r w:rsidRPr="002A17D1">
        <w:rPr>
          <w:lang w:val="ru-RU"/>
        </w:rPr>
        <w:t>Сборы за обследование объекта</w:t>
      </w:r>
    </w:p>
    <w:p w:rsidR="00A8236A" w:rsidRPr="002A17D1" w:rsidRDefault="00A8236A" w:rsidP="00A8236A">
      <w:pPr>
        <w:pStyle w:val="enumlev1"/>
        <w:rPr>
          <w:lang w:val="ru-RU"/>
        </w:rPr>
      </w:pPr>
      <w:r w:rsidRPr="002A17D1">
        <w:rPr>
          <w:lang w:val="ru-RU"/>
        </w:rPr>
        <w:t>32.1</w:t>
      </w:r>
      <w:r w:rsidRPr="002A17D1">
        <w:rPr>
          <w:lang w:val="ru-RU"/>
        </w:rPr>
        <w:tab/>
        <w:t>Следующие сборы взимаются в ходе обследований объектов, проводимых TRA по требованию заявителя или полномочного пользователя в целях предоставления технической консультации:</w:t>
      </w:r>
    </w:p>
    <w:p w:rsidR="00A8236A" w:rsidRPr="002A17D1" w:rsidRDefault="00A8236A" w:rsidP="00A8236A">
      <w:pPr>
        <w:rPr>
          <w:lang w:val="ru-RU"/>
        </w:rPr>
      </w:pPr>
      <w:r w:rsidRPr="002A17D1">
        <w:rPr>
          <w:b/>
          <w:bCs/>
          <w:lang w:val="ru-RU"/>
        </w:rPr>
        <w:tab/>
        <w:t xml:space="preserve">Плата за обследование объекта </w:t>
      </w:r>
      <w:r w:rsidRPr="002A17D1">
        <w:rPr>
          <w:lang w:val="ru-RU"/>
        </w:rPr>
        <w:t>= 2500 дирхамов за каждый день визита.</w:t>
      </w:r>
    </w:p>
    <w:p w:rsidR="00A8236A" w:rsidRPr="002A17D1" w:rsidRDefault="00A8236A" w:rsidP="00A8236A">
      <w:pPr>
        <w:pStyle w:val="ArtNo"/>
        <w:rPr>
          <w:lang w:val="ru-RU"/>
        </w:rPr>
      </w:pPr>
      <w:r w:rsidRPr="002A17D1">
        <w:rPr>
          <w:lang w:val="ru-RU"/>
        </w:rPr>
        <w:t>СТАТЬЯ 33</w:t>
      </w:r>
    </w:p>
    <w:p w:rsidR="00A8236A" w:rsidRPr="002A17D1" w:rsidRDefault="00A8236A" w:rsidP="00A8236A">
      <w:pPr>
        <w:pStyle w:val="Arttitle"/>
        <w:rPr>
          <w:lang w:val="ru-RU"/>
        </w:rPr>
      </w:pPr>
      <w:r w:rsidRPr="002A17D1">
        <w:rPr>
          <w:lang w:val="ru-RU"/>
        </w:rPr>
        <w:t>Обязательство по оплате</w:t>
      </w:r>
    </w:p>
    <w:p w:rsidR="00A8236A" w:rsidRPr="002A17D1" w:rsidRDefault="00A8236A" w:rsidP="00A8236A">
      <w:pPr>
        <w:pStyle w:val="enumlev1"/>
        <w:rPr>
          <w:lang w:val="ru-RU"/>
        </w:rPr>
      </w:pPr>
      <w:r w:rsidRPr="002A17D1">
        <w:rPr>
          <w:lang w:val="ru-RU"/>
        </w:rPr>
        <w:t>33.1</w:t>
      </w:r>
      <w:r w:rsidRPr="002A17D1">
        <w:rPr>
          <w:lang w:val="ru-RU"/>
        </w:rPr>
        <w:tab/>
        <w:t>Сборы за использование спектра подлежат оплате авансом всеми лицами, за</w:t>
      </w:r>
      <w:r w:rsidR="005A2000">
        <w:rPr>
          <w:lang w:val="ru-RU"/>
        </w:rPr>
        <w:t> </w:t>
      </w:r>
      <w:r w:rsidRPr="002A17D1">
        <w:rPr>
          <w:lang w:val="ru-RU"/>
        </w:rPr>
        <w:t xml:space="preserve">исключениями, определенными в настоящем Регламенте. Сборы за использование спектра не рассматриваются в качестве федерального налога или какого бы то ни было местного налога и считаются платой за использование ограниченного национального ресурса, каковым является радиоспектр. Полномочные пользователи обязуются уплачивать сборы в полном размере и в заданные сроки даже в случаях, если полномочный пользователь оспаривает полную сумму или ее часть. </w:t>
      </w:r>
    </w:p>
    <w:p w:rsidR="00A8236A" w:rsidRPr="002A17D1" w:rsidRDefault="00A8236A" w:rsidP="00A8236A">
      <w:pPr>
        <w:pStyle w:val="ArtNo"/>
        <w:rPr>
          <w:lang w:val="ru-RU"/>
        </w:rPr>
      </w:pPr>
      <w:r w:rsidRPr="002A17D1">
        <w:rPr>
          <w:lang w:val="ru-RU"/>
        </w:rPr>
        <w:t>СТАТЬЯ 34</w:t>
      </w:r>
    </w:p>
    <w:p w:rsidR="00A8236A" w:rsidRPr="002A17D1" w:rsidRDefault="00A8236A" w:rsidP="00A8236A">
      <w:pPr>
        <w:pStyle w:val="Arttitle"/>
        <w:rPr>
          <w:lang w:val="ru-RU"/>
        </w:rPr>
      </w:pPr>
      <w:r w:rsidRPr="002A17D1">
        <w:rPr>
          <w:lang w:val="ru-RU"/>
        </w:rPr>
        <w:t>Способы оплаты</w:t>
      </w:r>
    </w:p>
    <w:p w:rsidR="00A8236A" w:rsidRPr="002A17D1" w:rsidRDefault="00A8236A" w:rsidP="00A8236A">
      <w:pPr>
        <w:pStyle w:val="enumlev1"/>
        <w:rPr>
          <w:lang w:val="ru-RU"/>
        </w:rPr>
      </w:pPr>
      <w:r w:rsidRPr="002A17D1">
        <w:rPr>
          <w:lang w:val="ru-RU"/>
        </w:rPr>
        <w:t>34.1</w:t>
      </w:r>
      <w:r w:rsidRPr="002A17D1">
        <w:rPr>
          <w:lang w:val="ru-RU"/>
        </w:rPr>
        <w:tab/>
        <w:t xml:space="preserve">TRA принимает плату за использование спектра и прочие связанные с этим платежи любым из нижеследующих способов: </w:t>
      </w:r>
    </w:p>
    <w:p w:rsidR="00A8236A" w:rsidRPr="002A17D1" w:rsidRDefault="00A8236A" w:rsidP="00A8236A">
      <w:pPr>
        <w:pStyle w:val="enumlev2"/>
        <w:rPr>
          <w:lang w:val="ru-RU"/>
        </w:rPr>
      </w:pPr>
      <w:r w:rsidRPr="002A17D1">
        <w:rPr>
          <w:lang w:val="ru-RU"/>
        </w:rPr>
        <w:t>–</w:t>
      </w:r>
      <w:r w:rsidRPr="002A17D1">
        <w:rPr>
          <w:lang w:val="ru-RU"/>
        </w:rPr>
        <w:tab/>
        <w:t>посредством платежной системы е-Dirham;</w:t>
      </w:r>
    </w:p>
    <w:p w:rsidR="00A8236A" w:rsidRPr="002A17D1" w:rsidRDefault="00A8236A" w:rsidP="00A8236A">
      <w:pPr>
        <w:pStyle w:val="enumlev2"/>
        <w:rPr>
          <w:lang w:val="ru-RU"/>
        </w:rPr>
      </w:pPr>
      <w:r w:rsidRPr="002A17D1">
        <w:rPr>
          <w:lang w:val="ru-RU"/>
        </w:rPr>
        <w:t>–</w:t>
      </w:r>
      <w:r w:rsidRPr="002A17D1">
        <w:rPr>
          <w:lang w:val="ru-RU"/>
        </w:rPr>
        <w:tab/>
        <w:t>чеком или денежным депозитом на банковский счет TRA;</w:t>
      </w:r>
    </w:p>
    <w:p w:rsidR="00A8236A" w:rsidRPr="002A17D1" w:rsidRDefault="00A8236A" w:rsidP="00A8236A">
      <w:pPr>
        <w:pStyle w:val="enumlev2"/>
        <w:rPr>
          <w:lang w:val="ru-RU"/>
        </w:rPr>
      </w:pPr>
      <w:r w:rsidRPr="002A17D1">
        <w:rPr>
          <w:lang w:val="ru-RU"/>
        </w:rPr>
        <w:t>–</w:t>
      </w:r>
      <w:r w:rsidRPr="002A17D1">
        <w:rPr>
          <w:lang w:val="ru-RU"/>
        </w:rPr>
        <w:tab/>
        <w:t>наличными;</w:t>
      </w:r>
    </w:p>
    <w:p w:rsidR="00A8236A" w:rsidRPr="002A17D1" w:rsidRDefault="00A8236A" w:rsidP="00A8236A">
      <w:pPr>
        <w:pStyle w:val="enumlev2"/>
        <w:rPr>
          <w:lang w:val="ru-RU"/>
        </w:rPr>
      </w:pPr>
      <w:r w:rsidRPr="002A17D1">
        <w:rPr>
          <w:lang w:val="ru-RU"/>
        </w:rPr>
        <w:t>–</w:t>
      </w:r>
      <w:r w:rsidRPr="002A17D1">
        <w:rPr>
          <w:lang w:val="ru-RU"/>
        </w:rPr>
        <w:tab/>
        <w:t>безналичным переводом;</w:t>
      </w:r>
    </w:p>
    <w:p w:rsidR="00A8236A" w:rsidRPr="002A17D1" w:rsidRDefault="00A8236A" w:rsidP="00A8236A">
      <w:pPr>
        <w:pStyle w:val="enumlev2"/>
        <w:rPr>
          <w:lang w:val="ru-RU"/>
        </w:rPr>
      </w:pPr>
      <w:r w:rsidRPr="002A17D1">
        <w:rPr>
          <w:lang w:val="ru-RU"/>
        </w:rPr>
        <w:t>–</w:t>
      </w:r>
      <w:r w:rsidRPr="002A17D1">
        <w:rPr>
          <w:lang w:val="ru-RU"/>
        </w:rPr>
        <w:tab/>
        <w:t>посредством электронных платежей (если доступно).</w:t>
      </w:r>
    </w:p>
    <w:p w:rsidR="00A8236A" w:rsidRPr="002A17D1" w:rsidRDefault="00A8236A" w:rsidP="00A8236A">
      <w:pPr>
        <w:pStyle w:val="ArtNo"/>
        <w:rPr>
          <w:lang w:val="ru-RU"/>
        </w:rPr>
      </w:pPr>
      <w:r w:rsidRPr="002A17D1">
        <w:rPr>
          <w:lang w:val="ru-RU"/>
        </w:rPr>
        <w:t>СТАТЬЯ 35</w:t>
      </w:r>
    </w:p>
    <w:p w:rsidR="00A8236A" w:rsidRPr="002A17D1" w:rsidRDefault="00A8236A" w:rsidP="00A8236A">
      <w:pPr>
        <w:pStyle w:val="Arttitle"/>
        <w:rPr>
          <w:lang w:val="ru-RU"/>
        </w:rPr>
      </w:pPr>
      <w:r w:rsidRPr="002A17D1">
        <w:rPr>
          <w:lang w:val="ru-RU"/>
        </w:rPr>
        <w:t>Штрафы</w:t>
      </w:r>
    </w:p>
    <w:p w:rsidR="00FB16F7" w:rsidRPr="00A8236A" w:rsidRDefault="00A8236A" w:rsidP="00A8236A">
      <w:pPr>
        <w:pStyle w:val="enumlev1"/>
        <w:rPr>
          <w:color w:val="000000"/>
          <w:lang w:val="ru-RU"/>
        </w:rPr>
      </w:pPr>
      <w:r w:rsidRPr="002A17D1">
        <w:rPr>
          <w:color w:val="000000"/>
          <w:lang w:val="ru-RU"/>
        </w:rPr>
        <w:t>35.1</w:t>
      </w:r>
      <w:r w:rsidRPr="002A17D1">
        <w:rPr>
          <w:color w:val="000000"/>
          <w:lang w:val="ru-RU"/>
        </w:rPr>
        <w:tab/>
      </w:r>
      <w:r w:rsidRPr="002A17D1">
        <w:rPr>
          <w:lang w:val="ru-RU"/>
        </w:rPr>
        <w:t>Штрафы, определенные Федеральным законом, введенным в действие Указом № 3 2003 года, в действующей редакции, применяются в отношении любых нарушений настоящего Регламента.</w:t>
      </w:r>
    </w:p>
    <w:p w:rsidR="00FB16F7" w:rsidRPr="00A8236A" w:rsidRDefault="00FB16F7" w:rsidP="00FB16F7">
      <w:pPr>
        <w:pStyle w:val="Blanc"/>
        <w:rPr>
          <w:lang w:val="ru-RU"/>
        </w:rPr>
      </w:pPr>
    </w:p>
    <w:p w:rsidR="00FB16F7" w:rsidRPr="00A8236A" w:rsidRDefault="00FB16F7" w:rsidP="00FB16F7">
      <w:pPr>
        <w:tabs>
          <w:tab w:val="clear" w:pos="794"/>
          <w:tab w:val="clear" w:pos="1191"/>
          <w:tab w:val="clear" w:pos="1588"/>
          <w:tab w:val="clear" w:pos="1985"/>
        </w:tabs>
        <w:overflowPunct/>
        <w:autoSpaceDE/>
        <w:autoSpaceDN/>
        <w:adjustRightInd/>
        <w:spacing w:before="0"/>
        <w:textAlignment w:val="auto"/>
        <w:rPr>
          <w:b/>
          <w:lang w:val="ru-RU"/>
        </w:rPr>
      </w:pPr>
      <w:r w:rsidRPr="00A8236A">
        <w:rPr>
          <w:lang w:val="ru-RU"/>
        </w:rPr>
        <w:br w:type="page"/>
      </w:r>
    </w:p>
    <w:p w:rsidR="00FB16F7" w:rsidRPr="00FE42E5" w:rsidRDefault="00FB16F7" w:rsidP="00FB16F7">
      <w:pPr>
        <w:pStyle w:val="Heading3"/>
        <w:rPr>
          <w:lang w:val="ru-RU"/>
        </w:rPr>
      </w:pPr>
      <w:bookmarkStart w:id="1855" w:name="_Toc289868888"/>
      <w:bookmarkStart w:id="1856" w:name="_Toc289869047"/>
      <w:bookmarkStart w:id="1857" w:name="_Toc289932353"/>
      <w:bookmarkStart w:id="1858" w:name="_Toc289933401"/>
      <w:bookmarkStart w:id="1859" w:name="_Toc291852964"/>
      <w:bookmarkStart w:id="1860" w:name="_Toc392515948"/>
      <w:bookmarkStart w:id="1861" w:name="_Toc454285027"/>
      <w:bookmarkStart w:id="1862" w:name="_Toc462234191"/>
      <w:bookmarkStart w:id="1863" w:name="_Toc500153382"/>
      <w:r w:rsidRPr="00BD6197">
        <w:rPr>
          <w:lang w:val="en-US"/>
        </w:rPr>
        <w:lastRenderedPageBreak/>
        <w:t>A</w:t>
      </w:r>
      <w:r w:rsidRPr="00FE42E5">
        <w:rPr>
          <w:lang w:val="ru-RU"/>
        </w:rPr>
        <w:t>.1.2</w:t>
      </w:r>
      <w:r w:rsidRPr="00FE42E5">
        <w:rPr>
          <w:lang w:val="ru-RU"/>
        </w:rPr>
        <w:tab/>
      </w:r>
      <w:bookmarkEnd w:id="1855"/>
      <w:bookmarkEnd w:id="1856"/>
      <w:bookmarkEnd w:id="1857"/>
      <w:bookmarkEnd w:id="1858"/>
      <w:bookmarkEnd w:id="1859"/>
      <w:bookmarkEnd w:id="1860"/>
      <w:bookmarkEnd w:id="1861"/>
      <w:bookmarkEnd w:id="1862"/>
      <w:r w:rsidR="00FE42E5" w:rsidRPr="002A17D1">
        <w:rPr>
          <w:lang w:val="ru-RU"/>
        </w:rPr>
        <w:t>Политика по созданию системы сборов в Кот-д’Ивуаре</w:t>
      </w:r>
      <w:bookmarkEnd w:id="1863"/>
    </w:p>
    <w:p w:rsidR="00FB16F7" w:rsidRPr="00FE42E5" w:rsidRDefault="00FB16F7" w:rsidP="00FB16F7">
      <w:pPr>
        <w:rPr>
          <w:lang w:val="ru-RU"/>
        </w:rPr>
      </w:pPr>
    </w:p>
    <w:p w:rsidR="00FE42E5" w:rsidRPr="002A17D1" w:rsidRDefault="00FE42E5" w:rsidP="00FE42E5">
      <w:pPr>
        <w:jc w:val="center"/>
        <w:rPr>
          <w:sz w:val="32"/>
          <w:szCs w:val="32"/>
          <w:lang w:val="ru-RU"/>
        </w:rPr>
      </w:pPr>
      <w:r w:rsidRPr="002A17D1">
        <w:rPr>
          <w:sz w:val="32"/>
          <w:szCs w:val="32"/>
          <w:lang w:val="ru-RU"/>
        </w:rPr>
        <w:t>РЕСПУБЛИКА КОТ-Д’ИВУАР</w:t>
      </w:r>
    </w:p>
    <w:p w:rsidR="00FE42E5" w:rsidRPr="002A17D1" w:rsidRDefault="00FE42E5" w:rsidP="00FE42E5">
      <w:pPr>
        <w:jc w:val="center"/>
        <w:rPr>
          <w:lang w:val="ru-RU"/>
        </w:rPr>
      </w:pPr>
      <w:r w:rsidRPr="002A17D1">
        <w:rPr>
          <w:lang w:val="ru-RU"/>
        </w:rPr>
        <w:t>ЕДИНСТВО-ДИСЦИПЛИНА-РАБОТА</w:t>
      </w:r>
    </w:p>
    <w:p w:rsidR="00FE42E5" w:rsidRPr="002A17D1" w:rsidRDefault="00FE42E5" w:rsidP="00FE42E5">
      <w:pPr>
        <w:jc w:val="center"/>
        <w:rPr>
          <w:lang w:val="ru-RU"/>
        </w:rPr>
      </w:pPr>
      <w:r w:rsidRPr="002A17D1">
        <w:rPr>
          <w:lang w:val="ru-RU"/>
        </w:rPr>
        <w:t>------------------</w:t>
      </w:r>
    </w:p>
    <w:tbl>
      <w:tblPr>
        <w:tblW w:w="0" w:type="auto"/>
        <w:tblLayout w:type="fixed"/>
        <w:tblLook w:val="00A0" w:firstRow="1" w:lastRow="0" w:firstColumn="1" w:lastColumn="0" w:noHBand="0" w:noVBand="0"/>
      </w:tblPr>
      <w:tblGrid>
        <w:gridCol w:w="4927"/>
        <w:gridCol w:w="4928"/>
      </w:tblGrid>
      <w:tr w:rsidR="00FE42E5" w:rsidRPr="002A17D1" w:rsidTr="00405B53">
        <w:tc>
          <w:tcPr>
            <w:tcW w:w="4927" w:type="dxa"/>
          </w:tcPr>
          <w:p w:rsidR="00FE42E5" w:rsidRPr="002A17D1" w:rsidRDefault="00FE42E5" w:rsidP="008652EA">
            <w:pPr>
              <w:jc w:val="left"/>
              <w:rPr>
                <w:lang w:val="ru-RU"/>
              </w:rPr>
            </w:pPr>
            <w:r w:rsidRPr="002A17D1">
              <w:rPr>
                <w:lang w:val="ru-RU"/>
              </w:rPr>
              <w:t>Министерство экономической инфраструктуры</w:t>
            </w:r>
          </w:p>
        </w:tc>
        <w:tc>
          <w:tcPr>
            <w:tcW w:w="4928" w:type="dxa"/>
          </w:tcPr>
          <w:p w:rsidR="00FE42E5" w:rsidRPr="002A17D1" w:rsidRDefault="00FE42E5" w:rsidP="00405B53">
            <w:pPr>
              <w:rPr>
                <w:lang w:val="ru-RU"/>
              </w:rPr>
            </w:pPr>
            <w:r w:rsidRPr="002A17D1">
              <w:rPr>
                <w:lang w:val="ru-RU"/>
              </w:rPr>
              <w:t>Министерство экономики и финансов</w:t>
            </w:r>
          </w:p>
        </w:tc>
      </w:tr>
      <w:tr w:rsidR="00FE42E5" w:rsidRPr="002A17D1" w:rsidTr="00405B53">
        <w:tc>
          <w:tcPr>
            <w:tcW w:w="4927" w:type="dxa"/>
          </w:tcPr>
          <w:p w:rsidR="00FE42E5" w:rsidRPr="002A17D1" w:rsidRDefault="00FE42E5" w:rsidP="00405B53">
            <w:pPr>
              <w:tabs>
                <w:tab w:val="clear" w:pos="794"/>
                <w:tab w:val="clear" w:pos="1191"/>
                <w:tab w:val="clear" w:pos="1588"/>
                <w:tab w:val="clear" w:pos="1985"/>
                <w:tab w:val="center" w:leader="dot" w:pos="2835"/>
              </w:tabs>
              <w:rPr>
                <w:lang w:val="ru-RU"/>
              </w:rPr>
            </w:pPr>
            <w:r w:rsidRPr="002A17D1">
              <w:rPr>
                <w:lang w:val="ru-RU"/>
              </w:rPr>
              <w:tab/>
            </w:r>
          </w:p>
        </w:tc>
        <w:tc>
          <w:tcPr>
            <w:tcW w:w="4928" w:type="dxa"/>
          </w:tcPr>
          <w:p w:rsidR="00FE42E5" w:rsidRPr="002A17D1" w:rsidRDefault="00FE42E5" w:rsidP="00405B53">
            <w:pPr>
              <w:tabs>
                <w:tab w:val="clear" w:pos="794"/>
                <w:tab w:val="clear" w:pos="1191"/>
                <w:tab w:val="clear" w:pos="1588"/>
                <w:tab w:val="clear" w:pos="1985"/>
                <w:tab w:val="center" w:leader="dot" w:pos="2835"/>
              </w:tabs>
              <w:rPr>
                <w:lang w:val="ru-RU"/>
              </w:rPr>
            </w:pPr>
            <w:r w:rsidRPr="002A17D1">
              <w:rPr>
                <w:lang w:val="ru-RU"/>
              </w:rPr>
              <w:tab/>
            </w:r>
          </w:p>
        </w:tc>
      </w:tr>
    </w:tbl>
    <w:p w:rsidR="00FE42E5" w:rsidRPr="002A17D1" w:rsidRDefault="00FE42E5" w:rsidP="00FE42E5">
      <w:pPr>
        <w:pStyle w:val="Tablefin"/>
        <w:rPr>
          <w:lang w:val="ru-RU"/>
        </w:rPr>
      </w:pPr>
    </w:p>
    <w:p w:rsidR="00FE42E5" w:rsidRPr="002A17D1" w:rsidRDefault="00FE42E5" w:rsidP="00FE42E5">
      <w:pPr>
        <w:rPr>
          <w:lang w:val="ru-RU"/>
        </w:rPr>
      </w:pPr>
      <w:r w:rsidRPr="002A17D1">
        <w:rPr>
          <w:lang w:val="ru-RU"/>
        </w:rPr>
        <w:t>ПРИКАЗ №…….. ОБ…. УСТАНОВЛЕНИИ ФИКСИРОВАННОЙ СУММЫ СБОРОВ, НАЛОГОВ И ПЛАТЫ ДЛЯ РАДИОСВЯЗИ</w:t>
      </w:r>
    </w:p>
    <w:p w:rsidR="00FE42E5" w:rsidRPr="002A17D1" w:rsidRDefault="00FE42E5" w:rsidP="00FE42E5">
      <w:pPr>
        <w:rPr>
          <w:lang w:val="ru-RU"/>
        </w:rPr>
      </w:pPr>
      <w:r w:rsidRPr="002A17D1">
        <w:rPr>
          <w:lang w:val="ru-RU"/>
        </w:rPr>
        <w:t xml:space="preserve">МИНИСТР ЭКОНОМИЧЕСКОЙ ИНФРАСТРУКТУРЫ </w:t>
      </w:r>
    </w:p>
    <w:p w:rsidR="00FE42E5" w:rsidRPr="002A17D1" w:rsidRDefault="00FE42E5" w:rsidP="00FE42E5">
      <w:pPr>
        <w:rPr>
          <w:lang w:val="ru-RU"/>
        </w:rPr>
      </w:pPr>
      <w:r w:rsidRPr="002A17D1">
        <w:rPr>
          <w:lang w:val="ru-RU"/>
        </w:rPr>
        <w:t>МИНИСТР ЭКОНОМИКИ И ФИНАНСОВ</w:t>
      </w:r>
    </w:p>
    <w:p w:rsidR="00FE42E5" w:rsidRPr="002A17D1" w:rsidRDefault="00FE42E5" w:rsidP="00FE42E5">
      <w:pPr>
        <w:rPr>
          <w:lang w:val="ru-RU"/>
        </w:rPr>
      </w:pPr>
      <w:r w:rsidRPr="002A17D1">
        <w:rPr>
          <w:lang w:val="ru-RU"/>
        </w:rPr>
        <w:t>принимая во внимание Закон № 95-526 от 7 июля 1995 года относительно Кодекса электросвязи;</w:t>
      </w:r>
    </w:p>
    <w:p w:rsidR="00FE42E5" w:rsidRPr="002A17D1" w:rsidRDefault="00FE42E5" w:rsidP="00FE42E5">
      <w:pPr>
        <w:rPr>
          <w:lang w:val="ru-RU"/>
        </w:rPr>
      </w:pPr>
      <w:r w:rsidRPr="002A17D1">
        <w:rPr>
          <w:lang w:val="ru-RU"/>
        </w:rPr>
        <w:t>принимая во внимание Постановление № 95-554 от 19 июля 1995 года, организующего и закрепляющего функционирование государственного учреждения под названием "Агентство электросвязи Кот-д’Ивуара (Agence des Télécommunications de Côte d’Ivoire – ATCI);</w:t>
      </w:r>
    </w:p>
    <w:p w:rsidR="00FE42E5" w:rsidRPr="002A17D1" w:rsidRDefault="00FE42E5" w:rsidP="00FE42E5">
      <w:pPr>
        <w:rPr>
          <w:lang w:val="ru-RU"/>
        </w:rPr>
      </w:pPr>
      <w:r w:rsidRPr="002A17D1">
        <w:rPr>
          <w:lang w:val="ru-RU"/>
        </w:rPr>
        <w:t>принимая во внимание Постановление № 96-PR/002 от 26 января 1996 года о назначении членов правительства, а также изменения, внесенные Постановлением № 96-PR/10 от</w:t>
      </w:r>
      <w:r>
        <w:rPr>
          <w:lang w:val="ru-RU"/>
        </w:rPr>
        <w:t> </w:t>
      </w:r>
      <w:r w:rsidRPr="002A17D1">
        <w:rPr>
          <w:lang w:val="ru-RU"/>
        </w:rPr>
        <w:t>10 августа 1996 года;</w:t>
      </w:r>
    </w:p>
    <w:p w:rsidR="00FE42E5" w:rsidRPr="002A17D1" w:rsidRDefault="00FE42E5" w:rsidP="00FE42E5">
      <w:pPr>
        <w:rPr>
          <w:lang w:val="ru-RU"/>
        </w:rPr>
      </w:pPr>
      <w:r w:rsidRPr="002A17D1">
        <w:rPr>
          <w:lang w:val="ru-RU"/>
        </w:rPr>
        <w:t>принимая во внимание Постановление №.., определяющее сборы, налоги и плату за</w:t>
      </w:r>
      <w:r>
        <w:rPr>
          <w:lang w:val="ru-RU"/>
        </w:rPr>
        <w:t> </w:t>
      </w:r>
      <w:r w:rsidRPr="002A17D1">
        <w:rPr>
          <w:lang w:val="ru-RU"/>
        </w:rPr>
        <w:t>радиосвязь;</w:t>
      </w:r>
    </w:p>
    <w:p w:rsidR="00FE42E5" w:rsidRPr="002A17D1" w:rsidRDefault="00FE42E5" w:rsidP="00FE42E5">
      <w:pPr>
        <w:rPr>
          <w:lang w:val="ru-RU"/>
        </w:rPr>
      </w:pPr>
      <w:r w:rsidRPr="002A17D1">
        <w:rPr>
          <w:lang w:val="ru-RU"/>
        </w:rPr>
        <w:t>принимая во внимание необходимость в такой службе,</w:t>
      </w:r>
    </w:p>
    <w:p w:rsidR="00FE42E5" w:rsidRPr="002A17D1" w:rsidRDefault="00FE42E5" w:rsidP="00FE42E5">
      <w:pPr>
        <w:rPr>
          <w:lang w:val="ru-RU"/>
        </w:rPr>
      </w:pPr>
    </w:p>
    <w:p w:rsidR="00FE42E5" w:rsidRPr="002A17D1" w:rsidRDefault="00FE42E5" w:rsidP="00FE42E5">
      <w:pPr>
        <w:jc w:val="center"/>
        <w:rPr>
          <w:b/>
          <w:bCs/>
          <w:sz w:val="26"/>
          <w:szCs w:val="26"/>
          <w:lang w:val="ru-RU"/>
        </w:rPr>
      </w:pPr>
      <w:r w:rsidRPr="002A17D1">
        <w:rPr>
          <w:b/>
          <w:bCs/>
          <w:sz w:val="26"/>
          <w:szCs w:val="26"/>
          <w:lang w:val="ru-RU"/>
        </w:rPr>
        <w:t>ПРИКАЗЫВАЮТ</w:t>
      </w:r>
    </w:p>
    <w:p w:rsidR="00FE42E5" w:rsidRPr="002A17D1" w:rsidRDefault="00FE42E5" w:rsidP="00FE42E5">
      <w:pPr>
        <w:pStyle w:val="Headingb"/>
        <w:rPr>
          <w:lang w:val="ru-RU"/>
        </w:rPr>
      </w:pPr>
      <w:bookmarkStart w:id="1864" w:name="_Toc500153383"/>
      <w:r w:rsidRPr="002A17D1">
        <w:rPr>
          <w:lang w:val="ru-RU"/>
        </w:rPr>
        <w:t>Статья 1</w:t>
      </w:r>
      <w:bookmarkEnd w:id="1864"/>
    </w:p>
    <w:p w:rsidR="00FE42E5" w:rsidRPr="002A17D1" w:rsidRDefault="00FE42E5" w:rsidP="00FE42E5">
      <w:pPr>
        <w:rPr>
          <w:lang w:val="ru-RU"/>
        </w:rPr>
      </w:pPr>
      <w:r w:rsidRPr="002A17D1">
        <w:rPr>
          <w:lang w:val="ru-RU"/>
        </w:rPr>
        <w:t>Суммы сборов, налогов и платы за радиоэлектричество в соответствии с действующими нормами и правилами закреплены в приложении к настоящему Приказу.</w:t>
      </w:r>
    </w:p>
    <w:p w:rsidR="00FE42E5" w:rsidRPr="002A17D1" w:rsidRDefault="00FE42E5" w:rsidP="00FE42E5">
      <w:pPr>
        <w:pStyle w:val="Headingb"/>
        <w:rPr>
          <w:lang w:val="ru-RU"/>
        </w:rPr>
      </w:pPr>
      <w:bookmarkStart w:id="1865" w:name="_Toc500153384"/>
      <w:r w:rsidRPr="002A17D1">
        <w:rPr>
          <w:lang w:val="ru-RU"/>
        </w:rPr>
        <w:t>Статья 2</w:t>
      </w:r>
      <w:bookmarkEnd w:id="1865"/>
    </w:p>
    <w:p w:rsidR="00FE42E5" w:rsidRPr="002A17D1" w:rsidRDefault="00FE42E5" w:rsidP="00FE42E5">
      <w:pPr>
        <w:rPr>
          <w:lang w:val="ru-RU"/>
        </w:rPr>
      </w:pPr>
      <w:r w:rsidRPr="002A17D1">
        <w:rPr>
          <w:lang w:val="ru-RU"/>
        </w:rPr>
        <w:t>Агентство электросвязи Кот-д’Ивуара несет ответственность за реализацию данного Приказа, вступающего в силу с момента его подписания и опубликования в Официальном бюллетене Республики Кот-д’Ивуар.</w:t>
      </w:r>
    </w:p>
    <w:p w:rsidR="00FE42E5" w:rsidRPr="002A17D1" w:rsidRDefault="00FE42E5" w:rsidP="00FE42E5">
      <w:pPr>
        <w:rPr>
          <w:lang w:val="ru-RU"/>
        </w:rPr>
      </w:pPr>
    </w:p>
    <w:p w:rsidR="00FE42E5" w:rsidRPr="002A17D1" w:rsidRDefault="00FE42E5" w:rsidP="00FE42E5">
      <w:pPr>
        <w:jc w:val="center"/>
        <w:rPr>
          <w:lang w:val="ru-RU"/>
        </w:rPr>
      </w:pPr>
      <w:r w:rsidRPr="002A17D1">
        <w:rPr>
          <w:lang w:val="ru-RU"/>
        </w:rPr>
        <w:t>Совершено в Абиджане ……..</w:t>
      </w:r>
    </w:p>
    <w:p w:rsidR="00FE42E5" w:rsidRPr="002A17D1" w:rsidRDefault="00FE42E5" w:rsidP="00FE42E5">
      <w:pPr>
        <w:tabs>
          <w:tab w:val="left" w:pos="5103"/>
        </w:tabs>
        <w:rPr>
          <w:lang w:val="ru-RU"/>
        </w:rPr>
      </w:pPr>
    </w:p>
    <w:p w:rsidR="00FE42E5" w:rsidRPr="002A17D1" w:rsidRDefault="00FE42E5" w:rsidP="00FE42E5">
      <w:pPr>
        <w:tabs>
          <w:tab w:val="left" w:pos="5103"/>
        </w:tabs>
        <w:rPr>
          <w:lang w:val="ru-RU"/>
        </w:rPr>
      </w:pPr>
      <w:r w:rsidRPr="002A17D1">
        <w:rPr>
          <w:lang w:val="ru-RU"/>
        </w:rPr>
        <w:t>Министр экономической инфраструктуры</w:t>
      </w:r>
      <w:r w:rsidRPr="002A17D1">
        <w:rPr>
          <w:lang w:val="ru-RU"/>
        </w:rPr>
        <w:tab/>
        <w:t>Министр экономики и финансов</w:t>
      </w:r>
    </w:p>
    <w:p w:rsidR="00FB16F7" w:rsidRPr="00FE42E5" w:rsidRDefault="00FE42E5" w:rsidP="00FE42E5">
      <w:pPr>
        <w:tabs>
          <w:tab w:val="clear" w:pos="794"/>
          <w:tab w:val="clear" w:pos="1191"/>
          <w:tab w:val="clear" w:pos="1588"/>
          <w:tab w:val="clear" w:pos="1985"/>
          <w:tab w:val="left" w:pos="5103"/>
        </w:tabs>
        <w:rPr>
          <w:lang w:val="ru-RU"/>
        </w:rPr>
      </w:pPr>
      <w:r w:rsidRPr="002A17D1">
        <w:rPr>
          <w:lang w:val="ru-RU"/>
        </w:rPr>
        <w:t>АКЕЛЕ Эзан</w:t>
      </w:r>
      <w:r w:rsidRPr="002A17D1">
        <w:rPr>
          <w:lang w:val="ru-RU"/>
        </w:rPr>
        <w:tab/>
        <w:t>Н’Горан НИАМЬЕН</w:t>
      </w:r>
    </w:p>
    <w:p w:rsidR="00FE42E5" w:rsidRPr="002A17D1" w:rsidRDefault="00FE42E5" w:rsidP="00FE42E5">
      <w:pPr>
        <w:keepNext/>
        <w:keepLines/>
        <w:jc w:val="center"/>
        <w:rPr>
          <w:lang w:val="ru-RU"/>
        </w:rPr>
      </w:pPr>
      <w:r w:rsidRPr="002A17D1">
        <w:rPr>
          <w:lang w:val="ru-RU"/>
        </w:rPr>
        <w:lastRenderedPageBreak/>
        <w:t>СУММЫ СБОРОВ, НАЛОГОВ И ПЛАТЫ ЗА РАДИОЭЛЕКТРИЧЕСТВО</w:t>
      </w:r>
    </w:p>
    <w:p w:rsidR="00FB16F7" w:rsidRDefault="00FE42E5" w:rsidP="00FE42E5">
      <w:pPr>
        <w:pStyle w:val="Heading1"/>
        <w:rPr>
          <w:lang w:val="ru-RU"/>
        </w:rPr>
      </w:pPr>
      <w:bookmarkStart w:id="1866" w:name="_Toc310240771"/>
      <w:bookmarkStart w:id="1867" w:name="_Toc310241995"/>
      <w:bookmarkStart w:id="1868" w:name="_Toc311626236"/>
      <w:bookmarkStart w:id="1869" w:name="_Toc311739497"/>
      <w:r w:rsidRPr="002A17D1">
        <w:rPr>
          <w:lang w:val="ru-RU"/>
        </w:rPr>
        <w:t>A</w:t>
      </w:r>
      <w:r w:rsidRPr="002A17D1">
        <w:rPr>
          <w:lang w:val="ru-RU"/>
        </w:rPr>
        <w:tab/>
        <w:t>НАЗЕМНЫЕ СЛУЖБЫ РАДИОСВЯЗИ</w:t>
      </w:r>
      <w:bookmarkEnd w:id="1866"/>
      <w:bookmarkEnd w:id="1867"/>
      <w:bookmarkEnd w:id="1868"/>
      <w:bookmarkEnd w:id="1869"/>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49"/>
        <w:gridCol w:w="1179"/>
        <w:gridCol w:w="1499"/>
        <w:gridCol w:w="1413"/>
        <w:gridCol w:w="1499"/>
      </w:tblGrid>
      <w:tr w:rsidR="00CC6839" w:rsidRPr="004275EC" w:rsidTr="00613F4D">
        <w:trPr>
          <w:tblHeader/>
        </w:trPr>
        <w:tc>
          <w:tcPr>
            <w:tcW w:w="4219" w:type="dxa"/>
            <w:tcBorders>
              <w:top w:val="single" w:sz="4" w:space="0" w:color="auto"/>
              <w:left w:val="single" w:sz="4" w:space="0" w:color="auto"/>
              <w:bottom w:val="single" w:sz="4" w:space="0" w:color="auto"/>
              <w:right w:val="single" w:sz="4" w:space="0" w:color="auto"/>
            </w:tcBorders>
            <w:vAlign w:val="center"/>
          </w:tcPr>
          <w:p w:rsidR="00CC6839" w:rsidRPr="00222E70" w:rsidRDefault="00CC6839" w:rsidP="00613F4D">
            <w:pPr>
              <w:pStyle w:val="Tablehead"/>
              <w:keepLines/>
              <w:rPr>
                <w:lang w:val="ru-RU"/>
              </w:rPr>
            </w:pPr>
            <w:r w:rsidRPr="00222E70">
              <w:rPr>
                <w:lang w:val="ru-RU"/>
              </w:rPr>
              <w:t>СЕТИ ИЛИ СТАНЦИИ</w:t>
            </w:r>
          </w:p>
        </w:tc>
        <w:tc>
          <w:tcPr>
            <w:tcW w:w="1225" w:type="dxa"/>
            <w:tcBorders>
              <w:top w:val="single" w:sz="4" w:space="0" w:color="auto"/>
              <w:left w:val="single" w:sz="4" w:space="0" w:color="auto"/>
              <w:bottom w:val="single" w:sz="4" w:space="0" w:color="auto"/>
              <w:right w:val="single" w:sz="4" w:space="0" w:color="auto"/>
            </w:tcBorders>
            <w:vAlign w:val="center"/>
          </w:tcPr>
          <w:p w:rsidR="00CC6839" w:rsidRPr="00222E70" w:rsidRDefault="00CC6839" w:rsidP="00222E70">
            <w:pPr>
              <w:pStyle w:val="Tablehead"/>
              <w:keepLines/>
              <w:rPr>
                <w:lang w:val="ru-RU"/>
              </w:rPr>
            </w:pPr>
            <w:r w:rsidRPr="00222E70">
              <w:rPr>
                <w:lang w:val="ru-RU"/>
              </w:rPr>
              <w:t>Сборы за</w:t>
            </w:r>
            <w:r w:rsidR="00222E70">
              <w:rPr>
                <w:lang w:val="ru-RU"/>
              </w:rPr>
              <w:t> </w:t>
            </w:r>
            <w:r w:rsidRPr="00222E70">
              <w:rPr>
                <w:lang w:val="ru-RU"/>
              </w:rPr>
              <w:t>обра</w:t>
            </w:r>
            <w:r w:rsidR="00222E70">
              <w:rPr>
                <w:lang w:val="ru-RU"/>
              </w:rPr>
              <w:t>-</w:t>
            </w:r>
            <w:r w:rsidRPr="00222E70">
              <w:rPr>
                <w:lang w:val="ru-RU"/>
              </w:rPr>
              <w:t>ботку заявки</w:t>
            </w:r>
          </w:p>
        </w:tc>
        <w:tc>
          <w:tcPr>
            <w:tcW w:w="1559" w:type="dxa"/>
            <w:tcBorders>
              <w:top w:val="single" w:sz="4" w:space="0" w:color="auto"/>
              <w:left w:val="single" w:sz="4" w:space="0" w:color="auto"/>
              <w:bottom w:val="single" w:sz="4" w:space="0" w:color="auto"/>
              <w:right w:val="single" w:sz="4" w:space="0" w:color="auto"/>
            </w:tcBorders>
            <w:vAlign w:val="center"/>
          </w:tcPr>
          <w:p w:rsidR="00CC6839" w:rsidRPr="00222E70" w:rsidRDefault="00CC6839" w:rsidP="00222E70">
            <w:pPr>
              <w:pStyle w:val="Tablehead"/>
              <w:keepLines/>
              <w:rPr>
                <w:lang w:val="ru-RU"/>
              </w:rPr>
            </w:pPr>
            <w:r w:rsidRPr="00222E70">
              <w:rPr>
                <w:lang w:val="ru-RU"/>
              </w:rPr>
              <w:t>Сборы за</w:t>
            </w:r>
            <w:r w:rsidR="00222E70">
              <w:rPr>
                <w:lang w:val="ru-RU"/>
              </w:rPr>
              <w:t> </w:t>
            </w:r>
            <w:r w:rsidRPr="00222E70">
              <w:rPr>
                <w:lang w:val="ru-RU"/>
              </w:rPr>
              <w:t xml:space="preserve">посещение </w:t>
            </w:r>
            <w:r w:rsidRPr="00222E70">
              <w:rPr>
                <w:lang w:val="ru-RU"/>
              </w:rPr>
              <w:br/>
              <w:t xml:space="preserve">или контроль станций </w:t>
            </w:r>
            <w:r w:rsidRPr="00222E70">
              <w:rPr>
                <w:lang w:val="ru-RU"/>
              </w:rPr>
              <w:br/>
              <w:t>(во франках Африканского финансового сообщества)</w:t>
            </w:r>
          </w:p>
        </w:tc>
        <w:tc>
          <w:tcPr>
            <w:tcW w:w="1469" w:type="dxa"/>
            <w:tcBorders>
              <w:top w:val="single" w:sz="4" w:space="0" w:color="auto"/>
              <w:left w:val="single" w:sz="4" w:space="0" w:color="auto"/>
              <w:bottom w:val="single" w:sz="4" w:space="0" w:color="auto"/>
              <w:right w:val="single" w:sz="4" w:space="0" w:color="auto"/>
            </w:tcBorders>
            <w:vAlign w:val="center"/>
          </w:tcPr>
          <w:p w:rsidR="00CC6839" w:rsidRPr="00222E70" w:rsidRDefault="00CC6839" w:rsidP="00222E70">
            <w:pPr>
              <w:pStyle w:val="Tablehead"/>
              <w:keepLines/>
              <w:rPr>
                <w:lang w:val="ru-RU"/>
              </w:rPr>
            </w:pPr>
            <w:r w:rsidRPr="00222E70">
              <w:rPr>
                <w:lang w:val="ru-RU"/>
              </w:rPr>
              <w:t>Взнос на</w:t>
            </w:r>
            <w:r w:rsidR="00222E70">
              <w:rPr>
                <w:lang w:val="ru-RU"/>
              </w:rPr>
              <w:t> </w:t>
            </w:r>
            <w:r w:rsidRPr="00222E70">
              <w:rPr>
                <w:lang w:val="ru-RU"/>
              </w:rPr>
              <w:t>управлен</w:t>
            </w:r>
            <w:r w:rsidR="00222E70">
              <w:rPr>
                <w:lang w:val="ru-RU"/>
              </w:rPr>
              <w:t>-</w:t>
            </w:r>
            <w:r w:rsidRPr="00222E70">
              <w:rPr>
                <w:lang w:val="ru-RU"/>
              </w:rPr>
              <w:t>ческие расходы</w:t>
            </w:r>
          </w:p>
        </w:tc>
        <w:tc>
          <w:tcPr>
            <w:tcW w:w="1559" w:type="dxa"/>
            <w:tcBorders>
              <w:top w:val="single" w:sz="4" w:space="0" w:color="auto"/>
              <w:left w:val="single" w:sz="4" w:space="0" w:color="auto"/>
              <w:bottom w:val="single" w:sz="4" w:space="0" w:color="auto"/>
              <w:right w:val="single" w:sz="4" w:space="0" w:color="auto"/>
            </w:tcBorders>
            <w:vAlign w:val="center"/>
          </w:tcPr>
          <w:p w:rsidR="00CC6839" w:rsidRPr="00222E70" w:rsidRDefault="00CC6839" w:rsidP="00222E70">
            <w:pPr>
              <w:pStyle w:val="Tablehead"/>
              <w:keepLines/>
              <w:rPr>
                <w:lang w:val="ru-RU"/>
              </w:rPr>
            </w:pPr>
            <w:r w:rsidRPr="00222E70">
              <w:rPr>
                <w:lang w:val="ru-RU"/>
              </w:rPr>
              <w:t>Сборы за</w:t>
            </w:r>
            <w:r w:rsidR="00222E70">
              <w:rPr>
                <w:lang w:val="ru-RU"/>
              </w:rPr>
              <w:t> </w:t>
            </w:r>
            <w:r w:rsidRPr="00222E70">
              <w:rPr>
                <w:lang w:val="ru-RU"/>
              </w:rPr>
              <w:t>использова</w:t>
            </w:r>
            <w:r w:rsidR="00222E70">
              <w:rPr>
                <w:lang w:val="ru-RU"/>
              </w:rPr>
              <w:t>-</w:t>
            </w:r>
            <w:r w:rsidRPr="00222E70">
              <w:rPr>
                <w:lang w:val="ru-RU"/>
              </w:rPr>
              <w:t>ние частоты или радио</w:t>
            </w:r>
            <w:r w:rsidR="00222E70">
              <w:rPr>
                <w:lang w:val="ru-RU"/>
              </w:rPr>
              <w:t>-</w:t>
            </w:r>
            <w:r w:rsidRPr="00222E70">
              <w:rPr>
                <w:lang w:val="ru-RU"/>
              </w:rPr>
              <w:t>электри-</w:t>
            </w:r>
            <w:r w:rsidRPr="00222E70">
              <w:rPr>
                <w:lang w:val="ru-RU"/>
              </w:rPr>
              <w:br/>
              <w:t>ческого канала</w:t>
            </w:r>
          </w:p>
        </w:tc>
      </w:tr>
      <w:tr w:rsidR="00CC6839" w:rsidRPr="00222E70" w:rsidTr="00613F4D">
        <w:tc>
          <w:tcPr>
            <w:tcW w:w="4219" w:type="dxa"/>
            <w:tcBorders>
              <w:top w:val="single" w:sz="4" w:space="0" w:color="auto"/>
              <w:left w:val="single" w:sz="4" w:space="0" w:color="auto"/>
              <w:bottom w:val="single" w:sz="4" w:space="0" w:color="auto"/>
              <w:right w:val="single" w:sz="4" w:space="0" w:color="auto"/>
            </w:tcBorders>
          </w:tcPr>
          <w:p w:rsidR="00CC6839" w:rsidRPr="00222E70" w:rsidRDefault="0032555A" w:rsidP="0032555A">
            <w:pPr>
              <w:pStyle w:val="Tabletext"/>
              <w:spacing w:before="0" w:after="0"/>
              <w:ind w:left="284" w:hanging="284"/>
              <w:jc w:val="left"/>
              <w:rPr>
                <w:lang w:val="ru-RU"/>
              </w:rPr>
            </w:pPr>
            <w:r>
              <w:rPr>
                <w:lang w:val="en-GB"/>
              </w:rPr>
              <w:t>I</w:t>
            </w:r>
            <w:r w:rsidRPr="0032555A">
              <w:rPr>
                <w:lang w:val="ru-RU"/>
              </w:rPr>
              <w:tab/>
            </w:r>
            <w:r w:rsidR="00CC6839" w:rsidRPr="00222E70">
              <w:rPr>
                <w:lang w:val="ru-RU"/>
              </w:rPr>
              <w:t>ФИКСИРОВАННЫЕ СЕТИ И</w:t>
            </w:r>
            <w:r w:rsidR="00222E70">
              <w:rPr>
                <w:lang w:val="ru-RU"/>
              </w:rPr>
              <w:t> </w:t>
            </w:r>
            <w:r w:rsidR="00CC6839" w:rsidRPr="00222E70">
              <w:rPr>
                <w:lang w:val="ru-RU"/>
              </w:rPr>
              <w:t>НЕЗАВИСИМЫЕ СЕТИ НАЗЕМНОЙ ПОДВИЖНОЙ СВЯЗИ ДЛЯ ЧАСТНОГО ИСПОЛЬЗОВАНИЯ (некоммерческие службы)</w:t>
            </w:r>
          </w:p>
          <w:p w:rsidR="00CC6839" w:rsidRPr="00222E70" w:rsidRDefault="00CC6839" w:rsidP="00637D7B">
            <w:pPr>
              <w:pStyle w:val="Tabletext"/>
              <w:spacing w:before="0" w:after="0"/>
              <w:jc w:val="left"/>
              <w:rPr>
                <w:u w:val="single"/>
                <w:lang w:val="ru-RU"/>
              </w:rPr>
            </w:pPr>
          </w:p>
          <w:p w:rsidR="00CC6839" w:rsidRPr="00222E70" w:rsidRDefault="0032555A" w:rsidP="00637D7B">
            <w:pPr>
              <w:pStyle w:val="Tabletext"/>
              <w:tabs>
                <w:tab w:val="clear" w:pos="567"/>
                <w:tab w:val="left" w:pos="426"/>
              </w:tabs>
              <w:spacing w:before="0" w:after="0"/>
              <w:jc w:val="left"/>
              <w:rPr>
                <w:lang w:val="ru-RU"/>
              </w:rPr>
            </w:pPr>
            <w:r>
              <w:rPr>
                <w:lang w:val="en-GB"/>
              </w:rPr>
              <w:t>I</w:t>
            </w:r>
            <w:r w:rsidR="00222E70">
              <w:rPr>
                <w:lang w:val="ru-RU"/>
              </w:rPr>
              <w:t>.1.</w:t>
            </w:r>
            <w:r w:rsidR="00222E70">
              <w:rPr>
                <w:lang w:val="ru-RU"/>
              </w:rPr>
              <w:tab/>
            </w:r>
            <w:r w:rsidR="00CC6839" w:rsidRPr="00222E70">
              <w:rPr>
                <w:lang w:val="ru-RU"/>
              </w:rPr>
              <w:t>Радиоэлектрическая сеть ОВЧ/УВЧ</w:t>
            </w:r>
          </w:p>
          <w:p w:rsidR="00CC6839" w:rsidRPr="00222E70" w:rsidRDefault="005944C1" w:rsidP="005944C1">
            <w:pPr>
              <w:pStyle w:val="Tabletext"/>
              <w:tabs>
                <w:tab w:val="clear" w:pos="567"/>
                <w:tab w:val="left" w:pos="426"/>
              </w:tabs>
              <w:spacing w:before="0" w:after="0"/>
              <w:ind w:left="284" w:hanging="284"/>
              <w:jc w:val="left"/>
              <w:rPr>
                <w:lang w:val="ru-RU"/>
              </w:rPr>
            </w:pPr>
            <w:r>
              <w:rPr>
                <w:lang w:val="ru-RU"/>
              </w:rPr>
              <w:tab/>
            </w:r>
            <w:r w:rsidR="00CC6839" w:rsidRPr="00222E70">
              <w:rPr>
                <w:lang w:val="ru-RU"/>
              </w:rPr>
              <w:t>(ширина полосы = 12,5 кГц)</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w:t>
            </w:r>
            <w:r w:rsidR="00222E70">
              <w:rPr>
                <w:lang w:val="ru-RU"/>
              </w:rPr>
              <w:tab/>
            </w:r>
            <w:r w:rsidRPr="00222E70">
              <w:rPr>
                <w:lang w:val="ru-RU"/>
              </w:rPr>
              <w:t>Мощность передатчика не менее 10 Вт</w:t>
            </w:r>
          </w:p>
          <w:p w:rsidR="00CC6839" w:rsidRPr="00222E70" w:rsidRDefault="00CC6839" w:rsidP="00637D7B">
            <w:pPr>
              <w:pStyle w:val="Tabletext"/>
              <w:spacing w:before="0" w:after="0"/>
              <w:jc w:val="left"/>
              <w:rPr>
                <w:lang w:val="ru-RU"/>
              </w:rPr>
            </w:pPr>
            <w:r w:rsidRPr="00222E70">
              <w:rPr>
                <w:lang w:val="ru-RU"/>
              </w:rPr>
              <w:t>a2.</w:t>
            </w:r>
            <w:r w:rsidR="00222E70">
              <w:rPr>
                <w:lang w:val="ru-RU"/>
              </w:rPr>
              <w:tab/>
            </w:r>
            <w:r w:rsidRPr="00222E70">
              <w:rPr>
                <w:lang w:val="ru-RU"/>
              </w:rPr>
              <w:t>Мощность передатчика 10–25 Вт</w:t>
            </w:r>
          </w:p>
          <w:p w:rsidR="00CC6839" w:rsidRPr="00222E70" w:rsidRDefault="00CC6839" w:rsidP="00637D7B">
            <w:pPr>
              <w:pStyle w:val="Tabletext"/>
              <w:spacing w:before="0" w:after="0"/>
              <w:jc w:val="left"/>
              <w:rPr>
                <w:lang w:val="ru-RU"/>
              </w:rPr>
            </w:pPr>
            <w:r w:rsidRPr="00222E70">
              <w:rPr>
                <w:lang w:val="ru-RU"/>
              </w:rPr>
              <w:t>a3.</w:t>
            </w:r>
            <w:r w:rsidR="00222E70">
              <w:rPr>
                <w:lang w:val="ru-RU"/>
              </w:rPr>
              <w:tab/>
            </w:r>
            <w:r w:rsidRPr="00222E70">
              <w:rPr>
                <w:lang w:val="ru-RU"/>
              </w:rPr>
              <w:t>Мощность передатчика выше 25 Вт</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ind w:left="284" w:hanging="284"/>
              <w:jc w:val="left"/>
              <w:rPr>
                <w:lang w:val="ru-RU"/>
              </w:rPr>
            </w:pPr>
            <w:r w:rsidRPr="00222E70">
              <w:rPr>
                <w:lang w:val="ru-RU"/>
              </w:rPr>
              <w:t>b1.</w:t>
            </w:r>
            <w:r w:rsidR="00222E70">
              <w:rPr>
                <w:lang w:val="ru-RU"/>
              </w:rPr>
              <w:tab/>
            </w:r>
            <w:r w:rsidRPr="00222E70">
              <w:rPr>
                <w:lang w:val="ru-RU"/>
              </w:rPr>
              <w:t xml:space="preserve">Местные линии связи без реле </w:t>
            </w:r>
            <w:r w:rsidRPr="00222E70">
              <w:rPr>
                <w:lang w:val="ru-RU"/>
              </w:rPr>
              <w:br/>
              <w:t>(менее 10 км)</w:t>
            </w:r>
          </w:p>
          <w:p w:rsidR="00CC6839" w:rsidRPr="00222E70" w:rsidRDefault="00CC6839" w:rsidP="00637D7B">
            <w:pPr>
              <w:pStyle w:val="Tabletext"/>
              <w:spacing w:before="0" w:after="0"/>
              <w:ind w:left="284" w:hanging="284"/>
              <w:jc w:val="left"/>
              <w:rPr>
                <w:lang w:val="ru-RU"/>
              </w:rPr>
            </w:pPr>
            <w:r w:rsidRPr="00222E70">
              <w:rPr>
                <w:lang w:val="ru-RU"/>
              </w:rPr>
              <w:t>b2</w:t>
            </w:r>
            <w:r w:rsidR="00222E70">
              <w:rPr>
                <w:lang w:val="ru-RU"/>
              </w:rPr>
              <w:tab/>
            </w:r>
            <w:r w:rsidRPr="00222E70">
              <w:rPr>
                <w:lang w:val="ru-RU"/>
              </w:rPr>
              <w:t xml:space="preserve"> Местные линии связи с реле</w:t>
            </w:r>
            <w:r w:rsidR="00222E70">
              <w:rPr>
                <w:lang w:val="ru-RU"/>
              </w:rPr>
              <w:br/>
            </w:r>
            <w:r w:rsidRPr="00222E70">
              <w:rPr>
                <w:lang w:val="ru-RU"/>
              </w:rPr>
              <w:t>(менее 25 км)</w:t>
            </w:r>
          </w:p>
          <w:p w:rsidR="00CC6839" w:rsidRPr="00222E70" w:rsidRDefault="00CC6839" w:rsidP="00637D7B">
            <w:pPr>
              <w:pStyle w:val="Tabletext"/>
              <w:spacing w:before="0" w:after="0"/>
              <w:jc w:val="left"/>
              <w:rPr>
                <w:lang w:val="ru-RU"/>
              </w:rPr>
            </w:pPr>
            <w:r w:rsidRPr="00222E70">
              <w:rPr>
                <w:lang w:val="ru-RU"/>
              </w:rPr>
              <w:t>b3.</w:t>
            </w:r>
            <w:r w:rsidR="00222E70">
              <w:rPr>
                <w:lang w:val="ru-RU"/>
              </w:rPr>
              <w:tab/>
            </w:r>
            <w:r w:rsidRPr="00222E70">
              <w:rPr>
                <w:lang w:val="ru-RU"/>
              </w:rPr>
              <w:t>Местные линии в Абиджане</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ind w:left="284" w:hanging="284"/>
              <w:jc w:val="left"/>
              <w:rPr>
                <w:lang w:val="ru-RU"/>
              </w:rPr>
            </w:pPr>
            <w:r w:rsidRPr="00222E70">
              <w:rPr>
                <w:lang w:val="ru-RU"/>
              </w:rPr>
              <w:t>c1.</w:t>
            </w:r>
            <w:r w:rsidR="00222E70">
              <w:rPr>
                <w:lang w:val="ru-RU"/>
              </w:rPr>
              <w:tab/>
            </w:r>
            <w:r w:rsidRPr="00222E70">
              <w:rPr>
                <w:lang w:val="ru-RU"/>
              </w:rPr>
              <w:t>Сеть с менее чем 10 комплектами в</w:t>
            </w:r>
            <w:r w:rsidR="00222E70">
              <w:rPr>
                <w:lang w:val="ru-RU"/>
              </w:rPr>
              <w:t> </w:t>
            </w:r>
            <w:r w:rsidRPr="00222E70">
              <w:rPr>
                <w:lang w:val="ru-RU"/>
              </w:rPr>
              <w:t>Абиджане</w:t>
            </w:r>
          </w:p>
          <w:p w:rsidR="00CC6839" w:rsidRPr="00222E70" w:rsidRDefault="00CC6839" w:rsidP="00637D7B">
            <w:pPr>
              <w:pStyle w:val="Tabletext"/>
              <w:spacing w:before="0" w:after="0"/>
              <w:jc w:val="left"/>
              <w:rPr>
                <w:lang w:val="ru-RU"/>
              </w:rPr>
            </w:pPr>
            <w:r w:rsidRPr="00222E70">
              <w:rPr>
                <w:lang w:val="ru-RU"/>
              </w:rPr>
              <w:t>c2.</w:t>
            </w:r>
            <w:r w:rsidR="00222E70">
              <w:rPr>
                <w:lang w:val="ru-RU"/>
              </w:rPr>
              <w:tab/>
            </w:r>
            <w:r w:rsidRPr="00222E70">
              <w:rPr>
                <w:lang w:val="ru-RU"/>
              </w:rPr>
              <w:t>Сеть с 10–50 комплектами в Абиджане</w:t>
            </w:r>
          </w:p>
          <w:p w:rsidR="00CC6839" w:rsidRPr="00222E70" w:rsidRDefault="00CC6839" w:rsidP="00637D7B">
            <w:pPr>
              <w:pStyle w:val="Tabletext"/>
              <w:spacing w:before="0" w:after="0"/>
              <w:ind w:left="284" w:hanging="284"/>
              <w:jc w:val="left"/>
              <w:rPr>
                <w:lang w:val="ru-RU"/>
              </w:rPr>
            </w:pPr>
            <w:r w:rsidRPr="00222E70">
              <w:rPr>
                <w:lang w:val="ru-RU"/>
              </w:rPr>
              <w:t>c3.</w:t>
            </w:r>
            <w:r w:rsidR="00222E70">
              <w:rPr>
                <w:lang w:val="ru-RU"/>
              </w:rPr>
              <w:tab/>
            </w:r>
            <w:r w:rsidRPr="00222E70">
              <w:rPr>
                <w:lang w:val="ru-RU"/>
              </w:rPr>
              <w:t>Сеть с более чем 50 комплектами в</w:t>
            </w:r>
            <w:r w:rsidR="00222E70">
              <w:rPr>
                <w:lang w:val="ru-RU"/>
              </w:rPr>
              <w:t> </w:t>
            </w:r>
            <w:r w:rsidRPr="00222E70">
              <w:rPr>
                <w:lang w:val="ru-RU"/>
              </w:rPr>
              <w:t>Абиджане</w:t>
            </w:r>
          </w:p>
          <w:p w:rsidR="00CC6839" w:rsidRPr="00222E70" w:rsidRDefault="00CC6839" w:rsidP="00637D7B">
            <w:pPr>
              <w:pStyle w:val="Tabletext"/>
              <w:spacing w:before="0" w:after="0"/>
              <w:jc w:val="left"/>
              <w:rPr>
                <w:lang w:val="ru-RU"/>
              </w:rPr>
            </w:pPr>
            <w:r w:rsidRPr="00222E70">
              <w:rPr>
                <w:lang w:val="ru-RU"/>
              </w:rPr>
              <w:t>c4.</w:t>
            </w:r>
            <w:r w:rsidR="00222E70">
              <w:rPr>
                <w:lang w:val="ru-RU"/>
              </w:rPr>
              <w:tab/>
            </w:r>
            <w:r w:rsidRPr="00222E70">
              <w:rPr>
                <w:lang w:val="ru-RU"/>
              </w:rPr>
              <w:t>Сеть за пределами Абиджана</w:t>
            </w:r>
          </w:p>
          <w:p w:rsidR="00CC6839" w:rsidRPr="00222E70" w:rsidRDefault="00CC6839" w:rsidP="00637D7B">
            <w:pPr>
              <w:pStyle w:val="Tabletext"/>
              <w:spacing w:before="0" w:after="0"/>
              <w:jc w:val="left"/>
              <w:rPr>
                <w:lang w:val="ru-RU"/>
              </w:rPr>
            </w:pPr>
          </w:p>
          <w:p w:rsidR="00CC6839" w:rsidRPr="00222E70" w:rsidRDefault="005944C1" w:rsidP="00637D7B">
            <w:pPr>
              <w:pStyle w:val="Tabletext"/>
              <w:tabs>
                <w:tab w:val="clear" w:pos="567"/>
                <w:tab w:val="left" w:pos="426"/>
              </w:tabs>
              <w:spacing w:before="0" w:after="0"/>
              <w:ind w:left="284" w:hanging="284"/>
              <w:jc w:val="left"/>
              <w:rPr>
                <w:lang w:val="ru-RU"/>
              </w:rPr>
            </w:pPr>
            <w:r>
              <w:rPr>
                <w:lang w:val="en-GB"/>
              </w:rPr>
              <w:t>I</w:t>
            </w:r>
            <w:r w:rsidR="00222E70">
              <w:rPr>
                <w:lang w:val="ru-RU"/>
              </w:rPr>
              <w:t>.2.</w:t>
            </w:r>
            <w:r w:rsidR="00222E70">
              <w:rPr>
                <w:lang w:val="ru-RU"/>
              </w:rPr>
              <w:tab/>
            </w:r>
            <w:r w:rsidR="00CC6839" w:rsidRPr="00222E70">
              <w:rPr>
                <w:lang w:val="ru-RU"/>
              </w:rPr>
              <w:t>Радиоэлектрическая сеть СВ/ВЧ</w:t>
            </w:r>
            <w:r w:rsidR="00222E70">
              <w:rPr>
                <w:lang w:val="ru-RU"/>
              </w:rPr>
              <w:br/>
            </w:r>
            <w:r w:rsidR="00CC6839" w:rsidRPr="00222E70">
              <w:rPr>
                <w:lang w:val="ru-RU"/>
              </w:rPr>
              <w:t>(ширина полосы 3 кГц)</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w:t>
            </w:r>
            <w:r w:rsidR="00222E70">
              <w:rPr>
                <w:lang w:val="ru-RU"/>
              </w:rPr>
              <w:tab/>
            </w:r>
            <w:r w:rsidRPr="00222E70">
              <w:rPr>
                <w:lang w:val="ru-RU"/>
              </w:rPr>
              <w:t>Передатчик не менее 50 Вт</w:t>
            </w:r>
          </w:p>
          <w:p w:rsidR="00CC6839" w:rsidRPr="00222E70" w:rsidRDefault="00CC6839" w:rsidP="00637D7B">
            <w:pPr>
              <w:pStyle w:val="Tabletext"/>
              <w:spacing w:before="0" w:after="0"/>
              <w:jc w:val="left"/>
              <w:rPr>
                <w:lang w:val="ru-RU"/>
              </w:rPr>
            </w:pPr>
            <w:r w:rsidRPr="00222E70">
              <w:rPr>
                <w:lang w:val="ru-RU"/>
              </w:rPr>
              <w:t>a2.</w:t>
            </w:r>
            <w:r w:rsidR="00222E70">
              <w:rPr>
                <w:lang w:val="ru-RU"/>
              </w:rPr>
              <w:tab/>
            </w:r>
            <w:r w:rsidRPr="00222E70">
              <w:rPr>
                <w:lang w:val="ru-RU"/>
              </w:rPr>
              <w:t>Передатчик 50–150 Вт</w:t>
            </w:r>
          </w:p>
          <w:p w:rsidR="00CC6839" w:rsidRPr="00222E70" w:rsidRDefault="00CC6839" w:rsidP="00637D7B">
            <w:pPr>
              <w:pStyle w:val="Tabletext"/>
              <w:spacing w:before="0" w:after="0"/>
              <w:jc w:val="left"/>
              <w:rPr>
                <w:lang w:val="ru-RU"/>
              </w:rPr>
            </w:pPr>
            <w:r w:rsidRPr="00222E70">
              <w:rPr>
                <w:lang w:val="ru-RU"/>
              </w:rPr>
              <w:t>a3.</w:t>
            </w:r>
            <w:r w:rsidR="00222E70">
              <w:rPr>
                <w:lang w:val="ru-RU"/>
              </w:rPr>
              <w:tab/>
            </w:r>
            <w:r w:rsidRPr="00222E70">
              <w:rPr>
                <w:lang w:val="ru-RU"/>
              </w:rPr>
              <w:t>Передатчик свыше 150 Вт</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b1.</w:t>
            </w:r>
            <w:r w:rsidR="00222E70">
              <w:rPr>
                <w:lang w:val="ru-RU"/>
              </w:rPr>
              <w:tab/>
            </w:r>
            <w:r w:rsidRPr="00222E70">
              <w:rPr>
                <w:lang w:val="ru-RU"/>
              </w:rPr>
              <w:t>Региональные линии (в среднем 100 км)</w:t>
            </w:r>
          </w:p>
          <w:p w:rsidR="00CC6839" w:rsidRPr="00222E70" w:rsidRDefault="00CC6839" w:rsidP="00637D7B">
            <w:pPr>
              <w:pStyle w:val="Tabletext"/>
              <w:spacing w:before="0" w:after="0"/>
              <w:ind w:left="284" w:hanging="284"/>
              <w:jc w:val="left"/>
              <w:rPr>
                <w:lang w:val="ru-RU"/>
              </w:rPr>
            </w:pPr>
            <w:r w:rsidRPr="00222E70">
              <w:rPr>
                <w:lang w:val="ru-RU"/>
              </w:rPr>
              <w:t>b2.</w:t>
            </w:r>
            <w:r w:rsidR="00222E70">
              <w:rPr>
                <w:lang w:val="ru-RU"/>
              </w:rPr>
              <w:tab/>
            </w:r>
            <w:r w:rsidRPr="00222E70">
              <w:rPr>
                <w:lang w:val="ru-RU"/>
              </w:rPr>
              <w:t>Межрегиональные линии</w:t>
            </w:r>
            <w:r w:rsidR="00222E70">
              <w:rPr>
                <w:lang w:val="ru-RU"/>
              </w:rPr>
              <w:br/>
            </w:r>
            <w:r w:rsidRPr="00222E70">
              <w:rPr>
                <w:lang w:val="ru-RU"/>
              </w:rPr>
              <w:t>(в среднем 250 км)</w:t>
            </w:r>
          </w:p>
          <w:p w:rsidR="00CC6839" w:rsidRPr="00222E70" w:rsidRDefault="00CC6839" w:rsidP="00637D7B">
            <w:pPr>
              <w:pStyle w:val="Tabletext"/>
              <w:spacing w:before="0" w:after="0"/>
              <w:jc w:val="left"/>
              <w:rPr>
                <w:lang w:val="ru-RU"/>
              </w:rPr>
            </w:pPr>
            <w:r w:rsidRPr="00222E70">
              <w:rPr>
                <w:lang w:val="ru-RU"/>
              </w:rPr>
              <w:t>b3. Национальные линии (в среднем 500 км)</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c1. Сеть с не менее чем 5 станциями</w:t>
            </w:r>
          </w:p>
          <w:p w:rsidR="00CC6839" w:rsidRPr="00222E70" w:rsidRDefault="00CC6839" w:rsidP="00637D7B">
            <w:pPr>
              <w:pStyle w:val="Tabletext"/>
              <w:spacing w:before="0" w:after="0"/>
              <w:jc w:val="left"/>
              <w:rPr>
                <w:lang w:val="ru-RU"/>
              </w:rPr>
            </w:pPr>
            <w:r w:rsidRPr="00222E70">
              <w:rPr>
                <w:lang w:val="ru-RU"/>
              </w:rPr>
              <w:t>c2. Сеть с 5–10 станциями</w:t>
            </w:r>
          </w:p>
          <w:p w:rsidR="00CC6839" w:rsidRPr="00222E70" w:rsidRDefault="00CC6839" w:rsidP="00637D7B">
            <w:pPr>
              <w:pStyle w:val="Tabletext"/>
              <w:spacing w:before="0" w:after="0"/>
              <w:jc w:val="left"/>
              <w:rPr>
                <w:lang w:val="ru-RU"/>
              </w:rPr>
            </w:pPr>
            <w:r w:rsidRPr="00222E70">
              <w:rPr>
                <w:lang w:val="ru-RU"/>
              </w:rPr>
              <w:t>c3. Сеть с более чем 10 станциями</w:t>
            </w:r>
          </w:p>
          <w:p w:rsidR="00CC6839" w:rsidRPr="00222E70" w:rsidRDefault="00CC6839" w:rsidP="00637D7B">
            <w:pPr>
              <w:pStyle w:val="Tabletext"/>
              <w:spacing w:before="0" w:after="0"/>
              <w:jc w:val="left"/>
              <w:rPr>
                <w:lang w:val="ru-RU"/>
              </w:rPr>
            </w:pPr>
          </w:p>
          <w:p w:rsidR="00CC6839" w:rsidRPr="00222E70" w:rsidRDefault="00647378" w:rsidP="007633E7">
            <w:pPr>
              <w:pStyle w:val="Tabletext"/>
              <w:tabs>
                <w:tab w:val="clear" w:pos="567"/>
              </w:tabs>
              <w:spacing w:before="0" w:after="0"/>
              <w:ind w:left="284" w:hanging="284"/>
              <w:jc w:val="left"/>
              <w:rPr>
                <w:lang w:val="ru-RU"/>
              </w:rPr>
            </w:pPr>
            <w:r>
              <w:rPr>
                <w:lang w:val="en-GB"/>
              </w:rPr>
              <w:t>I</w:t>
            </w:r>
            <w:r w:rsidR="00CC6839" w:rsidRPr="00222E70">
              <w:rPr>
                <w:lang w:val="ru-RU"/>
              </w:rPr>
              <w:t>.3</w:t>
            </w:r>
            <w:r w:rsidR="00222E70">
              <w:rPr>
                <w:lang w:val="ru-RU"/>
              </w:rPr>
              <w:t>.</w:t>
            </w:r>
            <w:r w:rsidR="00222E70">
              <w:rPr>
                <w:lang w:val="ru-RU"/>
              </w:rPr>
              <w:tab/>
            </w:r>
            <w:r w:rsidR="00CC6839" w:rsidRPr="00222E70">
              <w:rPr>
                <w:lang w:val="ru-RU"/>
              </w:rPr>
              <w:t>Сети исследовательской радиосвязи/</w:t>
            </w:r>
            <w:r w:rsidR="00CC6839" w:rsidRPr="00222E70">
              <w:rPr>
                <w:lang w:val="ru-RU"/>
              </w:rPr>
              <w:br/>
              <w:t xml:space="preserve">радиосвязи для передачи сообщений (Сигналы персонального вызова) </w:t>
            </w:r>
            <w:r w:rsidR="00CC6839" w:rsidRPr="00222E70">
              <w:rPr>
                <w:lang w:val="ru-RU"/>
              </w:rPr>
              <w:br/>
              <w:t>(ширина полосы = 12,5 кГц)</w:t>
            </w:r>
          </w:p>
          <w:p w:rsidR="00CC6839" w:rsidRDefault="00CC6839" w:rsidP="00637D7B">
            <w:pPr>
              <w:pStyle w:val="Tabletext"/>
              <w:spacing w:before="0" w:after="0"/>
              <w:jc w:val="left"/>
              <w:rPr>
                <w:lang w:val="ru-RU"/>
              </w:rPr>
            </w:pPr>
          </w:p>
          <w:p w:rsidR="007633E7" w:rsidRPr="00222E70" w:rsidRDefault="007633E7"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lastRenderedPageBreak/>
              <w:t>a1.</w:t>
            </w:r>
            <w:r w:rsidR="00222E70">
              <w:rPr>
                <w:lang w:val="ru-RU"/>
              </w:rPr>
              <w:tab/>
            </w:r>
            <w:r w:rsidRPr="00222E70">
              <w:rPr>
                <w:lang w:val="ru-RU"/>
              </w:rPr>
              <w:t>Местная сеть (городская)</w:t>
            </w:r>
          </w:p>
          <w:p w:rsidR="00CC6839" w:rsidRPr="00222E70" w:rsidRDefault="00CC6839" w:rsidP="00637D7B">
            <w:pPr>
              <w:pStyle w:val="Tabletext"/>
              <w:spacing w:before="0" w:after="0"/>
              <w:jc w:val="left"/>
              <w:rPr>
                <w:lang w:val="ru-RU"/>
              </w:rPr>
            </w:pPr>
            <w:r w:rsidRPr="00222E70">
              <w:rPr>
                <w:lang w:val="ru-RU"/>
              </w:rPr>
              <w:t>a2.</w:t>
            </w:r>
            <w:r w:rsidR="00222E70">
              <w:rPr>
                <w:lang w:val="ru-RU"/>
              </w:rPr>
              <w:tab/>
            </w:r>
            <w:r w:rsidRPr="00222E70">
              <w:rPr>
                <w:lang w:val="ru-RU"/>
              </w:rPr>
              <w:t>Региональная сеть (между городами)</w:t>
            </w:r>
          </w:p>
          <w:p w:rsidR="00CC6839" w:rsidRPr="00222E70" w:rsidRDefault="00CC6839" w:rsidP="00637D7B">
            <w:pPr>
              <w:pStyle w:val="Tabletext"/>
              <w:spacing w:before="0" w:after="0"/>
              <w:jc w:val="left"/>
              <w:rPr>
                <w:lang w:val="ru-RU"/>
              </w:rPr>
            </w:pPr>
            <w:r w:rsidRPr="00222E70">
              <w:rPr>
                <w:lang w:val="ru-RU"/>
              </w:rPr>
              <w:t>a3.</w:t>
            </w:r>
            <w:r w:rsidR="00222E70">
              <w:rPr>
                <w:lang w:val="ru-RU"/>
              </w:rPr>
              <w:tab/>
            </w:r>
            <w:r w:rsidRPr="00222E70">
              <w:rPr>
                <w:lang w:val="ru-RU"/>
              </w:rPr>
              <w:t>Национальная сеть</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b1.</w:t>
            </w:r>
            <w:r w:rsidR="00222E70">
              <w:rPr>
                <w:lang w:val="ru-RU"/>
              </w:rPr>
              <w:tab/>
            </w:r>
            <w:r w:rsidRPr="00222E70">
              <w:rPr>
                <w:lang w:val="ru-RU"/>
              </w:rPr>
              <w:t>Базовая станция</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c1. Частота местного доступа</w:t>
            </w:r>
          </w:p>
          <w:p w:rsidR="00CC6839" w:rsidRPr="00222E70" w:rsidRDefault="00CC6839" w:rsidP="00637D7B">
            <w:pPr>
              <w:pStyle w:val="Tabletext"/>
              <w:spacing w:before="0" w:after="0"/>
              <w:jc w:val="left"/>
              <w:rPr>
                <w:lang w:val="ru-RU"/>
              </w:rPr>
            </w:pPr>
            <w:r w:rsidRPr="00222E70">
              <w:rPr>
                <w:lang w:val="ru-RU"/>
              </w:rPr>
              <w:t>c2. Частота регионального доступа</w:t>
            </w:r>
          </w:p>
          <w:p w:rsidR="00CC6839" w:rsidRPr="00222E70" w:rsidRDefault="00CC6839" w:rsidP="00637D7B">
            <w:pPr>
              <w:pStyle w:val="Tabletext"/>
              <w:spacing w:before="0" w:after="0"/>
              <w:ind w:left="284" w:hanging="284"/>
              <w:jc w:val="left"/>
              <w:rPr>
                <w:lang w:val="ru-RU"/>
              </w:rPr>
            </w:pPr>
            <w:r w:rsidRPr="00222E70">
              <w:rPr>
                <w:lang w:val="ru-RU"/>
              </w:rPr>
              <w:t>c3. Частота, доступная на национальной территории</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866BE5" w:rsidP="00637D7B">
            <w:pPr>
              <w:pStyle w:val="Tabletext"/>
              <w:tabs>
                <w:tab w:val="clear" w:pos="567"/>
                <w:tab w:val="left" w:pos="426"/>
              </w:tabs>
              <w:spacing w:before="0" w:after="0"/>
              <w:ind w:left="426" w:hanging="426"/>
              <w:jc w:val="left"/>
              <w:rPr>
                <w:lang w:val="ru-RU"/>
              </w:rPr>
            </w:pPr>
            <w:r>
              <w:rPr>
                <w:lang w:val="en-GB"/>
              </w:rPr>
              <w:t>I</w:t>
            </w:r>
            <w:r w:rsidR="00CC6839" w:rsidRPr="00222E70">
              <w:rPr>
                <w:lang w:val="ru-RU"/>
              </w:rPr>
              <w:t>.4</w:t>
            </w:r>
            <w:r w:rsidR="00222E70">
              <w:rPr>
                <w:lang w:val="ru-RU"/>
              </w:rPr>
              <w:t>.</w:t>
            </w:r>
            <w:r w:rsidR="00222E70">
              <w:rPr>
                <w:lang w:val="ru-RU"/>
              </w:rPr>
              <w:tab/>
            </w:r>
            <w:r w:rsidR="00CC6839" w:rsidRPr="00222E70">
              <w:rPr>
                <w:lang w:val="ru-RU"/>
              </w:rPr>
              <w:t xml:space="preserve">Сеть ресурсов совместного пользования </w:t>
            </w:r>
            <w:r w:rsidR="00CC6839" w:rsidRPr="00222E70">
              <w:rPr>
                <w:lang w:val="ru-RU"/>
              </w:rPr>
              <w:br/>
              <w:t>(с автоматическим перераспределением каналов) (ширина полосы 12,5 кГц)</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w:t>
            </w:r>
            <w:r w:rsidR="00222E70">
              <w:rPr>
                <w:lang w:val="ru-RU"/>
              </w:rPr>
              <w:tab/>
            </w:r>
            <w:r w:rsidRPr="00222E70">
              <w:rPr>
                <w:lang w:val="ru-RU"/>
              </w:rPr>
              <w:t>Местная сеть</w:t>
            </w:r>
          </w:p>
          <w:p w:rsidR="00CC6839" w:rsidRPr="00222E70" w:rsidRDefault="00CC6839" w:rsidP="00637D7B">
            <w:pPr>
              <w:pStyle w:val="Tabletext"/>
              <w:spacing w:before="0" w:after="0"/>
              <w:jc w:val="left"/>
              <w:rPr>
                <w:lang w:val="ru-RU"/>
              </w:rPr>
            </w:pPr>
            <w:r w:rsidRPr="00222E70">
              <w:rPr>
                <w:lang w:val="ru-RU"/>
              </w:rPr>
              <w:t>a2.</w:t>
            </w:r>
            <w:r w:rsidR="00222E70">
              <w:rPr>
                <w:lang w:val="ru-RU"/>
              </w:rPr>
              <w:tab/>
            </w:r>
            <w:r w:rsidRPr="00222E70">
              <w:rPr>
                <w:lang w:val="ru-RU"/>
              </w:rPr>
              <w:t>Региональная сеть</w:t>
            </w:r>
          </w:p>
          <w:p w:rsidR="00CC6839" w:rsidRPr="00222E70" w:rsidRDefault="00CC6839" w:rsidP="00637D7B">
            <w:pPr>
              <w:pStyle w:val="Tabletext"/>
              <w:spacing w:before="0" w:after="0"/>
              <w:jc w:val="left"/>
              <w:rPr>
                <w:lang w:val="ru-RU"/>
              </w:rPr>
            </w:pPr>
            <w:r w:rsidRPr="00222E70">
              <w:rPr>
                <w:lang w:val="ru-RU"/>
              </w:rPr>
              <w:t>a3.</w:t>
            </w:r>
            <w:r w:rsidR="00222E70">
              <w:rPr>
                <w:lang w:val="ru-RU"/>
              </w:rPr>
              <w:tab/>
            </w:r>
            <w:r w:rsidRPr="00222E70">
              <w:rPr>
                <w:lang w:val="ru-RU"/>
              </w:rPr>
              <w:t>Национальная сеть</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b1.</w:t>
            </w:r>
            <w:r w:rsidR="00222E70">
              <w:rPr>
                <w:lang w:val="ru-RU"/>
              </w:rPr>
              <w:tab/>
            </w:r>
            <w:r w:rsidRPr="00222E70">
              <w:rPr>
                <w:lang w:val="ru-RU"/>
              </w:rPr>
              <w:t>Базовая станция</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c1.</w:t>
            </w:r>
            <w:r w:rsidR="00222E70">
              <w:rPr>
                <w:lang w:val="ru-RU"/>
              </w:rPr>
              <w:tab/>
            </w:r>
            <w:r w:rsidRPr="00222E70">
              <w:rPr>
                <w:lang w:val="ru-RU"/>
              </w:rPr>
              <w:t>Местный двусторонний канал</w:t>
            </w:r>
          </w:p>
          <w:p w:rsidR="00CC6839" w:rsidRPr="00222E70" w:rsidRDefault="00CC6839" w:rsidP="00637D7B">
            <w:pPr>
              <w:pStyle w:val="Tabletext"/>
              <w:spacing w:before="0" w:after="0"/>
              <w:jc w:val="left"/>
              <w:rPr>
                <w:lang w:val="ru-RU"/>
              </w:rPr>
            </w:pPr>
            <w:r w:rsidRPr="00222E70">
              <w:rPr>
                <w:lang w:val="ru-RU"/>
              </w:rPr>
              <w:t>c2.</w:t>
            </w:r>
            <w:r w:rsidR="00E71B05">
              <w:rPr>
                <w:lang w:val="ru-RU"/>
              </w:rPr>
              <w:tab/>
            </w:r>
            <w:r w:rsidRPr="00222E70">
              <w:rPr>
                <w:lang w:val="ru-RU"/>
              </w:rPr>
              <w:t>Региональный двусторонний канал</w:t>
            </w:r>
          </w:p>
          <w:p w:rsidR="00CC6839" w:rsidRPr="00222E70" w:rsidRDefault="00CC6839" w:rsidP="00637D7B">
            <w:pPr>
              <w:pStyle w:val="Tabletext"/>
              <w:spacing w:before="0" w:after="0"/>
              <w:ind w:left="284" w:hanging="284"/>
              <w:jc w:val="left"/>
              <w:rPr>
                <w:lang w:val="ru-RU"/>
              </w:rPr>
            </w:pPr>
            <w:r w:rsidRPr="00222E70">
              <w:rPr>
                <w:lang w:val="ru-RU"/>
              </w:rPr>
              <w:t>c3.</w:t>
            </w:r>
            <w:r w:rsidR="00E71B05">
              <w:rPr>
                <w:lang w:val="ru-RU"/>
              </w:rPr>
              <w:tab/>
            </w:r>
            <w:r w:rsidRPr="00222E70">
              <w:rPr>
                <w:lang w:val="ru-RU"/>
              </w:rPr>
              <w:t>Двусторонний канал, доступный на всей территории страны</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tabs>
                <w:tab w:val="clear" w:pos="567"/>
                <w:tab w:val="left" w:pos="426"/>
              </w:tabs>
              <w:spacing w:before="0" w:after="0"/>
              <w:ind w:left="426" w:hanging="426"/>
              <w:jc w:val="left"/>
              <w:rPr>
                <w:u w:val="single"/>
                <w:lang w:val="ru-RU"/>
              </w:rPr>
            </w:pPr>
            <w:r w:rsidRPr="00222E70">
              <w:rPr>
                <w:lang w:val="ru-RU"/>
              </w:rPr>
              <w:t>1.5</w:t>
            </w:r>
            <w:r w:rsidR="00E71B05">
              <w:rPr>
                <w:lang w:val="ru-RU"/>
              </w:rPr>
              <w:t>.</w:t>
            </w:r>
            <w:r w:rsidR="00E71B05">
              <w:rPr>
                <w:lang w:val="ru-RU"/>
              </w:rPr>
              <w:tab/>
            </w:r>
            <w:r w:rsidRPr="00222E70">
              <w:rPr>
                <w:lang w:val="ru-RU"/>
              </w:rPr>
              <w:t>Линии микроволновой связи частотой выше 1 ГГц</w:t>
            </w:r>
          </w:p>
          <w:p w:rsidR="00CC6839" w:rsidRPr="00222E70" w:rsidRDefault="00CC6839" w:rsidP="00637D7B">
            <w:pPr>
              <w:pStyle w:val="Tabletext"/>
              <w:spacing w:before="0" w:after="0"/>
              <w:jc w:val="left"/>
              <w:rPr>
                <w:u w:val="single"/>
                <w:lang w:val="ru-RU"/>
              </w:rPr>
            </w:pPr>
          </w:p>
          <w:p w:rsidR="00CC6839" w:rsidRPr="00222E70" w:rsidRDefault="00CC6839" w:rsidP="00637D7B">
            <w:pPr>
              <w:pStyle w:val="Tabletext"/>
              <w:spacing w:before="0" w:after="0"/>
              <w:jc w:val="left"/>
              <w:rPr>
                <w:lang w:val="ru-RU"/>
              </w:rPr>
            </w:pPr>
            <w:r w:rsidRPr="00222E70">
              <w:rPr>
                <w:lang w:val="ru-RU"/>
              </w:rPr>
              <w:t>a1.</w:t>
            </w:r>
            <w:r w:rsidR="00E71B05">
              <w:rPr>
                <w:lang w:val="ru-RU"/>
              </w:rPr>
              <w:tab/>
            </w:r>
            <w:r w:rsidRPr="00222E70">
              <w:rPr>
                <w:lang w:val="ru-RU"/>
              </w:rPr>
              <w:t>Транковая или местная сеть</w:t>
            </w:r>
          </w:p>
          <w:p w:rsidR="00CC6839" w:rsidRPr="00222E70" w:rsidRDefault="00CC6839" w:rsidP="00637D7B">
            <w:pPr>
              <w:pStyle w:val="Tabletext"/>
              <w:spacing w:before="0" w:after="0"/>
              <w:jc w:val="left"/>
              <w:rPr>
                <w:lang w:val="ru-RU"/>
              </w:rPr>
            </w:pPr>
            <w:r w:rsidRPr="00222E70">
              <w:rPr>
                <w:lang w:val="ru-RU"/>
              </w:rPr>
              <w:t>a2.</w:t>
            </w:r>
            <w:r w:rsidR="00E71B05">
              <w:rPr>
                <w:lang w:val="ru-RU"/>
              </w:rPr>
              <w:tab/>
            </w:r>
            <w:r w:rsidRPr="00222E70">
              <w:rPr>
                <w:lang w:val="ru-RU"/>
              </w:rPr>
              <w:t>Транковая или региональная сеть</w:t>
            </w:r>
          </w:p>
          <w:p w:rsidR="00CC6839" w:rsidRPr="00222E70" w:rsidRDefault="00CC6839" w:rsidP="00637D7B">
            <w:pPr>
              <w:pStyle w:val="Tabletext"/>
              <w:spacing w:before="0" w:after="0"/>
              <w:jc w:val="left"/>
              <w:rPr>
                <w:lang w:val="ru-RU"/>
              </w:rPr>
            </w:pPr>
            <w:r w:rsidRPr="00222E70">
              <w:rPr>
                <w:lang w:val="ru-RU"/>
              </w:rPr>
              <w:t>a3.</w:t>
            </w:r>
            <w:r w:rsidR="00E71B05">
              <w:rPr>
                <w:lang w:val="ru-RU"/>
              </w:rPr>
              <w:tab/>
            </w:r>
            <w:r w:rsidRPr="00222E70">
              <w:rPr>
                <w:lang w:val="ru-RU"/>
              </w:rPr>
              <w:t>Транковая или национальная сеть</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b1.</w:t>
            </w:r>
            <w:r w:rsidR="00E71B05">
              <w:rPr>
                <w:lang w:val="ru-RU"/>
              </w:rPr>
              <w:tab/>
            </w:r>
            <w:r w:rsidRPr="00222E70">
              <w:rPr>
                <w:lang w:val="ru-RU"/>
              </w:rPr>
              <w:t>Оконечная станция</w:t>
            </w:r>
          </w:p>
          <w:p w:rsidR="00CC6839" w:rsidRPr="00222E70" w:rsidRDefault="00CC6839" w:rsidP="00637D7B">
            <w:pPr>
              <w:pStyle w:val="Tabletext"/>
              <w:spacing w:before="0" w:after="0"/>
              <w:jc w:val="left"/>
              <w:rPr>
                <w:lang w:val="ru-RU"/>
              </w:rPr>
            </w:pPr>
            <w:r w:rsidRPr="00222E70">
              <w:rPr>
                <w:lang w:val="ru-RU"/>
              </w:rPr>
              <w:t>b2.</w:t>
            </w:r>
            <w:r w:rsidR="00E71B05">
              <w:rPr>
                <w:lang w:val="ru-RU"/>
              </w:rPr>
              <w:tab/>
            </w:r>
            <w:r w:rsidRPr="00222E70">
              <w:rPr>
                <w:lang w:val="ru-RU"/>
              </w:rPr>
              <w:t>Релейная станция</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ind w:left="284" w:hanging="284"/>
              <w:jc w:val="left"/>
              <w:rPr>
                <w:lang w:val="ru-RU"/>
              </w:rPr>
            </w:pPr>
            <w:r w:rsidRPr="00222E70">
              <w:rPr>
                <w:lang w:val="ru-RU"/>
              </w:rPr>
              <w:t>c1.</w:t>
            </w:r>
            <w:r w:rsidR="00E71B05">
              <w:rPr>
                <w:lang w:val="ru-RU"/>
              </w:rPr>
              <w:tab/>
            </w:r>
            <w:r w:rsidRPr="00222E70">
              <w:rPr>
                <w:lang w:val="ru-RU"/>
              </w:rPr>
              <w:t>Линии связи между 1–24 телефонными каналами или от 2,1 Мбит/с</w:t>
            </w:r>
          </w:p>
          <w:p w:rsidR="00CC6839" w:rsidRPr="00222E70" w:rsidRDefault="00CC6839" w:rsidP="00637D7B">
            <w:pPr>
              <w:pStyle w:val="Tabletext"/>
              <w:spacing w:before="0" w:after="0"/>
              <w:ind w:left="284" w:hanging="284"/>
              <w:jc w:val="left"/>
              <w:rPr>
                <w:lang w:val="ru-RU"/>
              </w:rPr>
            </w:pPr>
            <w:r w:rsidRPr="00222E70">
              <w:rPr>
                <w:lang w:val="ru-RU"/>
              </w:rPr>
              <w:t>c2.</w:t>
            </w:r>
            <w:r w:rsidR="00E71B05">
              <w:rPr>
                <w:lang w:val="ru-RU"/>
              </w:rPr>
              <w:tab/>
            </w:r>
            <w:r w:rsidRPr="00222E70">
              <w:rPr>
                <w:lang w:val="ru-RU"/>
              </w:rPr>
              <w:t>Линии связи между 25–120 телефонными каналами или от 2,1 до 8 Мбит/с</w:t>
            </w:r>
          </w:p>
          <w:p w:rsidR="00CC6839" w:rsidRPr="00222E70" w:rsidRDefault="00CC6839" w:rsidP="00637D7B">
            <w:pPr>
              <w:pStyle w:val="Tabletext"/>
              <w:spacing w:before="0" w:after="0"/>
              <w:ind w:left="284" w:hanging="284"/>
              <w:jc w:val="left"/>
              <w:rPr>
                <w:lang w:val="ru-RU"/>
              </w:rPr>
            </w:pPr>
            <w:r w:rsidRPr="00222E70">
              <w:rPr>
                <w:lang w:val="ru-RU"/>
              </w:rPr>
              <w:t>c3.</w:t>
            </w:r>
            <w:r w:rsidR="00E71B05">
              <w:rPr>
                <w:lang w:val="ru-RU"/>
              </w:rPr>
              <w:tab/>
            </w:r>
            <w:r w:rsidRPr="00222E70">
              <w:rPr>
                <w:lang w:val="ru-RU"/>
              </w:rPr>
              <w:t>Линии связи между 121–600 телефонными каналами или</w:t>
            </w:r>
            <w:r w:rsidR="00E71B05">
              <w:rPr>
                <w:lang w:val="ru-RU"/>
              </w:rPr>
              <w:br/>
            </w:r>
            <w:r w:rsidRPr="00222E70">
              <w:rPr>
                <w:lang w:val="ru-RU"/>
              </w:rPr>
              <w:t>от 8 до 34 Мбит/с</w:t>
            </w:r>
          </w:p>
          <w:p w:rsidR="00CC6839" w:rsidRPr="00222E70" w:rsidRDefault="00CC6839" w:rsidP="00637D7B">
            <w:pPr>
              <w:pStyle w:val="Tabletext"/>
              <w:spacing w:before="0" w:after="0"/>
              <w:ind w:left="284" w:hanging="284"/>
              <w:jc w:val="left"/>
              <w:rPr>
                <w:lang w:val="ru-RU"/>
              </w:rPr>
            </w:pPr>
            <w:r w:rsidRPr="00222E70">
              <w:rPr>
                <w:lang w:val="ru-RU"/>
              </w:rPr>
              <w:t>c4.</w:t>
            </w:r>
            <w:r w:rsidR="00E71B05">
              <w:rPr>
                <w:lang w:val="ru-RU"/>
              </w:rPr>
              <w:tab/>
            </w:r>
            <w:r w:rsidRPr="00222E70">
              <w:rPr>
                <w:lang w:val="ru-RU"/>
              </w:rPr>
              <w:t>Линии связи с более чем 600</w:t>
            </w:r>
            <w:r w:rsidR="00E71B05">
              <w:rPr>
                <w:lang w:val="ru-RU"/>
              </w:rPr>
              <w:t> </w:t>
            </w:r>
            <w:r w:rsidRPr="00222E70">
              <w:rPr>
                <w:lang w:val="ru-RU"/>
              </w:rPr>
              <w:t xml:space="preserve">телефонными каналами </w:t>
            </w:r>
            <w:r w:rsidR="00E71B05">
              <w:rPr>
                <w:lang w:val="ru-RU"/>
              </w:rPr>
              <w:br/>
            </w:r>
            <w:r w:rsidRPr="00222E70">
              <w:rPr>
                <w:lang w:val="ru-RU"/>
              </w:rPr>
              <w:t>или более 34 Мбит/с</w:t>
            </w:r>
          </w:p>
          <w:p w:rsidR="00F73BBB" w:rsidRPr="00222E70" w:rsidRDefault="00F73BBB" w:rsidP="00637D7B">
            <w:pPr>
              <w:pStyle w:val="Tabletext"/>
              <w:spacing w:before="0" w:after="0"/>
              <w:jc w:val="left"/>
              <w:rPr>
                <w:lang w:val="ru-RU"/>
              </w:rPr>
            </w:pPr>
          </w:p>
          <w:p w:rsidR="00CC6839" w:rsidRPr="00222E70" w:rsidRDefault="00CC6839" w:rsidP="00637D7B">
            <w:pPr>
              <w:pStyle w:val="Tabletext"/>
              <w:spacing w:before="0" w:after="0"/>
              <w:ind w:left="284" w:hanging="284"/>
              <w:jc w:val="left"/>
              <w:rPr>
                <w:lang w:val="ru-RU"/>
              </w:rPr>
            </w:pPr>
            <w:r w:rsidRPr="00222E70">
              <w:rPr>
                <w:lang w:val="ru-RU"/>
              </w:rPr>
              <w:t>II</w:t>
            </w:r>
            <w:r w:rsidR="002C0A45">
              <w:rPr>
                <w:lang w:val="ru-RU"/>
              </w:rPr>
              <w:t>.</w:t>
            </w:r>
            <w:r w:rsidRPr="00222E70">
              <w:rPr>
                <w:lang w:val="ru-RU"/>
              </w:rPr>
              <w:tab/>
              <w:t xml:space="preserve">ФИКСИРОВАННЫЕ СЕТИ И СЕТИ НАЗЕМНОЙ ПОДВИЖНОЙ СВЯЗИ </w:t>
            </w:r>
            <w:r w:rsidRPr="00222E70">
              <w:rPr>
                <w:lang w:val="ru-RU"/>
              </w:rPr>
              <w:br/>
              <w:t xml:space="preserve">ДЛЯ НАСЕЛЕНИЯ </w:t>
            </w:r>
            <w:r w:rsidRPr="00222E70">
              <w:rPr>
                <w:lang w:val="ru-RU"/>
              </w:rPr>
              <w:br/>
              <w:t>(</w:t>
            </w:r>
            <w:r w:rsidR="002C0A45">
              <w:rPr>
                <w:lang w:val="ru-RU"/>
              </w:rPr>
              <w:t>в целях</w:t>
            </w:r>
            <w:r w:rsidRPr="00222E70">
              <w:rPr>
                <w:lang w:val="ru-RU"/>
              </w:rPr>
              <w:t xml:space="preserve"> получения прибыли)</w:t>
            </w:r>
          </w:p>
          <w:p w:rsidR="00CC6839" w:rsidRPr="00222E70" w:rsidRDefault="00CC6839" w:rsidP="00637D7B">
            <w:pPr>
              <w:pStyle w:val="Tabletext"/>
              <w:tabs>
                <w:tab w:val="clear" w:pos="284"/>
                <w:tab w:val="clear" w:pos="567"/>
                <w:tab w:val="clear" w:pos="851"/>
                <w:tab w:val="clear" w:pos="1134"/>
                <w:tab w:val="clear" w:pos="1418"/>
                <w:tab w:val="clear" w:pos="1701"/>
                <w:tab w:val="left" w:pos="426"/>
              </w:tabs>
              <w:spacing w:before="0" w:after="0"/>
              <w:ind w:left="426" w:hanging="426"/>
              <w:jc w:val="left"/>
              <w:rPr>
                <w:lang w:val="ru-RU"/>
              </w:rPr>
            </w:pPr>
            <w:r w:rsidRPr="00222E70">
              <w:rPr>
                <w:lang w:val="ru-RU"/>
              </w:rPr>
              <w:lastRenderedPageBreak/>
              <w:t>II.1</w:t>
            </w:r>
            <w:r w:rsidR="002C0A45">
              <w:rPr>
                <w:lang w:val="ru-RU"/>
              </w:rPr>
              <w:t>.</w:t>
            </w:r>
            <w:r w:rsidRPr="00222E70">
              <w:rPr>
                <w:lang w:val="ru-RU"/>
              </w:rPr>
              <w:tab/>
              <w:t>Сети исследовательской радиосвязи или</w:t>
            </w:r>
            <w:r w:rsidR="00E71B05">
              <w:rPr>
                <w:lang w:val="ru-RU"/>
              </w:rPr>
              <w:t> </w:t>
            </w:r>
            <w:r w:rsidRPr="00222E70">
              <w:rPr>
                <w:lang w:val="ru-RU"/>
              </w:rPr>
              <w:t>радиосвязи для передачи сообщений (сигналы персонального вызова)</w:t>
            </w:r>
            <w:r w:rsidRPr="00222E70">
              <w:rPr>
                <w:lang w:val="ru-RU"/>
              </w:rPr>
              <w:br/>
              <w:t xml:space="preserve">   (ширина полосы 12,5 кГц)</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w:t>
            </w:r>
            <w:r w:rsidR="00E71B05">
              <w:rPr>
                <w:lang w:val="ru-RU"/>
              </w:rPr>
              <w:tab/>
            </w:r>
            <w:r w:rsidRPr="00222E70">
              <w:rPr>
                <w:lang w:val="ru-RU"/>
              </w:rPr>
              <w:t>Местная (городская) сеть</w:t>
            </w:r>
          </w:p>
          <w:p w:rsidR="00CC6839" w:rsidRPr="00222E70" w:rsidRDefault="00CC6839" w:rsidP="00637D7B">
            <w:pPr>
              <w:pStyle w:val="Tabletext"/>
              <w:spacing w:before="0" w:after="0"/>
              <w:jc w:val="left"/>
              <w:rPr>
                <w:lang w:val="ru-RU"/>
              </w:rPr>
            </w:pPr>
            <w:r w:rsidRPr="00222E70">
              <w:rPr>
                <w:lang w:val="ru-RU"/>
              </w:rPr>
              <w:t>a2.</w:t>
            </w:r>
            <w:r w:rsidR="00E71B05">
              <w:rPr>
                <w:lang w:val="ru-RU"/>
              </w:rPr>
              <w:tab/>
            </w:r>
            <w:r w:rsidRPr="00222E70">
              <w:rPr>
                <w:lang w:val="ru-RU"/>
              </w:rPr>
              <w:t>Региональная сеть (между городами)</w:t>
            </w:r>
          </w:p>
          <w:p w:rsidR="00CC6839" w:rsidRPr="00222E70" w:rsidRDefault="00CC6839" w:rsidP="00637D7B">
            <w:pPr>
              <w:pStyle w:val="Tabletext"/>
              <w:spacing w:before="0" w:after="0"/>
              <w:jc w:val="left"/>
              <w:rPr>
                <w:lang w:val="ru-RU"/>
              </w:rPr>
            </w:pPr>
            <w:r w:rsidRPr="00222E70">
              <w:rPr>
                <w:lang w:val="ru-RU"/>
              </w:rPr>
              <w:t>a3.</w:t>
            </w:r>
            <w:r w:rsidR="00E71B05">
              <w:rPr>
                <w:lang w:val="ru-RU"/>
              </w:rPr>
              <w:tab/>
            </w:r>
            <w:r w:rsidRPr="00222E70">
              <w:rPr>
                <w:lang w:val="ru-RU"/>
              </w:rPr>
              <w:t>Национальная сеть</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b1.</w:t>
            </w:r>
            <w:r w:rsidR="00E71B05">
              <w:rPr>
                <w:lang w:val="ru-RU"/>
              </w:rPr>
              <w:tab/>
            </w:r>
            <w:r w:rsidRPr="00222E70">
              <w:rPr>
                <w:lang w:val="ru-RU"/>
              </w:rPr>
              <w:t>Базовая станция</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keepNext/>
              <w:keepLines/>
              <w:spacing w:before="0" w:after="0"/>
              <w:jc w:val="left"/>
              <w:rPr>
                <w:lang w:val="ru-RU"/>
              </w:rPr>
            </w:pPr>
            <w:r w:rsidRPr="00222E70">
              <w:rPr>
                <w:lang w:val="ru-RU"/>
              </w:rPr>
              <w:t>c1. Частота местного доступа</w:t>
            </w:r>
          </w:p>
          <w:p w:rsidR="00CC6839" w:rsidRPr="00222E70" w:rsidRDefault="00CC6839" w:rsidP="00637D7B">
            <w:pPr>
              <w:pStyle w:val="Tabletext"/>
              <w:keepNext/>
              <w:keepLines/>
              <w:spacing w:before="0" w:after="0"/>
              <w:jc w:val="left"/>
              <w:rPr>
                <w:lang w:val="ru-RU"/>
              </w:rPr>
            </w:pPr>
            <w:r w:rsidRPr="00222E70">
              <w:rPr>
                <w:lang w:val="ru-RU"/>
              </w:rPr>
              <w:t>c2. Частота регионального доступа</w:t>
            </w:r>
          </w:p>
          <w:p w:rsidR="00CC6839" w:rsidRPr="00222E70" w:rsidRDefault="00CC6839" w:rsidP="00637D7B">
            <w:pPr>
              <w:pStyle w:val="Tabletext"/>
              <w:keepNext/>
              <w:keepLines/>
              <w:spacing w:before="0" w:after="0"/>
              <w:jc w:val="left"/>
              <w:rPr>
                <w:lang w:val="ru-RU"/>
              </w:rPr>
            </w:pPr>
            <w:r w:rsidRPr="00222E70">
              <w:rPr>
                <w:lang w:val="ru-RU"/>
              </w:rPr>
              <w:t>c3. Частота национального доступа</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tabs>
                <w:tab w:val="clear" w:pos="284"/>
                <w:tab w:val="clear" w:pos="567"/>
                <w:tab w:val="clear" w:pos="851"/>
                <w:tab w:val="clear" w:pos="1134"/>
                <w:tab w:val="clear" w:pos="1418"/>
                <w:tab w:val="clear" w:pos="1701"/>
                <w:tab w:val="left" w:pos="426"/>
              </w:tabs>
              <w:spacing w:before="0" w:after="0"/>
              <w:ind w:left="426" w:hanging="426"/>
              <w:jc w:val="left"/>
              <w:rPr>
                <w:lang w:val="ru-RU"/>
              </w:rPr>
            </w:pPr>
            <w:r w:rsidRPr="00222E70">
              <w:rPr>
                <w:lang w:val="ru-RU"/>
              </w:rPr>
              <w:t>II.2</w:t>
            </w:r>
            <w:r w:rsidR="00E71B05">
              <w:rPr>
                <w:lang w:val="ru-RU"/>
              </w:rPr>
              <w:t>.</w:t>
            </w:r>
            <w:r w:rsidRPr="00222E70">
              <w:rPr>
                <w:lang w:val="ru-RU"/>
              </w:rPr>
              <w:tab/>
              <w:t>Сеть ресурсов совместного пользования (с автоматическим перераспределением каналов) (с каналами = 12,5 кГц)</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w:t>
            </w:r>
            <w:r w:rsidR="00E71B05">
              <w:rPr>
                <w:lang w:val="ru-RU"/>
              </w:rPr>
              <w:tab/>
            </w:r>
            <w:r w:rsidRPr="00222E70">
              <w:rPr>
                <w:lang w:val="ru-RU"/>
              </w:rPr>
              <w:t>Местная сеть (городская)</w:t>
            </w:r>
          </w:p>
          <w:p w:rsidR="00CC6839" w:rsidRPr="00222E70" w:rsidRDefault="00CC6839" w:rsidP="00637D7B">
            <w:pPr>
              <w:pStyle w:val="Tabletext"/>
              <w:spacing w:before="0" w:after="0"/>
              <w:jc w:val="left"/>
              <w:rPr>
                <w:lang w:val="ru-RU"/>
              </w:rPr>
            </w:pPr>
            <w:r w:rsidRPr="00222E70">
              <w:rPr>
                <w:lang w:val="ru-RU"/>
              </w:rPr>
              <w:t>a2.</w:t>
            </w:r>
            <w:r w:rsidR="00E71B05">
              <w:rPr>
                <w:lang w:val="ru-RU"/>
              </w:rPr>
              <w:tab/>
            </w:r>
            <w:r w:rsidRPr="00222E70">
              <w:rPr>
                <w:lang w:val="ru-RU"/>
              </w:rPr>
              <w:t>Региональная сеть (между городами)</w:t>
            </w:r>
          </w:p>
          <w:p w:rsidR="00CC6839" w:rsidRPr="00222E70" w:rsidRDefault="00CC6839" w:rsidP="00637D7B">
            <w:pPr>
              <w:pStyle w:val="Tabletext"/>
              <w:spacing w:before="0" w:after="0"/>
              <w:jc w:val="left"/>
              <w:rPr>
                <w:lang w:val="ru-RU"/>
              </w:rPr>
            </w:pPr>
            <w:r w:rsidRPr="00222E70">
              <w:rPr>
                <w:lang w:val="ru-RU"/>
              </w:rPr>
              <w:t>a3.</w:t>
            </w:r>
            <w:r w:rsidR="00E71B05">
              <w:rPr>
                <w:lang w:val="ru-RU"/>
              </w:rPr>
              <w:tab/>
            </w:r>
            <w:r w:rsidRPr="00222E70">
              <w:rPr>
                <w:lang w:val="ru-RU"/>
              </w:rPr>
              <w:t>Национальная сеть</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b1.</w:t>
            </w:r>
            <w:r w:rsidR="00E71B05">
              <w:rPr>
                <w:lang w:val="ru-RU"/>
              </w:rPr>
              <w:tab/>
            </w:r>
            <w:r w:rsidRPr="00222E70">
              <w:rPr>
                <w:lang w:val="ru-RU"/>
              </w:rPr>
              <w:t>Базовая станция</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c1.</w:t>
            </w:r>
            <w:r w:rsidR="00E71B05">
              <w:rPr>
                <w:lang w:val="ru-RU"/>
              </w:rPr>
              <w:tab/>
            </w:r>
            <w:r w:rsidRPr="00222E70">
              <w:rPr>
                <w:lang w:val="ru-RU"/>
              </w:rPr>
              <w:t>Частота местного доступа</w:t>
            </w:r>
          </w:p>
          <w:p w:rsidR="00CC6839" w:rsidRPr="00222E70" w:rsidRDefault="00CC6839" w:rsidP="00637D7B">
            <w:pPr>
              <w:pStyle w:val="Tabletext"/>
              <w:spacing w:before="0" w:after="0"/>
              <w:jc w:val="left"/>
              <w:rPr>
                <w:lang w:val="ru-RU"/>
              </w:rPr>
            </w:pPr>
            <w:r w:rsidRPr="00222E70">
              <w:rPr>
                <w:lang w:val="ru-RU"/>
              </w:rPr>
              <w:t>c2.</w:t>
            </w:r>
            <w:r w:rsidR="00E71B05">
              <w:rPr>
                <w:lang w:val="ru-RU"/>
              </w:rPr>
              <w:tab/>
            </w:r>
            <w:r w:rsidRPr="00222E70">
              <w:rPr>
                <w:lang w:val="ru-RU"/>
              </w:rPr>
              <w:t>Частота регионального доступа</w:t>
            </w:r>
          </w:p>
          <w:p w:rsidR="00CC6839" w:rsidRPr="00222E70" w:rsidRDefault="00CC6839" w:rsidP="00637D7B">
            <w:pPr>
              <w:pStyle w:val="Tabletext"/>
              <w:spacing w:before="0" w:after="0"/>
              <w:ind w:left="284" w:hanging="284"/>
              <w:jc w:val="left"/>
              <w:rPr>
                <w:lang w:val="ru-RU"/>
              </w:rPr>
            </w:pPr>
            <w:r w:rsidRPr="00222E70">
              <w:rPr>
                <w:lang w:val="ru-RU"/>
              </w:rPr>
              <w:t>c3.</w:t>
            </w:r>
            <w:r w:rsidR="00E71B05">
              <w:rPr>
                <w:lang w:val="ru-RU"/>
              </w:rPr>
              <w:tab/>
            </w:r>
            <w:r w:rsidRPr="00222E70">
              <w:rPr>
                <w:lang w:val="ru-RU"/>
              </w:rPr>
              <w:t>Частота, доступная на национальной территории</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tabs>
                <w:tab w:val="clear" w:pos="284"/>
                <w:tab w:val="clear" w:pos="567"/>
                <w:tab w:val="clear" w:pos="851"/>
                <w:tab w:val="clear" w:pos="1134"/>
                <w:tab w:val="clear" w:pos="1418"/>
                <w:tab w:val="clear" w:pos="1701"/>
                <w:tab w:val="left" w:pos="426"/>
              </w:tabs>
              <w:spacing w:before="0" w:after="0"/>
              <w:ind w:left="426" w:hanging="426"/>
              <w:jc w:val="left"/>
              <w:rPr>
                <w:lang w:val="ru-RU"/>
              </w:rPr>
            </w:pPr>
            <w:r w:rsidRPr="00222E70">
              <w:rPr>
                <w:lang w:val="ru-RU"/>
              </w:rPr>
              <w:t>II.3</w:t>
            </w:r>
            <w:r w:rsidR="00E71B05">
              <w:rPr>
                <w:lang w:val="ru-RU"/>
              </w:rPr>
              <w:t>.</w:t>
            </w:r>
            <w:r w:rsidRPr="00222E70">
              <w:rPr>
                <w:lang w:val="ru-RU"/>
              </w:rPr>
              <w:tab/>
              <w:t>Сотовая сеть</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w:t>
            </w:r>
            <w:r w:rsidR="00E71B05">
              <w:rPr>
                <w:lang w:val="ru-RU"/>
              </w:rPr>
              <w:tab/>
            </w:r>
            <w:r w:rsidRPr="00222E70">
              <w:rPr>
                <w:lang w:val="ru-RU"/>
              </w:rPr>
              <w:t>Базовая станция</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ind w:left="284" w:hanging="284"/>
              <w:jc w:val="left"/>
              <w:rPr>
                <w:lang w:val="ru-RU"/>
              </w:rPr>
            </w:pPr>
            <w:r w:rsidRPr="00222E70">
              <w:rPr>
                <w:lang w:val="ru-RU"/>
              </w:rPr>
              <w:t>b1.</w:t>
            </w:r>
            <w:r w:rsidRPr="00222E70">
              <w:rPr>
                <w:lang w:val="ru-RU"/>
              </w:rPr>
              <w:tab/>
              <w:t>Для двустороннего канала, доступного на</w:t>
            </w:r>
            <w:r w:rsidR="00E71B05">
              <w:rPr>
                <w:lang w:val="ru-RU"/>
              </w:rPr>
              <w:t> </w:t>
            </w:r>
            <w:r w:rsidRPr="00222E70">
              <w:rPr>
                <w:lang w:val="ru-RU"/>
              </w:rPr>
              <w:t xml:space="preserve">национальной территории </w:t>
            </w:r>
            <w:r w:rsidR="00E71B05">
              <w:rPr>
                <w:lang w:val="ru-RU"/>
              </w:rPr>
              <w:br/>
            </w:r>
            <w:r w:rsidRPr="00222E70">
              <w:rPr>
                <w:lang w:val="ru-RU"/>
              </w:rPr>
              <w:t>(с шириной полосы = 200 кГц)</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tabs>
                <w:tab w:val="clear" w:pos="284"/>
                <w:tab w:val="clear" w:pos="567"/>
                <w:tab w:val="clear" w:pos="851"/>
                <w:tab w:val="clear" w:pos="1134"/>
                <w:tab w:val="clear" w:pos="1418"/>
                <w:tab w:val="clear" w:pos="1701"/>
                <w:tab w:val="left" w:pos="426"/>
              </w:tabs>
              <w:spacing w:before="0" w:after="0"/>
              <w:ind w:left="426" w:hanging="426"/>
              <w:jc w:val="left"/>
              <w:rPr>
                <w:lang w:val="ru-RU"/>
              </w:rPr>
            </w:pPr>
            <w:r w:rsidRPr="00222E70">
              <w:rPr>
                <w:lang w:val="ru-RU"/>
              </w:rPr>
              <w:t>II.4</w:t>
            </w:r>
            <w:r w:rsidR="00E71B05">
              <w:rPr>
                <w:lang w:val="ru-RU"/>
              </w:rPr>
              <w:t>.</w:t>
            </w:r>
            <w:r w:rsidR="00613F4D">
              <w:rPr>
                <w:lang w:val="ru-RU"/>
              </w:rPr>
              <w:tab/>
            </w:r>
            <w:r w:rsidRPr="00222E70">
              <w:rPr>
                <w:lang w:val="ru-RU"/>
              </w:rPr>
              <w:t>Линии микроволновой связи частотой выше 1 ГГц</w:t>
            </w:r>
          </w:p>
          <w:p w:rsidR="00CC6839" w:rsidRDefault="00CC6839" w:rsidP="00637D7B">
            <w:pPr>
              <w:pStyle w:val="Tabletext"/>
              <w:spacing w:before="0" w:after="0"/>
              <w:jc w:val="left"/>
              <w:rPr>
                <w:lang w:val="ru-RU"/>
              </w:rPr>
            </w:pPr>
          </w:p>
          <w:p w:rsidR="00F73BBB" w:rsidRPr="00222E70" w:rsidRDefault="00F73BB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w:t>
            </w:r>
            <w:r w:rsidR="00E71B05">
              <w:rPr>
                <w:lang w:val="ru-RU"/>
              </w:rPr>
              <w:tab/>
            </w:r>
            <w:r w:rsidRPr="00222E70">
              <w:rPr>
                <w:lang w:val="ru-RU"/>
              </w:rPr>
              <w:t>Местные линии</w:t>
            </w:r>
          </w:p>
          <w:p w:rsidR="00CC6839" w:rsidRPr="00222E70" w:rsidRDefault="00CC6839" w:rsidP="00637D7B">
            <w:pPr>
              <w:pStyle w:val="Tabletext"/>
              <w:spacing w:before="0" w:after="0"/>
              <w:jc w:val="left"/>
              <w:rPr>
                <w:lang w:val="ru-RU"/>
              </w:rPr>
            </w:pPr>
            <w:r w:rsidRPr="00222E70">
              <w:rPr>
                <w:lang w:val="ru-RU"/>
              </w:rPr>
              <w:t>a2.</w:t>
            </w:r>
            <w:r w:rsidR="00613F4D">
              <w:rPr>
                <w:lang w:val="ru-RU"/>
              </w:rPr>
              <w:tab/>
            </w:r>
            <w:r w:rsidRPr="00222E70">
              <w:rPr>
                <w:lang w:val="ru-RU"/>
              </w:rPr>
              <w:t>Региональные линии</w:t>
            </w:r>
          </w:p>
          <w:p w:rsidR="00CC6839" w:rsidRPr="00222E70" w:rsidRDefault="00CC6839" w:rsidP="00637D7B">
            <w:pPr>
              <w:pStyle w:val="Tabletext"/>
              <w:spacing w:before="0" w:after="0"/>
              <w:jc w:val="left"/>
              <w:rPr>
                <w:lang w:val="ru-RU"/>
              </w:rPr>
            </w:pPr>
            <w:r w:rsidRPr="00222E70">
              <w:rPr>
                <w:lang w:val="ru-RU"/>
              </w:rPr>
              <w:t>a3.</w:t>
            </w:r>
            <w:r w:rsidR="00613F4D">
              <w:rPr>
                <w:lang w:val="ru-RU"/>
              </w:rPr>
              <w:tab/>
            </w:r>
            <w:r w:rsidRPr="00222E70">
              <w:rPr>
                <w:lang w:val="ru-RU"/>
              </w:rPr>
              <w:t>Национальные линии</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b1.</w:t>
            </w:r>
            <w:r w:rsidR="00613F4D">
              <w:rPr>
                <w:lang w:val="ru-RU"/>
              </w:rPr>
              <w:tab/>
            </w:r>
            <w:r w:rsidRPr="00222E70">
              <w:rPr>
                <w:lang w:val="ru-RU"/>
              </w:rPr>
              <w:t>Оконечная станция</w:t>
            </w:r>
          </w:p>
          <w:p w:rsidR="00CC6839" w:rsidRPr="00222E70" w:rsidRDefault="00CC6839" w:rsidP="00637D7B">
            <w:pPr>
              <w:pStyle w:val="Tabletext"/>
              <w:spacing w:before="0" w:after="0"/>
              <w:jc w:val="left"/>
              <w:rPr>
                <w:lang w:val="ru-RU"/>
              </w:rPr>
            </w:pPr>
            <w:r w:rsidRPr="00222E70">
              <w:rPr>
                <w:lang w:val="ru-RU"/>
              </w:rPr>
              <w:lastRenderedPageBreak/>
              <w:t>b2.</w:t>
            </w:r>
            <w:r w:rsidR="00613F4D">
              <w:rPr>
                <w:lang w:val="ru-RU"/>
              </w:rPr>
              <w:tab/>
            </w:r>
            <w:r w:rsidRPr="00222E70">
              <w:rPr>
                <w:lang w:val="ru-RU"/>
              </w:rPr>
              <w:t>Оконечная станция</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ind w:left="284" w:hanging="284"/>
              <w:jc w:val="left"/>
              <w:rPr>
                <w:lang w:val="ru-RU"/>
              </w:rPr>
            </w:pPr>
            <w:r w:rsidRPr="00222E70">
              <w:rPr>
                <w:lang w:val="ru-RU"/>
              </w:rPr>
              <w:t>c1.</w:t>
            </w:r>
            <w:r w:rsidR="00613F4D">
              <w:rPr>
                <w:lang w:val="ru-RU"/>
              </w:rPr>
              <w:tab/>
            </w:r>
            <w:r w:rsidRPr="00222E70">
              <w:rPr>
                <w:lang w:val="ru-RU"/>
              </w:rPr>
              <w:t>Линии со 120 телефонными каналами или</w:t>
            </w:r>
            <w:r w:rsidR="00613F4D">
              <w:rPr>
                <w:lang w:val="ru-RU"/>
              </w:rPr>
              <w:t> </w:t>
            </w:r>
            <w:r w:rsidRPr="00222E70">
              <w:rPr>
                <w:lang w:val="ru-RU"/>
              </w:rPr>
              <w:t>8 Мбит/с</w:t>
            </w:r>
          </w:p>
          <w:p w:rsidR="00CC6839" w:rsidRPr="00222E70" w:rsidRDefault="00CC6839" w:rsidP="00637D7B">
            <w:pPr>
              <w:pStyle w:val="Tabletext"/>
              <w:spacing w:before="0" w:after="0"/>
              <w:ind w:left="284" w:hanging="284"/>
              <w:jc w:val="left"/>
              <w:rPr>
                <w:lang w:val="ru-RU"/>
              </w:rPr>
            </w:pPr>
            <w:r w:rsidRPr="00222E70">
              <w:rPr>
                <w:lang w:val="ru-RU"/>
              </w:rPr>
              <w:t>c2.</w:t>
            </w:r>
            <w:r w:rsidR="00613F4D">
              <w:rPr>
                <w:lang w:val="ru-RU"/>
              </w:rPr>
              <w:tab/>
            </w:r>
            <w:r w:rsidRPr="00222E70">
              <w:rPr>
                <w:lang w:val="ru-RU"/>
              </w:rPr>
              <w:t>Линии связи с 121–600 телефонными каналами или от 2,1 до 8 Мбит/с</w:t>
            </w:r>
          </w:p>
          <w:p w:rsidR="00CC6839" w:rsidRPr="00222E70" w:rsidRDefault="00CC6839" w:rsidP="00637D7B">
            <w:pPr>
              <w:pStyle w:val="Tabletext"/>
              <w:spacing w:before="0" w:after="0"/>
              <w:ind w:left="284" w:hanging="284"/>
              <w:jc w:val="left"/>
              <w:rPr>
                <w:lang w:val="ru-RU"/>
              </w:rPr>
            </w:pPr>
            <w:r w:rsidRPr="00222E70">
              <w:rPr>
                <w:lang w:val="ru-RU"/>
              </w:rPr>
              <w:t>c3. Линии связи с менее чем 1200</w:t>
            </w:r>
            <w:r w:rsidR="00613F4D">
              <w:rPr>
                <w:lang w:val="ru-RU"/>
              </w:rPr>
              <w:t> </w:t>
            </w:r>
            <w:r w:rsidRPr="00222E70">
              <w:rPr>
                <w:lang w:val="ru-RU"/>
              </w:rPr>
              <w:t>телефонными каналами или более 70 Мбит/с</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keepNext/>
              <w:keepLines/>
              <w:spacing w:before="0" w:after="0"/>
              <w:ind w:left="284" w:hanging="284"/>
              <w:jc w:val="left"/>
              <w:rPr>
                <w:lang w:val="ru-RU"/>
              </w:rPr>
            </w:pPr>
          </w:p>
          <w:p w:rsidR="00CC6839" w:rsidRPr="00222E70" w:rsidRDefault="00CC6839" w:rsidP="00637D7B">
            <w:pPr>
              <w:pStyle w:val="Tabletext"/>
              <w:keepNext/>
              <w:keepLines/>
              <w:spacing w:before="0" w:after="0"/>
              <w:ind w:left="284" w:hanging="284"/>
              <w:jc w:val="left"/>
              <w:rPr>
                <w:lang w:val="ru-RU"/>
              </w:rPr>
            </w:pPr>
            <w:r w:rsidRPr="00222E70">
              <w:rPr>
                <w:lang w:val="ru-RU"/>
              </w:rPr>
              <w:t>III</w:t>
            </w:r>
            <w:r w:rsidR="002A31EB">
              <w:rPr>
                <w:lang w:val="ru-RU"/>
              </w:rPr>
              <w:t>.</w:t>
            </w:r>
            <w:r w:rsidRPr="00222E70">
              <w:rPr>
                <w:lang w:val="ru-RU"/>
              </w:rPr>
              <w:tab/>
              <w:t>НАЗЕМНАЯ СЛУЖБА МОРСКОЙ РАДИОСВЯЗИ</w:t>
            </w:r>
          </w:p>
          <w:p w:rsidR="00CC6839" w:rsidRPr="00222E70" w:rsidRDefault="00CC6839" w:rsidP="00637D7B">
            <w:pPr>
              <w:pStyle w:val="Tabletext"/>
              <w:keepNext/>
              <w:keepLines/>
              <w:spacing w:before="0" w:after="0"/>
              <w:jc w:val="left"/>
              <w:rPr>
                <w:lang w:val="ru-RU"/>
              </w:rPr>
            </w:pPr>
          </w:p>
          <w:p w:rsidR="00CC6839" w:rsidRPr="00222E70" w:rsidRDefault="00CC6839" w:rsidP="00637D7B">
            <w:pPr>
              <w:pStyle w:val="Tabletext"/>
              <w:tabs>
                <w:tab w:val="clear" w:pos="284"/>
                <w:tab w:val="left" w:pos="426"/>
              </w:tabs>
              <w:spacing w:before="0" w:after="0"/>
              <w:ind w:left="426" w:hanging="426"/>
              <w:jc w:val="left"/>
              <w:rPr>
                <w:lang w:val="ru-RU"/>
              </w:rPr>
            </w:pPr>
            <w:r w:rsidRPr="00222E70">
              <w:rPr>
                <w:lang w:val="ru-RU"/>
              </w:rPr>
              <w:t>III.1</w:t>
            </w:r>
            <w:r w:rsidR="002A31EB">
              <w:rPr>
                <w:lang w:val="ru-RU"/>
              </w:rPr>
              <w:t>.</w:t>
            </w:r>
            <w:r w:rsidRPr="00222E70">
              <w:rPr>
                <w:lang w:val="ru-RU"/>
              </w:rPr>
              <w:tab/>
              <w:t>Частная береговая станция (некоммерческая)</w:t>
            </w:r>
          </w:p>
          <w:p w:rsidR="00CC6839" w:rsidRPr="00222E70" w:rsidRDefault="00CC6839" w:rsidP="00637D7B">
            <w:pPr>
              <w:pStyle w:val="Tabletext"/>
              <w:spacing w:before="0" w:after="0"/>
              <w:jc w:val="left"/>
              <w:rPr>
                <w:u w:val="single"/>
                <w:lang w:val="ru-RU"/>
              </w:rPr>
            </w:pPr>
          </w:p>
          <w:p w:rsidR="00CC6839" w:rsidRPr="00222E70" w:rsidRDefault="00CC6839" w:rsidP="00637D7B">
            <w:pPr>
              <w:pStyle w:val="Tabletext"/>
              <w:spacing w:before="0" w:after="0"/>
              <w:ind w:left="284" w:hanging="284"/>
              <w:jc w:val="left"/>
              <w:rPr>
                <w:lang w:val="ru-RU"/>
              </w:rPr>
            </w:pPr>
            <w:r w:rsidRPr="00222E70">
              <w:rPr>
                <w:lang w:val="ru-RU"/>
              </w:rPr>
              <w:t>a1.</w:t>
            </w:r>
            <w:r w:rsidR="002A31EB">
              <w:rPr>
                <w:lang w:val="ru-RU"/>
              </w:rPr>
              <w:tab/>
            </w:r>
            <w:r w:rsidRPr="00222E70">
              <w:rPr>
                <w:lang w:val="ru-RU"/>
              </w:rPr>
              <w:t>Радиоэлектрические линии связи диапазона ОВЧ (25 кГц)</w:t>
            </w:r>
          </w:p>
          <w:p w:rsidR="00CC6839" w:rsidRPr="00222E70" w:rsidRDefault="00CC6839" w:rsidP="00637D7B">
            <w:pPr>
              <w:pStyle w:val="Tabletext"/>
              <w:spacing w:before="0" w:after="0"/>
              <w:ind w:left="284" w:hanging="284"/>
              <w:jc w:val="left"/>
              <w:rPr>
                <w:lang w:val="ru-RU"/>
              </w:rPr>
            </w:pPr>
            <w:r w:rsidRPr="00222E70">
              <w:rPr>
                <w:lang w:val="ru-RU"/>
              </w:rPr>
              <w:t>a2.</w:t>
            </w:r>
            <w:r w:rsidR="002A31EB">
              <w:rPr>
                <w:lang w:val="ru-RU"/>
              </w:rPr>
              <w:tab/>
            </w:r>
            <w:r w:rsidRPr="00222E70">
              <w:rPr>
                <w:lang w:val="ru-RU"/>
              </w:rPr>
              <w:t>Радиоэлектрические линии связи СВ/ВЧ диапазона (менее 1 кГц)</w:t>
            </w:r>
          </w:p>
          <w:p w:rsidR="00CC6839" w:rsidRPr="00222E70" w:rsidRDefault="00CC6839" w:rsidP="00637D7B">
            <w:pPr>
              <w:pStyle w:val="Tabletext"/>
              <w:spacing w:before="0" w:after="0"/>
              <w:ind w:left="284" w:hanging="284"/>
              <w:jc w:val="left"/>
              <w:rPr>
                <w:lang w:val="ru-RU"/>
              </w:rPr>
            </w:pPr>
            <w:r w:rsidRPr="00222E70">
              <w:rPr>
                <w:lang w:val="ru-RU"/>
              </w:rPr>
              <w:t>a3.</w:t>
            </w:r>
            <w:r w:rsidR="002A31EB">
              <w:rPr>
                <w:lang w:val="ru-RU"/>
              </w:rPr>
              <w:tab/>
            </w:r>
            <w:r w:rsidRPr="00222E70">
              <w:rPr>
                <w:lang w:val="ru-RU"/>
              </w:rPr>
              <w:t>Радиоэлектрические линии связи СВ/ВЧ диапазона (3 кГц)</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tabs>
                <w:tab w:val="clear" w:pos="284"/>
                <w:tab w:val="left" w:pos="142"/>
              </w:tabs>
              <w:spacing w:before="0" w:after="0"/>
              <w:jc w:val="left"/>
              <w:rPr>
                <w:lang w:val="ru-RU"/>
              </w:rPr>
            </w:pPr>
          </w:p>
          <w:p w:rsidR="00CC6839" w:rsidRPr="00222E70" w:rsidRDefault="00CC6839" w:rsidP="00637D7B">
            <w:pPr>
              <w:pStyle w:val="Tabletext"/>
              <w:tabs>
                <w:tab w:val="clear" w:pos="284"/>
                <w:tab w:val="clear" w:pos="567"/>
                <w:tab w:val="clear" w:pos="851"/>
                <w:tab w:val="left" w:pos="142"/>
                <w:tab w:val="left" w:pos="426"/>
              </w:tabs>
              <w:spacing w:before="0" w:after="0"/>
              <w:ind w:left="426" w:hanging="426"/>
              <w:jc w:val="left"/>
              <w:rPr>
                <w:lang w:val="ru-RU"/>
              </w:rPr>
            </w:pPr>
            <w:r w:rsidRPr="00222E70">
              <w:rPr>
                <w:lang w:val="ru-RU"/>
              </w:rPr>
              <w:t>III.2</w:t>
            </w:r>
            <w:r w:rsidR="002A31EB">
              <w:rPr>
                <w:lang w:val="ru-RU"/>
              </w:rPr>
              <w:t>.</w:t>
            </w:r>
            <w:r w:rsidRPr="00222E70">
              <w:rPr>
                <w:lang w:val="ru-RU"/>
              </w:rPr>
              <w:tab/>
              <w:t xml:space="preserve">Береговая станция для населения (коммерческая служба) </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ind w:left="284" w:hanging="284"/>
              <w:jc w:val="left"/>
              <w:rPr>
                <w:lang w:val="ru-RU"/>
              </w:rPr>
            </w:pPr>
            <w:r w:rsidRPr="00222E70">
              <w:rPr>
                <w:lang w:val="ru-RU"/>
              </w:rPr>
              <w:t>a1.</w:t>
            </w:r>
            <w:r w:rsidR="002A31EB">
              <w:rPr>
                <w:lang w:val="ru-RU"/>
              </w:rPr>
              <w:tab/>
            </w:r>
            <w:r w:rsidRPr="00222E70">
              <w:rPr>
                <w:lang w:val="ru-RU"/>
              </w:rPr>
              <w:t>Радиотехнические линии связи диапазона ОВЧ (25 кГц)</w:t>
            </w:r>
          </w:p>
          <w:p w:rsidR="00CC6839" w:rsidRPr="00222E70" w:rsidRDefault="00CC6839" w:rsidP="00637D7B">
            <w:pPr>
              <w:pStyle w:val="Tabletext"/>
              <w:spacing w:before="0" w:after="0"/>
              <w:ind w:left="284" w:hanging="284"/>
              <w:jc w:val="left"/>
              <w:rPr>
                <w:lang w:val="ru-RU"/>
              </w:rPr>
            </w:pPr>
            <w:r w:rsidRPr="00222E70">
              <w:rPr>
                <w:lang w:val="ru-RU"/>
              </w:rPr>
              <w:t>a2.</w:t>
            </w:r>
            <w:r w:rsidR="002A31EB">
              <w:rPr>
                <w:lang w:val="ru-RU"/>
              </w:rPr>
              <w:tab/>
            </w:r>
            <w:r w:rsidRPr="00222E70">
              <w:rPr>
                <w:lang w:val="ru-RU"/>
              </w:rPr>
              <w:t>Радиотехнические линии связи СВ/ВЧ диапазона (менее 1 кГц)</w:t>
            </w:r>
          </w:p>
          <w:p w:rsidR="00CC6839" w:rsidRPr="00222E70" w:rsidRDefault="00CC6839" w:rsidP="00637D7B">
            <w:pPr>
              <w:pStyle w:val="Tabletext"/>
              <w:spacing w:before="0" w:after="0"/>
              <w:ind w:left="284" w:hanging="284"/>
              <w:jc w:val="left"/>
              <w:rPr>
                <w:lang w:val="ru-RU"/>
              </w:rPr>
            </w:pPr>
            <w:r w:rsidRPr="00222E70">
              <w:rPr>
                <w:lang w:val="ru-RU"/>
              </w:rPr>
              <w:t>a3.</w:t>
            </w:r>
            <w:r w:rsidR="002A31EB">
              <w:rPr>
                <w:lang w:val="ru-RU"/>
              </w:rPr>
              <w:tab/>
            </w:r>
            <w:r w:rsidRPr="00222E70">
              <w:rPr>
                <w:lang w:val="ru-RU"/>
              </w:rPr>
              <w:t>Радиотехнические линии связи СВ/ВЧ диапазона (3 кГц)</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tabs>
                <w:tab w:val="clear" w:pos="284"/>
                <w:tab w:val="left" w:pos="426"/>
              </w:tabs>
              <w:spacing w:before="0" w:after="0"/>
              <w:jc w:val="left"/>
              <w:rPr>
                <w:lang w:val="ru-RU"/>
              </w:rPr>
            </w:pPr>
            <w:r w:rsidRPr="00222E70">
              <w:rPr>
                <w:lang w:val="ru-RU"/>
              </w:rPr>
              <w:t>III.3</w:t>
            </w:r>
            <w:r w:rsidR="002A31EB">
              <w:rPr>
                <w:lang w:val="ru-RU"/>
              </w:rPr>
              <w:t>.</w:t>
            </w:r>
            <w:r w:rsidRPr="00222E70">
              <w:rPr>
                <w:lang w:val="ru-RU"/>
              </w:rPr>
              <w:tab/>
              <w:t>Коммерческие судовые станции</w:t>
            </w:r>
          </w:p>
          <w:p w:rsidR="00CC6839" w:rsidRPr="00222E70" w:rsidRDefault="00CC6839" w:rsidP="00637D7B">
            <w:pPr>
              <w:pStyle w:val="Tabletext"/>
              <w:spacing w:before="0" w:after="0"/>
              <w:jc w:val="left"/>
              <w:rPr>
                <w:lang w:val="ru-RU"/>
              </w:rPr>
            </w:pPr>
            <w:r w:rsidRPr="00222E70">
              <w:rPr>
                <w:lang w:val="ru-RU"/>
              </w:rPr>
              <w:t>a1.</w:t>
            </w:r>
            <w:r w:rsidR="002A31EB">
              <w:rPr>
                <w:lang w:val="ru-RU"/>
              </w:rPr>
              <w:tab/>
            </w:r>
            <w:r w:rsidRPr="00222E70">
              <w:rPr>
                <w:lang w:val="ru-RU"/>
              </w:rPr>
              <w:t>Для работы в портах</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tabs>
                <w:tab w:val="clear" w:pos="284"/>
                <w:tab w:val="left" w:pos="426"/>
              </w:tabs>
              <w:spacing w:before="0" w:after="0"/>
              <w:jc w:val="left"/>
              <w:rPr>
                <w:lang w:val="ru-RU"/>
              </w:rPr>
            </w:pPr>
            <w:r w:rsidRPr="00222E70">
              <w:rPr>
                <w:lang w:val="ru-RU"/>
              </w:rPr>
              <w:t>III.4</w:t>
            </w:r>
            <w:r w:rsidR="002A31EB">
              <w:rPr>
                <w:lang w:val="ru-RU"/>
              </w:rPr>
              <w:t>.</w:t>
            </w:r>
            <w:r w:rsidRPr="00222E70">
              <w:rPr>
                <w:lang w:val="ru-RU"/>
              </w:rPr>
              <w:tab/>
              <w:t>Станции рыболовецких судов</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w:t>
            </w:r>
            <w:r w:rsidR="002A31EB">
              <w:rPr>
                <w:lang w:val="ru-RU"/>
              </w:rPr>
              <w:tab/>
            </w:r>
            <w:r w:rsidRPr="00222E70">
              <w:rPr>
                <w:lang w:val="ru-RU"/>
              </w:rPr>
              <w:t>Менее 150 тонн</w:t>
            </w:r>
          </w:p>
          <w:p w:rsidR="00CC6839" w:rsidRPr="00222E70" w:rsidRDefault="002A31EB" w:rsidP="00637D7B">
            <w:pPr>
              <w:pStyle w:val="Tabletext"/>
              <w:spacing w:before="0" w:after="0"/>
              <w:jc w:val="left"/>
              <w:rPr>
                <w:lang w:val="ru-RU"/>
              </w:rPr>
            </w:pPr>
            <w:r>
              <w:rPr>
                <w:lang w:val="ru-RU"/>
              </w:rPr>
              <w:t>a2.</w:t>
            </w:r>
            <w:r>
              <w:rPr>
                <w:lang w:val="ru-RU"/>
              </w:rPr>
              <w:tab/>
            </w:r>
            <w:r w:rsidR="00CC6839" w:rsidRPr="00222E70">
              <w:rPr>
                <w:lang w:val="ru-RU"/>
              </w:rPr>
              <w:t>Более 150 тонн</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b1.</w:t>
            </w:r>
            <w:r w:rsidR="002A31EB">
              <w:rPr>
                <w:lang w:val="ru-RU"/>
              </w:rPr>
              <w:tab/>
            </w:r>
            <w:r w:rsidRPr="00222E70">
              <w:rPr>
                <w:lang w:val="ru-RU"/>
              </w:rPr>
              <w:t>Для работы в портах</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tabs>
                <w:tab w:val="clear" w:pos="567"/>
                <w:tab w:val="left" w:pos="426"/>
              </w:tabs>
              <w:spacing w:before="0" w:after="0"/>
              <w:ind w:left="426" w:hanging="426"/>
              <w:jc w:val="left"/>
              <w:rPr>
                <w:lang w:val="ru-RU"/>
              </w:rPr>
            </w:pPr>
            <w:r w:rsidRPr="00222E70">
              <w:rPr>
                <w:lang w:val="ru-RU"/>
              </w:rPr>
              <w:t>III.5</w:t>
            </w:r>
            <w:r w:rsidR="002A31EB">
              <w:rPr>
                <w:lang w:val="ru-RU"/>
              </w:rPr>
              <w:t>.</w:t>
            </w:r>
            <w:r w:rsidRPr="00222E70">
              <w:rPr>
                <w:lang w:val="ru-RU"/>
              </w:rPr>
              <w:tab/>
              <w:t>Туристические/прогулочные суда</w:t>
            </w:r>
          </w:p>
          <w:p w:rsidR="00CC6839" w:rsidRPr="00222E70" w:rsidRDefault="00CC6839" w:rsidP="00637D7B">
            <w:pPr>
              <w:pStyle w:val="Tabletext"/>
              <w:spacing w:before="0" w:after="0"/>
              <w:jc w:val="left"/>
              <w:rPr>
                <w:lang w:val="ru-RU"/>
              </w:rPr>
            </w:pPr>
          </w:p>
          <w:p w:rsidR="002A31EB" w:rsidRDefault="002A31EB" w:rsidP="00637D7B">
            <w:pPr>
              <w:pStyle w:val="Tabletext"/>
              <w:tabs>
                <w:tab w:val="clear" w:pos="567"/>
                <w:tab w:val="left" w:pos="426"/>
              </w:tabs>
              <w:spacing w:before="0" w:after="0"/>
              <w:ind w:left="426" w:hanging="426"/>
              <w:jc w:val="left"/>
              <w:rPr>
                <w:lang w:val="ru-RU"/>
              </w:rPr>
            </w:pPr>
          </w:p>
          <w:p w:rsidR="00CC6839" w:rsidRPr="00222E70" w:rsidRDefault="00CC6839" w:rsidP="00F44C62">
            <w:pPr>
              <w:pStyle w:val="Tabletext"/>
              <w:tabs>
                <w:tab w:val="clear" w:pos="567"/>
                <w:tab w:val="left" w:pos="426"/>
              </w:tabs>
              <w:spacing w:before="0" w:after="0"/>
              <w:ind w:left="426" w:hanging="426"/>
              <w:jc w:val="left"/>
              <w:rPr>
                <w:lang w:val="ru-RU"/>
              </w:rPr>
            </w:pPr>
            <w:r w:rsidRPr="00222E70">
              <w:rPr>
                <w:lang w:val="ru-RU"/>
              </w:rPr>
              <w:t>III.6</w:t>
            </w:r>
            <w:r w:rsidR="002A31EB">
              <w:rPr>
                <w:lang w:val="ru-RU"/>
              </w:rPr>
              <w:t>.</w:t>
            </w:r>
            <w:r w:rsidRPr="00222E70">
              <w:rPr>
                <w:lang w:val="ru-RU"/>
              </w:rPr>
              <w:tab/>
              <w:t>Морской передатчик (приемники на</w:t>
            </w:r>
            <w:r w:rsidR="002A31EB">
              <w:rPr>
                <w:lang w:val="ru-RU"/>
              </w:rPr>
              <w:t> </w:t>
            </w:r>
            <w:r w:rsidRPr="00222E70">
              <w:rPr>
                <w:lang w:val="ru-RU"/>
              </w:rPr>
              <w:t>55 каналов)</w:t>
            </w:r>
          </w:p>
          <w:p w:rsidR="00CC6839" w:rsidRPr="00222E70" w:rsidRDefault="00CC6839" w:rsidP="00AF7529">
            <w:pPr>
              <w:pStyle w:val="Tabletext"/>
              <w:spacing w:before="0" w:after="0"/>
              <w:ind w:left="284" w:hanging="284"/>
              <w:jc w:val="left"/>
              <w:rPr>
                <w:lang w:val="ru-RU"/>
              </w:rPr>
            </w:pPr>
            <w:r w:rsidRPr="00222E70">
              <w:rPr>
                <w:lang w:val="ru-RU"/>
              </w:rPr>
              <w:lastRenderedPageBreak/>
              <w:t>IV</w:t>
            </w:r>
            <w:r w:rsidR="002A31EB">
              <w:rPr>
                <w:lang w:val="ru-RU"/>
              </w:rPr>
              <w:t>.</w:t>
            </w:r>
            <w:r w:rsidR="002A31EB">
              <w:rPr>
                <w:lang w:val="ru-RU"/>
              </w:rPr>
              <w:tab/>
            </w:r>
            <w:r w:rsidR="00893422" w:rsidRPr="00222E70">
              <w:rPr>
                <w:lang w:val="ru-RU"/>
              </w:rPr>
              <w:t>СТАНЦИИ ВОЗДУШНОЙ ПОДВИЖНОЙ СВЯЗИ</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ind w:left="567" w:hanging="567"/>
              <w:jc w:val="left"/>
              <w:rPr>
                <w:lang w:val="ru-RU"/>
              </w:rPr>
            </w:pPr>
            <w:r w:rsidRPr="00222E70">
              <w:rPr>
                <w:lang w:val="ru-RU"/>
              </w:rPr>
              <w:t>IV.1</w:t>
            </w:r>
            <w:r w:rsidR="002A31EB">
              <w:rPr>
                <w:lang w:val="ru-RU"/>
              </w:rPr>
              <w:t>.</w:t>
            </w:r>
            <w:r w:rsidRPr="00222E70">
              <w:rPr>
                <w:lang w:val="ru-RU"/>
              </w:rPr>
              <w:tab/>
              <w:t>Частные станции воздушной связи (неофициальные)</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w:t>
            </w:r>
            <w:r w:rsidR="002A31EB">
              <w:rPr>
                <w:lang w:val="ru-RU"/>
              </w:rPr>
              <w:tab/>
            </w:r>
            <w:r w:rsidRPr="00222E70">
              <w:rPr>
                <w:lang w:val="ru-RU"/>
              </w:rPr>
              <w:t>Линия связи "земля-воздух"</w:t>
            </w:r>
          </w:p>
          <w:p w:rsidR="00CC6839" w:rsidRPr="00222E70" w:rsidRDefault="00CC6839" w:rsidP="00637D7B">
            <w:pPr>
              <w:pStyle w:val="Tabletext"/>
              <w:spacing w:before="0" w:after="0"/>
              <w:jc w:val="left"/>
              <w:rPr>
                <w:lang w:val="ru-RU"/>
              </w:rPr>
            </w:pPr>
            <w:r w:rsidRPr="00222E70">
              <w:rPr>
                <w:lang w:val="ru-RU"/>
              </w:rPr>
              <w:t>a2.</w:t>
            </w:r>
            <w:r w:rsidR="002A31EB">
              <w:rPr>
                <w:lang w:val="ru-RU"/>
              </w:rPr>
              <w:tab/>
            </w:r>
            <w:r w:rsidRPr="00222E70">
              <w:rPr>
                <w:lang w:val="ru-RU"/>
              </w:rPr>
              <w:t xml:space="preserve">Линия связи "земля-земля" </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tabs>
                <w:tab w:val="clear" w:pos="284"/>
              </w:tabs>
              <w:spacing w:before="0" w:after="0"/>
              <w:ind w:left="567" w:hanging="567"/>
              <w:jc w:val="left"/>
              <w:rPr>
                <w:lang w:val="ru-RU"/>
              </w:rPr>
            </w:pPr>
            <w:r w:rsidRPr="00222E70">
              <w:rPr>
                <w:lang w:val="ru-RU"/>
              </w:rPr>
              <w:t>IV.2</w:t>
            </w:r>
            <w:r w:rsidR="002A31EB">
              <w:rPr>
                <w:lang w:val="ru-RU"/>
              </w:rPr>
              <w:t>.</w:t>
            </w:r>
            <w:r w:rsidRPr="00222E70">
              <w:rPr>
                <w:lang w:val="ru-RU"/>
              </w:rPr>
              <w:t xml:space="preserve"> </w:t>
            </w:r>
            <w:r w:rsidRPr="00222E70">
              <w:rPr>
                <w:lang w:val="ru-RU"/>
              </w:rPr>
              <w:tab/>
              <w:t>Транспортная система государственной гражданской авиации</w:t>
            </w:r>
          </w:p>
          <w:p w:rsidR="00CC6839" w:rsidRPr="00222E70" w:rsidRDefault="00CC6839" w:rsidP="00637D7B">
            <w:pPr>
              <w:pStyle w:val="Tabletext"/>
              <w:tabs>
                <w:tab w:val="clear" w:pos="284"/>
              </w:tabs>
              <w:spacing w:before="0" w:after="0"/>
              <w:jc w:val="left"/>
              <w:rPr>
                <w:u w:val="single"/>
                <w:lang w:val="ru-RU"/>
              </w:rPr>
            </w:pPr>
          </w:p>
          <w:p w:rsidR="00CC6839" w:rsidRPr="00222E70" w:rsidRDefault="00CC6839" w:rsidP="00637D7B">
            <w:pPr>
              <w:pStyle w:val="Tabletext"/>
              <w:tabs>
                <w:tab w:val="clear" w:pos="284"/>
              </w:tabs>
              <w:spacing w:before="0" w:after="0"/>
              <w:ind w:left="567" w:hanging="567"/>
              <w:jc w:val="left"/>
              <w:rPr>
                <w:lang w:val="ru-RU"/>
              </w:rPr>
            </w:pPr>
            <w:r w:rsidRPr="00222E70">
              <w:rPr>
                <w:lang w:val="ru-RU"/>
              </w:rPr>
              <w:t>IV.3</w:t>
            </w:r>
            <w:r w:rsidR="002A31EB">
              <w:rPr>
                <w:lang w:val="ru-RU"/>
              </w:rPr>
              <w:t>.</w:t>
            </w:r>
            <w:r w:rsidRPr="00222E70">
              <w:rPr>
                <w:lang w:val="ru-RU"/>
              </w:rPr>
              <w:tab/>
              <w:t>Транспортная система частной гражданской авиации</w:t>
            </w:r>
          </w:p>
          <w:p w:rsidR="00CC6839" w:rsidRPr="00222E70" w:rsidRDefault="00CC6839" w:rsidP="00637D7B">
            <w:pPr>
              <w:pStyle w:val="Tabletext"/>
              <w:tabs>
                <w:tab w:val="clear" w:pos="284"/>
              </w:tabs>
              <w:spacing w:before="0" w:after="0"/>
              <w:ind w:left="567" w:hanging="567"/>
              <w:jc w:val="left"/>
              <w:rPr>
                <w:lang w:val="ru-RU"/>
              </w:rPr>
            </w:pPr>
          </w:p>
          <w:p w:rsidR="00CC6839" w:rsidRPr="00222E70" w:rsidRDefault="002A31EB" w:rsidP="00637D7B">
            <w:pPr>
              <w:pStyle w:val="Tabletext"/>
              <w:spacing w:before="0" w:after="0"/>
              <w:ind w:left="284" w:hanging="284"/>
              <w:jc w:val="left"/>
              <w:rPr>
                <w:lang w:val="ru-RU"/>
              </w:rPr>
            </w:pPr>
            <w:r>
              <w:rPr>
                <w:lang w:val="ru-RU"/>
              </w:rPr>
              <w:t>V.</w:t>
            </w:r>
            <w:r w:rsidR="00CC6839" w:rsidRPr="00222E70">
              <w:rPr>
                <w:lang w:val="ru-RU"/>
              </w:rPr>
              <w:tab/>
              <w:t>СТАНЦИИ ЛЮБИТЕЛЬСКОЙ РАДИОСВЯЗИ</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a1. Радиотелефонная станция ОВЧ-диапазона</w:t>
            </w:r>
          </w:p>
          <w:p w:rsidR="00CC6839" w:rsidRPr="00222E70" w:rsidRDefault="00CC6839" w:rsidP="00637D7B">
            <w:pPr>
              <w:pStyle w:val="Tabletext"/>
              <w:spacing w:before="0" w:after="0"/>
              <w:jc w:val="left"/>
              <w:rPr>
                <w:lang w:val="ru-RU"/>
              </w:rPr>
            </w:pPr>
            <w:r w:rsidRPr="00222E70">
              <w:rPr>
                <w:lang w:val="ru-RU"/>
              </w:rPr>
              <w:t>a2. Радиотелефонная связь СВ/ВЧ-диапазона</w:t>
            </w:r>
          </w:p>
        </w:tc>
        <w:tc>
          <w:tcPr>
            <w:tcW w:w="1225" w:type="dxa"/>
            <w:tcBorders>
              <w:top w:val="single" w:sz="4" w:space="0" w:color="auto"/>
              <w:left w:val="single" w:sz="4" w:space="0" w:color="auto"/>
              <w:bottom w:val="single" w:sz="4" w:space="0" w:color="auto"/>
              <w:right w:val="single" w:sz="4" w:space="0" w:color="auto"/>
            </w:tcBorders>
          </w:tcPr>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11 600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5944C1" w:rsidRDefault="005944C1" w:rsidP="00637D7B">
            <w:pPr>
              <w:pStyle w:val="Tabletext"/>
              <w:spacing w:before="0" w:after="0"/>
              <w:jc w:val="left"/>
              <w:rPr>
                <w:lang w:val="ru-RU"/>
              </w:rPr>
            </w:pPr>
          </w:p>
          <w:p w:rsidR="005944C1" w:rsidRPr="00222E70" w:rsidRDefault="005944C1"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11 600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7633E7" w:rsidRDefault="007633E7" w:rsidP="00637D7B">
            <w:pPr>
              <w:pStyle w:val="Tabletext"/>
              <w:spacing w:before="0" w:after="0"/>
              <w:jc w:val="left"/>
              <w:rPr>
                <w:lang w:val="ru-RU"/>
              </w:rPr>
            </w:pPr>
          </w:p>
          <w:p w:rsidR="007633E7" w:rsidRDefault="007633E7"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lastRenderedPageBreak/>
              <w:t>116 000</w:t>
            </w:r>
          </w:p>
          <w:p w:rsidR="00CC6839" w:rsidRPr="00222E70" w:rsidRDefault="00CC6839" w:rsidP="00637D7B">
            <w:pPr>
              <w:pStyle w:val="Tabletext"/>
              <w:spacing w:before="0" w:after="0"/>
              <w:jc w:val="left"/>
              <w:rPr>
                <w:lang w:val="ru-RU"/>
              </w:rPr>
            </w:pPr>
            <w:r w:rsidRPr="00222E70">
              <w:rPr>
                <w:lang w:val="ru-RU"/>
              </w:rPr>
              <w:t>290 000</w:t>
            </w:r>
          </w:p>
          <w:p w:rsidR="00CC6839" w:rsidRPr="00222E70" w:rsidRDefault="00CC6839" w:rsidP="00637D7B">
            <w:pPr>
              <w:pStyle w:val="Tabletext"/>
              <w:spacing w:before="0" w:after="0"/>
              <w:jc w:val="left"/>
              <w:rPr>
                <w:lang w:val="ru-RU"/>
              </w:rPr>
            </w:pPr>
            <w:r w:rsidRPr="00222E70">
              <w:rPr>
                <w:lang w:val="ru-RU"/>
              </w:rPr>
              <w:t>580 000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116 000</w:t>
            </w:r>
          </w:p>
          <w:p w:rsidR="00CC6839" w:rsidRPr="00222E70" w:rsidRDefault="00CC6839" w:rsidP="00637D7B">
            <w:pPr>
              <w:pStyle w:val="Tabletext"/>
              <w:spacing w:before="0" w:after="0"/>
              <w:jc w:val="left"/>
              <w:rPr>
                <w:lang w:val="ru-RU"/>
              </w:rPr>
            </w:pPr>
            <w:r w:rsidRPr="00222E70">
              <w:rPr>
                <w:lang w:val="ru-RU"/>
              </w:rPr>
              <w:t>290 000</w:t>
            </w:r>
          </w:p>
          <w:p w:rsidR="00CC6839" w:rsidRPr="00222E70" w:rsidRDefault="00CC6839" w:rsidP="00637D7B">
            <w:pPr>
              <w:pStyle w:val="Tabletext"/>
              <w:spacing w:before="0" w:after="0"/>
              <w:jc w:val="left"/>
              <w:rPr>
                <w:lang w:val="ru-RU"/>
              </w:rPr>
            </w:pPr>
            <w:r w:rsidRPr="00222E70">
              <w:rPr>
                <w:lang w:val="ru-RU"/>
              </w:rPr>
              <w:t>580 000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F73BBB">
            <w:pPr>
              <w:pStyle w:val="Tabletext"/>
              <w:spacing w:before="0" w:after="0"/>
              <w:jc w:val="left"/>
              <w:rPr>
                <w:lang w:val="ru-RU"/>
              </w:rPr>
            </w:pPr>
            <w:r w:rsidRPr="00222E70">
              <w:rPr>
                <w:lang w:val="ru-RU"/>
              </w:rPr>
              <w:t>116 000</w:t>
            </w:r>
            <w:r w:rsidR="00F73BBB">
              <w:rPr>
                <w:lang w:val="ru-RU"/>
              </w:rPr>
              <w:br/>
            </w:r>
          </w:p>
          <w:p w:rsidR="00F73BBB" w:rsidRDefault="00CC6839" w:rsidP="00F73BBB">
            <w:pPr>
              <w:pStyle w:val="Tabletext"/>
              <w:spacing w:before="0" w:after="0"/>
              <w:jc w:val="left"/>
              <w:rPr>
                <w:lang w:val="ru-RU"/>
              </w:rPr>
            </w:pPr>
            <w:r w:rsidRPr="00222E70">
              <w:rPr>
                <w:lang w:val="ru-RU"/>
              </w:rPr>
              <w:t>290 000</w:t>
            </w:r>
            <w:r w:rsidR="00F73BBB">
              <w:rPr>
                <w:lang w:val="ru-RU"/>
              </w:rPr>
              <w:br/>
            </w:r>
          </w:p>
          <w:p w:rsidR="00CC6839" w:rsidRPr="00222E70" w:rsidRDefault="00CC6839" w:rsidP="00F73BBB">
            <w:pPr>
              <w:pStyle w:val="Tabletext"/>
              <w:spacing w:before="0" w:after="0"/>
              <w:jc w:val="left"/>
              <w:rPr>
                <w:lang w:val="ru-RU"/>
              </w:rPr>
            </w:pPr>
            <w:r w:rsidRPr="00222E70">
              <w:rPr>
                <w:lang w:val="ru-RU"/>
              </w:rPr>
              <w:t>580 000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Pr="00222E70" w:rsidRDefault="00F73BB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1 160 000</w:t>
            </w: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Pr="00222E70" w:rsidRDefault="00F73BB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1 740 000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3 770 000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1 160 000</w:t>
            </w:r>
          </w:p>
          <w:p w:rsidR="00CC6839" w:rsidRPr="00222E70" w:rsidRDefault="00CC6839" w:rsidP="00637D7B">
            <w:pPr>
              <w:pStyle w:val="Tabletext"/>
              <w:spacing w:before="0" w:after="0"/>
              <w:jc w:val="left"/>
              <w:rPr>
                <w:lang w:val="ru-RU"/>
              </w:rPr>
            </w:pPr>
            <w:r w:rsidRPr="00222E70">
              <w:rPr>
                <w:lang w:val="ru-RU"/>
              </w:rPr>
              <w:t>1 740 000</w:t>
            </w:r>
          </w:p>
          <w:p w:rsidR="00CC6839" w:rsidRPr="00222E70" w:rsidRDefault="00CC6839" w:rsidP="00637D7B">
            <w:pPr>
              <w:pStyle w:val="Tabletext"/>
              <w:spacing w:before="0" w:after="0"/>
              <w:jc w:val="left"/>
              <w:rPr>
                <w:lang w:val="ru-RU"/>
              </w:rPr>
            </w:pPr>
            <w:r w:rsidRPr="00222E70">
              <w:rPr>
                <w:lang w:val="ru-RU"/>
              </w:rPr>
              <w:t>3 770 000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893422" w:rsidRDefault="00893422" w:rsidP="00637D7B">
            <w:pPr>
              <w:pStyle w:val="Tabletext"/>
              <w:spacing w:before="0" w:after="0"/>
              <w:jc w:val="left"/>
              <w:rPr>
                <w:lang w:val="ru-RU"/>
              </w:rPr>
            </w:pPr>
          </w:p>
          <w:p w:rsidR="00893422" w:rsidRDefault="00893422" w:rsidP="00637D7B">
            <w:pPr>
              <w:pStyle w:val="Tabletext"/>
              <w:spacing w:before="0" w:after="0"/>
              <w:jc w:val="left"/>
              <w:rPr>
                <w:lang w:val="ru-RU"/>
              </w:rPr>
            </w:pPr>
          </w:p>
          <w:p w:rsidR="00893422" w:rsidRDefault="00893422" w:rsidP="00637D7B">
            <w:pPr>
              <w:pStyle w:val="Tabletext"/>
              <w:spacing w:before="0" w:after="0"/>
              <w:jc w:val="left"/>
              <w:rPr>
                <w:lang w:val="ru-RU"/>
              </w:rPr>
            </w:pPr>
          </w:p>
          <w:p w:rsidR="00893422" w:rsidRPr="00222E70" w:rsidRDefault="00893422"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1 160 000</w:t>
            </w:r>
          </w:p>
          <w:p w:rsidR="00CC6839" w:rsidRPr="00222E70" w:rsidRDefault="00CC6839" w:rsidP="00637D7B">
            <w:pPr>
              <w:pStyle w:val="Tabletext"/>
              <w:spacing w:before="0" w:after="0"/>
              <w:jc w:val="left"/>
              <w:rPr>
                <w:lang w:val="ru-RU"/>
              </w:rPr>
            </w:pPr>
            <w:r w:rsidRPr="00222E70">
              <w:rPr>
                <w:lang w:val="ru-RU"/>
              </w:rPr>
              <w:t>1 740 000</w:t>
            </w:r>
          </w:p>
          <w:p w:rsidR="00CC6839" w:rsidRPr="00222E70" w:rsidRDefault="00CC6839" w:rsidP="00637D7B">
            <w:pPr>
              <w:pStyle w:val="Tabletext"/>
              <w:spacing w:before="0" w:after="0"/>
              <w:jc w:val="left"/>
              <w:rPr>
                <w:lang w:val="ru-RU"/>
              </w:rPr>
            </w:pPr>
            <w:r w:rsidRPr="00222E70">
              <w:rPr>
                <w:lang w:val="ru-RU"/>
              </w:rPr>
              <w:t>3 770 000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580</w:t>
            </w:r>
            <w:r w:rsidR="00893422">
              <w:rPr>
                <w:lang w:val="en-GB"/>
              </w:rPr>
              <w:t xml:space="preserve"> </w:t>
            </w:r>
            <w:r w:rsidRPr="00222E70">
              <w:rPr>
                <w:lang w:val="ru-RU"/>
              </w:rPr>
              <w:t>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lastRenderedPageBreak/>
              <w:t>1 450 000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4C13D5" w:rsidRPr="00222E70" w:rsidRDefault="004C13D5"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11 600</w:t>
            </w:r>
          </w:p>
          <w:p w:rsidR="00CC6839" w:rsidRPr="00222E70" w:rsidRDefault="00CC6839" w:rsidP="00637D7B">
            <w:pPr>
              <w:pStyle w:val="Tabletext"/>
              <w:spacing w:before="0" w:after="0"/>
              <w:jc w:val="left"/>
              <w:rPr>
                <w:lang w:val="ru-RU"/>
              </w:rPr>
            </w:pPr>
            <w:r w:rsidRPr="00222E70">
              <w:rPr>
                <w:lang w:val="ru-RU"/>
              </w:rPr>
              <w:t>11 600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11 600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11 600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4C13D5" w:rsidRPr="00222E70" w:rsidRDefault="004C13D5"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116 000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17 400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11 600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5 800</w:t>
            </w:r>
          </w:p>
          <w:p w:rsidR="00CC6839" w:rsidRPr="00222E70" w:rsidRDefault="00CC6839" w:rsidP="00637D7B">
            <w:pPr>
              <w:pStyle w:val="Tabletext"/>
              <w:spacing w:before="0" w:after="0"/>
              <w:jc w:val="left"/>
              <w:rPr>
                <w:lang w:val="ru-RU"/>
              </w:rPr>
            </w:pPr>
            <w:r w:rsidRPr="00222E70">
              <w:rPr>
                <w:lang w:val="ru-RU"/>
              </w:rPr>
              <w:t>5 800</w:t>
            </w:r>
          </w:p>
        </w:tc>
        <w:tc>
          <w:tcPr>
            <w:tcW w:w="1559" w:type="dxa"/>
            <w:tcBorders>
              <w:top w:val="single" w:sz="4" w:space="0" w:color="auto"/>
              <w:left w:val="single" w:sz="4" w:space="0" w:color="auto"/>
              <w:bottom w:val="single" w:sz="4" w:space="0" w:color="auto"/>
              <w:right w:val="single" w:sz="4" w:space="0" w:color="auto"/>
            </w:tcBorders>
          </w:tcPr>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5944C1" w:rsidRPr="00222E70" w:rsidRDefault="005944C1"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87 000</w:t>
            </w:r>
          </w:p>
          <w:p w:rsidR="00CC6839" w:rsidRPr="00222E70" w:rsidRDefault="00CC6839" w:rsidP="00637D7B">
            <w:pPr>
              <w:pStyle w:val="Tabletext"/>
              <w:spacing w:before="0" w:after="0"/>
              <w:jc w:val="left"/>
              <w:rPr>
                <w:lang w:val="ru-RU"/>
              </w:rPr>
            </w:pPr>
            <w:r w:rsidRPr="00222E70">
              <w:rPr>
                <w:lang w:val="ru-RU"/>
              </w:rPr>
              <w:t>14 500</w:t>
            </w:r>
          </w:p>
          <w:p w:rsidR="00CC6839" w:rsidRPr="00222E70" w:rsidRDefault="00CC6839" w:rsidP="00637D7B">
            <w:pPr>
              <w:pStyle w:val="Tabletext"/>
              <w:spacing w:before="0" w:after="0"/>
              <w:jc w:val="left"/>
              <w:rPr>
                <w:lang w:val="ru-RU"/>
              </w:rPr>
            </w:pPr>
            <w:r w:rsidRPr="00222E70">
              <w:rPr>
                <w:lang w:val="ru-RU"/>
              </w:rPr>
              <w:t>58 000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14 500</w:t>
            </w:r>
          </w:p>
          <w:p w:rsidR="00CC6839" w:rsidRPr="00222E70" w:rsidRDefault="00CC6839" w:rsidP="00637D7B">
            <w:pPr>
              <w:pStyle w:val="Tabletext"/>
              <w:spacing w:before="0" w:after="0"/>
              <w:jc w:val="left"/>
              <w:rPr>
                <w:lang w:val="ru-RU"/>
              </w:rPr>
            </w:pPr>
            <w:r w:rsidRPr="00222E70">
              <w:rPr>
                <w:lang w:val="ru-RU"/>
              </w:rPr>
              <w:t>17 400</w:t>
            </w:r>
          </w:p>
          <w:p w:rsidR="00CC6839" w:rsidRPr="00222E70" w:rsidRDefault="00CC6839" w:rsidP="00637D7B">
            <w:pPr>
              <w:pStyle w:val="Tabletext"/>
              <w:spacing w:before="0" w:after="0"/>
              <w:jc w:val="left"/>
              <w:rPr>
                <w:lang w:val="ru-RU"/>
              </w:rPr>
            </w:pPr>
            <w:r w:rsidRPr="00222E70">
              <w:rPr>
                <w:lang w:val="ru-RU"/>
              </w:rPr>
              <w:t>58 000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222E70" w:rsidRDefault="00222E70" w:rsidP="00637D7B">
            <w:pPr>
              <w:pStyle w:val="Tabletext"/>
              <w:spacing w:before="0" w:after="0"/>
              <w:jc w:val="left"/>
              <w:rPr>
                <w:lang w:val="ru-RU"/>
              </w:rPr>
            </w:pPr>
          </w:p>
          <w:p w:rsidR="00222E70" w:rsidRDefault="00222E70" w:rsidP="00637D7B">
            <w:pPr>
              <w:pStyle w:val="Tabletext"/>
              <w:spacing w:before="0" w:after="0"/>
              <w:jc w:val="left"/>
              <w:rPr>
                <w:lang w:val="ru-RU"/>
              </w:rPr>
            </w:pPr>
          </w:p>
          <w:p w:rsidR="00222E70" w:rsidRDefault="00222E70" w:rsidP="00637D7B">
            <w:pPr>
              <w:pStyle w:val="Tabletext"/>
              <w:spacing w:before="0" w:after="0"/>
              <w:jc w:val="left"/>
              <w:rPr>
                <w:lang w:val="ru-RU"/>
              </w:rPr>
            </w:pPr>
          </w:p>
          <w:p w:rsidR="00866BE5" w:rsidRDefault="00866BE5" w:rsidP="00637D7B">
            <w:pPr>
              <w:pStyle w:val="Tabletext"/>
              <w:spacing w:before="0" w:after="0"/>
              <w:jc w:val="left"/>
              <w:rPr>
                <w:lang w:val="ru-RU"/>
              </w:rPr>
            </w:pPr>
          </w:p>
          <w:p w:rsidR="00866BE5" w:rsidRDefault="00866BE5" w:rsidP="00637D7B">
            <w:pPr>
              <w:pStyle w:val="Tabletext"/>
              <w:spacing w:before="0" w:after="0"/>
              <w:jc w:val="left"/>
              <w:rPr>
                <w:lang w:val="ru-RU"/>
              </w:rPr>
            </w:pPr>
          </w:p>
          <w:p w:rsidR="00866BE5" w:rsidRDefault="00866BE5"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F73BBB" w:rsidRPr="00222E70" w:rsidRDefault="00F73BB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r w:rsidRPr="00222E70">
              <w:rPr>
                <w:lang w:val="ru-RU"/>
              </w:rPr>
              <w:t>29 000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E71B05" w:rsidRDefault="00E71B05"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Pr="00F73BBB" w:rsidRDefault="00F73BBB" w:rsidP="00637D7B">
            <w:pPr>
              <w:pStyle w:val="Tabletext"/>
              <w:spacing w:before="0" w:after="0"/>
              <w:jc w:val="left"/>
              <w:rPr>
                <w:lang w:val="en-GB"/>
              </w:rPr>
            </w:pP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893422" w:rsidRDefault="00893422" w:rsidP="00637D7B">
            <w:pPr>
              <w:pStyle w:val="Tabletext"/>
              <w:spacing w:before="0" w:after="0"/>
              <w:jc w:val="left"/>
              <w:rPr>
                <w:lang w:val="ru-RU"/>
              </w:rPr>
            </w:pPr>
          </w:p>
          <w:p w:rsidR="00893422" w:rsidRPr="00222E70" w:rsidRDefault="00893422"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r w:rsidRPr="00222E70">
              <w:rPr>
                <w:lang w:val="ru-RU"/>
              </w:rPr>
              <w:t>29 000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87 000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893422" w:rsidRPr="00893422" w:rsidRDefault="00893422" w:rsidP="00637D7B">
            <w:pPr>
              <w:pStyle w:val="Tabletext"/>
              <w:spacing w:before="0" w:after="0"/>
              <w:jc w:val="left"/>
              <w:rPr>
                <w:lang w:val="en-GB"/>
              </w:rPr>
            </w:pPr>
          </w:p>
          <w:p w:rsidR="00CC6839" w:rsidRPr="00222E70" w:rsidRDefault="00CC6839" w:rsidP="00637D7B">
            <w:pPr>
              <w:pStyle w:val="Tabletext"/>
              <w:spacing w:before="0" w:after="0"/>
              <w:jc w:val="left"/>
              <w:rPr>
                <w:lang w:val="ru-RU"/>
              </w:rPr>
            </w:pPr>
            <w:r w:rsidRPr="00222E70">
              <w:rPr>
                <w:lang w:val="ru-RU"/>
              </w:rPr>
              <w:t>580 000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AF7529" w:rsidRDefault="00AF7529" w:rsidP="00637D7B">
            <w:pPr>
              <w:pStyle w:val="Tabletext"/>
              <w:spacing w:before="0" w:after="0"/>
              <w:jc w:val="left"/>
              <w:rPr>
                <w:lang w:val="ru-RU"/>
              </w:rPr>
            </w:pPr>
          </w:p>
          <w:p w:rsidR="00AF7529" w:rsidRPr="00222E70" w:rsidRDefault="00AF752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 xml:space="preserve">34 800 </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 xml:space="preserve">11 600 </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87 000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58 000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34 800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8 700</w:t>
            </w:r>
          </w:p>
          <w:p w:rsidR="00CC6839" w:rsidRPr="00222E70" w:rsidRDefault="00CC6839" w:rsidP="00637D7B">
            <w:pPr>
              <w:pStyle w:val="Tabletext"/>
              <w:spacing w:before="0" w:after="0"/>
              <w:jc w:val="left"/>
              <w:rPr>
                <w:lang w:val="ru-RU"/>
              </w:rPr>
            </w:pPr>
            <w:r w:rsidRPr="00222E70">
              <w:rPr>
                <w:lang w:val="ru-RU"/>
              </w:rPr>
              <w:t>17 400</w:t>
            </w:r>
          </w:p>
          <w:p w:rsidR="00CC6839" w:rsidRPr="00222E70" w:rsidRDefault="00CC6839" w:rsidP="00637D7B">
            <w:pPr>
              <w:pStyle w:val="Tabletext"/>
              <w:spacing w:before="0" w:after="0"/>
              <w:jc w:val="left"/>
              <w:rPr>
                <w:lang w:val="ru-RU"/>
              </w:rPr>
            </w:pPr>
          </w:p>
        </w:tc>
        <w:tc>
          <w:tcPr>
            <w:tcW w:w="1469" w:type="dxa"/>
            <w:tcBorders>
              <w:top w:val="single" w:sz="4" w:space="0" w:color="auto"/>
              <w:left w:val="single" w:sz="4" w:space="0" w:color="auto"/>
              <w:bottom w:val="single" w:sz="4" w:space="0" w:color="auto"/>
              <w:right w:val="single" w:sz="4" w:space="0" w:color="auto"/>
            </w:tcBorders>
          </w:tcPr>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290 000</w:t>
            </w:r>
            <w:r w:rsidR="005944C1">
              <w:rPr>
                <w:lang w:val="ru-RU"/>
              </w:rPr>
              <w:br/>
            </w:r>
          </w:p>
          <w:p w:rsidR="00CC6839" w:rsidRPr="00222E70" w:rsidRDefault="00CC6839" w:rsidP="00637D7B">
            <w:pPr>
              <w:pStyle w:val="Tabletext"/>
              <w:spacing w:before="0" w:after="0"/>
              <w:jc w:val="left"/>
              <w:rPr>
                <w:lang w:val="ru-RU"/>
              </w:rPr>
            </w:pPr>
            <w:r w:rsidRPr="00222E70">
              <w:rPr>
                <w:lang w:val="ru-RU"/>
              </w:rPr>
              <w:t>145 000</w:t>
            </w:r>
          </w:p>
          <w:p w:rsidR="00CC6839" w:rsidRPr="00222E70" w:rsidRDefault="00CC6839" w:rsidP="00637D7B">
            <w:pPr>
              <w:pStyle w:val="Tabletext"/>
              <w:spacing w:before="0" w:after="0"/>
              <w:jc w:val="left"/>
              <w:rPr>
                <w:lang w:val="ru-RU"/>
              </w:rPr>
            </w:pPr>
            <w:r w:rsidRPr="00222E70">
              <w:rPr>
                <w:lang w:val="ru-RU"/>
              </w:rPr>
              <w:t>58 000</w:t>
            </w:r>
            <w:r w:rsidR="005944C1">
              <w:rPr>
                <w:lang w:val="ru-RU"/>
              </w:rPr>
              <w:br/>
            </w:r>
          </w:p>
          <w:p w:rsidR="00CC6839" w:rsidRPr="00222E70" w:rsidRDefault="00CC6839" w:rsidP="00637D7B">
            <w:pPr>
              <w:pStyle w:val="Tabletext"/>
              <w:spacing w:before="0" w:after="0"/>
              <w:jc w:val="left"/>
              <w:rPr>
                <w:lang w:val="ru-RU"/>
              </w:rPr>
            </w:pPr>
            <w:r w:rsidRPr="00222E70">
              <w:rPr>
                <w:lang w:val="ru-RU"/>
              </w:rPr>
              <w:t>58 000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7633E7" w:rsidRDefault="007633E7" w:rsidP="00637D7B">
            <w:pPr>
              <w:pStyle w:val="Tabletext"/>
              <w:spacing w:before="0" w:after="0"/>
              <w:jc w:val="left"/>
              <w:rPr>
                <w:lang w:val="ru-RU"/>
              </w:rPr>
            </w:pPr>
          </w:p>
          <w:p w:rsidR="007633E7" w:rsidRDefault="007633E7" w:rsidP="00637D7B">
            <w:pPr>
              <w:pStyle w:val="Tabletext"/>
              <w:spacing w:before="0" w:after="0"/>
              <w:jc w:val="left"/>
              <w:rPr>
                <w:lang w:val="ru-RU"/>
              </w:rPr>
            </w:pPr>
          </w:p>
          <w:p w:rsidR="007633E7" w:rsidRDefault="007633E7" w:rsidP="00637D7B">
            <w:pPr>
              <w:pStyle w:val="Tabletext"/>
              <w:spacing w:before="0" w:after="0"/>
              <w:jc w:val="left"/>
              <w:rPr>
                <w:lang w:val="ru-RU"/>
              </w:rPr>
            </w:pPr>
          </w:p>
          <w:p w:rsidR="007633E7" w:rsidRPr="00222E70" w:rsidRDefault="007633E7"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58 000</w:t>
            </w:r>
          </w:p>
          <w:p w:rsidR="00CC6839" w:rsidRPr="00222E70" w:rsidRDefault="00CC6839" w:rsidP="00637D7B">
            <w:pPr>
              <w:pStyle w:val="Tabletext"/>
              <w:spacing w:before="0" w:after="0"/>
              <w:jc w:val="left"/>
              <w:rPr>
                <w:lang w:val="ru-RU"/>
              </w:rPr>
            </w:pPr>
            <w:r w:rsidRPr="00222E70">
              <w:rPr>
                <w:lang w:val="ru-RU"/>
              </w:rPr>
              <w:t>87 000</w:t>
            </w:r>
          </w:p>
          <w:p w:rsidR="00CC6839" w:rsidRPr="00222E70" w:rsidRDefault="00CC6839" w:rsidP="00637D7B">
            <w:pPr>
              <w:pStyle w:val="Tabletext"/>
              <w:spacing w:before="0" w:after="0"/>
              <w:jc w:val="left"/>
              <w:rPr>
                <w:lang w:val="ru-RU"/>
              </w:rPr>
            </w:pPr>
            <w:r w:rsidRPr="00222E70">
              <w:rPr>
                <w:lang w:val="ru-RU"/>
              </w:rPr>
              <w:t>145 000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E71B05" w:rsidRDefault="00E71B05"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5 800 000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14 500 000</w:t>
            </w:r>
          </w:p>
          <w:p w:rsidR="00CC6839" w:rsidRPr="00222E70" w:rsidRDefault="00CC6839" w:rsidP="00637D7B">
            <w:pPr>
              <w:pStyle w:val="Tabletext"/>
              <w:spacing w:before="0" w:after="0"/>
              <w:jc w:val="left"/>
              <w:rPr>
                <w:lang w:val="ru-RU"/>
              </w:rPr>
            </w:pPr>
            <w:r w:rsidRPr="00222E70">
              <w:rPr>
                <w:lang w:val="ru-RU"/>
              </w:rPr>
              <w:t>29 000 000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893422" w:rsidRPr="00222E70" w:rsidRDefault="00893422"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29 000 000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10 440 000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893422" w:rsidRPr="00222E70" w:rsidRDefault="00893422"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5 800 000</w:t>
            </w:r>
          </w:p>
          <w:p w:rsidR="00CC6839" w:rsidRPr="00222E70" w:rsidRDefault="00CC6839" w:rsidP="00637D7B">
            <w:pPr>
              <w:pStyle w:val="Tabletext"/>
              <w:spacing w:before="0" w:after="0"/>
              <w:jc w:val="left"/>
              <w:rPr>
                <w:lang w:val="ru-RU"/>
              </w:rPr>
            </w:pPr>
            <w:r w:rsidRPr="00222E70">
              <w:rPr>
                <w:lang w:val="ru-RU"/>
              </w:rPr>
              <w:t>14 500 000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29 000 000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3 480 000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AF7529" w:rsidRPr="00AF7529" w:rsidRDefault="00AF7529" w:rsidP="00637D7B">
            <w:pPr>
              <w:pStyle w:val="Tabletext"/>
              <w:spacing w:before="0" w:after="0"/>
              <w:jc w:val="left"/>
              <w:rPr>
                <w:lang w:val="en-GB"/>
              </w:rPr>
            </w:pPr>
          </w:p>
          <w:p w:rsidR="00CC6839" w:rsidRPr="00222E70" w:rsidRDefault="00CC6839" w:rsidP="00637D7B">
            <w:pPr>
              <w:pStyle w:val="Tabletext"/>
              <w:spacing w:before="0" w:after="0"/>
              <w:jc w:val="left"/>
              <w:rPr>
                <w:lang w:val="ru-RU"/>
              </w:rPr>
            </w:pPr>
            <w:r w:rsidRPr="00222E70">
              <w:rPr>
                <w:lang w:val="ru-RU"/>
              </w:rPr>
              <w:t>8 700 000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116 000</w:t>
            </w:r>
          </w:p>
          <w:p w:rsidR="00CC6839" w:rsidRPr="00222E70" w:rsidRDefault="00CC6839" w:rsidP="00637D7B">
            <w:pPr>
              <w:pStyle w:val="Tabletext"/>
              <w:spacing w:before="0" w:after="0"/>
              <w:jc w:val="left"/>
              <w:rPr>
                <w:lang w:val="ru-RU"/>
              </w:rPr>
            </w:pPr>
            <w:r w:rsidRPr="00222E70">
              <w:rPr>
                <w:lang w:val="ru-RU"/>
              </w:rPr>
              <w:t>174 000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58 000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58 000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580 000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290 000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58 000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Ничего</w:t>
            </w:r>
          </w:p>
          <w:p w:rsidR="00CC6839" w:rsidRPr="004C13D5" w:rsidRDefault="00CC6839" w:rsidP="004C13D5">
            <w:pPr>
              <w:pStyle w:val="Tabletext"/>
              <w:spacing w:before="0" w:after="0"/>
              <w:jc w:val="left"/>
              <w:rPr>
                <w:lang w:val="en-GB"/>
              </w:rPr>
            </w:pPr>
            <w:r w:rsidRPr="00222E70">
              <w:rPr>
                <w:lang w:val="ru-RU"/>
              </w:rPr>
              <w:t>Ничего</w:t>
            </w:r>
          </w:p>
        </w:tc>
        <w:tc>
          <w:tcPr>
            <w:tcW w:w="1559" w:type="dxa"/>
            <w:tcBorders>
              <w:top w:val="single" w:sz="4" w:space="0" w:color="auto"/>
              <w:left w:val="single" w:sz="4" w:space="0" w:color="auto"/>
              <w:bottom w:val="single" w:sz="4" w:space="0" w:color="auto"/>
              <w:right w:val="single" w:sz="4" w:space="0" w:color="auto"/>
            </w:tcBorders>
          </w:tcPr>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5944C1" w:rsidRDefault="005944C1" w:rsidP="00637D7B">
            <w:pPr>
              <w:pStyle w:val="Tabletext"/>
              <w:spacing w:before="0" w:after="0"/>
              <w:jc w:val="left"/>
              <w:rPr>
                <w:lang w:val="ru-RU"/>
              </w:rPr>
            </w:pPr>
          </w:p>
          <w:p w:rsidR="005944C1" w:rsidRPr="00222E70" w:rsidRDefault="005944C1"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1 450 000</w:t>
            </w:r>
            <w:r w:rsidR="005944C1">
              <w:rPr>
                <w:lang w:val="ru-RU"/>
              </w:rPr>
              <w:br/>
            </w:r>
          </w:p>
          <w:p w:rsidR="00CC6839" w:rsidRPr="00222E70" w:rsidRDefault="00CC6839" w:rsidP="00637D7B">
            <w:pPr>
              <w:pStyle w:val="Tabletext"/>
              <w:spacing w:before="0" w:after="0"/>
              <w:jc w:val="left"/>
              <w:rPr>
                <w:lang w:val="ru-RU"/>
              </w:rPr>
            </w:pPr>
            <w:r w:rsidRPr="00222E70">
              <w:rPr>
                <w:lang w:val="ru-RU"/>
              </w:rPr>
              <w:t>362 500</w:t>
            </w:r>
            <w:r w:rsidR="005944C1">
              <w:rPr>
                <w:lang w:val="ru-RU"/>
              </w:rPr>
              <w:br/>
            </w:r>
          </w:p>
          <w:p w:rsidR="00CC6839" w:rsidRPr="00222E70" w:rsidRDefault="00CC6839" w:rsidP="00637D7B">
            <w:pPr>
              <w:pStyle w:val="Tabletext"/>
              <w:spacing w:before="0" w:after="0"/>
              <w:jc w:val="left"/>
              <w:rPr>
                <w:lang w:val="ru-RU"/>
              </w:rPr>
            </w:pPr>
            <w:r w:rsidRPr="00222E70">
              <w:rPr>
                <w:lang w:val="ru-RU"/>
              </w:rPr>
              <w:t>Налоги вдвое выше</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647378" w:rsidRPr="00222E70" w:rsidRDefault="00647378"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348 000</w:t>
            </w:r>
          </w:p>
          <w:p w:rsidR="00CC6839" w:rsidRPr="00647378" w:rsidRDefault="00CC6839" w:rsidP="00637D7B">
            <w:pPr>
              <w:pStyle w:val="Tabletext"/>
              <w:spacing w:before="0" w:after="0"/>
              <w:jc w:val="left"/>
              <w:rPr>
                <w:lang w:val="en-GB"/>
              </w:rPr>
            </w:pPr>
            <w:r w:rsidRPr="00222E70">
              <w:rPr>
                <w:lang w:val="ru-RU"/>
              </w:rPr>
              <w:t>870 000</w:t>
            </w:r>
            <w:r w:rsidR="00647378">
              <w:rPr>
                <w:lang w:val="ru-RU"/>
              </w:rPr>
              <w:br/>
            </w:r>
          </w:p>
          <w:p w:rsidR="00CC6839" w:rsidRPr="00222E70" w:rsidRDefault="00CC6839" w:rsidP="00637D7B">
            <w:pPr>
              <w:pStyle w:val="Tabletext"/>
              <w:spacing w:before="0" w:after="0"/>
              <w:jc w:val="left"/>
              <w:rPr>
                <w:lang w:val="ru-RU"/>
              </w:rPr>
            </w:pPr>
            <w:r w:rsidRPr="00222E70">
              <w:rPr>
                <w:lang w:val="ru-RU"/>
              </w:rPr>
              <w:t>1 740 000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866BE5" w:rsidRPr="00866BE5" w:rsidRDefault="00866BE5" w:rsidP="00637D7B">
            <w:pPr>
              <w:pStyle w:val="Tabletext"/>
              <w:spacing w:before="0" w:after="0"/>
              <w:jc w:val="left"/>
              <w:rPr>
                <w:lang w:val="en-GB"/>
              </w:rPr>
            </w:pPr>
          </w:p>
          <w:p w:rsidR="00CC6839" w:rsidRPr="00222E70" w:rsidRDefault="00CC6839" w:rsidP="00637D7B">
            <w:pPr>
              <w:pStyle w:val="Tabletext"/>
              <w:spacing w:before="0" w:after="0"/>
              <w:jc w:val="left"/>
              <w:rPr>
                <w:lang w:val="ru-RU"/>
              </w:rPr>
            </w:pPr>
            <w:r w:rsidRPr="00222E70">
              <w:rPr>
                <w:lang w:val="ru-RU"/>
              </w:rPr>
              <w:t>1 044 000</w:t>
            </w:r>
          </w:p>
          <w:p w:rsidR="00CC6839" w:rsidRPr="00222E70" w:rsidRDefault="00CC6839" w:rsidP="00F73BBB">
            <w:pPr>
              <w:pStyle w:val="Tabletext"/>
              <w:spacing w:before="0" w:after="0"/>
              <w:jc w:val="left"/>
              <w:rPr>
                <w:lang w:val="ru-RU"/>
              </w:rPr>
            </w:pPr>
            <w:r w:rsidRPr="00222E70">
              <w:rPr>
                <w:lang w:val="ru-RU"/>
              </w:rPr>
              <w:t>3 480 000</w:t>
            </w:r>
          </w:p>
          <w:p w:rsidR="00CC6839" w:rsidRPr="00222E70" w:rsidRDefault="00CC6839" w:rsidP="00637D7B">
            <w:pPr>
              <w:pStyle w:val="Tabletext"/>
              <w:spacing w:before="0" w:after="0"/>
              <w:jc w:val="left"/>
              <w:rPr>
                <w:lang w:val="ru-RU"/>
              </w:rPr>
            </w:pPr>
            <w:r w:rsidRPr="00222E70">
              <w:rPr>
                <w:lang w:val="ru-RU"/>
              </w:rPr>
              <w:t>5 800 000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F73BBB" w:rsidRPr="00222E70" w:rsidRDefault="00F73BB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1 740 000</w:t>
            </w:r>
          </w:p>
          <w:p w:rsidR="00CC6839" w:rsidRPr="00222E70" w:rsidRDefault="00CC6839" w:rsidP="00637D7B">
            <w:pPr>
              <w:pStyle w:val="Tabletext"/>
              <w:spacing w:before="0" w:after="0"/>
              <w:jc w:val="left"/>
              <w:rPr>
                <w:lang w:val="ru-RU"/>
              </w:rPr>
            </w:pPr>
            <w:r w:rsidRPr="00222E70">
              <w:rPr>
                <w:lang w:val="ru-RU"/>
              </w:rPr>
              <w:t>5 800 000</w:t>
            </w:r>
          </w:p>
          <w:p w:rsidR="00CC6839" w:rsidRPr="00222E70" w:rsidRDefault="00CC6839" w:rsidP="00637D7B">
            <w:pPr>
              <w:pStyle w:val="Tabletext"/>
              <w:spacing w:before="0" w:after="0"/>
              <w:jc w:val="left"/>
              <w:rPr>
                <w:lang w:val="ru-RU"/>
              </w:rPr>
            </w:pPr>
            <w:r w:rsidRPr="00222E70">
              <w:rPr>
                <w:lang w:val="ru-RU"/>
              </w:rPr>
              <w:t>8 700 000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F73BBB" w:rsidRPr="00222E70" w:rsidRDefault="00F73BB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1 160 000</w:t>
            </w:r>
          </w:p>
          <w:p w:rsidR="00CC6839" w:rsidRPr="00222E70" w:rsidRDefault="00CC6839" w:rsidP="00637D7B">
            <w:pPr>
              <w:pStyle w:val="Tabletext"/>
              <w:spacing w:before="0" w:after="0"/>
              <w:jc w:val="left"/>
              <w:rPr>
                <w:lang w:val="ru-RU"/>
              </w:rPr>
            </w:pPr>
          </w:p>
          <w:p w:rsidR="00E71B05" w:rsidRDefault="00E71B05" w:rsidP="00637D7B">
            <w:pPr>
              <w:pStyle w:val="Tabletext"/>
              <w:spacing w:before="0" w:after="0"/>
              <w:jc w:val="left"/>
              <w:rPr>
                <w:lang w:val="ru-RU"/>
              </w:rPr>
            </w:pPr>
          </w:p>
          <w:p w:rsidR="00F73BBB" w:rsidRDefault="00F73BB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lastRenderedPageBreak/>
              <w:t>1 450 000</w:t>
            </w:r>
          </w:p>
          <w:p w:rsidR="00CC6839" w:rsidRDefault="00CC6839" w:rsidP="00637D7B">
            <w:pPr>
              <w:pStyle w:val="Tabletext"/>
              <w:spacing w:before="0" w:after="0"/>
              <w:jc w:val="left"/>
              <w:rPr>
                <w:lang w:val="ru-RU"/>
              </w:rPr>
            </w:pPr>
          </w:p>
          <w:p w:rsidR="00F73BBB" w:rsidRPr="00222E70" w:rsidRDefault="00F73BBB" w:rsidP="00637D7B">
            <w:pPr>
              <w:pStyle w:val="Tabletext"/>
              <w:spacing w:before="0" w:after="0"/>
              <w:jc w:val="left"/>
              <w:rPr>
                <w:lang w:val="ru-RU"/>
              </w:rPr>
            </w:pPr>
          </w:p>
          <w:p w:rsidR="00F73BBB" w:rsidRPr="00222E70" w:rsidRDefault="00F73BB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1 740 000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2 900 000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3 480 000</w:t>
            </w:r>
          </w:p>
          <w:p w:rsidR="00CC6839" w:rsidRPr="00222E70" w:rsidRDefault="00CC6839" w:rsidP="00637D7B">
            <w:pPr>
              <w:pStyle w:val="Tabletext"/>
              <w:spacing w:before="0" w:after="0"/>
              <w:jc w:val="left"/>
              <w:rPr>
                <w:lang w:val="ru-RU"/>
              </w:rPr>
            </w:pPr>
            <w:r w:rsidRPr="00222E70">
              <w:rPr>
                <w:lang w:val="ru-RU"/>
              </w:rPr>
              <w:t>5 800 000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8 700 000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F73BBB" w:rsidRPr="00F73BBB" w:rsidRDefault="00F73BBB" w:rsidP="00637D7B">
            <w:pPr>
              <w:pStyle w:val="Tabletext"/>
              <w:spacing w:before="0" w:after="0"/>
              <w:jc w:val="left"/>
              <w:rPr>
                <w:lang w:val="en-GB"/>
              </w:rPr>
            </w:pPr>
          </w:p>
          <w:p w:rsidR="00CC6839" w:rsidRPr="00222E70" w:rsidRDefault="00CC6839" w:rsidP="00637D7B">
            <w:pPr>
              <w:pStyle w:val="Tabletext"/>
              <w:spacing w:before="0" w:after="0"/>
              <w:jc w:val="left"/>
              <w:rPr>
                <w:lang w:val="ru-RU"/>
              </w:rPr>
            </w:pPr>
            <w:r w:rsidRPr="00222E70">
              <w:rPr>
                <w:lang w:val="ru-RU"/>
              </w:rPr>
              <w:t>5 800 000</w:t>
            </w:r>
          </w:p>
          <w:p w:rsidR="00CC6839" w:rsidRPr="00222E70" w:rsidRDefault="00CC6839" w:rsidP="00637D7B">
            <w:pPr>
              <w:pStyle w:val="Tabletext"/>
              <w:spacing w:before="0" w:after="0"/>
              <w:jc w:val="left"/>
              <w:rPr>
                <w:lang w:val="ru-RU"/>
              </w:rPr>
            </w:pPr>
            <w:r w:rsidRPr="00222E70">
              <w:rPr>
                <w:lang w:val="ru-RU"/>
              </w:rPr>
              <w:t>8 700 000</w:t>
            </w:r>
          </w:p>
          <w:p w:rsidR="00CC6839" w:rsidRPr="00222E70" w:rsidRDefault="00CC6839" w:rsidP="00637D7B">
            <w:pPr>
              <w:pStyle w:val="Tabletext"/>
              <w:spacing w:before="0" w:after="0"/>
              <w:jc w:val="left"/>
              <w:rPr>
                <w:lang w:val="ru-RU"/>
              </w:rPr>
            </w:pPr>
            <w:r w:rsidRPr="00222E70">
              <w:rPr>
                <w:lang w:val="ru-RU"/>
              </w:rPr>
              <w:t>10 440 000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10 440 000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F44C62" w:rsidRDefault="00CC6839" w:rsidP="00637D7B">
            <w:pPr>
              <w:pStyle w:val="Tabletext"/>
              <w:spacing w:before="0" w:after="0"/>
              <w:jc w:val="left"/>
              <w:rPr>
                <w:lang w:val="en-GB"/>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893422" w:rsidRPr="00222E70" w:rsidRDefault="00893422"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5 800 000</w:t>
            </w:r>
          </w:p>
          <w:p w:rsidR="00CC6839" w:rsidRPr="00222E70" w:rsidRDefault="00CC6839" w:rsidP="00637D7B">
            <w:pPr>
              <w:pStyle w:val="Tabletext"/>
              <w:spacing w:before="0" w:after="0"/>
              <w:jc w:val="left"/>
              <w:rPr>
                <w:lang w:val="ru-RU"/>
              </w:rPr>
            </w:pPr>
            <w:r w:rsidRPr="00222E70">
              <w:rPr>
                <w:lang w:val="ru-RU"/>
              </w:rPr>
              <w:t>10 440 000</w:t>
            </w:r>
          </w:p>
          <w:p w:rsidR="00CC6839" w:rsidRPr="00222E70" w:rsidRDefault="00CC6839" w:rsidP="00637D7B">
            <w:pPr>
              <w:pStyle w:val="Tabletext"/>
              <w:spacing w:before="0" w:after="0"/>
              <w:jc w:val="left"/>
              <w:rPr>
                <w:lang w:val="ru-RU"/>
              </w:rPr>
            </w:pPr>
            <w:r w:rsidRPr="00222E70">
              <w:rPr>
                <w:lang w:val="ru-RU"/>
              </w:rPr>
              <w:t>14 500 000</w:t>
            </w:r>
          </w:p>
          <w:p w:rsidR="00CC6839" w:rsidRPr="00222E70" w:rsidRDefault="00CC6839" w:rsidP="00637D7B">
            <w:pPr>
              <w:pStyle w:val="Tabletext"/>
              <w:spacing w:before="0" w:after="0"/>
              <w:jc w:val="left"/>
              <w:rPr>
                <w:lang w:val="ru-RU"/>
              </w:rPr>
            </w:pPr>
            <w:r w:rsidRPr="00222E70">
              <w:rPr>
                <w:lang w:val="ru-RU"/>
              </w:rPr>
              <w:t>17 400 000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174 000</w:t>
            </w:r>
          </w:p>
          <w:p w:rsidR="00CC6839" w:rsidRPr="00222E70" w:rsidRDefault="00CC6839" w:rsidP="00637D7B">
            <w:pPr>
              <w:pStyle w:val="Tabletext"/>
              <w:spacing w:before="0" w:after="0"/>
              <w:jc w:val="left"/>
              <w:rPr>
                <w:lang w:val="ru-RU"/>
              </w:rPr>
            </w:pPr>
            <w:r w:rsidRPr="00222E70">
              <w:rPr>
                <w:lang w:val="ru-RU"/>
              </w:rPr>
              <w:t>139 200</w:t>
            </w:r>
          </w:p>
          <w:p w:rsidR="00CC6839" w:rsidRPr="00222E70" w:rsidRDefault="00CC6839" w:rsidP="00637D7B">
            <w:pPr>
              <w:pStyle w:val="Tabletext"/>
              <w:spacing w:before="0" w:after="0"/>
              <w:jc w:val="left"/>
              <w:rPr>
                <w:lang w:val="ru-RU"/>
              </w:rPr>
            </w:pPr>
            <w:r w:rsidRPr="00222E70">
              <w:rPr>
                <w:lang w:val="ru-RU"/>
              </w:rPr>
              <w:t>417 600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F44C62" w:rsidRDefault="00CC6839" w:rsidP="00637D7B">
            <w:pPr>
              <w:pStyle w:val="Tabletext"/>
              <w:spacing w:before="0" w:after="0"/>
              <w:jc w:val="left"/>
              <w:rPr>
                <w:lang w:val="en-GB"/>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174 000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Default="00CC6839" w:rsidP="00637D7B">
            <w:pPr>
              <w:pStyle w:val="Tabletext"/>
              <w:spacing w:before="0" w:after="0"/>
              <w:jc w:val="left"/>
              <w:rPr>
                <w:lang w:val="ru-RU"/>
              </w:rPr>
            </w:pPr>
          </w:p>
          <w:p w:rsidR="004C13D5" w:rsidRDefault="004C13D5" w:rsidP="00637D7B">
            <w:pPr>
              <w:pStyle w:val="Tabletext"/>
              <w:spacing w:before="0" w:after="0"/>
              <w:jc w:val="left"/>
              <w:rPr>
                <w:lang w:val="ru-RU"/>
              </w:rPr>
            </w:pPr>
          </w:p>
          <w:p w:rsidR="004C13D5" w:rsidRPr="00222E70" w:rsidRDefault="004C13D5"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174 000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174 000</w:t>
            </w:r>
          </w:p>
          <w:p w:rsidR="00CC6839" w:rsidRDefault="00CC6839" w:rsidP="00637D7B">
            <w:pPr>
              <w:pStyle w:val="Tabletext"/>
              <w:spacing w:before="0" w:after="0"/>
              <w:jc w:val="left"/>
              <w:rPr>
                <w:lang w:val="ru-RU"/>
              </w:rPr>
            </w:pPr>
          </w:p>
          <w:p w:rsidR="004C13D5" w:rsidRDefault="004C13D5" w:rsidP="00637D7B">
            <w:pPr>
              <w:pStyle w:val="Tabletext"/>
              <w:spacing w:before="0" w:after="0"/>
              <w:jc w:val="left"/>
              <w:rPr>
                <w:lang w:val="ru-RU"/>
              </w:rPr>
            </w:pPr>
          </w:p>
          <w:p w:rsidR="004C13D5" w:rsidRDefault="004C13D5" w:rsidP="00637D7B">
            <w:pPr>
              <w:pStyle w:val="Tabletext"/>
              <w:spacing w:before="0" w:after="0"/>
              <w:jc w:val="left"/>
              <w:rPr>
                <w:lang w:val="ru-RU"/>
              </w:rPr>
            </w:pPr>
          </w:p>
          <w:p w:rsidR="004C13D5" w:rsidRPr="00222E70" w:rsidRDefault="004C13D5"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Ничего</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116 000</w:t>
            </w:r>
          </w:p>
          <w:p w:rsidR="00CC6839" w:rsidRPr="00222E70" w:rsidRDefault="00CC6839" w:rsidP="00637D7B">
            <w:pPr>
              <w:pStyle w:val="Tabletext"/>
              <w:spacing w:before="0" w:after="0"/>
              <w:jc w:val="left"/>
              <w:rPr>
                <w:lang w:val="ru-RU"/>
              </w:rPr>
            </w:pPr>
            <w:r w:rsidRPr="00222E70">
              <w:rPr>
                <w:lang w:val="ru-RU"/>
              </w:rPr>
              <w:t>145 000</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Ничего</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Ничего</w:t>
            </w: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p>
          <w:p w:rsidR="00CC6839" w:rsidRPr="00222E70" w:rsidRDefault="00CC6839" w:rsidP="00637D7B">
            <w:pPr>
              <w:pStyle w:val="Tabletext"/>
              <w:spacing w:before="0" w:after="0"/>
              <w:jc w:val="left"/>
              <w:rPr>
                <w:lang w:val="ru-RU"/>
              </w:rPr>
            </w:pPr>
            <w:r w:rsidRPr="00222E70">
              <w:rPr>
                <w:lang w:val="ru-RU"/>
              </w:rPr>
              <w:t>Ничего</w:t>
            </w:r>
          </w:p>
          <w:p w:rsidR="00CC6839" w:rsidRPr="00222E70" w:rsidRDefault="00CC6839" w:rsidP="00637D7B">
            <w:pPr>
              <w:pStyle w:val="Tabletext"/>
              <w:spacing w:before="0" w:after="0"/>
              <w:jc w:val="left"/>
              <w:rPr>
                <w:lang w:val="ru-RU"/>
              </w:rPr>
            </w:pPr>
            <w:r w:rsidRPr="00222E70">
              <w:rPr>
                <w:lang w:val="ru-RU"/>
              </w:rPr>
              <w:t>Ничего</w:t>
            </w:r>
          </w:p>
          <w:p w:rsidR="00CC6839" w:rsidRPr="00222E70" w:rsidRDefault="00CC6839" w:rsidP="00637D7B">
            <w:pPr>
              <w:pStyle w:val="Tabletext"/>
              <w:spacing w:before="0" w:after="0"/>
              <w:jc w:val="left"/>
              <w:rPr>
                <w:lang w:val="ru-RU"/>
              </w:rPr>
            </w:pPr>
          </w:p>
        </w:tc>
      </w:tr>
    </w:tbl>
    <w:p w:rsidR="00CC6839" w:rsidRPr="00CC6839" w:rsidRDefault="00CC6839" w:rsidP="00CC6839">
      <w:pPr>
        <w:rPr>
          <w:lang w:val="ru-RU"/>
        </w:rPr>
      </w:pPr>
    </w:p>
    <w:p w:rsidR="00FB16F7" w:rsidRPr="00FE42E5" w:rsidRDefault="00FB16F7" w:rsidP="00FB16F7">
      <w:pPr>
        <w:pStyle w:val="Heading1"/>
        <w:rPr>
          <w:lang w:val="ru-RU"/>
        </w:rPr>
      </w:pPr>
      <w:bookmarkStart w:id="1870" w:name="_Toc289868890"/>
      <w:bookmarkStart w:id="1871" w:name="_Toc289869049"/>
      <w:bookmarkStart w:id="1872" w:name="_Toc289932355"/>
      <w:bookmarkStart w:id="1873" w:name="_Toc289933403"/>
      <w:bookmarkStart w:id="1874" w:name="_Toc291852966"/>
      <w:bookmarkStart w:id="1875" w:name="_Toc392515950"/>
      <w:bookmarkStart w:id="1876" w:name="_Toc454285031"/>
      <w:bookmarkStart w:id="1877" w:name="_Toc462234195"/>
      <w:r w:rsidRPr="00BD6197">
        <w:rPr>
          <w:lang w:val="en-US"/>
        </w:rPr>
        <w:lastRenderedPageBreak/>
        <w:t>B.</w:t>
      </w:r>
      <w:r w:rsidRPr="00BD6197">
        <w:rPr>
          <w:lang w:val="en-US"/>
        </w:rPr>
        <w:tab/>
      </w:r>
      <w:bookmarkEnd w:id="1870"/>
      <w:bookmarkEnd w:id="1871"/>
      <w:bookmarkEnd w:id="1872"/>
      <w:bookmarkEnd w:id="1873"/>
      <w:bookmarkEnd w:id="1874"/>
      <w:bookmarkEnd w:id="1875"/>
      <w:bookmarkEnd w:id="1876"/>
      <w:bookmarkEnd w:id="1877"/>
      <w:r w:rsidR="00FE42E5">
        <w:rPr>
          <w:lang w:val="ru-RU"/>
        </w:rPr>
        <w:t>СПУТНИКОВАЯ РАДИОСВЯЗЬ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295"/>
        <w:gridCol w:w="1512"/>
        <w:gridCol w:w="1560"/>
        <w:gridCol w:w="1542"/>
      </w:tblGrid>
      <w:tr w:rsidR="002A31EB" w:rsidRPr="004275EC" w:rsidTr="002A31EB">
        <w:trPr>
          <w:tblHeader/>
          <w:jc w:val="center"/>
        </w:trPr>
        <w:tc>
          <w:tcPr>
            <w:tcW w:w="3730" w:type="dxa"/>
            <w:tcBorders>
              <w:top w:val="single" w:sz="4" w:space="0" w:color="auto"/>
              <w:left w:val="single" w:sz="4" w:space="0" w:color="auto"/>
              <w:bottom w:val="single" w:sz="4" w:space="0" w:color="auto"/>
              <w:right w:val="single" w:sz="4" w:space="0" w:color="auto"/>
            </w:tcBorders>
            <w:vAlign w:val="center"/>
          </w:tcPr>
          <w:p w:rsidR="002A31EB" w:rsidRPr="00222E70" w:rsidRDefault="002A31EB" w:rsidP="008C76B2">
            <w:pPr>
              <w:pStyle w:val="Tablehead"/>
              <w:keepLines/>
              <w:rPr>
                <w:lang w:val="ru-RU"/>
              </w:rPr>
            </w:pPr>
            <w:bookmarkStart w:id="1878" w:name="_Toc289868891"/>
            <w:bookmarkStart w:id="1879" w:name="_Toc289869050"/>
            <w:bookmarkStart w:id="1880" w:name="_Toc289932356"/>
            <w:bookmarkStart w:id="1881" w:name="_Toc289933404"/>
            <w:bookmarkStart w:id="1882" w:name="_Toc291852967"/>
            <w:bookmarkStart w:id="1883" w:name="_Toc392515951"/>
            <w:bookmarkStart w:id="1884" w:name="_Toc454285032"/>
            <w:r w:rsidRPr="00222E70">
              <w:rPr>
                <w:lang w:val="ru-RU"/>
              </w:rPr>
              <w:t>СЕТИ ИЛИ СТАНЦИИ</w:t>
            </w:r>
          </w:p>
        </w:tc>
        <w:tc>
          <w:tcPr>
            <w:tcW w:w="1295" w:type="dxa"/>
            <w:tcBorders>
              <w:top w:val="single" w:sz="4" w:space="0" w:color="auto"/>
              <w:left w:val="single" w:sz="4" w:space="0" w:color="auto"/>
              <w:bottom w:val="single" w:sz="4" w:space="0" w:color="auto"/>
              <w:right w:val="single" w:sz="4" w:space="0" w:color="auto"/>
            </w:tcBorders>
            <w:vAlign w:val="center"/>
          </w:tcPr>
          <w:p w:rsidR="002A31EB" w:rsidRPr="00222E70" w:rsidRDefault="002A31EB" w:rsidP="008C76B2">
            <w:pPr>
              <w:pStyle w:val="Tablehead"/>
              <w:keepLines/>
              <w:rPr>
                <w:lang w:val="ru-RU"/>
              </w:rPr>
            </w:pPr>
            <w:r>
              <w:rPr>
                <w:lang w:val="ru-RU"/>
              </w:rPr>
              <w:t>Налог</w:t>
            </w:r>
            <w:r>
              <w:rPr>
                <w:lang w:val="ru-RU"/>
              </w:rPr>
              <w:br/>
              <w:t>на форми-</w:t>
            </w:r>
            <w:r>
              <w:rPr>
                <w:lang w:val="ru-RU"/>
              </w:rPr>
              <w:br/>
              <w:t>рование</w:t>
            </w:r>
            <w:r>
              <w:rPr>
                <w:lang w:val="ru-RU"/>
              </w:rPr>
              <w:br/>
              <w:t>дел</w:t>
            </w:r>
          </w:p>
        </w:tc>
        <w:tc>
          <w:tcPr>
            <w:tcW w:w="1512" w:type="dxa"/>
            <w:tcBorders>
              <w:top w:val="single" w:sz="4" w:space="0" w:color="auto"/>
              <w:left w:val="single" w:sz="4" w:space="0" w:color="auto"/>
              <w:bottom w:val="single" w:sz="4" w:space="0" w:color="auto"/>
              <w:right w:val="single" w:sz="4" w:space="0" w:color="auto"/>
            </w:tcBorders>
            <w:vAlign w:val="center"/>
          </w:tcPr>
          <w:p w:rsidR="002A31EB" w:rsidRPr="00222E70" w:rsidRDefault="002A31EB" w:rsidP="008C76B2">
            <w:pPr>
              <w:pStyle w:val="Tablehead"/>
              <w:keepLines/>
              <w:rPr>
                <w:lang w:val="ru-RU"/>
              </w:rPr>
            </w:pPr>
            <w:r>
              <w:rPr>
                <w:lang w:val="ru-RU"/>
              </w:rPr>
              <w:t>Плата</w:t>
            </w:r>
            <w:r>
              <w:rPr>
                <w:lang w:val="ru-RU"/>
              </w:rPr>
              <w:br/>
              <w:t>за контроль</w:t>
            </w:r>
            <w:r>
              <w:rPr>
                <w:lang w:val="ru-RU"/>
              </w:rPr>
              <w:br/>
              <w:t>или визиты</w:t>
            </w:r>
          </w:p>
        </w:tc>
        <w:tc>
          <w:tcPr>
            <w:tcW w:w="1560" w:type="dxa"/>
            <w:tcBorders>
              <w:top w:val="single" w:sz="4" w:space="0" w:color="auto"/>
              <w:left w:val="single" w:sz="4" w:space="0" w:color="auto"/>
              <w:bottom w:val="single" w:sz="4" w:space="0" w:color="auto"/>
              <w:right w:val="single" w:sz="4" w:space="0" w:color="auto"/>
            </w:tcBorders>
            <w:vAlign w:val="center"/>
          </w:tcPr>
          <w:p w:rsidR="002A31EB" w:rsidRPr="00222E70" w:rsidRDefault="002A31EB" w:rsidP="002A31EB">
            <w:pPr>
              <w:pStyle w:val="Tablehead"/>
              <w:keepLines/>
              <w:rPr>
                <w:lang w:val="ru-RU"/>
              </w:rPr>
            </w:pPr>
            <w:r>
              <w:rPr>
                <w:lang w:val="ru-RU"/>
              </w:rPr>
              <w:t>Вклады</w:t>
            </w:r>
            <w:r>
              <w:rPr>
                <w:lang w:val="ru-RU"/>
              </w:rPr>
              <w:br/>
              <w:t>в расходы</w:t>
            </w:r>
            <w:r>
              <w:rPr>
                <w:lang w:val="ru-RU"/>
              </w:rPr>
              <w:br/>
              <w:t>на управление</w:t>
            </w:r>
          </w:p>
        </w:tc>
        <w:tc>
          <w:tcPr>
            <w:tcW w:w="1542" w:type="dxa"/>
            <w:tcBorders>
              <w:top w:val="single" w:sz="4" w:space="0" w:color="auto"/>
              <w:left w:val="single" w:sz="4" w:space="0" w:color="auto"/>
              <w:bottom w:val="single" w:sz="4" w:space="0" w:color="auto"/>
              <w:right w:val="single" w:sz="4" w:space="0" w:color="auto"/>
            </w:tcBorders>
            <w:vAlign w:val="center"/>
          </w:tcPr>
          <w:p w:rsidR="002A31EB" w:rsidRPr="00222E70" w:rsidRDefault="002A31EB" w:rsidP="002A31EB">
            <w:pPr>
              <w:pStyle w:val="Tablehead"/>
              <w:keepLines/>
              <w:rPr>
                <w:lang w:val="ru-RU"/>
              </w:rPr>
            </w:pPr>
            <w:r w:rsidRPr="00222E70">
              <w:rPr>
                <w:lang w:val="ru-RU"/>
              </w:rPr>
              <w:t>Сборы за</w:t>
            </w:r>
            <w:r>
              <w:rPr>
                <w:lang w:val="ru-RU"/>
              </w:rPr>
              <w:t> </w:t>
            </w:r>
            <w:r w:rsidRPr="00222E70">
              <w:rPr>
                <w:lang w:val="ru-RU"/>
              </w:rPr>
              <w:t>использова</w:t>
            </w:r>
            <w:r>
              <w:rPr>
                <w:lang w:val="ru-RU"/>
              </w:rPr>
              <w:t>-</w:t>
            </w:r>
            <w:r w:rsidRPr="00222E70">
              <w:rPr>
                <w:lang w:val="ru-RU"/>
              </w:rPr>
              <w:t>ние частоты или канала</w:t>
            </w:r>
            <w:r>
              <w:rPr>
                <w:lang w:val="ru-RU"/>
              </w:rPr>
              <w:br/>
              <w:t>радиообору-</w:t>
            </w:r>
            <w:r>
              <w:rPr>
                <w:lang w:val="ru-RU"/>
              </w:rPr>
              <w:br/>
              <w:t>дования</w:t>
            </w:r>
          </w:p>
        </w:tc>
      </w:tr>
      <w:tr w:rsidR="002A31EB" w:rsidRPr="002A31EB" w:rsidTr="002A31EB">
        <w:trPr>
          <w:jc w:val="center"/>
        </w:trPr>
        <w:tc>
          <w:tcPr>
            <w:tcW w:w="3730" w:type="dxa"/>
            <w:tcBorders>
              <w:top w:val="single" w:sz="4" w:space="0" w:color="auto"/>
              <w:left w:val="single" w:sz="4" w:space="0" w:color="auto"/>
              <w:bottom w:val="single" w:sz="4" w:space="0" w:color="auto"/>
              <w:right w:val="single" w:sz="4" w:space="0" w:color="auto"/>
            </w:tcBorders>
          </w:tcPr>
          <w:p w:rsidR="002A31EB" w:rsidRPr="002A31EB" w:rsidRDefault="00F44C62" w:rsidP="00F44C62">
            <w:pPr>
              <w:pStyle w:val="Tabletext"/>
              <w:spacing w:before="0" w:after="0"/>
              <w:ind w:left="284" w:hanging="284"/>
              <w:jc w:val="left"/>
              <w:rPr>
                <w:lang w:val="ru-RU"/>
              </w:rPr>
            </w:pPr>
            <w:r>
              <w:rPr>
                <w:lang w:val="en-GB"/>
              </w:rPr>
              <w:t>I</w:t>
            </w:r>
            <w:r w:rsidRPr="00F44C62">
              <w:rPr>
                <w:lang w:val="ru-RU"/>
              </w:rPr>
              <w:tab/>
            </w:r>
            <w:r w:rsidR="002A31EB" w:rsidRPr="002A31EB">
              <w:rPr>
                <w:lang w:val="ru-RU"/>
              </w:rPr>
              <w:t>ЧАСТНЫЕ СЕТИ И НАЗЕМНЫЕ СТАНЦИИ (некоммерческие службы)</w:t>
            </w:r>
          </w:p>
          <w:p w:rsidR="002A31EB" w:rsidRPr="002A31EB" w:rsidRDefault="002A31EB" w:rsidP="00637D7B">
            <w:pPr>
              <w:pStyle w:val="Tabletext"/>
              <w:tabs>
                <w:tab w:val="clear" w:pos="284"/>
                <w:tab w:val="left" w:pos="459"/>
              </w:tabs>
              <w:spacing w:before="0" w:after="0"/>
              <w:ind w:left="459" w:hanging="459"/>
              <w:jc w:val="left"/>
              <w:rPr>
                <w:lang w:val="ru-RU"/>
              </w:rPr>
            </w:pPr>
            <w:r w:rsidRPr="002A31EB">
              <w:rPr>
                <w:lang w:val="ru-RU"/>
              </w:rPr>
              <w:t>I.1</w:t>
            </w:r>
            <w:r>
              <w:rPr>
                <w:lang w:val="ru-RU"/>
              </w:rPr>
              <w:t>.</w:t>
            </w:r>
            <w:r w:rsidRPr="002A31EB">
              <w:rPr>
                <w:lang w:val="ru-RU"/>
              </w:rPr>
              <w:tab/>
              <w:t>Национальная сеть (фиксированной или подвижной связи)</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a1.</w:t>
            </w:r>
            <w:r>
              <w:rPr>
                <w:lang w:val="ru-RU"/>
              </w:rPr>
              <w:tab/>
            </w:r>
            <w:r w:rsidRPr="002A31EB">
              <w:rPr>
                <w:lang w:val="ru-RU"/>
              </w:rPr>
              <w:t>Главная станция</w:t>
            </w:r>
          </w:p>
          <w:p w:rsidR="002A31EB" w:rsidRPr="002A31EB" w:rsidRDefault="002A31EB" w:rsidP="00637D7B">
            <w:pPr>
              <w:pStyle w:val="Tabletext"/>
              <w:spacing w:before="0" w:after="0"/>
              <w:jc w:val="left"/>
              <w:rPr>
                <w:lang w:val="ru-RU"/>
              </w:rPr>
            </w:pPr>
            <w:r>
              <w:rPr>
                <w:lang w:val="ru-RU"/>
              </w:rPr>
              <w:t>a2.</w:t>
            </w:r>
            <w:r>
              <w:rPr>
                <w:lang w:val="ru-RU"/>
              </w:rPr>
              <w:tab/>
            </w:r>
            <w:r w:rsidRPr="002A31EB">
              <w:rPr>
                <w:lang w:val="ru-RU"/>
              </w:rPr>
              <w:t>Управляемая станция</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ind w:left="284" w:hanging="284"/>
              <w:jc w:val="left"/>
              <w:rPr>
                <w:lang w:val="ru-RU"/>
              </w:rPr>
            </w:pPr>
            <w:r w:rsidRPr="002A31EB">
              <w:rPr>
                <w:lang w:val="ru-RU"/>
              </w:rPr>
              <w:t>b1.</w:t>
            </w:r>
            <w:r w:rsidRPr="002A31EB">
              <w:rPr>
                <w:lang w:val="ru-RU"/>
              </w:rPr>
              <w:tab/>
              <w:t>Линии связи с 1–24 телефонными каналами или менее 2,1 Мбит/с</w:t>
            </w:r>
          </w:p>
          <w:p w:rsidR="002A31EB" w:rsidRPr="002A31EB" w:rsidRDefault="002A31EB" w:rsidP="00637D7B">
            <w:pPr>
              <w:pStyle w:val="Tabletext"/>
              <w:spacing w:before="0" w:after="0"/>
              <w:ind w:left="284" w:hanging="284"/>
              <w:jc w:val="left"/>
              <w:rPr>
                <w:lang w:val="ru-RU"/>
              </w:rPr>
            </w:pPr>
            <w:r w:rsidRPr="002A31EB">
              <w:rPr>
                <w:lang w:val="ru-RU"/>
              </w:rPr>
              <w:t>b2.</w:t>
            </w:r>
            <w:r w:rsidRPr="002A31EB">
              <w:rPr>
                <w:lang w:val="ru-RU"/>
              </w:rPr>
              <w:tab/>
              <w:t>Линии связи с 25–120 телефонными каналами или от 2,1 до 8 Мбит/с</w:t>
            </w:r>
          </w:p>
          <w:p w:rsidR="002A31EB" w:rsidRPr="002A31EB" w:rsidRDefault="002A31EB" w:rsidP="00637D7B">
            <w:pPr>
              <w:pStyle w:val="Tabletext"/>
              <w:spacing w:before="0" w:after="0"/>
              <w:ind w:left="284" w:hanging="284"/>
              <w:jc w:val="left"/>
              <w:rPr>
                <w:lang w:val="ru-RU"/>
              </w:rPr>
            </w:pPr>
            <w:r w:rsidRPr="002A31EB">
              <w:rPr>
                <w:lang w:val="ru-RU"/>
              </w:rPr>
              <w:t>b3.</w:t>
            </w:r>
            <w:r w:rsidRPr="002A31EB">
              <w:rPr>
                <w:lang w:val="ru-RU"/>
              </w:rPr>
              <w:tab/>
              <w:t>Линии связи с 121–600 телефонными каналами или от 8 до 34 Мбит/с</w:t>
            </w:r>
          </w:p>
          <w:p w:rsidR="002A31EB" w:rsidRPr="002A31EB" w:rsidRDefault="002A31EB" w:rsidP="00637D7B">
            <w:pPr>
              <w:pStyle w:val="Tabletext"/>
              <w:spacing w:before="0" w:after="0"/>
              <w:ind w:left="284" w:hanging="284"/>
              <w:jc w:val="left"/>
              <w:rPr>
                <w:lang w:val="ru-RU"/>
              </w:rPr>
            </w:pPr>
            <w:r w:rsidRPr="002A31EB">
              <w:rPr>
                <w:lang w:val="ru-RU"/>
              </w:rPr>
              <w:t>b4.</w:t>
            </w:r>
            <w:r w:rsidRPr="002A31EB">
              <w:rPr>
                <w:lang w:val="ru-RU"/>
              </w:rPr>
              <w:tab/>
              <w:t xml:space="preserve">Линии связи с более </w:t>
            </w:r>
            <w:r>
              <w:rPr>
                <w:lang w:val="ru-RU"/>
              </w:rPr>
              <w:br/>
            </w:r>
            <w:r w:rsidRPr="002A31EB">
              <w:rPr>
                <w:lang w:val="ru-RU"/>
              </w:rPr>
              <w:t>чем 600 телефонными каналами</w:t>
            </w:r>
            <w:r>
              <w:rPr>
                <w:lang w:val="ru-RU"/>
              </w:rPr>
              <w:br/>
            </w:r>
            <w:r w:rsidRPr="002A31EB">
              <w:rPr>
                <w:lang w:val="ru-RU"/>
              </w:rPr>
              <w:t xml:space="preserve"> или более 34 Мбит/с</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ind w:left="284" w:hanging="284"/>
              <w:jc w:val="left"/>
              <w:rPr>
                <w:lang w:val="ru-RU"/>
              </w:rPr>
            </w:pPr>
            <w:r w:rsidRPr="002A31EB">
              <w:rPr>
                <w:lang w:val="ru-RU"/>
              </w:rPr>
              <w:t>I.2</w:t>
            </w:r>
            <w:r>
              <w:rPr>
                <w:lang w:val="ru-RU"/>
              </w:rPr>
              <w:t>.</w:t>
            </w:r>
            <w:r w:rsidRPr="002A31EB">
              <w:rPr>
                <w:lang w:val="ru-RU"/>
              </w:rPr>
              <w:tab/>
              <w:t>Международная незавиcимая наземная станция</w:t>
            </w:r>
          </w:p>
          <w:p w:rsidR="002A31EB" w:rsidRPr="002A31EB" w:rsidRDefault="002A31EB" w:rsidP="00637D7B">
            <w:pPr>
              <w:pStyle w:val="Tabletext"/>
              <w:spacing w:before="0" w:after="0"/>
              <w:ind w:left="284" w:hanging="284"/>
              <w:jc w:val="left"/>
              <w:rPr>
                <w:lang w:val="ru-RU"/>
              </w:rPr>
            </w:pPr>
            <w:r w:rsidRPr="002A31EB">
              <w:rPr>
                <w:lang w:val="ru-RU"/>
              </w:rPr>
              <w:t>I.3</w:t>
            </w:r>
            <w:r>
              <w:rPr>
                <w:lang w:val="ru-RU"/>
              </w:rPr>
              <w:t>.</w:t>
            </w:r>
            <w:r w:rsidRPr="002A31EB">
              <w:rPr>
                <w:lang w:val="ru-RU"/>
              </w:rPr>
              <w:tab/>
              <w:t>Международные малые управляемые наземные станции (VSAT)</w:t>
            </w:r>
          </w:p>
          <w:p w:rsidR="002A31EB" w:rsidRPr="002A31EB" w:rsidRDefault="002A31EB" w:rsidP="00637D7B">
            <w:pPr>
              <w:pStyle w:val="Tabletext"/>
              <w:spacing w:before="0" w:after="0"/>
              <w:ind w:left="284" w:hanging="284"/>
              <w:jc w:val="left"/>
              <w:rPr>
                <w:lang w:val="ru-RU"/>
              </w:rPr>
            </w:pPr>
            <w:r w:rsidRPr="002A31EB">
              <w:rPr>
                <w:lang w:val="ru-RU"/>
              </w:rPr>
              <w:t>I.4</w:t>
            </w:r>
            <w:r>
              <w:rPr>
                <w:lang w:val="ru-RU"/>
              </w:rPr>
              <w:t>.</w:t>
            </w:r>
            <w:r w:rsidRPr="002A31EB">
              <w:rPr>
                <w:lang w:val="ru-RU"/>
              </w:rPr>
              <w:tab/>
              <w:t>Переносная или подвижная наземная станция</w:t>
            </w:r>
          </w:p>
          <w:p w:rsidR="002A31EB" w:rsidRPr="002A31EB" w:rsidRDefault="002A31EB" w:rsidP="00637D7B">
            <w:pPr>
              <w:pStyle w:val="Tabletext"/>
              <w:spacing w:before="0" w:after="0"/>
              <w:ind w:left="284" w:hanging="284"/>
              <w:jc w:val="left"/>
              <w:rPr>
                <w:lang w:val="ru-RU"/>
              </w:rPr>
            </w:pPr>
            <w:r w:rsidRPr="002A31EB">
              <w:rPr>
                <w:lang w:val="ru-RU"/>
              </w:rPr>
              <w:t>I.5</w:t>
            </w:r>
            <w:r>
              <w:rPr>
                <w:lang w:val="ru-RU"/>
              </w:rPr>
              <w:t>.</w:t>
            </w:r>
            <w:r w:rsidRPr="002A31EB">
              <w:rPr>
                <w:lang w:val="ru-RU"/>
              </w:rPr>
              <w:tab/>
              <w:t>Наземная станция индивидуального приема</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ind w:left="284" w:hanging="284"/>
              <w:jc w:val="left"/>
              <w:rPr>
                <w:lang w:val="ru-RU"/>
              </w:rPr>
            </w:pPr>
            <w:r w:rsidRPr="002A31EB">
              <w:rPr>
                <w:lang w:val="ru-RU"/>
              </w:rPr>
              <w:t>II</w:t>
            </w:r>
            <w:r>
              <w:rPr>
                <w:lang w:val="ru-RU"/>
              </w:rPr>
              <w:t>.</w:t>
            </w:r>
            <w:r w:rsidRPr="002A31EB">
              <w:rPr>
                <w:lang w:val="ru-RU"/>
              </w:rPr>
              <w:tab/>
              <w:t>СТАНЦИИ И НАЗЕМНЫЕ СЕТИ ДЛЯ НАСЕЛЕНИЯ</w:t>
            </w:r>
            <w:r>
              <w:rPr>
                <w:lang w:val="ru-RU"/>
              </w:rPr>
              <w:br/>
            </w:r>
            <w:r w:rsidRPr="002A31EB">
              <w:rPr>
                <w:lang w:val="ru-RU"/>
              </w:rPr>
              <w:t>(коммерческие службы)</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tabs>
                <w:tab w:val="clear" w:pos="567"/>
                <w:tab w:val="left" w:pos="459"/>
              </w:tabs>
              <w:spacing w:before="0" w:after="0"/>
              <w:ind w:left="459" w:hanging="459"/>
              <w:jc w:val="left"/>
              <w:rPr>
                <w:lang w:val="ru-RU"/>
              </w:rPr>
            </w:pPr>
            <w:r w:rsidRPr="002A31EB">
              <w:rPr>
                <w:lang w:val="ru-RU"/>
              </w:rPr>
              <w:t>II.1</w:t>
            </w:r>
            <w:r>
              <w:rPr>
                <w:lang w:val="ru-RU"/>
              </w:rPr>
              <w:t>.</w:t>
            </w:r>
            <w:r w:rsidRPr="002A31EB">
              <w:rPr>
                <w:lang w:val="ru-RU"/>
              </w:rPr>
              <w:tab/>
              <w:t>Национальная сеть для населения</w:t>
            </w:r>
          </w:p>
          <w:p w:rsidR="002A31EB" w:rsidRDefault="002A31EB" w:rsidP="00637D7B">
            <w:pPr>
              <w:pStyle w:val="Tabletext"/>
              <w:spacing w:before="0" w:after="0"/>
              <w:jc w:val="left"/>
              <w:rPr>
                <w:lang w:val="ru-RU"/>
              </w:rPr>
            </w:pPr>
          </w:p>
          <w:p w:rsidR="00F44C62" w:rsidRPr="00F44C62" w:rsidRDefault="00F44C62" w:rsidP="00637D7B">
            <w:pPr>
              <w:pStyle w:val="Tabletext"/>
              <w:spacing w:before="0" w:after="0"/>
              <w:jc w:val="left"/>
              <w:rPr>
                <w:lang w:val="en-GB"/>
              </w:rPr>
            </w:pPr>
          </w:p>
          <w:p w:rsidR="002A31EB" w:rsidRPr="002A31EB" w:rsidRDefault="002A31EB" w:rsidP="00637D7B">
            <w:pPr>
              <w:pStyle w:val="Tabletext"/>
              <w:spacing w:before="0" w:after="0"/>
              <w:ind w:left="284" w:hanging="284"/>
              <w:jc w:val="left"/>
              <w:rPr>
                <w:lang w:val="ru-RU"/>
              </w:rPr>
            </w:pPr>
            <w:r w:rsidRPr="002A31EB">
              <w:rPr>
                <w:lang w:val="ru-RU"/>
              </w:rPr>
              <w:t>a1.</w:t>
            </w:r>
            <w:r w:rsidRPr="002A31EB">
              <w:rPr>
                <w:lang w:val="ru-RU"/>
              </w:rPr>
              <w:tab/>
              <w:t>Наземная станция воздушной связи – береговая или наземная</w:t>
            </w:r>
          </w:p>
          <w:p w:rsidR="002A31EB" w:rsidRPr="002A31EB" w:rsidRDefault="002A31EB" w:rsidP="00637D7B">
            <w:pPr>
              <w:pStyle w:val="Tabletext"/>
              <w:spacing w:before="0" w:after="0"/>
              <w:ind w:left="284" w:hanging="284"/>
              <w:jc w:val="left"/>
              <w:rPr>
                <w:lang w:val="ru-RU"/>
              </w:rPr>
            </w:pPr>
            <w:r w:rsidRPr="002A31EB">
              <w:rPr>
                <w:lang w:val="ru-RU"/>
              </w:rPr>
              <w:t>a2.</w:t>
            </w:r>
            <w:r w:rsidRPr="002A31EB">
              <w:rPr>
                <w:lang w:val="ru-RU"/>
              </w:rPr>
              <w:tab/>
              <w:t>Наземная станция воздушной связи – судовая или наземная</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ind w:left="284" w:hanging="284"/>
              <w:jc w:val="left"/>
              <w:rPr>
                <w:lang w:val="ru-RU"/>
              </w:rPr>
            </w:pPr>
            <w:r w:rsidRPr="002A31EB">
              <w:rPr>
                <w:lang w:val="ru-RU"/>
              </w:rPr>
              <w:t>b1.</w:t>
            </w:r>
            <w:r w:rsidRPr="002A31EB">
              <w:rPr>
                <w:lang w:val="ru-RU"/>
              </w:rPr>
              <w:tab/>
              <w:t>Линии связи с 1–200 телефонными каналами или от 2 до 8 Мбит/с</w:t>
            </w:r>
          </w:p>
          <w:p w:rsidR="002A31EB" w:rsidRPr="002A31EB" w:rsidRDefault="002A31EB" w:rsidP="00637D7B">
            <w:pPr>
              <w:pStyle w:val="Tabletext"/>
              <w:spacing w:before="0" w:after="0"/>
              <w:ind w:left="284" w:hanging="284"/>
              <w:jc w:val="left"/>
              <w:rPr>
                <w:lang w:val="ru-RU"/>
              </w:rPr>
            </w:pPr>
            <w:r w:rsidRPr="002A31EB">
              <w:rPr>
                <w:lang w:val="ru-RU"/>
              </w:rPr>
              <w:t>b2.</w:t>
            </w:r>
            <w:r w:rsidRPr="002A31EB">
              <w:rPr>
                <w:lang w:val="ru-RU"/>
              </w:rPr>
              <w:tab/>
              <w:t>Линии связи с 121–600 телефонными каналами или от 8 до 34 Мбит/с</w:t>
            </w:r>
          </w:p>
          <w:p w:rsidR="002A31EB" w:rsidRPr="002A31EB" w:rsidRDefault="002A31EB" w:rsidP="00637D7B">
            <w:pPr>
              <w:pStyle w:val="Tabletext"/>
              <w:spacing w:before="0" w:after="0"/>
              <w:ind w:left="284" w:hanging="284"/>
              <w:jc w:val="left"/>
              <w:rPr>
                <w:lang w:val="ru-RU"/>
              </w:rPr>
            </w:pPr>
            <w:r w:rsidRPr="002A31EB">
              <w:rPr>
                <w:lang w:val="ru-RU"/>
              </w:rPr>
              <w:t>b3.</w:t>
            </w:r>
            <w:r w:rsidRPr="002A31EB">
              <w:rPr>
                <w:lang w:val="ru-RU"/>
              </w:rPr>
              <w:tab/>
              <w:t xml:space="preserve">Линии связи </w:t>
            </w:r>
            <w:r>
              <w:rPr>
                <w:lang w:val="ru-RU"/>
              </w:rPr>
              <w:br/>
            </w:r>
            <w:r w:rsidRPr="002A31EB">
              <w:rPr>
                <w:lang w:val="ru-RU"/>
              </w:rPr>
              <w:t>с 601–1200 телефонными каналами или от 34 до 70 Мбит/с</w:t>
            </w:r>
          </w:p>
          <w:p w:rsidR="002A31EB" w:rsidRPr="002A31EB" w:rsidRDefault="002A31EB" w:rsidP="00637D7B">
            <w:pPr>
              <w:pStyle w:val="Tabletext"/>
              <w:spacing w:before="0" w:after="0"/>
              <w:ind w:left="284" w:hanging="284"/>
              <w:jc w:val="left"/>
              <w:rPr>
                <w:lang w:val="ru-RU"/>
              </w:rPr>
            </w:pPr>
            <w:r w:rsidRPr="002A31EB">
              <w:rPr>
                <w:lang w:val="ru-RU"/>
              </w:rPr>
              <w:t>b4.</w:t>
            </w:r>
            <w:r w:rsidRPr="002A31EB">
              <w:rPr>
                <w:lang w:val="ru-RU"/>
              </w:rPr>
              <w:tab/>
              <w:t>Линии связи с более чем 1200 телефонными каналами</w:t>
            </w:r>
            <w:r>
              <w:rPr>
                <w:lang w:val="ru-RU"/>
              </w:rPr>
              <w:br/>
            </w:r>
            <w:r w:rsidRPr="002A31EB">
              <w:rPr>
                <w:lang w:val="ru-RU"/>
              </w:rPr>
              <w:t xml:space="preserve"> или более 70 Мбит/с</w:t>
            </w:r>
          </w:p>
          <w:p w:rsidR="002A31EB" w:rsidRPr="002A31EB" w:rsidRDefault="002A31EB" w:rsidP="00637D7B">
            <w:pPr>
              <w:pStyle w:val="Tabletext"/>
              <w:spacing w:before="0" w:after="0"/>
              <w:jc w:val="left"/>
              <w:rPr>
                <w:lang w:val="ru-RU"/>
              </w:rPr>
            </w:pPr>
          </w:p>
          <w:p w:rsidR="002A31EB" w:rsidRPr="002A31EB" w:rsidRDefault="002A31EB" w:rsidP="00F44C62">
            <w:pPr>
              <w:pStyle w:val="Tabletext"/>
              <w:tabs>
                <w:tab w:val="clear" w:pos="567"/>
                <w:tab w:val="left" w:pos="459"/>
              </w:tabs>
              <w:spacing w:before="0" w:after="0"/>
              <w:ind w:left="459" w:hanging="459"/>
              <w:jc w:val="left"/>
              <w:rPr>
                <w:lang w:val="ru-RU"/>
              </w:rPr>
            </w:pPr>
            <w:r w:rsidRPr="002A31EB">
              <w:rPr>
                <w:lang w:val="ru-RU"/>
              </w:rPr>
              <w:t>II.2</w:t>
            </w:r>
            <w:r w:rsidRPr="002A31EB">
              <w:rPr>
                <w:lang w:val="ru-RU"/>
              </w:rPr>
              <w:tab/>
            </w:r>
            <w:r>
              <w:rPr>
                <w:lang w:val="ru-RU"/>
              </w:rPr>
              <w:t>.</w:t>
            </w:r>
            <w:r w:rsidRPr="002A31EB">
              <w:rPr>
                <w:lang w:val="ru-RU"/>
              </w:rPr>
              <w:tab/>
              <w:t>Наземные станции, связанные с</w:t>
            </w:r>
            <w:r>
              <w:rPr>
                <w:lang w:val="ru-RU"/>
              </w:rPr>
              <w:t> </w:t>
            </w:r>
            <w:r w:rsidRPr="002A31EB">
              <w:rPr>
                <w:lang w:val="ru-RU"/>
              </w:rPr>
              <w:t xml:space="preserve">международными сетями общего </w:t>
            </w:r>
            <w:r w:rsidRPr="002A31EB">
              <w:rPr>
                <w:lang w:val="ru-RU"/>
              </w:rPr>
              <w:lastRenderedPageBreak/>
              <w:t>пользования</w:t>
            </w:r>
          </w:p>
          <w:p w:rsidR="002A31EB" w:rsidRPr="002A31EB" w:rsidRDefault="002A31EB" w:rsidP="00637D7B">
            <w:pPr>
              <w:pStyle w:val="Tabletext"/>
              <w:tabs>
                <w:tab w:val="clear" w:pos="567"/>
                <w:tab w:val="left" w:pos="459"/>
              </w:tabs>
              <w:spacing w:before="0" w:after="0"/>
              <w:ind w:left="459" w:hanging="459"/>
              <w:jc w:val="left"/>
              <w:rPr>
                <w:lang w:val="ru-RU"/>
              </w:rPr>
            </w:pPr>
            <w:r w:rsidRPr="002A31EB">
              <w:rPr>
                <w:lang w:val="ru-RU"/>
              </w:rPr>
              <w:t>II.3</w:t>
            </w:r>
            <w:r w:rsidRPr="002A31EB">
              <w:rPr>
                <w:lang w:val="ru-RU"/>
              </w:rPr>
              <w:tab/>
            </w:r>
            <w:r>
              <w:rPr>
                <w:lang w:val="ru-RU"/>
              </w:rPr>
              <w:t>.</w:t>
            </w:r>
            <w:r w:rsidRPr="002A31EB">
              <w:rPr>
                <w:lang w:val="ru-RU"/>
              </w:rPr>
              <w:tab/>
              <w:t>Наземные станции, связанные с</w:t>
            </w:r>
            <w:r>
              <w:rPr>
                <w:lang w:val="ru-RU"/>
              </w:rPr>
              <w:t> </w:t>
            </w:r>
            <w:r w:rsidRPr="002A31EB">
              <w:rPr>
                <w:lang w:val="ru-RU"/>
              </w:rPr>
              <w:t>международными независимыми сетями</w:t>
            </w:r>
          </w:p>
          <w:p w:rsidR="002A31EB" w:rsidRPr="002A31EB" w:rsidRDefault="002A31EB" w:rsidP="00637D7B">
            <w:pPr>
              <w:pStyle w:val="Tabletext"/>
              <w:tabs>
                <w:tab w:val="clear" w:pos="567"/>
                <w:tab w:val="left" w:pos="459"/>
              </w:tabs>
              <w:spacing w:before="0" w:after="0"/>
              <w:ind w:left="459" w:hanging="459"/>
              <w:jc w:val="left"/>
              <w:rPr>
                <w:lang w:val="ru-RU"/>
              </w:rPr>
            </w:pPr>
            <w:r w:rsidRPr="002A31EB">
              <w:rPr>
                <w:lang w:val="ru-RU"/>
              </w:rPr>
              <w:t>II.4</w:t>
            </w:r>
            <w:r w:rsidRPr="002A31EB">
              <w:rPr>
                <w:lang w:val="ru-RU"/>
              </w:rPr>
              <w:tab/>
            </w:r>
            <w:r>
              <w:rPr>
                <w:lang w:val="ru-RU"/>
              </w:rPr>
              <w:t>.</w:t>
            </w:r>
            <w:r w:rsidRPr="002A31EB">
              <w:rPr>
                <w:lang w:val="ru-RU"/>
              </w:rPr>
              <w:tab/>
              <w:t>Наземные станции коллективного приема</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a1.</w:t>
            </w:r>
            <w:r w:rsidRPr="002A31EB">
              <w:rPr>
                <w:lang w:val="ru-RU"/>
              </w:rPr>
              <w:tab/>
              <w:t>Прием не менее 5 программ</w:t>
            </w:r>
          </w:p>
          <w:p w:rsidR="002A31EB" w:rsidRPr="002A31EB" w:rsidRDefault="002A31EB" w:rsidP="00637D7B">
            <w:pPr>
              <w:pStyle w:val="Tabletext"/>
              <w:spacing w:before="0" w:after="0"/>
              <w:jc w:val="left"/>
              <w:rPr>
                <w:lang w:val="ru-RU"/>
              </w:rPr>
            </w:pPr>
            <w:r w:rsidRPr="002A31EB">
              <w:rPr>
                <w:lang w:val="ru-RU"/>
              </w:rPr>
              <w:t>a2.</w:t>
            </w:r>
            <w:r w:rsidRPr="002A31EB">
              <w:rPr>
                <w:lang w:val="ru-RU"/>
              </w:rPr>
              <w:tab/>
              <w:t>Прием 5–10 программ</w:t>
            </w:r>
          </w:p>
          <w:p w:rsidR="002A31EB" w:rsidRPr="002A31EB" w:rsidRDefault="002A31EB" w:rsidP="00637D7B">
            <w:pPr>
              <w:pStyle w:val="Tabletext"/>
              <w:spacing w:before="0" w:after="0"/>
              <w:jc w:val="left"/>
              <w:rPr>
                <w:lang w:val="ru-RU"/>
              </w:rPr>
            </w:pPr>
            <w:r w:rsidRPr="002A31EB">
              <w:rPr>
                <w:lang w:val="ru-RU"/>
              </w:rPr>
              <w:t>a3.</w:t>
            </w:r>
            <w:r w:rsidRPr="002A31EB">
              <w:rPr>
                <w:lang w:val="ru-RU"/>
              </w:rPr>
              <w:tab/>
              <w:t>Прием более 10 программ</w:t>
            </w:r>
          </w:p>
          <w:p w:rsidR="002A31EB" w:rsidRPr="002A31EB" w:rsidRDefault="002A31EB" w:rsidP="00637D7B">
            <w:pPr>
              <w:pStyle w:val="Tabletext"/>
              <w:spacing w:before="0" w:after="0"/>
              <w:jc w:val="left"/>
              <w:rPr>
                <w:lang w:val="ru-RU"/>
              </w:rPr>
            </w:pPr>
          </w:p>
        </w:tc>
        <w:tc>
          <w:tcPr>
            <w:tcW w:w="1295" w:type="dxa"/>
            <w:tcBorders>
              <w:top w:val="single" w:sz="4" w:space="0" w:color="auto"/>
              <w:left w:val="single" w:sz="4" w:space="0" w:color="auto"/>
              <w:bottom w:val="single" w:sz="4" w:space="0" w:color="auto"/>
              <w:right w:val="single" w:sz="4" w:space="0" w:color="auto"/>
            </w:tcBorders>
          </w:tcPr>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1 044 000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116 000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58 000</w:t>
            </w:r>
            <w:r w:rsidR="00F44C62">
              <w:rPr>
                <w:lang w:val="ru-RU"/>
              </w:rPr>
              <w:br/>
            </w:r>
          </w:p>
          <w:p w:rsidR="002A31EB" w:rsidRPr="002A31EB" w:rsidRDefault="002A31EB" w:rsidP="00637D7B">
            <w:pPr>
              <w:pStyle w:val="Tabletext"/>
              <w:spacing w:before="0" w:after="0"/>
              <w:jc w:val="left"/>
              <w:rPr>
                <w:lang w:val="ru-RU"/>
              </w:rPr>
            </w:pPr>
            <w:r w:rsidRPr="002A31EB">
              <w:rPr>
                <w:lang w:val="ru-RU"/>
              </w:rPr>
              <w:t>58 000</w:t>
            </w:r>
          </w:p>
          <w:p w:rsidR="002A31EB" w:rsidRPr="002A31EB" w:rsidRDefault="002A31EB" w:rsidP="00637D7B">
            <w:pPr>
              <w:pStyle w:val="Tabletext"/>
              <w:spacing w:before="0" w:after="0"/>
              <w:jc w:val="left"/>
              <w:rPr>
                <w:lang w:val="ru-RU"/>
              </w:rPr>
            </w:pPr>
            <w:r w:rsidRPr="002A31EB">
              <w:rPr>
                <w:lang w:val="ru-RU"/>
              </w:rPr>
              <w:t xml:space="preserve">11 600 </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F44C62" w:rsidRPr="002A31EB" w:rsidRDefault="00F44C62"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3 770 000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F44C62" w:rsidRDefault="00F44C62" w:rsidP="00637D7B">
            <w:pPr>
              <w:pStyle w:val="Tabletext"/>
              <w:spacing w:before="0" w:after="0"/>
              <w:jc w:val="left"/>
              <w:rPr>
                <w:lang w:val="ru-RU"/>
              </w:rPr>
            </w:pPr>
          </w:p>
          <w:p w:rsidR="00F44C62" w:rsidRPr="002A31EB" w:rsidRDefault="00F44C62"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1 740 000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F44C62">
            <w:pPr>
              <w:pStyle w:val="Tabletext"/>
              <w:spacing w:before="0" w:after="0"/>
              <w:jc w:val="left"/>
              <w:rPr>
                <w:lang w:val="ru-RU"/>
              </w:rPr>
            </w:pPr>
            <w:r w:rsidRPr="002A31EB">
              <w:rPr>
                <w:lang w:val="ru-RU"/>
              </w:rPr>
              <w:t>870 000</w:t>
            </w:r>
          </w:p>
          <w:p w:rsidR="002A31EB" w:rsidRPr="002A31EB" w:rsidRDefault="002A31EB" w:rsidP="00637D7B">
            <w:pPr>
              <w:pStyle w:val="Tabletext"/>
              <w:spacing w:before="0" w:after="0"/>
              <w:jc w:val="left"/>
              <w:rPr>
                <w:lang w:val="ru-RU"/>
              </w:rPr>
            </w:pPr>
            <w:r w:rsidRPr="002A31EB">
              <w:rPr>
                <w:lang w:val="ru-RU"/>
              </w:rPr>
              <w:t>580 000</w:t>
            </w:r>
          </w:p>
          <w:p w:rsidR="002A31EB" w:rsidRPr="002A31EB" w:rsidRDefault="002A31EB" w:rsidP="00637D7B">
            <w:pPr>
              <w:pStyle w:val="Tabletext"/>
              <w:spacing w:before="0" w:after="0"/>
              <w:jc w:val="left"/>
              <w:rPr>
                <w:lang w:val="ru-RU"/>
              </w:rPr>
            </w:pPr>
            <w:r w:rsidRPr="002A31EB">
              <w:rPr>
                <w:lang w:val="ru-RU"/>
              </w:rPr>
              <w:t>29 000</w:t>
            </w:r>
          </w:p>
          <w:p w:rsidR="002A31EB" w:rsidRPr="002A31EB" w:rsidRDefault="002A31EB" w:rsidP="00637D7B">
            <w:pPr>
              <w:pStyle w:val="Tabletext"/>
              <w:spacing w:before="0" w:after="0"/>
              <w:jc w:val="left"/>
              <w:rPr>
                <w:lang w:val="ru-RU"/>
              </w:rPr>
            </w:pPr>
            <w:r w:rsidRPr="002A31EB">
              <w:rPr>
                <w:lang w:val="ru-RU"/>
              </w:rPr>
              <w:t>58 000</w:t>
            </w:r>
          </w:p>
          <w:p w:rsidR="002A31EB" w:rsidRPr="002A31EB" w:rsidRDefault="002A31EB" w:rsidP="00637D7B">
            <w:pPr>
              <w:pStyle w:val="Tabletext"/>
              <w:spacing w:before="0" w:after="0"/>
              <w:jc w:val="left"/>
              <w:rPr>
                <w:lang w:val="ru-RU"/>
              </w:rPr>
            </w:pPr>
            <w:r w:rsidRPr="002A31EB">
              <w:rPr>
                <w:lang w:val="ru-RU"/>
              </w:rPr>
              <w:t>145 000</w:t>
            </w:r>
          </w:p>
        </w:tc>
        <w:tc>
          <w:tcPr>
            <w:tcW w:w="1512" w:type="dxa"/>
            <w:tcBorders>
              <w:top w:val="single" w:sz="4" w:space="0" w:color="auto"/>
              <w:left w:val="single" w:sz="4" w:space="0" w:color="auto"/>
              <w:bottom w:val="single" w:sz="4" w:space="0" w:color="auto"/>
              <w:right w:val="single" w:sz="4" w:space="0" w:color="auto"/>
            </w:tcBorders>
          </w:tcPr>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87 000</w:t>
            </w:r>
          </w:p>
          <w:p w:rsidR="002A31EB" w:rsidRPr="002A31EB" w:rsidRDefault="002A31EB" w:rsidP="00637D7B">
            <w:pPr>
              <w:pStyle w:val="Tabletext"/>
              <w:spacing w:before="0" w:after="0"/>
              <w:jc w:val="left"/>
              <w:rPr>
                <w:lang w:val="ru-RU"/>
              </w:rPr>
            </w:pPr>
            <w:r w:rsidRPr="002A31EB">
              <w:rPr>
                <w:lang w:val="ru-RU"/>
              </w:rPr>
              <w:t>34 000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34 800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34 800</w:t>
            </w:r>
            <w:r w:rsidR="00F44C62">
              <w:rPr>
                <w:lang w:val="ru-RU"/>
              </w:rPr>
              <w:br/>
            </w:r>
          </w:p>
          <w:p w:rsidR="002A31EB" w:rsidRPr="002A31EB" w:rsidRDefault="002A31EB" w:rsidP="00637D7B">
            <w:pPr>
              <w:pStyle w:val="Tabletext"/>
              <w:spacing w:before="0" w:after="0"/>
              <w:jc w:val="left"/>
              <w:rPr>
                <w:lang w:val="ru-RU"/>
              </w:rPr>
            </w:pPr>
            <w:r w:rsidRPr="002A31EB">
              <w:rPr>
                <w:lang w:val="ru-RU"/>
              </w:rPr>
              <w:t>29 000</w:t>
            </w:r>
          </w:p>
          <w:p w:rsidR="002A31EB" w:rsidRPr="002A31EB" w:rsidRDefault="002A31EB" w:rsidP="00637D7B">
            <w:pPr>
              <w:pStyle w:val="Tabletext"/>
              <w:spacing w:before="0" w:after="0"/>
              <w:jc w:val="left"/>
              <w:rPr>
                <w:lang w:val="ru-RU"/>
              </w:rPr>
            </w:pPr>
            <w:r w:rsidRPr="002A31EB">
              <w:rPr>
                <w:lang w:val="ru-RU"/>
              </w:rPr>
              <w:t>14 500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F44C62" w:rsidRDefault="00F44C62" w:rsidP="00637D7B">
            <w:pPr>
              <w:pStyle w:val="Tabletext"/>
              <w:spacing w:before="0" w:after="0"/>
              <w:jc w:val="left"/>
              <w:rPr>
                <w:lang w:val="ru-RU"/>
              </w:rPr>
            </w:pPr>
          </w:p>
          <w:p w:rsidR="00F44C62" w:rsidRDefault="00F44C62" w:rsidP="00637D7B">
            <w:pPr>
              <w:pStyle w:val="Tabletext"/>
              <w:spacing w:before="0" w:after="0"/>
              <w:jc w:val="left"/>
              <w:rPr>
                <w:lang w:val="ru-RU"/>
              </w:rPr>
            </w:pPr>
          </w:p>
          <w:p w:rsidR="00F44C62" w:rsidRDefault="00F44C62" w:rsidP="00637D7B">
            <w:pPr>
              <w:pStyle w:val="Tabletext"/>
              <w:spacing w:before="0" w:after="0"/>
              <w:jc w:val="left"/>
              <w:rPr>
                <w:lang w:val="ru-RU"/>
              </w:rPr>
            </w:pPr>
          </w:p>
          <w:p w:rsidR="00F44C62" w:rsidRPr="002A31EB" w:rsidRDefault="00F44C62"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87 000</w:t>
            </w:r>
          </w:p>
          <w:p w:rsidR="002A31EB" w:rsidRDefault="002A31EB" w:rsidP="00637D7B">
            <w:pPr>
              <w:pStyle w:val="Tabletext"/>
              <w:spacing w:before="0" w:after="0"/>
              <w:jc w:val="left"/>
              <w:rPr>
                <w:lang w:val="ru-RU"/>
              </w:rPr>
            </w:pPr>
          </w:p>
          <w:p w:rsidR="00F44C62" w:rsidRPr="002A31EB" w:rsidRDefault="00F44C62"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58 000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87 000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F44C62">
            <w:pPr>
              <w:pStyle w:val="Tabletext"/>
              <w:spacing w:before="0" w:after="0"/>
              <w:jc w:val="left"/>
              <w:rPr>
                <w:lang w:val="ru-RU"/>
              </w:rPr>
            </w:pPr>
            <w:r w:rsidRPr="002A31EB">
              <w:rPr>
                <w:lang w:val="ru-RU"/>
              </w:rPr>
              <w:t>34 800</w:t>
            </w:r>
          </w:p>
          <w:p w:rsidR="002A31EB" w:rsidRPr="002A31EB" w:rsidRDefault="002A31EB" w:rsidP="00637D7B">
            <w:pPr>
              <w:pStyle w:val="Tabletext"/>
              <w:spacing w:before="0" w:after="0"/>
              <w:jc w:val="left"/>
              <w:rPr>
                <w:lang w:val="ru-RU"/>
              </w:rPr>
            </w:pPr>
            <w:r w:rsidRPr="002A31EB">
              <w:rPr>
                <w:lang w:val="ru-RU"/>
              </w:rPr>
              <w:t>34 800</w:t>
            </w:r>
          </w:p>
          <w:p w:rsidR="002A31EB" w:rsidRPr="002A31EB" w:rsidRDefault="002A31EB" w:rsidP="00637D7B">
            <w:pPr>
              <w:pStyle w:val="Tabletext"/>
              <w:spacing w:before="0" w:after="0"/>
              <w:jc w:val="left"/>
              <w:rPr>
                <w:lang w:val="ru-RU"/>
              </w:rPr>
            </w:pPr>
            <w:r w:rsidRPr="002A31EB">
              <w:rPr>
                <w:lang w:val="ru-RU"/>
              </w:rPr>
              <w:t>14 500</w:t>
            </w:r>
          </w:p>
          <w:p w:rsidR="002A31EB" w:rsidRPr="002A31EB" w:rsidRDefault="002A31EB" w:rsidP="00637D7B">
            <w:pPr>
              <w:pStyle w:val="Tabletext"/>
              <w:spacing w:before="0" w:after="0"/>
              <w:jc w:val="left"/>
              <w:rPr>
                <w:lang w:val="ru-RU"/>
              </w:rPr>
            </w:pPr>
            <w:r w:rsidRPr="002A31EB">
              <w:rPr>
                <w:lang w:val="ru-RU"/>
              </w:rPr>
              <w:t>29 000</w:t>
            </w:r>
          </w:p>
          <w:p w:rsidR="002A31EB" w:rsidRPr="002A31EB" w:rsidRDefault="002A31EB" w:rsidP="00637D7B">
            <w:pPr>
              <w:pStyle w:val="Tabletext"/>
              <w:spacing w:before="0" w:after="0"/>
              <w:jc w:val="left"/>
              <w:rPr>
                <w:lang w:val="ru-RU"/>
              </w:rPr>
            </w:pPr>
            <w:r w:rsidRPr="002A31EB">
              <w:rPr>
                <w:lang w:val="ru-RU"/>
              </w:rPr>
              <w:t>58 000</w:t>
            </w:r>
          </w:p>
        </w:tc>
        <w:tc>
          <w:tcPr>
            <w:tcW w:w="1560" w:type="dxa"/>
            <w:tcBorders>
              <w:top w:val="single" w:sz="4" w:space="0" w:color="auto"/>
              <w:left w:val="single" w:sz="4" w:space="0" w:color="auto"/>
              <w:bottom w:val="single" w:sz="4" w:space="0" w:color="auto"/>
              <w:right w:val="single" w:sz="4" w:space="0" w:color="auto"/>
            </w:tcBorders>
          </w:tcPr>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8 700 000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580 000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174 000</w:t>
            </w:r>
            <w:r w:rsidR="00F44C62">
              <w:rPr>
                <w:lang w:val="ru-RU"/>
              </w:rPr>
              <w:br/>
            </w:r>
          </w:p>
          <w:p w:rsidR="002A31EB" w:rsidRPr="002A31EB" w:rsidRDefault="002A31EB" w:rsidP="00637D7B">
            <w:pPr>
              <w:pStyle w:val="Tabletext"/>
              <w:spacing w:before="0" w:after="0"/>
              <w:jc w:val="left"/>
              <w:rPr>
                <w:lang w:val="ru-RU"/>
              </w:rPr>
            </w:pPr>
            <w:r w:rsidRPr="002A31EB">
              <w:rPr>
                <w:lang w:val="ru-RU"/>
              </w:rPr>
              <w:t>145 000</w:t>
            </w:r>
          </w:p>
          <w:p w:rsidR="002A31EB" w:rsidRPr="002A31EB" w:rsidRDefault="002A31EB" w:rsidP="00637D7B">
            <w:pPr>
              <w:pStyle w:val="Tabletext"/>
              <w:spacing w:before="0" w:after="0"/>
              <w:jc w:val="left"/>
              <w:rPr>
                <w:lang w:val="ru-RU"/>
              </w:rPr>
            </w:pPr>
            <w:r w:rsidRPr="002A31EB">
              <w:rPr>
                <w:lang w:val="ru-RU"/>
              </w:rPr>
              <w:t xml:space="preserve">Ничего </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F44C62" w:rsidRPr="002A31EB" w:rsidRDefault="00F44C62"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29 000 000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F44C62" w:rsidRDefault="00F44C62" w:rsidP="00637D7B">
            <w:pPr>
              <w:pStyle w:val="Tabletext"/>
              <w:spacing w:before="0" w:after="0"/>
              <w:jc w:val="left"/>
              <w:rPr>
                <w:lang w:val="ru-RU"/>
              </w:rPr>
            </w:pPr>
          </w:p>
          <w:p w:rsidR="00F44C62" w:rsidRDefault="00F44C62" w:rsidP="00637D7B">
            <w:pPr>
              <w:pStyle w:val="Tabletext"/>
              <w:spacing w:before="0" w:after="0"/>
              <w:jc w:val="left"/>
              <w:rPr>
                <w:lang w:val="ru-RU"/>
              </w:rPr>
            </w:pPr>
          </w:p>
          <w:p w:rsidR="00F44C62" w:rsidRPr="002A31EB" w:rsidRDefault="00F44C62"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11 600 000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F44C62">
            <w:pPr>
              <w:pStyle w:val="Tabletext"/>
              <w:spacing w:before="0" w:after="0"/>
              <w:jc w:val="left"/>
              <w:rPr>
                <w:lang w:val="ru-RU"/>
              </w:rPr>
            </w:pPr>
            <w:r w:rsidRPr="002A31EB">
              <w:rPr>
                <w:lang w:val="ru-RU"/>
              </w:rPr>
              <w:t>5 800 000</w:t>
            </w:r>
          </w:p>
          <w:p w:rsidR="002A31EB" w:rsidRPr="002A31EB" w:rsidRDefault="002A31EB" w:rsidP="00637D7B">
            <w:pPr>
              <w:pStyle w:val="Tabletext"/>
              <w:spacing w:before="0" w:after="0"/>
              <w:jc w:val="left"/>
              <w:rPr>
                <w:lang w:val="ru-RU"/>
              </w:rPr>
            </w:pPr>
            <w:r w:rsidRPr="002A31EB">
              <w:rPr>
                <w:lang w:val="ru-RU"/>
              </w:rPr>
              <w:t>29 900 000</w:t>
            </w:r>
          </w:p>
          <w:p w:rsidR="002A31EB" w:rsidRPr="002A31EB" w:rsidRDefault="002A31EB" w:rsidP="00637D7B">
            <w:pPr>
              <w:pStyle w:val="Tabletext"/>
              <w:spacing w:before="0" w:after="0"/>
              <w:jc w:val="left"/>
              <w:rPr>
                <w:lang w:val="ru-RU"/>
              </w:rPr>
            </w:pPr>
            <w:r w:rsidRPr="002A31EB">
              <w:rPr>
                <w:lang w:val="ru-RU"/>
              </w:rPr>
              <w:t>1 450 000</w:t>
            </w:r>
          </w:p>
          <w:p w:rsidR="002A31EB" w:rsidRPr="002A31EB" w:rsidRDefault="002A31EB" w:rsidP="00637D7B">
            <w:pPr>
              <w:pStyle w:val="Tabletext"/>
              <w:spacing w:before="0" w:after="0"/>
              <w:jc w:val="left"/>
              <w:rPr>
                <w:lang w:val="ru-RU"/>
              </w:rPr>
            </w:pPr>
            <w:r w:rsidRPr="002A31EB">
              <w:rPr>
                <w:lang w:val="ru-RU"/>
              </w:rPr>
              <w:t>5 800 000</w:t>
            </w:r>
          </w:p>
          <w:p w:rsidR="002A31EB" w:rsidRPr="002A31EB" w:rsidRDefault="002A31EB" w:rsidP="00637D7B">
            <w:pPr>
              <w:pStyle w:val="Tabletext"/>
              <w:spacing w:before="0" w:after="0"/>
              <w:jc w:val="left"/>
              <w:rPr>
                <w:lang w:val="ru-RU"/>
              </w:rPr>
            </w:pPr>
            <w:r w:rsidRPr="002A31EB">
              <w:rPr>
                <w:lang w:val="ru-RU"/>
              </w:rPr>
              <w:t>1 160 000</w:t>
            </w:r>
          </w:p>
        </w:tc>
        <w:tc>
          <w:tcPr>
            <w:tcW w:w="1542" w:type="dxa"/>
            <w:tcBorders>
              <w:top w:val="single" w:sz="4" w:space="0" w:color="auto"/>
              <w:left w:val="single" w:sz="4" w:space="0" w:color="auto"/>
              <w:bottom w:val="single" w:sz="4" w:space="0" w:color="auto"/>
              <w:right w:val="single" w:sz="4" w:space="0" w:color="auto"/>
            </w:tcBorders>
          </w:tcPr>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F44C62" w:rsidRPr="002A31EB" w:rsidRDefault="00F44C62"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1 160 000</w:t>
            </w:r>
          </w:p>
          <w:p w:rsidR="002A31EB" w:rsidRPr="002A31EB" w:rsidRDefault="002A31EB" w:rsidP="00637D7B">
            <w:pPr>
              <w:pStyle w:val="Tabletext"/>
              <w:spacing w:before="0" w:after="0"/>
              <w:jc w:val="left"/>
              <w:rPr>
                <w:lang w:val="ru-RU"/>
              </w:rPr>
            </w:pPr>
          </w:p>
          <w:p w:rsidR="002A31EB" w:rsidRDefault="002A31EB" w:rsidP="00637D7B">
            <w:pPr>
              <w:pStyle w:val="Tabletext"/>
              <w:spacing w:before="0" w:after="0"/>
              <w:jc w:val="left"/>
              <w:rPr>
                <w:lang w:val="ru-RU"/>
              </w:rPr>
            </w:pPr>
            <w:r w:rsidRPr="002A31EB">
              <w:rPr>
                <w:lang w:val="ru-RU"/>
              </w:rPr>
              <w:t>1 450 000</w:t>
            </w:r>
          </w:p>
          <w:p w:rsidR="00F44C62" w:rsidRPr="002A31EB" w:rsidRDefault="00F44C62"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1 740 000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2 900 000</w:t>
            </w:r>
          </w:p>
          <w:p w:rsidR="002A31EB" w:rsidRPr="002A31EB" w:rsidRDefault="002A31EB"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F44C62" w:rsidRPr="002A31EB" w:rsidRDefault="00F44C62"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348 000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145 000</w:t>
            </w:r>
            <w:r w:rsidR="00F44C62">
              <w:rPr>
                <w:lang w:val="ru-RU"/>
              </w:rPr>
              <w:br/>
            </w:r>
          </w:p>
          <w:p w:rsidR="002A31EB" w:rsidRPr="002A31EB" w:rsidRDefault="002A31EB" w:rsidP="00637D7B">
            <w:pPr>
              <w:pStyle w:val="Tabletext"/>
              <w:spacing w:before="0" w:after="0"/>
              <w:jc w:val="left"/>
              <w:rPr>
                <w:lang w:val="ru-RU"/>
              </w:rPr>
            </w:pPr>
            <w:r w:rsidRPr="002A31EB">
              <w:rPr>
                <w:lang w:val="ru-RU"/>
              </w:rPr>
              <w:t>116 000</w:t>
            </w:r>
          </w:p>
          <w:p w:rsidR="002A31EB" w:rsidRPr="002A31EB" w:rsidRDefault="002A31EB" w:rsidP="00637D7B">
            <w:pPr>
              <w:pStyle w:val="Tabletext"/>
              <w:spacing w:before="0" w:after="0"/>
              <w:jc w:val="left"/>
              <w:rPr>
                <w:lang w:val="ru-RU"/>
              </w:rPr>
            </w:pPr>
            <w:r w:rsidRPr="002A31EB">
              <w:rPr>
                <w:lang w:val="ru-RU"/>
              </w:rPr>
              <w:t>Ничего</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Default="002A31EB" w:rsidP="00637D7B">
            <w:pPr>
              <w:pStyle w:val="Tabletext"/>
              <w:spacing w:before="0" w:after="0"/>
              <w:jc w:val="left"/>
              <w:rPr>
                <w:lang w:val="ru-RU"/>
              </w:rPr>
            </w:pPr>
          </w:p>
          <w:p w:rsidR="00F44C62" w:rsidRDefault="00F44C62" w:rsidP="00637D7B">
            <w:pPr>
              <w:pStyle w:val="Tabletext"/>
              <w:spacing w:before="0" w:after="0"/>
              <w:jc w:val="left"/>
              <w:rPr>
                <w:lang w:val="ru-RU"/>
              </w:rPr>
            </w:pPr>
          </w:p>
          <w:p w:rsidR="00F44C62" w:rsidRDefault="00F44C62" w:rsidP="00637D7B">
            <w:pPr>
              <w:pStyle w:val="Tabletext"/>
              <w:spacing w:before="0" w:after="0"/>
              <w:jc w:val="left"/>
              <w:rPr>
                <w:lang w:val="ru-RU"/>
              </w:rPr>
            </w:pPr>
          </w:p>
          <w:p w:rsidR="00F44C62" w:rsidRDefault="00F44C62" w:rsidP="00637D7B">
            <w:pPr>
              <w:pStyle w:val="Tabletext"/>
              <w:spacing w:before="0" w:after="0"/>
              <w:jc w:val="left"/>
              <w:rPr>
                <w:lang w:val="ru-RU"/>
              </w:rPr>
            </w:pPr>
          </w:p>
          <w:p w:rsidR="00F44C62" w:rsidRPr="00F44C62" w:rsidRDefault="00F44C62" w:rsidP="00637D7B">
            <w:pPr>
              <w:pStyle w:val="Tabletext"/>
              <w:spacing w:before="0" w:after="0"/>
              <w:jc w:val="left"/>
              <w:rPr>
                <w:lang w:val="en-GB"/>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5 800 000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10 440 000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14 500 000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17 400 000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r w:rsidRPr="002A31EB">
              <w:rPr>
                <w:lang w:val="ru-RU"/>
              </w:rPr>
              <w:t>3 480 000</w:t>
            </w: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637D7B">
            <w:pPr>
              <w:pStyle w:val="Tabletext"/>
              <w:spacing w:before="0" w:after="0"/>
              <w:jc w:val="left"/>
              <w:rPr>
                <w:lang w:val="ru-RU"/>
              </w:rPr>
            </w:pPr>
          </w:p>
          <w:p w:rsidR="002A31EB" w:rsidRPr="002A31EB" w:rsidRDefault="002A31EB" w:rsidP="00F44C62">
            <w:pPr>
              <w:pStyle w:val="Tabletext"/>
              <w:spacing w:before="0" w:after="0"/>
              <w:jc w:val="left"/>
              <w:rPr>
                <w:lang w:val="ru-RU"/>
              </w:rPr>
            </w:pPr>
            <w:r w:rsidRPr="002A31EB">
              <w:rPr>
                <w:lang w:val="ru-RU"/>
              </w:rPr>
              <w:t>1 740 000</w:t>
            </w:r>
          </w:p>
          <w:p w:rsidR="002A31EB" w:rsidRPr="002A31EB" w:rsidRDefault="002A31EB" w:rsidP="00637D7B">
            <w:pPr>
              <w:pStyle w:val="Tabletext"/>
              <w:spacing w:before="0" w:after="0"/>
              <w:jc w:val="left"/>
              <w:rPr>
                <w:lang w:val="ru-RU"/>
              </w:rPr>
            </w:pPr>
            <w:r w:rsidRPr="002A31EB">
              <w:rPr>
                <w:lang w:val="ru-RU"/>
              </w:rPr>
              <w:t>580 000</w:t>
            </w:r>
          </w:p>
          <w:p w:rsidR="002A31EB" w:rsidRPr="002A31EB" w:rsidRDefault="002A31EB" w:rsidP="00637D7B">
            <w:pPr>
              <w:pStyle w:val="Tabletext"/>
              <w:spacing w:before="0" w:after="0"/>
              <w:jc w:val="left"/>
              <w:rPr>
                <w:lang w:val="ru-RU"/>
              </w:rPr>
            </w:pPr>
            <w:r w:rsidRPr="002A31EB">
              <w:rPr>
                <w:lang w:val="ru-RU"/>
              </w:rPr>
              <w:t>1 450 000</w:t>
            </w:r>
          </w:p>
          <w:p w:rsidR="002A31EB" w:rsidRPr="002A31EB" w:rsidRDefault="002A31EB" w:rsidP="00637D7B">
            <w:pPr>
              <w:pStyle w:val="Tabletext"/>
              <w:spacing w:before="0" w:after="0"/>
              <w:jc w:val="left"/>
              <w:rPr>
                <w:lang w:val="ru-RU"/>
              </w:rPr>
            </w:pPr>
            <w:r w:rsidRPr="002A31EB">
              <w:rPr>
                <w:lang w:val="ru-RU"/>
              </w:rPr>
              <w:t>5 800 000</w:t>
            </w:r>
          </w:p>
          <w:p w:rsidR="002A31EB" w:rsidRPr="002A31EB" w:rsidRDefault="002A31EB" w:rsidP="00637D7B">
            <w:pPr>
              <w:pStyle w:val="Tabletext"/>
              <w:spacing w:before="0" w:after="0"/>
              <w:jc w:val="left"/>
              <w:rPr>
                <w:lang w:val="ru-RU"/>
              </w:rPr>
            </w:pPr>
            <w:r w:rsidRPr="002A31EB">
              <w:rPr>
                <w:lang w:val="ru-RU"/>
              </w:rPr>
              <w:t>11 600 000</w:t>
            </w:r>
          </w:p>
        </w:tc>
      </w:tr>
    </w:tbl>
    <w:p w:rsidR="00092D03" w:rsidRDefault="00092D03" w:rsidP="00F44C62">
      <w:pPr>
        <w:spacing w:before="0"/>
        <w:rPr>
          <w:lang w:val="en-US"/>
        </w:rPr>
      </w:pPr>
      <w:bookmarkStart w:id="1885" w:name="_Toc462234196"/>
    </w:p>
    <w:p w:rsidR="00FB16F7" w:rsidRPr="00092D03" w:rsidRDefault="00FB16F7" w:rsidP="00FB16F7">
      <w:pPr>
        <w:pStyle w:val="Heading1"/>
        <w:rPr>
          <w:lang w:val="ru-RU"/>
        </w:rPr>
      </w:pPr>
      <w:r w:rsidRPr="00BD6197">
        <w:rPr>
          <w:lang w:val="en-US"/>
        </w:rPr>
        <w:t>C</w:t>
      </w:r>
      <w:r w:rsidRPr="00092D03">
        <w:rPr>
          <w:lang w:val="ru-RU"/>
        </w:rPr>
        <w:t>.</w:t>
      </w:r>
      <w:r w:rsidRPr="00092D03">
        <w:rPr>
          <w:lang w:val="ru-RU"/>
        </w:rPr>
        <w:tab/>
      </w:r>
      <w:bookmarkEnd w:id="1878"/>
      <w:bookmarkEnd w:id="1879"/>
      <w:bookmarkEnd w:id="1880"/>
      <w:bookmarkEnd w:id="1881"/>
      <w:bookmarkEnd w:id="1882"/>
      <w:bookmarkEnd w:id="1883"/>
      <w:bookmarkEnd w:id="1884"/>
      <w:bookmarkEnd w:id="1885"/>
      <w:r w:rsidR="001D343D" w:rsidRPr="002A17D1">
        <w:rPr>
          <w:lang w:val="ru-RU"/>
        </w:rPr>
        <w:t>ВРЕМЕННОЕ ИСПОЛЬЗОВАНИЕ РАДИОЭЛЕКТРИЧЕСКИХ СТАНЦИЙ</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7"/>
        <w:gridCol w:w="1694"/>
        <w:gridCol w:w="1525"/>
        <w:gridCol w:w="1540"/>
        <w:gridCol w:w="1696"/>
      </w:tblGrid>
      <w:tr w:rsidR="00E65394" w:rsidRPr="004275EC" w:rsidTr="00E65394">
        <w:trPr>
          <w:jc w:val="center"/>
        </w:trPr>
        <w:tc>
          <w:tcPr>
            <w:tcW w:w="3327" w:type="dxa"/>
            <w:tcBorders>
              <w:top w:val="single" w:sz="4" w:space="0" w:color="auto"/>
              <w:left w:val="single" w:sz="4" w:space="0" w:color="auto"/>
              <w:bottom w:val="single" w:sz="4" w:space="0" w:color="auto"/>
              <w:right w:val="single" w:sz="4" w:space="0" w:color="auto"/>
            </w:tcBorders>
            <w:vAlign w:val="center"/>
          </w:tcPr>
          <w:p w:rsidR="00E65394" w:rsidRPr="00E65394" w:rsidRDefault="00E65394" w:rsidP="00405B53">
            <w:pPr>
              <w:pStyle w:val="Tablehead"/>
              <w:rPr>
                <w:lang w:val="ru-RU"/>
              </w:rPr>
            </w:pPr>
            <w:r w:rsidRPr="00E65394">
              <w:rPr>
                <w:lang w:val="ru-RU"/>
              </w:rPr>
              <w:t>СЕТИ ИЛИ СТАНЦИИ</w:t>
            </w:r>
          </w:p>
        </w:tc>
        <w:tc>
          <w:tcPr>
            <w:tcW w:w="1694" w:type="dxa"/>
            <w:tcBorders>
              <w:top w:val="single" w:sz="4" w:space="0" w:color="auto"/>
              <w:left w:val="single" w:sz="4" w:space="0" w:color="auto"/>
              <w:bottom w:val="single" w:sz="4" w:space="0" w:color="auto"/>
              <w:right w:val="single" w:sz="4" w:space="0" w:color="auto"/>
            </w:tcBorders>
            <w:vAlign w:val="center"/>
          </w:tcPr>
          <w:p w:rsidR="00E65394" w:rsidRPr="00E65394" w:rsidRDefault="00E65394" w:rsidP="00E65394">
            <w:pPr>
              <w:pStyle w:val="Tablehead"/>
              <w:rPr>
                <w:lang w:val="ru-RU"/>
              </w:rPr>
            </w:pPr>
            <w:r w:rsidRPr="00E65394">
              <w:rPr>
                <w:lang w:val="ru-RU"/>
              </w:rPr>
              <w:t>Сборы за</w:t>
            </w:r>
            <w:r>
              <w:rPr>
                <w:lang w:val="ru-RU"/>
              </w:rPr>
              <w:t> </w:t>
            </w:r>
            <w:r w:rsidRPr="00E65394">
              <w:rPr>
                <w:rFonts w:ascii="Times New Roman Bold" w:hAnsi="Times New Roman Bold" w:cs="Times New Roman Bold"/>
                <w:spacing w:val="-6"/>
                <w:lang w:val="ru-RU"/>
              </w:rPr>
              <w:t xml:space="preserve">обработку </w:t>
            </w:r>
            <w:r w:rsidRPr="00E65394">
              <w:rPr>
                <w:lang w:val="ru-RU"/>
              </w:rPr>
              <w:t>заявки</w:t>
            </w:r>
          </w:p>
        </w:tc>
        <w:tc>
          <w:tcPr>
            <w:tcW w:w="1525" w:type="dxa"/>
            <w:tcBorders>
              <w:top w:val="single" w:sz="4" w:space="0" w:color="auto"/>
              <w:left w:val="single" w:sz="4" w:space="0" w:color="auto"/>
              <w:bottom w:val="single" w:sz="4" w:space="0" w:color="auto"/>
              <w:right w:val="single" w:sz="4" w:space="0" w:color="auto"/>
            </w:tcBorders>
            <w:vAlign w:val="center"/>
          </w:tcPr>
          <w:p w:rsidR="00E65394" w:rsidRPr="00E65394" w:rsidRDefault="00E65394" w:rsidP="00E65394">
            <w:pPr>
              <w:pStyle w:val="Tablehead"/>
              <w:rPr>
                <w:lang w:val="ru-RU"/>
              </w:rPr>
            </w:pPr>
            <w:r w:rsidRPr="00E65394">
              <w:rPr>
                <w:lang w:val="ru-RU"/>
              </w:rPr>
              <w:t>Налог за</w:t>
            </w:r>
            <w:r>
              <w:rPr>
                <w:lang w:val="ru-RU"/>
              </w:rPr>
              <w:t> </w:t>
            </w:r>
            <w:r w:rsidRPr="00E65394">
              <w:rPr>
                <w:lang w:val="ru-RU"/>
              </w:rPr>
              <w:t xml:space="preserve">контроль </w:t>
            </w:r>
            <w:r>
              <w:rPr>
                <w:lang w:val="ru-RU"/>
              </w:rPr>
              <w:br/>
            </w:r>
            <w:r w:rsidRPr="00E65394">
              <w:rPr>
                <w:lang w:val="ru-RU"/>
              </w:rPr>
              <w:t>или</w:t>
            </w:r>
            <w:r>
              <w:rPr>
                <w:lang w:val="ru-RU"/>
              </w:rPr>
              <w:t> </w:t>
            </w:r>
            <w:r w:rsidRPr="00E65394">
              <w:rPr>
                <w:lang w:val="ru-RU"/>
              </w:rPr>
              <w:t>посеще</w:t>
            </w:r>
            <w:r w:rsidR="00DF4BF0">
              <w:rPr>
                <w:lang w:val="ru-RU"/>
              </w:rPr>
              <w:t>-</w:t>
            </w:r>
            <w:r w:rsidRPr="00E65394">
              <w:rPr>
                <w:lang w:val="ru-RU"/>
              </w:rPr>
              <w:t>ние</w:t>
            </w:r>
          </w:p>
        </w:tc>
        <w:tc>
          <w:tcPr>
            <w:tcW w:w="1540" w:type="dxa"/>
            <w:tcBorders>
              <w:top w:val="single" w:sz="4" w:space="0" w:color="auto"/>
              <w:left w:val="single" w:sz="4" w:space="0" w:color="auto"/>
              <w:bottom w:val="single" w:sz="4" w:space="0" w:color="auto"/>
              <w:right w:val="single" w:sz="4" w:space="0" w:color="auto"/>
            </w:tcBorders>
            <w:vAlign w:val="center"/>
          </w:tcPr>
          <w:p w:rsidR="00E65394" w:rsidRPr="00E65394" w:rsidRDefault="00E65394" w:rsidP="00E65394">
            <w:pPr>
              <w:pStyle w:val="Tablehead"/>
              <w:rPr>
                <w:lang w:val="ru-RU"/>
              </w:rPr>
            </w:pPr>
            <w:r w:rsidRPr="00E65394">
              <w:rPr>
                <w:lang w:val="ru-RU"/>
              </w:rPr>
              <w:t>Взнос на</w:t>
            </w:r>
            <w:r>
              <w:rPr>
                <w:lang w:val="ru-RU"/>
              </w:rPr>
              <w:t> </w:t>
            </w:r>
            <w:r w:rsidRPr="00E65394">
              <w:rPr>
                <w:lang w:val="ru-RU"/>
              </w:rPr>
              <w:t>управлен</w:t>
            </w:r>
            <w:r>
              <w:rPr>
                <w:lang w:val="ru-RU"/>
              </w:rPr>
              <w:t>-</w:t>
            </w:r>
            <w:r w:rsidRPr="00E65394">
              <w:rPr>
                <w:lang w:val="ru-RU"/>
              </w:rPr>
              <w:t>ческие расходы</w:t>
            </w:r>
          </w:p>
        </w:tc>
        <w:tc>
          <w:tcPr>
            <w:tcW w:w="1696" w:type="dxa"/>
            <w:tcBorders>
              <w:top w:val="single" w:sz="4" w:space="0" w:color="auto"/>
              <w:left w:val="single" w:sz="4" w:space="0" w:color="auto"/>
              <w:bottom w:val="single" w:sz="4" w:space="0" w:color="auto"/>
              <w:right w:val="single" w:sz="4" w:space="0" w:color="auto"/>
            </w:tcBorders>
            <w:vAlign w:val="center"/>
          </w:tcPr>
          <w:p w:rsidR="00E65394" w:rsidRPr="00E65394" w:rsidRDefault="00E65394" w:rsidP="00E65394">
            <w:pPr>
              <w:pStyle w:val="Tablehead"/>
              <w:ind w:left="-57" w:right="-57"/>
              <w:rPr>
                <w:lang w:val="ru-RU"/>
              </w:rPr>
            </w:pPr>
            <w:r w:rsidRPr="00E65394">
              <w:rPr>
                <w:lang w:val="ru-RU"/>
              </w:rPr>
              <w:t>Сборы за</w:t>
            </w:r>
            <w:r>
              <w:rPr>
                <w:lang w:val="ru-RU"/>
              </w:rPr>
              <w:t> </w:t>
            </w:r>
            <w:r w:rsidRPr="00E65394">
              <w:rPr>
                <w:lang w:val="ru-RU"/>
              </w:rPr>
              <w:t>использо</w:t>
            </w:r>
            <w:r>
              <w:rPr>
                <w:lang w:val="ru-RU"/>
              </w:rPr>
              <w:t>-</w:t>
            </w:r>
            <w:r w:rsidRPr="00E65394">
              <w:rPr>
                <w:lang w:val="ru-RU"/>
              </w:rPr>
              <w:t>вание частот или</w:t>
            </w:r>
            <w:r>
              <w:rPr>
                <w:lang w:val="ru-RU"/>
              </w:rPr>
              <w:t> </w:t>
            </w:r>
            <w:r w:rsidRPr="00E65394">
              <w:rPr>
                <w:lang w:val="ru-RU"/>
              </w:rPr>
              <w:t>радио</w:t>
            </w:r>
            <w:r>
              <w:rPr>
                <w:lang w:val="ru-RU"/>
              </w:rPr>
              <w:t>-</w:t>
            </w:r>
            <w:r w:rsidRPr="00E65394">
              <w:rPr>
                <w:lang w:val="ru-RU"/>
              </w:rPr>
              <w:t>электри-</w:t>
            </w:r>
            <w:r w:rsidRPr="00E65394">
              <w:rPr>
                <w:lang w:val="ru-RU"/>
              </w:rPr>
              <w:br/>
              <w:t>ческого спектра</w:t>
            </w:r>
          </w:p>
        </w:tc>
      </w:tr>
      <w:tr w:rsidR="00E65394" w:rsidRPr="004275EC" w:rsidTr="00E65394">
        <w:trPr>
          <w:jc w:val="center"/>
        </w:trPr>
        <w:tc>
          <w:tcPr>
            <w:tcW w:w="3327" w:type="dxa"/>
            <w:tcBorders>
              <w:top w:val="single" w:sz="4" w:space="0" w:color="auto"/>
              <w:left w:val="single" w:sz="4" w:space="0" w:color="auto"/>
              <w:bottom w:val="single" w:sz="4" w:space="0" w:color="auto"/>
              <w:right w:val="single" w:sz="4" w:space="0" w:color="auto"/>
            </w:tcBorders>
          </w:tcPr>
          <w:p w:rsidR="00E65394" w:rsidRPr="00E65394" w:rsidRDefault="00E65394" w:rsidP="00405B53">
            <w:pPr>
              <w:pStyle w:val="Tabletext"/>
              <w:rPr>
                <w:lang w:val="ru-RU"/>
              </w:rPr>
            </w:pPr>
            <w:r w:rsidRPr="00E65394">
              <w:rPr>
                <w:lang w:val="ru-RU"/>
              </w:rPr>
              <w:t>Наземные службы</w:t>
            </w:r>
          </w:p>
          <w:p w:rsidR="00E65394" w:rsidRPr="00E65394" w:rsidRDefault="00E65394" w:rsidP="00405B53">
            <w:pPr>
              <w:pStyle w:val="Tabletext"/>
              <w:rPr>
                <w:lang w:val="ru-RU"/>
              </w:rPr>
            </w:pPr>
          </w:p>
          <w:p w:rsidR="00E65394" w:rsidRPr="00E65394" w:rsidRDefault="00E65394" w:rsidP="001B08E5">
            <w:pPr>
              <w:pStyle w:val="Tabletext"/>
              <w:ind w:left="284" w:hanging="284"/>
              <w:jc w:val="left"/>
              <w:rPr>
                <w:lang w:val="ru-RU"/>
              </w:rPr>
            </w:pPr>
            <w:r w:rsidRPr="00E65394">
              <w:rPr>
                <w:lang w:val="ru-RU"/>
              </w:rPr>
              <w:t>a1.</w:t>
            </w:r>
            <w:r w:rsidRPr="00E65394">
              <w:rPr>
                <w:lang w:val="ru-RU"/>
              </w:rPr>
              <w:tab/>
              <w:t>Фиксированная или базовая станция</w:t>
            </w:r>
          </w:p>
          <w:p w:rsidR="00E65394" w:rsidRPr="00E65394" w:rsidRDefault="00E65394" w:rsidP="001B08E5">
            <w:pPr>
              <w:pStyle w:val="Tabletext"/>
              <w:jc w:val="left"/>
              <w:rPr>
                <w:lang w:val="ru-RU"/>
              </w:rPr>
            </w:pPr>
            <w:r w:rsidRPr="00E65394">
              <w:rPr>
                <w:lang w:val="ru-RU"/>
              </w:rPr>
              <w:t>a2.</w:t>
            </w:r>
            <w:r w:rsidRPr="00E65394">
              <w:rPr>
                <w:lang w:val="ru-RU"/>
              </w:rPr>
              <w:tab/>
              <w:t>Подвижная станция</w:t>
            </w:r>
          </w:p>
          <w:p w:rsidR="00E65394" w:rsidRPr="00E65394" w:rsidRDefault="00E65394" w:rsidP="001B08E5">
            <w:pPr>
              <w:pStyle w:val="Tabletext"/>
              <w:jc w:val="left"/>
              <w:rPr>
                <w:lang w:val="ru-RU"/>
              </w:rPr>
            </w:pPr>
            <w:r w:rsidRPr="00E65394">
              <w:rPr>
                <w:lang w:val="ru-RU"/>
              </w:rPr>
              <w:t>a3.</w:t>
            </w:r>
            <w:r w:rsidRPr="00E65394">
              <w:rPr>
                <w:lang w:val="ru-RU"/>
              </w:rPr>
              <w:tab/>
              <w:t>Переносная станция</w:t>
            </w:r>
          </w:p>
          <w:p w:rsidR="00E65394" w:rsidRPr="00E65394" w:rsidRDefault="00E65394" w:rsidP="001B08E5">
            <w:pPr>
              <w:pStyle w:val="Tabletext"/>
              <w:jc w:val="left"/>
              <w:rPr>
                <w:lang w:val="ru-RU"/>
              </w:rPr>
            </w:pPr>
          </w:p>
          <w:p w:rsidR="00E65394" w:rsidRPr="00E65394" w:rsidRDefault="00E65394" w:rsidP="001B08E5">
            <w:pPr>
              <w:pStyle w:val="Tabletext"/>
              <w:jc w:val="left"/>
              <w:rPr>
                <w:lang w:val="ru-RU"/>
              </w:rPr>
            </w:pPr>
            <w:r w:rsidRPr="00E65394">
              <w:rPr>
                <w:lang w:val="ru-RU"/>
              </w:rPr>
              <w:t>Космические службы</w:t>
            </w:r>
          </w:p>
          <w:p w:rsidR="00E65394" w:rsidRPr="00E65394" w:rsidRDefault="00E65394" w:rsidP="001B08E5">
            <w:pPr>
              <w:pStyle w:val="Tabletext"/>
              <w:jc w:val="left"/>
              <w:rPr>
                <w:lang w:val="ru-RU"/>
              </w:rPr>
            </w:pPr>
          </w:p>
          <w:p w:rsidR="00E65394" w:rsidRPr="00E65394" w:rsidRDefault="00E65394" w:rsidP="001B08E5">
            <w:pPr>
              <w:pStyle w:val="Tabletext"/>
              <w:ind w:left="284" w:hanging="284"/>
              <w:jc w:val="left"/>
              <w:rPr>
                <w:lang w:val="ru-RU"/>
              </w:rPr>
            </w:pPr>
            <w:r w:rsidRPr="00E65394">
              <w:rPr>
                <w:lang w:val="ru-RU"/>
              </w:rPr>
              <w:t>a1.</w:t>
            </w:r>
            <w:r w:rsidRPr="00E65394">
              <w:rPr>
                <w:lang w:val="ru-RU"/>
              </w:rPr>
              <w:tab/>
              <w:t>Воздушные, береговые или наземные станции</w:t>
            </w:r>
          </w:p>
          <w:p w:rsidR="00E65394" w:rsidRPr="00E65394" w:rsidRDefault="00E65394" w:rsidP="001B08E5">
            <w:pPr>
              <w:pStyle w:val="Tabletext"/>
              <w:jc w:val="left"/>
              <w:rPr>
                <w:lang w:val="ru-RU"/>
              </w:rPr>
            </w:pPr>
            <w:r w:rsidRPr="00E65394">
              <w:rPr>
                <w:lang w:val="ru-RU"/>
              </w:rPr>
              <w:t>a2.</w:t>
            </w:r>
            <w:r w:rsidRPr="00E65394">
              <w:rPr>
                <w:lang w:val="ru-RU"/>
              </w:rPr>
              <w:tab/>
              <w:t>Подвижная наземная станция</w:t>
            </w:r>
          </w:p>
          <w:p w:rsidR="00E65394" w:rsidRPr="00E65394" w:rsidRDefault="00E65394" w:rsidP="001B08E5">
            <w:pPr>
              <w:pStyle w:val="Tabletext"/>
              <w:ind w:left="284" w:hanging="284"/>
              <w:jc w:val="left"/>
              <w:rPr>
                <w:lang w:val="ru-RU"/>
              </w:rPr>
            </w:pPr>
            <w:r w:rsidRPr="00E65394">
              <w:rPr>
                <w:lang w:val="ru-RU"/>
              </w:rPr>
              <w:t>a3.</w:t>
            </w:r>
            <w:r w:rsidRPr="00E65394">
              <w:rPr>
                <w:lang w:val="ru-RU"/>
              </w:rPr>
              <w:tab/>
              <w:t>Переносные или подвижные наземные станции</w:t>
            </w:r>
          </w:p>
        </w:tc>
        <w:tc>
          <w:tcPr>
            <w:tcW w:w="1694" w:type="dxa"/>
            <w:tcBorders>
              <w:top w:val="single" w:sz="4" w:space="0" w:color="auto"/>
              <w:left w:val="single" w:sz="4" w:space="0" w:color="auto"/>
              <w:bottom w:val="single" w:sz="4" w:space="0" w:color="auto"/>
              <w:right w:val="single" w:sz="4" w:space="0" w:color="auto"/>
            </w:tcBorders>
          </w:tcPr>
          <w:p w:rsidR="00E65394" w:rsidRPr="00E65394" w:rsidRDefault="00E65394" w:rsidP="00405B53">
            <w:pPr>
              <w:pStyle w:val="Tabletext"/>
              <w:rPr>
                <w:lang w:val="ru-RU"/>
              </w:rPr>
            </w:pPr>
          </w:p>
          <w:p w:rsidR="00E65394" w:rsidRPr="00E65394" w:rsidRDefault="00E65394" w:rsidP="00405B53">
            <w:pPr>
              <w:pStyle w:val="Tabletext"/>
              <w:rPr>
                <w:lang w:val="ru-RU"/>
              </w:rPr>
            </w:pPr>
          </w:p>
          <w:p w:rsidR="00E65394" w:rsidRPr="00E65394" w:rsidRDefault="00E65394" w:rsidP="00405B53">
            <w:pPr>
              <w:pStyle w:val="Tabletext"/>
              <w:rPr>
                <w:lang w:val="ru-RU"/>
              </w:rPr>
            </w:pPr>
            <w:r w:rsidRPr="00E65394">
              <w:rPr>
                <w:lang w:val="ru-RU"/>
              </w:rPr>
              <w:t>Ничего</w:t>
            </w:r>
          </w:p>
          <w:p w:rsidR="00E65394" w:rsidRPr="00E65394" w:rsidRDefault="00E65394" w:rsidP="00405B53">
            <w:pPr>
              <w:pStyle w:val="Tabletext"/>
              <w:rPr>
                <w:lang w:val="ru-RU"/>
              </w:rPr>
            </w:pPr>
          </w:p>
          <w:p w:rsidR="00E65394" w:rsidRPr="00E65394" w:rsidRDefault="00E65394" w:rsidP="00405B53">
            <w:pPr>
              <w:pStyle w:val="Tabletext"/>
              <w:rPr>
                <w:lang w:val="ru-RU"/>
              </w:rPr>
            </w:pPr>
            <w:r w:rsidRPr="00E65394">
              <w:rPr>
                <w:lang w:val="ru-RU"/>
              </w:rPr>
              <w:t xml:space="preserve">Ничего </w:t>
            </w:r>
          </w:p>
          <w:p w:rsidR="00E65394" w:rsidRPr="00E65394" w:rsidRDefault="00E65394" w:rsidP="00405B53">
            <w:pPr>
              <w:pStyle w:val="Tabletext"/>
              <w:rPr>
                <w:lang w:val="ru-RU"/>
              </w:rPr>
            </w:pPr>
            <w:r w:rsidRPr="00E65394">
              <w:rPr>
                <w:lang w:val="ru-RU"/>
              </w:rPr>
              <w:t>Ничего</w:t>
            </w:r>
          </w:p>
          <w:p w:rsidR="00E65394" w:rsidRPr="00E65394" w:rsidRDefault="00E65394" w:rsidP="00405B53">
            <w:pPr>
              <w:pStyle w:val="Tabletext"/>
              <w:rPr>
                <w:lang w:val="ru-RU"/>
              </w:rPr>
            </w:pPr>
          </w:p>
          <w:p w:rsidR="00E65394" w:rsidRPr="00E65394" w:rsidRDefault="00E65394" w:rsidP="00405B53">
            <w:pPr>
              <w:pStyle w:val="Tabletext"/>
              <w:rPr>
                <w:lang w:val="ru-RU"/>
              </w:rPr>
            </w:pPr>
          </w:p>
          <w:p w:rsidR="00E65394" w:rsidRPr="00E65394" w:rsidRDefault="00E65394" w:rsidP="00405B53">
            <w:pPr>
              <w:pStyle w:val="Tabletext"/>
              <w:rPr>
                <w:lang w:val="ru-RU"/>
              </w:rPr>
            </w:pPr>
          </w:p>
          <w:p w:rsidR="00E65394" w:rsidRPr="00E65394" w:rsidRDefault="00E65394" w:rsidP="00405B53">
            <w:pPr>
              <w:pStyle w:val="Tabletext"/>
              <w:rPr>
                <w:lang w:val="ru-RU"/>
              </w:rPr>
            </w:pPr>
            <w:r w:rsidRPr="00E65394">
              <w:rPr>
                <w:lang w:val="ru-RU"/>
              </w:rPr>
              <w:t>Ничего</w:t>
            </w:r>
            <w:r w:rsidRPr="00E65394">
              <w:rPr>
                <w:lang w:val="ru-RU"/>
              </w:rPr>
              <w:br/>
            </w:r>
            <w:r w:rsidRPr="00E65394">
              <w:rPr>
                <w:lang w:val="ru-RU"/>
              </w:rPr>
              <w:br/>
              <w:t xml:space="preserve">Ничего </w:t>
            </w:r>
            <w:r w:rsidRPr="00E65394">
              <w:rPr>
                <w:lang w:val="ru-RU"/>
              </w:rPr>
              <w:br/>
              <w:t>Ничего</w:t>
            </w:r>
          </w:p>
        </w:tc>
        <w:tc>
          <w:tcPr>
            <w:tcW w:w="1525" w:type="dxa"/>
            <w:tcBorders>
              <w:top w:val="single" w:sz="4" w:space="0" w:color="auto"/>
              <w:left w:val="single" w:sz="4" w:space="0" w:color="auto"/>
              <w:bottom w:val="single" w:sz="4" w:space="0" w:color="auto"/>
              <w:right w:val="single" w:sz="4" w:space="0" w:color="auto"/>
            </w:tcBorders>
          </w:tcPr>
          <w:p w:rsidR="00E65394" w:rsidRPr="00E65394" w:rsidRDefault="00E65394" w:rsidP="00405B53">
            <w:pPr>
              <w:pStyle w:val="Tabletext"/>
              <w:rPr>
                <w:lang w:val="ru-RU"/>
              </w:rPr>
            </w:pPr>
          </w:p>
          <w:p w:rsidR="00E65394" w:rsidRPr="00E65394" w:rsidRDefault="00E65394" w:rsidP="00405B53">
            <w:pPr>
              <w:pStyle w:val="Tabletext"/>
              <w:rPr>
                <w:lang w:val="ru-RU"/>
              </w:rPr>
            </w:pPr>
          </w:p>
          <w:p w:rsidR="00E65394" w:rsidRPr="00E65394" w:rsidRDefault="00E65394" w:rsidP="00405B53">
            <w:pPr>
              <w:pStyle w:val="Tabletext"/>
              <w:rPr>
                <w:lang w:val="ru-RU"/>
              </w:rPr>
            </w:pPr>
            <w:r w:rsidRPr="00E65394">
              <w:rPr>
                <w:lang w:val="ru-RU"/>
              </w:rPr>
              <w:t>11 600</w:t>
            </w:r>
          </w:p>
          <w:p w:rsidR="00E65394" w:rsidRPr="00E65394" w:rsidRDefault="00E65394" w:rsidP="00405B53">
            <w:pPr>
              <w:pStyle w:val="Tabletext"/>
              <w:rPr>
                <w:lang w:val="ru-RU"/>
              </w:rPr>
            </w:pPr>
          </w:p>
          <w:p w:rsidR="00E65394" w:rsidRPr="00E65394" w:rsidRDefault="00E65394" w:rsidP="00405B53">
            <w:pPr>
              <w:pStyle w:val="Tabletext"/>
              <w:rPr>
                <w:lang w:val="ru-RU"/>
              </w:rPr>
            </w:pPr>
            <w:r w:rsidRPr="00E65394">
              <w:rPr>
                <w:lang w:val="ru-RU"/>
              </w:rPr>
              <w:t>8 700</w:t>
            </w:r>
          </w:p>
          <w:p w:rsidR="00E65394" w:rsidRPr="00E65394" w:rsidRDefault="00E65394" w:rsidP="00405B53">
            <w:pPr>
              <w:pStyle w:val="Tabletext"/>
              <w:rPr>
                <w:lang w:val="ru-RU"/>
              </w:rPr>
            </w:pPr>
            <w:r w:rsidRPr="00E65394">
              <w:rPr>
                <w:lang w:val="ru-RU"/>
              </w:rPr>
              <w:t>5 800</w:t>
            </w:r>
          </w:p>
          <w:p w:rsidR="00E65394" w:rsidRPr="00E65394" w:rsidRDefault="00E65394" w:rsidP="00405B53">
            <w:pPr>
              <w:pStyle w:val="Tabletext"/>
              <w:rPr>
                <w:lang w:val="ru-RU"/>
              </w:rPr>
            </w:pPr>
          </w:p>
          <w:p w:rsidR="00E65394" w:rsidRPr="00E65394" w:rsidRDefault="00E65394" w:rsidP="00405B53">
            <w:pPr>
              <w:pStyle w:val="Tabletext"/>
              <w:rPr>
                <w:lang w:val="ru-RU"/>
              </w:rPr>
            </w:pPr>
          </w:p>
          <w:p w:rsidR="00E65394" w:rsidRPr="00E65394" w:rsidRDefault="00E65394" w:rsidP="00405B53">
            <w:pPr>
              <w:pStyle w:val="Tabletext"/>
              <w:rPr>
                <w:lang w:val="ru-RU"/>
              </w:rPr>
            </w:pPr>
          </w:p>
          <w:p w:rsidR="00E65394" w:rsidRPr="00E65394" w:rsidRDefault="00E65394" w:rsidP="00405B53">
            <w:pPr>
              <w:pStyle w:val="Tabletext"/>
              <w:rPr>
                <w:lang w:val="ru-RU"/>
              </w:rPr>
            </w:pPr>
            <w:r w:rsidRPr="00E65394">
              <w:rPr>
                <w:lang w:val="ru-RU"/>
              </w:rPr>
              <w:t>29 000</w:t>
            </w:r>
          </w:p>
          <w:p w:rsidR="00E65394" w:rsidRPr="00E65394" w:rsidRDefault="00E65394" w:rsidP="00405B53">
            <w:pPr>
              <w:pStyle w:val="Tabletext"/>
              <w:rPr>
                <w:lang w:val="ru-RU"/>
              </w:rPr>
            </w:pPr>
            <w:r w:rsidRPr="00E65394">
              <w:rPr>
                <w:lang w:val="ru-RU"/>
              </w:rPr>
              <w:br/>
              <w:t>17 400</w:t>
            </w:r>
          </w:p>
          <w:p w:rsidR="00E65394" w:rsidRPr="00E65394" w:rsidRDefault="00E65394" w:rsidP="00405B53">
            <w:pPr>
              <w:pStyle w:val="Tabletext"/>
              <w:rPr>
                <w:lang w:val="ru-RU"/>
              </w:rPr>
            </w:pPr>
            <w:r w:rsidRPr="00E65394">
              <w:rPr>
                <w:lang w:val="ru-RU"/>
              </w:rPr>
              <w:t>11 600</w:t>
            </w:r>
          </w:p>
        </w:tc>
        <w:tc>
          <w:tcPr>
            <w:tcW w:w="1540" w:type="dxa"/>
            <w:tcBorders>
              <w:top w:val="single" w:sz="4" w:space="0" w:color="auto"/>
              <w:left w:val="single" w:sz="4" w:space="0" w:color="auto"/>
              <w:bottom w:val="single" w:sz="4" w:space="0" w:color="auto"/>
              <w:right w:val="single" w:sz="4" w:space="0" w:color="auto"/>
            </w:tcBorders>
          </w:tcPr>
          <w:p w:rsidR="00E65394" w:rsidRPr="00E65394" w:rsidRDefault="00E65394" w:rsidP="00405B53">
            <w:pPr>
              <w:pStyle w:val="Tabletext"/>
              <w:rPr>
                <w:lang w:val="ru-RU"/>
              </w:rPr>
            </w:pPr>
          </w:p>
          <w:p w:rsidR="00E65394" w:rsidRPr="00E65394" w:rsidRDefault="00E65394" w:rsidP="00405B53">
            <w:pPr>
              <w:pStyle w:val="Tabletext"/>
              <w:rPr>
                <w:lang w:val="ru-RU"/>
              </w:rPr>
            </w:pPr>
          </w:p>
          <w:p w:rsidR="00E65394" w:rsidRPr="00E65394" w:rsidRDefault="00E65394" w:rsidP="00F44C62">
            <w:pPr>
              <w:pStyle w:val="Tabletext"/>
              <w:ind w:right="-113"/>
              <w:jc w:val="left"/>
              <w:rPr>
                <w:lang w:val="ru-RU"/>
              </w:rPr>
            </w:pPr>
            <w:r w:rsidRPr="00E65394">
              <w:rPr>
                <w:lang w:val="ru-RU"/>
              </w:rPr>
              <w:t>Рассчитано по</w:t>
            </w:r>
            <w:r>
              <w:rPr>
                <w:lang w:val="ru-RU"/>
              </w:rPr>
              <w:t> </w:t>
            </w:r>
            <w:r w:rsidRPr="00E65394">
              <w:rPr>
                <w:lang w:val="ru-RU"/>
              </w:rPr>
              <w:t>всему месяцу или пропорци</w:t>
            </w:r>
            <w:r>
              <w:rPr>
                <w:lang w:val="ru-RU"/>
              </w:rPr>
              <w:t>-</w:t>
            </w:r>
            <w:r w:rsidRPr="00E65394">
              <w:rPr>
                <w:lang w:val="ru-RU"/>
              </w:rPr>
              <w:t>онально периоду использования</w:t>
            </w:r>
          </w:p>
        </w:tc>
        <w:tc>
          <w:tcPr>
            <w:tcW w:w="1696" w:type="dxa"/>
            <w:tcBorders>
              <w:top w:val="single" w:sz="4" w:space="0" w:color="auto"/>
              <w:left w:val="single" w:sz="4" w:space="0" w:color="auto"/>
              <w:bottom w:val="single" w:sz="4" w:space="0" w:color="auto"/>
              <w:right w:val="single" w:sz="4" w:space="0" w:color="auto"/>
            </w:tcBorders>
          </w:tcPr>
          <w:p w:rsidR="00E65394" w:rsidRPr="00E65394" w:rsidRDefault="00E65394" w:rsidP="00405B53">
            <w:pPr>
              <w:pStyle w:val="Tabletext"/>
              <w:rPr>
                <w:lang w:val="ru-RU"/>
              </w:rPr>
            </w:pPr>
          </w:p>
          <w:p w:rsidR="00E65394" w:rsidRPr="00E65394" w:rsidRDefault="00E65394" w:rsidP="00405B53">
            <w:pPr>
              <w:pStyle w:val="Tabletext"/>
              <w:rPr>
                <w:lang w:val="ru-RU"/>
              </w:rPr>
            </w:pPr>
          </w:p>
          <w:p w:rsidR="00E65394" w:rsidRPr="00E65394" w:rsidRDefault="00E65394" w:rsidP="00F44C62">
            <w:pPr>
              <w:pStyle w:val="Tabletext"/>
              <w:ind w:right="-57"/>
              <w:jc w:val="left"/>
              <w:rPr>
                <w:lang w:val="ru-RU"/>
              </w:rPr>
            </w:pPr>
            <w:r w:rsidRPr="00E65394">
              <w:rPr>
                <w:lang w:val="ru-RU"/>
              </w:rPr>
              <w:t>Рассчитано по</w:t>
            </w:r>
            <w:r>
              <w:rPr>
                <w:lang w:val="ru-RU"/>
              </w:rPr>
              <w:t> </w:t>
            </w:r>
            <w:r w:rsidRPr="00E65394">
              <w:rPr>
                <w:lang w:val="ru-RU"/>
              </w:rPr>
              <w:t xml:space="preserve">всему месяцу </w:t>
            </w:r>
            <w:r>
              <w:rPr>
                <w:lang w:val="ru-RU"/>
              </w:rPr>
              <w:br/>
            </w:r>
            <w:r w:rsidRPr="00E65394">
              <w:rPr>
                <w:lang w:val="ru-RU"/>
              </w:rPr>
              <w:t>или пропорци</w:t>
            </w:r>
            <w:r>
              <w:rPr>
                <w:lang w:val="ru-RU"/>
              </w:rPr>
              <w:t>-</w:t>
            </w:r>
            <w:r w:rsidRPr="00E65394">
              <w:rPr>
                <w:lang w:val="ru-RU"/>
              </w:rPr>
              <w:t>онально</w:t>
            </w:r>
            <w:r>
              <w:rPr>
                <w:lang w:val="ru-RU"/>
              </w:rPr>
              <w:br/>
            </w:r>
            <w:r w:rsidRPr="00E65394">
              <w:rPr>
                <w:lang w:val="ru-RU"/>
              </w:rPr>
              <w:t>периоду использования</w:t>
            </w:r>
          </w:p>
        </w:tc>
      </w:tr>
    </w:tbl>
    <w:p w:rsidR="00FB16F7" w:rsidRPr="00361297" w:rsidRDefault="00FB16F7" w:rsidP="00FB16F7">
      <w:pPr>
        <w:rPr>
          <w:lang w:val="ru-RU"/>
        </w:rPr>
      </w:pPr>
    </w:p>
    <w:p w:rsidR="00EF2D47" w:rsidRDefault="00EF2D47">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FB16F7" w:rsidRPr="00E65394" w:rsidRDefault="00E65394" w:rsidP="00FB16F7">
      <w:pPr>
        <w:pStyle w:val="Heading1"/>
        <w:rPr>
          <w:lang w:val="ru-RU"/>
        </w:rPr>
      </w:pPr>
      <w:r w:rsidRPr="002A17D1">
        <w:rPr>
          <w:lang w:val="ru-RU"/>
        </w:rPr>
        <w:lastRenderedPageBreak/>
        <w:t>D</w:t>
      </w:r>
      <w:r w:rsidR="008652EA">
        <w:rPr>
          <w:lang w:val="ru-RU"/>
        </w:rPr>
        <w:t>.</w:t>
      </w:r>
      <w:r w:rsidRPr="002A17D1">
        <w:rPr>
          <w:lang w:val="ru-RU"/>
        </w:rPr>
        <w:tab/>
        <w:t>ПРОЧИЕ СБОРЫ И НАЛОГИ</w:t>
      </w:r>
    </w:p>
    <w:p w:rsidR="00E65394" w:rsidRPr="002A17D1" w:rsidRDefault="00E65394" w:rsidP="00E65394">
      <w:pPr>
        <w:pStyle w:val="Headingi"/>
        <w:rPr>
          <w:lang w:val="ru-RU"/>
        </w:rPr>
      </w:pPr>
      <w:r w:rsidRPr="002A17D1">
        <w:rPr>
          <w:lang w:val="ru-RU"/>
        </w:rPr>
        <w:t>I</w:t>
      </w:r>
      <w:r w:rsidR="008652EA">
        <w:rPr>
          <w:lang w:val="ru-RU"/>
        </w:rPr>
        <w:t>.</w:t>
      </w:r>
      <w:r w:rsidRPr="002A17D1">
        <w:rPr>
          <w:lang w:val="ru-RU"/>
        </w:rPr>
        <w:tab/>
        <w:t>СПЕЦИАЛЬНОЕ ОБОРУДОВАНИЕ</w:t>
      </w:r>
    </w:p>
    <w:p w:rsidR="00E65394" w:rsidRPr="002A17D1" w:rsidRDefault="00E65394" w:rsidP="00E65394">
      <w:pPr>
        <w:rPr>
          <w:lang w:val="ru-RU"/>
        </w:rPr>
      </w:pPr>
      <w:r w:rsidRPr="002A17D1">
        <w:rPr>
          <w:lang w:val="ru-RU"/>
        </w:rPr>
        <w:t>1</w:t>
      </w:r>
      <w:r w:rsidR="008652EA">
        <w:rPr>
          <w:lang w:val="ru-RU"/>
        </w:rPr>
        <w:t>.</w:t>
      </w:r>
      <w:r w:rsidRPr="002A17D1">
        <w:rPr>
          <w:lang w:val="ru-RU"/>
        </w:rPr>
        <w:tab/>
        <w:t>Передатчики и приемники малой мощности или комплекты диапазона ПР</w:t>
      </w:r>
    </w:p>
    <w:p w:rsidR="00E65394" w:rsidRPr="002A17D1" w:rsidRDefault="00E65394" w:rsidP="00E65394">
      <w:pPr>
        <w:pStyle w:val="enumlev1"/>
        <w:rPr>
          <w:lang w:val="ru-RU"/>
        </w:rPr>
      </w:pPr>
      <w:r w:rsidRPr="002A17D1">
        <w:rPr>
          <w:lang w:val="ru-RU"/>
        </w:rPr>
        <w:t>–</w:t>
      </w:r>
      <w:r w:rsidRPr="002A17D1">
        <w:rPr>
          <w:lang w:val="ru-RU"/>
        </w:rPr>
        <w:tab/>
        <w:t>Ежегодный сбор на случай утраты имущества</w:t>
      </w:r>
      <w:r w:rsidRPr="002A17D1">
        <w:rPr>
          <w:lang w:val="ru-RU"/>
        </w:rPr>
        <w:tab/>
      </w:r>
      <w:r w:rsidRPr="002A17D1">
        <w:rPr>
          <w:lang w:val="ru-RU"/>
        </w:rPr>
        <w:tab/>
      </w:r>
      <w:r w:rsidRPr="002A17D1">
        <w:rPr>
          <w:lang w:val="ru-RU"/>
        </w:rPr>
        <w:tab/>
        <w:t>23 200 франков</w:t>
      </w:r>
    </w:p>
    <w:p w:rsidR="00E65394" w:rsidRPr="002A17D1" w:rsidRDefault="00E65394" w:rsidP="00E65394">
      <w:pPr>
        <w:rPr>
          <w:lang w:val="ru-RU"/>
        </w:rPr>
      </w:pPr>
      <w:r w:rsidRPr="002A17D1">
        <w:rPr>
          <w:lang w:val="ru-RU"/>
        </w:rPr>
        <w:t>2</w:t>
      </w:r>
      <w:r w:rsidR="008652EA">
        <w:rPr>
          <w:lang w:val="ru-RU"/>
        </w:rPr>
        <w:t>.</w:t>
      </w:r>
      <w:r w:rsidR="008652EA">
        <w:rPr>
          <w:lang w:val="ru-RU"/>
        </w:rPr>
        <w:tab/>
      </w:r>
      <w:r w:rsidRPr="002A17D1">
        <w:rPr>
          <w:lang w:val="ru-RU"/>
        </w:rPr>
        <w:t>Установка командной радиостанции пониженной мощности</w:t>
      </w:r>
    </w:p>
    <w:p w:rsidR="00FB16F7" w:rsidRPr="00E65394" w:rsidRDefault="00E65394" w:rsidP="00E65394">
      <w:pPr>
        <w:pStyle w:val="enumlev1"/>
        <w:rPr>
          <w:lang w:val="ru-RU"/>
        </w:rPr>
      </w:pPr>
      <w:r w:rsidRPr="002A17D1">
        <w:rPr>
          <w:lang w:val="ru-RU"/>
        </w:rPr>
        <w:t>–</w:t>
      </w:r>
      <w:r w:rsidRPr="002A17D1">
        <w:rPr>
          <w:lang w:val="ru-RU"/>
        </w:rPr>
        <w:tab/>
        <w:t>Особый налог за 5 лет</w:t>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t>23 200 франков</w:t>
      </w:r>
    </w:p>
    <w:p w:rsidR="00FB16F7" w:rsidRPr="00E65394" w:rsidRDefault="00FB16F7" w:rsidP="00FB16F7">
      <w:pPr>
        <w:pStyle w:val="Headingi"/>
        <w:rPr>
          <w:lang w:val="ru-RU"/>
        </w:rPr>
      </w:pPr>
      <w:bookmarkStart w:id="1886" w:name="_Toc289868894"/>
      <w:bookmarkStart w:id="1887" w:name="_Toc289869053"/>
      <w:bookmarkStart w:id="1888" w:name="_Toc289932359"/>
      <w:bookmarkStart w:id="1889" w:name="_Toc291852970"/>
      <w:bookmarkStart w:id="1890" w:name="_Toc392515954"/>
      <w:r w:rsidRPr="00BD6197">
        <w:rPr>
          <w:lang w:val="en-US"/>
        </w:rPr>
        <w:t>II</w:t>
      </w:r>
      <w:r w:rsidRPr="00E65394">
        <w:rPr>
          <w:lang w:val="ru-RU"/>
        </w:rPr>
        <w:t>.</w:t>
      </w:r>
      <w:r w:rsidRPr="00E65394">
        <w:rPr>
          <w:lang w:val="ru-RU"/>
        </w:rPr>
        <w:tab/>
      </w:r>
      <w:bookmarkEnd w:id="1886"/>
      <w:bookmarkEnd w:id="1887"/>
      <w:bookmarkEnd w:id="1888"/>
      <w:bookmarkEnd w:id="1889"/>
      <w:bookmarkEnd w:id="1890"/>
      <w:r w:rsidR="00E65394" w:rsidRPr="002A17D1">
        <w:rPr>
          <w:lang w:val="ru-RU"/>
        </w:rPr>
        <w:t>ЛИЦЕНЗИОННЫЕ ПЛАТЕЖИ/СВИДЕТЕЛЬСТВО</w:t>
      </w:r>
    </w:p>
    <w:tbl>
      <w:tblPr>
        <w:tblW w:w="0" w:type="auto"/>
        <w:tblCellMar>
          <w:left w:w="0" w:type="dxa"/>
          <w:right w:w="0" w:type="dxa"/>
        </w:tblCellMar>
        <w:tblLook w:val="04A0" w:firstRow="1" w:lastRow="0" w:firstColumn="1" w:lastColumn="0" w:noHBand="0" w:noVBand="1"/>
      </w:tblPr>
      <w:tblGrid>
        <w:gridCol w:w="4253"/>
        <w:gridCol w:w="1984"/>
        <w:gridCol w:w="1843"/>
        <w:gridCol w:w="1559"/>
      </w:tblGrid>
      <w:tr w:rsidR="00E65394" w:rsidRPr="00BD6197" w:rsidTr="000F2BA7">
        <w:tc>
          <w:tcPr>
            <w:tcW w:w="4253" w:type="dxa"/>
          </w:tcPr>
          <w:p w:rsidR="00E65394" w:rsidRPr="002A17D1" w:rsidRDefault="00E65394" w:rsidP="00405B53">
            <w:pPr>
              <w:jc w:val="center"/>
              <w:rPr>
                <w:lang w:val="ru-RU"/>
              </w:rPr>
            </w:pPr>
          </w:p>
        </w:tc>
        <w:tc>
          <w:tcPr>
            <w:tcW w:w="1984" w:type="dxa"/>
          </w:tcPr>
          <w:p w:rsidR="00E65394" w:rsidRPr="002A17D1" w:rsidRDefault="00E65394" w:rsidP="00405B53">
            <w:pPr>
              <w:jc w:val="center"/>
              <w:rPr>
                <w:lang w:val="ru-RU"/>
              </w:rPr>
            </w:pPr>
            <w:r w:rsidRPr="002A17D1">
              <w:rPr>
                <w:lang w:val="ru-RU"/>
              </w:rPr>
              <w:t>Установление</w:t>
            </w:r>
          </w:p>
        </w:tc>
        <w:tc>
          <w:tcPr>
            <w:tcW w:w="1843" w:type="dxa"/>
          </w:tcPr>
          <w:p w:rsidR="00E65394" w:rsidRPr="002A17D1" w:rsidRDefault="00E65394" w:rsidP="00405B53">
            <w:pPr>
              <w:jc w:val="center"/>
              <w:rPr>
                <w:lang w:val="ru-RU"/>
              </w:rPr>
            </w:pPr>
            <w:r w:rsidRPr="002A17D1">
              <w:rPr>
                <w:lang w:val="ru-RU"/>
              </w:rPr>
              <w:t>Продление</w:t>
            </w:r>
          </w:p>
        </w:tc>
        <w:tc>
          <w:tcPr>
            <w:tcW w:w="1559" w:type="dxa"/>
          </w:tcPr>
          <w:p w:rsidR="00E65394" w:rsidRPr="002A17D1" w:rsidRDefault="00E65394" w:rsidP="00405B53">
            <w:pPr>
              <w:jc w:val="center"/>
              <w:rPr>
                <w:lang w:val="ru-RU"/>
              </w:rPr>
            </w:pPr>
            <w:r w:rsidRPr="002A17D1">
              <w:rPr>
                <w:lang w:val="ru-RU"/>
              </w:rPr>
              <w:t>Выдача копии</w:t>
            </w:r>
          </w:p>
        </w:tc>
      </w:tr>
      <w:tr w:rsidR="00E65394" w:rsidRPr="00BD6197" w:rsidTr="000F2BA7">
        <w:tc>
          <w:tcPr>
            <w:tcW w:w="4253" w:type="dxa"/>
          </w:tcPr>
          <w:p w:rsidR="00E65394" w:rsidRPr="002A17D1" w:rsidRDefault="00E65394" w:rsidP="00405B53">
            <w:pPr>
              <w:tabs>
                <w:tab w:val="left" w:pos="272"/>
              </w:tabs>
              <w:ind w:left="272" w:hanging="272"/>
              <w:jc w:val="left"/>
              <w:rPr>
                <w:lang w:val="ru-RU"/>
              </w:rPr>
            </w:pPr>
            <w:r w:rsidRPr="002A17D1">
              <w:rPr>
                <w:lang w:val="ru-RU"/>
              </w:rPr>
              <w:t>1</w:t>
            </w:r>
            <w:r w:rsidR="00DA258C">
              <w:rPr>
                <w:lang w:val="ru-RU"/>
              </w:rPr>
              <w:t>.</w:t>
            </w:r>
            <w:r w:rsidRPr="002A17D1">
              <w:rPr>
                <w:lang w:val="ru-RU"/>
              </w:rPr>
              <w:tab/>
              <w:t>Станция любительской связи, воздушная/судовая</w:t>
            </w:r>
          </w:p>
        </w:tc>
        <w:tc>
          <w:tcPr>
            <w:tcW w:w="1984" w:type="dxa"/>
          </w:tcPr>
          <w:p w:rsidR="00E65394" w:rsidRPr="002A17D1" w:rsidRDefault="00E65394" w:rsidP="00405B53">
            <w:pPr>
              <w:tabs>
                <w:tab w:val="clear" w:pos="794"/>
                <w:tab w:val="clear" w:pos="1191"/>
                <w:tab w:val="clear" w:pos="1588"/>
                <w:tab w:val="clear" w:pos="1985"/>
                <w:tab w:val="decimal" w:pos="850"/>
              </w:tabs>
              <w:jc w:val="left"/>
              <w:rPr>
                <w:lang w:val="ru-RU"/>
              </w:rPr>
            </w:pPr>
            <w:r w:rsidRPr="002A17D1">
              <w:rPr>
                <w:lang w:val="ru-RU"/>
              </w:rPr>
              <w:t>5 800</w:t>
            </w:r>
          </w:p>
        </w:tc>
        <w:tc>
          <w:tcPr>
            <w:tcW w:w="1843" w:type="dxa"/>
          </w:tcPr>
          <w:p w:rsidR="00E65394" w:rsidRPr="002A17D1" w:rsidRDefault="00E65394" w:rsidP="00405B53">
            <w:pPr>
              <w:tabs>
                <w:tab w:val="clear" w:pos="794"/>
                <w:tab w:val="clear" w:pos="1191"/>
                <w:tab w:val="clear" w:pos="1588"/>
                <w:tab w:val="clear" w:pos="1985"/>
                <w:tab w:val="decimal" w:pos="851"/>
              </w:tabs>
              <w:jc w:val="left"/>
              <w:rPr>
                <w:lang w:val="ru-RU"/>
              </w:rPr>
            </w:pPr>
            <w:r w:rsidRPr="002A17D1">
              <w:rPr>
                <w:lang w:val="ru-RU"/>
              </w:rPr>
              <w:t>5 800</w:t>
            </w:r>
          </w:p>
        </w:tc>
        <w:tc>
          <w:tcPr>
            <w:tcW w:w="1559" w:type="dxa"/>
          </w:tcPr>
          <w:p w:rsidR="00E65394" w:rsidRPr="002A17D1" w:rsidRDefault="00E65394" w:rsidP="00405B53">
            <w:pPr>
              <w:tabs>
                <w:tab w:val="clear" w:pos="794"/>
                <w:tab w:val="clear" w:pos="1191"/>
                <w:tab w:val="clear" w:pos="1588"/>
                <w:tab w:val="clear" w:pos="1985"/>
                <w:tab w:val="decimal" w:pos="709"/>
              </w:tabs>
              <w:jc w:val="left"/>
              <w:rPr>
                <w:lang w:val="ru-RU"/>
              </w:rPr>
            </w:pPr>
            <w:r w:rsidRPr="002A17D1">
              <w:rPr>
                <w:lang w:val="ru-RU"/>
              </w:rPr>
              <w:t>11 600</w:t>
            </w:r>
          </w:p>
        </w:tc>
      </w:tr>
      <w:tr w:rsidR="00E65394" w:rsidRPr="00BD6197" w:rsidTr="000F2BA7">
        <w:tc>
          <w:tcPr>
            <w:tcW w:w="4253" w:type="dxa"/>
          </w:tcPr>
          <w:p w:rsidR="00E65394" w:rsidRPr="002A17D1" w:rsidRDefault="00E65394" w:rsidP="00405B53">
            <w:pPr>
              <w:tabs>
                <w:tab w:val="left" w:pos="272"/>
              </w:tabs>
              <w:ind w:left="272" w:hanging="272"/>
              <w:jc w:val="left"/>
              <w:rPr>
                <w:lang w:val="ru-RU"/>
              </w:rPr>
            </w:pPr>
            <w:r w:rsidRPr="002A17D1">
              <w:rPr>
                <w:lang w:val="ru-RU"/>
              </w:rPr>
              <w:t>2</w:t>
            </w:r>
            <w:r w:rsidR="00DA258C">
              <w:rPr>
                <w:lang w:val="ru-RU"/>
              </w:rPr>
              <w:t>.</w:t>
            </w:r>
            <w:r w:rsidRPr="002A17D1">
              <w:rPr>
                <w:lang w:val="ru-RU"/>
              </w:rPr>
              <w:tab/>
              <w:t>Наземная станция любительской связи, воздушная/судовая</w:t>
            </w:r>
          </w:p>
        </w:tc>
        <w:tc>
          <w:tcPr>
            <w:tcW w:w="1984" w:type="dxa"/>
          </w:tcPr>
          <w:p w:rsidR="00E65394" w:rsidRPr="002A17D1" w:rsidRDefault="00E65394" w:rsidP="00405B53">
            <w:pPr>
              <w:tabs>
                <w:tab w:val="clear" w:pos="794"/>
                <w:tab w:val="clear" w:pos="1191"/>
                <w:tab w:val="clear" w:pos="1588"/>
                <w:tab w:val="clear" w:pos="1985"/>
                <w:tab w:val="decimal" w:pos="850"/>
              </w:tabs>
              <w:jc w:val="left"/>
              <w:rPr>
                <w:lang w:val="ru-RU"/>
              </w:rPr>
            </w:pPr>
            <w:r w:rsidRPr="002A17D1">
              <w:rPr>
                <w:lang w:val="ru-RU"/>
              </w:rPr>
              <w:t>11 600</w:t>
            </w:r>
          </w:p>
        </w:tc>
        <w:tc>
          <w:tcPr>
            <w:tcW w:w="1843" w:type="dxa"/>
          </w:tcPr>
          <w:p w:rsidR="00E65394" w:rsidRPr="002A17D1" w:rsidRDefault="00E65394" w:rsidP="00405B53">
            <w:pPr>
              <w:tabs>
                <w:tab w:val="clear" w:pos="794"/>
                <w:tab w:val="clear" w:pos="1191"/>
                <w:tab w:val="clear" w:pos="1588"/>
                <w:tab w:val="clear" w:pos="1985"/>
                <w:tab w:val="decimal" w:pos="851"/>
              </w:tabs>
              <w:jc w:val="left"/>
              <w:rPr>
                <w:lang w:val="ru-RU"/>
              </w:rPr>
            </w:pPr>
            <w:r w:rsidRPr="002A17D1">
              <w:rPr>
                <w:lang w:val="ru-RU"/>
              </w:rPr>
              <w:t>11 600</w:t>
            </w:r>
          </w:p>
        </w:tc>
        <w:tc>
          <w:tcPr>
            <w:tcW w:w="1559" w:type="dxa"/>
          </w:tcPr>
          <w:p w:rsidR="00E65394" w:rsidRPr="002A17D1" w:rsidRDefault="00E65394" w:rsidP="00405B53">
            <w:pPr>
              <w:tabs>
                <w:tab w:val="clear" w:pos="794"/>
                <w:tab w:val="clear" w:pos="1191"/>
                <w:tab w:val="clear" w:pos="1588"/>
                <w:tab w:val="clear" w:pos="1985"/>
                <w:tab w:val="decimal" w:pos="709"/>
              </w:tabs>
              <w:jc w:val="left"/>
              <w:rPr>
                <w:lang w:val="ru-RU"/>
              </w:rPr>
            </w:pPr>
            <w:r w:rsidRPr="002A17D1">
              <w:rPr>
                <w:lang w:val="ru-RU"/>
              </w:rPr>
              <w:t>23 200</w:t>
            </w:r>
          </w:p>
        </w:tc>
      </w:tr>
      <w:tr w:rsidR="00E65394" w:rsidRPr="00BD6197" w:rsidTr="000F2BA7">
        <w:tc>
          <w:tcPr>
            <w:tcW w:w="4253" w:type="dxa"/>
          </w:tcPr>
          <w:p w:rsidR="00E65394" w:rsidRPr="002A17D1" w:rsidRDefault="00E65394" w:rsidP="00405B53">
            <w:pPr>
              <w:tabs>
                <w:tab w:val="left" w:pos="272"/>
              </w:tabs>
              <w:ind w:left="272" w:hanging="272"/>
              <w:jc w:val="left"/>
              <w:rPr>
                <w:lang w:val="ru-RU"/>
              </w:rPr>
            </w:pPr>
            <w:r w:rsidRPr="002A17D1">
              <w:rPr>
                <w:lang w:val="ru-RU"/>
              </w:rPr>
              <w:t>3</w:t>
            </w:r>
            <w:r w:rsidR="00DA258C">
              <w:rPr>
                <w:lang w:val="ru-RU"/>
              </w:rPr>
              <w:t>.</w:t>
            </w:r>
            <w:r w:rsidRPr="002A17D1">
              <w:rPr>
                <w:lang w:val="ru-RU"/>
              </w:rPr>
              <w:tab/>
              <w:t>Свидетельство оператора</w:t>
            </w:r>
          </w:p>
        </w:tc>
        <w:tc>
          <w:tcPr>
            <w:tcW w:w="1984" w:type="dxa"/>
          </w:tcPr>
          <w:p w:rsidR="00E65394" w:rsidRPr="002A17D1" w:rsidRDefault="00E65394" w:rsidP="00405B53">
            <w:pPr>
              <w:tabs>
                <w:tab w:val="clear" w:pos="794"/>
                <w:tab w:val="clear" w:pos="1191"/>
                <w:tab w:val="clear" w:pos="1588"/>
                <w:tab w:val="clear" w:pos="1985"/>
                <w:tab w:val="decimal" w:pos="850"/>
              </w:tabs>
              <w:jc w:val="left"/>
              <w:rPr>
                <w:lang w:val="ru-RU"/>
              </w:rPr>
            </w:pPr>
            <w:r w:rsidRPr="002A17D1">
              <w:rPr>
                <w:lang w:val="ru-RU"/>
              </w:rPr>
              <w:t>5 800</w:t>
            </w:r>
          </w:p>
        </w:tc>
        <w:tc>
          <w:tcPr>
            <w:tcW w:w="1843" w:type="dxa"/>
          </w:tcPr>
          <w:p w:rsidR="00E65394" w:rsidRPr="002A17D1" w:rsidRDefault="00E65394" w:rsidP="00405B53">
            <w:pPr>
              <w:tabs>
                <w:tab w:val="clear" w:pos="794"/>
                <w:tab w:val="clear" w:pos="1191"/>
                <w:tab w:val="clear" w:pos="1588"/>
                <w:tab w:val="clear" w:pos="1985"/>
                <w:tab w:val="decimal" w:pos="851"/>
              </w:tabs>
              <w:jc w:val="left"/>
              <w:rPr>
                <w:lang w:val="ru-RU"/>
              </w:rPr>
            </w:pPr>
            <w:r w:rsidRPr="002A17D1">
              <w:rPr>
                <w:lang w:val="ru-RU"/>
              </w:rPr>
              <w:t>–</w:t>
            </w:r>
          </w:p>
        </w:tc>
        <w:tc>
          <w:tcPr>
            <w:tcW w:w="1559" w:type="dxa"/>
          </w:tcPr>
          <w:p w:rsidR="00E65394" w:rsidRPr="002A17D1" w:rsidRDefault="00E65394" w:rsidP="00405B53">
            <w:pPr>
              <w:tabs>
                <w:tab w:val="clear" w:pos="794"/>
                <w:tab w:val="clear" w:pos="1191"/>
                <w:tab w:val="clear" w:pos="1588"/>
                <w:tab w:val="clear" w:pos="1985"/>
                <w:tab w:val="decimal" w:pos="709"/>
              </w:tabs>
              <w:jc w:val="left"/>
              <w:rPr>
                <w:lang w:val="ru-RU"/>
              </w:rPr>
            </w:pPr>
            <w:r w:rsidRPr="002A17D1">
              <w:rPr>
                <w:lang w:val="ru-RU"/>
              </w:rPr>
              <w:t>11 600</w:t>
            </w:r>
          </w:p>
        </w:tc>
      </w:tr>
    </w:tbl>
    <w:p w:rsidR="00FB16F7" w:rsidRPr="00D260B6" w:rsidRDefault="00FB16F7" w:rsidP="00FB16F7">
      <w:pPr>
        <w:pStyle w:val="Headingi"/>
        <w:rPr>
          <w:lang w:val="ru-RU"/>
        </w:rPr>
      </w:pPr>
      <w:bookmarkStart w:id="1891" w:name="_Toc289868895"/>
      <w:bookmarkStart w:id="1892" w:name="_Toc289869054"/>
      <w:bookmarkStart w:id="1893" w:name="_Toc289932360"/>
      <w:bookmarkStart w:id="1894" w:name="_Toc291852971"/>
      <w:bookmarkStart w:id="1895" w:name="_Toc392515955"/>
      <w:r w:rsidRPr="00BD6197">
        <w:rPr>
          <w:lang w:val="en-US"/>
        </w:rPr>
        <w:t>III</w:t>
      </w:r>
      <w:r w:rsidRPr="00D260B6">
        <w:rPr>
          <w:lang w:val="ru-RU"/>
        </w:rPr>
        <w:t>.</w:t>
      </w:r>
      <w:r w:rsidRPr="00D260B6">
        <w:rPr>
          <w:lang w:val="ru-RU"/>
        </w:rPr>
        <w:tab/>
      </w:r>
      <w:bookmarkEnd w:id="1891"/>
      <w:bookmarkEnd w:id="1892"/>
      <w:bookmarkEnd w:id="1893"/>
      <w:bookmarkEnd w:id="1894"/>
      <w:bookmarkEnd w:id="1895"/>
      <w:r w:rsidR="00D260B6" w:rsidRPr="002A17D1">
        <w:rPr>
          <w:lang w:val="ru-RU"/>
        </w:rPr>
        <w:t>СБОРЫ ЗА ЭКЗАМЕН ПРИ ВЫДАЧЕ СВИДЕТЕЛЬСТВА ОПЕРАТОРА</w:t>
      </w:r>
    </w:p>
    <w:p w:rsidR="00D260B6" w:rsidRPr="002A17D1" w:rsidRDefault="00D260B6" w:rsidP="00D260B6">
      <w:pPr>
        <w:tabs>
          <w:tab w:val="clear" w:pos="794"/>
          <w:tab w:val="left" w:pos="284"/>
        </w:tabs>
        <w:rPr>
          <w:lang w:val="ru-RU"/>
        </w:rPr>
      </w:pPr>
      <w:r w:rsidRPr="002A17D1">
        <w:rPr>
          <w:lang w:val="ru-RU"/>
        </w:rPr>
        <w:t>1</w:t>
      </w:r>
      <w:r w:rsidR="008652EA">
        <w:rPr>
          <w:lang w:val="ru-RU"/>
        </w:rPr>
        <w:t>.</w:t>
      </w:r>
      <w:r w:rsidRPr="002A17D1">
        <w:rPr>
          <w:lang w:val="ru-RU"/>
        </w:rPr>
        <w:tab/>
        <w:t>Оператор радиотелеграфной связи для судовой станции</w:t>
      </w:r>
    </w:p>
    <w:p w:rsidR="00D260B6" w:rsidRPr="002A17D1" w:rsidRDefault="00D260B6" w:rsidP="00D260B6">
      <w:pPr>
        <w:tabs>
          <w:tab w:val="clear" w:pos="794"/>
          <w:tab w:val="left" w:pos="284"/>
        </w:tabs>
        <w:rPr>
          <w:lang w:val="ru-RU"/>
        </w:rPr>
      </w:pPr>
      <w:r w:rsidRPr="002A17D1">
        <w:rPr>
          <w:lang w:val="ru-RU"/>
        </w:rPr>
        <w:t>a)</w:t>
      </w:r>
      <w:r w:rsidRPr="002A17D1">
        <w:rPr>
          <w:lang w:val="ru-RU"/>
        </w:rPr>
        <w:tab/>
        <w:t>Общее свидетельство оператора радиосвязи</w:t>
      </w:r>
      <w:r w:rsidRPr="002A17D1">
        <w:rPr>
          <w:lang w:val="ru-RU"/>
        </w:rPr>
        <w:tab/>
      </w:r>
      <w:r w:rsidRPr="002A17D1">
        <w:rPr>
          <w:lang w:val="ru-RU"/>
        </w:rPr>
        <w:tab/>
      </w:r>
      <w:r w:rsidRPr="002A17D1">
        <w:rPr>
          <w:lang w:val="ru-RU"/>
        </w:rPr>
        <w:tab/>
      </w:r>
      <w:r w:rsidRPr="002A17D1">
        <w:rPr>
          <w:lang w:val="ru-RU"/>
        </w:rPr>
        <w:tab/>
        <w:t>58 000 франков</w:t>
      </w:r>
    </w:p>
    <w:p w:rsidR="00D260B6" w:rsidRPr="002A17D1" w:rsidRDefault="00D260B6" w:rsidP="00D260B6">
      <w:pPr>
        <w:tabs>
          <w:tab w:val="clear" w:pos="794"/>
          <w:tab w:val="left" w:pos="284"/>
        </w:tabs>
        <w:rPr>
          <w:lang w:val="ru-RU"/>
        </w:rPr>
      </w:pPr>
      <w:r w:rsidRPr="002A17D1">
        <w:rPr>
          <w:lang w:val="ru-RU"/>
        </w:rPr>
        <w:t>b)</w:t>
      </w:r>
      <w:r w:rsidRPr="002A17D1">
        <w:rPr>
          <w:lang w:val="ru-RU"/>
        </w:rPr>
        <w:tab/>
        <w:t>Оператор радиотелеграфной связи первого класса</w:t>
      </w:r>
      <w:r w:rsidRPr="002A17D1">
        <w:rPr>
          <w:lang w:val="ru-RU"/>
        </w:rPr>
        <w:tab/>
      </w:r>
      <w:r w:rsidRPr="002A17D1">
        <w:rPr>
          <w:lang w:val="ru-RU"/>
        </w:rPr>
        <w:tab/>
      </w:r>
      <w:r w:rsidRPr="002A17D1">
        <w:rPr>
          <w:lang w:val="ru-RU"/>
        </w:rPr>
        <w:tab/>
      </w:r>
      <w:r w:rsidR="00EF2D47">
        <w:rPr>
          <w:lang w:val="ru-RU"/>
        </w:rPr>
        <w:tab/>
      </w:r>
      <w:r w:rsidRPr="002A17D1">
        <w:rPr>
          <w:lang w:val="ru-RU"/>
        </w:rPr>
        <w:t>29 000 франков</w:t>
      </w:r>
    </w:p>
    <w:p w:rsidR="00D260B6" w:rsidRPr="002A17D1" w:rsidRDefault="00D260B6" w:rsidP="00D260B6">
      <w:pPr>
        <w:tabs>
          <w:tab w:val="clear" w:pos="794"/>
          <w:tab w:val="left" w:pos="284"/>
        </w:tabs>
        <w:rPr>
          <w:lang w:val="ru-RU"/>
        </w:rPr>
      </w:pPr>
      <w:r w:rsidRPr="002A17D1">
        <w:rPr>
          <w:lang w:val="ru-RU"/>
        </w:rPr>
        <w:t>c)</w:t>
      </w:r>
      <w:r w:rsidRPr="002A17D1">
        <w:rPr>
          <w:lang w:val="ru-RU"/>
        </w:rPr>
        <w:tab/>
        <w:t>Оператор радиотелеграфной связи второго класса</w:t>
      </w:r>
      <w:r w:rsidRPr="002A17D1">
        <w:rPr>
          <w:lang w:val="ru-RU"/>
        </w:rPr>
        <w:tab/>
      </w:r>
      <w:r w:rsidRPr="002A17D1">
        <w:rPr>
          <w:lang w:val="ru-RU"/>
        </w:rPr>
        <w:tab/>
      </w:r>
      <w:r w:rsidRPr="002A17D1">
        <w:rPr>
          <w:lang w:val="ru-RU"/>
        </w:rPr>
        <w:tab/>
      </w:r>
      <w:r w:rsidR="00EF2D47">
        <w:rPr>
          <w:lang w:val="ru-RU"/>
        </w:rPr>
        <w:tab/>
      </w:r>
      <w:r w:rsidRPr="002A17D1">
        <w:rPr>
          <w:lang w:val="ru-RU"/>
        </w:rPr>
        <w:t>29 000 франков</w:t>
      </w:r>
    </w:p>
    <w:p w:rsidR="00D260B6" w:rsidRPr="002A17D1" w:rsidRDefault="00D260B6" w:rsidP="00D260B6">
      <w:pPr>
        <w:tabs>
          <w:tab w:val="clear" w:pos="794"/>
          <w:tab w:val="left" w:pos="284"/>
        </w:tabs>
        <w:ind w:left="284" w:hanging="284"/>
        <w:jc w:val="left"/>
        <w:rPr>
          <w:lang w:val="ru-RU"/>
        </w:rPr>
      </w:pPr>
      <w:r w:rsidRPr="002A17D1">
        <w:rPr>
          <w:lang w:val="ru-RU"/>
        </w:rPr>
        <w:t>d)</w:t>
      </w:r>
      <w:r w:rsidRPr="002A17D1">
        <w:rPr>
          <w:lang w:val="ru-RU"/>
        </w:rPr>
        <w:tab/>
        <w:t xml:space="preserve">Специальное свидетельство оператора </w:t>
      </w:r>
      <w:r w:rsidR="008652EA">
        <w:rPr>
          <w:lang w:val="ru-RU"/>
        </w:rPr>
        <w:tab/>
      </w:r>
      <w:r w:rsidR="008652EA">
        <w:rPr>
          <w:lang w:val="ru-RU"/>
        </w:rPr>
        <w:tab/>
      </w:r>
      <w:r w:rsidR="008652EA">
        <w:rPr>
          <w:lang w:val="ru-RU"/>
        </w:rPr>
        <w:tab/>
      </w:r>
      <w:r w:rsidR="008652EA">
        <w:rPr>
          <w:lang w:val="ru-RU"/>
        </w:rPr>
        <w:tab/>
      </w:r>
      <w:r w:rsidR="008652EA">
        <w:rPr>
          <w:lang w:val="ru-RU"/>
        </w:rPr>
        <w:tab/>
      </w:r>
      <w:r w:rsidR="008652EA" w:rsidRPr="002A17D1">
        <w:rPr>
          <w:lang w:val="ru-RU"/>
        </w:rPr>
        <w:t>29 000 франков</w:t>
      </w:r>
      <w:r>
        <w:rPr>
          <w:lang w:val="ru-RU"/>
        </w:rPr>
        <w:br/>
      </w:r>
      <w:r w:rsidRPr="002A17D1">
        <w:rPr>
          <w:lang w:val="ru-RU"/>
        </w:rPr>
        <w:t>радиотелеграфной связи</w:t>
      </w:r>
      <w:r w:rsidRPr="002A17D1">
        <w:rPr>
          <w:lang w:val="ru-RU"/>
        </w:rPr>
        <w:tab/>
      </w:r>
      <w:r>
        <w:rPr>
          <w:lang w:val="ru-RU"/>
        </w:rPr>
        <w:tab/>
      </w:r>
      <w:r>
        <w:rPr>
          <w:lang w:val="ru-RU"/>
        </w:rPr>
        <w:tab/>
      </w:r>
      <w:r>
        <w:rPr>
          <w:lang w:val="ru-RU"/>
        </w:rPr>
        <w:tab/>
      </w:r>
      <w:r>
        <w:rPr>
          <w:lang w:val="ru-RU"/>
        </w:rPr>
        <w:tab/>
      </w:r>
      <w:r>
        <w:rPr>
          <w:lang w:val="ru-RU"/>
        </w:rPr>
        <w:tab/>
      </w:r>
      <w:r>
        <w:rPr>
          <w:lang w:val="ru-RU"/>
        </w:rPr>
        <w:tab/>
      </w:r>
    </w:p>
    <w:p w:rsidR="00D260B6" w:rsidRPr="002A17D1" w:rsidRDefault="00D260B6" w:rsidP="00D260B6">
      <w:pPr>
        <w:keepNext/>
        <w:tabs>
          <w:tab w:val="clear" w:pos="794"/>
          <w:tab w:val="left" w:pos="284"/>
        </w:tabs>
        <w:rPr>
          <w:lang w:val="ru-RU"/>
        </w:rPr>
      </w:pPr>
      <w:r w:rsidRPr="002A17D1">
        <w:rPr>
          <w:lang w:val="ru-RU"/>
        </w:rPr>
        <w:t>2</w:t>
      </w:r>
      <w:r w:rsidR="008652EA">
        <w:rPr>
          <w:lang w:val="ru-RU"/>
        </w:rPr>
        <w:t>.</w:t>
      </w:r>
      <w:r w:rsidRPr="002A17D1">
        <w:rPr>
          <w:lang w:val="ru-RU"/>
        </w:rPr>
        <w:tab/>
        <w:t>Радиотелеграфист для воздушных или судовых станций</w:t>
      </w:r>
    </w:p>
    <w:p w:rsidR="00D260B6" w:rsidRPr="002A17D1" w:rsidRDefault="00D260B6" w:rsidP="00D260B6">
      <w:pPr>
        <w:tabs>
          <w:tab w:val="clear" w:pos="794"/>
          <w:tab w:val="left" w:pos="284"/>
        </w:tabs>
        <w:rPr>
          <w:lang w:val="ru-RU"/>
        </w:rPr>
      </w:pPr>
      <w:r w:rsidRPr="002A17D1">
        <w:rPr>
          <w:lang w:val="ru-RU"/>
        </w:rPr>
        <w:t>a)</w:t>
      </w:r>
      <w:r w:rsidRPr="002A17D1">
        <w:rPr>
          <w:lang w:val="ru-RU"/>
        </w:rPr>
        <w:tab/>
        <w:t>Общее свидетельство</w:t>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Pr>
          <w:lang w:val="ru-RU"/>
        </w:rPr>
        <w:tab/>
      </w:r>
      <w:r w:rsidRPr="002A17D1">
        <w:rPr>
          <w:lang w:val="ru-RU"/>
        </w:rPr>
        <w:t>14 500 франков</w:t>
      </w:r>
    </w:p>
    <w:p w:rsidR="00D260B6" w:rsidRPr="002A17D1" w:rsidRDefault="00D260B6" w:rsidP="00D260B6">
      <w:pPr>
        <w:tabs>
          <w:tab w:val="clear" w:pos="794"/>
          <w:tab w:val="left" w:pos="284"/>
        </w:tabs>
        <w:rPr>
          <w:lang w:val="ru-RU"/>
        </w:rPr>
      </w:pPr>
      <w:r w:rsidRPr="002A17D1">
        <w:rPr>
          <w:lang w:val="ru-RU"/>
        </w:rPr>
        <w:t>b)</w:t>
      </w:r>
      <w:r w:rsidRPr="002A17D1">
        <w:rPr>
          <w:lang w:val="ru-RU"/>
        </w:rPr>
        <w:tab/>
        <w:t>Ограниченное свидетельство</w:t>
      </w:r>
      <w:r w:rsidRPr="002A17D1">
        <w:rPr>
          <w:lang w:val="ru-RU"/>
        </w:rPr>
        <w:tab/>
      </w:r>
      <w:r w:rsidRPr="002A17D1">
        <w:rPr>
          <w:lang w:val="ru-RU"/>
        </w:rPr>
        <w:tab/>
      </w:r>
      <w:r w:rsidRPr="002A17D1">
        <w:rPr>
          <w:lang w:val="ru-RU"/>
        </w:rPr>
        <w:tab/>
      </w:r>
      <w:r w:rsidRPr="002A17D1">
        <w:rPr>
          <w:lang w:val="ru-RU"/>
        </w:rPr>
        <w:tab/>
      </w:r>
      <w:r w:rsidRPr="002A17D1">
        <w:rPr>
          <w:lang w:val="ru-RU"/>
        </w:rPr>
        <w:tab/>
      </w:r>
      <w:r>
        <w:rPr>
          <w:lang w:val="ru-RU"/>
        </w:rPr>
        <w:tab/>
      </w:r>
      <w:r w:rsidRPr="002A17D1">
        <w:rPr>
          <w:lang w:val="ru-RU"/>
        </w:rPr>
        <w:t>14 500 франков</w:t>
      </w:r>
    </w:p>
    <w:p w:rsidR="00D260B6" w:rsidRPr="002A17D1" w:rsidRDefault="00D260B6" w:rsidP="00D260B6">
      <w:pPr>
        <w:tabs>
          <w:tab w:val="clear" w:pos="794"/>
          <w:tab w:val="left" w:pos="284"/>
        </w:tabs>
        <w:ind w:left="284" w:hanging="284"/>
        <w:jc w:val="left"/>
        <w:rPr>
          <w:lang w:val="ru-RU"/>
        </w:rPr>
      </w:pPr>
      <w:r w:rsidRPr="002A17D1">
        <w:rPr>
          <w:lang w:val="ru-RU"/>
        </w:rPr>
        <w:t>3</w:t>
      </w:r>
      <w:r w:rsidR="008652EA">
        <w:rPr>
          <w:lang w:val="ru-RU"/>
        </w:rPr>
        <w:t>.</w:t>
      </w:r>
      <w:r w:rsidRPr="002A17D1">
        <w:rPr>
          <w:lang w:val="ru-RU"/>
        </w:rPr>
        <w:tab/>
        <w:t xml:space="preserve">Свидетельство оператора для радиостанции </w:t>
      </w:r>
      <w:r>
        <w:rPr>
          <w:lang w:val="ru-RU"/>
        </w:rPr>
        <w:br/>
      </w:r>
      <w:r w:rsidRPr="002A17D1">
        <w:rPr>
          <w:lang w:val="ru-RU"/>
        </w:rPr>
        <w:t>любительской службы</w:t>
      </w:r>
    </w:p>
    <w:p w:rsidR="00D260B6" w:rsidRPr="002A17D1" w:rsidRDefault="00D260B6" w:rsidP="00D260B6">
      <w:pPr>
        <w:tabs>
          <w:tab w:val="clear" w:pos="794"/>
          <w:tab w:val="left" w:pos="284"/>
        </w:tabs>
        <w:rPr>
          <w:lang w:val="ru-RU"/>
        </w:rPr>
      </w:pPr>
      <w:r w:rsidRPr="002A17D1">
        <w:rPr>
          <w:lang w:val="ru-RU"/>
        </w:rPr>
        <w:t>a)</w:t>
      </w:r>
      <w:r w:rsidRPr="002A17D1">
        <w:rPr>
          <w:lang w:val="ru-RU"/>
        </w:rPr>
        <w:tab/>
        <w:t>Радиотелеграфист</w:t>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t>14 500 франков</w:t>
      </w:r>
    </w:p>
    <w:p w:rsidR="00FB16F7" w:rsidRPr="00D260B6" w:rsidRDefault="00D260B6" w:rsidP="00D260B6">
      <w:pPr>
        <w:tabs>
          <w:tab w:val="clear" w:pos="794"/>
          <w:tab w:val="left" w:pos="284"/>
        </w:tabs>
        <w:rPr>
          <w:lang w:val="ru-RU"/>
        </w:rPr>
      </w:pPr>
      <w:r w:rsidRPr="002A17D1">
        <w:rPr>
          <w:lang w:val="ru-RU"/>
        </w:rPr>
        <w:t>b)</w:t>
      </w:r>
      <w:r w:rsidRPr="002A17D1">
        <w:rPr>
          <w:lang w:val="ru-RU"/>
        </w:rPr>
        <w:tab/>
      </w:r>
      <w:r>
        <w:rPr>
          <w:lang w:val="ru-RU"/>
        </w:rPr>
        <w:t>Оператор радиотелефонии</w:t>
      </w:r>
      <w:r>
        <w:rPr>
          <w:lang w:val="ru-RU"/>
        </w:rPr>
        <w:tab/>
      </w:r>
      <w:r>
        <w:rPr>
          <w:lang w:val="ru-RU"/>
        </w:rPr>
        <w:tab/>
      </w:r>
      <w:r>
        <w:rPr>
          <w:lang w:val="ru-RU"/>
        </w:rPr>
        <w:tab/>
      </w:r>
      <w:r>
        <w:rPr>
          <w:lang w:val="ru-RU"/>
        </w:rPr>
        <w:tab/>
      </w:r>
      <w:r w:rsidRPr="002A17D1">
        <w:rPr>
          <w:lang w:val="ru-RU"/>
        </w:rPr>
        <w:tab/>
      </w:r>
      <w:r w:rsidRPr="002A17D1">
        <w:rPr>
          <w:lang w:val="ru-RU"/>
        </w:rPr>
        <w:tab/>
      </w:r>
      <w:r w:rsidR="00860DFF">
        <w:rPr>
          <w:lang w:val="ru-RU"/>
        </w:rPr>
        <w:tab/>
      </w:r>
      <w:r w:rsidRPr="002A17D1">
        <w:rPr>
          <w:lang w:val="ru-RU"/>
        </w:rPr>
        <w:t>14 500 франков</w:t>
      </w:r>
    </w:p>
    <w:p w:rsidR="00D260B6" w:rsidRDefault="00D260B6" w:rsidP="00D260B6">
      <w:pPr>
        <w:pStyle w:val="Headingi"/>
        <w:rPr>
          <w:lang w:val="ru-RU"/>
        </w:rPr>
      </w:pPr>
      <w:r w:rsidRPr="002A17D1">
        <w:rPr>
          <w:lang w:val="ru-RU"/>
        </w:rPr>
        <w:t>IV</w:t>
      </w:r>
      <w:r w:rsidR="008652EA">
        <w:rPr>
          <w:lang w:val="ru-RU"/>
        </w:rPr>
        <w:t>.</w:t>
      </w:r>
      <w:r w:rsidRPr="002A17D1">
        <w:rPr>
          <w:lang w:val="ru-RU"/>
        </w:rPr>
        <w:tab/>
        <w:t>СБОРЫ ЗА ВЫДАЧУ РАЗРЕШЕНИЙ</w:t>
      </w:r>
    </w:p>
    <w:p w:rsidR="00D260B6" w:rsidRPr="00D260B6" w:rsidRDefault="00D260B6" w:rsidP="00D260B6">
      <w:pPr>
        <w:rPr>
          <w:lang w:val="ru-RU"/>
        </w:rPr>
      </w:pPr>
    </w:p>
    <w:tbl>
      <w:tblPr>
        <w:tblW w:w="0" w:type="auto"/>
        <w:tblInd w:w="3652" w:type="dxa"/>
        <w:tblLook w:val="04A0" w:firstRow="1" w:lastRow="0" w:firstColumn="1" w:lastColumn="0" w:noHBand="0" w:noVBand="1"/>
      </w:tblPr>
      <w:tblGrid>
        <w:gridCol w:w="2835"/>
        <w:gridCol w:w="3368"/>
      </w:tblGrid>
      <w:tr w:rsidR="00D260B6" w:rsidTr="00860DFF">
        <w:tc>
          <w:tcPr>
            <w:tcW w:w="2835" w:type="dxa"/>
          </w:tcPr>
          <w:p w:rsidR="00D260B6" w:rsidRDefault="00D260B6" w:rsidP="00D260B6">
            <w:pPr>
              <w:tabs>
                <w:tab w:val="clear" w:pos="1985"/>
                <w:tab w:val="left" w:pos="4253"/>
                <w:tab w:val="left" w:pos="7655"/>
              </w:tabs>
              <w:jc w:val="center"/>
              <w:rPr>
                <w:lang w:val="ru-RU"/>
              </w:rPr>
            </w:pPr>
            <w:r>
              <w:rPr>
                <w:lang w:val="ru-RU"/>
              </w:rPr>
              <w:t xml:space="preserve">Сборы </w:t>
            </w:r>
            <w:r>
              <w:rPr>
                <w:lang w:val="ru-RU"/>
              </w:rPr>
              <w:br/>
              <w:t>за обработку заявки</w:t>
            </w:r>
          </w:p>
        </w:tc>
        <w:tc>
          <w:tcPr>
            <w:tcW w:w="3368" w:type="dxa"/>
          </w:tcPr>
          <w:p w:rsidR="00D260B6" w:rsidRDefault="00D260B6" w:rsidP="00D260B6">
            <w:pPr>
              <w:tabs>
                <w:tab w:val="clear" w:pos="1985"/>
                <w:tab w:val="left" w:pos="4253"/>
                <w:tab w:val="left" w:pos="7655"/>
              </w:tabs>
              <w:jc w:val="center"/>
              <w:rPr>
                <w:lang w:val="ru-RU"/>
              </w:rPr>
            </w:pPr>
            <w:r>
              <w:rPr>
                <w:lang w:val="ru-RU"/>
              </w:rPr>
              <w:t xml:space="preserve">Плата </w:t>
            </w:r>
            <w:r>
              <w:rPr>
                <w:lang w:val="ru-RU"/>
              </w:rPr>
              <w:br/>
              <w:t>за разрешение</w:t>
            </w:r>
          </w:p>
        </w:tc>
      </w:tr>
    </w:tbl>
    <w:p w:rsidR="00D260B6" w:rsidRDefault="00D260B6" w:rsidP="00D260B6">
      <w:pPr>
        <w:tabs>
          <w:tab w:val="clear" w:pos="1985"/>
          <w:tab w:val="left" w:pos="4253"/>
          <w:tab w:val="left" w:pos="7655"/>
        </w:tabs>
        <w:rPr>
          <w:lang w:val="ru-RU"/>
        </w:rPr>
      </w:pPr>
    </w:p>
    <w:p w:rsidR="00D260B6" w:rsidRPr="002A17D1" w:rsidRDefault="00D260B6" w:rsidP="00D260B6">
      <w:pPr>
        <w:tabs>
          <w:tab w:val="clear" w:pos="794"/>
          <w:tab w:val="left" w:pos="284"/>
        </w:tabs>
        <w:rPr>
          <w:lang w:val="ru-RU"/>
        </w:rPr>
      </w:pPr>
      <w:r w:rsidRPr="002A17D1">
        <w:rPr>
          <w:lang w:val="ru-RU"/>
        </w:rPr>
        <w:t>1</w:t>
      </w:r>
      <w:r w:rsidR="008652EA">
        <w:rPr>
          <w:lang w:val="ru-RU"/>
        </w:rPr>
        <w:t>.</w:t>
      </w:r>
      <w:r w:rsidRPr="002A17D1">
        <w:rPr>
          <w:lang w:val="ru-RU"/>
        </w:rPr>
        <w:tab/>
        <w:t>Частная монтажная организация</w:t>
      </w:r>
      <w:r w:rsidRPr="002A17D1">
        <w:rPr>
          <w:lang w:val="ru-RU"/>
        </w:rPr>
        <w:tab/>
      </w:r>
      <w:r w:rsidRPr="002A17D1">
        <w:rPr>
          <w:lang w:val="ru-RU"/>
        </w:rPr>
        <w:tab/>
        <w:t xml:space="preserve">58 000 франков </w:t>
      </w:r>
      <w:r w:rsidRPr="002A17D1">
        <w:rPr>
          <w:lang w:val="ru-RU"/>
        </w:rPr>
        <w:tab/>
      </w:r>
      <w:r w:rsidRPr="002A17D1">
        <w:rPr>
          <w:lang w:val="ru-RU"/>
        </w:rPr>
        <w:tab/>
        <w:t>348 000 франков</w:t>
      </w:r>
    </w:p>
    <w:p w:rsidR="00D260B6" w:rsidRPr="002A17D1" w:rsidRDefault="00D260B6" w:rsidP="00D260B6">
      <w:pPr>
        <w:tabs>
          <w:tab w:val="clear" w:pos="794"/>
          <w:tab w:val="left" w:pos="284"/>
        </w:tabs>
        <w:rPr>
          <w:lang w:val="ru-RU"/>
        </w:rPr>
      </w:pPr>
      <w:r w:rsidRPr="002A17D1">
        <w:rPr>
          <w:lang w:val="ru-RU"/>
        </w:rPr>
        <w:t>2</w:t>
      </w:r>
      <w:r w:rsidR="008652EA">
        <w:rPr>
          <w:lang w:val="ru-RU"/>
        </w:rPr>
        <w:t>.</w:t>
      </w:r>
      <w:r w:rsidRPr="002A17D1">
        <w:rPr>
          <w:lang w:val="ru-RU"/>
        </w:rPr>
        <w:tab/>
        <w:t>Реселлер</w:t>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t>58 000 франков</w:t>
      </w:r>
      <w:r w:rsidRPr="002A17D1">
        <w:rPr>
          <w:lang w:val="ru-RU"/>
        </w:rPr>
        <w:tab/>
      </w:r>
      <w:r w:rsidRPr="002A17D1">
        <w:rPr>
          <w:lang w:val="ru-RU"/>
        </w:rPr>
        <w:tab/>
        <w:t>145 000 франков</w:t>
      </w:r>
    </w:p>
    <w:p w:rsidR="00D260B6" w:rsidRPr="002A17D1" w:rsidRDefault="00D260B6" w:rsidP="00D260B6">
      <w:pPr>
        <w:tabs>
          <w:tab w:val="clear" w:pos="794"/>
          <w:tab w:val="left" w:pos="284"/>
        </w:tabs>
        <w:rPr>
          <w:lang w:val="ru-RU"/>
        </w:rPr>
      </w:pPr>
      <w:r w:rsidRPr="002A17D1">
        <w:rPr>
          <w:lang w:val="ru-RU"/>
        </w:rPr>
        <w:t>3</w:t>
      </w:r>
      <w:r w:rsidR="008652EA">
        <w:rPr>
          <w:lang w:val="ru-RU"/>
        </w:rPr>
        <w:t>.</w:t>
      </w:r>
      <w:r w:rsidRPr="002A17D1">
        <w:rPr>
          <w:lang w:val="ru-RU"/>
        </w:rPr>
        <w:tab/>
        <w:t>Простое оконечн</w:t>
      </w:r>
      <w:r>
        <w:rPr>
          <w:lang w:val="ru-RU"/>
        </w:rPr>
        <w:t>ое оборудование</w:t>
      </w:r>
      <w:r>
        <w:rPr>
          <w:lang w:val="ru-RU"/>
        </w:rPr>
        <w:tab/>
      </w:r>
      <w:r>
        <w:rPr>
          <w:lang w:val="ru-RU"/>
        </w:rPr>
        <w:tab/>
        <w:t>5 800 франков</w:t>
      </w:r>
      <w:r>
        <w:rPr>
          <w:lang w:val="ru-RU"/>
        </w:rPr>
        <w:tab/>
      </w:r>
      <w:r w:rsidRPr="002A17D1">
        <w:rPr>
          <w:lang w:val="ru-RU"/>
        </w:rPr>
        <w:tab/>
      </w:r>
      <w:r w:rsidR="008652EA">
        <w:rPr>
          <w:lang w:val="ru-RU"/>
        </w:rPr>
        <w:t xml:space="preserve">  </w:t>
      </w:r>
      <w:r w:rsidR="00860DFF">
        <w:rPr>
          <w:lang w:val="ru-RU"/>
        </w:rPr>
        <w:tab/>
      </w:r>
      <w:r w:rsidR="00860DFF" w:rsidRPr="00860DFF">
        <w:rPr>
          <w:lang w:val="ru-RU"/>
        </w:rPr>
        <w:t xml:space="preserve">  </w:t>
      </w:r>
      <w:r w:rsidRPr="002A17D1">
        <w:rPr>
          <w:lang w:val="ru-RU"/>
        </w:rPr>
        <w:t>58 000 франков</w:t>
      </w:r>
    </w:p>
    <w:p w:rsidR="00D260B6" w:rsidRPr="002A17D1" w:rsidRDefault="00D260B6" w:rsidP="00D260B6">
      <w:pPr>
        <w:tabs>
          <w:tab w:val="clear" w:pos="794"/>
          <w:tab w:val="left" w:pos="284"/>
        </w:tabs>
        <w:rPr>
          <w:lang w:val="ru-RU"/>
        </w:rPr>
      </w:pPr>
      <w:r w:rsidRPr="002A17D1">
        <w:rPr>
          <w:lang w:val="ru-RU"/>
        </w:rPr>
        <w:t>4</w:t>
      </w:r>
      <w:r w:rsidR="008652EA">
        <w:rPr>
          <w:lang w:val="ru-RU"/>
        </w:rPr>
        <w:t>.</w:t>
      </w:r>
      <w:r w:rsidRPr="002A17D1">
        <w:rPr>
          <w:lang w:val="ru-RU"/>
        </w:rPr>
        <w:tab/>
        <w:t>Сложное оконечное оборудование</w:t>
      </w:r>
      <w:r w:rsidRPr="002A17D1">
        <w:rPr>
          <w:lang w:val="ru-RU"/>
        </w:rPr>
        <w:tab/>
      </w:r>
      <w:r w:rsidRPr="002A17D1">
        <w:rPr>
          <w:lang w:val="ru-RU"/>
        </w:rPr>
        <w:tab/>
        <w:t>11 600 франков</w:t>
      </w:r>
      <w:r w:rsidRPr="002A17D1">
        <w:rPr>
          <w:lang w:val="ru-RU"/>
        </w:rPr>
        <w:tab/>
      </w:r>
      <w:r w:rsidRPr="002A17D1">
        <w:rPr>
          <w:lang w:val="ru-RU"/>
        </w:rPr>
        <w:tab/>
        <w:t>116 000 франков</w:t>
      </w:r>
    </w:p>
    <w:p w:rsidR="00860DFF" w:rsidRDefault="00860DFF">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rsidR="00D260B6" w:rsidRPr="002A17D1" w:rsidRDefault="00D260B6" w:rsidP="00D260B6">
      <w:pPr>
        <w:pStyle w:val="Headingi"/>
        <w:rPr>
          <w:lang w:val="ru-RU"/>
        </w:rPr>
      </w:pPr>
      <w:r w:rsidRPr="002A17D1">
        <w:rPr>
          <w:lang w:val="ru-RU"/>
        </w:rPr>
        <w:lastRenderedPageBreak/>
        <w:t>V</w:t>
      </w:r>
      <w:r w:rsidR="008652EA">
        <w:rPr>
          <w:lang w:val="ru-RU"/>
        </w:rPr>
        <w:t>.</w:t>
      </w:r>
      <w:r w:rsidRPr="002A17D1">
        <w:rPr>
          <w:lang w:val="ru-RU"/>
        </w:rPr>
        <w:tab/>
        <w:t xml:space="preserve">НАЛОГ ЗА ВМЕШАТЕЛЬСТВО В РАБОТУ СЕТЕЙ </w:t>
      </w:r>
    </w:p>
    <w:p w:rsidR="00D260B6" w:rsidRPr="002A17D1" w:rsidRDefault="00D260B6" w:rsidP="00D260B6">
      <w:pPr>
        <w:tabs>
          <w:tab w:val="clear" w:pos="794"/>
          <w:tab w:val="left" w:pos="284"/>
        </w:tabs>
        <w:rPr>
          <w:lang w:val="ru-RU"/>
        </w:rPr>
      </w:pPr>
      <w:r w:rsidRPr="002A17D1">
        <w:rPr>
          <w:lang w:val="ru-RU"/>
        </w:rPr>
        <w:t>1</w:t>
      </w:r>
      <w:r w:rsidR="00DA258C">
        <w:rPr>
          <w:lang w:val="ru-RU"/>
        </w:rPr>
        <w:t>.</w:t>
      </w:r>
      <w:r w:rsidR="008652EA">
        <w:rPr>
          <w:lang w:val="ru-RU"/>
        </w:rPr>
        <w:t xml:space="preserve"> </w:t>
      </w:r>
      <w:r w:rsidRPr="002A17D1">
        <w:rPr>
          <w:lang w:val="ru-RU"/>
        </w:rPr>
        <w:tab/>
        <w:t>Помехи</w:t>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t>116 000 франков</w:t>
      </w:r>
    </w:p>
    <w:p w:rsidR="00D260B6" w:rsidRPr="002A17D1" w:rsidRDefault="00D260B6" w:rsidP="00D260B6">
      <w:pPr>
        <w:tabs>
          <w:tab w:val="clear" w:pos="794"/>
          <w:tab w:val="left" w:pos="284"/>
        </w:tabs>
        <w:rPr>
          <w:lang w:val="ru-RU"/>
        </w:rPr>
      </w:pPr>
      <w:r w:rsidRPr="002A17D1">
        <w:rPr>
          <w:lang w:val="ru-RU"/>
        </w:rPr>
        <w:t>2</w:t>
      </w:r>
      <w:r w:rsidR="00DA258C">
        <w:rPr>
          <w:lang w:val="ru-RU"/>
        </w:rPr>
        <w:t>.</w:t>
      </w:r>
      <w:r w:rsidR="008652EA">
        <w:rPr>
          <w:lang w:val="ru-RU"/>
        </w:rPr>
        <w:t xml:space="preserve"> </w:t>
      </w:r>
      <w:r w:rsidRPr="002A17D1">
        <w:rPr>
          <w:lang w:val="ru-RU"/>
        </w:rPr>
        <w:tab/>
        <w:t xml:space="preserve">Несоответствие установок требованиям </w:t>
      </w:r>
      <w:r w:rsidRPr="002A17D1">
        <w:rPr>
          <w:lang w:val="ru-RU"/>
        </w:rPr>
        <w:tab/>
      </w:r>
      <w:r w:rsidRPr="002A17D1">
        <w:rPr>
          <w:lang w:val="ru-RU"/>
        </w:rPr>
        <w:tab/>
      </w:r>
      <w:r w:rsidRPr="002A17D1">
        <w:rPr>
          <w:lang w:val="ru-RU"/>
        </w:rPr>
        <w:tab/>
      </w:r>
      <w:r w:rsidRPr="002A17D1">
        <w:rPr>
          <w:lang w:val="ru-RU"/>
        </w:rPr>
        <w:tab/>
      </w:r>
      <w:r w:rsidR="007C10FC">
        <w:rPr>
          <w:lang w:val="ru-RU"/>
        </w:rPr>
        <w:tab/>
      </w:r>
      <w:r w:rsidRPr="002A17D1">
        <w:rPr>
          <w:lang w:val="ru-RU"/>
        </w:rPr>
        <w:t>145 000 франков</w:t>
      </w:r>
    </w:p>
    <w:p w:rsidR="00D260B6" w:rsidRPr="002A17D1" w:rsidRDefault="00D260B6" w:rsidP="00D260B6">
      <w:pPr>
        <w:tabs>
          <w:tab w:val="clear" w:pos="794"/>
          <w:tab w:val="left" w:pos="284"/>
        </w:tabs>
        <w:rPr>
          <w:lang w:val="ru-RU"/>
        </w:rPr>
      </w:pPr>
      <w:r w:rsidRPr="002A17D1">
        <w:rPr>
          <w:lang w:val="ru-RU"/>
        </w:rPr>
        <w:t>3</w:t>
      </w:r>
      <w:r w:rsidR="00DA258C">
        <w:rPr>
          <w:lang w:val="ru-RU"/>
        </w:rPr>
        <w:t>.</w:t>
      </w:r>
      <w:r w:rsidR="008652EA">
        <w:rPr>
          <w:lang w:val="ru-RU"/>
        </w:rPr>
        <w:t xml:space="preserve"> </w:t>
      </w:r>
      <w:r w:rsidRPr="002A17D1">
        <w:rPr>
          <w:lang w:val="ru-RU"/>
        </w:rPr>
        <w:tab/>
        <w:t>Прочее</w:t>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Pr="002A17D1">
        <w:rPr>
          <w:lang w:val="ru-RU"/>
        </w:rPr>
        <w:tab/>
      </w:r>
      <w:r w:rsidR="00860DFF">
        <w:rPr>
          <w:lang w:val="en-GB"/>
        </w:rPr>
        <w:t xml:space="preserve">  </w:t>
      </w:r>
      <w:r w:rsidRPr="002A17D1">
        <w:rPr>
          <w:lang w:val="ru-RU"/>
        </w:rPr>
        <w:t>58 000 франков</w:t>
      </w:r>
    </w:p>
    <w:p w:rsidR="00D260B6" w:rsidRPr="002A17D1" w:rsidRDefault="00D260B6" w:rsidP="00D260B6">
      <w:pPr>
        <w:pStyle w:val="Headingi"/>
        <w:rPr>
          <w:lang w:val="ru-RU"/>
        </w:rPr>
      </w:pPr>
      <w:r w:rsidRPr="002A17D1">
        <w:rPr>
          <w:lang w:val="ru-RU"/>
        </w:rPr>
        <w:t>VI</w:t>
      </w:r>
      <w:r w:rsidR="008652EA">
        <w:rPr>
          <w:lang w:val="ru-RU"/>
        </w:rPr>
        <w:t>.</w:t>
      </w:r>
      <w:r w:rsidRPr="002A17D1">
        <w:rPr>
          <w:lang w:val="ru-RU"/>
        </w:rPr>
        <w:tab/>
        <w:t>МАРКИРОВКА</w:t>
      </w:r>
    </w:p>
    <w:p w:rsidR="00D260B6" w:rsidRPr="002A17D1" w:rsidRDefault="00D260B6" w:rsidP="00D260B6">
      <w:pPr>
        <w:tabs>
          <w:tab w:val="clear" w:pos="794"/>
          <w:tab w:val="left" w:pos="284"/>
        </w:tabs>
        <w:rPr>
          <w:lang w:val="ru-RU"/>
        </w:rPr>
      </w:pPr>
      <w:r w:rsidRPr="002A17D1">
        <w:rPr>
          <w:lang w:val="ru-RU"/>
        </w:rPr>
        <w:t>1</w:t>
      </w:r>
      <w:r w:rsidR="008652EA">
        <w:rPr>
          <w:lang w:val="ru-RU"/>
        </w:rPr>
        <w:t>.</w:t>
      </w:r>
      <w:r w:rsidRPr="002A17D1">
        <w:rPr>
          <w:lang w:val="ru-RU"/>
        </w:rPr>
        <w:tab/>
        <w:t>Комплект оборудования фиксированной связи</w:t>
      </w:r>
      <w:r w:rsidRPr="002A17D1">
        <w:rPr>
          <w:lang w:val="ru-RU"/>
        </w:rPr>
        <w:tab/>
      </w:r>
      <w:r w:rsidRPr="002A17D1">
        <w:rPr>
          <w:lang w:val="ru-RU"/>
        </w:rPr>
        <w:tab/>
      </w:r>
      <w:r w:rsidRPr="002A17D1">
        <w:rPr>
          <w:lang w:val="ru-RU"/>
        </w:rPr>
        <w:tab/>
      </w:r>
      <w:r w:rsidRPr="002A17D1">
        <w:rPr>
          <w:lang w:val="ru-RU"/>
        </w:rPr>
        <w:tab/>
      </w:r>
      <w:r w:rsidR="00DB488F" w:rsidRPr="00DB488F">
        <w:rPr>
          <w:lang w:val="ru-RU"/>
        </w:rPr>
        <w:t xml:space="preserve">    </w:t>
      </w:r>
      <w:r w:rsidRPr="002A17D1">
        <w:rPr>
          <w:lang w:val="ru-RU"/>
        </w:rPr>
        <w:t>2 900 франков</w:t>
      </w:r>
    </w:p>
    <w:p w:rsidR="00D260B6" w:rsidRPr="002A17D1" w:rsidRDefault="00D260B6" w:rsidP="00D260B6">
      <w:pPr>
        <w:tabs>
          <w:tab w:val="clear" w:pos="794"/>
          <w:tab w:val="left" w:pos="284"/>
        </w:tabs>
        <w:rPr>
          <w:lang w:val="ru-RU"/>
        </w:rPr>
      </w:pPr>
      <w:r w:rsidRPr="002A17D1">
        <w:rPr>
          <w:lang w:val="ru-RU"/>
        </w:rPr>
        <w:t>2</w:t>
      </w:r>
      <w:r w:rsidR="008652EA">
        <w:rPr>
          <w:lang w:val="ru-RU"/>
        </w:rPr>
        <w:t>.</w:t>
      </w:r>
      <w:r w:rsidRPr="002A17D1">
        <w:rPr>
          <w:lang w:val="ru-RU"/>
        </w:rPr>
        <w:tab/>
        <w:t>Комплект оборудования подвижной связи</w:t>
      </w:r>
      <w:r w:rsidRPr="002A17D1">
        <w:rPr>
          <w:lang w:val="ru-RU"/>
        </w:rPr>
        <w:tab/>
      </w:r>
      <w:r w:rsidRPr="002A17D1">
        <w:rPr>
          <w:lang w:val="ru-RU"/>
        </w:rPr>
        <w:tab/>
      </w:r>
      <w:r w:rsidRPr="002A17D1">
        <w:rPr>
          <w:lang w:val="ru-RU"/>
        </w:rPr>
        <w:tab/>
      </w:r>
      <w:r w:rsidRPr="002A17D1">
        <w:rPr>
          <w:lang w:val="ru-RU"/>
        </w:rPr>
        <w:tab/>
      </w:r>
      <w:r w:rsidRPr="002A17D1">
        <w:rPr>
          <w:lang w:val="ru-RU"/>
        </w:rPr>
        <w:tab/>
      </w:r>
      <w:r w:rsidR="00DB488F" w:rsidRPr="00DB488F">
        <w:rPr>
          <w:lang w:val="ru-RU"/>
        </w:rPr>
        <w:t xml:space="preserve">    </w:t>
      </w:r>
      <w:r w:rsidRPr="002A17D1">
        <w:rPr>
          <w:lang w:val="ru-RU"/>
        </w:rPr>
        <w:t>1 740 франков</w:t>
      </w:r>
    </w:p>
    <w:p w:rsidR="00FB16F7" w:rsidRPr="00D260B6" w:rsidRDefault="00D260B6" w:rsidP="007C10FC">
      <w:pPr>
        <w:tabs>
          <w:tab w:val="clear" w:pos="794"/>
          <w:tab w:val="left" w:pos="284"/>
        </w:tabs>
        <w:rPr>
          <w:lang w:val="ru-RU"/>
        </w:rPr>
      </w:pPr>
      <w:r w:rsidRPr="002A17D1">
        <w:rPr>
          <w:lang w:val="ru-RU"/>
        </w:rPr>
        <w:t>3</w:t>
      </w:r>
      <w:r w:rsidR="008652EA">
        <w:rPr>
          <w:lang w:val="ru-RU"/>
        </w:rPr>
        <w:t>.</w:t>
      </w:r>
      <w:r w:rsidRPr="002A17D1">
        <w:rPr>
          <w:lang w:val="ru-RU"/>
        </w:rPr>
        <w:tab/>
        <w:t>Портативный комплект оборудования</w:t>
      </w:r>
      <w:r w:rsidRPr="002A17D1">
        <w:rPr>
          <w:lang w:val="ru-RU"/>
        </w:rPr>
        <w:tab/>
      </w:r>
      <w:r w:rsidRPr="002A17D1">
        <w:rPr>
          <w:lang w:val="ru-RU"/>
        </w:rPr>
        <w:tab/>
      </w:r>
      <w:r w:rsidRPr="002A17D1">
        <w:rPr>
          <w:lang w:val="ru-RU"/>
        </w:rPr>
        <w:tab/>
      </w:r>
      <w:r w:rsidRPr="002A17D1">
        <w:rPr>
          <w:lang w:val="ru-RU"/>
        </w:rPr>
        <w:tab/>
      </w:r>
      <w:r w:rsidRPr="002A17D1">
        <w:rPr>
          <w:lang w:val="ru-RU"/>
        </w:rPr>
        <w:tab/>
      </w:r>
      <w:r w:rsidR="00DB488F">
        <w:rPr>
          <w:lang w:val="en-GB"/>
        </w:rPr>
        <w:t xml:space="preserve">    </w:t>
      </w:r>
      <w:r w:rsidRPr="002A17D1">
        <w:rPr>
          <w:lang w:val="ru-RU"/>
        </w:rPr>
        <w:t>1 160 франков</w:t>
      </w:r>
    </w:p>
    <w:p w:rsidR="00FB16F7" w:rsidRPr="00D260B6" w:rsidRDefault="00FB16F7" w:rsidP="00FB16F7">
      <w:pPr>
        <w:tabs>
          <w:tab w:val="clear" w:pos="794"/>
          <w:tab w:val="clear" w:pos="1191"/>
          <w:tab w:val="clear" w:pos="1588"/>
          <w:tab w:val="clear" w:pos="1985"/>
        </w:tabs>
        <w:overflowPunct/>
        <w:autoSpaceDE/>
        <w:autoSpaceDN/>
        <w:adjustRightInd/>
        <w:spacing w:before="0"/>
        <w:textAlignment w:val="auto"/>
        <w:rPr>
          <w:b/>
          <w:lang w:val="ru-RU"/>
        </w:rPr>
      </w:pPr>
      <w:r w:rsidRPr="00D260B6">
        <w:rPr>
          <w:lang w:val="ru-RU"/>
        </w:rPr>
        <w:br w:type="page"/>
      </w:r>
    </w:p>
    <w:p w:rsidR="00FB16F7" w:rsidRPr="005A3F94" w:rsidRDefault="004C2244" w:rsidP="005F5D4E">
      <w:pPr>
        <w:pStyle w:val="Headingb"/>
        <w:jc w:val="center"/>
        <w:rPr>
          <w:lang w:val="ru-RU"/>
        </w:rPr>
      </w:pPr>
      <w:bookmarkStart w:id="1896" w:name="_Toc500153385"/>
      <w:r w:rsidRPr="002A17D1">
        <w:rPr>
          <w:lang w:val="ru-RU"/>
        </w:rPr>
        <w:lastRenderedPageBreak/>
        <w:t>РЕСПУБЛИКА КОТ-Д’ИВУАР</w:t>
      </w:r>
      <w:bookmarkEnd w:id="1896"/>
    </w:p>
    <w:p w:rsidR="00FB16F7" w:rsidRPr="005A3F94" w:rsidRDefault="004C2244" w:rsidP="005F5D4E">
      <w:pPr>
        <w:pStyle w:val="Headingb"/>
        <w:jc w:val="center"/>
        <w:rPr>
          <w:lang w:val="ru-RU"/>
        </w:rPr>
      </w:pPr>
      <w:bookmarkStart w:id="1897" w:name="_Toc500153386"/>
      <w:r w:rsidRPr="002A17D1">
        <w:rPr>
          <w:lang w:val="ru-RU"/>
        </w:rPr>
        <w:t>КОНЦЕССИОННАЯ КОНВЕНЦИЯ</w:t>
      </w:r>
      <w:bookmarkEnd w:id="1897"/>
    </w:p>
    <w:p w:rsidR="00FB16F7" w:rsidRPr="005A3F94" w:rsidRDefault="004C2244" w:rsidP="005F5D4E">
      <w:pPr>
        <w:pStyle w:val="Headingb"/>
        <w:jc w:val="center"/>
        <w:rPr>
          <w:lang w:val="ru-RU"/>
        </w:rPr>
      </w:pPr>
      <w:bookmarkStart w:id="1898" w:name="_Toc454285036"/>
      <w:bookmarkStart w:id="1899" w:name="_Toc462234200"/>
      <w:bookmarkStart w:id="1900" w:name="_Toc500153387"/>
      <w:r>
        <w:rPr>
          <w:lang w:val="ru-RU"/>
        </w:rPr>
        <w:t>ПРИЛОЖЕНИЕ</w:t>
      </w:r>
      <w:r w:rsidR="00FB16F7" w:rsidRPr="005A3F94">
        <w:rPr>
          <w:lang w:val="ru-RU"/>
        </w:rPr>
        <w:t xml:space="preserve"> 15</w:t>
      </w:r>
      <w:bookmarkEnd w:id="1898"/>
      <w:bookmarkEnd w:id="1899"/>
      <w:bookmarkEnd w:id="1900"/>
    </w:p>
    <w:p w:rsidR="00FB16F7" w:rsidRPr="005A3F94" w:rsidRDefault="005A3F94" w:rsidP="005F5D4E">
      <w:pPr>
        <w:pStyle w:val="Headingb"/>
        <w:jc w:val="center"/>
        <w:rPr>
          <w:lang w:val="ru-RU"/>
        </w:rPr>
      </w:pPr>
      <w:bookmarkStart w:id="1901" w:name="_Toc500153388"/>
      <w:r w:rsidRPr="002A17D1">
        <w:rPr>
          <w:lang w:val="ru-RU"/>
        </w:rPr>
        <w:t xml:space="preserve">ПРОЕКТ ПОСТАНОВЛЕНИЯ О ЗАКРЕПЛЕНИИ ФИКСИРОВАННОЙ </w:t>
      </w:r>
      <w:r w:rsidRPr="002A17D1">
        <w:rPr>
          <w:lang w:val="ru-RU"/>
        </w:rPr>
        <w:br/>
        <w:t>СУММЫ СБОРОВ, НАЛОГОВ И ПЛАТЫ ЗА РАДИОСВЯЗЬ</w:t>
      </w:r>
      <w:bookmarkEnd w:id="1901"/>
    </w:p>
    <w:p w:rsidR="00FB16F7" w:rsidRPr="005A3F94" w:rsidRDefault="00FB16F7" w:rsidP="00FB16F7">
      <w:pPr>
        <w:rPr>
          <w:lang w:val="ru-RU"/>
        </w:rPr>
      </w:pPr>
    </w:p>
    <w:p w:rsidR="00FB16F7" w:rsidRPr="005A3F94" w:rsidRDefault="005A3F94" w:rsidP="00FB16F7">
      <w:pPr>
        <w:jc w:val="center"/>
        <w:rPr>
          <w:szCs w:val="24"/>
          <w:lang w:val="ru-RU"/>
        </w:rPr>
      </w:pPr>
      <w:r w:rsidRPr="002A17D1">
        <w:rPr>
          <w:sz w:val="26"/>
          <w:szCs w:val="26"/>
          <w:lang w:val="ru-RU"/>
        </w:rPr>
        <w:t>РЕСПУБЛИКА КОТ-д’ИВУАР</w:t>
      </w:r>
    </w:p>
    <w:p w:rsidR="00FB16F7" w:rsidRPr="005A3F94" w:rsidRDefault="005A3F94" w:rsidP="00FB16F7">
      <w:pPr>
        <w:jc w:val="center"/>
        <w:rPr>
          <w:szCs w:val="24"/>
          <w:lang w:val="ru-RU"/>
        </w:rPr>
      </w:pPr>
      <w:r w:rsidRPr="002A17D1">
        <w:rPr>
          <w:lang w:val="ru-RU"/>
        </w:rPr>
        <w:t>Единство-дисциплина-работа</w:t>
      </w:r>
    </w:p>
    <w:p w:rsidR="00FB16F7" w:rsidRDefault="00FB16F7" w:rsidP="00FB16F7">
      <w:pPr>
        <w:rPr>
          <w:szCs w:val="24"/>
          <w:lang w:val="ru-RU"/>
        </w:rPr>
      </w:pPr>
    </w:p>
    <w:tbl>
      <w:tblPr>
        <w:tblW w:w="0" w:type="auto"/>
        <w:tblLook w:val="04A0" w:firstRow="1" w:lastRow="0" w:firstColumn="1" w:lastColumn="0" w:noHBand="0" w:noVBand="1"/>
      </w:tblPr>
      <w:tblGrid>
        <w:gridCol w:w="5495"/>
        <w:gridCol w:w="4360"/>
      </w:tblGrid>
      <w:tr w:rsidR="005A3F94" w:rsidTr="005A3F94">
        <w:tc>
          <w:tcPr>
            <w:tcW w:w="5495" w:type="dxa"/>
          </w:tcPr>
          <w:p w:rsidR="005A3F94" w:rsidRDefault="005A3F94" w:rsidP="005A3F94">
            <w:pPr>
              <w:jc w:val="left"/>
              <w:rPr>
                <w:szCs w:val="24"/>
                <w:lang w:val="ru-RU"/>
              </w:rPr>
            </w:pPr>
            <w:r>
              <w:rPr>
                <w:szCs w:val="24"/>
                <w:lang w:val="ru-RU"/>
              </w:rPr>
              <w:t>Министерство экономической инфраструктуры</w:t>
            </w:r>
          </w:p>
        </w:tc>
        <w:tc>
          <w:tcPr>
            <w:tcW w:w="4360" w:type="dxa"/>
          </w:tcPr>
          <w:p w:rsidR="005A3F94" w:rsidRDefault="005A3F94" w:rsidP="00FB16F7">
            <w:pPr>
              <w:rPr>
                <w:szCs w:val="24"/>
                <w:lang w:val="ru-RU"/>
              </w:rPr>
            </w:pPr>
            <w:r w:rsidRPr="002A17D1">
              <w:rPr>
                <w:lang w:val="ru-RU"/>
              </w:rPr>
              <w:t>Министерство экономики и финансов</w:t>
            </w:r>
          </w:p>
        </w:tc>
      </w:tr>
    </w:tbl>
    <w:p w:rsidR="00FB16F7" w:rsidRPr="005A3F94" w:rsidRDefault="00FB16F7" w:rsidP="00FB16F7">
      <w:pPr>
        <w:rPr>
          <w:lang w:val="ru-RU"/>
        </w:rPr>
      </w:pPr>
    </w:p>
    <w:p w:rsidR="00A443BB" w:rsidRPr="002A17D1" w:rsidRDefault="00A443BB" w:rsidP="00A443BB">
      <w:pPr>
        <w:jc w:val="center"/>
        <w:rPr>
          <w:lang w:val="ru-RU"/>
        </w:rPr>
      </w:pPr>
      <w:r w:rsidRPr="002A17D1">
        <w:rPr>
          <w:lang w:val="ru-RU"/>
        </w:rPr>
        <w:t xml:space="preserve">УКАЗ № 97/173/ от 19 марта 1997 года ОБ ОПРЕДЕЛЕНИИ СБОРОВ, </w:t>
      </w:r>
      <w:r w:rsidRPr="002A17D1">
        <w:rPr>
          <w:lang w:val="ru-RU"/>
        </w:rPr>
        <w:br/>
        <w:t>НАЛОГОВ И ПЛАТЫ ДЛЯ СЛУЖБ РАДИОСВЯЗИ</w:t>
      </w:r>
    </w:p>
    <w:p w:rsidR="00A443BB" w:rsidRPr="002A17D1" w:rsidRDefault="00A443BB" w:rsidP="00A443BB">
      <w:pPr>
        <w:jc w:val="center"/>
        <w:rPr>
          <w:lang w:val="ru-RU"/>
        </w:rPr>
      </w:pPr>
      <w:r w:rsidRPr="002A17D1">
        <w:rPr>
          <w:lang w:val="ru-RU"/>
        </w:rPr>
        <w:t>ПРЕЗИДЕНТ РЕСПУБЛИКИ</w:t>
      </w:r>
    </w:p>
    <w:p w:rsidR="00A443BB" w:rsidRPr="002A17D1" w:rsidRDefault="00A443BB" w:rsidP="00A443BB">
      <w:pPr>
        <w:pStyle w:val="Normalaftertitle"/>
        <w:rPr>
          <w:lang w:val="ru-RU"/>
        </w:rPr>
      </w:pPr>
      <w:r w:rsidRPr="002A17D1">
        <w:rPr>
          <w:lang w:val="ru-RU"/>
        </w:rPr>
        <w:t>принимая во внимание совместный отчет Министерства экономики и финансов и</w:t>
      </w:r>
      <w:r>
        <w:rPr>
          <w:lang w:val="ru-RU"/>
        </w:rPr>
        <w:t> </w:t>
      </w:r>
      <w:r w:rsidRPr="002A17D1">
        <w:rPr>
          <w:lang w:val="ru-RU"/>
        </w:rPr>
        <w:t>Министерства экономической инфраструктуры;</w:t>
      </w:r>
    </w:p>
    <w:p w:rsidR="00A443BB" w:rsidRPr="002A17D1" w:rsidRDefault="00A443BB" w:rsidP="00A443BB">
      <w:pPr>
        <w:rPr>
          <w:lang w:val="ru-RU"/>
        </w:rPr>
      </w:pPr>
      <w:r w:rsidRPr="002A17D1">
        <w:rPr>
          <w:lang w:val="ru-RU"/>
        </w:rPr>
        <w:t>принимая во внимание Конституцию;</w:t>
      </w:r>
    </w:p>
    <w:p w:rsidR="00A443BB" w:rsidRPr="002A17D1" w:rsidRDefault="00A443BB" w:rsidP="00A443BB">
      <w:pPr>
        <w:rPr>
          <w:lang w:val="ru-RU"/>
        </w:rPr>
      </w:pPr>
      <w:r w:rsidRPr="002A17D1">
        <w:rPr>
          <w:lang w:val="ru-RU"/>
        </w:rPr>
        <w:t>принимая во внимание Закон № 95-526 от 7 июля 1995 года относительно Кодекса электросвязи</w:t>
      </w:r>
      <w:r w:rsidR="008652EA">
        <w:rPr>
          <w:lang w:val="ru-RU"/>
        </w:rPr>
        <w:t>;</w:t>
      </w:r>
    </w:p>
    <w:p w:rsidR="00A443BB" w:rsidRPr="002A17D1" w:rsidRDefault="00A443BB" w:rsidP="00A443BB">
      <w:pPr>
        <w:rPr>
          <w:lang w:val="ru-RU"/>
        </w:rPr>
      </w:pPr>
      <w:r w:rsidRPr="002A17D1">
        <w:rPr>
          <w:lang w:val="ru-RU"/>
        </w:rPr>
        <w:t>принимая во внимание Постановление № 85-1089 от 16 октября 1985 года, устанавливающее Регламент по частной радиотехнике в Кот-д’Ивуаре;</w:t>
      </w:r>
    </w:p>
    <w:p w:rsidR="00A443BB" w:rsidRPr="002A17D1" w:rsidRDefault="00A443BB" w:rsidP="00A443BB">
      <w:pPr>
        <w:rPr>
          <w:lang w:val="ru-RU"/>
        </w:rPr>
      </w:pPr>
      <w:r w:rsidRPr="002A17D1">
        <w:rPr>
          <w:lang w:val="ru-RU"/>
        </w:rPr>
        <w:t>принимая во внимание Постановление № 95-554 от 19 июля 1995 года, закрепляющее организацию и функционирование государственного учреждения под названием "Агентство электросвязи Кот</w:t>
      </w:r>
      <w:r w:rsidRPr="002A17D1">
        <w:rPr>
          <w:lang w:val="ru-RU"/>
        </w:rPr>
        <w:noBreakHyphen/>
        <w:t>д’Ивуара";</w:t>
      </w:r>
    </w:p>
    <w:p w:rsidR="00A443BB" w:rsidRPr="002A17D1" w:rsidRDefault="00A443BB" w:rsidP="00A443BB">
      <w:pPr>
        <w:rPr>
          <w:lang w:val="ru-RU"/>
        </w:rPr>
      </w:pPr>
      <w:r w:rsidRPr="002A17D1">
        <w:rPr>
          <w:lang w:val="ru-RU"/>
        </w:rPr>
        <w:t>принимая во внимание Постановление № 96-PR/002 от 26 января 1996 года о назначении членов Правительства с учетом изменений, внесенных Постановлением № 96-PR/10 от</w:t>
      </w:r>
      <w:r>
        <w:rPr>
          <w:lang w:val="ru-RU"/>
        </w:rPr>
        <w:t> </w:t>
      </w:r>
      <w:r w:rsidRPr="002A17D1">
        <w:rPr>
          <w:lang w:val="ru-RU"/>
        </w:rPr>
        <w:t>10 августа 1996 года;</w:t>
      </w:r>
    </w:p>
    <w:p w:rsidR="00A443BB" w:rsidRPr="002A17D1" w:rsidRDefault="00A443BB" w:rsidP="00A443BB">
      <w:pPr>
        <w:rPr>
          <w:lang w:val="ru-RU"/>
        </w:rPr>
      </w:pPr>
      <w:r w:rsidRPr="002A17D1">
        <w:rPr>
          <w:lang w:val="ru-RU"/>
        </w:rPr>
        <w:t>принимая во внимание Постановление № 96-179 от 1 марта 1996 года, закрепляющее компетенцию членов правительства,</w:t>
      </w:r>
    </w:p>
    <w:p w:rsidR="00A443BB" w:rsidRPr="002A17D1" w:rsidRDefault="00A443BB" w:rsidP="00A443BB">
      <w:pPr>
        <w:jc w:val="center"/>
        <w:rPr>
          <w:lang w:val="ru-RU"/>
        </w:rPr>
      </w:pPr>
    </w:p>
    <w:p w:rsidR="005F5D4E" w:rsidRDefault="005F5D4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443BB" w:rsidRPr="002A17D1" w:rsidRDefault="00A443BB" w:rsidP="00A443BB">
      <w:pPr>
        <w:jc w:val="center"/>
        <w:rPr>
          <w:lang w:val="ru-RU"/>
        </w:rPr>
      </w:pPr>
      <w:r w:rsidRPr="002A17D1">
        <w:rPr>
          <w:lang w:val="ru-RU"/>
        </w:rPr>
        <w:lastRenderedPageBreak/>
        <w:t>ПОСЛЕ РАССМОТРЕНИЯ СОВЕТОМ МИНИСТРОВ</w:t>
      </w:r>
    </w:p>
    <w:p w:rsidR="00A443BB" w:rsidRPr="002A17D1" w:rsidRDefault="00A443BB" w:rsidP="00A443BB">
      <w:pPr>
        <w:jc w:val="center"/>
        <w:rPr>
          <w:lang w:val="ru-RU"/>
        </w:rPr>
      </w:pPr>
      <w:r w:rsidRPr="002A17D1">
        <w:rPr>
          <w:lang w:val="ru-RU"/>
        </w:rPr>
        <w:t>ПОСТАНОВЛЯЕТ</w:t>
      </w:r>
    </w:p>
    <w:p w:rsidR="00A443BB" w:rsidRPr="002A17D1" w:rsidRDefault="00A443BB" w:rsidP="005F5D4E">
      <w:pPr>
        <w:spacing w:before="360"/>
        <w:jc w:val="center"/>
        <w:rPr>
          <w:lang w:val="ru-RU"/>
        </w:rPr>
      </w:pPr>
      <w:r w:rsidRPr="002A17D1">
        <w:rPr>
          <w:lang w:val="ru-RU"/>
        </w:rPr>
        <w:t>ГЛАВА I</w:t>
      </w:r>
    </w:p>
    <w:p w:rsidR="00A443BB" w:rsidRPr="002A17D1" w:rsidRDefault="00A443BB" w:rsidP="00A443BB">
      <w:pPr>
        <w:jc w:val="center"/>
        <w:rPr>
          <w:lang w:val="ru-RU"/>
        </w:rPr>
      </w:pPr>
      <w:r w:rsidRPr="002A17D1">
        <w:rPr>
          <w:lang w:val="ru-RU"/>
        </w:rPr>
        <w:t>ОБЩИЕ ПОЛОЖЕНИЯ: СФЕРА ПРИМЕНЕНИЯ</w:t>
      </w:r>
    </w:p>
    <w:p w:rsidR="00A443BB" w:rsidRPr="002A17D1" w:rsidRDefault="00A443BB" w:rsidP="00E04F9E">
      <w:pPr>
        <w:pStyle w:val="Normalaftertitle"/>
        <w:rPr>
          <w:lang w:val="ru-RU"/>
        </w:rPr>
      </w:pPr>
      <w:r w:rsidRPr="002A17D1">
        <w:rPr>
          <w:lang w:val="ru-RU"/>
        </w:rPr>
        <w:t>Статья 1. Во исполнение положений статей 6, 8, 20, 24 и 51 Закона № 95-526 от</w:t>
      </w:r>
      <w:r>
        <w:rPr>
          <w:lang w:val="ru-RU"/>
        </w:rPr>
        <w:t> </w:t>
      </w:r>
      <w:r w:rsidRPr="002A17D1">
        <w:rPr>
          <w:lang w:val="ru-RU"/>
        </w:rPr>
        <w:t xml:space="preserve">7 июля 1995 года, утверждающего Кодекс </w:t>
      </w:r>
      <w:r w:rsidRPr="00E04F9E">
        <w:t>электросвязи</w:t>
      </w:r>
      <w:r w:rsidRPr="002A17D1">
        <w:rPr>
          <w:lang w:val="ru-RU"/>
        </w:rPr>
        <w:t>, настоящим Постановлением определяются сборы, налоги, платежи и взносы, подлежащие уплате в пользу Агентства электросвязи Кот-д’Ивуара (ATCI) заявителями или владельцами разрешений по вопросам радиосвязи.</w:t>
      </w:r>
    </w:p>
    <w:p w:rsidR="00A443BB" w:rsidRPr="002A17D1" w:rsidRDefault="00A443BB" w:rsidP="005F5D4E">
      <w:pPr>
        <w:keepNext/>
        <w:keepLines/>
        <w:spacing w:before="480"/>
        <w:jc w:val="center"/>
        <w:rPr>
          <w:lang w:val="ru-RU"/>
        </w:rPr>
      </w:pPr>
      <w:r w:rsidRPr="002A17D1">
        <w:rPr>
          <w:lang w:val="ru-RU"/>
        </w:rPr>
        <w:t>ГЛАВА II</w:t>
      </w:r>
    </w:p>
    <w:p w:rsidR="00A443BB" w:rsidRPr="002A17D1" w:rsidRDefault="00A443BB" w:rsidP="00A443BB">
      <w:pPr>
        <w:keepNext/>
        <w:keepLines/>
        <w:jc w:val="center"/>
        <w:rPr>
          <w:lang w:val="ru-RU"/>
        </w:rPr>
      </w:pPr>
      <w:r w:rsidRPr="002A17D1">
        <w:rPr>
          <w:lang w:val="ru-RU"/>
        </w:rPr>
        <w:t xml:space="preserve">СБОРЫ, ПЛАТЕЖИ И ВЗНОСЫ, ПРИМЕНЯЕМЫЕ К РАДИОЭЛЕКТРИЧЕСКИМ </w:t>
      </w:r>
      <w:r w:rsidRPr="002A17D1">
        <w:rPr>
          <w:lang w:val="ru-RU"/>
        </w:rPr>
        <w:br/>
        <w:t>СЕТЯМ И СТАНЦИЯМ</w:t>
      </w:r>
    </w:p>
    <w:p w:rsidR="00A443BB" w:rsidRPr="002A17D1" w:rsidRDefault="00A443BB" w:rsidP="00E04F9E">
      <w:pPr>
        <w:pStyle w:val="Normalaftertitle"/>
        <w:rPr>
          <w:lang w:val="ru-RU"/>
        </w:rPr>
      </w:pPr>
      <w:r w:rsidRPr="002A17D1">
        <w:rPr>
          <w:lang w:val="ru-RU"/>
        </w:rPr>
        <w:t xml:space="preserve">Раздел 1. Радиоэлектрические сети фиксированных и подвижных </w:t>
      </w:r>
      <w:r w:rsidRPr="00E04F9E">
        <w:t>служб</w:t>
      </w:r>
      <w:r w:rsidRPr="002A17D1">
        <w:rPr>
          <w:lang w:val="ru-RU"/>
        </w:rPr>
        <w:t>, сетей и наземные станции фиксированных спутниковых и подвижных служб</w:t>
      </w:r>
    </w:p>
    <w:p w:rsidR="00A443BB" w:rsidRPr="002A17D1" w:rsidRDefault="00A443BB" w:rsidP="00A443BB">
      <w:pPr>
        <w:rPr>
          <w:lang w:val="ru-RU"/>
        </w:rPr>
      </w:pPr>
      <w:r w:rsidRPr="002A17D1">
        <w:rPr>
          <w:lang w:val="ru-RU"/>
        </w:rPr>
        <w:t>Статья 2. Заявители или владельцы разрешений, относящихся к радиоэлектрическим сетям служб фиксированной и наземной подвижной связи, а также к сетям и наземным станциям фиксированных и подвижных спутниковых служб, обязаны уплачивать следующие сборы, платежи и взносы:</w:t>
      </w:r>
    </w:p>
    <w:p w:rsidR="00A443BB" w:rsidRPr="002A17D1" w:rsidRDefault="00A443BB" w:rsidP="00A443BB">
      <w:pPr>
        <w:pStyle w:val="enumlev1"/>
        <w:rPr>
          <w:lang w:val="ru-RU"/>
        </w:rPr>
      </w:pPr>
      <w:r w:rsidRPr="002A17D1">
        <w:rPr>
          <w:lang w:val="ru-RU"/>
        </w:rPr>
        <w:t>–</w:t>
      </w:r>
      <w:r w:rsidRPr="002A17D1">
        <w:rPr>
          <w:lang w:val="ru-RU"/>
        </w:rPr>
        <w:tab/>
        <w:t>сборы за обработку заявки;</w:t>
      </w:r>
    </w:p>
    <w:p w:rsidR="00A443BB" w:rsidRPr="002A17D1" w:rsidRDefault="00A443BB" w:rsidP="00A443BB">
      <w:pPr>
        <w:pStyle w:val="enumlev1"/>
        <w:rPr>
          <w:lang w:val="ru-RU"/>
        </w:rPr>
      </w:pPr>
      <w:r w:rsidRPr="002A17D1">
        <w:rPr>
          <w:lang w:val="ru-RU"/>
        </w:rPr>
        <w:t>–</w:t>
      </w:r>
      <w:r w:rsidRPr="002A17D1">
        <w:rPr>
          <w:lang w:val="ru-RU"/>
        </w:rPr>
        <w:tab/>
        <w:t>сборы за контроль радиоэлектрических станций;</w:t>
      </w:r>
    </w:p>
    <w:p w:rsidR="00A443BB" w:rsidRPr="002A17D1" w:rsidRDefault="00A443BB" w:rsidP="00A443BB">
      <w:pPr>
        <w:pStyle w:val="enumlev1"/>
        <w:rPr>
          <w:lang w:val="ru-RU"/>
        </w:rPr>
      </w:pPr>
      <w:r w:rsidRPr="002A17D1">
        <w:rPr>
          <w:lang w:val="ru-RU"/>
        </w:rPr>
        <w:t>–</w:t>
      </w:r>
      <w:r w:rsidRPr="002A17D1">
        <w:rPr>
          <w:lang w:val="ru-RU"/>
        </w:rPr>
        <w:tab/>
        <w:t>вклад в управленческие расходы;</w:t>
      </w:r>
    </w:p>
    <w:p w:rsidR="00A443BB" w:rsidRPr="002A17D1" w:rsidRDefault="00A443BB" w:rsidP="00A443BB">
      <w:pPr>
        <w:pStyle w:val="enumlev1"/>
        <w:rPr>
          <w:lang w:val="ru-RU"/>
        </w:rPr>
      </w:pPr>
      <w:r w:rsidRPr="002A17D1">
        <w:rPr>
          <w:lang w:val="ru-RU"/>
        </w:rPr>
        <w:t>–</w:t>
      </w:r>
      <w:r w:rsidRPr="002A17D1">
        <w:rPr>
          <w:lang w:val="ru-RU"/>
        </w:rPr>
        <w:tab/>
        <w:t>платежи за использование радиоэлектрических частот.</w:t>
      </w:r>
    </w:p>
    <w:p w:rsidR="00A443BB" w:rsidRPr="002A17D1" w:rsidRDefault="00A443BB" w:rsidP="00A443BB">
      <w:pPr>
        <w:rPr>
          <w:lang w:val="ru-RU"/>
        </w:rPr>
      </w:pPr>
      <w:r w:rsidRPr="002A17D1">
        <w:rPr>
          <w:lang w:val="ru-RU"/>
        </w:rPr>
        <w:t>Раздел II. Коллективные наземные станции только для приема</w:t>
      </w:r>
    </w:p>
    <w:p w:rsidR="00A443BB" w:rsidRPr="002A17D1" w:rsidRDefault="00A443BB" w:rsidP="00A443BB">
      <w:pPr>
        <w:rPr>
          <w:lang w:val="ru-RU"/>
        </w:rPr>
      </w:pPr>
      <w:r w:rsidRPr="002A17D1">
        <w:rPr>
          <w:lang w:val="ru-RU"/>
        </w:rPr>
        <w:t>Статья 3. Заявителям или владельцам разрешений по установке радиовещания для коллективного приема или приема от перераспределения в соответствии с положениями статьи 20 Закона № 95-526 от 7 июля 1995 года, утверждающего Кодекс электросвязи, надлежит уплачивать сборы, платежи и взносы, оговоренные в вышеприведенной статье 2.</w:t>
      </w:r>
    </w:p>
    <w:p w:rsidR="00A443BB" w:rsidRPr="002A17D1" w:rsidRDefault="00A443BB" w:rsidP="00A443BB">
      <w:pPr>
        <w:rPr>
          <w:lang w:val="ru-RU"/>
        </w:rPr>
      </w:pPr>
      <w:r w:rsidRPr="002A17D1">
        <w:rPr>
          <w:lang w:val="ru-RU"/>
        </w:rPr>
        <w:t>Раздел III. Любительские станции</w:t>
      </w:r>
    </w:p>
    <w:p w:rsidR="00A443BB" w:rsidRPr="002A17D1" w:rsidRDefault="00A443BB" w:rsidP="00A443BB">
      <w:pPr>
        <w:rPr>
          <w:lang w:val="ru-RU"/>
        </w:rPr>
      </w:pPr>
      <w:r w:rsidRPr="002A17D1">
        <w:rPr>
          <w:lang w:val="ru-RU"/>
        </w:rPr>
        <w:t>Статья 4. Заявителям или владельцам разрешений для любительских радиостанций надлежит уплачивать следующие сборы:</w:t>
      </w:r>
    </w:p>
    <w:p w:rsidR="00A443BB" w:rsidRPr="002A17D1" w:rsidRDefault="00A443BB" w:rsidP="00A443BB">
      <w:pPr>
        <w:pStyle w:val="enumlev1"/>
        <w:rPr>
          <w:lang w:val="ru-RU"/>
        </w:rPr>
      </w:pPr>
      <w:r w:rsidRPr="002A17D1">
        <w:rPr>
          <w:lang w:val="ru-RU"/>
        </w:rPr>
        <w:t>–</w:t>
      </w:r>
      <w:r w:rsidRPr="002A17D1">
        <w:rPr>
          <w:lang w:val="ru-RU"/>
        </w:rPr>
        <w:tab/>
        <w:t>сборы за обработку заявки;</w:t>
      </w:r>
    </w:p>
    <w:p w:rsidR="00A443BB" w:rsidRPr="002A17D1" w:rsidRDefault="00A443BB" w:rsidP="00A443BB">
      <w:pPr>
        <w:pStyle w:val="enumlev1"/>
        <w:rPr>
          <w:lang w:val="ru-RU"/>
        </w:rPr>
      </w:pPr>
      <w:r w:rsidRPr="002A17D1">
        <w:rPr>
          <w:lang w:val="ru-RU"/>
        </w:rPr>
        <w:t>–</w:t>
      </w:r>
      <w:r w:rsidRPr="002A17D1">
        <w:rPr>
          <w:lang w:val="ru-RU"/>
        </w:rPr>
        <w:tab/>
        <w:t>платежи за контроль станций.</w:t>
      </w:r>
    </w:p>
    <w:p w:rsidR="00A443BB" w:rsidRPr="002A17D1" w:rsidRDefault="00A443BB" w:rsidP="00A443BB">
      <w:pPr>
        <w:rPr>
          <w:lang w:val="ru-RU"/>
        </w:rPr>
      </w:pPr>
      <w:r w:rsidRPr="002A17D1">
        <w:rPr>
          <w:lang w:val="ru-RU"/>
        </w:rPr>
        <w:t>Раздел IV. Временное использование радиоэлектрических станций</w:t>
      </w:r>
    </w:p>
    <w:p w:rsidR="00A443BB" w:rsidRPr="002A17D1" w:rsidRDefault="00A443BB" w:rsidP="00A443BB">
      <w:pPr>
        <w:rPr>
          <w:lang w:val="ru-RU"/>
        </w:rPr>
      </w:pPr>
      <w:r w:rsidRPr="002A17D1">
        <w:rPr>
          <w:lang w:val="ru-RU"/>
        </w:rPr>
        <w:t>Статья 5. По наземным радиоэлектрическим станциям, а также космическим наземным станциям, используемым на временной основе, надлежит уплачивать следующие сборы и платежи:</w:t>
      </w:r>
    </w:p>
    <w:p w:rsidR="00A443BB" w:rsidRPr="002A17D1" w:rsidRDefault="00A443BB" w:rsidP="00A443BB">
      <w:pPr>
        <w:pStyle w:val="enumlev1"/>
        <w:rPr>
          <w:lang w:val="ru-RU"/>
        </w:rPr>
      </w:pPr>
      <w:r w:rsidRPr="002A17D1">
        <w:rPr>
          <w:lang w:val="ru-RU"/>
        </w:rPr>
        <w:t>–</w:t>
      </w:r>
      <w:r w:rsidRPr="002A17D1">
        <w:rPr>
          <w:lang w:val="ru-RU"/>
        </w:rPr>
        <w:tab/>
        <w:t xml:space="preserve">плату за контроль; </w:t>
      </w:r>
    </w:p>
    <w:p w:rsidR="00A443BB" w:rsidRPr="002A17D1" w:rsidRDefault="00A443BB" w:rsidP="00A443BB">
      <w:pPr>
        <w:pStyle w:val="enumlev1"/>
        <w:rPr>
          <w:lang w:val="ru-RU"/>
        </w:rPr>
      </w:pPr>
      <w:r w:rsidRPr="002A17D1">
        <w:rPr>
          <w:lang w:val="ru-RU"/>
        </w:rPr>
        <w:t>–</w:t>
      </w:r>
      <w:r w:rsidRPr="002A17D1">
        <w:rPr>
          <w:lang w:val="ru-RU"/>
        </w:rPr>
        <w:tab/>
        <w:t>сборы в качестве взноса на расходы по управлению и платежи за использование радиотехнических частот, рассчитываемые на ежемесячной основе.</w:t>
      </w:r>
    </w:p>
    <w:p w:rsidR="00E04F9E" w:rsidRDefault="00E04F9E" w:rsidP="00E04F9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443BB" w:rsidRPr="002A17D1" w:rsidRDefault="00A443BB" w:rsidP="00A443BB">
      <w:pPr>
        <w:rPr>
          <w:lang w:val="ru-RU"/>
        </w:rPr>
      </w:pPr>
      <w:r w:rsidRPr="002A17D1">
        <w:rPr>
          <w:lang w:val="ru-RU"/>
        </w:rPr>
        <w:lastRenderedPageBreak/>
        <w:t>Раздел V. Передатчики малой мощности и приемники или комплекты диапазона ПР</w:t>
      </w:r>
    </w:p>
    <w:p w:rsidR="00A443BB" w:rsidRPr="002A17D1" w:rsidRDefault="00A443BB" w:rsidP="00A443BB">
      <w:pPr>
        <w:rPr>
          <w:lang w:val="ru-RU"/>
        </w:rPr>
      </w:pPr>
      <w:r w:rsidRPr="002A17D1">
        <w:rPr>
          <w:lang w:val="ru-RU"/>
        </w:rPr>
        <w:t>Статья 6. За использование передатчиков и приемников, работающих на простых каналах и называемых "комплекты для диапазона ПР", выплачивается платеж на случай утраты имущества, не подлежащий возмещению на момент выдачи разрешения.</w:t>
      </w:r>
    </w:p>
    <w:p w:rsidR="00A443BB" w:rsidRPr="002A17D1" w:rsidRDefault="00A443BB" w:rsidP="00A443BB">
      <w:pPr>
        <w:rPr>
          <w:lang w:val="ru-RU"/>
        </w:rPr>
      </w:pPr>
      <w:r w:rsidRPr="002A17D1">
        <w:rPr>
          <w:lang w:val="ru-RU"/>
        </w:rPr>
        <w:t>Действие данных платежей не распространяется на комплекты для диапазона ПР с максимальным количеством в 40 каналов, функционирующих исключительно в угловой модуляции с максимальной мощностью 4 Вт.</w:t>
      </w:r>
    </w:p>
    <w:p w:rsidR="00A443BB" w:rsidRPr="002A17D1" w:rsidRDefault="00A443BB" w:rsidP="00A443BB">
      <w:pPr>
        <w:rPr>
          <w:lang w:val="ru-RU"/>
        </w:rPr>
      </w:pPr>
      <w:r w:rsidRPr="002A17D1">
        <w:rPr>
          <w:lang w:val="ru-RU"/>
        </w:rPr>
        <w:t>Раздел VI. Установка командной радиостанции пониженной мощности</w:t>
      </w:r>
    </w:p>
    <w:p w:rsidR="00A443BB" w:rsidRPr="002A17D1" w:rsidRDefault="00A443BB" w:rsidP="00A443BB">
      <w:pPr>
        <w:rPr>
          <w:lang w:val="ru-RU"/>
        </w:rPr>
      </w:pPr>
      <w:r w:rsidRPr="002A17D1">
        <w:rPr>
          <w:lang w:val="ru-RU"/>
        </w:rPr>
        <w:t>Статья 7. За использование передатчиков и приемников мощностью менее пяти (5) ватт, предназначенных для командных радиостанций, за исключением передатчиков и приемников, в отношении которых получено право полного владения, выплачиваются налоги за период в пять (5) лет, причем такие налоги собираются авансом и не возмещаются.</w:t>
      </w:r>
    </w:p>
    <w:p w:rsidR="00A443BB" w:rsidRPr="002A17D1" w:rsidRDefault="00A443BB" w:rsidP="00A443BB">
      <w:pPr>
        <w:rPr>
          <w:lang w:val="ru-RU"/>
        </w:rPr>
      </w:pPr>
      <w:r w:rsidRPr="002A17D1">
        <w:rPr>
          <w:lang w:val="ru-RU"/>
        </w:rPr>
        <w:t>Раздел VII. Ставки и методы уплаты сборов и платежей за использование радиоэлектрических станций</w:t>
      </w:r>
    </w:p>
    <w:p w:rsidR="00A443BB" w:rsidRPr="002A17D1" w:rsidRDefault="00A443BB" w:rsidP="00A443BB">
      <w:pPr>
        <w:keepNext/>
        <w:keepLines/>
        <w:rPr>
          <w:lang w:val="ru-RU"/>
        </w:rPr>
      </w:pPr>
      <w:r w:rsidRPr="002A17D1">
        <w:rPr>
          <w:lang w:val="ru-RU"/>
        </w:rPr>
        <w:t>Статья 8. Применяются следующие методы оплаты сборов, платежей и взносов, оговоренных в вышеприведенных разделах I–IV:</w:t>
      </w:r>
    </w:p>
    <w:p w:rsidR="00A443BB" w:rsidRPr="002A17D1" w:rsidRDefault="00A443BB" w:rsidP="00A443BB">
      <w:pPr>
        <w:pStyle w:val="enumlev1"/>
        <w:keepNext/>
        <w:keepLines/>
        <w:rPr>
          <w:lang w:val="ru-RU"/>
        </w:rPr>
      </w:pPr>
      <w:r w:rsidRPr="002A17D1">
        <w:rPr>
          <w:lang w:val="ru-RU"/>
        </w:rPr>
        <w:t>–</w:t>
      </w:r>
      <w:r w:rsidRPr="002A17D1">
        <w:rPr>
          <w:lang w:val="ru-RU"/>
        </w:rPr>
        <w:tab/>
        <w:t>сборы за обработку заявки, установленные в твердом размере и невозмещаемые платежи, выплачиваемые авансом до момента выдачи разрешения;</w:t>
      </w:r>
    </w:p>
    <w:p w:rsidR="00A443BB" w:rsidRPr="002A17D1" w:rsidRDefault="00A443BB" w:rsidP="00A443BB">
      <w:pPr>
        <w:pStyle w:val="enumlev1"/>
        <w:rPr>
          <w:lang w:val="ru-RU"/>
        </w:rPr>
      </w:pPr>
      <w:r w:rsidRPr="002A17D1">
        <w:rPr>
          <w:lang w:val="ru-RU"/>
        </w:rPr>
        <w:t>–</w:t>
      </w:r>
      <w:r w:rsidRPr="002A17D1">
        <w:rPr>
          <w:lang w:val="ru-RU"/>
        </w:rPr>
        <w:tab/>
        <w:t>плата за контроль станций и вклады на управленческие расходы выплачиваются авансом на ежегодной основе и не возмещаются;</w:t>
      </w:r>
    </w:p>
    <w:p w:rsidR="00A443BB" w:rsidRPr="002A17D1" w:rsidRDefault="00A443BB" w:rsidP="00A443BB">
      <w:pPr>
        <w:pStyle w:val="enumlev1"/>
        <w:rPr>
          <w:lang w:val="ru-RU"/>
        </w:rPr>
      </w:pPr>
      <w:r w:rsidRPr="002A17D1">
        <w:rPr>
          <w:lang w:val="ru-RU"/>
        </w:rPr>
        <w:t>–</w:t>
      </w:r>
      <w:r w:rsidRPr="002A17D1">
        <w:rPr>
          <w:lang w:val="ru-RU"/>
        </w:rPr>
        <w:tab/>
        <w:t>платежи за использование технических частот выплачиваются на ежегодной основе, причем первый год начинается с даты ввода в эксплуатацию станций, а последующие годы начинаются с 1 января.</w:t>
      </w:r>
    </w:p>
    <w:p w:rsidR="00A443BB" w:rsidRPr="002A17D1" w:rsidRDefault="00A443BB" w:rsidP="00A443BB">
      <w:pPr>
        <w:rPr>
          <w:lang w:val="ru-RU"/>
        </w:rPr>
      </w:pPr>
      <w:r w:rsidRPr="002A17D1">
        <w:rPr>
          <w:lang w:val="ru-RU"/>
        </w:rPr>
        <w:t>Статья 9. Оплата сборов и платежей подтверждается выдачей ярлыка, приклеенного на</w:t>
      </w:r>
      <w:r w:rsidR="007B651E">
        <w:rPr>
          <w:lang w:val="ru-RU"/>
        </w:rPr>
        <w:t> </w:t>
      </w:r>
      <w:r w:rsidRPr="002A17D1">
        <w:rPr>
          <w:lang w:val="ru-RU"/>
        </w:rPr>
        <w:t xml:space="preserve">оборудование, транспортные средства или суда для подвижных станций. </w:t>
      </w:r>
    </w:p>
    <w:p w:rsidR="00A443BB" w:rsidRPr="002A17D1" w:rsidRDefault="00A443BB" w:rsidP="005F5D4E">
      <w:pPr>
        <w:spacing w:before="480"/>
        <w:jc w:val="center"/>
        <w:rPr>
          <w:lang w:val="ru-RU"/>
        </w:rPr>
      </w:pPr>
      <w:r w:rsidRPr="002A17D1">
        <w:rPr>
          <w:lang w:val="ru-RU"/>
        </w:rPr>
        <w:t>ГЛАВА III</w:t>
      </w:r>
    </w:p>
    <w:p w:rsidR="00A443BB" w:rsidRPr="002A17D1" w:rsidRDefault="00A443BB" w:rsidP="00A443BB">
      <w:pPr>
        <w:jc w:val="center"/>
        <w:rPr>
          <w:lang w:val="ru-RU"/>
        </w:rPr>
      </w:pPr>
      <w:r w:rsidRPr="002A17D1">
        <w:rPr>
          <w:lang w:val="ru-RU"/>
        </w:rPr>
        <w:t>СБОРЫ И ПРОЧИЕ ПЛАТЕЖИ</w:t>
      </w:r>
    </w:p>
    <w:p w:rsidR="00A443BB" w:rsidRPr="002A17D1" w:rsidRDefault="00A443BB" w:rsidP="00E04F9E">
      <w:pPr>
        <w:pStyle w:val="Normalaftertitle"/>
        <w:rPr>
          <w:lang w:val="ru-RU"/>
        </w:rPr>
      </w:pPr>
      <w:r w:rsidRPr="002A17D1">
        <w:rPr>
          <w:lang w:val="ru-RU"/>
        </w:rPr>
        <w:t xml:space="preserve">Раздел I. Сборы за </w:t>
      </w:r>
      <w:r w:rsidRPr="005D57C3">
        <w:rPr>
          <w:lang w:val="ru-RU"/>
        </w:rPr>
        <w:t>экзамен</w:t>
      </w:r>
    </w:p>
    <w:p w:rsidR="00A443BB" w:rsidRPr="002A17D1" w:rsidRDefault="00A443BB" w:rsidP="00A443BB">
      <w:pPr>
        <w:rPr>
          <w:lang w:val="ru-RU"/>
        </w:rPr>
      </w:pPr>
      <w:r w:rsidRPr="002A17D1">
        <w:rPr>
          <w:lang w:val="ru-RU"/>
        </w:rPr>
        <w:t>Статья 10. Для получения свидетельств оператора радиотелеграфной связи, радиотелефонии или сертификата по обеим категориям перед началом экзамена выплачиваются сборы за экзамен. Аналогичные сборы выплачиваются за выдачу свидетельства (свидетельств) для тех, кто проходит военную аттестацию в качестве операторов.</w:t>
      </w:r>
    </w:p>
    <w:p w:rsidR="00A443BB" w:rsidRPr="002A17D1" w:rsidRDefault="00A443BB" w:rsidP="00A443BB">
      <w:pPr>
        <w:rPr>
          <w:lang w:val="ru-RU"/>
        </w:rPr>
      </w:pPr>
      <w:r w:rsidRPr="002A17D1">
        <w:rPr>
          <w:lang w:val="ru-RU"/>
        </w:rPr>
        <w:t>Статья 11. При выдаче или продлении либо выдаче копии лицензии на радио</w:t>
      </w:r>
      <w:bookmarkStart w:id="1902" w:name="_GoBack"/>
      <w:bookmarkEnd w:id="1902"/>
      <w:r w:rsidRPr="002A17D1">
        <w:rPr>
          <w:lang w:val="ru-RU"/>
        </w:rPr>
        <w:t xml:space="preserve">любительскую, воздушную или судовую связь, а также свидетельства оператора выплачиваются установленные в твердом размере невозмещаемые сборы. </w:t>
      </w:r>
    </w:p>
    <w:p w:rsidR="00A443BB" w:rsidRPr="002A17D1" w:rsidRDefault="00A443BB" w:rsidP="00A443BB">
      <w:pPr>
        <w:rPr>
          <w:lang w:val="ru-RU"/>
        </w:rPr>
      </w:pPr>
      <w:r w:rsidRPr="002A17D1">
        <w:rPr>
          <w:lang w:val="ru-RU"/>
        </w:rPr>
        <w:t>Раздел II. Сборы за вмешательство в работу</w:t>
      </w:r>
    </w:p>
    <w:p w:rsidR="00A443BB" w:rsidRPr="002A17D1" w:rsidRDefault="00A443BB" w:rsidP="00A443BB">
      <w:pPr>
        <w:rPr>
          <w:lang w:val="ru-RU"/>
        </w:rPr>
      </w:pPr>
      <w:r w:rsidRPr="002A17D1">
        <w:rPr>
          <w:lang w:val="ru-RU"/>
        </w:rPr>
        <w:t>Статья 12. Исключительные сборы уплачиваются за вмешательство в работу радиоэлектрических систем на частоте обычного использования либо установок, которые не соблюдают нормы, указанные в главе II, выше. В этом случае уплачивается штрафной платеж за каждое вмешательство. Этот налог уплачивается либо собственником станции, который вмешивается в работу других станций, либо собственником не соответствующей требованиям установки.</w:t>
      </w:r>
    </w:p>
    <w:p w:rsidR="00E04F9E" w:rsidRDefault="00E04F9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443BB" w:rsidRPr="002A17D1" w:rsidRDefault="00A443BB" w:rsidP="00A443BB">
      <w:pPr>
        <w:rPr>
          <w:lang w:val="ru-RU"/>
        </w:rPr>
      </w:pPr>
      <w:r w:rsidRPr="002A17D1">
        <w:rPr>
          <w:lang w:val="ru-RU"/>
        </w:rPr>
        <w:lastRenderedPageBreak/>
        <w:t>Раздел III. Платежи за ввод в эксплуатацию</w:t>
      </w:r>
    </w:p>
    <w:p w:rsidR="00A443BB" w:rsidRPr="002A17D1" w:rsidRDefault="00A443BB" w:rsidP="00A443BB">
      <w:pPr>
        <w:rPr>
          <w:lang w:val="ru-RU"/>
        </w:rPr>
      </w:pPr>
      <w:r w:rsidRPr="002A17D1">
        <w:rPr>
          <w:lang w:val="ru-RU"/>
        </w:rPr>
        <w:t>Статья 13. За ввод в эксплуатацию оконечного оборудования и разрешение для частных организаций, занимающихся монтажом оборудования радиосвязи, подлежат уплате следующие невозмещаемые платежи:</w:t>
      </w:r>
    </w:p>
    <w:p w:rsidR="00A443BB" w:rsidRPr="002A17D1" w:rsidRDefault="00A443BB" w:rsidP="00A443BB">
      <w:pPr>
        <w:pStyle w:val="enumlev1"/>
        <w:rPr>
          <w:lang w:val="ru-RU"/>
        </w:rPr>
      </w:pPr>
      <w:r w:rsidRPr="002A17D1">
        <w:rPr>
          <w:lang w:val="ru-RU"/>
        </w:rPr>
        <w:t>1)</w:t>
      </w:r>
      <w:r w:rsidRPr="002A17D1">
        <w:rPr>
          <w:lang w:val="ru-RU"/>
        </w:rPr>
        <w:tab/>
      </w:r>
      <w:r w:rsidRPr="002A17D1">
        <w:rPr>
          <w:b/>
          <w:bCs/>
          <w:lang w:val="ru-RU"/>
        </w:rPr>
        <w:t>За оборудование</w:t>
      </w:r>
      <w:r w:rsidRPr="002A17D1">
        <w:rPr>
          <w:lang w:val="ru-RU"/>
        </w:rPr>
        <w:t>: Сбор за обработку заявки, а также сбор за технический контроль оборудования.</w:t>
      </w:r>
    </w:p>
    <w:p w:rsidR="00A443BB" w:rsidRPr="002A17D1" w:rsidRDefault="00A443BB" w:rsidP="00A443BB">
      <w:pPr>
        <w:pStyle w:val="enumlev1"/>
        <w:rPr>
          <w:lang w:val="ru-RU"/>
        </w:rPr>
      </w:pPr>
      <w:r w:rsidRPr="002A17D1">
        <w:rPr>
          <w:lang w:val="ru-RU"/>
        </w:rPr>
        <w:t>2)</w:t>
      </w:r>
      <w:r w:rsidRPr="002A17D1">
        <w:rPr>
          <w:b/>
          <w:bCs/>
          <w:lang w:val="ru-RU"/>
        </w:rPr>
        <w:tab/>
        <w:t>Для частных монтажных организаций</w:t>
      </w:r>
      <w:r w:rsidRPr="002A17D1">
        <w:rPr>
          <w:lang w:val="ru-RU"/>
        </w:rPr>
        <w:t>: Сбор за обработку заявки, а также плата за</w:t>
      </w:r>
      <w:r w:rsidR="00F22782">
        <w:rPr>
          <w:lang w:val="ru-RU"/>
        </w:rPr>
        <w:t> </w:t>
      </w:r>
      <w:r w:rsidRPr="002A17D1">
        <w:rPr>
          <w:lang w:val="ru-RU"/>
        </w:rPr>
        <w:t>ввод в эксплуатацию, уплачиваемые в ходе выдачи или продления разрешения.</w:t>
      </w:r>
    </w:p>
    <w:p w:rsidR="00A443BB" w:rsidRPr="002A17D1" w:rsidRDefault="00A443BB" w:rsidP="00E04F9E">
      <w:pPr>
        <w:spacing w:before="480"/>
        <w:jc w:val="center"/>
        <w:rPr>
          <w:lang w:val="ru-RU"/>
        </w:rPr>
      </w:pPr>
      <w:r w:rsidRPr="002A17D1">
        <w:rPr>
          <w:lang w:val="ru-RU"/>
        </w:rPr>
        <w:t>ГЛАВА IV</w:t>
      </w:r>
    </w:p>
    <w:p w:rsidR="00A443BB" w:rsidRPr="002A17D1" w:rsidRDefault="00A443BB" w:rsidP="00A443BB">
      <w:pPr>
        <w:jc w:val="center"/>
        <w:rPr>
          <w:lang w:val="ru-RU"/>
        </w:rPr>
      </w:pPr>
      <w:r w:rsidRPr="002A17D1">
        <w:rPr>
          <w:lang w:val="ru-RU"/>
        </w:rPr>
        <w:t>ШТРАФНЫЕ САНКЦИИ</w:t>
      </w:r>
    </w:p>
    <w:p w:rsidR="00A443BB" w:rsidRPr="002A17D1" w:rsidRDefault="00A443BB" w:rsidP="00E04F9E">
      <w:pPr>
        <w:pStyle w:val="Normalaftertitle"/>
        <w:rPr>
          <w:lang w:val="ru-RU"/>
        </w:rPr>
      </w:pPr>
      <w:r w:rsidRPr="002A17D1">
        <w:rPr>
          <w:lang w:val="ru-RU"/>
        </w:rPr>
        <w:t>Статья 14. Любое нарушение положений настоящего Постановления влечет за собой санкции, предусмотренные в статьях 14 и 35 Закона № 95-526 от 7 июля 1995 года о Кодексе электросвязи.</w:t>
      </w:r>
    </w:p>
    <w:p w:rsidR="00A443BB" w:rsidRDefault="00A443BB" w:rsidP="00A443BB">
      <w:pPr>
        <w:rPr>
          <w:lang w:val="ru-RU"/>
        </w:rPr>
      </w:pPr>
      <w:r w:rsidRPr="002A17D1">
        <w:rPr>
          <w:lang w:val="ru-RU"/>
        </w:rPr>
        <w:t>Статья 15. Кроме того, результатом неоплаты требуемых сборов, платежей и взносов являются приостановление действия разрешения и опломбирование радиоэлектрического оборудования.</w:t>
      </w:r>
    </w:p>
    <w:p w:rsidR="00A443BB" w:rsidRPr="002A17D1" w:rsidRDefault="00A443BB" w:rsidP="00E04F9E">
      <w:pPr>
        <w:spacing w:before="480"/>
        <w:jc w:val="center"/>
        <w:rPr>
          <w:lang w:val="ru-RU"/>
        </w:rPr>
      </w:pPr>
      <w:r w:rsidRPr="002A17D1">
        <w:rPr>
          <w:lang w:val="ru-RU"/>
        </w:rPr>
        <w:t>ГЛАВА V</w:t>
      </w:r>
    </w:p>
    <w:p w:rsidR="00A443BB" w:rsidRPr="002A17D1" w:rsidRDefault="00A443BB" w:rsidP="00A443BB">
      <w:pPr>
        <w:jc w:val="center"/>
        <w:rPr>
          <w:lang w:val="ru-RU"/>
        </w:rPr>
      </w:pPr>
      <w:r w:rsidRPr="002A17D1">
        <w:rPr>
          <w:lang w:val="ru-RU"/>
        </w:rPr>
        <w:t>ЗАКЛЮЧИТЕЛЬНЫЕ ПОЛОЖЕНИЯ</w:t>
      </w:r>
    </w:p>
    <w:p w:rsidR="00A443BB" w:rsidRPr="002A17D1" w:rsidRDefault="00A443BB" w:rsidP="00E04F9E">
      <w:pPr>
        <w:pStyle w:val="Normalaftertitle"/>
        <w:rPr>
          <w:lang w:val="ru-RU"/>
        </w:rPr>
      </w:pPr>
      <w:r w:rsidRPr="002A17D1">
        <w:rPr>
          <w:lang w:val="ru-RU"/>
        </w:rPr>
        <w:t xml:space="preserve">Статья 16. Сумма сборов, платежей и взносов, подлежащих </w:t>
      </w:r>
      <w:r w:rsidRPr="005D57C3">
        <w:rPr>
          <w:lang w:val="ru-RU"/>
        </w:rPr>
        <w:t>уплате</w:t>
      </w:r>
      <w:r w:rsidRPr="002A17D1">
        <w:rPr>
          <w:lang w:val="ru-RU"/>
        </w:rPr>
        <w:t xml:space="preserve"> в соответствии с положениями настоящего Постановления, закреплена в совместном Административном приказе министра экономики и финансов и министра, курирующего электросвязь.</w:t>
      </w:r>
    </w:p>
    <w:p w:rsidR="00A443BB" w:rsidRPr="002A17D1" w:rsidRDefault="00A443BB" w:rsidP="00A443BB">
      <w:pPr>
        <w:rPr>
          <w:lang w:val="ru-RU"/>
        </w:rPr>
      </w:pPr>
      <w:r w:rsidRPr="002A17D1">
        <w:rPr>
          <w:lang w:val="ru-RU"/>
        </w:rPr>
        <w:t>Статья 17. Все прочие положения, противоречащие настоящему Постановлению, отменяются, в частности статьи 16, 17, 18, 19, 20, 21 и 22 Постановления № 85-1089 от</w:t>
      </w:r>
      <w:r>
        <w:rPr>
          <w:lang w:val="ru-RU"/>
        </w:rPr>
        <w:t> </w:t>
      </w:r>
      <w:r w:rsidRPr="002A17D1">
        <w:rPr>
          <w:lang w:val="ru-RU"/>
        </w:rPr>
        <w:t>16 октября 1985 года, закрепляющие регламент по частной радиосвязи.</w:t>
      </w:r>
    </w:p>
    <w:p w:rsidR="00A443BB" w:rsidRPr="002A17D1" w:rsidRDefault="00A443BB" w:rsidP="00A443BB">
      <w:pPr>
        <w:rPr>
          <w:lang w:val="ru-RU"/>
        </w:rPr>
      </w:pPr>
      <w:r w:rsidRPr="002A17D1">
        <w:rPr>
          <w:lang w:val="ru-RU"/>
        </w:rPr>
        <w:t>Статья 18. Настоящее Постановление вступает в силу с момента подписания и подлежит опубликованию в Официальном бюллетене Республики Кот-д’Ивуар.</w:t>
      </w:r>
    </w:p>
    <w:p w:rsidR="00A443BB" w:rsidRPr="002A17D1" w:rsidRDefault="00A443BB" w:rsidP="00A443BB">
      <w:pPr>
        <w:rPr>
          <w:lang w:val="ru-RU"/>
        </w:rPr>
      </w:pPr>
      <w:r w:rsidRPr="002A17D1">
        <w:rPr>
          <w:lang w:val="ru-RU"/>
        </w:rPr>
        <w:t>Статья 19. Министр, курирующий электросвязь, и министр, курирующий экономику и</w:t>
      </w:r>
      <w:r>
        <w:rPr>
          <w:lang w:val="ru-RU"/>
        </w:rPr>
        <w:t> </w:t>
      </w:r>
      <w:r w:rsidRPr="002A17D1">
        <w:rPr>
          <w:lang w:val="ru-RU"/>
        </w:rPr>
        <w:t>финансы, несут ответственность за осуществление данного Постановления как имеющего отношение к каждому из них.</w:t>
      </w:r>
    </w:p>
    <w:p w:rsidR="00FB16F7" w:rsidRDefault="00A443BB" w:rsidP="00A443BB">
      <w:pPr>
        <w:spacing w:before="1440"/>
        <w:jc w:val="left"/>
        <w:rPr>
          <w:lang w:val="ru-RU"/>
        </w:rPr>
      </w:pPr>
      <w:r w:rsidRPr="002A17D1">
        <w:rPr>
          <w:lang w:val="ru-RU"/>
        </w:rPr>
        <w:t>Совершено в Абиджане</w:t>
      </w:r>
      <w:r w:rsidRPr="002A17D1">
        <w:rPr>
          <w:lang w:val="ru-RU"/>
        </w:rPr>
        <w:br/>
        <w:t>Анри КОНАН БЕДИ</w:t>
      </w:r>
    </w:p>
    <w:p w:rsidR="00E04F9E" w:rsidRDefault="00E04F9E" w:rsidP="00E04F9E">
      <w:pPr>
        <w:spacing w:before="720"/>
        <w:jc w:val="center"/>
      </w:pPr>
      <w:r>
        <w:t>______________</w:t>
      </w:r>
    </w:p>
    <w:sectPr w:rsidR="00E04F9E" w:rsidSect="007144DD">
      <w:headerReference w:type="even" r:id="rId290"/>
      <w:headerReference w:type="default" r:id="rId291"/>
      <w:headerReference w:type="first" r:id="rId292"/>
      <w:pgSz w:w="11907" w:h="16834"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529" w:rsidRDefault="00AF7529">
      <w:r>
        <w:separator/>
      </w:r>
    </w:p>
  </w:endnote>
  <w:endnote w:type="continuationSeparator" w:id="0">
    <w:p w:rsidR="00AF7529" w:rsidRDefault="00AF7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PS">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TimesNewRoman,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144DD" w:rsidRDefault="00AF7529" w:rsidP="007144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144DD" w:rsidRDefault="00AF7529" w:rsidP="007144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144DD" w:rsidRDefault="00AF7529" w:rsidP="007144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144DD" w:rsidRDefault="00AF7529" w:rsidP="00714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529" w:rsidRDefault="00AF7529">
      <w:r>
        <w:separator/>
      </w:r>
    </w:p>
  </w:footnote>
  <w:footnote w:type="continuationSeparator" w:id="0">
    <w:p w:rsidR="00AF7529" w:rsidRDefault="00AF7529">
      <w:r>
        <w:continuationSeparator/>
      </w:r>
    </w:p>
  </w:footnote>
  <w:footnote w:id="1">
    <w:p w:rsidR="00AF7529" w:rsidRPr="00FC0E37" w:rsidRDefault="00AF7529" w:rsidP="00007F8D">
      <w:pPr>
        <w:pStyle w:val="FootnoteText"/>
        <w:spacing w:before="40"/>
        <w:rPr>
          <w:lang w:val="en-US"/>
        </w:rPr>
      </w:pPr>
      <w:r w:rsidRPr="00B30569">
        <w:rPr>
          <w:rStyle w:val="FootnoteReference"/>
        </w:rPr>
        <w:footnoteRef/>
      </w:r>
      <w:r w:rsidRPr="005F07FC">
        <w:rPr>
          <w:lang w:val="en-US"/>
        </w:rPr>
        <w:tab/>
      </w:r>
      <w:r w:rsidRPr="00692307">
        <w:rPr>
          <w:noProof/>
          <w:lang w:val="ru-RU"/>
        </w:rPr>
        <w:t>Источник</w:t>
      </w:r>
      <w:r w:rsidRPr="00BD72CB">
        <w:rPr>
          <w:noProof/>
          <w:lang w:val="en-US"/>
        </w:rPr>
        <w:t>:</w:t>
      </w:r>
      <w:r w:rsidRPr="00692307">
        <w:rPr>
          <w:lang w:val="en-US"/>
        </w:rPr>
        <w:t xml:space="preserve"> </w:t>
      </w:r>
      <w:r w:rsidRPr="00BD72CB">
        <w:rPr>
          <w:noProof/>
          <w:lang w:val="en-US"/>
        </w:rPr>
        <w:t xml:space="preserve">A. M. YOUSSEF, E. KALMAN, L. BENZONI, </w:t>
      </w:r>
      <w:r w:rsidRPr="00560027">
        <w:rPr>
          <w:noProof/>
          <w:lang w:val="en-US"/>
        </w:rPr>
        <w:t>“</w:t>
      </w:r>
      <w:r w:rsidRPr="00BD72CB">
        <w:rPr>
          <w:noProof/>
          <w:lang w:val="en-US"/>
        </w:rPr>
        <w:t>Technico-</w:t>
      </w:r>
      <w:r w:rsidRPr="009B4A75">
        <w:rPr>
          <w:lang w:val="en-US"/>
        </w:rPr>
        <w:t>Economic</w:t>
      </w:r>
      <w:r w:rsidRPr="00BD72CB">
        <w:rPr>
          <w:noProof/>
          <w:lang w:val="en-US"/>
        </w:rPr>
        <w:t xml:space="preserve"> Methods For Radio Spectrum Assignment</w:t>
      </w:r>
      <w:r w:rsidRPr="00560027">
        <w:rPr>
          <w:noProof/>
          <w:lang w:val="en-US"/>
        </w:rPr>
        <w:t>”</w:t>
      </w:r>
      <w:r w:rsidRPr="00BD72CB">
        <w:rPr>
          <w:noProof/>
          <w:lang w:val="en-US"/>
        </w:rPr>
        <w:t>, in IEEE Communications Magazine, June 1995.</w:t>
      </w:r>
    </w:p>
  </w:footnote>
  <w:footnote w:id="2">
    <w:p w:rsidR="00AF7529" w:rsidRPr="00BD72CB" w:rsidRDefault="00AF7529" w:rsidP="004E119D">
      <w:pPr>
        <w:pStyle w:val="FootnoteText"/>
        <w:rPr>
          <w:lang w:val="ru-RU"/>
        </w:rPr>
      </w:pPr>
      <w:r w:rsidRPr="00B30569">
        <w:rPr>
          <w:rStyle w:val="FootnoteReference"/>
        </w:rPr>
        <w:footnoteRef/>
      </w:r>
      <w:r w:rsidRPr="00BD72CB">
        <w:rPr>
          <w:lang w:val="ru-RU"/>
        </w:rPr>
        <w:tab/>
      </w:r>
      <w:r w:rsidRPr="007C2B12">
        <w:rPr>
          <w:lang w:val="en-US"/>
        </w:rPr>
        <w:t>SMITH</w:t>
      </w:r>
      <w:r w:rsidRPr="007C2B12">
        <w:rPr>
          <w:lang w:val="ru-RU"/>
        </w:rPr>
        <w:t>-</w:t>
      </w:r>
      <w:r w:rsidRPr="007C2B12">
        <w:rPr>
          <w:lang w:val="en-US"/>
        </w:rPr>
        <w:t>NERA</w:t>
      </w:r>
      <w:r w:rsidRPr="007C2B12">
        <w:rPr>
          <w:lang w:val="ru-RU"/>
        </w:rPr>
        <w:t xml:space="preserve"> (1996) – Исследование использования системы платы за спектр; Отчет подготовлен компанией </w:t>
      </w:r>
      <w:r w:rsidRPr="007C2B12">
        <w:rPr>
          <w:lang w:val="en-US"/>
        </w:rPr>
        <w:t>Smith</w:t>
      </w:r>
      <w:r w:rsidRPr="007C2B12">
        <w:rPr>
          <w:lang w:val="ru-RU"/>
        </w:rPr>
        <w:t xml:space="preserve"> </w:t>
      </w:r>
      <w:r w:rsidRPr="007C2B12">
        <w:rPr>
          <w:lang w:val="en-US"/>
        </w:rPr>
        <w:t>Group</w:t>
      </w:r>
      <w:r w:rsidRPr="007C2B12">
        <w:rPr>
          <w:lang w:val="ru-RU"/>
        </w:rPr>
        <w:t xml:space="preserve"> и Национальной ассоциацией экономических исследований (</w:t>
      </w:r>
      <w:r w:rsidRPr="007C2B12">
        <w:rPr>
          <w:lang w:val="en-US"/>
        </w:rPr>
        <w:t>NERA</w:t>
      </w:r>
      <w:r w:rsidRPr="007C2B12">
        <w:rPr>
          <w:lang w:val="ru-RU"/>
        </w:rPr>
        <w:t>) для</w:t>
      </w:r>
      <w:r>
        <w:rPr>
          <w:lang w:val="ru-RU"/>
        </w:rPr>
        <w:t> </w:t>
      </w:r>
      <w:r w:rsidRPr="007C2B12">
        <w:rPr>
          <w:lang w:val="ru-RU"/>
        </w:rPr>
        <w:t xml:space="preserve">Агентства радиосвязи </w:t>
      </w:r>
      <w:r w:rsidRPr="009B4A75">
        <w:rPr>
          <w:lang w:val="ru-RU"/>
        </w:rPr>
        <w:t>Соединенного</w:t>
      </w:r>
      <w:r w:rsidRPr="007C2B12">
        <w:rPr>
          <w:lang w:val="ru-RU"/>
        </w:rPr>
        <w:t xml:space="preserve"> Королевства.</w:t>
      </w:r>
      <w:r w:rsidRPr="00BD72CB">
        <w:rPr>
          <w:lang w:val="ru-RU"/>
        </w:rPr>
        <w:t xml:space="preserve"> </w:t>
      </w:r>
      <w:r w:rsidRPr="007C2B12">
        <w:rPr>
          <w:lang w:val="ru-RU"/>
        </w:rPr>
        <w:t>См.</w:t>
      </w:r>
      <w:r>
        <w:rPr>
          <w:lang w:val="ru-RU"/>
        </w:rPr>
        <w:t> </w:t>
      </w:r>
      <w:r w:rsidRPr="007C2B12">
        <w:rPr>
          <w:lang w:val="ru-RU"/>
        </w:rPr>
        <w:t xml:space="preserve">также Отчет, подготовленный </w:t>
      </w:r>
      <w:r w:rsidRPr="007C2B12">
        <w:rPr>
          <w:lang w:val="en-US"/>
        </w:rPr>
        <w:t>Europe</w:t>
      </w:r>
      <w:r w:rsidRPr="007C2B12">
        <w:rPr>
          <w:lang w:val="ru-RU"/>
        </w:rPr>
        <w:t xml:space="preserve"> </w:t>
      </w:r>
      <w:r>
        <w:rPr>
          <w:lang w:val="en-US"/>
        </w:rPr>
        <w:t>Economics</w:t>
      </w:r>
      <w:r w:rsidRPr="007C2B12">
        <w:rPr>
          <w:lang w:val="ru-RU"/>
        </w:rPr>
        <w:t xml:space="preserve"> для Управления связи (OFCOM) за год, заканчивающийся 31 марта 2006 года.</w:t>
      </w:r>
    </w:p>
  </w:footnote>
  <w:footnote w:id="3">
    <w:p w:rsidR="00AF7529" w:rsidRPr="00B14757" w:rsidRDefault="00AF7529" w:rsidP="00790CE7">
      <w:pPr>
        <w:pStyle w:val="FootnoteText"/>
        <w:spacing w:before="40"/>
        <w:rPr>
          <w:lang w:val="en-US"/>
        </w:rPr>
      </w:pPr>
      <w:r w:rsidRPr="00B30569">
        <w:rPr>
          <w:rStyle w:val="FootnoteReference"/>
        </w:rPr>
        <w:footnoteRef/>
      </w:r>
      <w:r w:rsidRPr="00224023">
        <w:rPr>
          <w:lang w:val="en-US"/>
        </w:rPr>
        <w:tab/>
      </w:r>
      <w:r w:rsidRPr="00B14757">
        <w:rPr>
          <w:lang w:val="en-US"/>
        </w:rPr>
        <w:t xml:space="preserve">NOZDRIN, V. [2003] Spectrum pricing. Regional Radiocommunication </w:t>
      </w:r>
      <w:r w:rsidRPr="009B4A75">
        <w:rPr>
          <w:lang w:val="en-US"/>
        </w:rPr>
        <w:t>Seminar</w:t>
      </w:r>
      <w:r w:rsidRPr="00B14757">
        <w:rPr>
          <w:lang w:val="en-US"/>
        </w:rPr>
        <w:t>, Lusaka 2003.</w:t>
      </w:r>
    </w:p>
  </w:footnote>
  <w:footnote w:id="4">
    <w:p w:rsidR="00AF7529" w:rsidRPr="00BD72CB" w:rsidRDefault="00AF7529" w:rsidP="00790CE7">
      <w:pPr>
        <w:pStyle w:val="FootnoteText"/>
        <w:spacing w:before="40"/>
        <w:rPr>
          <w:lang w:val="en-US"/>
        </w:rPr>
      </w:pPr>
      <w:r w:rsidRPr="001D5A30">
        <w:rPr>
          <w:rStyle w:val="FootnoteReference"/>
        </w:rPr>
        <w:footnoteRef/>
      </w:r>
      <w:r>
        <w:rPr>
          <w:lang w:val="en-US"/>
        </w:rPr>
        <w:tab/>
      </w:r>
      <w:r w:rsidRPr="00BD72CB">
        <w:rPr>
          <w:noProof/>
          <w:lang w:val="en-US"/>
        </w:rPr>
        <w:t xml:space="preserve">ERC (1998) Report on the Introduction of Economic Criteria in Spectrum </w:t>
      </w:r>
      <w:r w:rsidRPr="001E0C01">
        <w:rPr>
          <w:szCs w:val="24"/>
          <w:lang w:val="en-US"/>
        </w:rPr>
        <w:t>Management</w:t>
      </w:r>
      <w:r w:rsidRPr="00BD72CB">
        <w:rPr>
          <w:noProof/>
          <w:lang w:val="en-US"/>
        </w:rPr>
        <w:t xml:space="preserve"> and the Principles of Fees and Charging in the CEPT, ERC Report 53, March, Manchester.</w:t>
      </w:r>
    </w:p>
  </w:footnote>
  <w:footnote w:id="5">
    <w:p w:rsidR="00AF7529" w:rsidRPr="00790CE7" w:rsidRDefault="00AF7529" w:rsidP="00790CE7">
      <w:pPr>
        <w:pStyle w:val="FootnoteText"/>
        <w:spacing w:before="40"/>
        <w:rPr>
          <w:szCs w:val="24"/>
          <w:lang w:val="ru-RU"/>
        </w:rPr>
      </w:pPr>
      <w:r w:rsidRPr="00273C87">
        <w:rPr>
          <w:rStyle w:val="FootnoteReference"/>
        </w:rPr>
        <w:t>*</w:t>
      </w:r>
      <w:r w:rsidRPr="003467EB">
        <w:rPr>
          <w:lang w:val="ru-RU"/>
        </w:rPr>
        <w:tab/>
      </w:r>
      <w:r w:rsidRPr="008F5E5F">
        <w:rPr>
          <w:noProof/>
          <w:lang w:val="ru-RU"/>
        </w:rPr>
        <w:t>Национальный</w:t>
      </w:r>
      <w:r>
        <w:rPr>
          <w:lang w:val="ru-RU"/>
        </w:rPr>
        <w:t xml:space="preserve"> опыт лишь только отражает точку </w:t>
      </w:r>
      <w:r w:rsidRPr="00790CE7">
        <w:rPr>
          <w:szCs w:val="24"/>
          <w:lang w:val="ru-RU"/>
        </w:rPr>
        <w:t>зрения администраций соответствующих стран.</w:t>
      </w:r>
    </w:p>
  </w:footnote>
  <w:footnote w:id="6">
    <w:p w:rsidR="00AF7529" w:rsidRPr="001E0C01" w:rsidRDefault="00AF7529" w:rsidP="00550CD6">
      <w:pPr>
        <w:pStyle w:val="FootnoteText"/>
        <w:spacing w:before="40"/>
        <w:rPr>
          <w:szCs w:val="24"/>
          <w:lang w:val="en-US"/>
        </w:rPr>
      </w:pPr>
      <w:r w:rsidRPr="00AA6060">
        <w:rPr>
          <w:rStyle w:val="FootnoteReference"/>
        </w:rPr>
        <w:footnoteRef/>
      </w:r>
      <w:r w:rsidRPr="001E0C01">
        <w:rPr>
          <w:szCs w:val="24"/>
          <w:lang w:val="en-US"/>
        </w:rPr>
        <w:tab/>
        <w:t>MCMILLAN [1994]Why auction the spectrum?University of California.</w:t>
      </w:r>
    </w:p>
  </w:footnote>
  <w:footnote w:id="7">
    <w:p w:rsidR="00AF7529" w:rsidRPr="001E0C01" w:rsidRDefault="00AF7529" w:rsidP="00550CD6">
      <w:pPr>
        <w:pStyle w:val="FootnoteText"/>
        <w:spacing w:before="40"/>
        <w:rPr>
          <w:lang w:val="ru-RU"/>
        </w:rPr>
      </w:pPr>
      <w:r w:rsidRPr="00AA6060">
        <w:rPr>
          <w:rStyle w:val="FootnoteReference"/>
        </w:rPr>
        <w:footnoteRef/>
      </w:r>
      <w:r w:rsidRPr="001E0C01">
        <w:rPr>
          <w:szCs w:val="24"/>
          <w:lang w:val="en-US"/>
        </w:rPr>
        <w:tab/>
        <w:t>MCMILLAN, J. [Summer 1994] Selling Spectrum Rights</w:t>
      </w:r>
      <w:r w:rsidRPr="00A41060">
        <w:rPr>
          <w:noProof/>
          <w:lang w:val="en-US"/>
        </w:rPr>
        <w:t xml:space="preserve">. </w:t>
      </w:r>
      <w:r w:rsidRPr="00A41060">
        <w:rPr>
          <w:i/>
          <w:iCs/>
          <w:noProof/>
        </w:rPr>
        <w:t>J</w:t>
      </w:r>
      <w:r w:rsidRPr="001E0C01">
        <w:rPr>
          <w:i/>
          <w:iCs/>
          <w:noProof/>
          <w:lang w:val="ru-RU"/>
        </w:rPr>
        <w:t xml:space="preserve">. </w:t>
      </w:r>
      <w:r w:rsidRPr="00A41060">
        <w:rPr>
          <w:i/>
          <w:iCs/>
          <w:noProof/>
        </w:rPr>
        <w:t>Economic</w:t>
      </w:r>
      <w:r w:rsidRPr="001E0C01">
        <w:rPr>
          <w:i/>
          <w:iCs/>
          <w:noProof/>
          <w:lang w:val="ru-RU"/>
        </w:rPr>
        <w:t xml:space="preserve"> </w:t>
      </w:r>
      <w:r w:rsidRPr="00A41060">
        <w:rPr>
          <w:i/>
          <w:iCs/>
          <w:noProof/>
        </w:rPr>
        <w:t>Perspectives</w:t>
      </w:r>
      <w:r w:rsidRPr="001E0C01">
        <w:rPr>
          <w:noProof/>
          <w:lang w:val="ru-RU"/>
        </w:rPr>
        <w:t>.</w:t>
      </w:r>
    </w:p>
  </w:footnote>
  <w:footnote w:id="8">
    <w:p w:rsidR="00AF7529" w:rsidRPr="008F5E5F" w:rsidRDefault="00AF7529" w:rsidP="00790CE7">
      <w:pPr>
        <w:pStyle w:val="FootnoteText"/>
        <w:spacing w:before="40"/>
        <w:rPr>
          <w:szCs w:val="22"/>
          <w:lang w:val="ru-RU"/>
        </w:rPr>
      </w:pPr>
      <w:r w:rsidRPr="008F5E5F">
        <w:rPr>
          <w:rStyle w:val="FootnoteReference"/>
          <w:position w:val="0"/>
          <w:sz w:val="22"/>
          <w:szCs w:val="22"/>
          <w:vertAlign w:val="superscript"/>
        </w:rPr>
        <w:footnoteRef/>
      </w:r>
      <w:r w:rsidRPr="008F5E5F">
        <w:rPr>
          <w:szCs w:val="22"/>
          <w:lang w:val="ru-RU"/>
        </w:rPr>
        <w:tab/>
        <w:t xml:space="preserve">Плата за лицензию – плата, взимаемая с победившего </w:t>
      </w:r>
      <w:r w:rsidRPr="00790CE7">
        <w:rPr>
          <w:szCs w:val="24"/>
          <w:lang w:val="ru-RU"/>
        </w:rPr>
        <w:t>участника</w:t>
      </w:r>
      <w:r w:rsidRPr="008F5E5F">
        <w:rPr>
          <w:szCs w:val="22"/>
          <w:lang w:val="ru-RU"/>
        </w:rPr>
        <w:t xml:space="preserve"> торгов.</w:t>
      </w:r>
    </w:p>
  </w:footnote>
  <w:footnote w:id="9">
    <w:p w:rsidR="00AF7529" w:rsidRPr="00E04823" w:rsidRDefault="00AF7529" w:rsidP="000C1A77">
      <w:pPr>
        <w:pStyle w:val="FootnoteText"/>
        <w:spacing w:before="40"/>
        <w:rPr>
          <w:lang w:val="ru-RU"/>
        </w:rPr>
      </w:pPr>
      <w:r w:rsidRPr="008D4BA6">
        <w:rPr>
          <w:rStyle w:val="FootnoteReference"/>
        </w:rPr>
        <w:footnoteRef/>
      </w:r>
      <w:r w:rsidRPr="00E04823">
        <w:rPr>
          <w:lang w:val="ru-RU"/>
        </w:rPr>
        <w:tab/>
      </w:r>
      <w:r w:rsidRPr="00DF23F1">
        <w:rPr>
          <w:szCs w:val="22"/>
          <w:lang w:val="ru-RU"/>
        </w:rPr>
        <w:t>Размер</w:t>
      </w:r>
      <w:r w:rsidRPr="00DD106E">
        <w:rPr>
          <w:szCs w:val="24"/>
          <w:lang w:val="ru-RU"/>
        </w:rPr>
        <w:t xml:space="preserve"> платы за лицензию по результатам торгов.</w:t>
      </w:r>
    </w:p>
  </w:footnote>
  <w:footnote w:id="10">
    <w:p w:rsidR="00AF7529" w:rsidRPr="00E04823" w:rsidRDefault="00AF7529" w:rsidP="000C1A77">
      <w:pPr>
        <w:pStyle w:val="FootnoteText"/>
        <w:spacing w:before="40"/>
        <w:rPr>
          <w:lang w:val="ru-RU"/>
        </w:rPr>
      </w:pPr>
      <w:r w:rsidRPr="008D4BA6">
        <w:rPr>
          <w:rStyle w:val="FootnoteReference"/>
        </w:rPr>
        <w:footnoteRef/>
      </w:r>
      <w:r w:rsidRPr="00E04823">
        <w:rPr>
          <w:lang w:val="ru-RU"/>
        </w:rPr>
        <w:tab/>
      </w:r>
      <w:r w:rsidRPr="00BA1D36">
        <w:rPr>
          <w:szCs w:val="24"/>
          <w:lang w:val="ru-RU"/>
        </w:rPr>
        <w:t xml:space="preserve">Сумма платежа не </w:t>
      </w:r>
      <w:r w:rsidRPr="00DF23F1">
        <w:rPr>
          <w:szCs w:val="22"/>
          <w:lang w:val="ru-RU"/>
        </w:rPr>
        <w:t>зависит</w:t>
      </w:r>
      <w:r w:rsidRPr="00BA1D36">
        <w:rPr>
          <w:szCs w:val="24"/>
          <w:lang w:val="ru-RU"/>
        </w:rPr>
        <w:t xml:space="preserve"> от способа распределения частот.</w:t>
      </w:r>
      <w:r w:rsidRPr="00E04823">
        <w:rPr>
          <w:szCs w:val="24"/>
          <w:lang w:val="ru-RU"/>
        </w:rPr>
        <w:t xml:space="preserve"> </w:t>
      </w:r>
      <w:r w:rsidRPr="00BA1D36">
        <w:rPr>
          <w:szCs w:val="24"/>
          <w:lang w:val="ru-RU"/>
        </w:rPr>
        <w:t xml:space="preserve">Методы определения единовременного платежа и </w:t>
      </w:r>
      <w:r>
        <w:rPr>
          <w:szCs w:val="24"/>
          <w:lang w:val="ru-RU"/>
        </w:rPr>
        <w:t>ежегодной</w:t>
      </w:r>
      <w:r w:rsidRPr="00BA1D36">
        <w:rPr>
          <w:szCs w:val="24"/>
          <w:lang w:val="ru-RU"/>
        </w:rPr>
        <w:t xml:space="preserve"> платы за использование частот изложены в п</w:t>
      </w:r>
      <w:r>
        <w:rPr>
          <w:szCs w:val="24"/>
          <w:lang w:val="ru-RU"/>
        </w:rPr>
        <w:t>ункте </w:t>
      </w:r>
      <w:r w:rsidRPr="00BA1D36">
        <w:rPr>
          <w:szCs w:val="24"/>
          <w:lang w:val="ru-RU"/>
        </w:rPr>
        <w:t xml:space="preserve">5.2.7 </w:t>
      </w:r>
      <w:r>
        <w:rPr>
          <w:szCs w:val="24"/>
          <w:lang w:val="ru-RU"/>
        </w:rPr>
        <w:t>"</w:t>
      </w:r>
      <w:r w:rsidRPr="00BA1D36">
        <w:rPr>
          <w:szCs w:val="24"/>
          <w:lang w:val="ru-RU"/>
        </w:rPr>
        <w:t xml:space="preserve">Опыт Российской Федерации </w:t>
      </w:r>
      <w:r>
        <w:rPr>
          <w:szCs w:val="24"/>
          <w:lang w:val="ru-RU"/>
        </w:rPr>
        <w:t xml:space="preserve">в </w:t>
      </w:r>
      <w:r w:rsidRPr="001E0C01">
        <w:rPr>
          <w:lang w:val="ru-RU"/>
        </w:rPr>
        <w:t>области</w:t>
      </w:r>
      <w:r>
        <w:rPr>
          <w:szCs w:val="24"/>
          <w:lang w:val="ru-RU"/>
        </w:rPr>
        <w:t xml:space="preserve"> платежей</w:t>
      </w:r>
      <w:r w:rsidRPr="00BA1D36">
        <w:rPr>
          <w:szCs w:val="24"/>
          <w:lang w:val="ru-RU"/>
        </w:rPr>
        <w:t xml:space="preserve"> за использование спектра</w:t>
      </w:r>
      <w:r>
        <w:rPr>
          <w:szCs w:val="24"/>
          <w:lang w:val="ru-RU"/>
        </w:rPr>
        <w:t>"</w:t>
      </w:r>
      <w:r w:rsidRPr="00BA1D36">
        <w:rPr>
          <w:szCs w:val="24"/>
          <w:lang w:val="ru-RU"/>
        </w:rPr>
        <w:t>.</w:t>
      </w:r>
    </w:p>
  </w:footnote>
  <w:footnote w:id="11">
    <w:p w:rsidR="00AF7529" w:rsidRPr="000C1A77" w:rsidRDefault="00AF7529" w:rsidP="000C1A77">
      <w:pPr>
        <w:pStyle w:val="FootnoteText"/>
        <w:spacing w:before="40"/>
        <w:rPr>
          <w:szCs w:val="24"/>
          <w:lang w:val="ru-RU"/>
        </w:rPr>
      </w:pPr>
      <w:r w:rsidRPr="008D4BA6">
        <w:rPr>
          <w:rStyle w:val="FootnoteReference"/>
        </w:rPr>
        <w:footnoteRef/>
      </w:r>
      <w:r w:rsidRPr="00E04823">
        <w:rPr>
          <w:sz w:val="18"/>
          <w:szCs w:val="18"/>
          <w:lang w:val="ru-RU"/>
        </w:rPr>
        <w:tab/>
      </w:r>
      <w:r w:rsidRPr="00EB5CD8">
        <w:rPr>
          <w:szCs w:val="24"/>
          <w:lang w:val="ru-RU"/>
        </w:rPr>
        <w:t>Дополнительные баллы присуждались претенденту, способному инвестировать не менее 243,75</w:t>
      </w:r>
      <w:r>
        <w:rPr>
          <w:szCs w:val="24"/>
          <w:lang w:val="ru-RU"/>
        </w:rPr>
        <w:t> </w:t>
      </w:r>
      <w:r w:rsidRPr="00EB5CD8">
        <w:rPr>
          <w:szCs w:val="24"/>
          <w:lang w:val="ru-RU"/>
        </w:rPr>
        <w:t>млн</w:t>
      </w:r>
      <w:r>
        <w:rPr>
          <w:szCs w:val="24"/>
          <w:lang w:val="ru-RU"/>
        </w:rPr>
        <w:t>.</w:t>
      </w:r>
      <w:r w:rsidRPr="00EB5CD8">
        <w:rPr>
          <w:szCs w:val="24"/>
          <w:lang w:val="ru-RU"/>
        </w:rPr>
        <w:t xml:space="preserve"> руб. собственных или заемных средств для выполнения обязательств, связанных с</w:t>
      </w:r>
      <w:r>
        <w:rPr>
          <w:szCs w:val="24"/>
          <w:lang w:val="ru-RU"/>
        </w:rPr>
        <w:t> </w:t>
      </w:r>
      <w:r w:rsidRPr="00EB5CD8">
        <w:rPr>
          <w:szCs w:val="24"/>
          <w:lang w:val="ru-RU"/>
        </w:rPr>
        <w:t xml:space="preserve">развертыванием </w:t>
      </w:r>
      <w:r>
        <w:rPr>
          <w:szCs w:val="24"/>
          <w:lang w:val="ru-RU"/>
        </w:rPr>
        <w:t>подвижной</w:t>
      </w:r>
      <w:r w:rsidRPr="00EB5CD8">
        <w:rPr>
          <w:szCs w:val="24"/>
          <w:lang w:val="ru-RU"/>
        </w:rPr>
        <w:t xml:space="preserve"> сети GSM, работающей в </w:t>
      </w:r>
      <w:r>
        <w:rPr>
          <w:szCs w:val="24"/>
          <w:lang w:val="ru-RU"/>
        </w:rPr>
        <w:t>диапазоне</w:t>
      </w:r>
      <w:r w:rsidRPr="00EB5CD8">
        <w:rPr>
          <w:szCs w:val="24"/>
          <w:lang w:val="ru-RU"/>
        </w:rPr>
        <w:t xml:space="preserve"> частот 1800</w:t>
      </w:r>
      <w:r>
        <w:rPr>
          <w:szCs w:val="24"/>
          <w:lang w:val="ru-RU"/>
        </w:rPr>
        <w:t> </w:t>
      </w:r>
      <w:r w:rsidRPr="00EB5CD8">
        <w:rPr>
          <w:szCs w:val="24"/>
          <w:lang w:val="ru-RU"/>
        </w:rPr>
        <w:t>МГц.</w:t>
      </w:r>
    </w:p>
  </w:footnote>
  <w:footnote w:id="12">
    <w:p w:rsidR="00AF7529" w:rsidRPr="000C1A77" w:rsidRDefault="00AF7529" w:rsidP="000C1A77">
      <w:pPr>
        <w:pStyle w:val="FootnoteText"/>
        <w:spacing w:before="40"/>
        <w:rPr>
          <w:szCs w:val="24"/>
          <w:lang w:val="ru-RU"/>
        </w:rPr>
      </w:pPr>
      <w:r w:rsidRPr="008D4BA6">
        <w:rPr>
          <w:rStyle w:val="FootnoteReference"/>
        </w:rPr>
        <w:footnoteRef/>
      </w:r>
      <w:r w:rsidRPr="00790CE7">
        <w:rPr>
          <w:szCs w:val="24"/>
          <w:vertAlign w:val="superscript"/>
          <w:lang w:val="ru-RU"/>
        </w:rPr>
        <w:tab/>
      </w:r>
      <w:r w:rsidRPr="000C1A77">
        <w:rPr>
          <w:szCs w:val="24"/>
          <w:lang w:val="ru-RU"/>
        </w:rPr>
        <w:t>Дополнительные баллы присуждались претенденту за обязательство оказания услуг подвижной радиотелефонной связи на территории конкуренции лота во всех населенных пунктах с численностью населения от 2000 до 100 000 человек и не м</w:t>
      </w:r>
      <w:r>
        <w:rPr>
          <w:szCs w:val="24"/>
          <w:lang w:val="ru-RU"/>
        </w:rPr>
        <w:t>е</w:t>
      </w:r>
      <w:r w:rsidRPr="000C1A77">
        <w:rPr>
          <w:szCs w:val="24"/>
          <w:lang w:val="ru-RU"/>
        </w:rPr>
        <w:t>нее чем в 10% населенных пунктов с численностью населения от 200 до 2000 человек в течение двух-трех лет.</w:t>
      </w:r>
    </w:p>
  </w:footnote>
  <w:footnote w:id="13">
    <w:p w:rsidR="00AF7529" w:rsidRPr="00E04823" w:rsidRDefault="00AF7529" w:rsidP="000C1A77">
      <w:pPr>
        <w:pStyle w:val="FootnoteText"/>
        <w:spacing w:before="40"/>
        <w:rPr>
          <w:lang w:val="ru-RU"/>
        </w:rPr>
      </w:pPr>
      <w:r w:rsidRPr="008D4BA6">
        <w:rPr>
          <w:rStyle w:val="FootnoteReference"/>
        </w:rPr>
        <w:footnoteRef/>
      </w:r>
      <w:r w:rsidRPr="000C1A77">
        <w:rPr>
          <w:szCs w:val="24"/>
          <w:lang w:val="ru-RU"/>
        </w:rPr>
        <w:tab/>
      </w:r>
      <w:r w:rsidRPr="00361297">
        <w:rPr>
          <w:szCs w:val="24"/>
          <w:lang w:val="ru-RU"/>
        </w:rPr>
        <w:t>В течение одного года – не менее чем в 10% населенных пунктов с населением не менее 2000</w:t>
      </w:r>
      <w:r w:rsidRPr="000C1A77">
        <w:rPr>
          <w:szCs w:val="24"/>
        </w:rPr>
        <w:t> </w:t>
      </w:r>
      <w:r w:rsidRPr="00361297">
        <w:rPr>
          <w:szCs w:val="24"/>
          <w:lang w:val="ru-RU"/>
        </w:rPr>
        <w:t>человек; в течение</w:t>
      </w:r>
      <w:r w:rsidRPr="00EB5CD8">
        <w:rPr>
          <w:rStyle w:val="FootnoteTextChar"/>
          <w:lang w:val="ru-RU"/>
        </w:rPr>
        <w:t xml:space="preserve"> двух лет – 25%; в течение трех лет – 40%; в течение четырех лет – 65%; в</w:t>
      </w:r>
      <w:r>
        <w:rPr>
          <w:rStyle w:val="FootnoteTextChar"/>
          <w:lang w:val="ru-RU"/>
        </w:rPr>
        <w:t> </w:t>
      </w:r>
      <w:r w:rsidRPr="00EB5CD8">
        <w:rPr>
          <w:rStyle w:val="FootnoteTextChar"/>
          <w:lang w:val="ru-RU"/>
        </w:rPr>
        <w:t>течение пяти лет – 85%; в течение шести лет – 95%; в течение семи лет – 99,9%.</w:t>
      </w:r>
    </w:p>
  </w:footnote>
  <w:footnote w:id="14">
    <w:p w:rsidR="00AF7529" w:rsidRPr="00BD72CB" w:rsidRDefault="00AF7529" w:rsidP="00586373">
      <w:pPr>
        <w:pStyle w:val="FootnoteText"/>
        <w:spacing w:before="40"/>
        <w:rPr>
          <w:i/>
          <w:lang w:val="ru-RU"/>
        </w:rPr>
      </w:pPr>
      <w:r w:rsidRPr="00586373">
        <w:rPr>
          <w:rStyle w:val="FootnoteReference"/>
          <w:position w:val="0"/>
          <w:sz w:val="22"/>
          <w:szCs w:val="22"/>
          <w:vertAlign w:val="superscript"/>
        </w:rPr>
        <w:footnoteRef/>
      </w:r>
      <w:r>
        <w:rPr>
          <w:lang w:val="ru-RU"/>
        </w:rPr>
        <w:tab/>
      </w:r>
      <w:r w:rsidRPr="00BD72CB">
        <w:rPr>
          <w:caps/>
          <w:lang w:val="ru-RU"/>
        </w:rPr>
        <w:t>Быховский</w:t>
      </w:r>
      <w:r w:rsidRPr="00BD72CB">
        <w:rPr>
          <w:lang w:val="ru-RU"/>
        </w:rPr>
        <w:t xml:space="preserve"> М.</w:t>
      </w:r>
      <w:r>
        <w:rPr>
          <w:lang w:val="ru-RU"/>
        </w:rPr>
        <w:t> </w:t>
      </w:r>
      <w:r w:rsidRPr="00BD72CB">
        <w:rPr>
          <w:lang w:val="ru-RU"/>
        </w:rPr>
        <w:t xml:space="preserve">А., </w:t>
      </w:r>
      <w:r w:rsidRPr="0074612D">
        <w:rPr>
          <w:lang w:val="ru-RU"/>
        </w:rPr>
        <w:t>КУШТУЕВ</w:t>
      </w:r>
      <w:r w:rsidRPr="00BD72CB">
        <w:rPr>
          <w:lang w:val="ru-RU"/>
        </w:rPr>
        <w:t xml:space="preserve"> А.</w:t>
      </w:r>
      <w:r>
        <w:rPr>
          <w:lang w:val="ru-RU"/>
        </w:rPr>
        <w:t> </w:t>
      </w:r>
      <w:r w:rsidRPr="00BD72CB">
        <w:rPr>
          <w:lang w:val="ru-RU"/>
        </w:rPr>
        <w:t xml:space="preserve">И., </w:t>
      </w:r>
      <w:r w:rsidRPr="00BD72CB">
        <w:rPr>
          <w:caps/>
          <w:lang w:val="ru-RU"/>
        </w:rPr>
        <w:t>Ноздрин</w:t>
      </w:r>
      <w:r w:rsidRPr="00BD72CB">
        <w:rPr>
          <w:lang w:val="ru-RU"/>
        </w:rPr>
        <w:t xml:space="preserve"> В.</w:t>
      </w:r>
      <w:r>
        <w:rPr>
          <w:lang w:val="ru-RU"/>
        </w:rPr>
        <w:t> </w:t>
      </w:r>
      <w:r w:rsidRPr="00BD72CB">
        <w:rPr>
          <w:lang w:val="ru-RU"/>
        </w:rPr>
        <w:t xml:space="preserve">В. и </w:t>
      </w:r>
      <w:r w:rsidRPr="00BD72CB">
        <w:rPr>
          <w:caps/>
          <w:lang w:val="ru-RU"/>
        </w:rPr>
        <w:t>Павлюк</w:t>
      </w:r>
      <w:r w:rsidRPr="00BD72CB">
        <w:rPr>
          <w:lang w:val="ru-RU"/>
        </w:rPr>
        <w:t xml:space="preserve"> А.</w:t>
      </w:r>
      <w:r>
        <w:rPr>
          <w:lang w:val="ru-RU"/>
        </w:rPr>
        <w:t> </w:t>
      </w:r>
      <w:r w:rsidRPr="00BD72CB">
        <w:rPr>
          <w:lang w:val="ru-RU"/>
        </w:rPr>
        <w:t xml:space="preserve">П. [1998] Аукционы </w:t>
      </w:r>
      <w:r>
        <w:rPr>
          <w:lang w:val="ru-RU"/>
        </w:rPr>
        <w:t>как </w:t>
      </w:r>
      <w:r w:rsidRPr="00BD72CB">
        <w:rPr>
          <w:lang w:val="ru-RU"/>
        </w:rPr>
        <w:t xml:space="preserve">эффективный современный метод управления использованием спектра. </w:t>
      </w:r>
      <w:r w:rsidRPr="00BD72CB">
        <w:rPr>
          <w:i/>
          <w:lang w:val="ru-RU"/>
        </w:rPr>
        <w:t>Электросвязь.</w:t>
      </w:r>
    </w:p>
  </w:footnote>
  <w:footnote w:id="15">
    <w:p w:rsidR="00AF7529" w:rsidRPr="00A41060" w:rsidRDefault="00AF7529" w:rsidP="00B45C17">
      <w:pPr>
        <w:pStyle w:val="FootnoteText"/>
        <w:spacing w:before="40"/>
      </w:pPr>
      <w:r w:rsidRPr="00B45C17">
        <w:rPr>
          <w:rStyle w:val="FootnoteReference"/>
          <w:position w:val="0"/>
          <w:sz w:val="22"/>
          <w:szCs w:val="22"/>
          <w:vertAlign w:val="superscript"/>
        </w:rPr>
        <w:footnoteRef/>
      </w:r>
      <w:r w:rsidRPr="00BD72CB">
        <w:rPr>
          <w:lang w:val="ru-RU"/>
        </w:rPr>
        <w:tab/>
      </w:r>
      <w:r w:rsidRPr="00BD72CB">
        <w:rPr>
          <w:noProof/>
          <w:lang w:val="ru-RU"/>
        </w:rPr>
        <w:t>БЫХОВСКИЙ</w:t>
      </w:r>
      <w:r w:rsidRPr="00BD72CB">
        <w:rPr>
          <w:lang w:val="ru-RU"/>
        </w:rPr>
        <w:t xml:space="preserve"> </w:t>
      </w:r>
      <w:r w:rsidRPr="00BD72CB">
        <w:rPr>
          <w:noProof/>
          <w:lang w:val="ru-RU"/>
        </w:rPr>
        <w:t>М</w:t>
      </w:r>
      <w:r w:rsidRPr="00BD72CB">
        <w:rPr>
          <w:lang w:val="ru-RU"/>
        </w:rPr>
        <w:t>.</w:t>
      </w:r>
      <w:r>
        <w:rPr>
          <w:lang w:val="ru-RU"/>
        </w:rPr>
        <w:t> </w:t>
      </w:r>
      <w:r w:rsidRPr="00BD72CB">
        <w:rPr>
          <w:noProof/>
          <w:lang w:val="ru-RU"/>
        </w:rPr>
        <w:t>А</w:t>
      </w:r>
      <w:r w:rsidRPr="00BD72CB">
        <w:rPr>
          <w:lang w:val="ru-RU"/>
        </w:rPr>
        <w:t>. [1993]</w:t>
      </w:r>
      <w:r>
        <w:rPr>
          <w:lang w:val="ru-RU"/>
        </w:rPr>
        <w:t xml:space="preserve"> </w:t>
      </w:r>
      <w:r w:rsidRPr="00BD72CB">
        <w:rPr>
          <w:noProof/>
          <w:lang w:val="ru-RU"/>
        </w:rPr>
        <w:t>Частотное планирование</w:t>
      </w:r>
      <w:r w:rsidRPr="00BD72CB">
        <w:rPr>
          <w:b/>
          <w:noProof/>
          <w:lang w:val="ru-RU"/>
        </w:rPr>
        <w:t xml:space="preserve"> </w:t>
      </w:r>
      <w:r w:rsidRPr="00BD72CB">
        <w:rPr>
          <w:noProof/>
          <w:lang w:val="ru-RU"/>
        </w:rPr>
        <w:t>сотовых сетей подвижной связи</w:t>
      </w:r>
      <w:r w:rsidRPr="00BD72CB">
        <w:rPr>
          <w:lang w:val="ru-RU"/>
        </w:rPr>
        <w:t xml:space="preserve">. </w:t>
      </w:r>
      <w:r w:rsidRPr="00A41060">
        <w:rPr>
          <w:i/>
          <w:iCs/>
          <w:noProof/>
        </w:rPr>
        <w:t>Электросвязь</w:t>
      </w:r>
      <w:r w:rsidRPr="00A41060">
        <w:rPr>
          <w:noProo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37F3E" w:rsidRDefault="00AF7529" w:rsidP="006C6F25">
    <w:pPr>
      <w:pStyle w:val="Header"/>
      <w:jc w:val="both"/>
      <w:rPr>
        <w:lang w:val="en-US"/>
      </w:rPr>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143</w:t>
    </w:r>
    <w:r w:rsidRPr="00B21000">
      <w:rPr>
        <w:b/>
        <w:bCs/>
        <w:lang w:val="en-US"/>
      </w:rPr>
      <w:fldChar w:fldCharType="end"/>
    </w:r>
    <w:r w:rsidRPr="00B21000">
      <w:rPr>
        <w:lang w:val="en-US"/>
      </w:rPr>
      <w:tab/>
    </w:r>
    <w:r w:rsidRPr="00737F3E">
      <w:rPr>
        <w:lang w:val="en-US"/>
      </w:rPr>
      <w:fldChar w:fldCharType="begin"/>
    </w:r>
    <w:r w:rsidRPr="00737F3E">
      <w:rPr>
        <w:lang w:val="en-US"/>
      </w:rPr>
      <w:instrText xml:space="preserve"> DOCPROPERTY "Header 2" \* MERGEFORMAT </w:instrText>
    </w:r>
    <w:r w:rsidRPr="00737F3E">
      <w:rPr>
        <w:lang w:val="en-US"/>
      </w:rPr>
      <w:fldChar w:fldCharType="separate"/>
    </w:r>
    <w:r w:rsidR="005D57C3" w:rsidRPr="005D57C3">
      <w:rPr>
        <w:b/>
        <w:bCs/>
        <w:lang w:val="en-US"/>
      </w:rPr>
      <w:t xml:space="preserve">Rep. </w:t>
    </w:r>
    <w:r w:rsidRPr="00737F3E">
      <w:rPr>
        <w:lang w:val="en-US"/>
      </w:rPr>
      <w:fldChar w:fldCharType="end"/>
    </w:r>
    <w:r w:rsidRPr="00737F3E">
      <w:rPr>
        <w:b/>
        <w:bCs/>
        <w:lang w:val="en-US"/>
      </w:rPr>
      <w:t xml:space="preserve"> </w:t>
    </w:r>
    <w:r w:rsidRPr="00B21000">
      <w:rPr>
        <w:b/>
        <w:bCs/>
        <w:lang w:val="en-US"/>
      </w:rPr>
      <w:fldChar w:fldCharType="begin"/>
    </w:r>
    <w:r w:rsidRPr="00B21000">
      <w:rPr>
        <w:b/>
        <w:bCs/>
        <w:lang w:val="en-US"/>
      </w:rPr>
      <w:instrText>styleref href</w:instrText>
    </w:r>
    <w:r w:rsidRPr="00B21000">
      <w:rPr>
        <w:b/>
        <w:bCs/>
        <w:lang w:val="en-US"/>
      </w:rPr>
      <w:fldChar w:fldCharType="separate"/>
    </w:r>
    <w:r w:rsidR="005D57C3">
      <w:rPr>
        <w:b/>
        <w:bCs/>
        <w:noProof/>
        <w:lang w:val="en-US"/>
      </w:rPr>
      <w:t>МСЭ-R  SM.2012-5</w:t>
    </w:r>
    <w:r w:rsidRPr="00B21000">
      <w:rPr>
        <w:b/>
        <w:bCs/>
        <w:lang w:val="en-U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144DD" w:rsidRDefault="00AF7529" w:rsidP="007144DD">
    <w:pPr>
      <w:pStyle w:val="Header"/>
      <w:tabs>
        <w:tab w:val="clear" w:pos="4848"/>
        <w:tab w:val="clear" w:pos="9696"/>
        <w:tab w:val="center" w:pos="7088"/>
        <w:tab w:val="right" w:pos="14459"/>
      </w:tabs>
      <w:jc w:val="both"/>
      <w:rPr>
        <w:lang w:val="en-US"/>
      </w:rPr>
    </w:pPr>
    <w:r w:rsidRPr="00B21000">
      <w:rPr>
        <w:lang w:val="en-US"/>
      </w:rPr>
      <w:tab/>
    </w:r>
    <w:r w:rsidRPr="002E3A6D">
      <w:rPr>
        <w:b/>
        <w:lang w:val="ru-RU"/>
      </w:rPr>
      <w:t>Отчет</w:t>
    </w:r>
    <w:r w:rsidRPr="002E3A6D">
      <w:rPr>
        <w:b/>
        <w:lang w:val="en-US"/>
      </w:rPr>
      <w:t xml:space="preserve">   </w:t>
    </w:r>
    <w:r w:rsidRPr="002E3A6D">
      <w:rPr>
        <w:b/>
        <w:lang w:val="ru-RU"/>
      </w:rPr>
      <w:t>МСЭ</w:t>
    </w:r>
    <w:r w:rsidRPr="002E3A6D">
      <w:rPr>
        <w:b/>
        <w:lang w:val="en-US"/>
      </w:rPr>
      <w:t>-R  SM.2012-5</w:t>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45</w:t>
    </w:r>
    <w:r w:rsidRPr="00B21000">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Default="00AF7529" w:rsidP="00034F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D57C3">
      <w:rPr>
        <w:rStyle w:val="PageNumber"/>
        <w:b/>
        <w:bCs/>
        <w:noProof/>
        <w:lang w:val="en-US"/>
      </w:rPr>
      <w:t>196</w:t>
    </w:r>
    <w:r>
      <w:rPr>
        <w:rStyle w:val="PageNumber"/>
        <w:b/>
        <w:bCs/>
      </w:rPr>
      <w:fldChar w:fldCharType="end"/>
    </w:r>
    <w:r>
      <w:rPr>
        <w:lang w:val="en-US"/>
      </w:rPr>
      <w:tab/>
    </w:r>
    <w:r w:rsidRPr="002E3A6D">
      <w:rPr>
        <w:b/>
        <w:lang w:val="ru-RU"/>
      </w:rPr>
      <w:t>Отчет</w:t>
    </w:r>
    <w:r>
      <w:rPr>
        <w:b/>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57C3">
      <w:rPr>
        <w:b/>
        <w:bCs/>
        <w:noProof/>
      </w:rPr>
      <w:t>МСЭ-R  SM.2012-5</w:t>
    </w:r>
    <w:r w:rsidRPr="00B21000">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Default="00AF7529" w:rsidP="00034FAD">
    <w:pPr>
      <w:pStyle w:val="Header"/>
    </w:pPr>
    <w:r>
      <w:tab/>
    </w:r>
    <w:r w:rsidRPr="002E3A6D">
      <w:rPr>
        <w:b/>
        <w:lang w:val="ru-RU"/>
      </w:rPr>
      <w:t>Отчет</w:t>
    </w:r>
    <w:r>
      <w:rPr>
        <w:b/>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57C3">
      <w:rPr>
        <w:b/>
        <w:bCs/>
        <w:noProof/>
      </w:rPr>
      <w:t>МСЭ-R  SM.2012-5</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D57C3">
      <w:rPr>
        <w:rStyle w:val="PageNumber"/>
        <w:b/>
        <w:bCs/>
        <w:noProof/>
      </w:rPr>
      <w:t>197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144DD" w:rsidRDefault="00AF7529" w:rsidP="00A54B45">
    <w:pPr>
      <w:pStyle w:val="Header"/>
      <w:jc w:val="both"/>
      <w:rPr>
        <w:lang w:val="en-US"/>
      </w:rPr>
    </w:pPr>
    <w:r w:rsidRPr="00B21000">
      <w:rPr>
        <w:lang w:val="en-US"/>
      </w:rPr>
      <w:tab/>
    </w:r>
    <w:r w:rsidRPr="002E3A6D">
      <w:rPr>
        <w:b/>
        <w:lang w:val="ru-RU"/>
      </w:rPr>
      <w:t>Отчет</w:t>
    </w:r>
    <w:r>
      <w:rPr>
        <w:b/>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57C3">
      <w:rPr>
        <w:b/>
        <w:bCs/>
        <w:noProof/>
      </w:rPr>
      <w:t>МСЭ-R  SM.2012-5</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5D57C3">
      <w:rPr>
        <w:b/>
        <w:bCs/>
        <w:noProof/>
        <w:lang w:val="en-US"/>
      </w:rPr>
      <w:t>45</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Default="00AF7529" w:rsidP="006C6F25">
    <w:pPr>
      <w:pStyle w:val="Header"/>
      <w:ind w:right="360" w:firstLine="360"/>
    </w:pPr>
    <w:r>
      <w:rPr>
        <w:noProof/>
        <w:lang w:val="en-GB" w:eastAsia="zh-CN"/>
      </w:rPr>
      <w:drawing>
        <wp:anchor distT="0" distB="0" distL="114300" distR="114300" simplePos="0" relativeHeight="251663360" behindDoc="1" locked="0" layoutInCell="1" allowOverlap="1" wp14:anchorId="0FC65EB0" wp14:editId="482B52AA">
          <wp:simplePos x="0" y="0"/>
          <wp:positionH relativeFrom="column">
            <wp:posOffset>-716886</wp:posOffset>
          </wp:positionH>
          <wp:positionV relativeFrom="paragraph">
            <wp:posOffset>-463854</wp:posOffset>
          </wp:positionV>
          <wp:extent cx="7566660" cy="10757535"/>
          <wp:effectExtent l="0" t="0" r="0" b="5715"/>
          <wp:wrapNone/>
          <wp:docPr id="13" name="Picture 2" descr="Описание: 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37F3E" w:rsidRDefault="00AF7529" w:rsidP="006C6F25">
    <w:pPr>
      <w:pStyle w:val="Header"/>
      <w:jc w:val="both"/>
      <w:rPr>
        <w:lang w:val="en-US"/>
      </w:rPr>
    </w:pPr>
    <w:r w:rsidRPr="00737F3E">
      <w:rPr>
        <w:lang w:val="en-US"/>
      </w:rPr>
      <w:fldChar w:fldCharType="begin"/>
    </w:r>
    <w:r w:rsidRPr="00737F3E">
      <w:rPr>
        <w:lang w:val="en-US"/>
      </w:rPr>
      <w:instrText xml:space="preserve"> DOCPROPERTY "Header 2" \* MERGEFORMAT </w:instrText>
    </w:r>
    <w:r w:rsidRPr="00737F3E">
      <w:rPr>
        <w:lang w:val="en-US"/>
      </w:rPr>
      <w:fldChar w:fldCharType="separate"/>
    </w:r>
    <w:r w:rsidR="005D57C3" w:rsidRPr="005D57C3">
      <w:rPr>
        <w:b/>
        <w:bCs/>
        <w:lang w:val="en-US"/>
      </w:rPr>
      <w:t xml:space="preserve">Rep. </w:t>
    </w:r>
    <w:r w:rsidRPr="00737F3E">
      <w:rPr>
        <w:lang w:val="en-US"/>
      </w:rPr>
      <w:fldChar w:fldCharType="end"/>
    </w:r>
    <w:r w:rsidRPr="00737F3E">
      <w:rPr>
        <w:b/>
        <w:bCs/>
        <w:lang w:val="en-US"/>
      </w:rPr>
      <w:t xml:space="preserve"> </w:t>
    </w:r>
    <w:r w:rsidRPr="00B21000">
      <w:rPr>
        <w:b/>
        <w:bCs/>
        <w:lang w:val="en-US"/>
      </w:rPr>
      <w:fldChar w:fldCharType="begin"/>
    </w:r>
    <w:r w:rsidRPr="00B21000">
      <w:rPr>
        <w:b/>
        <w:bCs/>
        <w:lang w:val="en-US"/>
      </w:rPr>
      <w:instrText>styleref href</w:instrText>
    </w:r>
    <w:r w:rsidRPr="00B21000">
      <w:rPr>
        <w:b/>
        <w:bCs/>
        <w:lang w:val="en-US"/>
      </w:rPr>
      <w:fldChar w:fldCharType="separate"/>
    </w:r>
    <w:r w:rsidR="005D57C3">
      <w:rPr>
        <w:b/>
        <w:bCs/>
        <w:noProof/>
        <w:lang w:val="en-US"/>
      </w:rPr>
      <w:t>МСЭ-R  SM.2012-5</w:t>
    </w:r>
    <w:r w:rsidRPr="00B21000">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A210AD" w:rsidRDefault="00AF7529" w:rsidP="002A2026">
    <w:pPr>
      <w:pStyle w:val="Header"/>
      <w:jc w:val="both"/>
      <w:rPr>
        <w:lang w:val="ru-RU"/>
      </w:rPr>
    </w:pPr>
    <w:r w:rsidRPr="00B21000">
      <w:rPr>
        <w:b/>
        <w:bCs/>
      </w:rPr>
      <w:fldChar w:fldCharType="begin"/>
    </w:r>
    <w:r w:rsidRPr="00A210AD">
      <w:rPr>
        <w:b/>
        <w:bCs/>
        <w:lang w:val="ru-RU"/>
      </w:rPr>
      <w:instrText xml:space="preserve"> </w:instrText>
    </w:r>
    <w:r w:rsidRPr="00B21000">
      <w:rPr>
        <w:b/>
        <w:bCs/>
        <w:lang w:val="en-US"/>
      </w:rPr>
      <w:instrText>PAGE</w:instrText>
    </w:r>
    <w:r w:rsidRPr="00A210AD">
      <w:rPr>
        <w:b/>
        <w:bCs/>
        <w:lang w:val="ru-RU"/>
      </w:rPr>
      <w:instrText xml:space="preserve"> </w:instrText>
    </w:r>
    <w:r w:rsidRPr="00B21000">
      <w:rPr>
        <w:b/>
        <w:bCs/>
      </w:rPr>
      <w:fldChar w:fldCharType="separate"/>
    </w:r>
    <w:r w:rsidR="005D57C3">
      <w:rPr>
        <w:b/>
        <w:bCs/>
        <w:noProof/>
        <w:lang w:val="ru-RU"/>
      </w:rPr>
      <w:t>ii</w:t>
    </w:r>
    <w:r w:rsidRPr="00B21000">
      <w:fldChar w:fldCharType="end"/>
    </w:r>
    <w:r w:rsidRPr="00A210AD">
      <w:rPr>
        <w:lang w:val="ru-RU"/>
      </w:rPr>
      <w:tab/>
    </w:r>
    <w:r w:rsidRPr="002E3A6D">
      <w:rPr>
        <w:b/>
        <w:lang w:val="ru-RU"/>
      </w:rPr>
      <w:t>Отчет</w:t>
    </w:r>
    <w:r>
      <w:rPr>
        <w:b/>
        <w:lang w:val="ru-RU"/>
      </w:rPr>
      <w:t xml:space="preserve"> </w:t>
    </w:r>
    <w:r w:rsidRPr="00A210AD">
      <w:rPr>
        <w:b/>
        <w:lang w:val="ru-RU"/>
      </w:rPr>
      <w:t xml:space="preserve"> </w:t>
    </w:r>
    <w:r w:rsidRPr="00B21000">
      <w:rPr>
        <w:b/>
        <w:bCs/>
      </w:rPr>
      <w:fldChar w:fldCharType="begin"/>
    </w:r>
    <w:r w:rsidRPr="00B21000">
      <w:rPr>
        <w:b/>
        <w:bCs/>
        <w:lang w:val="en-US"/>
      </w:rPr>
      <w:instrText>styleref href</w:instrText>
    </w:r>
    <w:r w:rsidRPr="00B21000">
      <w:rPr>
        <w:b/>
        <w:bCs/>
      </w:rPr>
      <w:fldChar w:fldCharType="separate"/>
    </w:r>
    <w:r w:rsidR="005D57C3">
      <w:rPr>
        <w:b/>
        <w:bCs/>
        <w:noProof/>
      </w:rPr>
      <w:t>МСЭ-R  SM.2012-5</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Default="00AF7529" w:rsidP="000F2BA7">
    <w:pPr>
      <w:pStyle w:val="Header"/>
      <w:ind w:right="360" w:firstLine="360"/>
    </w:pPr>
    <w:r>
      <w:rPr>
        <w:noProof/>
        <w:lang w:val="en-GB" w:eastAsia="zh-CN"/>
      </w:rPr>
      <w:drawing>
        <wp:anchor distT="0" distB="0" distL="114300" distR="114300" simplePos="0" relativeHeight="251656192" behindDoc="1" locked="0" layoutInCell="1" allowOverlap="1" wp14:anchorId="410F1D99" wp14:editId="7BEF4840">
          <wp:simplePos x="0" y="0"/>
          <wp:positionH relativeFrom="page">
            <wp:posOffset>0</wp:posOffset>
          </wp:positionH>
          <wp:positionV relativeFrom="page">
            <wp:posOffset>0</wp:posOffset>
          </wp:positionV>
          <wp:extent cx="7592060" cy="10753725"/>
          <wp:effectExtent l="19050" t="0" r="8890" b="0"/>
          <wp:wrapNone/>
          <wp:docPr id="14"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144DD" w:rsidRDefault="00AF7529" w:rsidP="002A2026">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5D57C3">
      <w:rPr>
        <w:b/>
        <w:bCs/>
        <w:noProof/>
        <w:lang w:val="en-US"/>
      </w:rPr>
      <w:t>42</w:t>
    </w:r>
    <w:r w:rsidRPr="00B21000">
      <w:fldChar w:fldCharType="end"/>
    </w:r>
    <w:r w:rsidRPr="00B21000">
      <w:rPr>
        <w:lang w:val="en-US"/>
      </w:rPr>
      <w:tab/>
    </w:r>
    <w:r w:rsidRPr="002E3A6D">
      <w:rPr>
        <w:b/>
        <w:lang w:val="ru-RU"/>
      </w:rPr>
      <w:t>Отчет</w:t>
    </w:r>
    <w:r>
      <w:rPr>
        <w:b/>
        <w:lang w:val="en-US"/>
      </w:rPr>
      <w:t xml:space="preserve"> </w:t>
    </w:r>
    <w:r w:rsidRPr="002E3A6D">
      <w:rPr>
        <w:b/>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57C3">
      <w:rPr>
        <w:b/>
        <w:bCs/>
        <w:noProof/>
      </w:rPr>
      <w:t>МСЭ-R  SM.2012-5</w:t>
    </w:r>
    <w:r w:rsidRPr="00B21000">
      <w:fldChar w:fldCharType="end"/>
    </w:r>
    <w:r>
      <w:rPr>
        <w:lang w:val="en-U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144DD" w:rsidRDefault="00AF7529" w:rsidP="002A2026">
    <w:pPr>
      <w:pStyle w:val="Header"/>
      <w:jc w:val="both"/>
      <w:rPr>
        <w:lang w:val="en-US"/>
      </w:rPr>
    </w:pPr>
    <w:r w:rsidRPr="00B21000">
      <w:rPr>
        <w:lang w:val="en-US"/>
      </w:rPr>
      <w:tab/>
    </w:r>
    <w:r w:rsidRPr="002E3A6D">
      <w:rPr>
        <w:b/>
        <w:lang w:val="ru-RU"/>
      </w:rPr>
      <w:t>Отчет</w:t>
    </w:r>
    <w:r>
      <w:rPr>
        <w:b/>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57C3">
      <w:rPr>
        <w:b/>
        <w:bCs/>
        <w:noProof/>
      </w:rPr>
      <w:t>МСЭ-R  SM.2012-5</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5D57C3">
      <w:rPr>
        <w:b/>
        <w:bCs/>
        <w:noProof/>
        <w:lang w:val="en-US"/>
      </w:rPr>
      <w:t>43</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7144DD" w:rsidRDefault="00AF7529" w:rsidP="002A2026">
    <w:pPr>
      <w:pStyle w:val="Header"/>
      <w:jc w:val="both"/>
      <w:rPr>
        <w:lang w:val="en-US"/>
      </w:rPr>
    </w:pPr>
    <w:r w:rsidRPr="00B21000">
      <w:rPr>
        <w:lang w:val="en-US"/>
      </w:rPr>
      <w:tab/>
    </w:r>
    <w:r w:rsidRPr="002E3A6D">
      <w:rPr>
        <w:b/>
        <w:lang w:val="ru-RU"/>
      </w:rPr>
      <w:t>Отчет</w:t>
    </w:r>
    <w:r>
      <w:rPr>
        <w:b/>
        <w:lang w:val="en-US"/>
      </w:rPr>
      <w:t xml:space="preserve"> </w:t>
    </w:r>
    <w:r w:rsidRPr="002E3A6D">
      <w:rPr>
        <w:b/>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57C3">
      <w:rPr>
        <w:b/>
        <w:bCs/>
        <w:noProof/>
      </w:rPr>
      <w:t>МСЭ-R  SM.2012-5</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5D57C3">
      <w:rPr>
        <w:b/>
        <w:bCs/>
        <w:noProof/>
        <w:lang w:val="en-US"/>
      </w:rPr>
      <w:t>1</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29" w:rsidRPr="00022D03" w:rsidRDefault="00AF7529" w:rsidP="00A54B45">
    <w:pPr>
      <w:pStyle w:val="Header"/>
      <w:tabs>
        <w:tab w:val="clear" w:pos="4848"/>
        <w:tab w:val="clear" w:pos="9696"/>
        <w:tab w:val="center" w:pos="7258"/>
        <w:tab w:val="left" w:pos="1451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5D57C3">
      <w:rPr>
        <w:b/>
        <w:bCs/>
        <w:noProof/>
        <w:lang w:val="en-US"/>
      </w:rPr>
      <w:t>44</w:t>
    </w:r>
    <w:r w:rsidRPr="00B21000">
      <w:fldChar w:fldCharType="end"/>
    </w:r>
    <w:r w:rsidRPr="00B21000">
      <w:rPr>
        <w:lang w:val="en-US"/>
      </w:rPr>
      <w:tab/>
    </w:r>
    <w:r w:rsidRPr="002E3A6D">
      <w:rPr>
        <w:b/>
        <w:lang w:val="ru-RU"/>
      </w:rPr>
      <w:t>Отчет</w:t>
    </w:r>
    <w:r>
      <w:rPr>
        <w:b/>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57C3">
      <w:rPr>
        <w:b/>
        <w:bCs/>
        <w:noProof/>
      </w:rPr>
      <w:t>МСЭ-R  SM.2012-5</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77ECA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26C2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F400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B054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A688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CB5D5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15:restartNumberingAfterBreak="0">
    <w:nsid w:val="07A32005"/>
    <w:multiLevelType w:val="hybridMultilevel"/>
    <w:tmpl w:val="C56C78CA"/>
    <w:lvl w:ilvl="0" w:tplc="CB1C67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1C61A3"/>
    <w:multiLevelType w:val="hybridMultilevel"/>
    <w:tmpl w:val="3F0C1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EB5A0F"/>
    <w:multiLevelType w:val="hybridMultilevel"/>
    <w:tmpl w:val="674A1A10"/>
    <w:lvl w:ilvl="0" w:tplc="5BBEF51C">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0E133FA"/>
    <w:multiLevelType w:val="hybridMultilevel"/>
    <w:tmpl w:val="655E3C50"/>
    <w:lvl w:ilvl="0" w:tplc="467C9828">
      <w:start w:val="1"/>
      <w:numFmt w:val="bullet"/>
      <w:lvlText w:val=""/>
      <w:lvlJc w:val="left"/>
      <w:pPr>
        <w:ind w:left="36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0" w15:restartNumberingAfterBreak="0">
    <w:nsid w:val="12323948"/>
    <w:multiLevelType w:val="hybridMultilevel"/>
    <w:tmpl w:val="826E40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57156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661059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7F7BB2"/>
    <w:multiLevelType w:val="hybridMultilevel"/>
    <w:tmpl w:val="4D94A2AE"/>
    <w:lvl w:ilvl="0" w:tplc="467C9828">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6C605A2"/>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4342FA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0" w15:restartNumberingAfterBreak="0">
    <w:nsid w:val="464F7AE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15:restartNumberingAfterBreak="0">
    <w:nsid w:val="48954B92"/>
    <w:multiLevelType w:val="hybridMultilevel"/>
    <w:tmpl w:val="35708406"/>
    <w:lvl w:ilvl="0" w:tplc="5ED0C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BC3427B"/>
    <w:multiLevelType w:val="hybridMultilevel"/>
    <w:tmpl w:val="156664F2"/>
    <w:lvl w:ilvl="0" w:tplc="B9707A10">
      <w:start w:val="1"/>
      <w:numFmt w:val="decimal"/>
      <w:lvlText w:val="%1."/>
      <w:lvlJc w:val="left"/>
      <w:pPr>
        <w:ind w:left="760" w:hanging="360"/>
      </w:pPr>
      <w:rPr>
        <w:rFonts w:hint="default"/>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4EE8507C"/>
    <w:multiLevelType w:val="hybridMultilevel"/>
    <w:tmpl w:val="84E85DE0"/>
    <w:lvl w:ilvl="0" w:tplc="DB004BE8">
      <w:start w:val="1"/>
      <w:numFmt w:val="bullet"/>
      <w:lvlText w:val=""/>
      <w:lvlJc w:val="left"/>
      <w:pPr>
        <w:ind w:left="1429" w:hanging="360"/>
      </w:pPr>
      <w:rPr>
        <w:rFonts w:ascii="SymbolPS" w:hAnsi="SymbolP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15:restartNumberingAfterBreak="0">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38" w15:restartNumberingAfterBreak="0">
    <w:nsid w:val="5E95481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6D67463"/>
    <w:multiLevelType w:val="hybridMultilevel"/>
    <w:tmpl w:val="860628BE"/>
    <w:lvl w:ilvl="0" w:tplc="8B048C36">
      <w:numFmt w:val="bullet"/>
      <w:lvlText w:val="-"/>
      <w:lvlJc w:val="left"/>
      <w:pPr>
        <w:ind w:left="465" w:hanging="360"/>
      </w:pPr>
      <w:rPr>
        <w:rFonts w:ascii="Times New Roman" w:eastAsia="Batang"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41"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42" w15:restartNumberingAfterBreak="0">
    <w:nsid w:val="757969B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3" w15:restartNumberingAfterBreak="0">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5" w15:restartNumberingAfterBreak="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44"/>
  </w:num>
  <w:num w:numId="13">
    <w:abstractNumId w:val="41"/>
  </w:num>
  <w:num w:numId="14">
    <w:abstractNumId w:val="28"/>
  </w:num>
  <w:num w:numId="15">
    <w:abstractNumId w:val="17"/>
  </w:num>
  <w:num w:numId="16">
    <w:abstractNumId w:val="36"/>
  </w:num>
  <w:num w:numId="17">
    <w:abstractNumId w:val="39"/>
  </w:num>
  <w:num w:numId="18">
    <w:abstractNumId w:val="29"/>
  </w:num>
  <w:num w:numId="19">
    <w:abstractNumId w:val="22"/>
  </w:num>
  <w:num w:numId="20">
    <w:abstractNumId w:val="14"/>
  </w:num>
  <w:num w:numId="21">
    <w:abstractNumId w:val="20"/>
  </w:num>
  <w:num w:numId="22">
    <w:abstractNumId w:val="40"/>
  </w:num>
  <w:num w:numId="23">
    <w:abstractNumId w:val="32"/>
  </w:num>
  <w:num w:numId="24">
    <w:abstractNumId w:val="24"/>
  </w:num>
  <w:num w:numId="25">
    <w:abstractNumId w:val="33"/>
  </w:num>
  <w:num w:numId="26">
    <w:abstractNumId w:val="38"/>
  </w:num>
  <w:num w:numId="27">
    <w:abstractNumId w:val="25"/>
  </w:num>
  <w:num w:numId="28">
    <w:abstractNumId w:val="15"/>
  </w:num>
  <w:num w:numId="29">
    <w:abstractNumId w:val="31"/>
  </w:num>
  <w:num w:numId="30">
    <w:abstractNumId w:val="18"/>
  </w:num>
  <w:num w:numId="31">
    <w:abstractNumId w:val="13"/>
  </w:num>
  <w:num w:numId="32">
    <w:abstractNumId w:val="10"/>
  </w:num>
  <w:num w:numId="33">
    <w:abstractNumId w:val="27"/>
  </w:num>
  <w:num w:numId="34">
    <w:abstractNumId w:val="16"/>
  </w:num>
  <w:num w:numId="35">
    <w:abstractNumId w:val="12"/>
  </w:num>
  <w:num w:numId="36">
    <w:abstractNumId w:val="19"/>
  </w:num>
  <w:num w:numId="37">
    <w:abstractNumId w:val="45"/>
  </w:num>
  <w:num w:numId="38">
    <w:abstractNumId w:val="37"/>
  </w:num>
  <w:num w:numId="39">
    <w:abstractNumId w:val="35"/>
  </w:num>
  <w:num w:numId="40">
    <w:abstractNumId w:val="34"/>
  </w:num>
  <w:num w:numId="41">
    <w:abstractNumId w:val="43"/>
  </w:num>
  <w:num w:numId="42">
    <w:abstractNumId w:val="23"/>
  </w:num>
  <w:num w:numId="43">
    <w:abstractNumId w:val="42"/>
  </w:num>
  <w:num w:numId="44">
    <w:abstractNumId w:val="21"/>
  </w:num>
  <w:num w:numId="45">
    <w:abstractNumId w:val="11"/>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es-ES"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717"/>
    <w:rsid w:val="000016E6"/>
    <w:rsid w:val="00004A3C"/>
    <w:rsid w:val="00007F8D"/>
    <w:rsid w:val="00011CB1"/>
    <w:rsid w:val="00012DE5"/>
    <w:rsid w:val="00013B47"/>
    <w:rsid w:val="00013E6C"/>
    <w:rsid w:val="00014AEA"/>
    <w:rsid w:val="00017BB4"/>
    <w:rsid w:val="00017CC1"/>
    <w:rsid w:val="000209A8"/>
    <w:rsid w:val="0002253F"/>
    <w:rsid w:val="00022980"/>
    <w:rsid w:val="00027EFD"/>
    <w:rsid w:val="000301FD"/>
    <w:rsid w:val="00033300"/>
    <w:rsid w:val="000336EF"/>
    <w:rsid w:val="000341D0"/>
    <w:rsid w:val="00034FAD"/>
    <w:rsid w:val="00035950"/>
    <w:rsid w:val="000368BA"/>
    <w:rsid w:val="000372DC"/>
    <w:rsid w:val="000406A4"/>
    <w:rsid w:val="00040A8B"/>
    <w:rsid w:val="000438E0"/>
    <w:rsid w:val="00047687"/>
    <w:rsid w:val="00050FA9"/>
    <w:rsid w:val="00054542"/>
    <w:rsid w:val="00057011"/>
    <w:rsid w:val="00066F14"/>
    <w:rsid w:val="00067050"/>
    <w:rsid w:val="0007185E"/>
    <w:rsid w:val="00075A1A"/>
    <w:rsid w:val="00075DC8"/>
    <w:rsid w:val="000813BF"/>
    <w:rsid w:val="00081BC6"/>
    <w:rsid w:val="00082414"/>
    <w:rsid w:val="00082986"/>
    <w:rsid w:val="0008318B"/>
    <w:rsid w:val="00083468"/>
    <w:rsid w:val="00092D03"/>
    <w:rsid w:val="00093F98"/>
    <w:rsid w:val="00094163"/>
    <w:rsid w:val="00096734"/>
    <w:rsid w:val="0009709C"/>
    <w:rsid w:val="00097EB4"/>
    <w:rsid w:val="000A47D9"/>
    <w:rsid w:val="000A7554"/>
    <w:rsid w:val="000B3952"/>
    <w:rsid w:val="000B7A0F"/>
    <w:rsid w:val="000C0BF5"/>
    <w:rsid w:val="000C16DA"/>
    <w:rsid w:val="000C1A77"/>
    <w:rsid w:val="000C3806"/>
    <w:rsid w:val="000C3999"/>
    <w:rsid w:val="000C6534"/>
    <w:rsid w:val="000D2188"/>
    <w:rsid w:val="000D2C75"/>
    <w:rsid w:val="000D62F1"/>
    <w:rsid w:val="000E49E5"/>
    <w:rsid w:val="000E6553"/>
    <w:rsid w:val="000F0D3B"/>
    <w:rsid w:val="000F29A3"/>
    <w:rsid w:val="000F2BA7"/>
    <w:rsid w:val="000F6A8D"/>
    <w:rsid w:val="000F7057"/>
    <w:rsid w:val="000F72FB"/>
    <w:rsid w:val="00100940"/>
    <w:rsid w:val="00107362"/>
    <w:rsid w:val="00111322"/>
    <w:rsid w:val="001168DA"/>
    <w:rsid w:val="00117BA2"/>
    <w:rsid w:val="001220AE"/>
    <w:rsid w:val="0012392F"/>
    <w:rsid w:val="0012468B"/>
    <w:rsid w:val="00125408"/>
    <w:rsid w:val="0013123C"/>
    <w:rsid w:val="00132337"/>
    <w:rsid w:val="00135CD8"/>
    <w:rsid w:val="001360E4"/>
    <w:rsid w:val="00140A23"/>
    <w:rsid w:val="00141E49"/>
    <w:rsid w:val="00143175"/>
    <w:rsid w:val="0015021E"/>
    <w:rsid w:val="0015047C"/>
    <w:rsid w:val="0015318C"/>
    <w:rsid w:val="00154224"/>
    <w:rsid w:val="001548F8"/>
    <w:rsid w:val="00154EFE"/>
    <w:rsid w:val="0016357E"/>
    <w:rsid w:val="0016412E"/>
    <w:rsid w:val="00164562"/>
    <w:rsid w:val="00167F1F"/>
    <w:rsid w:val="00173AFD"/>
    <w:rsid w:val="00175F17"/>
    <w:rsid w:val="00192A99"/>
    <w:rsid w:val="001951B8"/>
    <w:rsid w:val="0019718A"/>
    <w:rsid w:val="001A22A5"/>
    <w:rsid w:val="001A4F45"/>
    <w:rsid w:val="001B08E5"/>
    <w:rsid w:val="001B381F"/>
    <w:rsid w:val="001B6478"/>
    <w:rsid w:val="001C1730"/>
    <w:rsid w:val="001C4919"/>
    <w:rsid w:val="001C5240"/>
    <w:rsid w:val="001C57F0"/>
    <w:rsid w:val="001C5FA9"/>
    <w:rsid w:val="001C6CB4"/>
    <w:rsid w:val="001D1612"/>
    <w:rsid w:val="001D343D"/>
    <w:rsid w:val="001D5801"/>
    <w:rsid w:val="001D5A30"/>
    <w:rsid w:val="001D5F12"/>
    <w:rsid w:val="001D691A"/>
    <w:rsid w:val="001D77D5"/>
    <w:rsid w:val="001E054E"/>
    <w:rsid w:val="001E0C01"/>
    <w:rsid w:val="001E25A9"/>
    <w:rsid w:val="001E37AB"/>
    <w:rsid w:val="001F0936"/>
    <w:rsid w:val="001F2ABE"/>
    <w:rsid w:val="001F48E7"/>
    <w:rsid w:val="001F51CD"/>
    <w:rsid w:val="001F5B98"/>
    <w:rsid w:val="0020414F"/>
    <w:rsid w:val="002051D2"/>
    <w:rsid w:val="00207E02"/>
    <w:rsid w:val="00213E35"/>
    <w:rsid w:val="00216015"/>
    <w:rsid w:val="00216242"/>
    <w:rsid w:val="002174CC"/>
    <w:rsid w:val="00217EBF"/>
    <w:rsid w:val="00222E70"/>
    <w:rsid w:val="00223FFA"/>
    <w:rsid w:val="00224B77"/>
    <w:rsid w:val="00224E63"/>
    <w:rsid w:val="00227638"/>
    <w:rsid w:val="002349FD"/>
    <w:rsid w:val="00237B9D"/>
    <w:rsid w:val="00242AEE"/>
    <w:rsid w:val="00246586"/>
    <w:rsid w:val="002571CD"/>
    <w:rsid w:val="00260840"/>
    <w:rsid w:val="00261924"/>
    <w:rsid w:val="00263014"/>
    <w:rsid w:val="0026328D"/>
    <w:rsid w:val="00267104"/>
    <w:rsid w:val="00267EB1"/>
    <w:rsid w:val="00273C87"/>
    <w:rsid w:val="00274EBA"/>
    <w:rsid w:val="00275007"/>
    <w:rsid w:val="00277DD1"/>
    <w:rsid w:val="00282865"/>
    <w:rsid w:val="00283854"/>
    <w:rsid w:val="002878B5"/>
    <w:rsid w:val="0029271D"/>
    <w:rsid w:val="00294EA5"/>
    <w:rsid w:val="002A2026"/>
    <w:rsid w:val="002A31EB"/>
    <w:rsid w:val="002A41F0"/>
    <w:rsid w:val="002A4923"/>
    <w:rsid w:val="002A54FF"/>
    <w:rsid w:val="002A5C0A"/>
    <w:rsid w:val="002A6056"/>
    <w:rsid w:val="002B053B"/>
    <w:rsid w:val="002B0C44"/>
    <w:rsid w:val="002B3465"/>
    <w:rsid w:val="002B5248"/>
    <w:rsid w:val="002B6641"/>
    <w:rsid w:val="002C0A45"/>
    <w:rsid w:val="002C42B9"/>
    <w:rsid w:val="002C7045"/>
    <w:rsid w:val="002C76E4"/>
    <w:rsid w:val="002D5001"/>
    <w:rsid w:val="002D76C4"/>
    <w:rsid w:val="002E00B2"/>
    <w:rsid w:val="002E0C83"/>
    <w:rsid w:val="002E3A6D"/>
    <w:rsid w:val="002E52A3"/>
    <w:rsid w:val="002E75D4"/>
    <w:rsid w:val="002E79FC"/>
    <w:rsid w:val="002F1821"/>
    <w:rsid w:val="003002B0"/>
    <w:rsid w:val="00307E06"/>
    <w:rsid w:val="00310B00"/>
    <w:rsid w:val="003113A3"/>
    <w:rsid w:val="003119CB"/>
    <w:rsid w:val="00311F15"/>
    <w:rsid w:val="00312015"/>
    <w:rsid w:val="003133A8"/>
    <w:rsid w:val="00316192"/>
    <w:rsid w:val="003167C3"/>
    <w:rsid w:val="003201EB"/>
    <w:rsid w:val="0032555A"/>
    <w:rsid w:val="00327253"/>
    <w:rsid w:val="00336B1F"/>
    <w:rsid w:val="00336BAE"/>
    <w:rsid w:val="0034073F"/>
    <w:rsid w:val="003467EB"/>
    <w:rsid w:val="0034694B"/>
    <w:rsid w:val="0035571F"/>
    <w:rsid w:val="00361297"/>
    <w:rsid w:val="0036202D"/>
    <w:rsid w:val="003671B3"/>
    <w:rsid w:val="00367FCB"/>
    <w:rsid w:val="0037223D"/>
    <w:rsid w:val="00372430"/>
    <w:rsid w:val="00376A57"/>
    <w:rsid w:val="003772E5"/>
    <w:rsid w:val="00382529"/>
    <w:rsid w:val="00395A01"/>
    <w:rsid w:val="00395A89"/>
    <w:rsid w:val="003965BE"/>
    <w:rsid w:val="003A23C0"/>
    <w:rsid w:val="003A3CAA"/>
    <w:rsid w:val="003A6550"/>
    <w:rsid w:val="003A6E2A"/>
    <w:rsid w:val="003B3C52"/>
    <w:rsid w:val="003C313B"/>
    <w:rsid w:val="003C7F97"/>
    <w:rsid w:val="003D5307"/>
    <w:rsid w:val="003D64F8"/>
    <w:rsid w:val="003D6DF9"/>
    <w:rsid w:val="003E113E"/>
    <w:rsid w:val="003E4418"/>
    <w:rsid w:val="003F0000"/>
    <w:rsid w:val="003F1C7E"/>
    <w:rsid w:val="003F4170"/>
    <w:rsid w:val="003F6382"/>
    <w:rsid w:val="003F6A61"/>
    <w:rsid w:val="003F76DB"/>
    <w:rsid w:val="003F7ADE"/>
    <w:rsid w:val="004029C4"/>
    <w:rsid w:val="00402FD8"/>
    <w:rsid w:val="00405B53"/>
    <w:rsid w:val="00407524"/>
    <w:rsid w:val="00410ABF"/>
    <w:rsid w:val="00411226"/>
    <w:rsid w:val="00411C10"/>
    <w:rsid w:val="0041268E"/>
    <w:rsid w:val="00413C80"/>
    <w:rsid w:val="00414C1B"/>
    <w:rsid w:val="004159C0"/>
    <w:rsid w:val="00415E3C"/>
    <w:rsid w:val="0041733D"/>
    <w:rsid w:val="004203D7"/>
    <w:rsid w:val="00421235"/>
    <w:rsid w:val="00424B3C"/>
    <w:rsid w:val="004275EC"/>
    <w:rsid w:val="00427B02"/>
    <w:rsid w:val="00433481"/>
    <w:rsid w:val="0043398B"/>
    <w:rsid w:val="004367AF"/>
    <w:rsid w:val="00440F1A"/>
    <w:rsid w:val="004445FB"/>
    <w:rsid w:val="0044563C"/>
    <w:rsid w:val="00450497"/>
    <w:rsid w:val="0045116F"/>
    <w:rsid w:val="0045235B"/>
    <w:rsid w:val="004524AD"/>
    <w:rsid w:val="004602A0"/>
    <w:rsid w:val="004606ED"/>
    <w:rsid w:val="00466B57"/>
    <w:rsid w:val="004704AA"/>
    <w:rsid w:val="00470CBB"/>
    <w:rsid w:val="00474BBE"/>
    <w:rsid w:val="00476EFF"/>
    <w:rsid w:val="00483083"/>
    <w:rsid w:val="004840EF"/>
    <w:rsid w:val="00487C80"/>
    <w:rsid w:val="00492C2E"/>
    <w:rsid w:val="00493CF8"/>
    <w:rsid w:val="004968A2"/>
    <w:rsid w:val="004973D3"/>
    <w:rsid w:val="004A20BD"/>
    <w:rsid w:val="004A3616"/>
    <w:rsid w:val="004A52A3"/>
    <w:rsid w:val="004A6EA0"/>
    <w:rsid w:val="004B3F55"/>
    <w:rsid w:val="004B7B99"/>
    <w:rsid w:val="004C13D5"/>
    <w:rsid w:val="004C1C3E"/>
    <w:rsid w:val="004C2244"/>
    <w:rsid w:val="004C2927"/>
    <w:rsid w:val="004C31A0"/>
    <w:rsid w:val="004C472A"/>
    <w:rsid w:val="004C54FA"/>
    <w:rsid w:val="004C60A0"/>
    <w:rsid w:val="004D0C79"/>
    <w:rsid w:val="004D0EFC"/>
    <w:rsid w:val="004D1034"/>
    <w:rsid w:val="004D1FD2"/>
    <w:rsid w:val="004D5683"/>
    <w:rsid w:val="004D630B"/>
    <w:rsid w:val="004D6E1B"/>
    <w:rsid w:val="004D7428"/>
    <w:rsid w:val="004E119D"/>
    <w:rsid w:val="004E36D0"/>
    <w:rsid w:val="004E461B"/>
    <w:rsid w:val="004E6666"/>
    <w:rsid w:val="004F1945"/>
    <w:rsid w:val="004F3E89"/>
    <w:rsid w:val="004F75BA"/>
    <w:rsid w:val="004F7C44"/>
    <w:rsid w:val="004F7FE4"/>
    <w:rsid w:val="005009B0"/>
    <w:rsid w:val="00500D82"/>
    <w:rsid w:val="00503140"/>
    <w:rsid w:val="00513081"/>
    <w:rsid w:val="005135AA"/>
    <w:rsid w:val="00515AC5"/>
    <w:rsid w:val="00521510"/>
    <w:rsid w:val="00521E54"/>
    <w:rsid w:val="005244A4"/>
    <w:rsid w:val="00524D7B"/>
    <w:rsid w:val="0052518F"/>
    <w:rsid w:val="0052529D"/>
    <w:rsid w:val="005254F8"/>
    <w:rsid w:val="005271B9"/>
    <w:rsid w:val="0052798A"/>
    <w:rsid w:val="00527DB2"/>
    <w:rsid w:val="00530ACE"/>
    <w:rsid w:val="0053244D"/>
    <w:rsid w:val="005328ED"/>
    <w:rsid w:val="00532973"/>
    <w:rsid w:val="00540C3C"/>
    <w:rsid w:val="0054388A"/>
    <w:rsid w:val="00550CD6"/>
    <w:rsid w:val="00560027"/>
    <w:rsid w:val="005609F4"/>
    <w:rsid w:val="00562C69"/>
    <w:rsid w:val="0056600D"/>
    <w:rsid w:val="005679BC"/>
    <w:rsid w:val="00572CD3"/>
    <w:rsid w:val="005731AE"/>
    <w:rsid w:val="00575014"/>
    <w:rsid w:val="005753B7"/>
    <w:rsid w:val="00576E6D"/>
    <w:rsid w:val="00582A20"/>
    <w:rsid w:val="00586373"/>
    <w:rsid w:val="0059124F"/>
    <w:rsid w:val="00592CA3"/>
    <w:rsid w:val="005944C1"/>
    <w:rsid w:val="00595AD6"/>
    <w:rsid w:val="00595D8E"/>
    <w:rsid w:val="00596B7A"/>
    <w:rsid w:val="00597B40"/>
    <w:rsid w:val="005A1B62"/>
    <w:rsid w:val="005A2000"/>
    <w:rsid w:val="005A36D3"/>
    <w:rsid w:val="005A3F94"/>
    <w:rsid w:val="005A4762"/>
    <w:rsid w:val="005B239E"/>
    <w:rsid w:val="005B278E"/>
    <w:rsid w:val="005B37C4"/>
    <w:rsid w:val="005B4396"/>
    <w:rsid w:val="005B49B3"/>
    <w:rsid w:val="005B53D2"/>
    <w:rsid w:val="005B58E2"/>
    <w:rsid w:val="005B5E73"/>
    <w:rsid w:val="005B7DDB"/>
    <w:rsid w:val="005C0A68"/>
    <w:rsid w:val="005C1EF7"/>
    <w:rsid w:val="005C407A"/>
    <w:rsid w:val="005C40FF"/>
    <w:rsid w:val="005C497D"/>
    <w:rsid w:val="005D0BBB"/>
    <w:rsid w:val="005D1814"/>
    <w:rsid w:val="005D4549"/>
    <w:rsid w:val="005D57C3"/>
    <w:rsid w:val="005D5966"/>
    <w:rsid w:val="005D6E89"/>
    <w:rsid w:val="005E115C"/>
    <w:rsid w:val="005E252C"/>
    <w:rsid w:val="005F3C62"/>
    <w:rsid w:val="005F3DBD"/>
    <w:rsid w:val="005F5D4E"/>
    <w:rsid w:val="006000E7"/>
    <w:rsid w:val="00601C7B"/>
    <w:rsid w:val="0060368C"/>
    <w:rsid w:val="00604FEC"/>
    <w:rsid w:val="00607D68"/>
    <w:rsid w:val="0061088C"/>
    <w:rsid w:val="00610965"/>
    <w:rsid w:val="006118C1"/>
    <w:rsid w:val="00613562"/>
    <w:rsid w:val="00613F4D"/>
    <w:rsid w:val="00616A69"/>
    <w:rsid w:val="006202B0"/>
    <w:rsid w:val="00622F6E"/>
    <w:rsid w:val="00623448"/>
    <w:rsid w:val="00625731"/>
    <w:rsid w:val="00630DC2"/>
    <w:rsid w:val="00631148"/>
    <w:rsid w:val="00637D7B"/>
    <w:rsid w:val="0064430A"/>
    <w:rsid w:val="00647378"/>
    <w:rsid w:val="0065162A"/>
    <w:rsid w:val="006530D2"/>
    <w:rsid w:val="006537F4"/>
    <w:rsid w:val="00653C0D"/>
    <w:rsid w:val="00654128"/>
    <w:rsid w:val="0065471E"/>
    <w:rsid w:val="00656915"/>
    <w:rsid w:val="0067154D"/>
    <w:rsid w:val="00672D34"/>
    <w:rsid w:val="00677877"/>
    <w:rsid w:val="00681913"/>
    <w:rsid w:val="00682678"/>
    <w:rsid w:val="00685ECF"/>
    <w:rsid w:val="00687E85"/>
    <w:rsid w:val="006903C1"/>
    <w:rsid w:val="00692EF1"/>
    <w:rsid w:val="00692F18"/>
    <w:rsid w:val="006931DC"/>
    <w:rsid w:val="0069427A"/>
    <w:rsid w:val="006A22F2"/>
    <w:rsid w:val="006B0AD8"/>
    <w:rsid w:val="006B189D"/>
    <w:rsid w:val="006B36B1"/>
    <w:rsid w:val="006B5651"/>
    <w:rsid w:val="006B5DFF"/>
    <w:rsid w:val="006B630D"/>
    <w:rsid w:val="006C0F71"/>
    <w:rsid w:val="006C5BC8"/>
    <w:rsid w:val="006C6F25"/>
    <w:rsid w:val="006C7B18"/>
    <w:rsid w:val="006D1C95"/>
    <w:rsid w:val="006D493F"/>
    <w:rsid w:val="006D5804"/>
    <w:rsid w:val="006D6734"/>
    <w:rsid w:val="006D7D14"/>
    <w:rsid w:val="006E0442"/>
    <w:rsid w:val="006E3D8D"/>
    <w:rsid w:val="006F4751"/>
    <w:rsid w:val="006F5168"/>
    <w:rsid w:val="006F5A6E"/>
    <w:rsid w:val="007040C2"/>
    <w:rsid w:val="00713752"/>
    <w:rsid w:val="00714125"/>
    <w:rsid w:val="007144DD"/>
    <w:rsid w:val="007162B2"/>
    <w:rsid w:val="007179F5"/>
    <w:rsid w:val="00721C42"/>
    <w:rsid w:val="007279B9"/>
    <w:rsid w:val="0073076E"/>
    <w:rsid w:val="00732865"/>
    <w:rsid w:val="00737780"/>
    <w:rsid w:val="0074063A"/>
    <w:rsid w:val="0074355D"/>
    <w:rsid w:val="0074605E"/>
    <w:rsid w:val="00746858"/>
    <w:rsid w:val="007468DA"/>
    <w:rsid w:val="00750115"/>
    <w:rsid w:val="0075339F"/>
    <w:rsid w:val="00753953"/>
    <w:rsid w:val="00753A29"/>
    <w:rsid w:val="007541A8"/>
    <w:rsid w:val="00755C52"/>
    <w:rsid w:val="007571E3"/>
    <w:rsid w:val="007573D6"/>
    <w:rsid w:val="00757B3A"/>
    <w:rsid w:val="007608C6"/>
    <w:rsid w:val="0076206F"/>
    <w:rsid w:val="007633E7"/>
    <w:rsid w:val="007651BA"/>
    <w:rsid w:val="00771CB9"/>
    <w:rsid w:val="0077268D"/>
    <w:rsid w:val="00772B75"/>
    <w:rsid w:val="007747FA"/>
    <w:rsid w:val="00776607"/>
    <w:rsid w:val="00780570"/>
    <w:rsid w:val="0078266B"/>
    <w:rsid w:val="00782B4D"/>
    <w:rsid w:val="00784240"/>
    <w:rsid w:val="00786EC2"/>
    <w:rsid w:val="007872A3"/>
    <w:rsid w:val="007903EF"/>
    <w:rsid w:val="00790CE7"/>
    <w:rsid w:val="00794CB8"/>
    <w:rsid w:val="00795BBB"/>
    <w:rsid w:val="00797FED"/>
    <w:rsid w:val="007A0918"/>
    <w:rsid w:val="007A0C17"/>
    <w:rsid w:val="007A12AC"/>
    <w:rsid w:val="007A721F"/>
    <w:rsid w:val="007B0D2D"/>
    <w:rsid w:val="007B18B4"/>
    <w:rsid w:val="007B420B"/>
    <w:rsid w:val="007B5042"/>
    <w:rsid w:val="007B651E"/>
    <w:rsid w:val="007C10FC"/>
    <w:rsid w:val="007C41FB"/>
    <w:rsid w:val="007D372D"/>
    <w:rsid w:val="007D3CDE"/>
    <w:rsid w:val="007D73A0"/>
    <w:rsid w:val="007D73A8"/>
    <w:rsid w:val="007E252B"/>
    <w:rsid w:val="007E515E"/>
    <w:rsid w:val="007F202A"/>
    <w:rsid w:val="007F544C"/>
    <w:rsid w:val="007F73CC"/>
    <w:rsid w:val="007F7C5D"/>
    <w:rsid w:val="008018F5"/>
    <w:rsid w:val="008045DD"/>
    <w:rsid w:val="00804B2F"/>
    <w:rsid w:val="00812278"/>
    <w:rsid w:val="00812EBF"/>
    <w:rsid w:val="00823E7A"/>
    <w:rsid w:val="00825231"/>
    <w:rsid w:val="00827BEF"/>
    <w:rsid w:val="00831CFB"/>
    <w:rsid w:val="00833D30"/>
    <w:rsid w:val="00837555"/>
    <w:rsid w:val="00840785"/>
    <w:rsid w:val="0084271E"/>
    <w:rsid w:val="008439F2"/>
    <w:rsid w:val="00847CDA"/>
    <w:rsid w:val="00853A49"/>
    <w:rsid w:val="00853EA3"/>
    <w:rsid w:val="00854CDE"/>
    <w:rsid w:val="00854EC3"/>
    <w:rsid w:val="00854EC7"/>
    <w:rsid w:val="00854F1E"/>
    <w:rsid w:val="00860DFF"/>
    <w:rsid w:val="008652EA"/>
    <w:rsid w:val="00866BE5"/>
    <w:rsid w:val="008703F0"/>
    <w:rsid w:val="00871697"/>
    <w:rsid w:val="00872302"/>
    <w:rsid w:val="00873928"/>
    <w:rsid w:val="00873E1E"/>
    <w:rsid w:val="00874185"/>
    <w:rsid w:val="0087483F"/>
    <w:rsid w:val="00875E21"/>
    <w:rsid w:val="0088001E"/>
    <w:rsid w:val="00880F7A"/>
    <w:rsid w:val="008817B0"/>
    <w:rsid w:val="00881F86"/>
    <w:rsid w:val="00882301"/>
    <w:rsid w:val="00882AEE"/>
    <w:rsid w:val="008844A2"/>
    <w:rsid w:val="00887CD3"/>
    <w:rsid w:val="00887CDC"/>
    <w:rsid w:val="00890281"/>
    <w:rsid w:val="0089338F"/>
    <w:rsid w:val="00893422"/>
    <w:rsid w:val="00895F34"/>
    <w:rsid w:val="00896190"/>
    <w:rsid w:val="008A3044"/>
    <w:rsid w:val="008A7574"/>
    <w:rsid w:val="008A798F"/>
    <w:rsid w:val="008B0BE2"/>
    <w:rsid w:val="008B59A9"/>
    <w:rsid w:val="008B5F7D"/>
    <w:rsid w:val="008C4C9D"/>
    <w:rsid w:val="008C4D5A"/>
    <w:rsid w:val="008C755D"/>
    <w:rsid w:val="008C76B2"/>
    <w:rsid w:val="008C7AD3"/>
    <w:rsid w:val="008D3167"/>
    <w:rsid w:val="008D3217"/>
    <w:rsid w:val="008D3273"/>
    <w:rsid w:val="008D4BA6"/>
    <w:rsid w:val="008D7793"/>
    <w:rsid w:val="008E13D6"/>
    <w:rsid w:val="008E2005"/>
    <w:rsid w:val="008E2763"/>
    <w:rsid w:val="008E3748"/>
    <w:rsid w:val="008E48F6"/>
    <w:rsid w:val="008E6EF7"/>
    <w:rsid w:val="008E7CC2"/>
    <w:rsid w:val="008E7E0D"/>
    <w:rsid w:val="008F2E62"/>
    <w:rsid w:val="008F5E5F"/>
    <w:rsid w:val="008F7375"/>
    <w:rsid w:val="00900535"/>
    <w:rsid w:val="009025DF"/>
    <w:rsid w:val="00904359"/>
    <w:rsid w:val="00907542"/>
    <w:rsid w:val="0090758A"/>
    <w:rsid w:val="00912123"/>
    <w:rsid w:val="00913416"/>
    <w:rsid w:val="0091356A"/>
    <w:rsid w:val="009148FA"/>
    <w:rsid w:val="0091791A"/>
    <w:rsid w:val="00921D63"/>
    <w:rsid w:val="00923ED9"/>
    <w:rsid w:val="00924B3E"/>
    <w:rsid w:val="0093160C"/>
    <w:rsid w:val="00932DC9"/>
    <w:rsid w:val="00934B95"/>
    <w:rsid w:val="0093502D"/>
    <w:rsid w:val="00935249"/>
    <w:rsid w:val="00935EE3"/>
    <w:rsid w:val="009368D9"/>
    <w:rsid w:val="00940F5F"/>
    <w:rsid w:val="009424B7"/>
    <w:rsid w:val="00944B1A"/>
    <w:rsid w:val="00944CB3"/>
    <w:rsid w:val="00945512"/>
    <w:rsid w:val="00951C12"/>
    <w:rsid w:val="00953364"/>
    <w:rsid w:val="009550BE"/>
    <w:rsid w:val="009556CB"/>
    <w:rsid w:val="009566D8"/>
    <w:rsid w:val="00956772"/>
    <w:rsid w:val="00960D66"/>
    <w:rsid w:val="009624CE"/>
    <w:rsid w:val="00964E5C"/>
    <w:rsid w:val="009659D5"/>
    <w:rsid w:val="00966298"/>
    <w:rsid w:val="00967B2F"/>
    <w:rsid w:val="00971DB1"/>
    <w:rsid w:val="009766E8"/>
    <w:rsid w:val="00976C00"/>
    <w:rsid w:val="00980114"/>
    <w:rsid w:val="009823A1"/>
    <w:rsid w:val="00982DA0"/>
    <w:rsid w:val="009858C1"/>
    <w:rsid w:val="00996890"/>
    <w:rsid w:val="00996AB4"/>
    <w:rsid w:val="009978E2"/>
    <w:rsid w:val="00997AF4"/>
    <w:rsid w:val="009A1A42"/>
    <w:rsid w:val="009A2069"/>
    <w:rsid w:val="009A443F"/>
    <w:rsid w:val="009B21F3"/>
    <w:rsid w:val="009B3B08"/>
    <w:rsid w:val="009B423A"/>
    <w:rsid w:val="009B515D"/>
    <w:rsid w:val="009B58B1"/>
    <w:rsid w:val="009C3B8A"/>
    <w:rsid w:val="009C4B12"/>
    <w:rsid w:val="009C4C96"/>
    <w:rsid w:val="009C4D56"/>
    <w:rsid w:val="009C71DA"/>
    <w:rsid w:val="009D30DD"/>
    <w:rsid w:val="009D37EF"/>
    <w:rsid w:val="009E00A8"/>
    <w:rsid w:val="009E1217"/>
    <w:rsid w:val="009E32D8"/>
    <w:rsid w:val="009E71A9"/>
    <w:rsid w:val="009E7907"/>
    <w:rsid w:val="009F0805"/>
    <w:rsid w:val="009F2BF7"/>
    <w:rsid w:val="009F3E03"/>
    <w:rsid w:val="009F5B77"/>
    <w:rsid w:val="00A1108F"/>
    <w:rsid w:val="00A12663"/>
    <w:rsid w:val="00A16BE3"/>
    <w:rsid w:val="00A210AD"/>
    <w:rsid w:val="00A24953"/>
    <w:rsid w:val="00A24D04"/>
    <w:rsid w:val="00A267DF"/>
    <w:rsid w:val="00A26CA9"/>
    <w:rsid w:val="00A27EE1"/>
    <w:rsid w:val="00A30646"/>
    <w:rsid w:val="00A307F4"/>
    <w:rsid w:val="00A30CE1"/>
    <w:rsid w:val="00A33FF6"/>
    <w:rsid w:val="00A345C7"/>
    <w:rsid w:val="00A417F7"/>
    <w:rsid w:val="00A42A6B"/>
    <w:rsid w:val="00A443BB"/>
    <w:rsid w:val="00A454A1"/>
    <w:rsid w:val="00A4674F"/>
    <w:rsid w:val="00A46DEB"/>
    <w:rsid w:val="00A47074"/>
    <w:rsid w:val="00A474AF"/>
    <w:rsid w:val="00A52AD4"/>
    <w:rsid w:val="00A531D2"/>
    <w:rsid w:val="00A54B45"/>
    <w:rsid w:val="00A57D9D"/>
    <w:rsid w:val="00A57E07"/>
    <w:rsid w:val="00A60EFA"/>
    <w:rsid w:val="00A645E2"/>
    <w:rsid w:val="00A65634"/>
    <w:rsid w:val="00A6617B"/>
    <w:rsid w:val="00A70888"/>
    <w:rsid w:val="00A71E93"/>
    <w:rsid w:val="00A7346D"/>
    <w:rsid w:val="00A752BF"/>
    <w:rsid w:val="00A770CE"/>
    <w:rsid w:val="00A80EE5"/>
    <w:rsid w:val="00A8236A"/>
    <w:rsid w:val="00A8436D"/>
    <w:rsid w:val="00A845FF"/>
    <w:rsid w:val="00A848A2"/>
    <w:rsid w:val="00A858EC"/>
    <w:rsid w:val="00A86759"/>
    <w:rsid w:val="00A908B1"/>
    <w:rsid w:val="00A95CCC"/>
    <w:rsid w:val="00AA04B2"/>
    <w:rsid w:val="00AA07E0"/>
    <w:rsid w:val="00AA3292"/>
    <w:rsid w:val="00AA5053"/>
    <w:rsid w:val="00AA5CD1"/>
    <w:rsid w:val="00AA6060"/>
    <w:rsid w:val="00AB0DC8"/>
    <w:rsid w:val="00AB1369"/>
    <w:rsid w:val="00AB3945"/>
    <w:rsid w:val="00AB7885"/>
    <w:rsid w:val="00AC3A42"/>
    <w:rsid w:val="00AC4B9D"/>
    <w:rsid w:val="00AD3239"/>
    <w:rsid w:val="00AD74DE"/>
    <w:rsid w:val="00AD7B62"/>
    <w:rsid w:val="00AE3C7E"/>
    <w:rsid w:val="00AE45DE"/>
    <w:rsid w:val="00AE4F74"/>
    <w:rsid w:val="00AE7917"/>
    <w:rsid w:val="00AF0C51"/>
    <w:rsid w:val="00AF2625"/>
    <w:rsid w:val="00AF41BF"/>
    <w:rsid w:val="00AF7529"/>
    <w:rsid w:val="00B05299"/>
    <w:rsid w:val="00B1049A"/>
    <w:rsid w:val="00B11EB2"/>
    <w:rsid w:val="00B13862"/>
    <w:rsid w:val="00B13B3E"/>
    <w:rsid w:val="00B14135"/>
    <w:rsid w:val="00B15FF5"/>
    <w:rsid w:val="00B23C0E"/>
    <w:rsid w:val="00B24723"/>
    <w:rsid w:val="00B2509E"/>
    <w:rsid w:val="00B3005A"/>
    <w:rsid w:val="00B30569"/>
    <w:rsid w:val="00B307BC"/>
    <w:rsid w:val="00B3175C"/>
    <w:rsid w:val="00B418A1"/>
    <w:rsid w:val="00B44E24"/>
    <w:rsid w:val="00B453D7"/>
    <w:rsid w:val="00B45C17"/>
    <w:rsid w:val="00B50F12"/>
    <w:rsid w:val="00B524A0"/>
    <w:rsid w:val="00B53347"/>
    <w:rsid w:val="00B53830"/>
    <w:rsid w:val="00B54424"/>
    <w:rsid w:val="00B55309"/>
    <w:rsid w:val="00B64C90"/>
    <w:rsid w:val="00B66422"/>
    <w:rsid w:val="00B74C14"/>
    <w:rsid w:val="00B74C47"/>
    <w:rsid w:val="00B76F3C"/>
    <w:rsid w:val="00B771B1"/>
    <w:rsid w:val="00B90742"/>
    <w:rsid w:val="00B91FEA"/>
    <w:rsid w:val="00B9291B"/>
    <w:rsid w:val="00B94B3F"/>
    <w:rsid w:val="00B9592A"/>
    <w:rsid w:val="00B95F9F"/>
    <w:rsid w:val="00B9602E"/>
    <w:rsid w:val="00B97A9B"/>
    <w:rsid w:val="00BA19FE"/>
    <w:rsid w:val="00BA20C9"/>
    <w:rsid w:val="00BA46B3"/>
    <w:rsid w:val="00BA4CD3"/>
    <w:rsid w:val="00BB259E"/>
    <w:rsid w:val="00BB2B9C"/>
    <w:rsid w:val="00BC35EA"/>
    <w:rsid w:val="00BC35F5"/>
    <w:rsid w:val="00BC490B"/>
    <w:rsid w:val="00BD002E"/>
    <w:rsid w:val="00BD151E"/>
    <w:rsid w:val="00BD2682"/>
    <w:rsid w:val="00BD333D"/>
    <w:rsid w:val="00BD3CF5"/>
    <w:rsid w:val="00BD6FF8"/>
    <w:rsid w:val="00BD77A7"/>
    <w:rsid w:val="00BE0B4D"/>
    <w:rsid w:val="00BF0B53"/>
    <w:rsid w:val="00BF205A"/>
    <w:rsid w:val="00BF26FE"/>
    <w:rsid w:val="00BF2954"/>
    <w:rsid w:val="00BF462F"/>
    <w:rsid w:val="00BF6209"/>
    <w:rsid w:val="00C01195"/>
    <w:rsid w:val="00C05698"/>
    <w:rsid w:val="00C0688A"/>
    <w:rsid w:val="00C079BC"/>
    <w:rsid w:val="00C07F94"/>
    <w:rsid w:val="00C12763"/>
    <w:rsid w:val="00C147C1"/>
    <w:rsid w:val="00C16FD9"/>
    <w:rsid w:val="00C25C95"/>
    <w:rsid w:val="00C2627C"/>
    <w:rsid w:val="00C26DCF"/>
    <w:rsid w:val="00C30DB5"/>
    <w:rsid w:val="00C348E4"/>
    <w:rsid w:val="00C357BD"/>
    <w:rsid w:val="00C3753A"/>
    <w:rsid w:val="00C502EC"/>
    <w:rsid w:val="00C5275D"/>
    <w:rsid w:val="00C52B1B"/>
    <w:rsid w:val="00C537A9"/>
    <w:rsid w:val="00C53D99"/>
    <w:rsid w:val="00C572F0"/>
    <w:rsid w:val="00C62694"/>
    <w:rsid w:val="00C62DCA"/>
    <w:rsid w:val="00C630AC"/>
    <w:rsid w:val="00C63F9C"/>
    <w:rsid w:val="00C64B68"/>
    <w:rsid w:val="00C64B73"/>
    <w:rsid w:val="00C701A4"/>
    <w:rsid w:val="00C71753"/>
    <w:rsid w:val="00C71B8D"/>
    <w:rsid w:val="00C7338C"/>
    <w:rsid w:val="00C73C45"/>
    <w:rsid w:val="00C760D8"/>
    <w:rsid w:val="00C77075"/>
    <w:rsid w:val="00C775BF"/>
    <w:rsid w:val="00C777A6"/>
    <w:rsid w:val="00C86BB3"/>
    <w:rsid w:val="00C909BA"/>
    <w:rsid w:val="00C9148C"/>
    <w:rsid w:val="00C922C0"/>
    <w:rsid w:val="00C9275C"/>
    <w:rsid w:val="00C92BEE"/>
    <w:rsid w:val="00CA1EC1"/>
    <w:rsid w:val="00CA23E9"/>
    <w:rsid w:val="00CA2A49"/>
    <w:rsid w:val="00CA2ECA"/>
    <w:rsid w:val="00CA30BA"/>
    <w:rsid w:val="00CA3EB5"/>
    <w:rsid w:val="00CA4FE4"/>
    <w:rsid w:val="00CC6839"/>
    <w:rsid w:val="00CC694A"/>
    <w:rsid w:val="00CD0497"/>
    <w:rsid w:val="00CD08D3"/>
    <w:rsid w:val="00CE271E"/>
    <w:rsid w:val="00CE2F09"/>
    <w:rsid w:val="00CE3686"/>
    <w:rsid w:val="00CE7542"/>
    <w:rsid w:val="00CF122B"/>
    <w:rsid w:val="00CF4D15"/>
    <w:rsid w:val="00CF5C20"/>
    <w:rsid w:val="00D041B8"/>
    <w:rsid w:val="00D05AEF"/>
    <w:rsid w:val="00D05F0E"/>
    <w:rsid w:val="00D06A48"/>
    <w:rsid w:val="00D06A9A"/>
    <w:rsid w:val="00D10485"/>
    <w:rsid w:val="00D13678"/>
    <w:rsid w:val="00D15C9F"/>
    <w:rsid w:val="00D163ED"/>
    <w:rsid w:val="00D220DA"/>
    <w:rsid w:val="00D22ACE"/>
    <w:rsid w:val="00D256AD"/>
    <w:rsid w:val="00D260B6"/>
    <w:rsid w:val="00D3758A"/>
    <w:rsid w:val="00D37612"/>
    <w:rsid w:val="00D405F5"/>
    <w:rsid w:val="00D4162A"/>
    <w:rsid w:val="00D41C6D"/>
    <w:rsid w:val="00D41DFF"/>
    <w:rsid w:val="00D43E15"/>
    <w:rsid w:val="00D45027"/>
    <w:rsid w:val="00D4767A"/>
    <w:rsid w:val="00D53E06"/>
    <w:rsid w:val="00D5713A"/>
    <w:rsid w:val="00D71A09"/>
    <w:rsid w:val="00D74C67"/>
    <w:rsid w:val="00D82AA6"/>
    <w:rsid w:val="00D90384"/>
    <w:rsid w:val="00D90915"/>
    <w:rsid w:val="00D90D65"/>
    <w:rsid w:val="00D95095"/>
    <w:rsid w:val="00D95532"/>
    <w:rsid w:val="00D961F5"/>
    <w:rsid w:val="00DA2312"/>
    <w:rsid w:val="00DA258C"/>
    <w:rsid w:val="00DA312B"/>
    <w:rsid w:val="00DA4BFF"/>
    <w:rsid w:val="00DA5697"/>
    <w:rsid w:val="00DB212F"/>
    <w:rsid w:val="00DB3D58"/>
    <w:rsid w:val="00DB488F"/>
    <w:rsid w:val="00DB5504"/>
    <w:rsid w:val="00DB6E2E"/>
    <w:rsid w:val="00DB6F53"/>
    <w:rsid w:val="00DC2982"/>
    <w:rsid w:val="00DC3BC2"/>
    <w:rsid w:val="00DC4A4F"/>
    <w:rsid w:val="00DC6C1E"/>
    <w:rsid w:val="00DD1BB7"/>
    <w:rsid w:val="00DD402A"/>
    <w:rsid w:val="00DE0310"/>
    <w:rsid w:val="00DE0D2A"/>
    <w:rsid w:val="00DE514C"/>
    <w:rsid w:val="00DE56E1"/>
    <w:rsid w:val="00DE5E8F"/>
    <w:rsid w:val="00DF02A8"/>
    <w:rsid w:val="00DF2037"/>
    <w:rsid w:val="00DF220A"/>
    <w:rsid w:val="00DF23F1"/>
    <w:rsid w:val="00DF32DE"/>
    <w:rsid w:val="00DF4176"/>
    <w:rsid w:val="00DF4BF0"/>
    <w:rsid w:val="00DF6184"/>
    <w:rsid w:val="00DF621A"/>
    <w:rsid w:val="00DF697F"/>
    <w:rsid w:val="00E04F9E"/>
    <w:rsid w:val="00E076A5"/>
    <w:rsid w:val="00E10AA1"/>
    <w:rsid w:val="00E13444"/>
    <w:rsid w:val="00E14AB4"/>
    <w:rsid w:val="00E14C9F"/>
    <w:rsid w:val="00E14DC3"/>
    <w:rsid w:val="00E169C7"/>
    <w:rsid w:val="00E16D40"/>
    <w:rsid w:val="00E2627C"/>
    <w:rsid w:val="00E2783E"/>
    <w:rsid w:val="00E327BC"/>
    <w:rsid w:val="00E32E4C"/>
    <w:rsid w:val="00E33991"/>
    <w:rsid w:val="00E353B8"/>
    <w:rsid w:val="00E35DEA"/>
    <w:rsid w:val="00E36B75"/>
    <w:rsid w:val="00E371EE"/>
    <w:rsid w:val="00E419CC"/>
    <w:rsid w:val="00E4276C"/>
    <w:rsid w:val="00E444F2"/>
    <w:rsid w:val="00E452F6"/>
    <w:rsid w:val="00E455BD"/>
    <w:rsid w:val="00E47A96"/>
    <w:rsid w:val="00E5313E"/>
    <w:rsid w:val="00E55C33"/>
    <w:rsid w:val="00E57D09"/>
    <w:rsid w:val="00E61351"/>
    <w:rsid w:val="00E61C8E"/>
    <w:rsid w:val="00E65394"/>
    <w:rsid w:val="00E71677"/>
    <w:rsid w:val="00E71B05"/>
    <w:rsid w:val="00E71F70"/>
    <w:rsid w:val="00E741E0"/>
    <w:rsid w:val="00E749EC"/>
    <w:rsid w:val="00E74FF9"/>
    <w:rsid w:val="00E7634A"/>
    <w:rsid w:val="00E766EC"/>
    <w:rsid w:val="00E859C4"/>
    <w:rsid w:val="00E907D1"/>
    <w:rsid w:val="00E92F6C"/>
    <w:rsid w:val="00E94845"/>
    <w:rsid w:val="00E97717"/>
    <w:rsid w:val="00EA295A"/>
    <w:rsid w:val="00EA2A6D"/>
    <w:rsid w:val="00EA4919"/>
    <w:rsid w:val="00EA4B31"/>
    <w:rsid w:val="00EA67AE"/>
    <w:rsid w:val="00EB1C76"/>
    <w:rsid w:val="00EB2063"/>
    <w:rsid w:val="00EB575B"/>
    <w:rsid w:val="00EB69BC"/>
    <w:rsid w:val="00EB7601"/>
    <w:rsid w:val="00EC1CAD"/>
    <w:rsid w:val="00EC2C13"/>
    <w:rsid w:val="00ED01A2"/>
    <w:rsid w:val="00ED0478"/>
    <w:rsid w:val="00ED3D96"/>
    <w:rsid w:val="00EE1A24"/>
    <w:rsid w:val="00EE2F38"/>
    <w:rsid w:val="00EE339A"/>
    <w:rsid w:val="00EE48B1"/>
    <w:rsid w:val="00EE5F09"/>
    <w:rsid w:val="00EF1BEE"/>
    <w:rsid w:val="00EF2D47"/>
    <w:rsid w:val="00EF3DC2"/>
    <w:rsid w:val="00EF4C69"/>
    <w:rsid w:val="00F075BB"/>
    <w:rsid w:val="00F07B12"/>
    <w:rsid w:val="00F11161"/>
    <w:rsid w:val="00F11910"/>
    <w:rsid w:val="00F14713"/>
    <w:rsid w:val="00F15B0A"/>
    <w:rsid w:val="00F17731"/>
    <w:rsid w:val="00F202D3"/>
    <w:rsid w:val="00F20A56"/>
    <w:rsid w:val="00F22782"/>
    <w:rsid w:val="00F26C70"/>
    <w:rsid w:val="00F2752F"/>
    <w:rsid w:val="00F27D04"/>
    <w:rsid w:val="00F3193E"/>
    <w:rsid w:val="00F32A68"/>
    <w:rsid w:val="00F348EE"/>
    <w:rsid w:val="00F366A2"/>
    <w:rsid w:val="00F374B8"/>
    <w:rsid w:val="00F42067"/>
    <w:rsid w:val="00F42D98"/>
    <w:rsid w:val="00F43D33"/>
    <w:rsid w:val="00F44C62"/>
    <w:rsid w:val="00F45D7B"/>
    <w:rsid w:val="00F504DF"/>
    <w:rsid w:val="00F531EE"/>
    <w:rsid w:val="00F53C1D"/>
    <w:rsid w:val="00F54152"/>
    <w:rsid w:val="00F57332"/>
    <w:rsid w:val="00F574C0"/>
    <w:rsid w:val="00F622A7"/>
    <w:rsid w:val="00F6422D"/>
    <w:rsid w:val="00F70536"/>
    <w:rsid w:val="00F70A0D"/>
    <w:rsid w:val="00F731AB"/>
    <w:rsid w:val="00F739C8"/>
    <w:rsid w:val="00F73BBB"/>
    <w:rsid w:val="00F76CDE"/>
    <w:rsid w:val="00F80D35"/>
    <w:rsid w:val="00F810D3"/>
    <w:rsid w:val="00F848F7"/>
    <w:rsid w:val="00F853E5"/>
    <w:rsid w:val="00F92498"/>
    <w:rsid w:val="00F974B6"/>
    <w:rsid w:val="00FA13CA"/>
    <w:rsid w:val="00FA2A3C"/>
    <w:rsid w:val="00FA584C"/>
    <w:rsid w:val="00FA6DBB"/>
    <w:rsid w:val="00FA7061"/>
    <w:rsid w:val="00FA7A87"/>
    <w:rsid w:val="00FB0ACB"/>
    <w:rsid w:val="00FB1666"/>
    <w:rsid w:val="00FB16F7"/>
    <w:rsid w:val="00FB40B4"/>
    <w:rsid w:val="00FB46F2"/>
    <w:rsid w:val="00FC3995"/>
    <w:rsid w:val="00FC5B52"/>
    <w:rsid w:val="00FC5CC9"/>
    <w:rsid w:val="00FC6F2A"/>
    <w:rsid w:val="00FD3424"/>
    <w:rsid w:val="00FD3ABE"/>
    <w:rsid w:val="00FD76E5"/>
    <w:rsid w:val="00FE0920"/>
    <w:rsid w:val="00FE0A2A"/>
    <w:rsid w:val="00FE42E5"/>
    <w:rsid w:val="00FF4F53"/>
    <w:rsid w:val="00FF51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3"/>
    <o:shapelayout v:ext="edit">
      <o:idmap v:ext="edit" data="1"/>
    </o:shapelayout>
  </w:shapeDefaults>
  <w:decimalSymbol w:val="."/>
  <w:listSeparator w:val=","/>
  <w15:docId w15:val="{E6E0D1F2-E6DA-42AD-87AA-4C0BC9F92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44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3244D"/>
    <w:pPr>
      <w:keepNext/>
      <w:keepLines/>
      <w:spacing w:before="480"/>
      <w:ind w:left="794" w:hanging="794"/>
      <w:outlineLvl w:val="0"/>
    </w:pPr>
    <w:rPr>
      <w:b/>
    </w:rPr>
  </w:style>
  <w:style w:type="paragraph" w:styleId="Heading2">
    <w:name w:val="heading 2"/>
    <w:basedOn w:val="Heading1"/>
    <w:next w:val="Normal"/>
    <w:link w:val="Heading2Char"/>
    <w:qFormat/>
    <w:rsid w:val="0053244D"/>
    <w:pPr>
      <w:spacing w:before="320"/>
      <w:outlineLvl w:val="1"/>
    </w:pPr>
  </w:style>
  <w:style w:type="paragraph" w:styleId="Heading3">
    <w:name w:val="heading 3"/>
    <w:basedOn w:val="Heading1"/>
    <w:next w:val="Normal"/>
    <w:link w:val="Heading3Char"/>
    <w:qFormat/>
    <w:rsid w:val="0053244D"/>
    <w:pPr>
      <w:spacing w:before="200"/>
      <w:outlineLvl w:val="2"/>
    </w:pPr>
  </w:style>
  <w:style w:type="paragraph" w:styleId="Heading4">
    <w:name w:val="heading 4"/>
    <w:basedOn w:val="Heading3"/>
    <w:next w:val="Normal"/>
    <w:link w:val="Heading4Char"/>
    <w:qFormat/>
    <w:rsid w:val="0053244D"/>
    <w:pPr>
      <w:tabs>
        <w:tab w:val="clear" w:pos="794"/>
        <w:tab w:val="left" w:pos="992"/>
      </w:tabs>
      <w:ind w:left="992" w:hanging="992"/>
      <w:outlineLvl w:val="3"/>
    </w:pPr>
  </w:style>
  <w:style w:type="paragraph" w:styleId="Heading5">
    <w:name w:val="heading 5"/>
    <w:basedOn w:val="Heading4"/>
    <w:next w:val="Normal"/>
    <w:link w:val="Heading5Char"/>
    <w:qFormat/>
    <w:rsid w:val="0053244D"/>
    <w:pPr>
      <w:outlineLvl w:val="4"/>
    </w:pPr>
  </w:style>
  <w:style w:type="paragraph" w:styleId="Heading6">
    <w:name w:val="heading 6"/>
    <w:basedOn w:val="Heading4"/>
    <w:next w:val="Normal"/>
    <w:link w:val="Heading6Char"/>
    <w:qFormat/>
    <w:rsid w:val="0053244D"/>
    <w:pPr>
      <w:tabs>
        <w:tab w:val="clear" w:pos="992"/>
        <w:tab w:val="clear" w:pos="1191"/>
      </w:tabs>
      <w:ind w:left="1588" w:hanging="1588"/>
      <w:outlineLvl w:val="5"/>
    </w:pPr>
  </w:style>
  <w:style w:type="paragraph" w:styleId="Heading7">
    <w:name w:val="heading 7"/>
    <w:basedOn w:val="Heading6"/>
    <w:next w:val="Normal"/>
    <w:link w:val="Heading7Char"/>
    <w:qFormat/>
    <w:rsid w:val="0053244D"/>
    <w:pPr>
      <w:outlineLvl w:val="6"/>
    </w:pPr>
  </w:style>
  <w:style w:type="paragraph" w:styleId="Heading8">
    <w:name w:val="heading 8"/>
    <w:basedOn w:val="Heading6"/>
    <w:next w:val="Normal"/>
    <w:link w:val="Heading8Char"/>
    <w:qFormat/>
    <w:rsid w:val="0053244D"/>
    <w:pPr>
      <w:outlineLvl w:val="7"/>
    </w:pPr>
  </w:style>
  <w:style w:type="paragraph" w:styleId="Heading9">
    <w:name w:val="heading 9"/>
    <w:basedOn w:val="Heading6"/>
    <w:next w:val="Normal"/>
    <w:link w:val="Heading9Char"/>
    <w:qFormat/>
    <w:rsid w:val="0053244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244D"/>
    <w:rPr>
      <w:b/>
      <w:sz w:val="22"/>
      <w:lang w:val="fr-FR" w:eastAsia="en-US"/>
    </w:rPr>
  </w:style>
  <w:style w:type="character" w:customStyle="1" w:styleId="Heading2Char">
    <w:name w:val="Heading 2 Char"/>
    <w:basedOn w:val="DefaultParagraphFont"/>
    <w:link w:val="Heading2"/>
    <w:locked/>
    <w:rsid w:val="0053244D"/>
    <w:rPr>
      <w:b/>
      <w:sz w:val="22"/>
      <w:lang w:val="fr-FR" w:eastAsia="en-US"/>
    </w:rPr>
  </w:style>
  <w:style w:type="character" w:customStyle="1" w:styleId="Heading3Char">
    <w:name w:val="Heading 3 Char"/>
    <w:basedOn w:val="DefaultParagraphFont"/>
    <w:link w:val="Heading3"/>
    <w:locked/>
    <w:rsid w:val="0053244D"/>
    <w:rPr>
      <w:b/>
      <w:sz w:val="22"/>
      <w:lang w:val="fr-FR" w:eastAsia="en-US"/>
    </w:rPr>
  </w:style>
  <w:style w:type="character" w:customStyle="1" w:styleId="Heading4Char">
    <w:name w:val="Heading 4 Char"/>
    <w:basedOn w:val="DefaultParagraphFont"/>
    <w:link w:val="Heading4"/>
    <w:locked/>
    <w:rsid w:val="0053244D"/>
    <w:rPr>
      <w:b/>
      <w:sz w:val="22"/>
      <w:lang w:val="fr-FR" w:eastAsia="en-US"/>
    </w:rPr>
  </w:style>
  <w:style w:type="character" w:customStyle="1" w:styleId="Heading5Char">
    <w:name w:val="Heading 5 Char"/>
    <w:basedOn w:val="DefaultParagraphFont"/>
    <w:link w:val="Heading5"/>
    <w:locked/>
    <w:rsid w:val="0053244D"/>
    <w:rPr>
      <w:b/>
      <w:sz w:val="22"/>
      <w:lang w:val="fr-FR" w:eastAsia="en-US"/>
    </w:rPr>
  </w:style>
  <w:style w:type="character" w:customStyle="1" w:styleId="Heading6Char">
    <w:name w:val="Heading 6 Char"/>
    <w:basedOn w:val="DefaultParagraphFont"/>
    <w:link w:val="Heading6"/>
    <w:locked/>
    <w:rsid w:val="0053244D"/>
    <w:rPr>
      <w:b/>
      <w:sz w:val="22"/>
      <w:lang w:val="fr-FR" w:eastAsia="en-US"/>
    </w:rPr>
  </w:style>
  <w:style w:type="character" w:customStyle="1" w:styleId="Heading7Char">
    <w:name w:val="Heading 7 Char"/>
    <w:basedOn w:val="DefaultParagraphFont"/>
    <w:link w:val="Heading7"/>
    <w:locked/>
    <w:rsid w:val="0053244D"/>
    <w:rPr>
      <w:b/>
      <w:sz w:val="22"/>
      <w:lang w:val="fr-FR" w:eastAsia="en-US"/>
    </w:rPr>
  </w:style>
  <w:style w:type="character" w:customStyle="1" w:styleId="Heading8Char">
    <w:name w:val="Heading 8 Char"/>
    <w:basedOn w:val="DefaultParagraphFont"/>
    <w:link w:val="Heading8"/>
    <w:locked/>
    <w:rsid w:val="0053244D"/>
    <w:rPr>
      <w:b/>
      <w:sz w:val="22"/>
      <w:lang w:val="fr-FR" w:eastAsia="en-US"/>
    </w:rPr>
  </w:style>
  <w:style w:type="character" w:customStyle="1" w:styleId="Heading9Char">
    <w:name w:val="Heading 9 Char"/>
    <w:basedOn w:val="DefaultParagraphFont"/>
    <w:link w:val="Heading9"/>
    <w:locked/>
    <w:rsid w:val="0053244D"/>
    <w:rPr>
      <w:b/>
      <w:sz w:val="22"/>
      <w:lang w:val="fr-FR" w:eastAsia="en-US"/>
    </w:rPr>
  </w:style>
  <w:style w:type="paragraph" w:styleId="Header">
    <w:name w:val="header"/>
    <w:basedOn w:val="Normal"/>
    <w:link w:val="HeaderChar"/>
    <w:rsid w:val="0053244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3244D"/>
    <w:rPr>
      <w:sz w:val="22"/>
      <w:lang w:val="fr-FR" w:eastAsia="en-US"/>
    </w:rPr>
  </w:style>
  <w:style w:type="paragraph" w:styleId="Footer">
    <w:name w:val="footer"/>
    <w:basedOn w:val="Normal"/>
    <w:link w:val="FooterChar"/>
    <w:rsid w:val="0053244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53244D"/>
    <w:rPr>
      <w:noProof/>
      <w:sz w:val="18"/>
      <w:lang w:val="fr-FR" w:eastAsia="en-US"/>
    </w:rPr>
  </w:style>
  <w:style w:type="character" w:styleId="PageNumber">
    <w:name w:val="page number"/>
    <w:basedOn w:val="DefaultParagraphFont"/>
    <w:rsid w:val="0053244D"/>
  </w:style>
  <w:style w:type="paragraph" w:customStyle="1" w:styleId="Headingb">
    <w:name w:val="Heading_b"/>
    <w:basedOn w:val="Heading3"/>
    <w:next w:val="Normal"/>
    <w:link w:val="HeadingbChar"/>
    <w:rsid w:val="0053244D"/>
    <w:pPr>
      <w:spacing w:before="160"/>
      <w:ind w:left="0" w:firstLine="0"/>
      <w:outlineLvl w:val="9"/>
    </w:pPr>
  </w:style>
  <w:style w:type="character" w:customStyle="1" w:styleId="HeadingbChar">
    <w:name w:val="Heading_b Char"/>
    <w:link w:val="Headingb"/>
    <w:locked/>
    <w:rsid w:val="00E97717"/>
    <w:rPr>
      <w:b/>
      <w:sz w:val="22"/>
      <w:lang w:val="fr-FR" w:eastAsia="en-US"/>
    </w:rPr>
  </w:style>
  <w:style w:type="paragraph" w:customStyle="1" w:styleId="Headingi">
    <w:name w:val="Heading_i"/>
    <w:basedOn w:val="Heading3"/>
    <w:next w:val="Normal"/>
    <w:rsid w:val="0053244D"/>
    <w:pPr>
      <w:spacing w:before="160"/>
      <w:ind w:left="0" w:firstLine="0"/>
    </w:pPr>
    <w:rPr>
      <w:b w:val="0"/>
      <w:i/>
    </w:rPr>
  </w:style>
  <w:style w:type="character" w:customStyle="1" w:styleId="href">
    <w:name w:val="href"/>
    <w:basedOn w:val="DefaultParagraphFont"/>
    <w:rsid w:val="0053244D"/>
  </w:style>
  <w:style w:type="paragraph" w:customStyle="1" w:styleId="enumlev1">
    <w:name w:val="enumlev1"/>
    <w:basedOn w:val="Normal"/>
    <w:link w:val="enumlev1Char"/>
    <w:rsid w:val="0053244D"/>
    <w:pPr>
      <w:spacing w:before="80"/>
      <w:ind w:left="794" w:hanging="794"/>
    </w:pPr>
  </w:style>
  <w:style w:type="character" w:customStyle="1" w:styleId="enumlev1Char">
    <w:name w:val="enumlev1 Char"/>
    <w:link w:val="enumlev1"/>
    <w:locked/>
    <w:rsid w:val="00E97717"/>
    <w:rPr>
      <w:sz w:val="22"/>
      <w:lang w:val="fr-FR" w:eastAsia="en-US"/>
    </w:rPr>
  </w:style>
  <w:style w:type="paragraph" w:customStyle="1" w:styleId="enumlev2">
    <w:name w:val="enumlev2"/>
    <w:basedOn w:val="enumlev1"/>
    <w:link w:val="enumlev2Char"/>
    <w:rsid w:val="0053244D"/>
    <w:pPr>
      <w:ind w:left="1191" w:hanging="397"/>
    </w:pPr>
  </w:style>
  <w:style w:type="character" w:customStyle="1" w:styleId="enumlev2Char">
    <w:name w:val="enumlev2 Char"/>
    <w:link w:val="enumlev2"/>
    <w:locked/>
    <w:rsid w:val="00E97717"/>
    <w:rPr>
      <w:sz w:val="22"/>
      <w:lang w:val="fr-FR" w:eastAsia="en-US"/>
    </w:rPr>
  </w:style>
  <w:style w:type="paragraph" w:customStyle="1" w:styleId="enumlev3">
    <w:name w:val="enumlev3"/>
    <w:basedOn w:val="enumlev2"/>
    <w:rsid w:val="0053244D"/>
    <w:pPr>
      <w:ind w:left="1588"/>
    </w:pPr>
  </w:style>
  <w:style w:type="paragraph" w:customStyle="1" w:styleId="Normalaftertitle">
    <w:name w:val="Normal_after_title"/>
    <w:basedOn w:val="Normal"/>
    <w:next w:val="Normal"/>
    <w:link w:val="NormalaftertitleChar"/>
    <w:rsid w:val="0053244D"/>
    <w:pPr>
      <w:spacing w:before="320"/>
    </w:pPr>
  </w:style>
  <w:style w:type="character" w:customStyle="1" w:styleId="NormalaftertitleChar">
    <w:name w:val="Normal_after_title Char"/>
    <w:link w:val="Normalaftertitle"/>
    <w:locked/>
    <w:rsid w:val="00E97717"/>
    <w:rPr>
      <w:sz w:val="22"/>
      <w:lang w:val="fr-FR" w:eastAsia="en-US"/>
    </w:rPr>
  </w:style>
  <w:style w:type="paragraph" w:customStyle="1" w:styleId="Note">
    <w:name w:val="Note"/>
    <w:basedOn w:val="Normal"/>
    <w:link w:val="NoteChar"/>
    <w:rsid w:val="0053244D"/>
    <w:pPr>
      <w:tabs>
        <w:tab w:val="clear" w:pos="794"/>
        <w:tab w:val="clear" w:pos="1191"/>
        <w:tab w:val="clear" w:pos="1588"/>
        <w:tab w:val="clear" w:pos="1985"/>
      </w:tabs>
      <w:spacing w:before="80"/>
    </w:pPr>
    <w:rPr>
      <w:sz w:val="20"/>
    </w:rPr>
  </w:style>
  <w:style w:type="character" w:customStyle="1" w:styleId="NoteChar">
    <w:name w:val="Note Char"/>
    <w:link w:val="Note"/>
    <w:locked/>
    <w:rsid w:val="00E97717"/>
    <w:rPr>
      <w:lang w:val="fr-FR" w:eastAsia="en-US"/>
    </w:rPr>
  </w:style>
  <w:style w:type="paragraph" w:customStyle="1" w:styleId="RecNo">
    <w:name w:val="Rec_No"/>
    <w:basedOn w:val="Normal"/>
    <w:next w:val="Normal"/>
    <w:link w:val="RecNoChar"/>
    <w:rsid w:val="0053244D"/>
    <w:pPr>
      <w:keepNext/>
      <w:keepLines/>
      <w:tabs>
        <w:tab w:val="clear" w:pos="794"/>
        <w:tab w:val="clear" w:pos="1191"/>
        <w:tab w:val="clear" w:pos="1588"/>
        <w:tab w:val="clear" w:pos="1985"/>
      </w:tabs>
      <w:spacing w:before="480"/>
      <w:jc w:val="center"/>
    </w:pPr>
    <w:rPr>
      <w:sz w:val="26"/>
    </w:rPr>
  </w:style>
  <w:style w:type="character" w:customStyle="1" w:styleId="RecNoChar">
    <w:name w:val="Rec_No Char"/>
    <w:link w:val="RecNo"/>
    <w:locked/>
    <w:rsid w:val="00E97717"/>
    <w:rPr>
      <w:sz w:val="26"/>
      <w:lang w:val="fr-FR" w:eastAsia="en-US"/>
    </w:rPr>
  </w:style>
  <w:style w:type="paragraph" w:customStyle="1" w:styleId="Rectitle">
    <w:name w:val="Rec_title"/>
    <w:basedOn w:val="Normal"/>
    <w:next w:val="Recref"/>
    <w:link w:val="RectitleChar"/>
    <w:uiPriority w:val="99"/>
    <w:rsid w:val="0053244D"/>
    <w:pPr>
      <w:keepNext/>
      <w:keepLines/>
      <w:spacing w:before="240"/>
      <w:jc w:val="center"/>
    </w:pPr>
    <w:rPr>
      <w:b/>
      <w:sz w:val="26"/>
    </w:rPr>
  </w:style>
  <w:style w:type="paragraph" w:customStyle="1" w:styleId="Recref">
    <w:name w:val="Rec_ref"/>
    <w:basedOn w:val="Normal"/>
    <w:next w:val="Normal"/>
    <w:rsid w:val="0053244D"/>
    <w:pPr>
      <w:jc w:val="center"/>
    </w:pPr>
  </w:style>
  <w:style w:type="character" w:customStyle="1" w:styleId="RectitleChar">
    <w:name w:val="Rec_title Char"/>
    <w:link w:val="Rectitle"/>
    <w:uiPriority w:val="99"/>
    <w:locked/>
    <w:rsid w:val="00E97717"/>
    <w:rPr>
      <w:b/>
      <w:sz w:val="26"/>
      <w:lang w:val="fr-FR" w:eastAsia="en-US"/>
    </w:rPr>
  </w:style>
  <w:style w:type="paragraph" w:customStyle="1" w:styleId="Recdate">
    <w:name w:val="Rec_date"/>
    <w:basedOn w:val="Recref"/>
    <w:next w:val="Normalaftertitle"/>
    <w:rsid w:val="0053244D"/>
    <w:pPr>
      <w:jc w:val="right"/>
    </w:pPr>
  </w:style>
  <w:style w:type="paragraph" w:customStyle="1" w:styleId="HeadingSum">
    <w:name w:val="Heading_Sum"/>
    <w:basedOn w:val="Headingb"/>
    <w:next w:val="Normal"/>
    <w:rsid w:val="0053244D"/>
    <w:pPr>
      <w:spacing w:before="240"/>
    </w:pPr>
    <w:rPr>
      <w:lang w:val="es-ES_tradnl"/>
    </w:rPr>
  </w:style>
  <w:style w:type="paragraph" w:customStyle="1" w:styleId="AnnexNoTitle">
    <w:name w:val="Annex_NoTitle"/>
    <w:basedOn w:val="Heading1"/>
    <w:next w:val="Normal"/>
    <w:link w:val="AnnexNoTitleChar"/>
    <w:rsid w:val="0053244D"/>
    <w:pPr>
      <w:spacing w:after="80"/>
      <w:ind w:left="0" w:firstLine="0"/>
      <w:jc w:val="center"/>
    </w:pPr>
    <w:rPr>
      <w:sz w:val="26"/>
    </w:rPr>
  </w:style>
  <w:style w:type="character" w:customStyle="1" w:styleId="AnnexNoTitleChar">
    <w:name w:val="Annex_NoTitle Char"/>
    <w:link w:val="AnnexNoTitle"/>
    <w:rsid w:val="00E97717"/>
    <w:rPr>
      <w:b/>
      <w:sz w:val="26"/>
      <w:lang w:val="fr-FR" w:eastAsia="en-US"/>
    </w:rPr>
  </w:style>
  <w:style w:type="paragraph" w:customStyle="1" w:styleId="AppendixNoTitle">
    <w:name w:val="Appendix_NoTitle"/>
    <w:basedOn w:val="AnnexNoTitle"/>
    <w:next w:val="Normal"/>
    <w:rsid w:val="0053244D"/>
  </w:style>
  <w:style w:type="paragraph" w:customStyle="1" w:styleId="Tablefin">
    <w:name w:val="Table_fin"/>
    <w:basedOn w:val="Normal"/>
    <w:next w:val="Normal"/>
    <w:rsid w:val="0053244D"/>
    <w:pPr>
      <w:spacing w:before="0"/>
    </w:pPr>
    <w:rPr>
      <w:sz w:val="20"/>
      <w:lang w:val="en-GB"/>
    </w:rPr>
  </w:style>
  <w:style w:type="paragraph" w:customStyle="1" w:styleId="Tablehead">
    <w:name w:val="Table_head"/>
    <w:basedOn w:val="Normal"/>
    <w:next w:val="Normal"/>
    <w:link w:val="TableheadChar"/>
    <w:rsid w:val="00192A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rsid w:val="00192A99"/>
    <w:rPr>
      <w:b/>
      <w:lang w:val="fr-FR" w:eastAsia="en-US"/>
    </w:rPr>
  </w:style>
  <w:style w:type="paragraph" w:customStyle="1" w:styleId="Tablelegend">
    <w:name w:val="Table_legend"/>
    <w:basedOn w:val="Normal"/>
    <w:rsid w:val="0053244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3244D"/>
    <w:pPr>
      <w:keepNext/>
      <w:spacing w:before="360" w:after="120"/>
      <w:jc w:val="center"/>
    </w:pPr>
  </w:style>
  <w:style w:type="character" w:customStyle="1" w:styleId="TableNoChar">
    <w:name w:val="Table_No Char"/>
    <w:link w:val="TableNo"/>
    <w:locked/>
    <w:rsid w:val="00E97717"/>
    <w:rPr>
      <w:sz w:val="22"/>
      <w:lang w:val="fr-FR" w:eastAsia="en-US"/>
    </w:rPr>
  </w:style>
  <w:style w:type="paragraph" w:customStyle="1" w:styleId="Tabletext">
    <w:name w:val="Table_text"/>
    <w:basedOn w:val="Normal"/>
    <w:link w:val="TabletextChar"/>
    <w:rsid w:val="0053244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E10AA1"/>
    <w:rPr>
      <w:lang w:val="fr-FR" w:eastAsia="en-US"/>
    </w:rPr>
  </w:style>
  <w:style w:type="paragraph" w:customStyle="1" w:styleId="Equation">
    <w:name w:val="Equation"/>
    <w:basedOn w:val="Normal"/>
    <w:link w:val="EquationChar"/>
    <w:rsid w:val="0053244D"/>
    <w:pPr>
      <w:tabs>
        <w:tab w:val="clear" w:pos="1191"/>
        <w:tab w:val="clear" w:pos="1588"/>
        <w:tab w:val="clear" w:pos="1985"/>
        <w:tab w:val="center" w:pos="4820"/>
        <w:tab w:val="right" w:pos="9639"/>
      </w:tabs>
    </w:pPr>
  </w:style>
  <w:style w:type="character" w:customStyle="1" w:styleId="EquationChar">
    <w:name w:val="Equation Char"/>
    <w:link w:val="Equation"/>
    <w:locked/>
    <w:rsid w:val="00E97717"/>
    <w:rPr>
      <w:sz w:val="22"/>
      <w:lang w:val="fr-FR" w:eastAsia="en-US"/>
    </w:rPr>
  </w:style>
  <w:style w:type="paragraph" w:customStyle="1" w:styleId="Equationlegend">
    <w:name w:val="Equation_legend"/>
    <w:basedOn w:val="NormalIndent"/>
    <w:link w:val="TableLegendChar"/>
    <w:rsid w:val="0053244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244D"/>
    <w:pPr>
      <w:ind w:left="794"/>
    </w:pPr>
  </w:style>
  <w:style w:type="character" w:customStyle="1" w:styleId="TableLegendChar">
    <w:name w:val="Table_Legend Char"/>
    <w:basedOn w:val="DefaultParagraphFont"/>
    <w:link w:val="Equationlegend"/>
    <w:locked/>
    <w:rsid w:val="00ED01A2"/>
    <w:rPr>
      <w:sz w:val="22"/>
      <w:lang w:eastAsia="en-US"/>
    </w:rPr>
  </w:style>
  <w:style w:type="paragraph" w:customStyle="1" w:styleId="Figurelegend">
    <w:name w:val="Figure_legend"/>
    <w:basedOn w:val="Normal"/>
    <w:link w:val="BodyText2Char"/>
    <w:rsid w:val="0053244D"/>
    <w:pPr>
      <w:keepNext/>
      <w:keepLines/>
      <w:tabs>
        <w:tab w:val="clear" w:pos="794"/>
        <w:tab w:val="clear" w:pos="1191"/>
        <w:tab w:val="clear" w:pos="1588"/>
        <w:tab w:val="clear" w:pos="1985"/>
      </w:tabs>
      <w:spacing w:before="20" w:after="20"/>
    </w:pPr>
    <w:rPr>
      <w:sz w:val="18"/>
    </w:rPr>
  </w:style>
  <w:style w:type="character" w:customStyle="1" w:styleId="BodyText2Char">
    <w:name w:val="Body Text 2 Char"/>
    <w:basedOn w:val="DefaultParagraphFont"/>
    <w:link w:val="Figurelegend"/>
    <w:locked/>
    <w:rsid w:val="00CC6839"/>
    <w:rPr>
      <w:sz w:val="18"/>
      <w:lang w:val="fr-FR" w:eastAsia="en-US"/>
    </w:rPr>
  </w:style>
  <w:style w:type="paragraph" w:customStyle="1" w:styleId="FigureNo">
    <w:name w:val="Figure_No"/>
    <w:basedOn w:val="Normal"/>
    <w:next w:val="Normal"/>
    <w:link w:val="FigureNoChar"/>
    <w:rsid w:val="0053244D"/>
    <w:pPr>
      <w:keepNext/>
      <w:keepLines/>
      <w:spacing w:before="480" w:after="80"/>
      <w:jc w:val="center"/>
    </w:pPr>
    <w:rPr>
      <w:caps/>
      <w:sz w:val="18"/>
    </w:rPr>
  </w:style>
  <w:style w:type="character" w:customStyle="1" w:styleId="FigureNoChar">
    <w:name w:val="Figure_No Char"/>
    <w:link w:val="FigureNo"/>
    <w:locked/>
    <w:rsid w:val="00E97717"/>
    <w:rPr>
      <w:caps/>
      <w:sz w:val="18"/>
      <w:lang w:val="fr-FR" w:eastAsia="en-US"/>
    </w:rPr>
  </w:style>
  <w:style w:type="paragraph" w:customStyle="1" w:styleId="Figuretitle">
    <w:name w:val="Figure_title"/>
    <w:basedOn w:val="Normal"/>
    <w:next w:val="Figure"/>
    <w:link w:val="FiguretitleChar"/>
    <w:rsid w:val="00192A99"/>
    <w:pPr>
      <w:keepNext/>
      <w:spacing w:before="0" w:after="120"/>
      <w:jc w:val="center"/>
    </w:pPr>
    <w:rPr>
      <w:b/>
      <w:sz w:val="18"/>
    </w:rPr>
  </w:style>
  <w:style w:type="paragraph" w:customStyle="1" w:styleId="Figure">
    <w:name w:val="Figure"/>
    <w:basedOn w:val="FigureNo"/>
    <w:next w:val="Normal"/>
    <w:rsid w:val="0053244D"/>
    <w:pPr>
      <w:keepNext w:val="0"/>
      <w:spacing w:before="0" w:after="240"/>
    </w:pPr>
  </w:style>
  <w:style w:type="character" w:customStyle="1" w:styleId="FiguretitleChar">
    <w:name w:val="Figure_title Char"/>
    <w:link w:val="Figuretitle"/>
    <w:locked/>
    <w:rsid w:val="00192A99"/>
    <w:rPr>
      <w:b/>
      <w:sz w:val="18"/>
      <w:lang w:val="fr-FR" w:eastAsia="en-US"/>
    </w:rPr>
  </w:style>
  <w:style w:type="paragraph" w:customStyle="1" w:styleId="tocpart">
    <w:name w:val="tocpart"/>
    <w:basedOn w:val="Normal"/>
    <w:rsid w:val="0053244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53244D"/>
    <w:pPr>
      <w:keepNext/>
      <w:keepLines/>
      <w:spacing w:before="480"/>
      <w:jc w:val="center"/>
    </w:pPr>
    <w:rPr>
      <w:sz w:val="26"/>
    </w:rPr>
  </w:style>
  <w:style w:type="character" w:customStyle="1" w:styleId="ArtNoChar">
    <w:name w:val="Art_No Char"/>
    <w:link w:val="ArtNo"/>
    <w:locked/>
    <w:rsid w:val="00E97717"/>
    <w:rPr>
      <w:sz w:val="26"/>
      <w:lang w:val="fr-FR" w:eastAsia="en-US"/>
    </w:rPr>
  </w:style>
  <w:style w:type="paragraph" w:customStyle="1" w:styleId="Arttitle">
    <w:name w:val="Art_title"/>
    <w:basedOn w:val="Normal"/>
    <w:next w:val="Normal"/>
    <w:link w:val="ArttitleCar"/>
    <w:rsid w:val="0053244D"/>
    <w:pPr>
      <w:keepNext/>
      <w:keepLines/>
      <w:spacing w:before="240"/>
      <w:jc w:val="center"/>
    </w:pPr>
    <w:rPr>
      <w:b/>
      <w:sz w:val="26"/>
    </w:rPr>
  </w:style>
  <w:style w:type="character" w:customStyle="1" w:styleId="ArttitleCar">
    <w:name w:val="Art_title Car"/>
    <w:link w:val="Arttitle"/>
    <w:locked/>
    <w:rsid w:val="00E97717"/>
    <w:rPr>
      <w:b/>
      <w:sz w:val="26"/>
      <w:lang w:val="fr-FR" w:eastAsia="en-US"/>
    </w:rPr>
  </w:style>
  <w:style w:type="paragraph" w:customStyle="1" w:styleId="Blanc">
    <w:name w:val="Blanc"/>
    <w:basedOn w:val="Normal"/>
    <w:next w:val="Normal"/>
    <w:rsid w:val="0053244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DateChar"/>
    <w:rsid w:val="0053244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character" w:customStyle="1" w:styleId="DateChar">
    <w:name w:val="Date Char"/>
    <w:basedOn w:val="DefaultParagraphFont"/>
    <w:link w:val="ASN1"/>
    <w:locked/>
    <w:rsid w:val="00CC6839"/>
    <w:rPr>
      <w:b/>
      <w:noProof/>
      <w:lang w:val="fr-FR" w:eastAsia="en-US"/>
    </w:rPr>
  </w:style>
  <w:style w:type="paragraph" w:customStyle="1" w:styleId="Call">
    <w:name w:val="Call"/>
    <w:basedOn w:val="Normal"/>
    <w:next w:val="Normal"/>
    <w:link w:val="CallChar"/>
    <w:rsid w:val="0053244D"/>
    <w:pPr>
      <w:keepNext/>
      <w:keepLines/>
      <w:spacing w:before="160"/>
      <w:ind w:left="794"/>
    </w:pPr>
    <w:rPr>
      <w:i/>
    </w:rPr>
  </w:style>
  <w:style w:type="character" w:customStyle="1" w:styleId="CallChar">
    <w:name w:val="Call Char"/>
    <w:link w:val="Call"/>
    <w:locked/>
    <w:rsid w:val="00E97717"/>
    <w:rPr>
      <w:i/>
      <w:sz w:val="22"/>
      <w:lang w:val="fr-FR" w:eastAsia="en-US"/>
    </w:rPr>
  </w:style>
  <w:style w:type="paragraph" w:customStyle="1" w:styleId="ChapNo">
    <w:name w:val="Chap_No"/>
    <w:basedOn w:val="ArtNo"/>
    <w:next w:val="Normal"/>
    <w:rsid w:val="0053244D"/>
    <w:rPr>
      <w:b/>
    </w:rPr>
  </w:style>
  <w:style w:type="paragraph" w:customStyle="1" w:styleId="Chaptitle">
    <w:name w:val="Chap_title"/>
    <w:basedOn w:val="Arttitle"/>
    <w:next w:val="Normal"/>
    <w:link w:val="ChaptitleChar"/>
    <w:rsid w:val="0053244D"/>
  </w:style>
  <w:style w:type="character" w:customStyle="1" w:styleId="ChaptitleChar">
    <w:name w:val="Chap_title Char"/>
    <w:link w:val="Chaptitle"/>
    <w:locked/>
    <w:rsid w:val="00E97717"/>
    <w:rPr>
      <w:b/>
      <w:sz w:val="26"/>
      <w:lang w:val="fr-FR" w:eastAsia="en-US"/>
    </w:rPr>
  </w:style>
  <w:style w:type="character" w:styleId="FootnoteReference">
    <w:name w:val="footnote reference"/>
    <w:basedOn w:val="DefaultParagraphFont"/>
    <w:rsid w:val="0053244D"/>
    <w:rPr>
      <w:position w:val="6"/>
      <w:sz w:val="16"/>
    </w:rPr>
  </w:style>
  <w:style w:type="paragraph" w:styleId="FootnoteText">
    <w:name w:val="footnote text"/>
    <w:basedOn w:val="Normal"/>
    <w:link w:val="FootnoteTextChar"/>
    <w:rsid w:val="0053244D"/>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53244D"/>
    <w:rPr>
      <w:lang w:val="fr-FR" w:eastAsia="en-US"/>
    </w:rPr>
  </w:style>
  <w:style w:type="paragraph" w:styleId="Index1">
    <w:name w:val="index 1"/>
    <w:basedOn w:val="Normal"/>
    <w:next w:val="Normal"/>
    <w:link w:val="Index1Char"/>
    <w:rsid w:val="0053244D"/>
  </w:style>
  <w:style w:type="character" w:customStyle="1" w:styleId="Index1Char">
    <w:name w:val="Index 1 Char"/>
    <w:basedOn w:val="DefaultParagraphFont"/>
    <w:link w:val="Index1"/>
    <w:locked/>
    <w:rsid w:val="00CC6839"/>
    <w:rPr>
      <w:sz w:val="22"/>
      <w:lang w:val="fr-FR" w:eastAsia="en-US"/>
    </w:rPr>
  </w:style>
  <w:style w:type="paragraph" w:styleId="Index2">
    <w:name w:val="index 2"/>
    <w:basedOn w:val="Normal"/>
    <w:next w:val="Normal"/>
    <w:rsid w:val="0053244D"/>
    <w:pPr>
      <w:ind w:left="283"/>
    </w:pPr>
  </w:style>
  <w:style w:type="paragraph" w:styleId="Index3">
    <w:name w:val="index 3"/>
    <w:basedOn w:val="Normal"/>
    <w:next w:val="Normal"/>
    <w:link w:val="Index3Char"/>
    <w:rsid w:val="0053244D"/>
    <w:pPr>
      <w:ind w:left="566"/>
    </w:pPr>
  </w:style>
  <w:style w:type="character" w:customStyle="1" w:styleId="Index3Char">
    <w:name w:val="Index 3 Char"/>
    <w:basedOn w:val="DefaultParagraphFont"/>
    <w:link w:val="Index3"/>
    <w:locked/>
    <w:rsid w:val="00CC6839"/>
    <w:rPr>
      <w:sz w:val="22"/>
      <w:lang w:val="fr-FR" w:eastAsia="en-US"/>
    </w:rPr>
  </w:style>
  <w:style w:type="paragraph" w:styleId="IndexHeading">
    <w:name w:val="index heading"/>
    <w:basedOn w:val="Normal"/>
    <w:next w:val="Index1"/>
    <w:rsid w:val="0053244D"/>
  </w:style>
  <w:style w:type="paragraph" w:customStyle="1" w:styleId="Line">
    <w:name w:val="Line"/>
    <w:basedOn w:val="Normal"/>
    <w:next w:val="Normal"/>
    <w:link w:val="BodyTextIndentChar"/>
    <w:rsid w:val="0053244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character" w:customStyle="1" w:styleId="BodyTextIndentChar">
    <w:name w:val="Body Text Indent Char"/>
    <w:basedOn w:val="DefaultParagraphFont"/>
    <w:link w:val="Line"/>
    <w:locked/>
    <w:rsid w:val="00CC6839"/>
    <w:rPr>
      <w:lang w:val="en-GB" w:eastAsia="en-US"/>
    </w:rPr>
  </w:style>
  <w:style w:type="paragraph" w:customStyle="1" w:styleId="toctemp">
    <w:name w:val="toctemp"/>
    <w:basedOn w:val="Normal"/>
    <w:rsid w:val="0053244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244D"/>
  </w:style>
  <w:style w:type="paragraph" w:customStyle="1" w:styleId="Partref">
    <w:name w:val="Part_ref"/>
    <w:basedOn w:val="Normal"/>
    <w:next w:val="Normal"/>
    <w:rsid w:val="0053244D"/>
    <w:pPr>
      <w:keepNext/>
      <w:keepLines/>
      <w:spacing w:after="280"/>
      <w:jc w:val="center"/>
    </w:pPr>
  </w:style>
  <w:style w:type="paragraph" w:customStyle="1" w:styleId="Parttitle">
    <w:name w:val="Part_title"/>
    <w:basedOn w:val="Normal"/>
    <w:next w:val="Normalaftertitle"/>
    <w:rsid w:val="0053244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link w:val="BodyTextChar"/>
    <w:rsid w:val="0053244D"/>
  </w:style>
  <w:style w:type="character" w:customStyle="1" w:styleId="BodyTextChar">
    <w:name w:val="Body Text Char"/>
    <w:basedOn w:val="DefaultParagraphFont"/>
    <w:link w:val="Questiondate"/>
    <w:locked/>
    <w:rsid w:val="00CC6839"/>
    <w:rPr>
      <w:sz w:val="22"/>
      <w:lang w:val="fr-FR" w:eastAsia="en-US"/>
    </w:rPr>
  </w:style>
  <w:style w:type="paragraph" w:customStyle="1" w:styleId="QuestionNo">
    <w:name w:val="Question_No"/>
    <w:basedOn w:val="RecNo"/>
    <w:next w:val="Normal"/>
    <w:rsid w:val="0053244D"/>
  </w:style>
  <w:style w:type="paragraph" w:customStyle="1" w:styleId="Questionref">
    <w:name w:val="Question_ref"/>
    <w:basedOn w:val="Recref"/>
    <w:next w:val="Questiondate"/>
    <w:link w:val="BodyTextFirstIndent2Char"/>
    <w:rsid w:val="0053244D"/>
  </w:style>
  <w:style w:type="character" w:customStyle="1" w:styleId="BodyTextFirstIndent2Char">
    <w:name w:val="Body Text First Indent 2 Char"/>
    <w:basedOn w:val="BodyTextIndentChar"/>
    <w:link w:val="Questionref"/>
    <w:locked/>
    <w:rsid w:val="00CC6839"/>
    <w:rPr>
      <w:sz w:val="22"/>
      <w:lang w:val="fr-FR" w:eastAsia="en-US"/>
    </w:rPr>
  </w:style>
  <w:style w:type="paragraph" w:customStyle="1" w:styleId="Questiontitle">
    <w:name w:val="Question_title"/>
    <w:basedOn w:val="Normal"/>
    <w:next w:val="Questionref"/>
    <w:rsid w:val="0053244D"/>
  </w:style>
  <w:style w:type="paragraph" w:customStyle="1" w:styleId="Reftext">
    <w:name w:val="Ref_text"/>
    <w:basedOn w:val="Normal"/>
    <w:rsid w:val="0053244D"/>
    <w:pPr>
      <w:ind w:left="794" w:hanging="794"/>
    </w:pPr>
  </w:style>
  <w:style w:type="paragraph" w:customStyle="1" w:styleId="Reftitle">
    <w:name w:val="Ref_title"/>
    <w:basedOn w:val="Normal"/>
    <w:next w:val="Reftext"/>
    <w:rsid w:val="0053244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3244D"/>
  </w:style>
  <w:style w:type="paragraph" w:customStyle="1" w:styleId="RepNo">
    <w:name w:val="Rep_No"/>
    <w:basedOn w:val="RecNo"/>
    <w:next w:val="Reptitle"/>
    <w:link w:val="RepNoChar"/>
    <w:rsid w:val="0053244D"/>
  </w:style>
  <w:style w:type="paragraph" w:customStyle="1" w:styleId="Reptitle">
    <w:name w:val="Rep_title"/>
    <w:basedOn w:val="Rectitle"/>
    <w:next w:val="Repref"/>
    <w:rsid w:val="0053244D"/>
  </w:style>
  <w:style w:type="paragraph" w:customStyle="1" w:styleId="Repref">
    <w:name w:val="Rep_ref"/>
    <w:basedOn w:val="Recref"/>
    <w:next w:val="Repdate"/>
    <w:link w:val="CommentSubjectChar"/>
    <w:rsid w:val="0053244D"/>
  </w:style>
  <w:style w:type="character" w:customStyle="1" w:styleId="CommentSubjectChar">
    <w:name w:val="Comment Subject Char"/>
    <w:basedOn w:val="CommentTextChar"/>
    <w:link w:val="Repref"/>
    <w:locked/>
    <w:rsid w:val="00CC6839"/>
    <w:rPr>
      <w:b w:val="0"/>
      <w:sz w:val="22"/>
      <w:lang w:val="fr-FR" w:eastAsia="en-US"/>
    </w:rPr>
  </w:style>
  <w:style w:type="character" w:customStyle="1" w:styleId="CommentTextChar">
    <w:name w:val="Comment Text Char"/>
    <w:basedOn w:val="DefaultParagraphFont"/>
    <w:locked/>
    <w:rsid w:val="003467EB"/>
    <w:rPr>
      <w:b/>
      <w:sz w:val="26"/>
      <w:lang w:val="fr-FR" w:eastAsia="en-US"/>
    </w:rPr>
  </w:style>
  <w:style w:type="character" w:customStyle="1" w:styleId="RepNoChar">
    <w:name w:val="Rep_No Char"/>
    <w:link w:val="RepNo"/>
    <w:locked/>
    <w:rsid w:val="00E97717"/>
    <w:rPr>
      <w:sz w:val="26"/>
      <w:lang w:val="fr-FR" w:eastAsia="en-US"/>
    </w:rPr>
  </w:style>
  <w:style w:type="paragraph" w:customStyle="1" w:styleId="Resdate">
    <w:name w:val="Res_date"/>
    <w:basedOn w:val="Recdate"/>
    <w:next w:val="Normalaftertitle"/>
    <w:rsid w:val="0053244D"/>
  </w:style>
  <w:style w:type="paragraph" w:customStyle="1" w:styleId="ResNo">
    <w:name w:val="Res_No"/>
    <w:basedOn w:val="RecNo"/>
    <w:next w:val="Normal"/>
    <w:link w:val="ResNoChar"/>
    <w:rsid w:val="0053244D"/>
  </w:style>
  <w:style w:type="character" w:customStyle="1" w:styleId="ResNoChar">
    <w:name w:val="Res_No Char"/>
    <w:link w:val="ResNo"/>
    <w:locked/>
    <w:rsid w:val="00E97717"/>
    <w:rPr>
      <w:sz w:val="26"/>
      <w:lang w:val="fr-FR" w:eastAsia="en-US"/>
    </w:rPr>
  </w:style>
  <w:style w:type="paragraph" w:customStyle="1" w:styleId="Restitle">
    <w:name w:val="Res_title"/>
    <w:basedOn w:val="Normal"/>
    <w:next w:val="Resref"/>
    <w:link w:val="RestitleChar"/>
    <w:rsid w:val="0053244D"/>
    <w:pPr>
      <w:spacing w:before="240"/>
      <w:jc w:val="center"/>
    </w:pPr>
    <w:rPr>
      <w:b/>
      <w:sz w:val="26"/>
    </w:rPr>
  </w:style>
  <w:style w:type="paragraph" w:customStyle="1" w:styleId="Resref">
    <w:name w:val="Res_ref"/>
    <w:basedOn w:val="Recref"/>
    <w:next w:val="Resdate"/>
    <w:link w:val="a"/>
    <w:rsid w:val="0053244D"/>
  </w:style>
  <w:style w:type="character" w:customStyle="1" w:styleId="a">
    <w:name w:val="Сноска_"/>
    <w:basedOn w:val="DefaultParagraphFont"/>
    <w:link w:val="Resref"/>
    <w:locked/>
    <w:rsid w:val="00CC6839"/>
    <w:rPr>
      <w:sz w:val="22"/>
      <w:lang w:val="fr-FR" w:eastAsia="en-US"/>
    </w:rPr>
  </w:style>
  <w:style w:type="character" w:customStyle="1" w:styleId="RestitleChar">
    <w:name w:val="Res_title Char"/>
    <w:link w:val="Restitle"/>
    <w:locked/>
    <w:rsid w:val="00E97717"/>
    <w:rPr>
      <w:b/>
      <w:sz w:val="26"/>
      <w:lang w:val="fr-FR" w:eastAsia="en-US"/>
    </w:rPr>
  </w:style>
  <w:style w:type="paragraph" w:customStyle="1" w:styleId="SectionNo">
    <w:name w:val="Section_No"/>
    <w:basedOn w:val="Normal"/>
    <w:next w:val="Normal"/>
    <w:rsid w:val="0053244D"/>
  </w:style>
  <w:style w:type="paragraph" w:customStyle="1" w:styleId="Sectiontitle">
    <w:name w:val="Section_title"/>
    <w:basedOn w:val="Normal"/>
    <w:next w:val="Normalaftertitle"/>
    <w:rsid w:val="0053244D"/>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3244D"/>
    <w:pPr>
      <w:tabs>
        <w:tab w:val="clear" w:pos="794"/>
        <w:tab w:val="clear" w:pos="1191"/>
        <w:tab w:val="clear" w:pos="1588"/>
        <w:tab w:val="clear" w:pos="1985"/>
        <w:tab w:val="right" w:pos="9611"/>
      </w:tabs>
    </w:pPr>
    <w:rPr>
      <w:i/>
    </w:rPr>
  </w:style>
  <w:style w:type="paragraph" w:styleId="TOC1">
    <w:name w:val="toc 1"/>
    <w:basedOn w:val="Normal"/>
    <w:rsid w:val="0053244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3244D"/>
    <w:pPr>
      <w:tabs>
        <w:tab w:val="clear" w:pos="567"/>
        <w:tab w:val="left" w:pos="1276"/>
      </w:tabs>
      <w:spacing w:before="160"/>
      <w:ind w:left="1276" w:hanging="709"/>
    </w:pPr>
  </w:style>
  <w:style w:type="paragraph" w:styleId="TOC3">
    <w:name w:val="toc 3"/>
    <w:basedOn w:val="TOC2"/>
    <w:rsid w:val="0053244D"/>
    <w:pPr>
      <w:tabs>
        <w:tab w:val="clear" w:pos="1276"/>
        <w:tab w:val="left" w:pos="2155"/>
      </w:tabs>
      <w:ind w:left="2155" w:hanging="879"/>
    </w:pPr>
  </w:style>
  <w:style w:type="paragraph" w:styleId="TOC4">
    <w:name w:val="toc 4"/>
    <w:basedOn w:val="TOC3"/>
    <w:rsid w:val="0053244D"/>
    <w:pPr>
      <w:tabs>
        <w:tab w:val="left" w:pos="3261"/>
      </w:tabs>
      <w:spacing w:before="80"/>
      <w:ind w:left="3261" w:hanging="993"/>
    </w:pPr>
  </w:style>
  <w:style w:type="paragraph" w:styleId="TOC5">
    <w:name w:val="toc 5"/>
    <w:basedOn w:val="TOC4"/>
    <w:link w:val="TOC5Char"/>
    <w:rsid w:val="0053244D"/>
  </w:style>
  <w:style w:type="character" w:customStyle="1" w:styleId="TOC5Char">
    <w:name w:val="TOC 5 Char"/>
    <w:basedOn w:val="DefaultParagraphFont"/>
    <w:link w:val="TOC5"/>
    <w:locked/>
    <w:rsid w:val="00CC6839"/>
    <w:rPr>
      <w:sz w:val="22"/>
      <w:lang w:eastAsia="en-US"/>
    </w:rPr>
  </w:style>
  <w:style w:type="paragraph" w:styleId="TOC6">
    <w:name w:val="toc 6"/>
    <w:basedOn w:val="TOC4"/>
    <w:rsid w:val="0053244D"/>
  </w:style>
  <w:style w:type="paragraph" w:styleId="TOC7">
    <w:name w:val="toc 7"/>
    <w:basedOn w:val="TOC4"/>
    <w:rsid w:val="0053244D"/>
  </w:style>
  <w:style w:type="paragraph" w:styleId="TOC8">
    <w:name w:val="toc 8"/>
    <w:basedOn w:val="TOC4"/>
    <w:rsid w:val="0053244D"/>
  </w:style>
  <w:style w:type="paragraph" w:customStyle="1" w:styleId="Annexref">
    <w:name w:val="Annex_ref"/>
    <w:basedOn w:val="Normal"/>
    <w:next w:val="Normal"/>
    <w:rsid w:val="0053244D"/>
    <w:pPr>
      <w:keepNext/>
      <w:keepLines/>
      <w:spacing w:after="280"/>
      <w:jc w:val="center"/>
    </w:pPr>
  </w:style>
  <w:style w:type="paragraph" w:customStyle="1" w:styleId="Appendixref">
    <w:name w:val="Appendix_ref"/>
    <w:basedOn w:val="Annexref"/>
    <w:next w:val="Normal"/>
    <w:rsid w:val="0053244D"/>
  </w:style>
  <w:style w:type="paragraph" w:customStyle="1" w:styleId="Tabletitle">
    <w:name w:val="Table_title"/>
    <w:basedOn w:val="Normal"/>
    <w:next w:val="Tablehead"/>
    <w:link w:val="Tabletitle0"/>
    <w:rsid w:val="0053244D"/>
    <w:pPr>
      <w:keepNext/>
      <w:spacing w:before="0" w:after="120"/>
      <w:jc w:val="center"/>
    </w:pPr>
    <w:rPr>
      <w:b/>
    </w:rPr>
  </w:style>
  <w:style w:type="character" w:customStyle="1" w:styleId="Tabletitle0">
    <w:name w:val="Table_title Знак"/>
    <w:link w:val="Tabletitle"/>
    <w:locked/>
    <w:rsid w:val="00E97717"/>
    <w:rPr>
      <w:b/>
      <w:sz w:val="22"/>
      <w:lang w:val="fr-FR" w:eastAsia="en-US"/>
    </w:rPr>
  </w:style>
  <w:style w:type="paragraph" w:customStyle="1" w:styleId="Summary">
    <w:name w:val="Summary"/>
    <w:basedOn w:val="Normal"/>
    <w:next w:val="Normalaftertitle"/>
    <w:rsid w:val="0053244D"/>
    <w:pPr>
      <w:spacing w:after="480"/>
    </w:pPr>
    <w:rPr>
      <w:lang w:val="es-ES_tradnl"/>
    </w:rPr>
  </w:style>
  <w:style w:type="paragraph" w:customStyle="1" w:styleId="TableLegendNote">
    <w:name w:val="Table_Legend_Note"/>
    <w:basedOn w:val="Tablelegend"/>
    <w:next w:val="Tablelegend"/>
    <w:rsid w:val="0053244D"/>
    <w:pPr>
      <w:ind w:left="-85" w:firstLine="0"/>
    </w:pPr>
    <w:rPr>
      <w:lang w:val="en-US"/>
    </w:rPr>
  </w:style>
  <w:style w:type="character" w:styleId="Hyperlink">
    <w:name w:val="Hyperlink"/>
    <w:basedOn w:val="DefaultParagraphFont"/>
    <w:rsid w:val="0053244D"/>
    <w:rPr>
      <w:color w:val="0000FF"/>
      <w:u w:val="single"/>
    </w:rPr>
  </w:style>
  <w:style w:type="paragraph" w:styleId="Revision">
    <w:name w:val="Revision"/>
    <w:hidden/>
    <w:uiPriority w:val="99"/>
    <w:semiHidden/>
    <w:rsid w:val="00E97717"/>
    <w:rPr>
      <w:sz w:val="24"/>
      <w:lang w:val="en-GB" w:eastAsia="en-US"/>
    </w:rPr>
  </w:style>
  <w:style w:type="paragraph" w:customStyle="1" w:styleId="Title1">
    <w:name w:val="Title 1"/>
    <w:basedOn w:val="Normal"/>
    <w:next w:val="Normal"/>
    <w:link w:val="Title1Char"/>
    <w:rsid w:val="00E97717"/>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lang w:val="en-GB"/>
    </w:rPr>
  </w:style>
  <w:style w:type="character" w:customStyle="1" w:styleId="Title1Char">
    <w:name w:val="Title 1 Char"/>
    <w:link w:val="Title1"/>
    <w:locked/>
    <w:rsid w:val="00E97717"/>
    <w:rPr>
      <w:caps/>
      <w:sz w:val="28"/>
      <w:lang w:val="en-GB" w:eastAsia="en-US"/>
    </w:rPr>
  </w:style>
  <w:style w:type="paragraph" w:customStyle="1" w:styleId="Artheading">
    <w:name w:val="Art_heading"/>
    <w:basedOn w:val="Normal"/>
    <w:next w:val="Normal"/>
    <w:rsid w:val="00E9771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rsid w:val="00E97717"/>
    <w:rPr>
      <w:vertAlign w:val="superscript"/>
    </w:rPr>
  </w:style>
  <w:style w:type="paragraph" w:customStyle="1" w:styleId="Figurewithouttitle">
    <w:name w:val="Figure_without_title"/>
    <w:basedOn w:val="FigureNo"/>
    <w:next w:val="Normal"/>
    <w:rsid w:val="00E9771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9771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9771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locked/>
    <w:rsid w:val="00E97717"/>
    <w:rPr>
      <w:b/>
      <w:sz w:val="28"/>
      <w:lang w:val="en-GB" w:eastAsia="en-US"/>
    </w:rPr>
  </w:style>
  <w:style w:type="paragraph" w:customStyle="1" w:styleId="SpecialFooter">
    <w:name w:val="Special Footer"/>
    <w:basedOn w:val="Footer"/>
    <w:rsid w:val="00E97717"/>
    <w:pPr>
      <w:tabs>
        <w:tab w:val="left" w:pos="567"/>
        <w:tab w:val="left" w:pos="1134"/>
        <w:tab w:val="left" w:pos="170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Normal"/>
    <w:rsid w:val="00E9771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2">
    <w:name w:val="Title 2"/>
    <w:basedOn w:val="Source"/>
    <w:next w:val="Normal"/>
    <w:rsid w:val="00E97717"/>
    <w:pPr>
      <w:overflowPunct/>
      <w:autoSpaceDE/>
      <w:autoSpaceDN/>
      <w:adjustRightInd/>
      <w:spacing w:before="480"/>
      <w:textAlignment w:val="auto"/>
    </w:pPr>
    <w:rPr>
      <w:b w:val="0"/>
      <w:caps/>
    </w:rPr>
  </w:style>
  <w:style w:type="paragraph" w:customStyle="1" w:styleId="Title3">
    <w:name w:val="Title 3"/>
    <w:basedOn w:val="Title2"/>
    <w:next w:val="Normal"/>
    <w:rsid w:val="00E97717"/>
    <w:pPr>
      <w:spacing w:before="240"/>
    </w:pPr>
    <w:rPr>
      <w:caps w:val="0"/>
    </w:rPr>
  </w:style>
  <w:style w:type="paragraph" w:customStyle="1" w:styleId="Title4">
    <w:name w:val="Title 4"/>
    <w:basedOn w:val="Title3"/>
    <w:next w:val="Heading1"/>
    <w:rsid w:val="0053244D"/>
    <w:rPr>
      <w:b/>
      <w:sz w:val="26"/>
    </w:rPr>
  </w:style>
  <w:style w:type="character" w:customStyle="1" w:styleId="Appdef">
    <w:name w:val="App_def"/>
    <w:rsid w:val="00E97717"/>
    <w:rPr>
      <w:rFonts w:ascii="Times New Roman" w:hAnsi="Times New Roman"/>
      <w:b/>
    </w:rPr>
  </w:style>
  <w:style w:type="character" w:customStyle="1" w:styleId="Appref">
    <w:name w:val="App_ref"/>
    <w:basedOn w:val="DefaultParagraphFont"/>
    <w:rsid w:val="00E97717"/>
  </w:style>
  <w:style w:type="character" w:customStyle="1" w:styleId="Artdef">
    <w:name w:val="Art_def"/>
    <w:rsid w:val="00E97717"/>
    <w:rPr>
      <w:rFonts w:ascii="Times New Roman" w:hAnsi="Times New Roman"/>
      <w:b/>
    </w:rPr>
  </w:style>
  <w:style w:type="character" w:customStyle="1" w:styleId="Artref">
    <w:name w:val="Art_ref"/>
    <w:basedOn w:val="DefaultParagraphFont"/>
    <w:rsid w:val="00E97717"/>
  </w:style>
  <w:style w:type="character" w:customStyle="1" w:styleId="Recdef">
    <w:name w:val="Rec_def"/>
    <w:rsid w:val="00E97717"/>
    <w:rPr>
      <w:b/>
    </w:rPr>
  </w:style>
  <w:style w:type="character" w:customStyle="1" w:styleId="Resdef">
    <w:name w:val="Res_def"/>
    <w:rsid w:val="00E97717"/>
    <w:rPr>
      <w:rFonts w:ascii="Times New Roman" w:hAnsi="Times New Roman"/>
      <w:b/>
    </w:rPr>
  </w:style>
  <w:style w:type="character" w:customStyle="1" w:styleId="Tablefreq">
    <w:name w:val="Table_freq"/>
    <w:rsid w:val="00E97717"/>
    <w:rPr>
      <w:b/>
      <w:color w:val="auto"/>
      <w:sz w:val="20"/>
    </w:rPr>
  </w:style>
  <w:style w:type="paragraph" w:customStyle="1" w:styleId="Formal">
    <w:name w:val="Formal"/>
    <w:basedOn w:val="ASN1"/>
    <w:rsid w:val="00E97717"/>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97717"/>
    <w:pPr>
      <w:tabs>
        <w:tab w:val="clear" w:pos="794"/>
        <w:tab w:val="clear" w:pos="1191"/>
        <w:tab w:val="clear" w:pos="1588"/>
        <w:tab w:val="clear" w:pos="1985"/>
        <w:tab w:val="center" w:pos="4820"/>
      </w:tabs>
      <w:spacing w:before="360"/>
      <w:jc w:val="center"/>
    </w:pPr>
    <w:rPr>
      <w:b/>
      <w:lang w:val="en-GB"/>
    </w:rPr>
  </w:style>
  <w:style w:type="character" w:customStyle="1" w:styleId="Section1Char">
    <w:name w:val="Section_1 Char"/>
    <w:link w:val="Section1"/>
    <w:locked/>
    <w:rsid w:val="00E97717"/>
    <w:rPr>
      <w:b/>
      <w:sz w:val="24"/>
      <w:lang w:val="en-GB" w:eastAsia="en-US"/>
    </w:rPr>
  </w:style>
  <w:style w:type="paragraph" w:customStyle="1" w:styleId="Section2">
    <w:name w:val="Section_2"/>
    <w:basedOn w:val="Section1"/>
    <w:link w:val="Section2Char"/>
    <w:rsid w:val="00E97717"/>
    <w:rPr>
      <w:b w:val="0"/>
      <w:i/>
    </w:rPr>
  </w:style>
  <w:style w:type="character" w:customStyle="1" w:styleId="Section2Char">
    <w:name w:val="Section_2 Char"/>
    <w:link w:val="Section2"/>
    <w:locked/>
    <w:rsid w:val="00E97717"/>
    <w:rPr>
      <w:i/>
      <w:sz w:val="24"/>
      <w:lang w:val="en-GB" w:eastAsia="en-US"/>
    </w:rPr>
  </w:style>
  <w:style w:type="paragraph" w:customStyle="1" w:styleId="AnnexNo">
    <w:name w:val="Annex_No"/>
    <w:basedOn w:val="Normal"/>
    <w:next w:val="Normal"/>
    <w:link w:val="AnnexNoChar"/>
    <w:rsid w:val="00E9771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E97717"/>
    <w:rPr>
      <w:caps/>
      <w:sz w:val="28"/>
      <w:lang w:val="en-GB" w:eastAsia="en-US"/>
    </w:rPr>
  </w:style>
  <w:style w:type="paragraph" w:customStyle="1" w:styleId="Annextitle">
    <w:name w:val="Annex_title"/>
    <w:basedOn w:val="Normal"/>
    <w:next w:val="Normal"/>
    <w:link w:val="AnnextitleChar1"/>
    <w:rsid w:val="00E9771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nnextitleChar1">
    <w:name w:val="Annex_title Char1"/>
    <w:link w:val="Annextitle"/>
    <w:locked/>
    <w:rsid w:val="00E97717"/>
    <w:rPr>
      <w:rFonts w:ascii="Times New Roman Bold" w:hAnsi="Times New Roman Bold"/>
      <w:b/>
      <w:sz w:val="28"/>
      <w:lang w:val="en-GB" w:eastAsia="en-US"/>
    </w:rPr>
  </w:style>
  <w:style w:type="paragraph" w:customStyle="1" w:styleId="AppendixNo">
    <w:name w:val="Appendix_No"/>
    <w:basedOn w:val="AnnexNo"/>
    <w:next w:val="Annexref"/>
    <w:link w:val="AppendixNoCar"/>
    <w:rsid w:val="00E97717"/>
  </w:style>
  <w:style w:type="character" w:customStyle="1" w:styleId="AppendixNoCar">
    <w:name w:val="Appendix_No Car"/>
    <w:link w:val="AppendixNo"/>
    <w:locked/>
    <w:rsid w:val="00E97717"/>
    <w:rPr>
      <w:caps/>
      <w:sz w:val="28"/>
      <w:lang w:val="en-GB" w:eastAsia="en-US"/>
    </w:rPr>
  </w:style>
  <w:style w:type="paragraph" w:customStyle="1" w:styleId="Appendixtitle">
    <w:name w:val="Appendix_title"/>
    <w:basedOn w:val="Annextitle"/>
    <w:next w:val="Normal"/>
    <w:link w:val="AppendixtitleChar"/>
    <w:rsid w:val="00E97717"/>
  </w:style>
  <w:style w:type="character" w:customStyle="1" w:styleId="AppendixtitleChar">
    <w:name w:val="Appendix_title Char"/>
    <w:link w:val="Appendixtitle"/>
    <w:locked/>
    <w:rsid w:val="00E97717"/>
    <w:rPr>
      <w:rFonts w:ascii="Times New Roman Bold" w:hAnsi="Times New Roman Bold"/>
      <w:b/>
      <w:sz w:val="28"/>
      <w:lang w:val="en-GB" w:eastAsia="en-US"/>
    </w:rPr>
  </w:style>
  <w:style w:type="paragraph" w:customStyle="1" w:styleId="Border">
    <w:name w:val="Border"/>
    <w:basedOn w:val="Normal"/>
    <w:rsid w:val="00E9771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9771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9771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9771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9771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97717"/>
  </w:style>
  <w:style w:type="paragraph" w:customStyle="1" w:styleId="Normalaftertitle0">
    <w:name w:val="Normal after title"/>
    <w:basedOn w:val="Normal"/>
    <w:next w:val="Normal"/>
    <w:link w:val="NormalaftertitleChar0"/>
    <w:rsid w:val="00E97717"/>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locked/>
    <w:rsid w:val="00E97717"/>
    <w:rPr>
      <w:sz w:val="24"/>
      <w:lang w:val="en-GB" w:eastAsia="en-US"/>
    </w:rPr>
  </w:style>
  <w:style w:type="paragraph" w:customStyle="1" w:styleId="Proposal">
    <w:name w:val="Proposal"/>
    <w:basedOn w:val="Normal"/>
    <w:next w:val="Normal"/>
    <w:link w:val="ProposalChar"/>
    <w:rsid w:val="00E9771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character" w:customStyle="1" w:styleId="ProposalChar">
    <w:name w:val="Proposal Char"/>
    <w:link w:val="Proposal"/>
    <w:locked/>
    <w:rsid w:val="00E97717"/>
    <w:rPr>
      <w:rFonts w:hAnsi="Times New Roman Bold"/>
      <w:b/>
      <w:sz w:val="24"/>
      <w:lang w:val="en-GB" w:eastAsia="en-US"/>
    </w:rPr>
  </w:style>
  <w:style w:type="paragraph" w:customStyle="1" w:styleId="Reasons">
    <w:name w:val="Reasons"/>
    <w:basedOn w:val="Normal"/>
    <w:link w:val="ReasonsChar"/>
    <w:qFormat/>
    <w:rsid w:val="00E97717"/>
    <w:pPr>
      <w:tabs>
        <w:tab w:val="clear" w:pos="794"/>
        <w:tab w:val="clear" w:pos="1191"/>
        <w:tab w:val="left" w:pos="1134"/>
      </w:tabs>
      <w:jc w:val="left"/>
    </w:pPr>
    <w:rPr>
      <w:lang w:val="en-GB"/>
    </w:rPr>
  </w:style>
  <w:style w:type="character" w:customStyle="1" w:styleId="ReasonsChar">
    <w:name w:val="Reasons Char"/>
    <w:link w:val="Reasons"/>
    <w:locked/>
    <w:rsid w:val="00E97717"/>
    <w:rPr>
      <w:sz w:val="24"/>
      <w:lang w:val="en-GB" w:eastAsia="en-US"/>
    </w:rPr>
  </w:style>
  <w:style w:type="paragraph" w:customStyle="1" w:styleId="Section3">
    <w:name w:val="Section_3"/>
    <w:basedOn w:val="Section1"/>
    <w:link w:val="Section3Char"/>
    <w:rsid w:val="00E97717"/>
    <w:rPr>
      <w:b w:val="0"/>
    </w:rPr>
  </w:style>
  <w:style w:type="character" w:customStyle="1" w:styleId="Section3Char">
    <w:name w:val="Section_3 Char"/>
    <w:link w:val="Section3"/>
    <w:locked/>
    <w:rsid w:val="00E97717"/>
    <w:rPr>
      <w:sz w:val="24"/>
      <w:lang w:val="en-GB" w:eastAsia="en-US"/>
    </w:rPr>
  </w:style>
  <w:style w:type="paragraph" w:customStyle="1" w:styleId="TableTextS5">
    <w:name w:val="Table_TextS5"/>
    <w:basedOn w:val="Normal"/>
    <w:link w:val="TableTextS5Char"/>
    <w:rsid w:val="00E9771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extS5Char">
    <w:name w:val="Table_TextS5 Char"/>
    <w:link w:val="TableTextS5"/>
    <w:locked/>
    <w:rsid w:val="00E97717"/>
    <w:rPr>
      <w:lang w:val="en-GB" w:eastAsia="en-US"/>
    </w:rPr>
  </w:style>
  <w:style w:type="paragraph" w:customStyle="1" w:styleId="Agendaitem">
    <w:name w:val="Agenda_item"/>
    <w:basedOn w:val="Normal"/>
    <w:next w:val="Normal"/>
    <w:qFormat/>
    <w:rsid w:val="00E977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9771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9771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97717"/>
  </w:style>
  <w:style w:type="paragraph" w:customStyle="1" w:styleId="Committee">
    <w:name w:val="Committee"/>
    <w:basedOn w:val="Normal"/>
    <w:qFormat/>
    <w:rsid w:val="00E9771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E9771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97717"/>
  </w:style>
  <w:style w:type="paragraph" w:customStyle="1" w:styleId="Subsection1">
    <w:name w:val="Subsection_1"/>
    <w:basedOn w:val="Section1"/>
    <w:next w:val="Normalaftertitle0"/>
    <w:qFormat/>
    <w:rsid w:val="00E97717"/>
  </w:style>
  <w:style w:type="paragraph" w:customStyle="1" w:styleId="Volumetitle">
    <w:name w:val="Volume_title"/>
    <w:basedOn w:val="Normal"/>
    <w:qFormat/>
    <w:rsid w:val="00E9771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FootnoteReference10pt">
    <w:name w:val="Footnote Reference + 10 pt"/>
    <w:basedOn w:val="FootnoteText"/>
    <w:rsid w:val="00E97717"/>
    <w:pPr>
      <w:ind w:left="0" w:firstLine="0"/>
      <w:jc w:val="left"/>
    </w:pPr>
  </w:style>
  <w:style w:type="paragraph" w:customStyle="1" w:styleId="FootnoteTextComplex12pt">
    <w:name w:val="Footnote Text + (Complex) 12 pt"/>
    <w:basedOn w:val="FootnoteText"/>
    <w:rsid w:val="00E97717"/>
    <w:pPr>
      <w:ind w:left="0" w:firstLine="0"/>
      <w:jc w:val="left"/>
    </w:pPr>
    <w:rPr>
      <w:sz w:val="24"/>
      <w:szCs w:val="24"/>
      <w:lang w:val="en-GB"/>
    </w:rPr>
  </w:style>
  <w:style w:type="paragraph" w:customStyle="1" w:styleId="FooterQP">
    <w:name w:val="Footer_QP"/>
    <w:basedOn w:val="Normal"/>
    <w:rsid w:val="00E97717"/>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lang w:val="en-GB"/>
    </w:rPr>
  </w:style>
  <w:style w:type="paragraph" w:customStyle="1" w:styleId="RecNoBR">
    <w:name w:val="Rec_No_BR"/>
    <w:basedOn w:val="Normal"/>
    <w:next w:val="Rectitle"/>
    <w:rsid w:val="00E97717"/>
    <w:pPr>
      <w:keepNext/>
      <w:keepLines/>
      <w:tabs>
        <w:tab w:val="clear" w:pos="794"/>
        <w:tab w:val="clear" w:pos="1191"/>
        <w:tab w:val="clear" w:pos="1588"/>
        <w:tab w:val="clear" w:pos="1985"/>
        <w:tab w:val="left" w:pos="1134"/>
        <w:tab w:val="left" w:pos="1871"/>
        <w:tab w:val="left" w:pos="2268"/>
      </w:tabs>
      <w:spacing w:before="480"/>
      <w:jc w:val="center"/>
    </w:pPr>
    <w:rPr>
      <w:caps/>
      <w:sz w:val="26"/>
      <w:lang w:val="ru-RU"/>
    </w:rPr>
  </w:style>
  <w:style w:type="paragraph" w:customStyle="1" w:styleId="QuestionNoBR">
    <w:name w:val="Question_No_BR"/>
    <w:basedOn w:val="RecNoBR"/>
    <w:next w:val="Questiontitle"/>
    <w:rsid w:val="00E97717"/>
  </w:style>
  <w:style w:type="paragraph" w:customStyle="1" w:styleId="RepNoBR">
    <w:name w:val="Rep_No_BR"/>
    <w:basedOn w:val="RecNoBR"/>
    <w:next w:val="Reptitle"/>
    <w:rsid w:val="00E97717"/>
  </w:style>
  <w:style w:type="paragraph" w:customStyle="1" w:styleId="ResNoBR">
    <w:name w:val="Res_No_BR"/>
    <w:basedOn w:val="RecNoBR"/>
    <w:next w:val="Restitle"/>
    <w:rsid w:val="00E97717"/>
  </w:style>
  <w:style w:type="paragraph" w:customStyle="1" w:styleId="TabletitleBR">
    <w:name w:val="Table_title_BR"/>
    <w:basedOn w:val="Normal"/>
    <w:next w:val="Tablehead"/>
    <w:rsid w:val="00E97717"/>
    <w:pPr>
      <w:keepNext/>
      <w:keepLines/>
      <w:tabs>
        <w:tab w:val="clear" w:pos="794"/>
        <w:tab w:val="clear" w:pos="1191"/>
        <w:tab w:val="clear" w:pos="1588"/>
        <w:tab w:val="clear" w:pos="1985"/>
        <w:tab w:val="left" w:pos="1134"/>
        <w:tab w:val="left" w:pos="1871"/>
        <w:tab w:val="left" w:pos="2268"/>
      </w:tabs>
      <w:spacing w:before="0" w:after="120"/>
      <w:jc w:val="center"/>
    </w:pPr>
    <w:rPr>
      <w:b/>
      <w:lang w:val="ru-RU"/>
    </w:rPr>
  </w:style>
  <w:style w:type="paragraph" w:customStyle="1" w:styleId="TableNoBR">
    <w:name w:val="Table_No_BR"/>
    <w:basedOn w:val="Normal"/>
    <w:next w:val="TabletitleBR"/>
    <w:rsid w:val="00E97717"/>
    <w:pPr>
      <w:keepNext/>
      <w:tabs>
        <w:tab w:val="clear" w:pos="794"/>
        <w:tab w:val="clear" w:pos="1191"/>
        <w:tab w:val="clear" w:pos="1588"/>
        <w:tab w:val="clear" w:pos="1985"/>
        <w:tab w:val="left" w:pos="1134"/>
        <w:tab w:val="left" w:pos="1871"/>
        <w:tab w:val="left" w:pos="2268"/>
      </w:tabs>
      <w:spacing w:before="560" w:after="120"/>
      <w:jc w:val="center"/>
    </w:pPr>
    <w:rPr>
      <w:caps/>
      <w:lang w:val="ru-RU"/>
    </w:rPr>
  </w:style>
  <w:style w:type="paragraph" w:customStyle="1" w:styleId="FiguretitleBR">
    <w:name w:val="Figure_title_BR"/>
    <w:basedOn w:val="TabletitleBR"/>
    <w:next w:val="Figurewithouttitle"/>
    <w:rsid w:val="00E97717"/>
    <w:pPr>
      <w:keepNext w:val="0"/>
      <w:spacing w:after="480"/>
    </w:pPr>
  </w:style>
  <w:style w:type="paragraph" w:customStyle="1" w:styleId="FigureNoBR">
    <w:name w:val="Figure_No_BR"/>
    <w:basedOn w:val="Normal"/>
    <w:next w:val="FiguretitleBR"/>
    <w:rsid w:val="00E97717"/>
    <w:pPr>
      <w:keepNext/>
      <w:keepLines/>
      <w:tabs>
        <w:tab w:val="clear" w:pos="794"/>
        <w:tab w:val="clear" w:pos="1191"/>
        <w:tab w:val="clear" w:pos="1588"/>
        <w:tab w:val="clear" w:pos="1985"/>
        <w:tab w:val="left" w:pos="1134"/>
        <w:tab w:val="left" w:pos="1871"/>
        <w:tab w:val="left" w:pos="2268"/>
      </w:tabs>
      <w:spacing w:before="480" w:after="120"/>
      <w:jc w:val="center"/>
    </w:pPr>
    <w:rPr>
      <w:caps/>
      <w:lang w:val="ru-RU"/>
    </w:rPr>
  </w:style>
  <w:style w:type="paragraph" w:styleId="BalloonText">
    <w:name w:val="Balloon Text"/>
    <w:basedOn w:val="Normal"/>
    <w:link w:val="BalloonTextChar1"/>
    <w:rsid w:val="00E97717"/>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ru-RU"/>
    </w:rPr>
  </w:style>
  <w:style w:type="character" w:customStyle="1" w:styleId="BalloonTextChar1">
    <w:name w:val="Balloon Text Char1"/>
    <w:basedOn w:val="DefaultParagraphFont"/>
    <w:link w:val="BalloonText"/>
    <w:rsid w:val="00E97717"/>
    <w:rPr>
      <w:rFonts w:ascii="Tahoma" w:hAnsi="Tahoma" w:cs="Tahoma"/>
      <w:sz w:val="16"/>
      <w:szCs w:val="16"/>
      <w:lang w:val="ru-RU" w:eastAsia="en-US"/>
    </w:rPr>
  </w:style>
  <w:style w:type="paragraph" w:styleId="BodyText">
    <w:name w:val="Body Text"/>
    <w:basedOn w:val="Normal"/>
    <w:link w:val="BodyTextChar1"/>
    <w:rsid w:val="00E97717"/>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lang w:val="ru-RU"/>
    </w:rPr>
  </w:style>
  <w:style w:type="character" w:customStyle="1" w:styleId="BodyTextChar1">
    <w:name w:val="Body Text Char1"/>
    <w:basedOn w:val="DefaultParagraphFont"/>
    <w:link w:val="BodyText"/>
    <w:rsid w:val="00E97717"/>
    <w:rPr>
      <w:b/>
      <w:smallCaps/>
      <w:sz w:val="22"/>
      <w:lang w:val="ru-RU" w:eastAsia="en-US"/>
    </w:rPr>
  </w:style>
  <w:style w:type="paragraph" w:customStyle="1" w:styleId="Booktitle">
    <w:name w:val="Book_title"/>
    <w:basedOn w:val="Normal"/>
    <w:qFormat/>
    <w:rsid w:val="00E97717"/>
    <w:pPr>
      <w:tabs>
        <w:tab w:val="clear" w:pos="794"/>
        <w:tab w:val="clear" w:pos="1191"/>
        <w:tab w:val="clear" w:pos="1588"/>
        <w:tab w:val="clear" w:pos="1985"/>
        <w:tab w:val="left" w:pos="1134"/>
        <w:tab w:val="left" w:pos="1871"/>
        <w:tab w:val="left" w:pos="2268"/>
      </w:tabs>
      <w:jc w:val="center"/>
    </w:pPr>
    <w:rPr>
      <w:b/>
      <w:bCs/>
      <w:sz w:val="26"/>
      <w:szCs w:val="28"/>
      <w:lang w:val="en-GB"/>
    </w:rPr>
  </w:style>
  <w:style w:type="paragraph" w:customStyle="1" w:styleId="MEP">
    <w:name w:val="MEP"/>
    <w:basedOn w:val="Normal"/>
    <w:rsid w:val="00E97717"/>
    <w:pPr>
      <w:tabs>
        <w:tab w:val="clear" w:pos="794"/>
        <w:tab w:val="clear" w:pos="1191"/>
        <w:tab w:val="clear" w:pos="1588"/>
        <w:tab w:val="clear" w:pos="1985"/>
        <w:tab w:val="left" w:pos="1134"/>
        <w:tab w:val="left" w:pos="1871"/>
        <w:tab w:val="left" w:pos="2268"/>
      </w:tabs>
      <w:spacing w:before="240"/>
      <w:jc w:val="left"/>
    </w:pPr>
  </w:style>
  <w:style w:type="table" w:styleId="TableGrid">
    <w:name w:val="Table Grid"/>
    <w:basedOn w:val="TableNormal"/>
    <w:rsid w:val="00E97717"/>
    <w:pPr>
      <w:tabs>
        <w:tab w:val="left" w:pos="1134"/>
        <w:tab w:val="left" w:pos="1871"/>
        <w:tab w:val="left" w:pos="2268"/>
      </w:tabs>
      <w:overflowPunct w:val="0"/>
      <w:autoSpaceDE w:val="0"/>
      <w:autoSpaceDN w:val="0"/>
      <w:adjustRightInd w:val="0"/>
      <w:spacing w:before="120"/>
      <w:textAlignment w:val="baseline"/>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Tabletext"/>
    <w:rsid w:val="00E9771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style>
  <w:style w:type="character" w:customStyle="1" w:styleId="hps">
    <w:name w:val="hps"/>
    <w:basedOn w:val="DefaultParagraphFont"/>
    <w:rsid w:val="00E97717"/>
  </w:style>
  <w:style w:type="character" w:customStyle="1" w:styleId="shorttext">
    <w:name w:val="short_text"/>
    <w:basedOn w:val="DefaultParagraphFont"/>
    <w:rsid w:val="00E97717"/>
  </w:style>
  <w:style w:type="paragraph" w:styleId="ListParagraph">
    <w:name w:val="List Paragraph"/>
    <w:basedOn w:val="Normal"/>
    <w:link w:val="ListParagraphChar"/>
    <w:autoRedefine/>
    <w:uiPriority w:val="34"/>
    <w:qFormat/>
    <w:rsid w:val="00E97717"/>
    <w:pPr>
      <w:tabs>
        <w:tab w:val="clear" w:pos="794"/>
        <w:tab w:val="clear" w:pos="1191"/>
        <w:tab w:val="clear" w:pos="1588"/>
        <w:tab w:val="clear" w:pos="1985"/>
      </w:tabs>
      <w:overflowPunct/>
      <w:spacing w:before="0" w:line="360" w:lineRule="auto"/>
      <w:ind w:left="720" w:hanging="360"/>
      <w:contextualSpacing/>
      <w:jc w:val="left"/>
      <w:textAlignment w:val="auto"/>
    </w:pPr>
    <w:rPr>
      <w:rFonts w:eastAsia="Calibri" w:cs="Arial"/>
      <w:szCs w:val="22"/>
      <w:lang w:val="ru-RU"/>
    </w:rPr>
  </w:style>
  <w:style w:type="character" w:customStyle="1" w:styleId="ListParagraphChar">
    <w:name w:val="List Paragraph Char"/>
    <w:link w:val="ListParagraph"/>
    <w:uiPriority w:val="34"/>
    <w:rsid w:val="00E97717"/>
    <w:rPr>
      <w:rFonts w:eastAsia="Calibri" w:cs="Arial"/>
      <w:sz w:val="22"/>
      <w:szCs w:val="22"/>
      <w:lang w:val="ru-RU" w:eastAsia="en-US"/>
    </w:rPr>
  </w:style>
  <w:style w:type="paragraph" w:customStyle="1" w:styleId="NormalLeft">
    <w:name w:val="Normal + Left"/>
    <w:aliases w:val="Before:  0 pt"/>
    <w:basedOn w:val="Normal"/>
    <w:rsid w:val="00E9771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PlainText">
    <w:name w:val="Plain Text"/>
    <w:basedOn w:val="Normal"/>
    <w:link w:val="PlainTextChar"/>
    <w:uiPriority w:val="99"/>
    <w:unhideWhenUsed/>
    <w:rsid w:val="00E97717"/>
    <w:pPr>
      <w:tabs>
        <w:tab w:val="clear" w:pos="794"/>
        <w:tab w:val="clear" w:pos="1191"/>
        <w:tab w:val="clear" w:pos="1588"/>
        <w:tab w:val="clear" w:pos="1985"/>
      </w:tabs>
      <w:overflowPunct/>
      <w:autoSpaceDE/>
      <w:autoSpaceDN/>
      <w:adjustRightInd/>
      <w:spacing w:before="0"/>
      <w:jc w:val="left"/>
      <w:textAlignment w:val="auto"/>
    </w:pPr>
    <w:rPr>
      <w:rFonts w:ascii="Calibri" w:eastAsia="SimSun" w:hAnsi="Calibri"/>
      <w:szCs w:val="22"/>
      <w:lang w:val="en-US" w:eastAsia="zh-CN"/>
    </w:rPr>
  </w:style>
  <w:style w:type="character" w:customStyle="1" w:styleId="PlainTextChar">
    <w:name w:val="Plain Text Char"/>
    <w:basedOn w:val="DefaultParagraphFont"/>
    <w:link w:val="PlainText"/>
    <w:uiPriority w:val="99"/>
    <w:rsid w:val="00E97717"/>
    <w:rPr>
      <w:rFonts w:ascii="Calibri" w:eastAsia="SimSun" w:hAnsi="Calibri"/>
      <w:sz w:val="22"/>
      <w:szCs w:val="22"/>
    </w:rPr>
  </w:style>
  <w:style w:type="paragraph" w:styleId="TOC9">
    <w:name w:val="toc 9"/>
    <w:basedOn w:val="Normal"/>
    <w:next w:val="Normal"/>
    <w:autoRedefine/>
    <w:uiPriority w:val="39"/>
    <w:unhideWhenUsed/>
    <w:rsid w:val="00E97717"/>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val="en-US" w:eastAsia="zh-CN"/>
    </w:rPr>
  </w:style>
  <w:style w:type="character" w:customStyle="1" w:styleId="tw4winMark">
    <w:name w:val="tw4winMark"/>
    <w:basedOn w:val="DefaultParagraphFont"/>
    <w:rsid w:val="001360E4"/>
    <w:rPr>
      <w:rFonts w:ascii="Courier New" w:hAnsi="Courier New" w:cs="Courier New"/>
      <w:b w:val="0"/>
      <w:i w:val="0"/>
      <w:dstrike w:val="0"/>
      <w:noProof/>
      <w:vanish/>
      <w:color w:val="800080"/>
      <w:spacing w:val="0"/>
      <w:kern w:val="30"/>
      <w:sz w:val="18"/>
      <w:effect w:val="none"/>
      <w:vertAlign w:val="subscript"/>
      <w:lang w:val="en-US"/>
    </w:rPr>
  </w:style>
  <w:style w:type="character" w:customStyle="1" w:styleId="BodyTextIndent2Char">
    <w:name w:val="Body Text Indent 2 Char"/>
    <w:basedOn w:val="DefaultParagraphFont"/>
    <w:locked/>
    <w:rsid w:val="00261924"/>
    <w:rPr>
      <w:sz w:val="22"/>
      <w:lang w:val="fr-FR" w:eastAsia="en-US"/>
    </w:rPr>
  </w:style>
  <w:style w:type="character" w:customStyle="1" w:styleId="BalloonTextChar">
    <w:name w:val="Balloon Text Char"/>
    <w:basedOn w:val="DefaultParagraphFont"/>
    <w:locked/>
    <w:rsid w:val="003113A3"/>
    <w:rPr>
      <w:caps/>
      <w:sz w:val="18"/>
      <w:lang w:val="fr-FR" w:eastAsia="en-US"/>
    </w:rPr>
  </w:style>
  <w:style w:type="character" w:styleId="FollowedHyperlink">
    <w:name w:val="FollowedHyperlink"/>
    <w:basedOn w:val="DefaultParagraphFont"/>
    <w:semiHidden/>
    <w:unhideWhenUsed/>
    <w:rsid w:val="007A0918"/>
    <w:rPr>
      <w:color w:val="800080" w:themeColor="followedHyperlink"/>
      <w:u w:val="single"/>
    </w:rPr>
  </w:style>
  <w:style w:type="character" w:customStyle="1" w:styleId="DocumentMapChar">
    <w:name w:val="Document Map Char"/>
    <w:basedOn w:val="DefaultParagraphFont"/>
    <w:locked/>
    <w:rsid w:val="00CC6839"/>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footer" Target="footer1.xml"/><Relationship Id="rId42" Type="http://schemas.openxmlformats.org/officeDocument/2006/relationships/oleObject" Target="embeddings/oleObject9.bin"/><Relationship Id="rId63" Type="http://schemas.openxmlformats.org/officeDocument/2006/relationships/oleObject" Target="embeddings/oleObject20.bin"/><Relationship Id="rId84" Type="http://schemas.openxmlformats.org/officeDocument/2006/relationships/oleObject" Target="embeddings/oleObject31.bin"/><Relationship Id="rId138" Type="http://schemas.openxmlformats.org/officeDocument/2006/relationships/oleObject" Target="embeddings/oleObject58.bin"/><Relationship Id="rId159" Type="http://schemas.openxmlformats.org/officeDocument/2006/relationships/image" Target="media/image69.wmf"/><Relationship Id="rId170" Type="http://schemas.openxmlformats.org/officeDocument/2006/relationships/oleObject" Target="embeddings/oleObject74.bin"/><Relationship Id="rId191" Type="http://schemas.openxmlformats.org/officeDocument/2006/relationships/image" Target="media/image85.wmf"/><Relationship Id="rId205" Type="http://schemas.openxmlformats.org/officeDocument/2006/relationships/oleObject" Target="embeddings/oleObject91.bin"/><Relationship Id="rId226" Type="http://schemas.openxmlformats.org/officeDocument/2006/relationships/image" Target="media/image103.jpeg"/><Relationship Id="rId247" Type="http://schemas.openxmlformats.org/officeDocument/2006/relationships/image" Target="media/image114.wmf"/><Relationship Id="rId107" Type="http://schemas.openxmlformats.org/officeDocument/2006/relationships/image" Target="media/image43.wmf"/><Relationship Id="rId268" Type="http://schemas.openxmlformats.org/officeDocument/2006/relationships/image" Target="media/image123.wmf"/><Relationship Id="rId289" Type="http://schemas.openxmlformats.org/officeDocument/2006/relationships/hyperlink" Target="http://wireless.fcc.gov/services/index.htm?job=licensing_3&amp;id=industrial_business" TargetMode="External"/><Relationship Id="rId11" Type="http://schemas.openxmlformats.org/officeDocument/2006/relationships/header" Target="header2.xml"/><Relationship Id="rId32" Type="http://schemas.openxmlformats.org/officeDocument/2006/relationships/oleObject" Target="embeddings/oleObject4.bin"/><Relationship Id="rId53" Type="http://schemas.openxmlformats.org/officeDocument/2006/relationships/image" Target="media/image17.wmf"/><Relationship Id="rId74" Type="http://schemas.openxmlformats.org/officeDocument/2006/relationships/image" Target="media/image27.wmf"/><Relationship Id="rId128" Type="http://schemas.openxmlformats.org/officeDocument/2006/relationships/oleObject" Target="embeddings/oleObject53.bin"/><Relationship Id="rId149" Type="http://schemas.openxmlformats.org/officeDocument/2006/relationships/image" Target="media/image64.wmf"/><Relationship Id="rId5" Type="http://schemas.openxmlformats.org/officeDocument/2006/relationships/webSettings" Target="webSettings.xml"/><Relationship Id="rId95" Type="http://schemas.openxmlformats.org/officeDocument/2006/relationships/image" Target="media/image37.wmf"/><Relationship Id="rId160" Type="http://schemas.openxmlformats.org/officeDocument/2006/relationships/oleObject" Target="embeddings/oleObject69.bin"/><Relationship Id="rId181" Type="http://schemas.openxmlformats.org/officeDocument/2006/relationships/image" Target="media/image80.wmf"/><Relationship Id="rId216" Type="http://schemas.openxmlformats.org/officeDocument/2006/relationships/image" Target="media/image97.wmf"/><Relationship Id="rId237" Type="http://schemas.openxmlformats.org/officeDocument/2006/relationships/image" Target="media/image109.wmf"/><Relationship Id="rId258" Type="http://schemas.openxmlformats.org/officeDocument/2006/relationships/oleObject" Target="embeddings/oleObject116.bin"/><Relationship Id="rId279" Type="http://schemas.openxmlformats.org/officeDocument/2006/relationships/oleObject" Target="embeddings/oleObject125.bin"/><Relationship Id="rId22" Type="http://schemas.openxmlformats.org/officeDocument/2006/relationships/footer" Target="footer2.xml"/><Relationship Id="rId43" Type="http://schemas.openxmlformats.org/officeDocument/2006/relationships/image" Target="media/image12.emf"/><Relationship Id="rId64" Type="http://schemas.openxmlformats.org/officeDocument/2006/relationships/image" Target="media/image22.wmf"/><Relationship Id="rId118" Type="http://schemas.openxmlformats.org/officeDocument/2006/relationships/oleObject" Target="embeddings/oleObject48.bin"/><Relationship Id="rId139" Type="http://schemas.openxmlformats.org/officeDocument/2006/relationships/image" Target="media/image59.wmf"/><Relationship Id="rId290" Type="http://schemas.openxmlformats.org/officeDocument/2006/relationships/header" Target="header11.xml"/><Relationship Id="rId85" Type="http://schemas.openxmlformats.org/officeDocument/2006/relationships/image" Target="media/image32.wmf"/><Relationship Id="rId150" Type="http://schemas.openxmlformats.org/officeDocument/2006/relationships/oleObject" Target="embeddings/oleObject64.bin"/><Relationship Id="rId171" Type="http://schemas.openxmlformats.org/officeDocument/2006/relationships/image" Target="media/image75.emf"/><Relationship Id="rId192" Type="http://schemas.openxmlformats.org/officeDocument/2006/relationships/oleObject" Target="embeddings/oleObject85.bin"/><Relationship Id="rId206" Type="http://schemas.openxmlformats.org/officeDocument/2006/relationships/image" Target="media/image92.wmf"/><Relationship Id="rId227" Type="http://schemas.openxmlformats.org/officeDocument/2006/relationships/image" Target="media/image104.wmf"/><Relationship Id="rId248" Type="http://schemas.openxmlformats.org/officeDocument/2006/relationships/oleObject" Target="embeddings/oleObject111.bin"/><Relationship Id="rId269" Type="http://schemas.openxmlformats.org/officeDocument/2006/relationships/oleObject" Target="embeddings/oleObject120.bin"/><Relationship Id="rId12" Type="http://schemas.openxmlformats.org/officeDocument/2006/relationships/header" Target="header3.xml"/><Relationship Id="rId33" Type="http://schemas.openxmlformats.org/officeDocument/2006/relationships/image" Target="media/image7.wmf"/><Relationship Id="rId108" Type="http://schemas.openxmlformats.org/officeDocument/2006/relationships/oleObject" Target="embeddings/oleObject43.bin"/><Relationship Id="rId129" Type="http://schemas.openxmlformats.org/officeDocument/2006/relationships/image" Target="media/image54.wmf"/><Relationship Id="rId280" Type="http://schemas.openxmlformats.org/officeDocument/2006/relationships/image" Target="media/image129.wmf"/><Relationship Id="rId54" Type="http://schemas.openxmlformats.org/officeDocument/2006/relationships/oleObject" Target="embeddings/oleObject15.bin"/><Relationship Id="rId75" Type="http://schemas.openxmlformats.org/officeDocument/2006/relationships/oleObject" Target="embeddings/oleObject26.bin"/><Relationship Id="rId96" Type="http://schemas.openxmlformats.org/officeDocument/2006/relationships/oleObject" Target="embeddings/oleObject37.bin"/><Relationship Id="rId140" Type="http://schemas.openxmlformats.org/officeDocument/2006/relationships/oleObject" Target="embeddings/oleObject59.bin"/><Relationship Id="rId161" Type="http://schemas.openxmlformats.org/officeDocument/2006/relationships/image" Target="media/image70.wmf"/><Relationship Id="rId182" Type="http://schemas.openxmlformats.org/officeDocument/2006/relationships/oleObject" Target="embeddings/oleObject80.bin"/><Relationship Id="rId217"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oleObject" Target="embeddings/oleObject106.bin"/><Relationship Id="rId259" Type="http://schemas.openxmlformats.org/officeDocument/2006/relationships/hyperlink" Target="http://www.ofcom.org.uk/research/radiocomms/reports/policy_report/evaluation_report_AIP.pdf" TargetMode="External"/><Relationship Id="rId23" Type="http://schemas.openxmlformats.org/officeDocument/2006/relationships/header" Target="header8.xml"/><Relationship Id="rId119" Type="http://schemas.openxmlformats.org/officeDocument/2006/relationships/image" Target="media/image49.wmf"/><Relationship Id="rId270" Type="http://schemas.openxmlformats.org/officeDocument/2006/relationships/image" Target="media/image124.wmf"/><Relationship Id="rId291" Type="http://schemas.openxmlformats.org/officeDocument/2006/relationships/header" Target="header12.xml"/><Relationship Id="rId44" Type="http://schemas.openxmlformats.org/officeDocument/2006/relationships/oleObject" Target="embeddings/oleObject10.bin"/><Relationship Id="rId65" Type="http://schemas.openxmlformats.org/officeDocument/2006/relationships/oleObject" Target="embeddings/oleObject21.bin"/><Relationship Id="rId86" Type="http://schemas.openxmlformats.org/officeDocument/2006/relationships/oleObject" Target="embeddings/oleObject32.bin"/><Relationship Id="rId130" Type="http://schemas.openxmlformats.org/officeDocument/2006/relationships/oleObject" Target="embeddings/oleObject54.bin"/><Relationship Id="rId151" Type="http://schemas.openxmlformats.org/officeDocument/2006/relationships/image" Target="media/image65.wmf"/><Relationship Id="rId172" Type="http://schemas.openxmlformats.org/officeDocument/2006/relationships/oleObject" Target="embeddings/oleObject75.bin"/><Relationship Id="rId193" Type="http://schemas.openxmlformats.org/officeDocument/2006/relationships/image" Target="media/image86.wmf"/><Relationship Id="rId207" Type="http://schemas.openxmlformats.org/officeDocument/2006/relationships/oleObject" Target="embeddings/oleObject92.bin"/><Relationship Id="rId228" Type="http://schemas.openxmlformats.org/officeDocument/2006/relationships/oleObject" Target="embeddings/oleObject101.bin"/><Relationship Id="rId249" Type="http://schemas.openxmlformats.org/officeDocument/2006/relationships/image" Target="media/image115.wmf"/><Relationship Id="rId13" Type="http://schemas.openxmlformats.org/officeDocument/2006/relationships/hyperlink" Target="http://www.itu.int/ITU-R/go/patents/en" TargetMode="External"/><Relationship Id="rId109" Type="http://schemas.openxmlformats.org/officeDocument/2006/relationships/image" Target="media/image44.wmf"/><Relationship Id="rId260" Type="http://schemas.openxmlformats.org/officeDocument/2006/relationships/hyperlink" Target="http://transition.fcc.gov/fees/appfees.html" TargetMode="External"/><Relationship Id="rId281" Type="http://schemas.openxmlformats.org/officeDocument/2006/relationships/oleObject" Target="embeddings/oleObject126.bin"/><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8.wmf"/><Relationship Id="rId76" Type="http://schemas.openxmlformats.org/officeDocument/2006/relationships/image" Target="media/image28.wmf"/><Relationship Id="rId97" Type="http://schemas.openxmlformats.org/officeDocument/2006/relationships/image" Target="media/image38.e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2.wmf"/><Relationship Id="rId141" Type="http://schemas.openxmlformats.org/officeDocument/2006/relationships/image" Target="media/image60.wmf"/><Relationship Id="rId146" Type="http://schemas.openxmlformats.org/officeDocument/2006/relationships/oleObject" Target="embeddings/oleObject62.bin"/><Relationship Id="rId167" Type="http://schemas.openxmlformats.org/officeDocument/2006/relationships/image" Target="media/image73.wmf"/><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5.bin"/><Relationship Id="rId162" Type="http://schemas.openxmlformats.org/officeDocument/2006/relationships/oleObject" Target="embeddings/oleObject70.bin"/><Relationship Id="rId183" Type="http://schemas.openxmlformats.org/officeDocument/2006/relationships/image" Target="media/image81.wmf"/><Relationship Id="rId213" Type="http://schemas.openxmlformats.org/officeDocument/2006/relationships/oleObject" Target="embeddings/oleObject95.bin"/><Relationship Id="rId218" Type="http://schemas.openxmlformats.org/officeDocument/2006/relationships/image" Target="media/image98.wmf"/><Relationship Id="rId234" Type="http://schemas.openxmlformats.org/officeDocument/2006/relationships/oleObject" Target="embeddings/oleObject104.bin"/><Relationship Id="rId239"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image" Target="media/image5.wmf"/><Relationship Id="rId250" Type="http://schemas.openxmlformats.org/officeDocument/2006/relationships/oleObject" Target="embeddings/oleObject112.bin"/><Relationship Id="rId255" Type="http://schemas.openxmlformats.org/officeDocument/2006/relationships/image" Target="media/image118.wmf"/><Relationship Id="rId271" Type="http://schemas.openxmlformats.org/officeDocument/2006/relationships/oleObject" Target="embeddings/oleObject121.bin"/><Relationship Id="rId276" Type="http://schemas.openxmlformats.org/officeDocument/2006/relationships/image" Target="media/image127.wmf"/><Relationship Id="rId292" Type="http://schemas.openxmlformats.org/officeDocument/2006/relationships/header" Target="header13.xml"/><Relationship Id="rId24" Type="http://schemas.openxmlformats.org/officeDocument/2006/relationships/footer" Target="footer3.xml"/><Relationship Id="rId40" Type="http://schemas.openxmlformats.org/officeDocument/2006/relationships/oleObject" Target="embeddings/oleObject8.bin"/><Relationship Id="rId45" Type="http://schemas.openxmlformats.org/officeDocument/2006/relationships/image" Target="media/image13.emf"/><Relationship Id="rId66" Type="http://schemas.openxmlformats.org/officeDocument/2006/relationships/image" Target="media/image23.wmf"/><Relationship Id="rId87" Type="http://schemas.openxmlformats.org/officeDocument/2006/relationships/image" Target="media/image33.wmf"/><Relationship Id="rId110" Type="http://schemas.openxmlformats.org/officeDocument/2006/relationships/oleObject" Target="embeddings/oleObject44.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57.bin"/><Relationship Id="rId157" Type="http://schemas.openxmlformats.org/officeDocument/2006/relationships/image" Target="media/image68.wmf"/><Relationship Id="rId178" Type="http://schemas.openxmlformats.org/officeDocument/2006/relationships/oleObject" Target="embeddings/oleObject78.bin"/><Relationship Id="rId61" Type="http://schemas.openxmlformats.org/officeDocument/2006/relationships/oleObject" Target="embeddings/oleObject19.bin"/><Relationship Id="rId82" Type="http://schemas.openxmlformats.org/officeDocument/2006/relationships/image" Target="media/image31.wmf"/><Relationship Id="rId152" Type="http://schemas.openxmlformats.org/officeDocument/2006/relationships/oleObject" Target="embeddings/oleObject65.bin"/><Relationship Id="rId173" Type="http://schemas.openxmlformats.org/officeDocument/2006/relationships/image" Target="media/image76.wmf"/><Relationship Id="rId194" Type="http://schemas.openxmlformats.org/officeDocument/2006/relationships/oleObject" Target="embeddings/oleObject86.bin"/><Relationship Id="rId199" Type="http://schemas.openxmlformats.org/officeDocument/2006/relationships/image" Target="media/image89.emf"/><Relationship Id="rId203" Type="http://schemas.openxmlformats.org/officeDocument/2006/relationships/oleObject" Target="embeddings/oleObject90.bin"/><Relationship Id="rId208" Type="http://schemas.openxmlformats.org/officeDocument/2006/relationships/image" Target="media/image93.wmf"/><Relationship Id="rId229" Type="http://schemas.openxmlformats.org/officeDocument/2006/relationships/image" Target="media/image105.wmf"/><Relationship Id="rId19" Type="http://schemas.openxmlformats.org/officeDocument/2006/relationships/header" Target="header6.xml"/><Relationship Id="rId224" Type="http://schemas.openxmlformats.org/officeDocument/2006/relationships/image" Target="media/image101.jpeg"/><Relationship Id="rId240" Type="http://schemas.openxmlformats.org/officeDocument/2006/relationships/oleObject" Target="embeddings/oleObject107.bin"/><Relationship Id="rId245" Type="http://schemas.openxmlformats.org/officeDocument/2006/relationships/image" Target="media/image113.wmf"/><Relationship Id="rId261" Type="http://schemas.openxmlformats.org/officeDocument/2006/relationships/hyperlink" Target="http://www.ecfr.gov/cgi-bin/text-idx?SID=8ff7d70cef964a24a25ff9612c757d00&amp;node=47:1.0.1.1.2.1.152.49&amp;rgn=div8" TargetMode="External"/><Relationship Id="rId266" Type="http://schemas.openxmlformats.org/officeDocument/2006/relationships/image" Target="media/image122.wmf"/><Relationship Id="rId287" Type="http://schemas.openxmlformats.org/officeDocument/2006/relationships/hyperlink" Target="http://www.fcc.gov/encyclopedia/advisory-committees-fcc" TargetMode="External"/><Relationship Id="rId14" Type="http://schemas.openxmlformats.org/officeDocument/2006/relationships/hyperlink" Target="http://www.itu.int/publ/R-REP/en" TargetMode="External"/><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16.bin"/><Relationship Id="rId77" Type="http://schemas.openxmlformats.org/officeDocument/2006/relationships/oleObject" Target="embeddings/oleObject27.bin"/><Relationship Id="rId100" Type="http://schemas.openxmlformats.org/officeDocument/2006/relationships/oleObject" Target="embeddings/oleObject39.bin"/><Relationship Id="rId105" Type="http://schemas.openxmlformats.org/officeDocument/2006/relationships/image" Target="media/image42.wmf"/><Relationship Id="rId126" Type="http://schemas.openxmlformats.org/officeDocument/2006/relationships/oleObject" Target="embeddings/oleObject52.bin"/><Relationship Id="rId147" Type="http://schemas.openxmlformats.org/officeDocument/2006/relationships/image" Target="media/image63.wmf"/><Relationship Id="rId168" Type="http://schemas.openxmlformats.org/officeDocument/2006/relationships/oleObject" Target="embeddings/oleObject73.bin"/><Relationship Id="rId282" Type="http://schemas.openxmlformats.org/officeDocument/2006/relationships/image" Target="media/image130.wmf"/><Relationship Id="rId8" Type="http://schemas.openxmlformats.org/officeDocument/2006/relationships/image" Target="media/image1.wmf"/><Relationship Id="rId51" Type="http://schemas.openxmlformats.org/officeDocument/2006/relationships/image" Target="media/image16.wmf"/><Relationship Id="rId72" Type="http://schemas.openxmlformats.org/officeDocument/2006/relationships/image" Target="media/image26.wmf"/><Relationship Id="rId93" Type="http://schemas.openxmlformats.org/officeDocument/2006/relationships/image" Target="media/image36.wmf"/><Relationship Id="rId98" Type="http://schemas.openxmlformats.org/officeDocument/2006/relationships/oleObject" Target="embeddings/oleObject38.bin"/><Relationship Id="rId121" Type="http://schemas.openxmlformats.org/officeDocument/2006/relationships/image" Target="media/image50.wmf"/><Relationship Id="rId142" Type="http://schemas.openxmlformats.org/officeDocument/2006/relationships/oleObject" Target="embeddings/oleObject60.bin"/><Relationship Id="rId163" Type="http://schemas.openxmlformats.org/officeDocument/2006/relationships/image" Target="media/image71.wmf"/><Relationship Id="rId184" Type="http://schemas.openxmlformats.org/officeDocument/2006/relationships/oleObject" Target="embeddings/oleObject81.bin"/><Relationship Id="rId189" Type="http://schemas.openxmlformats.org/officeDocument/2006/relationships/image" Target="media/image84.wmf"/><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96.wmf"/><Relationship Id="rId230" Type="http://schemas.openxmlformats.org/officeDocument/2006/relationships/oleObject" Target="embeddings/oleObject102.bin"/><Relationship Id="rId235" Type="http://schemas.openxmlformats.org/officeDocument/2006/relationships/image" Target="media/image108.wmf"/><Relationship Id="rId251" Type="http://schemas.openxmlformats.org/officeDocument/2006/relationships/image" Target="media/image116.wmf"/><Relationship Id="rId256" Type="http://schemas.openxmlformats.org/officeDocument/2006/relationships/oleObject" Target="embeddings/oleObject115.bin"/><Relationship Id="rId277" Type="http://schemas.openxmlformats.org/officeDocument/2006/relationships/oleObject" Target="embeddings/oleObject124.bin"/><Relationship Id="rId25" Type="http://schemas.openxmlformats.org/officeDocument/2006/relationships/header" Target="header9.xml"/><Relationship Id="rId46" Type="http://schemas.openxmlformats.org/officeDocument/2006/relationships/oleObject" Target="embeddings/oleObject11.bin"/><Relationship Id="rId67" Type="http://schemas.openxmlformats.org/officeDocument/2006/relationships/oleObject" Target="embeddings/oleObject22.bin"/><Relationship Id="rId116" Type="http://schemas.openxmlformats.org/officeDocument/2006/relationships/oleObject" Target="embeddings/oleObject47.bin"/><Relationship Id="rId137" Type="http://schemas.openxmlformats.org/officeDocument/2006/relationships/image" Target="media/image58.wmf"/><Relationship Id="rId158" Type="http://schemas.openxmlformats.org/officeDocument/2006/relationships/oleObject" Target="embeddings/oleObject68.bin"/><Relationship Id="rId272" Type="http://schemas.openxmlformats.org/officeDocument/2006/relationships/image" Target="media/image125.wmf"/><Relationship Id="rId293"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11.emf"/><Relationship Id="rId62" Type="http://schemas.openxmlformats.org/officeDocument/2006/relationships/image" Target="media/image21.wmf"/><Relationship Id="rId83" Type="http://schemas.openxmlformats.org/officeDocument/2006/relationships/oleObject" Target="embeddings/oleObject30.bin"/><Relationship Id="rId88" Type="http://schemas.openxmlformats.org/officeDocument/2006/relationships/oleObject" Target="embeddings/oleObject33.bin"/><Relationship Id="rId111" Type="http://schemas.openxmlformats.org/officeDocument/2006/relationships/image" Target="media/image45.wmf"/><Relationship Id="rId132" Type="http://schemas.openxmlformats.org/officeDocument/2006/relationships/oleObject" Target="embeddings/oleObject55.bin"/><Relationship Id="rId153" Type="http://schemas.openxmlformats.org/officeDocument/2006/relationships/image" Target="media/image66.wmf"/><Relationship Id="rId174" Type="http://schemas.openxmlformats.org/officeDocument/2006/relationships/oleObject" Target="embeddings/oleObject76.bin"/><Relationship Id="rId179" Type="http://schemas.openxmlformats.org/officeDocument/2006/relationships/image" Target="media/image79.wmf"/><Relationship Id="rId195" Type="http://schemas.openxmlformats.org/officeDocument/2006/relationships/image" Target="media/image87.wmf"/><Relationship Id="rId209" Type="http://schemas.openxmlformats.org/officeDocument/2006/relationships/oleObject" Target="embeddings/oleObject93.bin"/><Relationship Id="rId190" Type="http://schemas.openxmlformats.org/officeDocument/2006/relationships/oleObject" Target="embeddings/oleObject84.bin"/><Relationship Id="rId204" Type="http://schemas.openxmlformats.org/officeDocument/2006/relationships/image" Target="media/image91.wmf"/><Relationship Id="rId220" Type="http://schemas.openxmlformats.org/officeDocument/2006/relationships/image" Target="media/image99.wmf"/><Relationship Id="rId225" Type="http://schemas.openxmlformats.org/officeDocument/2006/relationships/image" Target="media/image102.jpeg"/><Relationship Id="rId241" Type="http://schemas.openxmlformats.org/officeDocument/2006/relationships/image" Target="media/image111.wmf"/><Relationship Id="rId246" Type="http://schemas.openxmlformats.org/officeDocument/2006/relationships/oleObject" Target="embeddings/oleObject110.bin"/><Relationship Id="rId267" Type="http://schemas.openxmlformats.org/officeDocument/2006/relationships/oleObject" Target="embeddings/oleObject119.bin"/><Relationship Id="rId288" Type="http://schemas.openxmlformats.org/officeDocument/2006/relationships/hyperlink" Target="http://www.fcc.gov/encyclopedia/public-safety-frequency-coordinators" TargetMode="External"/><Relationship Id="rId15" Type="http://schemas.openxmlformats.org/officeDocument/2006/relationships/header" Target="header4.xml"/><Relationship Id="rId36" Type="http://schemas.openxmlformats.org/officeDocument/2006/relationships/oleObject" Target="embeddings/oleObject6.bin"/><Relationship Id="rId57" Type="http://schemas.openxmlformats.org/officeDocument/2006/relationships/image" Target="media/image19.wmf"/><Relationship Id="rId106" Type="http://schemas.openxmlformats.org/officeDocument/2006/relationships/oleObject" Target="embeddings/oleObject42.bin"/><Relationship Id="rId127" Type="http://schemas.openxmlformats.org/officeDocument/2006/relationships/image" Target="media/image53.wmf"/><Relationship Id="rId262" Type="http://schemas.openxmlformats.org/officeDocument/2006/relationships/image" Target="media/image120.emf"/><Relationship Id="rId283" Type="http://schemas.openxmlformats.org/officeDocument/2006/relationships/oleObject" Target="embeddings/oleObject127.bin"/><Relationship Id="rId10" Type="http://schemas.openxmlformats.org/officeDocument/2006/relationships/header" Target="header1.xml"/><Relationship Id="rId31" Type="http://schemas.openxmlformats.org/officeDocument/2006/relationships/image" Target="media/image6.wmf"/><Relationship Id="rId52" Type="http://schemas.openxmlformats.org/officeDocument/2006/relationships/oleObject" Target="embeddings/oleObject14.bin"/><Relationship Id="rId73" Type="http://schemas.openxmlformats.org/officeDocument/2006/relationships/oleObject" Target="embeddings/oleObject25.bin"/><Relationship Id="rId78" Type="http://schemas.openxmlformats.org/officeDocument/2006/relationships/image" Target="media/image29.wmf"/><Relationship Id="rId94" Type="http://schemas.openxmlformats.org/officeDocument/2006/relationships/oleObject" Target="embeddings/oleObject36.bin"/><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oleObject50.bin"/><Relationship Id="rId143" Type="http://schemas.openxmlformats.org/officeDocument/2006/relationships/image" Target="media/image61.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74.wmf"/><Relationship Id="rId185" Type="http://schemas.openxmlformats.org/officeDocument/2006/relationships/image" Target="media/image82.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9.bin"/><Relationship Id="rId210" Type="http://schemas.openxmlformats.org/officeDocument/2006/relationships/image" Target="media/image94.wmf"/><Relationship Id="rId215" Type="http://schemas.openxmlformats.org/officeDocument/2006/relationships/oleObject" Target="embeddings/oleObject96.bin"/><Relationship Id="rId236" Type="http://schemas.openxmlformats.org/officeDocument/2006/relationships/oleObject" Target="embeddings/oleObject105.bin"/><Relationship Id="rId257" Type="http://schemas.openxmlformats.org/officeDocument/2006/relationships/image" Target="media/image119.wmf"/><Relationship Id="rId278" Type="http://schemas.openxmlformats.org/officeDocument/2006/relationships/image" Target="media/image128.wmf"/><Relationship Id="rId26" Type="http://schemas.openxmlformats.org/officeDocument/2006/relationships/header" Target="header10.xml"/><Relationship Id="rId231" Type="http://schemas.openxmlformats.org/officeDocument/2006/relationships/image" Target="media/image106.wmf"/><Relationship Id="rId252" Type="http://schemas.openxmlformats.org/officeDocument/2006/relationships/oleObject" Target="embeddings/oleObject113.bin"/><Relationship Id="rId273" Type="http://schemas.openxmlformats.org/officeDocument/2006/relationships/oleObject" Target="embeddings/oleObject122.bin"/><Relationship Id="rId294" Type="http://schemas.openxmlformats.org/officeDocument/2006/relationships/theme" Target="theme/theme1.xml"/><Relationship Id="rId47" Type="http://schemas.openxmlformats.org/officeDocument/2006/relationships/image" Target="media/image14.emf"/><Relationship Id="rId68" Type="http://schemas.openxmlformats.org/officeDocument/2006/relationships/image" Target="media/image24.wmf"/><Relationship Id="rId89" Type="http://schemas.openxmlformats.org/officeDocument/2006/relationships/image" Target="media/image34.wmf"/><Relationship Id="rId112" Type="http://schemas.openxmlformats.org/officeDocument/2006/relationships/oleObject" Target="embeddings/oleObject45.bin"/><Relationship Id="rId133" Type="http://schemas.openxmlformats.org/officeDocument/2006/relationships/image" Target="media/image56.wmf"/><Relationship Id="rId154" Type="http://schemas.openxmlformats.org/officeDocument/2006/relationships/oleObject" Target="embeddings/oleObject66.bin"/><Relationship Id="rId175" Type="http://schemas.openxmlformats.org/officeDocument/2006/relationships/image" Target="media/image77.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header" Target="header5.xml"/><Relationship Id="rId221" Type="http://schemas.openxmlformats.org/officeDocument/2006/relationships/oleObject" Target="embeddings/oleObject99.bin"/><Relationship Id="rId242" Type="http://schemas.openxmlformats.org/officeDocument/2006/relationships/oleObject" Target="embeddings/oleObject108.bin"/><Relationship Id="rId263" Type="http://schemas.openxmlformats.org/officeDocument/2006/relationships/oleObject" Target="embeddings/oleObject117.bin"/><Relationship Id="rId284" Type="http://schemas.openxmlformats.org/officeDocument/2006/relationships/image" Target="media/image131.jpeg"/><Relationship Id="rId37" Type="http://schemas.openxmlformats.org/officeDocument/2006/relationships/image" Target="media/image9.wmf"/><Relationship Id="rId58" Type="http://schemas.openxmlformats.org/officeDocument/2006/relationships/oleObject" Target="embeddings/oleObject17.bin"/><Relationship Id="rId79" Type="http://schemas.openxmlformats.org/officeDocument/2006/relationships/oleObject" Target="embeddings/oleObject28.bin"/><Relationship Id="rId102" Type="http://schemas.openxmlformats.org/officeDocument/2006/relationships/oleObject" Target="embeddings/oleObject40.bin"/><Relationship Id="rId123" Type="http://schemas.openxmlformats.org/officeDocument/2006/relationships/image" Target="media/image51.wmf"/><Relationship Id="rId144" Type="http://schemas.openxmlformats.org/officeDocument/2006/relationships/oleObject" Target="embeddings/oleObject61.bin"/><Relationship Id="rId90" Type="http://schemas.openxmlformats.org/officeDocument/2006/relationships/oleObject" Target="embeddings/oleObject34.bin"/><Relationship Id="rId165" Type="http://schemas.openxmlformats.org/officeDocument/2006/relationships/image" Target="media/image72.wmf"/><Relationship Id="rId186" Type="http://schemas.openxmlformats.org/officeDocument/2006/relationships/oleObject" Target="embeddings/oleObject82.bin"/><Relationship Id="rId211" Type="http://schemas.openxmlformats.org/officeDocument/2006/relationships/oleObject" Target="embeddings/oleObject94.bin"/><Relationship Id="rId232" Type="http://schemas.openxmlformats.org/officeDocument/2006/relationships/oleObject" Target="embeddings/oleObject103.bin"/><Relationship Id="rId253" Type="http://schemas.openxmlformats.org/officeDocument/2006/relationships/image" Target="media/image117.wmf"/><Relationship Id="rId274" Type="http://schemas.openxmlformats.org/officeDocument/2006/relationships/image" Target="media/image126.wmf"/><Relationship Id="rId27" Type="http://schemas.openxmlformats.org/officeDocument/2006/relationships/footer" Target="footer4.xml"/><Relationship Id="rId48" Type="http://schemas.openxmlformats.org/officeDocument/2006/relationships/oleObject" Target="embeddings/oleObject12.bin"/><Relationship Id="rId69" Type="http://schemas.openxmlformats.org/officeDocument/2006/relationships/oleObject" Target="embeddings/oleObject23.bin"/><Relationship Id="rId113" Type="http://schemas.openxmlformats.org/officeDocument/2006/relationships/image" Target="media/image46.wmf"/><Relationship Id="rId134" Type="http://schemas.openxmlformats.org/officeDocument/2006/relationships/oleObject" Target="embeddings/oleObject56.bin"/><Relationship Id="rId80" Type="http://schemas.openxmlformats.org/officeDocument/2006/relationships/image" Target="media/image30.wmf"/><Relationship Id="rId155" Type="http://schemas.openxmlformats.org/officeDocument/2006/relationships/image" Target="media/image67.wmf"/><Relationship Id="rId176" Type="http://schemas.openxmlformats.org/officeDocument/2006/relationships/oleObject" Target="embeddings/oleObject77.bin"/><Relationship Id="rId197" Type="http://schemas.openxmlformats.org/officeDocument/2006/relationships/image" Target="media/image88.wmf"/><Relationship Id="rId201" Type="http://schemas.openxmlformats.org/officeDocument/2006/relationships/hyperlink" Target="http://wireless.fcc.gov/auctions/default.htm?job=auctions_all" TargetMode="External"/><Relationship Id="rId222" Type="http://schemas.openxmlformats.org/officeDocument/2006/relationships/image" Target="media/image100.emf"/><Relationship Id="rId243" Type="http://schemas.openxmlformats.org/officeDocument/2006/relationships/image" Target="media/image112.wmf"/><Relationship Id="rId264" Type="http://schemas.openxmlformats.org/officeDocument/2006/relationships/image" Target="media/image121.wmf"/><Relationship Id="rId285" Type="http://schemas.openxmlformats.org/officeDocument/2006/relationships/image" Target="media/image132.jpeg"/><Relationship Id="rId17" Type="http://schemas.openxmlformats.org/officeDocument/2006/relationships/image" Target="media/image4.emf"/><Relationship Id="rId38" Type="http://schemas.openxmlformats.org/officeDocument/2006/relationships/oleObject" Target="embeddings/oleObject7.bin"/><Relationship Id="rId59" Type="http://schemas.openxmlformats.org/officeDocument/2006/relationships/image" Target="media/image20.wmf"/><Relationship Id="rId103" Type="http://schemas.openxmlformats.org/officeDocument/2006/relationships/image" Target="media/image41.emf"/><Relationship Id="rId124" Type="http://schemas.openxmlformats.org/officeDocument/2006/relationships/oleObject" Target="embeddings/oleObject51.bin"/><Relationship Id="rId70" Type="http://schemas.openxmlformats.org/officeDocument/2006/relationships/image" Target="media/image25.wmf"/><Relationship Id="rId91" Type="http://schemas.openxmlformats.org/officeDocument/2006/relationships/image" Target="media/image35.wmf"/><Relationship Id="rId145" Type="http://schemas.openxmlformats.org/officeDocument/2006/relationships/image" Target="media/image62.wmf"/><Relationship Id="rId166" Type="http://schemas.openxmlformats.org/officeDocument/2006/relationships/oleObject" Target="embeddings/oleObject72.bin"/><Relationship Id="rId187" Type="http://schemas.openxmlformats.org/officeDocument/2006/relationships/image" Target="media/image83.wmf"/><Relationship Id="rId1" Type="http://schemas.openxmlformats.org/officeDocument/2006/relationships/customXml" Target="../customXml/item1.xml"/><Relationship Id="rId212" Type="http://schemas.openxmlformats.org/officeDocument/2006/relationships/image" Target="media/image95.wmf"/><Relationship Id="rId233" Type="http://schemas.openxmlformats.org/officeDocument/2006/relationships/image" Target="media/image107.wmf"/><Relationship Id="rId254" Type="http://schemas.openxmlformats.org/officeDocument/2006/relationships/oleObject" Target="embeddings/oleObject114.bin"/><Relationship Id="rId28" Type="http://schemas.openxmlformats.org/officeDocument/2006/relationships/hyperlink" Target="http://www.itu.int/ITU-D/tech/spectrum_management/docs/MODEL_FULL.pdf" TargetMode="External"/><Relationship Id="rId49" Type="http://schemas.openxmlformats.org/officeDocument/2006/relationships/image" Target="media/image15.emf"/><Relationship Id="rId114" Type="http://schemas.openxmlformats.org/officeDocument/2006/relationships/oleObject" Target="embeddings/oleObject46.bin"/><Relationship Id="rId275" Type="http://schemas.openxmlformats.org/officeDocument/2006/relationships/oleObject" Target="embeddings/oleObject123.bin"/><Relationship Id="rId60" Type="http://schemas.openxmlformats.org/officeDocument/2006/relationships/oleObject" Target="embeddings/oleObject18.bin"/><Relationship Id="rId81" Type="http://schemas.openxmlformats.org/officeDocument/2006/relationships/oleObject" Target="embeddings/oleObject29.bin"/><Relationship Id="rId135" Type="http://schemas.openxmlformats.org/officeDocument/2006/relationships/image" Target="media/image57.wmf"/><Relationship Id="rId156" Type="http://schemas.openxmlformats.org/officeDocument/2006/relationships/oleObject" Target="embeddings/oleObject67.bin"/><Relationship Id="rId177" Type="http://schemas.openxmlformats.org/officeDocument/2006/relationships/image" Target="media/image78.wmf"/><Relationship Id="rId198" Type="http://schemas.openxmlformats.org/officeDocument/2006/relationships/oleObject" Target="embeddings/oleObject88.bin"/><Relationship Id="rId202" Type="http://schemas.openxmlformats.org/officeDocument/2006/relationships/image" Target="media/image90.wmf"/><Relationship Id="rId223" Type="http://schemas.openxmlformats.org/officeDocument/2006/relationships/oleObject" Target="embeddings/oleObject100.bin"/><Relationship Id="rId244" Type="http://schemas.openxmlformats.org/officeDocument/2006/relationships/oleObject" Target="embeddings/oleObject109.bin"/><Relationship Id="rId18" Type="http://schemas.openxmlformats.org/officeDocument/2006/relationships/oleObject" Target="embeddings/oleObject2.bin"/><Relationship Id="rId39" Type="http://schemas.openxmlformats.org/officeDocument/2006/relationships/image" Target="media/image10.wmf"/><Relationship Id="rId265" Type="http://schemas.openxmlformats.org/officeDocument/2006/relationships/oleObject" Target="embeddings/oleObject118.bin"/><Relationship Id="rId286" Type="http://schemas.openxmlformats.org/officeDocument/2006/relationships/image" Target="media/image13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E6582-72D9-432B-AACB-19CB96C52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650</TotalTime>
  <Pages>199</Pages>
  <Words>79513</Words>
  <Characters>453230</Characters>
  <Application>Microsoft Office Word</Application>
  <DocSecurity>0</DocSecurity>
  <Lines>3776</Lines>
  <Paragraphs>1063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SM.2012-5 - Экономические аспекты управления использованием спектра</vt:lpstr>
      <vt:lpstr>Template BR_Rec_2005.dot</vt:lpstr>
    </vt:vector>
  </TitlesOfParts>
  <Company>ITU</Company>
  <LinksUpToDate>false</LinksUpToDate>
  <CharactersWithSpaces>531680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SM.2012-5 - Экономические аспекты управления использованием спектра</dc:title>
  <dc:subject>SM Series = Spectrum management</dc:subject>
  <dc:creator>ITU Radiocommunication Bureau (BR)</dc:creator>
  <cp:keywords>SM,2012-5</cp:keywords>
  <dc:description>Berdyeva, 18/01/2018, ITU51009916</dc:description>
  <cp:lastModifiedBy>Berdyeva, Elena</cp:lastModifiedBy>
  <cp:revision>188</cp:revision>
  <cp:lastPrinted>2018-01-18T15:24:00Z</cp:lastPrinted>
  <dcterms:created xsi:type="dcterms:W3CDTF">2017-12-04T15:48:00Z</dcterms:created>
  <dcterms:modified xsi:type="dcterms:W3CDTF">2018-01-18T15:28:00Z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18 January 2018</vt:lpwstr>
  </property>
</Properties>
</file>