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998" w:rsidRDefault="00216998" w:rsidP="00216998">
      <w:bookmarkStart w:id="0" w:name="_GoBack"/>
      <w:bookmarkEnd w:id="0"/>
    </w:p>
    <w:p w:rsidR="00216998" w:rsidRDefault="00216998" w:rsidP="00216998"/>
    <w:p w:rsidR="00216998" w:rsidRDefault="00216998" w:rsidP="00216998"/>
    <w:p w:rsidR="00216998" w:rsidRDefault="00216998" w:rsidP="00216998"/>
    <w:p w:rsidR="00216998" w:rsidRDefault="00216998" w:rsidP="00216998"/>
    <w:p w:rsidR="00216998" w:rsidRDefault="00216998" w:rsidP="00216998"/>
    <w:p w:rsidR="00216998" w:rsidRDefault="00216998" w:rsidP="00216998"/>
    <w:p w:rsidR="00216998" w:rsidRDefault="00216998" w:rsidP="00216998"/>
    <w:p w:rsidR="00216998" w:rsidRDefault="00216998" w:rsidP="00216998"/>
    <w:p w:rsidR="00216998" w:rsidRDefault="00216998" w:rsidP="00216998"/>
    <w:p w:rsidR="00216998" w:rsidRDefault="00216998" w:rsidP="00216998"/>
    <w:p w:rsidR="00216998" w:rsidRDefault="00216998" w:rsidP="00216998"/>
    <w:tbl>
      <w:tblPr>
        <w:tblW w:w="10089" w:type="dxa"/>
        <w:tblLook w:val="01E0" w:firstRow="1" w:lastRow="1" w:firstColumn="1" w:lastColumn="1" w:noHBand="0" w:noVBand="0"/>
      </w:tblPr>
      <w:tblGrid>
        <w:gridCol w:w="10089"/>
      </w:tblGrid>
      <w:tr w:rsidR="00216998" w:rsidRPr="00EF1E72" w:rsidTr="00D30A1C">
        <w:tc>
          <w:tcPr>
            <w:tcW w:w="10089" w:type="dxa"/>
          </w:tcPr>
          <w:p w:rsidR="00216998" w:rsidRPr="00EF1E72" w:rsidRDefault="00216998" w:rsidP="00D30A1C">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7.75pt" o:ole="">
                  <v:imagedata r:id="rId7" o:title=""/>
                </v:shape>
                <o:OLEObject Type="Embed" ProgID="Equation.3" ShapeID="_x0000_i1025" DrawAspect="Content" ObjectID="_1606631887" r:id="rId8"/>
              </w:object>
            </w:r>
          </w:p>
          <w:p w:rsidR="00216998" w:rsidRPr="000B2FA8" w:rsidRDefault="00216998" w:rsidP="000B2FA8">
            <w:pPr>
              <w:spacing w:before="380" w:line="280" w:lineRule="exact"/>
              <w:jc w:val="right"/>
              <w:rPr>
                <w:rFonts w:ascii="Tahoma" w:hAnsi="Tahoma" w:cs="Tahoma"/>
                <w:b/>
                <w:bCs/>
                <w:iCs/>
                <w:color w:val="509141"/>
                <w:sz w:val="36"/>
                <w:szCs w:val="36"/>
                <w:lang w:val="fr-CH"/>
              </w:rPr>
            </w:pPr>
            <w:r w:rsidRPr="000B2FA8">
              <w:rPr>
                <w:rFonts w:ascii="Tahoma" w:hAnsi="Tahoma" w:cs="Tahoma"/>
                <w:b/>
                <w:bCs/>
                <w:iCs/>
                <w:color w:val="509141"/>
                <w:sz w:val="36"/>
                <w:szCs w:val="36"/>
                <w:lang w:val="fr-CH"/>
              </w:rPr>
              <w:t>Report  ITU-R  SA.</w:t>
            </w:r>
            <w:r w:rsidR="000B2FA8" w:rsidRPr="000B2FA8">
              <w:rPr>
                <w:rFonts w:ascii="Tahoma" w:hAnsi="Tahoma" w:cs="Tahoma"/>
                <w:b/>
                <w:bCs/>
                <w:iCs/>
                <w:color w:val="509141"/>
                <w:sz w:val="36"/>
                <w:szCs w:val="36"/>
                <w:lang w:val="fr-CH"/>
              </w:rPr>
              <w:t>2</w:t>
            </w:r>
            <w:r w:rsidR="000B2FA8">
              <w:rPr>
                <w:rFonts w:ascii="Tahoma" w:hAnsi="Tahoma" w:cs="Tahoma"/>
                <w:b/>
                <w:bCs/>
                <w:iCs/>
                <w:color w:val="509141"/>
                <w:sz w:val="36"/>
                <w:szCs w:val="36"/>
                <w:lang w:val="fr-CH"/>
              </w:rPr>
              <w:t>430-0</w:t>
            </w:r>
          </w:p>
          <w:p w:rsidR="00216998" w:rsidRPr="000B2FA8" w:rsidRDefault="00216998" w:rsidP="000B2FA8">
            <w:pPr>
              <w:spacing w:before="80" w:line="280" w:lineRule="exact"/>
              <w:jc w:val="right"/>
              <w:rPr>
                <w:rFonts w:ascii="Tahoma" w:hAnsi="Tahoma" w:cs="Tahoma"/>
                <w:iCs/>
                <w:color w:val="509141"/>
                <w:szCs w:val="24"/>
                <w:lang w:val="fr-CH"/>
              </w:rPr>
            </w:pPr>
            <w:r w:rsidRPr="000B2FA8">
              <w:rPr>
                <w:rFonts w:ascii="Tahoma" w:hAnsi="Tahoma" w:cs="Tahoma"/>
                <w:b/>
                <w:bCs/>
                <w:iCs/>
                <w:color w:val="509141"/>
                <w:szCs w:val="24"/>
                <w:lang w:val="fr-CH"/>
              </w:rPr>
              <w:t>(0</w:t>
            </w:r>
            <w:r w:rsidR="000B2FA8">
              <w:rPr>
                <w:rFonts w:ascii="Tahoma" w:hAnsi="Tahoma" w:cs="Tahoma"/>
                <w:b/>
                <w:bCs/>
                <w:iCs/>
                <w:color w:val="509141"/>
                <w:szCs w:val="24"/>
                <w:lang w:val="fr-CH"/>
              </w:rPr>
              <w:t>9</w:t>
            </w:r>
            <w:r w:rsidRPr="000B2FA8">
              <w:rPr>
                <w:rFonts w:ascii="Tahoma" w:hAnsi="Tahoma" w:cs="Tahoma"/>
                <w:b/>
                <w:bCs/>
                <w:iCs/>
                <w:color w:val="509141"/>
                <w:szCs w:val="24"/>
                <w:lang w:val="fr-CH"/>
              </w:rPr>
              <w:t>/</w:t>
            </w:r>
            <w:r w:rsidR="000B2FA8">
              <w:rPr>
                <w:rFonts w:ascii="Tahoma" w:hAnsi="Tahoma" w:cs="Tahoma"/>
                <w:b/>
                <w:bCs/>
                <w:iCs/>
                <w:color w:val="509141"/>
                <w:szCs w:val="24"/>
                <w:lang w:val="fr-CH"/>
              </w:rPr>
              <w:t>2018</w:t>
            </w:r>
            <w:r w:rsidRPr="000B2FA8">
              <w:rPr>
                <w:rFonts w:ascii="Tahoma" w:hAnsi="Tahoma" w:cs="Tahoma"/>
                <w:b/>
                <w:bCs/>
                <w:iCs/>
                <w:color w:val="509141"/>
                <w:szCs w:val="24"/>
                <w:lang w:val="fr-CH"/>
              </w:rPr>
              <w:t>)</w:t>
            </w:r>
          </w:p>
        </w:tc>
      </w:tr>
      <w:tr w:rsidR="00216998" w:rsidRPr="00ED497B" w:rsidTr="00D30A1C">
        <w:tc>
          <w:tcPr>
            <w:tcW w:w="10089" w:type="dxa"/>
          </w:tcPr>
          <w:p w:rsidR="00216998" w:rsidRPr="006B4FF7" w:rsidRDefault="00216998" w:rsidP="00D30A1C">
            <w:pPr>
              <w:spacing w:before="80" w:line="500" w:lineRule="exact"/>
              <w:jc w:val="right"/>
              <w:rPr>
                <w:rFonts w:ascii="Tahoma" w:hAnsi="Tahoma" w:cs="Tahoma"/>
                <w:b/>
                <w:bCs/>
                <w:iCs/>
                <w:color w:val="509141"/>
                <w:sz w:val="44"/>
                <w:szCs w:val="44"/>
                <w:lang w:val="en-GB"/>
              </w:rPr>
            </w:pPr>
          </w:p>
          <w:p w:rsidR="00216998" w:rsidRPr="00EF1E72" w:rsidRDefault="006B4FF7" w:rsidP="006B4FF7">
            <w:pPr>
              <w:spacing w:before="80" w:line="500" w:lineRule="exact"/>
              <w:jc w:val="right"/>
              <w:rPr>
                <w:rFonts w:ascii="Tahoma" w:hAnsi="Tahoma" w:cs="Tahoma"/>
                <w:b/>
                <w:bCs/>
                <w:iCs/>
                <w:color w:val="509141"/>
                <w:sz w:val="44"/>
                <w:szCs w:val="44"/>
                <w:lang w:val="en-US"/>
              </w:rPr>
            </w:pPr>
            <w:r w:rsidRPr="006B4FF7">
              <w:rPr>
                <w:rFonts w:ascii="Tahoma" w:hAnsi="Tahoma" w:cs="Tahoma"/>
                <w:b/>
                <w:bCs/>
                <w:iCs/>
                <w:color w:val="509141"/>
                <w:sz w:val="44"/>
                <w:szCs w:val="44"/>
                <w:lang w:val="en-GB"/>
              </w:rPr>
              <w:t xml:space="preserve">Technical studies for establishing in-band power limits for earth stations operating </w:t>
            </w:r>
            <w:r>
              <w:rPr>
                <w:rFonts w:ascii="Tahoma" w:hAnsi="Tahoma" w:cs="Tahoma"/>
                <w:b/>
                <w:bCs/>
                <w:iCs/>
                <w:color w:val="509141"/>
                <w:sz w:val="44"/>
                <w:szCs w:val="44"/>
                <w:lang w:val="en-GB"/>
              </w:rPr>
              <w:br/>
            </w:r>
            <w:r w:rsidRPr="006B4FF7">
              <w:rPr>
                <w:rFonts w:ascii="Tahoma" w:hAnsi="Tahoma" w:cs="Tahoma"/>
                <w:b/>
                <w:bCs/>
                <w:iCs/>
                <w:color w:val="509141"/>
                <w:sz w:val="44"/>
                <w:szCs w:val="44"/>
                <w:lang w:val="en-GB"/>
              </w:rPr>
              <w:t>in the frequency ranges 399.9-400.05 MHz and 401-403 MHz</w:t>
            </w:r>
            <w:r>
              <w:rPr>
                <w:rFonts w:ascii="Tahoma" w:hAnsi="Tahoma" w:cs="Tahoma"/>
                <w:b/>
                <w:bCs/>
                <w:iCs/>
                <w:color w:val="509141"/>
                <w:sz w:val="44"/>
                <w:szCs w:val="44"/>
                <w:lang w:val="en-GB"/>
              </w:rPr>
              <w:t xml:space="preserve"> </w:t>
            </w:r>
            <w:r w:rsidRPr="006B4FF7">
              <w:rPr>
                <w:rFonts w:ascii="Tahoma" w:hAnsi="Tahoma" w:cs="Tahoma"/>
                <w:b/>
                <w:bCs/>
                <w:iCs/>
                <w:color w:val="509141"/>
                <w:sz w:val="44"/>
                <w:szCs w:val="44"/>
                <w:lang w:val="en-GB"/>
              </w:rPr>
              <w:t xml:space="preserve">within the MSS, EESS </w:t>
            </w:r>
            <w:r>
              <w:rPr>
                <w:rFonts w:ascii="Tahoma" w:hAnsi="Tahoma" w:cs="Tahoma"/>
                <w:b/>
                <w:bCs/>
                <w:iCs/>
                <w:color w:val="509141"/>
                <w:sz w:val="44"/>
                <w:szCs w:val="44"/>
                <w:lang w:val="en-GB"/>
              </w:rPr>
              <w:br/>
            </w:r>
            <w:r w:rsidRPr="006B4FF7">
              <w:rPr>
                <w:rFonts w:ascii="Tahoma" w:hAnsi="Tahoma" w:cs="Tahoma"/>
                <w:b/>
                <w:bCs/>
                <w:iCs/>
                <w:color w:val="509141"/>
                <w:sz w:val="44"/>
                <w:szCs w:val="44"/>
                <w:lang w:val="en-GB"/>
              </w:rPr>
              <w:t>and MetSat services</w:t>
            </w:r>
          </w:p>
          <w:p w:rsidR="00216998" w:rsidRPr="00EF1E72" w:rsidRDefault="00216998" w:rsidP="00D30A1C">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216998" w:rsidRPr="00EF1E72" w:rsidTr="00D30A1C">
        <w:tc>
          <w:tcPr>
            <w:tcW w:w="10089" w:type="dxa"/>
          </w:tcPr>
          <w:p w:rsidR="00216998" w:rsidRPr="00EF1E72" w:rsidRDefault="00216998" w:rsidP="00D30A1C">
            <w:pPr>
              <w:spacing w:before="80" w:line="280" w:lineRule="exact"/>
              <w:ind w:right="640"/>
              <w:rPr>
                <w:rFonts w:ascii="Tahoma" w:hAnsi="Tahoma" w:cs="Tahoma"/>
                <w:b/>
                <w:bCs/>
                <w:iCs/>
                <w:color w:val="243285"/>
                <w:sz w:val="32"/>
                <w:szCs w:val="32"/>
                <w:lang w:val="en-US"/>
              </w:rPr>
            </w:pPr>
          </w:p>
          <w:p w:rsidR="00216998" w:rsidRPr="00EF1E72" w:rsidRDefault="00216998" w:rsidP="00D30A1C">
            <w:pPr>
              <w:spacing w:before="80" w:line="280" w:lineRule="exact"/>
              <w:ind w:right="640"/>
              <w:rPr>
                <w:rFonts w:ascii="Tahoma" w:hAnsi="Tahoma" w:cs="Tahoma"/>
                <w:b/>
                <w:bCs/>
                <w:iCs/>
                <w:color w:val="243285"/>
                <w:sz w:val="32"/>
                <w:szCs w:val="32"/>
                <w:lang w:val="en-US"/>
              </w:rPr>
            </w:pPr>
          </w:p>
          <w:p w:rsidR="00216998" w:rsidRPr="00EF1E72" w:rsidRDefault="00216998" w:rsidP="00D30A1C">
            <w:pPr>
              <w:spacing w:before="80" w:line="280" w:lineRule="exact"/>
              <w:ind w:right="640"/>
              <w:rPr>
                <w:rFonts w:ascii="Tahoma" w:hAnsi="Tahoma" w:cs="Tahoma"/>
                <w:b/>
                <w:bCs/>
                <w:iCs/>
                <w:color w:val="243285"/>
                <w:sz w:val="32"/>
                <w:szCs w:val="32"/>
                <w:lang w:val="en-US"/>
              </w:rPr>
            </w:pPr>
          </w:p>
          <w:p w:rsidR="00216998" w:rsidRPr="00EF1E72" w:rsidRDefault="00216998" w:rsidP="00D30A1C">
            <w:pPr>
              <w:spacing w:before="80" w:after="180" w:line="360" w:lineRule="exact"/>
              <w:jc w:val="right"/>
              <w:rPr>
                <w:rFonts w:ascii="Tahoma" w:hAnsi="Tahoma" w:cs="Tahoma"/>
                <w:b/>
                <w:bCs/>
                <w:iCs/>
                <w:color w:val="243285"/>
                <w:sz w:val="36"/>
                <w:szCs w:val="36"/>
                <w:lang w:val="en-US"/>
              </w:rPr>
            </w:pPr>
          </w:p>
          <w:p w:rsidR="00216998" w:rsidRPr="00EF1E72" w:rsidRDefault="00216998" w:rsidP="00D30A1C">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216998" w:rsidRPr="00EF1E72" w:rsidRDefault="00216998" w:rsidP="00D30A1C">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216998" w:rsidRDefault="00216998" w:rsidP="00216998">
      <w:pPr>
        <w:spacing w:before="80"/>
        <w:rPr>
          <w:i/>
          <w:sz w:val="22"/>
          <w:lang w:val="en-US"/>
        </w:rPr>
      </w:pPr>
    </w:p>
    <w:p w:rsidR="00216998" w:rsidRDefault="00216998" w:rsidP="00216998">
      <w:pPr>
        <w:spacing w:before="80"/>
        <w:rPr>
          <w:i/>
          <w:sz w:val="22"/>
          <w:lang w:val="en-US"/>
        </w:rPr>
      </w:pPr>
    </w:p>
    <w:p w:rsidR="00216998" w:rsidRDefault="00216998" w:rsidP="00216998">
      <w:pPr>
        <w:spacing w:before="80"/>
        <w:rPr>
          <w:i/>
          <w:sz w:val="22"/>
          <w:lang w:val="en-US"/>
        </w:rPr>
      </w:pPr>
    </w:p>
    <w:p w:rsidR="00216998" w:rsidRDefault="00216998" w:rsidP="00216998">
      <w:pPr>
        <w:spacing w:before="80"/>
        <w:rPr>
          <w:i/>
          <w:sz w:val="22"/>
          <w:lang w:val="en-US"/>
        </w:rPr>
      </w:pPr>
    </w:p>
    <w:p w:rsidR="00216998" w:rsidRDefault="00216998" w:rsidP="00216998">
      <w:pPr>
        <w:spacing w:before="80"/>
        <w:rPr>
          <w:i/>
          <w:sz w:val="22"/>
          <w:lang w:val="en-US"/>
        </w:rPr>
      </w:pPr>
    </w:p>
    <w:p w:rsidR="00216998" w:rsidRDefault="00216998" w:rsidP="00216998">
      <w:pPr>
        <w:spacing w:before="80"/>
        <w:rPr>
          <w:i/>
          <w:sz w:val="22"/>
          <w:lang w:val="en-US"/>
        </w:rPr>
      </w:pPr>
    </w:p>
    <w:p w:rsidR="00216998" w:rsidRDefault="00216998" w:rsidP="00216998">
      <w:pPr>
        <w:rPr>
          <w:rFonts w:ascii="Palatino Linotype" w:hAnsi="Palatino Linotype"/>
          <w:lang w:val="en-US"/>
        </w:rPr>
        <w:sectPr w:rsidR="00216998" w:rsidSect="00D30A1C">
          <w:headerReference w:type="even" r:id="rId9"/>
          <w:headerReference w:type="default" r:id="rId10"/>
          <w:pgSz w:w="11907" w:h="16840" w:code="9"/>
          <w:pgMar w:top="1089" w:right="1089" w:bottom="284" w:left="1089" w:header="567" w:footer="284" w:gutter="0"/>
          <w:pgNumType w:start="1"/>
          <w:cols w:space="720"/>
        </w:sectPr>
      </w:pPr>
    </w:p>
    <w:p w:rsidR="00216998" w:rsidRDefault="00216998" w:rsidP="0021699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216998" w:rsidRDefault="00216998" w:rsidP="0021699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16998" w:rsidRDefault="00216998" w:rsidP="0021699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16998" w:rsidRDefault="00216998" w:rsidP="00216998">
      <w:pPr>
        <w:pStyle w:val="Heading1"/>
        <w:spacing w:before="400"/>
        <w:jc w:val="center"/>
        <w:rPr>
          <w:szCs w:val="24"/>
          <w:lang w:val="en-US"/>
        </w:rPr>
      </w:pPr>
    </w:p>
    <w:p w:rsidR="00216998" w:rsidRDefault="00216998" w:rsidP="00216998">
      <w:pPr>
        <w:pStyle w:val="Heading1"/>
        <w:spacing w:before="540"/>
        <w:jc w:val="center"/>
        <w:rPr>
          <w:szCs w:val="24"/>
          <w:lang w:val="en-US"/>
        </w:rPr>
      </w:pPr>
      <w:r>
        <w:rPr>
          <w:szCs w:val="24"/>
          <w:lang w:val="en-US"/>
        </w:rPr>
        <w:t>Policy on Intellectual Property Right (IPR)</w:t>
      </w:r>
    </w:p>
    <w:p w:rsidR="00216998" w:rsidRDefault="00216998" w:rsidP="00216998">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216998" w:rsidRDefault="00216998" w:rsidP="00216998">
      <w:pPr>
        <w:jc w:val="center"/>
        <w:rPr>
          <w:sz w:val="22"/>
          <w:lang w:val="en-US"/>
        </w:rPr>
      </w:pPr>
    </w:p>
    <w:p w:rsidR="00216998" w:rsidRDefault="00216998" w:rsidP="00216998">
      <w:pPr>
        <w:jc w:val="center"/>
        <w:rPr>
          <w:sz w:val="22"/>
          <w:lang w:val="en-US"/>
        </w:rPr>
      </w:pPr>
    </w:p>
    <w:p w:rsidR="00216998" w:rsidRDefault="00216998" w:rsidP="0021699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16998" w:rsidRPr="00ED497B" w:rsidTr="00D30A1C">
        <w:tc>
          <w:tcPr>
            <w:tcW w:w="9360" w:type="dxa"/>
            <w:gridSpan w:val="2"/>
            <w:tcBorders>
              <w:top w:val="single" w:sz="12" w:space="0" w:color="000080"/>
              <w:left w:val="single" w:sz="12" w:space="0" w:color="000080"/>
              <w:bottom w:val="nil"/>
              <w:right w:val="single" w:sz="12" w:space="0" w:color="000080"/>
            </w:tcBorders>
          </w:tcPr>
          <w:p w:rsidR="00216998" w:rsidRPr="00C7761D" w:rsidRDefault="00216998" w:rsidP="00D30A1C">
            <w:pPr>
              <w:pStyle w:val="ChapNo"/>
              <w:spacing w:before="240"/>
              <w:rPr>
                <w:sz w:val="22"/>
                <w:szCs w:val="22"/>
                <w:lang w:val="en-US"/>
              </w:rPr>
            </w:pPr>
            <w:r w:rsidRPr="00C7761D">
              <w:rPr>
                <w:sz w:val="22"/>
                <w:szCs w:val="22"/>
                <w:lang w:val="en-US"/>
              </w:rPr>
              <w:t xml:space="preserve">Series of ITU-R Reports </w:t>
            </w:r>
          </w:p>
          <w:p w:rsidR="00216998"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216998" w:rsidTr="00D30A1C">
        <w:tc>
          <w:tcPr>
            <w:tcW w:w="1140" w:type="dxa"/>
            <w:tcBorders>
              <w:top w:val="nil"/>
              <w:left w:val="single" w:sz="12" w:space="0" w:color="000080"/>
              <w:bottom w:val="nil"/>
              <w:right w:val="nil"/>
            </w:tcBorders>
          </w:tcPr>
          <w:p w:rsidR="00216998" w:rsidRDefault="00216998" w:rsidP="00D30A1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216998"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16998" w:rsidTr="00D30A1C">
        <w:tc>
          <w:tcPr>
            <w:tcW w:w="1140" w:type="dxa"/>
            <w:tcBorders>
              <w:top w:val="nil"/>
              <w:left w:val="single" w:sz="12" w:space="0" w:color="000080"/>
              <w:bottom w:val="nil"/>
              <w:right w:val="nil"/>
            </w:tcBorders>
            <w:shd w:val="clear" w:color="auto" w:fill="auto"/>
          </w:tcPr>
          <w:p w:rsidR="00216998" w:rsidRPr="006F2B77" w:rsidRDefault="00216998" w:rsidP="00D30A1C">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216998" w:rsidRPr="006F2B77"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216998" w:rsidRPr="00ED497B" w:rsidTr="00D30A1C">
        <w:tc>
          <w:tcPr>
            <w:tcW w:w="1140" w:type="dxa"/>
            <w:tcBorders>
              <w:top w:val="nil"/>
              <w:left w:val="single" w:sz="12" w:space="0" w:color="000080"/>
              <w:bottom w:val="nil"/>
              <w:right w:val="nil"/>
            </w:tcBorders>
          </w:tcPr>
          <w:p w:rsidR="00216998" w:rsidRDefault="00216998" w:rsidP="00D30A1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216998"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216998" w:rsidRPr="00D55B55" w:rsidTr="00D30A1C">
        <w:tc>
          <w:tcPr>
            <w:tcW w:w="1140" w:type="dxa"/>
            <w:tcBorders>
              <w:top w:val="nil"/>
              <w:left w:val="single" w:sz="12" w:space="0" w:color="000080"/>
              <w:bottom w:val="nil"/>
              <w:right w:val="nil"/>
            </w:tcBorders>
            <w:shd w:val="clear" w:color="auto" w:fill="auto"/>
          </w:tcPr>
          <w:p w:rsidR="00216998" w:rsidRPr="00D55B55" w:rsidRDefault="00216998" w:rsidP="00D30A1C">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216998" w:rsidRPr="00D55B55"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216998" w:rsidRPr="00BD3F5C" w:rsidTr="00D30A1C">
        <w:tc>
          <w:tcPr>
            <w:tcW w:w="1140" w:type="dxa"/>
            <w:tcBorders>
              <w:top w:val="nil"/>
              <w:left w:val="single" w:sz="12" w:space="0" w:color="000080"/>
              <w:bottom w:val="nil"/>
              <w:right w:val="nil"/>
            </w:tcBorders>
            <w:shd w:val="clear" w:color="auto" w:fill="auto"/>
          </w:tcPr>
          <w:p w:rsidR="00216998" w:rsidRPr="00BD3F5C" w:rsidRDefault="00216998" w:rsidP="00D30A1C">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216998" w:rsidRPr="00BD3F5C"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216998" w:rsidRPr="00D069F2" w:rsidTr="00D30A1C">
        <w:tc>
          <w:tcPr>
            <w:tcW w:w="1140" w:type="dxa"/>
            <w:tcBorders>
              <w:top w:val="nil"/>
              <w:left w:val="single" w:sz="12" w:space="0" w:color="000080"/>
              <w:bottom w:val="nil"/>
              <w:right w:val="nil"/>
            </w:tcBorders>
            <w:shd w:val="clear" w:color="auto" w:fill="auto"/>
          </w:tcPr>
          <w:p w:rsidR="00216998" w:rsidRPr="00D069F2" w:rsidRDefault="00216998" w:rsidP="00D30A1C">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216998" w:rsidRPr="00D069F2" w:rsidRDefault="00216998" w:rsidP="00D30A1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216998" w:rsidRPr="008D3D8D" w:rsidTr="00D30A1C">
        <w:tc>
          <w:tcPr>
            <w:tcW w:w="1140" w:type="dxa"/>
            <w:tcBorders>
              <w:top w:val="nil"/>
              <w:left w:val="single" w:sz="12" w:space="0" w:color="000080"/>
              <w:bottom w:val="nil"/>
              <w:right w:val="nil"/>
            </w:tcBorders>
            <w:shd w:val="clear" w:color="auto" w:fill="auto"/>
          </w:tcPr>
          <w:p w:rsidR="00216998" w:rsidRPr="008D3D8D" w:rsidRDefault="00216998" w:rsidP="00D30A1C">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216998" w:rsidRPr="008D3D8D"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216998" w:rsidRPr="002D77AF" w:rsidTr="00D30A1C">
        <w:tc>
          <w:tcPr>
            <w:tcW w:w="1140" w:type="dxa"/>
            <w:tcBorders>
              <w:top w:val="nil"/>
              <w:left w:val="single" w:sz="12" w:space="0" w:color="000080"/>
              <w:bottom w:val="nil"/>
              <w:right w:val="nil"/>
            </w:tcBorders>
            <w:shd w:val="clear" w:color="auto" w:fill="auto"/>
          </w:tcPr>
          <w:p w:rsidR="00216998" w:rsidRPr="002D77AF" w:rsidRDefault="00216998" w:rsidP="00D30A1C">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216998" w:rsidRPr="002D77AF" w:rsidRDefault="00216998" w:rsidP="00D30A1C">
            <w:pPr>
              <w:spacing w:before="30" w:after="30"/>
              <w:jc w:val="left"/>
              <w:rPr>
                <w:sz w:val="20"/>
                <w:lang w:val="fr-CH"/>
              </w:rPr>
            </w:pPr>
            <w:r w:rsidRPr="002D77AF">
              <w:rPr>
                <w:sz w:val="20"/>
                <w:lang w:val="fr-CH"/>
              </w:rPr>
              <w:t>Radiowave propagation</w:t>
            </w:r>
          </w:p>
        </w:tc>
      </w:tr>
      <w:tr w:rsidR="00216998" w:rsidRPr="003B4EE8" w:rsidTr="00D30A1C">
        <w:tc>
          <w:tcPr>
            <w:tcW w:w="1140" w:type="dxa"/>
            <w:tcBorders>
              <w:top w:val="nil"/>
              <w:left w:val="single" w:sz="12" w:space="0" w:color="000080"/>
              <w:bottom w:val="nil"/>
              <w:right w:val="nil"/>
            </w:tcBorders>
            <w:shd w:val="clear" w:color="auto" w:fill="auto"/>
          </w:tcPr>
          <w:p w:rsidR="00216998" w:rsidRPr="003B4EE8" w:rsidRDefault="00216998" w:rsidP="00D30A1C">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216998" w:rsidRPr="003B4EE8" w:rsidRDefault="00216998" w:rsidP="00D30A1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216998" w:rsidRPr="00CB1116" w:rsidTr="00D30A1C">
        <w:tc>
          <w:tcPr>
            <w:tcW w:w="1140" w:type="dxa"/>
            <w:tcBorders>
              <w:top w:val="nil"/>
              <w:left w:val="single" w:sz="12" w:space="0" w:color="000080"/>
              <w:bottom w:val="nil"/>
              <w:right w:val="nil"/>
            </w:tcBorders>
            <w:shd w:val="clear" w:color="auto" w:fill="auto"/>
          </w:tcPr>
          <w:p w:rsidR="00216998" w:rsidRPr="00CB1116" w:rsidRDefault="00216998" w:rsidP="00D30A1C">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216998" w:rsidRPr="00CB1116" w:rsidRDefault="00216998" w:rsidP="00D30A1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216998" w:rsidRPr="00C114A7" w:rsidTr="00D30A1C">
        <w:tc>
          <w:tcPr>
            <w:tcW w:w="1140" w:type="dxa"/>
            <w:tcBorders>
              <w:top w:val="nil"/>
              <w:left w:val="single" w:sz="12" w:space="0" w:color="000080"/>
              <w:bottom w:val="nil"/>
              <w:right w:val="nil"/>
            </w:tcBorders>
            <w:shd w:val="clear" w:color="auto" w:fill="auto"/>
          </w:tcPr>
          <w:p w:rsidR="00216998" w:rsidRPr="00C114A7" w:rsidRDefault="00216998" w:rsidP="00D30A1C">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216998" w:rsidRPr="00C114A7" w:rsidRDefault="00216998" w:rsidP="00D30A1C">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216998" w:rsidRPr="00C114A7" w:rsidTr="00D30A1C">
        <w:tc>
          <w:tcPr>
            <w:tcW w:w="1140" w:type="dxa"/>
            <w:tcBorders>
              <w:top w:val="nil"/>
              <w:left w:val="single" w:sz="12" w:space="0" w:color="000080"/>
              <w:bottom w:val="nil"/>
              <w:right w:val="nil"/>
            </w:tcBorders>
            <w:shd w:val="clear" w:color="auto" w:fill="F3F3F3"/>
          </w:tcPr>
          <w:p w:rsidR="00216998" w:rsidRPr="00C114A7" w:rsidRDefault="00216998" w:rsidP="00D30A1C">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216998" w:rsidRPr="00C114A7" w:rsidRDefault="00216998" w:rsidP="00D30A1C">
            <w:pPr>
              <w:spacing w:before="30" w:after="30"/>
              <w:jc w:val="left"/>
              <w:rPr>
                <w:b/>
                <w:bCs/>
                <w:color w:val="000080"/>
                <w:sz w:val="20"/>
                <w:lang w:val="en-US"/>
              </w:rPr>
            </w:pPr>
            <w:r w:rsidRPr="00C114A7">
              <w:rPr>
                <w:b/>
                <w:bCs/>
                <w:color w:val="000080"/>
                <w:sz w:val="20"/>
                <w:lang w:val="en-US"/>
              </w:rPr>
              <w:t>Space applications and meteorology</w:t>
            </w:r>
          </w:p>
        </w:tc>
      </w:tr>
      <w:tr w:rsidR="00216998" w:rsidRPr="00ED497B" w:rsidTr="00D30A1C">
        <w:tc>
          <w:tcPr>
            <w:tcW w:w="1140" w:type="dxa"/>
            <w:tcBorders>
              <w:top w:val="nil"/>
              <w:left w:val="single" w:sz="12" w:space="0" w:color="000080"/>
              <w:bottom w:val="nil"/>
              <w:right w:val="nil"/>
            </w:tcBorders>
          </w:tcPr>
          <w:p w:rsidR="00216998" w:rsidRDefault="00216998" w:rsidP="00D30A1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216998" w:rsidRDefault="00216998" w:rsidP="00D30A1C">
            <w:pPr>
              <w:spacing w:before="30" w:after="30"/>
              <w:jc w:val="left"/>
              <w:rPr>
                <w:sz w:val="20"/>
                <w:lang w:val="en-US"/>
              </w:rPr>
            </w:pPr>
            <w:r>
              <w:rPr>
                <w:sz w:val="20"/>
                <w:lang w:val="en-US"/>
              </w:rPr>
              <w:t>Frequency sharing and coordination between fixed-satellite and fixed service systems</w:t>
            </w:r>
          </w:p>
        </w:tc>
      </w:tr>
      <w:tr w:rsidR="00216998" w:rsidTr="00D30A1C">
        <w:tc>
          <w:tcPr>
            <w:tcW w:w="1140" w:type="dxa"/>
            <w:tcBorders>
              <w:top w:val="nil"/>
              <w:left w:val="single" w:sz="12" w:space="0" w:color="000080"/>
              <w:bottom w:val="single" w:sz="12" w:space="0" w:color="000080"/>
              <w:right w:val="nil"/>
            </w:tcBorders>
          </w:tcPr>
          <w:p w:rsidR="00216998" w:rsidRDefault="00216998" w:rsidP="00D30A1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216998" w:rsidRDefault="00216998" w:rsidP="00D30A1C">
            <w:pPr>
              <w:spacing w:before="30" w:after="180"/>
              <w:jc w:val="left"/>
              <w:rPr>
                <w:sz w:val="20"/>
                <w:lang w:val="en-US"/>
              </w:rPr>
            </w:pPr>
            <w:r>
              <w:rPr>
                <w:sz w:val="20"/>
                <w:lang w:val="en-US"/>
              </w:rPr>
              <w:t>Spectrum management</w:t>
            </w:r>
          </w:p>
        </w:tc>
      </w:tr>
    </w:tbl>
    <w:p w:rsidR="00216998" w:rsidRDefault="00216998" w:rsidP="0021699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16998" w:rsidTr="00D30A1C">
        <w:tc>
          <w:tcPr>
            <w:tcW w:w="720" w:type="dxa"/>
          </w:tcPr>
          <w:p w:rsidR="00216998" w:rsidRDefault="00216998" w:rsidP="00D30A1C">
            <w:pPr>
              <w:jc w:val="center"/>
              <w:rPr>
                <w:sz w:val="22"/>
                <w:lang w:val="en-US"/>
              </w:rPr>
            </w:pPr>
          </w:p>
        </w:tc>
      </w:tr>
    </w:tbl>
    <w:p w:rsidR="00216998" w:rsidRDefault="00216998" w:rsidP="0021699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216998" w:rsidRPr="00ED497B" w:rsidTr="00D30A1C">
        <w:tc>
          <w:tcPr>
            <w:tcW w:w="9360" w:type="dxa"/>
            <w:tcBorders>
              <w:top w:val="single" w:sz="12" w:space="0" w:color="000080"/>
              <w:left w:val="single" w:sz="12" w:space="0" w:color="000080"/>
              <w:bottom w:val="single" w:sz="12" w:space="0" w:color="000080"/>
              <w:right w:val="single" w:sz="12" w:space="0" w:color="000080"/>
            </w:tcBorders>
          </w:tcPr>
          <w:p w:rsidR="00216998" w:rsidRPr="00EF1E72" w:rsidRDefault="00216998" w:rsidP="00D30A1C">
            <w:pPr>
              <w:spacing w:after="120"/>
              <w:jc w:val="left"/>
              <w:rPr>
                <w:b/>
                <w:bCs/>
                <w:sz w:val="20"/>
                <w:lang w:val="en-US"/>
              </w:rPr>
            </w:pPr>
            <w:r w:rsidRPr="00EF1E72">
              <w:rPr>
                <w:b/>
                <w:bCs/>
                <w:i/>
                <w:iCs/>
                <w:sz w:val="20"/>
                <w:lang w:val="en-US"/>
              </w:rPr>
              <w:t>Note</w:t>
            </w:r>
            <w:r w:rsidRPr="00EF1E72">
              <w:rPr>
                <w:i/>
                <w:iCs/>
                <w:sz w:val="20"/>
                <w:lang w:val="en-US"/>
              </w:rPr>
              <w:t>: This ITU-R Report was approved in English by the Study Group under the procedure detailed in Resolution</w:t>
            </w:r>
            <w:r>
              <w:rPr>
                <w:i/>
                <w:iCs/>
                <w:sz w:val="20"/>
                <w:lang w:val="en-US"/>
              </w:rPr>
              <w:t> </w:t>
            </w:r>
            <w:r w:rsidRPr="00EF1E72">
              <w:rPr>
                <w:i/>
                <w:iCs/>
                <w:sz w:val="20"/>
                <w:lang w:val="en-US"/>
              </w:rPr>
              <w:t>ITU-R 1.</w:t>
            </w:r>
          </w:p>
        </w:tc>
      </w:tr>
    </w:tbl>
    <w:p w:rsidR="00216998" w:rsidRDefault="00216998" w:rsidP="00216998">
      <w:pPr>
        <w:spacing w:before="0"/>
        <w:jc w:val="center"/>
        <w:rPr>
          <w:sz w:val="22"/>
          <w:lang w:val="en-US"/>
        </w:rPr>
      </w:pPr>
    </w:p>
    <w:p w:rsidR="00216998" w:rsidRDefault="00216998" w:rsidP="00216998">
      <w:pPr>
        <w:spacing w:before="0"/>
        <w:jc w:val="center"/>
        <w:rPr>
          <w:sz w:val="22"/>
          <w:lang w:val="en-US"/>
        </w:rPr>
      </w:pPr>
    </w:p>
    <w:p w:rsidR="00216998" w:rsidRDefault="00216998" w:rsidP="00216998">
      <w:pPr>
        <w:spacing w:before="0"/>
        <w:jc w:val="right"/>
        <w:rPr>
          <w:i/>
          <w:iCs/>
          <w:sz w:val="20"/>
          <w:lang w:val="en-US"/>
        </w:rPr>
      </w:pPr>
      <w:r>
        <w:rPr>
          <w:i/>
          <w:iCs/>
          <w:sz w:val="20"/>
          <w:lang w:val="en-US"/>
        </w:rPr>
        <w:t>Electronic Publication</w:t>
      </w:r>
    </w:p>
    <w:p w:rsidR="00216998" w:rsidRDefault="00216998" w:rsidP="0021699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6B4FF7">
        <w:rPr>
          <w:sz w:val="20"/>
          <w:lang w:val="en-US"/>
        </w:rPr>
        <w:t>8</w:t>
      </w:r>
    </w:p>
    <w:p w:rsidR="00216998" w:rsidRDefault="00216998" w:rsidP="00216998">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6B4FF7">
        <w:rPr>
          <w:sz w:val="20"/>
          <w:lang w:val="en-US"/>
        </w:rPr>
        <w:t>8</w:t>
      </w:r>
    </w:p>
    <w:p w:rsidR="00216998" w:rsidRDefault="00216998" w:rsidP="00216998">
      <w:pPr>
        <w:rPr>
          <w:sz w:val="18"/>
          <w:szCs w:val="18"/>
          <w:lang w:val="en-US"/>
        </w:rPr>
      </w:pPr>
      <w:r>
        <w:rPr>
          <w:sz w:val="18"/>
          <w:szCs w:val="18"/>
          <w:lang w:val="en-US"/>
        </w:rPr>
        <w:t>All rights reserved. No part of this publication may be reproduced, by any means whatsoever, without written permission of ITU.</w:t>
      </w:r>
    </w:p>
    <w:p w:rsidR="00216998" w:rsidRDefault="00216998" w:rsidP="00216998">
      <w:pPr>
        <w:tabs>
          <w:tab w:val="clear" w:pos="794"/>
          <w:tab w:val="clear" w:pos="1191"/>
          <w:tab w:val="clear" w:pos="1588"/>
          <w:tab w:val="clear" w:pos="1985"/>
        </w:tabs>
        <w:overflowPunct/>
        <w:autoSpaceDE/>
        <w:autoSpaceDN/>
        <w:adjustRightInd/>
        <w:spacing w:before="0"/>
        <w:jc w:val="left"/>
        <w:rPr>
          <w:i/>
          <w:sz w:val="20"/>
          <w:lang w:val="en-US"/>
        </w:rPr>
        <w:sectPr w:rsidR="00216998">
          <w:pgSz w:w="11907" w:h="16834"/>
          <w:pgMar w:top="1418" w:right="1134" w:bottom="1134" w:left="1134" w:header="720" w:footer="482" w:gutter="0"/>
          <w:paperSrc w:first="15" w:other="15"/>
          <w:pgNumType w:fmt="lowerRoman" w:start="2"/>
          <w:cols w:space="720"/>
        </w:sectPr>
      </w:pPr>
    </w:p>
    <w:p w:rsidR="00216998" w:rsidRPr="008D3D8D" w:rsidRDefault="00216998" w:rsidP="000B2FA8">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sidR="000B2FA8">
        <w:rPr>
          <w:rStyle w:val="href"/>
          <w:lang w:val="en-US"/>
        </w:rPr>
        <w:t>2430-0</w:t>
      </w:r>
    </w:p>
    <w:p w:rsidR="00A6617B" w:rsidRDefault="006B4FF7" w:rsidP="00CD78B4">
      <w:pPr>
        <w:pStyle w:val="Reptitle"/>
        <w:rPr>
          <w:lang w:val="en-GB"/>
        </w:rPr>
      </w:pPr>
      <w:r w:rsidRPr="006B4FF7">
        <w:rPr>
          <w:szCs w:val="28"/>
          <w:lang w:val="en-GB"/>
        </w:rPr>
        <w:t>Technical studies for</w:t>
      </w:r>
      <w:r w:rsidRPr="006B4FF7">
        <w:rPr>
          <w:lang w:val="en-GB"/>
        </w:rPr>
        <w:t xml:space="preserve"> establishing in-band power limits for earth stations operating in the frequency ranges 399.9-400.05 MHz and 401-403 MHz</w:t>
      </w:r>
      <w:r w:rsidRPr="006B4FF7">
        <w:rPr>
          <w:lang w:val="en-GB"/>
        </w:rPr>
        <w:br/>
        <w:t>within the MSS, EESS and MetSat services</w:t>
      </w:r>
    </w:p>
    <w:p w:rsidR="006B4FF7" w:rsidRPr="006B4FF7" w:rsidRDefault="006B4FF7" w:rsidP="00CD78B4">
      <w:pPr>
        <w:pStyle w:val="Repdate"/>
        <w:rPr>
          <w:lang w:val="en-GB"/>
        </w:rPr>
      </w:pPr>
      <w:r w:rsidRPr="006B4FF7">
        <w:rPr>
          <w:lang w:val="en-GB"/>
        </w:rPr>
        <w:t>(2018)</w:t>
      </w:r>
    </w:p>
    <w:p w:rsidR="006B4FF7" w:rsidRPr="006B4FF7" w:rsidRDefault="006B4FF7" w:rsidP="006B4FF7">
      <w:pPr>
        <w:pStyle w:val="Heading1"/>
        <w:rPr>
          <w:lang w:val="en-GB"/>
        </w:rPr>
      </w:pPr>
      <w:r w:rsidRPr="006B4FF7">
        <w:rPr>
          <w:lang w:val="en-GB"/>
        </w:rPr>
        <w:t>1</w:t>
      </w:r>
      <w:r w:rsidRPr="006B4FF7">
        <w:rPr>
          <w:lang w:val="en-GB"/>
        </w:rPr>
        <w:tab/>
        <w:t>Introduction</w:t>
      </w:r>
    </w:p>
    <w:p w:rsidR="006B4FF7" w:rsidRPr="006B4FF7" w:rsidRDefault="006B4FF7" w:rsidP="006B4FF7">
      <w:pPr>
        <w:rPr>
          <w:szCs w:val="24"/>
          <w:lang w:val="en-GB"/>
        </w:rPr>
      </w:pPr>
      <w:r w:rsidRPr="006B4FF7">
        <w:rPr>
          <w:lang w:val="en-GB" w:eastAsia="zh-CN"/>
        </w:rPr>
        <w:t xml:space="preserve">Resolution </w:t>
      </w:r>
      <w:r w:rsidRPr="006B4FF7">
        <w:rPr>
          <w:b/>
          <w:bCs/>
          <w:lang w:val="en-GB" w:eastAsia="zh-CN"/>
        </w:rPr>
        <w:t>765 (WRC-15)</w:t>
      </w:r>
      <w:r w:rsidRPr="006B4FF7">
        <w:rPr>
          <w:lang w:val="en-GB" w:eastAsia="zh-CN"/>
        </w:rPr>
        <w:t xml:space="preserve"> on WRC-19 agenda item 1.2 “</w:t>
      </w:r>
      <w:r w:rsidRPr="006B4FF7">
        <w:rPr>
          <w:i/>
          <w:iCs/>
          <w:lang w:val="en-GB" w:eastAsia="zh-CN"/>
        </w:rPr>
        <w:t>resolves to invite the 2019 World Radiocommunication Conference</w:t>
      </w:r>
      <w:r w:rsidRPr="006B4FF7">
        <w:rPr>
          <w:lang w:val="en-GB" w:eastAsia="zh-CN"/>
        </w:rPr>
        <w:t xml:space="preserve"> – to take into account the results of ITU-R studies, and consider the possibility of establishing in-band power limits for earth stations in the EESS and MetSat in the frequency bands 401-403 MHz and in the MSS frequency band 399.9-400.05 MHz”. </w:t>
      </w:r>
      <w:r w:rsidRPr="006B4FF7">
        <w:rPr>
          <w:rFonts w:eastAsiaTheme="minorHAnsi"/>
          <w:bCs/>
          <w:szCs w:val="24"/>
          <w:lang w:val="en-GB"/>
        </w:rPr>
        <w:t xml:space="preserve">The objective of this agenda item is to establish, </w:t>
      </w:r>
      <w:r w:rsidRPr="006B4FF7">
        <w:rPr>
          <w:szCs w:val="24"/>
          <w:lang w:val="en-GB"/>
        </w:rPr>
        <w:t>within the Radio Regulations,</w:t>
      </w:r>
      <w:r w:rsidRPr="006B4FF7">
        <w:rPr>
          <w:rFonts w:eastAsiaTheme="minorHAnsi"/>
          <w:bCs/>
          <w:szCs w:val="24"/>
          <w:lang w:val="en-GB"/>
        </w:rPr>
        <w:t xml:space="preserve"> </w:t>
      </w:r>
      <w:r w:rsidRPr="006B4FF7">
        <w:rPr>
          <w:bCs/>
          <w:szCs w:val="24"/>
          <w:lang w:val="en-GB" w:eastAsia="zh-CN"/>
        </w:rPr>
        <w:t>in-band power</w:t>
      </w:r>
      <w:r w:rsidRPr="006B4FF7">
        <w:rPr>
          <w:rFonts w:eastAsiaTheme="minorHAnsi"/>
          <w:bCs/>
          <w:szCs w:val="24"/>
          <w:lang w:val="en-GB"/>
        </w:rPr>
        <w:t xml:space="preserve"> </w:t>
      </w:r>
      <w:r w:rsidRPr="006B4FF7">
        <w:rPr>
          <w:szCs w:val="24"/>
          <w:lang w:val="en-GB"/>
        </w:rPr>
        <w:t xml:space="preserve">limits applicable to earth stations in the frequency bands 399.9-400.05 MHz and 401-403 MHz in order to ensure the operation of existing and future systems that usually implement low or moderate output powers </w:t>
      </w:r>
      <w:r w:rsidRPr="006B4FF7">
        <w:rPr>
          <w:szCs w:val="24"/>
          <w:lang w:val="en-GB" w:eastAsia="zh-CN"/>
        </w:rPr>
        <w:t>for EESS, MetSat and MSS systems</w:t>
      </w:r>
      <w:r w:rsidRPr="006B4FF7">
        <w:rPr>
          <w:szCs w:val="24"/>
          <w:lang w:val="en-GB"/>
        </w:rPr>
        <w:t>.</w:t>
      </w:r>
    </w:p>
    <w:p w:rsidR="006B4FF7" w:rsidRPr="006B4FF7" w:rsidRDefault="006B4FF7" w:rsidP="006B4FF7">
      <w:pPr>
        <w:rPr>
          <w:szCs w:val="24"/>
          <w:lang w:val="en-GB"/>
        </w:rPr>
      </w:pPr>
      <w:r w:rsidRPr="006B4FF7">
        <w:rPr>
          <w:szCs w:val="24"/>
          <w:lang w:val="en-GB"/>
        </w:rPr>
        <w:t xml:space="preserve">Two frequency bands: 399.9-400.05 MHz for Mobile Satellite Service (MSS) (Earth-to-Space), 401-403 MHz for Earth exploration-satellite service (EESS) (Earth-to-space) </w:t>
      </w:r>
      <w:r w:rsidRPr="006B4FF7">
        <w:rPr>
          <w:szCs w:val="24"/>
          <w:lang w:val="en-GB" w:eastAsia="zh-CN"/>
        </w:rPr>
        <w:t xml:space="preserve">and </w:t>
      </w:r>
      <w:r w:rsidRPr="006B4FF7">
        <w:rPr>
          <w:szCs w:val="24"/>
          <w:lang w:val="en-GB"/>
        </w:rPr>
        <w:t>meteorological satellite service (</w:t>
      </w:r>
      <w:r w:rsidRPr="006B4FF7">
        <w:rPr>
          <w:szCs w:val="24"/>
          <w:lang w:val="en-GB" w:eastAsia="zh-CN"/>
        </w:rPr>
        <w:t xml:space="preserve">MetSat) (Earth-to-space) </w:t>
      </w:r>
      <w:r w:rsidRPr="006B4FF7">
        <w:rPr>
          <w:szCs w:val="24"/>
          <w:lang w:val="en-GB"/>
        </w:rPr>
        <w:t>are under the scope of this agenda item.</w:t>
      </w:r>
    </w:p>
    <w:p w:rsidR="006B4FF7" w:rsidRPr="006B4FF7" w:rsidRDefault="006B4FF7" w:rsidP="006B4FF7">
      <w:pPr>
        <w:rPr>
          <w:szCs w:val="24"/>
          <w:lang w:val="en-GB"/>
        </w:rPr>
      </w:pPr>
      <w:r w:rsidRPr="006B4FF7">
        <w:rPr>
          <w:szCs w:val="24"/>
          <w:lang w:val="en-GB" w:eastAsia="fr-FR"/>
        </w:rPr>
        <w:t>The Radio Regulations do not contain any power limit for frequencies below 1 GHz. In the 401</w:t>
      </w:r>
      <w:r w:rsidRPr="006B4FF7">
        <w:rPr>
          <w:szCs w:val="24"/>
          <w:lang w:val="en-GB" w:eastAsia="fr-FR"/>
        </w:rPr>
        <w:noBreakHyphen/>
        <w:t xml:space="preserve">403 MHz </w:t>
      </w:r>
      <w:r w:rsidRPr="006B4FF7">
        <w:rPr>
          <w:szCs w:val="24"/>
          <w:shd w:val="clear" w:color="auto" w:fill="FFFFFF" w:themeFill="background1"/>
          <w:lang w:val="en-GB" w:eastAsia="fr-FR"/>
        </w:rPr>
        <w:t>frequency</w:t>
      </w:r>
      <w:r w:rsidRPr="006B4FF7">
        <w:rPr>
          <w:szCs w:val="24"/>
          <w:lang w:val="en-GB" w:eastAsia="fr-FR"/>
        </w:rPr>
        <w:t xml:space="preserve"> band, the </w:t>
      </w:r>
      <w:r w:rsidRPr="006B4FF7">
        <w:rPr>
          <w:szCs w:val="24"/>
          <w:lang w:val="en-GB"/>
        </w:rPr>
        <w:t>EESS and the MetSat</w:t>
      </w:r>
      <w:r w:rsidRPr="006B4FF7">
        <w:rPr>
          <w:szCs w:val="24"/>
          <w:shd w:val="clear" w:color="auto" w:fill="FFFFFF" w:themeFill="background1"/>
          <w:lang w:val="en-GB"/>
        </w:rPr>
        <w:t xml:space="preserve"> </w:t>
      </w:r>
      <w:r w:rsidRPr="006B4FF7">
        <w:rPr>
          <w:szCs w:val="24"/>
          <w:lang w:val="en-GB"/>
        </w:rPr>
        <w:t>(Earth-to-space) are currently used for data collection systems (DCS) that implement devices with moderate/low power levels. It is to be noted that very often, the devices are operated with very low powers to ensure extended life time of the platforms.</w:t>
      </w:r>
    </w:p>
    <w:p w:rsidR="006B4FF7" w:rsidRPr="006B4FF7" w:rsidRDefault="006B4FF7" w:rsidP="006B4FF7">
      <w:pPr>
        <w:rPr>
          <w:szCs w:val="24"/>
          <w:lang w:val="en-GB"/>
        </w:rPr>
      </w:pPr>
      <w:r w:rsidRPr="006B4FF7">
        <w:rPr>
          <w:szCs w:val="24"/>
          <w:lang w:val="en-GB"/>
        </w:rPr>
        <w:t xml:space="preserve">In these </w:t>
      </w:r>
      <w:r w:rsidRPr="006B4FF7">
        <w:rPr>
          <w:szCs w:val="24"/>
          <w:shd w:val="clear" w:color="auto" w:fill="FFFFFF" w:themeFill="background1"/>
          <w:lang w:val="en-GB"/>
        </w:rPr>
        <w:t>frequency</w:t>
      </w:r>
      <w:r w:rsidRPr="006B4FF7">
        <w:rPr>
          <w:szCs w:val="24"/>
          <w:lang w:val="en-GB"/>
        </w:rPr>
        <w:t xml:space="preserve"> bands, earth stations, also called data collection platforms (DCP), are deployed </w:t>
      </w:r>
      <w:r w:rsidRPr="006B4FF7">
        <w:rPr>
          <w:szCs w:val="24"/>
          <w:shd w:val="clear" w:color="auto" w:fill="FFFFFF" w:themeFill="background1"/>
          <w:lang w:val="en-GB"/>
        </w:rPr>
        <w:t>to</w:t>
      </w:r>
      <w:r w:rsidRPr="006B4FF7">
        <w:rPr>
          <w:szCs w:val="24"/>
          <w:lang w:val="en-GB"/>
        </w:rPr>
        <w:t xml:space="preserve"> send specific information to dedicated meteorological or Earth exploration satellites (non</w:t>
      </w:r>
      <w:r w:rsidRPr="006B4FF7">
        <w:rPr>
          <w:szCs w:val="24"/>
          <w:lang w:val="en-GB"/>
        </w:rPr>
        <w:noBreakHyphen/>
        <w:t xml:space="preserve">geostationary or geostationary) which collect the corresponding data when the platforms are in the satellite footprint. Systems deployed in the </w:t>
      </w:r>
      <w:r w:rsidRPr="006B4FF7">
        <w:rPr>
          <w:szCs w:val="24"/>
          <w:shd w:val="clear" w:color="auto" w:fill="FFFFFF" w:themeFill="background1"/>
          <w:lang w:val="en-GB"/>
        </w:rPr>
        <w:t>frequency</w:t>
      </w:r>
      <w:r w:rsidRPr="006B4FF7">
        <w:rPr>
          <w:szCs w:val="24"/>
          <w:lang w:val="en-GB"/>
        </w:rPr>
        <w:t xml:space="preserve"> band 399.9</w:t>
      </w:r>
      <w:r w:rsidRPr="006B4FF7">
        <w:rPr>
          <w:szCs w:val="24"/>
          <w:lang w:val="en-GB"/>
        </w:rPr>
        <w:noBreakHyphen/>
        <w:t xml:space="preserve">400.05 MHz are limited to non-geostationary orbits. </w:t>
      </w:r>
      <w:r w:rsidRPr="006B4FF7">
        <w:rPr>
          <w:lang w:val="en-GB"/>
        </w:rPr>
        <w:t>The frequency band 401-403 MHz is used by many geostationary and non-geostationary DCS gathering information related to the Earth, the environment and scientific application, weather, environment observations.</w:t>
      </w:r>
    </w:p>
    <w:p w:rsidR="006B4FF7" w:rsidRPr="006B4FF7" w:rsidRDefault="006B4FF7" w:rsidP="006B4FF7">
      <w:pPr>
        <w:rPr>
          <w:szCs w:val="24"/>
          <w:lang w:val="en-GB"/>
        </w:rPr>
      </w:pPr>
      <w:r w:rsidRPr="006B4FF7">
        <w:rPr>
          <w:lang w:val="en-GB" w:eastAsia="zh-CN"/>
        </w:rPr>
        <w:t xml:space="preserve">A growing number of satellite system </w:t>
      </w:r>
      <w:r w:rsidRPr="006B4FF7">
        <w:rPr>
          <w:shd w:val="clear" w:color="auto" w:fill="FFFFFF" w:themeFill="background1"/>
          <w:lang w:val="en-GB" w:eastAsia="zh-CN"/>
        </w:rPr>
        <w:t>operators</w:t>
      </w:r>
      <w:r w:rsidRPr="006B4FF7">
        <w:rPr>
          <w:lang w:val="en-GB" w:eastAsia="zh-CN"/>
        </w:rPr>
        <w:t xml:space="preserve"> are operating and/or planning</w:t>
      </w:r>
      <w:r w:rsidRPr="006B4FF7">
        <w:rPr>
          <w:lang w:val="en-GB"/>
        </w:rPr>
        <w:t xml:space="preserve"> </w:t>
      </w:r>
      <w:r w:rsidRPr="006B4FF7">
        <w:rPr>
          <w:lang w:val="en-GB" w:eastAsia="zh-CN"/>
        </w:rPr>
        <w:t>to operate in</w:t>
      </w:r>
      <w:r w:rsidRPr="006B4FF7">
        <w:rPr>
          <w:lang w:val="en-GB"/>
        </w:rPr>
        <w:t xml:space="preserve"> </w:t>
      </w:r>
      <w:r w:rsidRPr="006B4FF7">
        <w:rPr>
          <w:lang w:val="en-GB" w:eastAsia="zh-CN"/>
        </w:rPr>
        <w:t xml:space="preserve">these frequency bands for </w:t>
      </w:r>
      <w:r w:rsidRPr="006B4FF7">
        <w:rPr>
          <w:shd w:val="clear" w:color="auto" w:fill="FFFFFF" w:themeFill="background1"/>
          <w:lang w:val="en-GB" w:eastAsia="zh-CN"/>
        </w:rPr>
        <w:t>telemetry, tracking and command (</w:t>
      </w:r>
      <w:r w:rsidRPr="006B4FF7">
        <w:rPr>
          <w:lang w:val="en-GB" w:eastAsia="zh-CN"/>
        </w:rPr>
        <w:t xml:space="preserve">TT&amp;C) (Earth-to-space) operation </w:t>
      </w:r>
      <w:r w:rsidRPr="006B4FF7">
        <w:rPr>
          <w:shd w:val="clear" w:color="auto" w:fill="FFFFFF" w:themeFill="background1"/>
          <w:lang w:val="en-GB" w:eastAsia="zh-CN"/>
        </w:rPr>
        <w:t xml:space="preserve">for other in accordance with RR No. </w:t>
      </w:r>
      <w:r w:rsidRPr="006B4FF7">
        <w:rPr>
          <w:b/>
          <w:bCs/>
          <w:shd w:val="clear" w:color="auto" w:fill="FFFFFF" w:themeFill="background1"/>
          <w:lang w:val="en-GB" w:eastAsia="zh-CN"/>
        </w:rPr>
        <w:t>1.23</w:t>
      </w:r>
      <w:r w:rsidRPr="006B4FF7">
        <w:rPr>
          <w:shd w:val="clear" w:color="auto" w:fill="FFFFFF" w:themeFill="background1"/>
          <w:lang w:val="en-GB" w:eastAsia="zh-CN"/>
        </w:rPr>
        <w:t xml:space="preserve"> than EESS/MetSat/MSS purposes.</w:t>
      </w:r>
      <w:r w:rsidRPr="006B4FF7">
        <w:rPr>
          <w:lang w:val="en-GB" w:eastAsia="zh-CN"/>
        </w:rPr>
        <w:t xml:space="preserve"> This is largely attributable to increased interest by educational institutions, by private and commercial entities seeking to operate large numbers of satellites. Whi</w:t>
      </w:r>
      <w:r w:rsidRPr="006B4FF7">
        <w:rPr>
          <w:shd w:val="clear" w:color="auto" w:fill="FFFFFF" w:themeFill="background1"/>
          <w:lang w:val="en-GB" w:eastAsia="zh-CN"/>
        </w:rPr>
        <w:t>le</w:t>
      </w:r>
      <w:r w:rsidRPr="006B4FF7">
        <w:rPr>
          <w:lang w:val="en-GB" w:eastAsia="zh-CN"/>
        </w:rPr>
        <w:t xml:space="preserve"> such TT&amp;C operation is permissible under RR No. </w:t>
      </w:r>
      <w:r w:rsidRPr="006B4FF7">
        <w:rPr>
          <w:b/>
          <w:bCs/>
          <w:lang w:val="en-GB" w:eastAsia="zh-CN"/>
        </w:rPr>
        <w:t>1.23</w:t>
      </w:r>
      <w:r w:rsidRPr="006B4FF7">
        <w:rPr>
          <w:lang w:val="en-GB" w:eastAsia="zh-CN"/>
        </w:rPr>
        <w:t xml:space="preserve"> (in conjunction with operation of related frequency band allocations within the same service allocation), output</w:t>
      </w:r>
      <w:r w:rsidRPr="006B4FF7">
        <w:rPr>
          <w:lang w:val="en-GB"/>
        </w:rPr>
        <w:t xml:space="preserve"> </w:t>
      </w:r>
      <w:r w:rsidRPr="006B4FF7">
        <w:rPr>
          <w:lang w:val="en-GB" w:eastAsia="zh-CN"/>
        </w:rPr>
        <w:t xml:space="preserve">power levels at the antenna port of these telecommand links (Earth-to-space) of the corresponding earth stations, as well as the gain of these earth stations can be very much higher than the power /gain levels used for </w:t>
      </w:r>
      <w:r w:rsidRPr="006B4FF7">
        <w:rPr>
          <w:shd w:val="clear" w:color="auto" w:fill="FFFFFF" w:themeFill="background1"/>
          <w:lang w:val="en-GB" w:eastAsia="zh-CN"/>
        </w:rPr>
        <w:t>existing</w:t>
      </w:r>
      <w:r w:rsidRPr="006B4FF7">
        <w:rPr>
          <w:lang w:val="en-GB" w:eastAsia="zh-CN"/>
        </w:rPr>
        <w:t xml:space="preserve"> DCS applications. </w:t>
      </w:r>
      <w:r w:rsidRPr="006B4FF7">
        <w:rPr>
          <w:lang w:val="en-GB"/>
        </w:rPr>
        <w:t>Consequently,</w:t>
      </w:r>
      <w:r w:rsidRPr="006B4FF7">
        <w:rPr>
          <w:lang w:val="en-GB" w:eastAsia="zh-CN"/>
        </w:rPr>
        <w:t xml:space="preserve"> the growing number of telecommand links is increasingly likely to cause harmful interference to </w:t>
      </w:r>
      <w:r w:rsidRPr="006B4FF7">
        <w:rPr>
          <w:shd w:val="clear" w:color="auto" w:fill="FFFFFF" w:themeFill="background1"/>
          <w:lang w:val="en-GB" w:eastAsia="zh-CN"/>
        </w:rPr>
        <w:t>the existing</w:t>
      </w:r>
      <w:r w:rsidRPr="006B4FF7">
        <w:rPr>
          <w:lang w:val="en-GB" w:eastAsia="zh-CN"/>
        </w:rPr>
        <w:t xml:space="preserve"> DCS receivers.</w:t>
      </w:r>
    </w:p>
    <w:p w:rsidR="006B4FF7" w:rsidRPr="006B4FF7" w:rsidRDefault="006B4FF7" w:rsidP="006B4FF7">
      <w:pPr>
        <w:pStyle w:val="Heading2"/>
        <w:rPr>
          <w:lang w:val="en-GB"/>
        </w:rPr>
      </w:pPr>
      <w:r w:rsidRPr="006B4FF7">
        <w:rPr>
          <w:lang w:val="en-GB"/>
        </w:rPr>
        <w:t>1.1</w:t>
      </w:r>
      <w:r w:rsidRPr="006B4FF7">
        <w:rPr>
          <w:lang w:val="en-GB"/>
        </w:rPr>
        <w:tab/>
        <w:t>Frequency band 399.9-400.05 MHz</w:t>
      </w:r>
    </w:p>
    <w:p w:rsidR="006B4FF7" w:rsidRPr="006B4FF7" w:rsidRDefault="006B4FF7" w:rsidP="006B4FF7">
      <w:pPr>
        <w:rPr>
          <w:lang w:val="en-GB"/>
        </w:rPr>
      </w:pPr>
      <w:r w:rsidRPr="006B4FF7">
        <w:rPr>
          <w:lang w:val="en-GB"/>
        </w:rPr>
        <w:t xml:space="preserve">The available bandwidth in the 399.9-400.05 MHz </w:t>
      </w:r>
      <w:r w:rsidRPr="006B4FF7">
        <w:rPr>
          <w:shd w:val="clear" w:color="auto" w:fill="FFFFFF" w:themeFill="background1"/>
          <w:lang w:val="en-GB"/>
        </w:rPr>
        <w:t>frequency band is 150 kHz</w:t>
      </w:r>
      <w:r w:rsidRPr="006B4FF7">
        <w:rPr>
          <w:lang w:val="en-GB"/>
        </w:rPr>
        <w:t>. The 399.9</w:t>
      </w:r>
      <w:r w:rsidRPr="006B4FF7">
        <w:rPr>
          <w:lang w:val="en-GB"/>
        </w:rPr>
        <w:noBreakHyphen/>
        <w:t>400.05 </w:t>
      </w:r>
      <w:r w:rsidRPr="006B4FF7">
        <w:rPr>
          <w:shd w:val="clear" w:color="auto" w:fill="FFFFFF" w:themeFill="background1"/>
          <w:lang w:val="en-GB"/>
        </w:rPr>
        <w:t>MHz frequency</w:t>
      </w:r>
      <w:r w:rsidRPr="006B4FF7">
        <w:rPr>
          <w:lang w:val="en-GB"/>
        </w:rPr>
        <w:t xml:space="preserve"> band allocation is </w:t>
      </w:r>
      <w:r w:rsidRPr="006B4FF7">
        <w:rPr>
          <w:shd w:val="clear" w:color="auto" w:fill="FFFFFF" w:themeFill="background1"/>
          <w:lang w:val="en-GB"/>
        </w:rPr>
        <w:t xml:space="preserve">limited to non-geostationary MSS systems and subject to coordination under RR No. </w:t>
      </w:r>
      <w:r w:rsidRPr="006B4FF7">
        <w:rPr>
          <w:rStyle w:val="Artref"/>
          <w:b/>
          <w:bCs/>
          <w:lang w:val="en-GB"/>
        </w:rPr>
        <w:t>9.11A</w:t>
      </w:r>
      <w:r w:rsidRPr="006B4FF7">
        <w:rPr>
          <w:shd w:val="clear" w:color="auto" w:fill="FFFFFF" w:themeFill="background1"/>
          <w:lang w:val="en-GB"/>
        </w:rPr>
        <w:t xml:space="preserve">. However, </w:t>
      </w:r>
      <w:r w:rsidRPr="006B4FF7">
        <w:rPr>
          <w:lang w:val="en-GB"/>
        </w:rPr>
        <w:t>based on</w:t>
      </w:r>
      <w:r w:rsidRPr="006B4FF7">
        <w:rPr>
          <w:shd w:val="clear" w:color="auto" w:fill="FFFFFF" w:themeFill="background1"/>
          <w:lang w:val="en-GB"/>
        </w:rPr>
        <w:t xml:space="preserve"> administrations notified filings in </w:t>
      </w:r>
      <w:r w:rsidRPr="006B4FF7">
        <w:rPr>
          <w:shd w:val="clear" w:color="auto" w:fill="FFFFFF" w:themeFill="background1"/>
          <w:lang w:val="en-GB"/>
        </w:rPr>
        <w:lastRenderedPageBreak/>
        <w:t>this frequency</w:t>
      </w:r>
      <w:r w:rsidRPr="006B4FF7">
        <w:rPr>
          <w:lang w:val="en-GB"/>
        </w:rPr>
        <w:t xml:space="preserve"> band</w:t>
      </w:r>
      <w:r w:rsidRPr="006B4FF7">
        <w:rPr>
          <w:shd w:val="clear" w:color="auto" w:fill="FFFFFF" w:themeFill="background1"/>
          <w:lang w:val="en-GB"/>
        </w:rPr>
        <w:t xml:space="preserve">, large majority of satellite systems currently deployed (declared as brought into use by administrations) and/or </w:t>
      </w:r>
      <w:r w:rsidRPr="006B4FF7">
        <w:rPr>
          <w:lang w:val="en-GB"/>
        </w:rPr>
        <w:t xml:space="preserve">notified, </w:t>
      </w:r>
      <w:r w:rsidRPr="006B4FF7">
        <w:rPr>
          <w:shd w:val="clear" w:color="auto" w:fill="FFFFFF" w:themeFill="background1"/>
          <w:lang w:val="en-GB"/>
        </w:rPr>
        <w:t>have</w:t>
      </w:r>
      <w:r w:rsidRPr="006B4FF7">
        <w:rPr>
          <w:lang w:val="en-GB"/>
        </w:rPr>
        <w:t xml:space="preserve"> parameters for earth station </w:t>
      </w:r>
      <w:r w:rsidRPr="006B4FF7">
        <w:rPr>
          <w:shd w:val="clear" w:color="auto" w:fill="FFFFFF" w:themeFill="background1"/>
          <w:lang w:val="en-GB"/>
        </w:rPr>
        <w:t>antenna</w:t>
      </w:r>
      <w:r w:rsidRPr="006B4FF7">
        <w:rPr>
          <w:lang w:val="en-GB"/>
        </w:rPr>
        <w:t xml:space="preserve"> gains and transmit power levels which suggest the use of telecommand operations rather than operations as defined for MSS</w:t>
      </w:r>
      <w:r w:rsidRPr="006B4FF7">
        <w:rPr>
          <w:shd w:val="clear" w:color="auto" w:fill="FFFFFF" w:themeFill="background1"/>
          <w:lang w:val="en-GB"/>
        </w:rPr>
        <w:t xml:space="preserve"> use</w:t>
      </w:r>
      <w:r w:rsidRPr="006B4FF7">
        <w:rPr>
          <w:lang w:val="en-GB"/>
        </w:rPr>
        <w:t>.</w:t>
      </w:r>
    </w:p>
    <w:p w:rsidR="006B4FF7" w:rsidRPr="006B4FF7" w:rsidRDefault="006B4FF7" w:rsidP="00286498">
      <w:pPr>
        <w:rPr>
          <w:shd w:val="clear" w:color="auto" w:fill="FFFFFF" w:themeFill="background1"/>
          <w:lang w:val="en-GB"/>
        </w:rPr>
      </w:pPr>
      <w:r w:rsidRPr="006B4FF7">
        <w:rPr>
          <w:lang w:val="en-GB"/>
        </w:rPr>
        <w:t xml:space="preserve">This </w:t>
      </w:r>
      <w:r w:rsidRPr="006B4FF7">
        <w:rPr>
          <w:shd w:val="clear" w:color="auto" w:fill="FFFFFF" w:themeFill="background1"/>
          <w:lang w:val="en-GB"/>
        </w:rPr>
        <w:t>type of use is aggravated by the fact that the corresponding telecommand earth stations are being filed and notified as typical</w:t>
      </w:r>
      <w:r w:rsidRPr="006B4FF7">
        <w:rPr>
          <w:lang w:val="en-GB"/>
        </w:rPr>
        <w:t xml:space="preserve"> uplink earth stations, </w:t>
      </w:r>
      <w:r w:rsidRPr="006B4FF7">
        <w:rPr>
          <w:shd w:val="clear" w:color="auto" w:fill="FFFFFF" w:themeFill="background1"/>
          <w:lang w:val="en-GB"/>
        </w:rPr>
        <w:t>rather than specific earth stations with defined geographic locations (with specific latitude and longitude). Given this current issue, it will not be possible to successfully receive low equivalent isotropic radiated power (e.i.r.p.) of non-GSO DCS s</w:t>
      </w:r>
      <w:r w:rsidRPr="006B4FF7">
        <w:rPr>
          <w:lang w:val="en-GB"/>
        </w:rPr>
        <w:t>ignals in the 399.9-400.</w:t>
      </w:r>
      <w:r w:rsidRPr="006B4FF7">
        <w:rPr>
          <w:shd w:val="clear" w:color="auto" w:fill="FFFFFF" w:themeFill="background1"/>
          <w:lang w:val="en-GB"/>
        </w:rPr>
        <w:t>05 MHz frequency band in cases where non-GSO DCS satellites receive the telecommand transmissions at the same time, unless specific immediate measures are employed in these telecommand Earth stations. Such measures might include implementing in</w:t>
      </w:r>
      <w:r w:rsidRPr="006B4FF7">
        <w:rPr>
          <w:shd w:val="clear" w:color="auto" w:fill="FFFFFF" w:themeFill="background1"/>
          <w:lang w:val="en-GB"/>
        </w:rPr>
        <w:noBreakHyphen/>
        <w:t>band e.i.r.p. limits, reducing</w:t>
      </w:r>
      <w:r w:rsidRPr="006B4FF7">
        <w:rPr>
          <w:lang w:val="en-GB"/>
        </w:rPr>
        <w:t xml:space="preserve"> duty cycle and </w:t>
      </w:r>
      <w:r w:rsidRPr="006B4FF7">
        <w:rPr>
          <w:shd w:val="clear" w:color="auto" w:fill="FFFFFF" w:themeFill="background1"/>
          <w:lang w:val="en-GB"/>
        </w:rPr>
        <w:t>setting specific fixed telecommand earth station locations.</w:t>
      </w:r>
    </w:p>
    <w:p w:rsidR="006B4FF7" w:rsidRPr="006B4FF7" w:rsidRDefault="006B4FF7" w:rsidP="006B4FF7">
      <w:pPr>
        <w:pStyle w:val="Heading2"/>
        <w:rPr>
          <w:lang w:val="en-GB"/>
        </w:rPr>
      </w:pPr>
      <w:r w:rsidRPr="006B4FF7">
        <w:rPr>
          <w:lang w:val="en-GB"/>
        </w:rPr>
        <w:t>1.2</w:t>
      </w:r>
      <w:r w:rsidRPr="006B4FF7">
        <w:rPr>
          <w:lang w:val="en-GB"/>
        </w:rPr>
        <w:tab/>
        <w:t>Frequency band 401-403 MHz</w:t>
      </w:r>
    </w:p>
    <w:p w:rsidR="006B4FF7" w:rsidRPr="006B4FF7" w:rsidRDefault="006B4FF7" w:rsidP="006B4FF7">
      <w:pPr>
        <w:rPr>
          <w:szCs w:val="24"/>
          <w:lang w:val="en-GB" w:eastAsia="zh-CN"/>
        </w:rPr>
      </w:pPr>
      <w:r w:rsidRPr="006B4FF7">
        <w:rPr>
          <w:lang w:val="en-GB"/>
        </w:rPr>
        <w:t xml:space="preserve">In the frequency band 401-403 MHz, tens of thousands of data collection platforms (DCPs) communicating with Geostationary-Satellite Orbit (GSO) satellites and non-GSO satellites are deployed worldwide for the purpose of collecting essential weather and climate data. </w:t>
      </w:r>
      <w:r w:rsidRPr="006B4FF7">
        <w:rPr>
          <w:lang w:val="en-GB" w:eastAsia="zh-CN"/>
        </w:rPr>
        <w:t xml:space="preserve">Therefore, it is necessary to establish in-band power limits/e.i.r.p. for all earth stations operating under the EESS, MetSat allocations within the 401-403 MHz frequency band in order to ensure long term compatible </w:t>
      </w:r>
      <w:r w:rsidRPr="006B4FF7">
        <w:rPr>
          <w:szCs w:val="24"/>
          <w:lang w:val="en-GB" w:eastAsia="zh-CN"/>
        </w:rPr>
        <w:t>operations of existing and future systems operating under the EESS and MetSat services.</w:t>
      </w:r>
    </w:p>
    <w:p w:rsidR="006B4FF7" w:rsidRPr="006B4FF7" w:rsidRDefault="006B4FF7" w:rsidP="006B4FF7">
      <w:pPr>
        <w:rPr>
          <w:lang w:val="en-GB"/>
        </w:rPr>
      </w:pPr>
      <w:r w:rsidRPr="006B4FF7">
        <w:rPr>
          <w:lang w:val="en-GB"/>
        </w:rPr>
        <w:t>Given the significant difference in the power level ranges of DCPs communicating to non-GSO (Low Earth Orbit (LEO) and Medium Earth Orbit (MEO)) satellites compared to platforms communicating to GSO and Highly Elliptical Orbits (HEO) MetSat and EESS satellites further described in this report, the establishment of power/e.i.r.p. limits will have to differentiate between these categories of DCS in the 401-403 MHz frequency band.</w:t>
      </w:r>
    </w:p>
    <w:p w:rsidR="006B4FF7" w:rsidRPr="006B4FF7" w:rsidRDefault="006B4FF7" w:rsidP="006B4FF7">
      <w:pPr>
        <w:rPr>
          <w:szCs w:val="24"/>
          <w:lang w:val="en-GB"/>
        </w:rPr>
      </w:pPr>
      <w:r w:rsidRPr="006B4FF7">
        <w:rPr>
          <w:szCs w:val="24"/>
          <w:lang w:val="en-GB"/>
        </w:rPr>
        <w:t>The ITU-R developed ITU-R Recommendations detailing the usage of these frequency bands and applicable interference thresholds.</w:t>
      </w:r>
    </w:p>
    <w:p w:rsidR="006B4FF7" w:rsidRPr="006B4FF7" w:rsidRDefault="006B4FF7" w:rsidP="006B4FF7">
      <w:pPr>
        <w:pStyle w:val="Heading1"/>
        <w:rPr>
          <w:lang w:val="en-GB"/>
        </w:rPr>
      </w:pPr>
      <w:r w:rsidRPr="006B4FF7">
        <w:rPr>
          <w:lang w:val="en-GB"/>
        </w:rPr>
        <w:t>2</w:t>
      </w:r>
      <w:r w:rsidRPr="006B4FF7">
        <w:rPr>
          <w:lang w:val="en-GB"/>
        </w:rPr>
        <w:tab/>
        <w:t>Radiocommunication services having allocations in the frequency bands 399.9-400.05 MHz and 401</w:t>
      </w:r>
      <w:r w:rsidRPr="006B4FF7">
        <w:rPr>
          <w:lang w:val="en-GB"/>
        </w:rPr>
        <w:noBreakHyphen/>
        <w:t>403 MHz</w:t>
      </w:r>
    </w:p>
    <w:p w:rsidR="006B4FF7" w:rsidRPr="006B4FF7" w:rsidRDefault="006B4FF7" w:rsidP="006B4FF7">
      <w:pPr>
        <w:rPr>
          <w:lang w:val="en-GB" w:eastAsia="zh-CN"/>
        </w:rPr>
      </w:pPr>
      <w:r w:rsidRPr="006B4FF7">
        <w:rPr>
          <w:lang w:val="en-GB" w:eastAsia="zh-CN"/>
        </w:rPr>
        <w:t xml:space="preserve">Based on the Radio Regulations, Article </w:t>
      </w:r>
      <w:r w:rsidRPr="006B4FF7">
        <w:rPr>
          <w:rStyle w:val="Artref"/>
          <w:b/>
          <w:bCs/>
          <w:lang w:val="en-GB"/>
        </w:rPr>
        <w:t>5</w:t>
      </w:r>
      <w:r w:rsidRPr="006B4FF7">
        <w:rPr>
          <w:lang w:val="en-GB" w:eastAsia="zh-CN"/>
        </w:rPr>
        <w:t>, Section IV, Table of Frequency Allocations, the 399.9</w:t>
      </w:r>
      <w:r w:rsidRPr="006B4FF7">
        <w:rPr>
          <w:lang w:val="en-GB" w:eastAsia="zh-CN"/>
        </w:rPr>
        <w:noBreakHyphen/>
        <w:t>400.05 MHz frequency band is allocated on a primary basis to the MSS (Earth-to-space), and the 401</w:t>
      </w:r>
      <w:r w:rsidRPr="006B4FF7">
        <w:rPr>
          <w:lang w:val="en-GB" w:eastAsia="zh-CN"/>
        </w:rPr>
        <w:noBreakHyphen/>
        <w:t>403 MHz frequency band is allocated on a primary basis to the EES and MetSat services (Earth-to-space).</w:t>
      </w:r>
    </w:p>
    <w:p w:rsidR="006B4FF7" w:rsidRPr="006B4FF7" w:rsidRDefault="006B4FF7" w:rsidP="006B4FF7">
      <w:pPr>
        <w:pStyle w:val="Heading1"/>
        <w:rPr>
          <w:lang w:val="en-GB"/>
        </w:rPr>
      </w:pPr>
      <w:r w:rsidRPr="006B4FF7">
        <w:rPr>
          <w:lang w:val="en-GB"/>
        </w:rPr>
        <w:t>3</w:t>
      </w:r>
      <w:r w:rsidRPr="006B4FF7">
        <w:rPr>
          <w:lang w:val="en-GB"/>
        </w:rPr>
        <w:tab/>
        <w:t xml:space="preserve">Satellite services and applications in </w:t>
      </w:r>
      <w:r w:rsidRPr="006B4FF7">
        <w:rPr>
          <w:lang w:val="en-GB" w:eastAsia="zh-CN"/>
        </w:rPr>
        <w:t xml:space="preserve">relevant </w:t>
      </w:r>
      <w:r w:rsidRPr="006B4FF7">
        <w:rPr>
          <w:lang w:val="en-GB"/>
        </w:rPr>
        <w:t>frequency bands</w:t>
      </w:r>
    </w:p>
    <w:p w:rsidR="006B4FF7" w:rsidRPr="006B4FF7" w:rsidRDefault="006B4FF7" w:rsidP="006B4FF7">
      <w:pPr>
        <w:rPr>
          <w:lang w:val="en-GB" w:eastAsia="zh-CN"/>
        </w:rPr>
      </w:pPr>
      <w:r w:rsidRPr="006B4FF7">
        <w:rPr>
          <w:lang w:val="en-GB" w:eastAsia="zh-CN"/>
        </w:rPr>
        <w:t>This section provides background on the Data Collection Systems operating in the frequency bands 401</w:t>
      </w:r>
      <w:r w:rsidRPr="006B4FF7">
        <w:rPr>
          <w:lang w:val="en-GB" w:eastAsia="zh-CN"/>
        </w:rPr>
        <w:noBreakHyphen/>
        <w:t>403 MHz and 399.9-400.05 MHz.</w:t>
      </w:r>
    </w:p>
    <w:p w:rsidR="006B4FF7" w:rsidRPr="006B4FF7" w:rsidRDefault="006B4FF7" w:rsidP="006B4FF7">
      <w:pPr>
        <w:rPr>
          <w:lang w:val="en-GB"/>
        </w:rPr>
      </w:pPr>
      <w:r w:rsidRPr="006B4FF7">
        <w:rPr>
          <w:lang w:val="en-GB" w:eastAsia="zh-CN"/>
        </w:rPr>
        <w:t>The 401-403 MHz frequency band is currently used by many geostationary (GSO) and non</w:t>
      </w:r>
      <w:r w:rsidRPr="006B4FF7">
        <w:rPr>
          <w:lang w:val="en-GB" w:eastAsia="zh-CN"/>
        </w:rPr>
        <w:noBreakHyphen/>
        <w:t xml:space="preserve">geostationary (non-GSO) DCS. </w:t>
      </w:r>
      <w:r w:rsidRPr="006B4FF7">
        <w:rPr>
          <w:lang w:val="en-GB"/>
        </w:rPr>
        <w:t xml:space="preserve">The DCP information gathered by DCPs is related to the Earth, environmental and scientific applications, weather and environment observations. Similar systems in the MSS are planned to be brought into operation in the frequency band 399.9-400.05 MHz. </w:t>
      </w:r>
    </w:p>
    <w:p w:rsidR="006B4FF7" w:rsidRPr="006B4FF7" w:rsidRDefault="006B4FF7" w:rsidP="006B4FF7">
      <w:pPr>
        <w:rPr>
          <w:lang w:val="en-GB" w:eastAsia="zh-CN"/>
        </w:rPr>
      </w:pPr>
      <w:r w:rsidRPr="006B4FF7">
        <w:rPr>
          <w:lang w:val="en-GB"/>
        </w:rPr>
        <w:t xml:space="preserve">A DCP is an electronic device used to collect observations and measurements of the physical, chemical or biological properties of oceans, rivers, lakes, solid Earth, animals and atmosphere. These data support public weather warnings and alerts, operational decision support for dams, locks and maritime operations on the coasts and within inland waterways, emergency response and </w:t>
      </w:r>
      <w:r w:rsidRPr="006B4FF7">
        <w:rPr>
          <w:lang w:val="en-GB"/>
        </w:rPr>
        <w:lastRenderedPageBreak/>
        <w:t xml:space="preserve">management for flood scenarios, relay of wildfire weather conditions for wildfire firefighters and other critical uses. </w:t>
      </w:r>
      <w:r w:rsidRPr="006B4FF7">
        <w:rPr>
          <w:lang w:val="en-GB" w:eastAsia="zh-CN"/>
        </w:rPr>
        <w:t xml:space="preserve">These platforms should be light-weight and compact, and use as little power as possible. </w:t>
      </w:r>
    </w:p>
    <w:p w:rsidR="006B4FF7" w:rsidRPr="006B4FF7" w:rsidRDefault="006B4FF7" w:rsidP="006B4FF7">
      <w:pPr>
        <w:rPr>
          <w:szCs w:val="24"/>
          <w:lang w:val="en-GB" w:eastAsia="zh-CN"/>
        </w:rPr>
      </w:pPr>
      <w:r w:rsidRPr="006B4FF7">
        <w:rPr>
          <w:szCs w:val="24"/>
          <w:lang w:val="en-GB" w:eastAsia="zh-CN"/>
        </w:rPr>
        <w:t xml:space="preserve">DCPs can be used for the following applications: </w:t>
      </w:r>
      <w:r w:rsidRPr="006B4FF7">
        <w:rPr>
          <w:lang w:val="en-GB" w:eastAsia="zh-CN"/>
        </w:rPr>
        <w:t xml:space="preserve">meteorological and oceanographic monitoring, seismic observation, volcanology, geodesy and geodynamics, fishing vessel monitoring, wildlife tracking, homeland security, law enforcement, test/evaluation, </w:t>
      </w:r>
      <w:r w:rsidRPr="006B4FF7">
        <w:rPr>
          <w:szCs w:val="24"/>
          <w:lang w:val="en-GB" w:eastAsia="zh-CN"/>
        </w:rPr>
        <w:t xml:space="preserve">monitoring shipments of dangerous goods, humanitarian applications, managing water resources, </w:t>
      </w:r>
      <w:r w:rsidRPr="006B4FF7">
        <w:rPr>
          <w:lang w:val="en-GB" w:eastAsia="zh-CN"/>
        </w:rPr>
        <w:t xml:space="preserve">etc. The DCS is often used in critical real-time data collection. Many emergency warning systems rely on communications through the DCS. </w:t>
      </w:r>
      <w:r w:rsidRPr="006B4FF7">
        <w:rPr>
          <w:lang w:val="en-GB"/>
        </w:rPr>
        <w:t>The data which are collected by DCPs are sent to the corresponding satellites that retransmit the retrieved information to dedicated earth stations.</w:t>
      </w:r>
    </w:p>
    <w:p w:rsidR="006B4FF7" w:rsidRPr="006B4FF7" w:rsidRDefault="006B4FF7" w:rsidP="006B4FF7">
      <w:pPr>
        <w:rPr>
          <w:lang w:val="en-GB"/>
        </w:rPr>
      </w:pPr>
      <w:r w:rsidRPr="006B4FF7">
        <w:rPr>
          <w:lang w:val="en-GB"/>
        </w:rPr>
        <w:t>Most of the DCPs which are supported by the various EESS and MetSat satellite systems all around the world are the self-timed type transmitting their reports automatically within pre-set schedules. The reporting intervals are determined by a pre-set clock inside the platform. Another type of DCP which operate on random access mode, transmit warnings when a fixed threshold of the phenomenon being measured is met or exceeded. Other DCPs are triggered by interrogated signals. After receiving such a signal, they transmit their data.</w:t>
      </w:r>
    </w:p>
    <w:p w:rsidR="006B4FF7" w:rsidRPr="006B4FF7" w:rsidRDefault="006B4FF7" w:rsidP="006B4FF7">
      <w:pPr>
        <w:rPr>
          <w:color w:val="000000"/>
          <w:lang w:val="en-GB" w:eastAsia="fr-FR"/>
        </w:rPr>
      </w:pPr>
      <w:r w:rsidRPr="006B4FF7">
        <w:rPr>
          <w:color w:val="000000"/>
          <w:lang w:val="en-GB" w:eastAsia="fr-FR"/>
        </w:rPr>
        <w:t>The DCS is particularly useful for the collection of data from remote and inhospitable locations where it may provide the only possible option for data relay. Even so, the system also has many uses in regions with a highly developed infrastructure. The installations required for relay of the data tend to be inexpensive, unobtrusive and normally blend easily into the local environment.</w:t>
      </w:r>
    </w:p>
    <w:p w:rsidR="006B4FF7" w:rsidRPr="006B4FF7" w:rsidRDefault="006B4FF7" w:rsidP="006B4FF7">
      <w:pPr>
        <w:pStyle w:val="Heading2"/>
        <w:rPr>
          <w:lang w:val="en-GB"/>
        </w:rPr>
      </w:pPr>
      <w:r w:rsidRPr="006B4FF7">
        <w:rPr>
          <w:lang w:val="en-GB"/>
        </w:rPr>
        <w:t>3.1</w:t>
      </w:r>
      <w:r w:rsidRPr="006B4FF7">
        <w:rPr>
          <w:lang w:val="en-GB"/>
        </w:rPr>
        <w:tab/>
        <w:t>Overview of DCS, various types of satellites</w:t>
      </w:r>
    </w:p>
    <w:p w:rsidR="006B4FF7" w:rsidRPr="006B4FF7" w:rsidRDefault="006B4FF7" w:rsidP="006B4FF7">
      <w:pPr>
        <w:rPr>
          <w:lang w:val="en-GB"/>
        </w:rPr>
      </w:pPr>
      <w:r w:rsidRPr="006B4FF7">
        <w:rPr>
          <w:lang w:val="en-GB"/>
        </w:rPr>
        <w:t>Non-</w:t>
      </w:r>
      <w:r w:rsidRPr="006B4FF7">
        <w:rPr>
          <w:lang w:val="en-GB" w:eastAsia="fr-FR"/>
        </w:rPr>
        <w:t>geostationary</w:t>
      </w:r>
      <w:r w:rsidRPr="006B4FF7">
        <w:rPr>
          <w:lang w:val="en-GB"/>
        </w:rPr>
        <w:t xml:space="preserve"> DCS enable scientists to gather information from any platform equipped with an appropriate transmitter, anywhere in the world.</w:t>
      </w:r>
    </w:p>
    <w:p w:rsidR="006B4FF7" w:rsidRPr="006B4FF7" w:rsidRDefault="006B4FF7" w:rsidP="006B4FF7">
      <w:pPr>
        <w:rPr>
          <w:lang w:val="en-GB"/>
        </w:rPr>
      </w:pPr>
      <w:r w:rsidRPr="006B4FF7">
        <w:rPr>
          <w:lang w:val="en-GB"/>
        </w:rPr>
        <w:t>Nearly 2 000 users in over 100 countries currently collect data from more than 22 000 active DCPs operating via non-GSO DCS. ARGOS is a satellite-based system which collects, processes, and disseminates environmental data from fixed and mobile platforms worldwide. ARGOS currently contributes about 30 000 daily meteorological-ocean observations into the Global Telecommunication System which is a coordinated global system that operates through the collection, exchange, and distribution of information within the framework of the World Weather Watch. Figure 1 shows the global distribution of the active ARGOS data collection platforms.</w:t>
      </w:r>
    </w:p>
    <w:p w:rsidR="006B4FF7" w:rsidRPr="006B4FF7" w:rsidRDefault="006B4FF7" w:rsidP="006B4FF7">
      <w:pPr>
        <w:rPr>
          <w:lang w:val="en-GB"/>
        </w:rPr>
      </w:pPr>
      <w:r w:rsidRPr="006B4FF7">
        <w:rPr>
          <w:lang w:val="en-GB"/>
        </w:rPr>
        <w:t xml:space="preserve">ICARUS, short for “International Cooperation for Animal Research Using Space”, is another example of a DCS used for tracking animals with small low-power transmitters weighting only 5 grams. A miniaturized tag attached to the animal is determining its position using GPS. The tag transmits the data to a transceiver on the International Space Station (ISS) which relays data between the animal tags and its associated operations centre. </w:t>
      </w:r>
    </w:p>
    <w:p w:rsidR="006B4FF7" w:rsidRPr="006B4FF7" w:rsidRDefault="006B4FF7" w:rsidP="006B4FF7">
      <w:pPr>
        <w:rPr>
          <w:lang w:val="en-GB"/>
        </w:rPr>
      </w:pPr>
      <w:r w:rsidRPr="006B4FF7">
        <w:rPr>
          <w:lang w:val="en-GB"/>
        </w:rPr>
        <w:t>The Brazilian Data Collection System (B-DCS) is another non-GSO DCS collecting environmental data daily in the different regions of the Brazilian national territory. The Brazilian Data Collection Platforms (B</w:t>
      </w:r>
      <w:r w:rsidRPr="006B4FF7">
        <w:rPr>
          <w:lang w:val="en-GB"/>
        </w:rPr>
        <w:noBreakHyphen/>
        <w:t>PCD) collect the data which are used in applications such as weather forecasting, ocean currents studies, tides, atmospheric chemistry, and agricultural planning.</w:t>
      </w:r>
    </w:p>
    <w:p w:rsidR="006B4FF7" w:rsidRPr="006B4FF7" w:rsidRDefault="006B4FF7" w:rsidP="006B4FF7">
      <w:pPr>
        <w:rPr>
          <w:lang w:val="en-GB"/>
        </w:rPr>
      </w:pPr>
      <w:r w:rsidRPr="006B4FF7">
        <w:rPr>
          <w:lang w:val="en-GB"/>
        </w:rPr>
        <w:t>Meteor-3M hydrometeorological and oceanographic satellite system of the Russian Federation, comprising of two sun-synchronous LEO satellites, Meteor-M №1 (launched in 2009) and Meteor</w:t>
      </w:r>
      <w:r w:rsidRPr="006B4FF7">
        <w:rPr>
          <w:lang w:val="en-GB"/>
        </w:rPr>
        <w:noBreakHyphen/>
        <w:t>M №2 (launched in 2014), also carries a DCS data relay payload, which is used to provide meteorological and environmental data collection in different regions of the Russian national territory and polar regions.</w:t>
      </w:r>
    </w:p>
    <w:p w:rsidR="006B4FF7" w:rsidRPr="006B4FF7" w:rsidRDefault="006B4FF7" w:rsidP="006B4FF7">
      <w:pPr>
        <w:rPr>
          <w:lang w:val="en-GB"/>
        </w:rPr>
      </w:pPr>
      <w:r w:rsidRPr="006B4FF7">
        <w:rPr>
          <w:lang w:val="en-GB" w:eastAsia="ja-JP"/>
        </w:rPr>
        <w:t>O</w:t>
      </w:r>
      <w:r w:rsidRPr="006B4FF7">
        <w:rPr>
          <w:lang w:val="en-GB"/>
        </w:rPr>
        <w:t>ther non-GSO DCS</w:t>
      </w:r>
      <w:r w:rsidRPr="006B4FF7">
        <w:rPr>
          <w:lang w:val="en-GB" w:eastAsia="ja-JP"/>
        </w:rPr>
        <w:t>s</w:t>
      </w:r>
      <w:r w:rsidRPr="006B4FF7">
        <w:rPr>
          <w:lang w:val="en-GB"/>
        </w:rPr>
        <w:t xml:space="preserve"> have been demonstrated by Japanese micro-satellites including WEOS (Whale Ecology Observation Satellite) collecting data from probes attached to whales, other </w:t>
      </w:r>
      <w:r w:rsidRPr="006B4FF7">
        <w:rPr>
          <w:lang w:val="en-GB"/>
        </w:rPr>
        <w:lastRenderedPageBreak/>
        <w:t>animals and buoys and Hodoyoshi-3/4 for water level monitoring to detect flood, drought or inundation.</w:t>
      </w:r>
    </w:p>
    <w:p w:rsidR="006B4FF7" w:rsidRPr="006B4FF7" w:rsidRDefault="006B4FF7" w:rsidP="006B4FF7">
      <w:pPr>
        <w:pStyle w:val="FigureNo"/>
        <w:spacing w:before="240"/>
        <w:rPr>
          <w:lang w:val="en-GB"/>
        </w:rPr>
      </w:pPr>
      <w:r w:rsidRPr="006B4FF7">
        <w:rPr>
          <w:lang w:val="en-GB"/>
        </w:rPr>
        <w:t>Figure 1</w:t>
      </w:r>
    </w:p>
    <w:p w:rsidR="006B4FF7" w:rsidRPr="006B4FF7" w:rsidRDefault="006B4FF7" w:rsidP="006B4FF7">
      <w:pPr>
        <w:pStyle w:val="Figuretitle"/>
        <w:rPr>
          <w:lang w:val="en-GB"/>
        </w:rPr>
      </w:pPr>
      <w:r w:rsidRPr="006B4FF7">
        <w:rPr>
          <w:lang w:val="en-GB"/>
        </w:rPr>
        <w:t>Snapshot of the global distribution of active ARGOS data collection platforms</w:t>
      </w:r>
    </w:p>
    <w:p w:rsidR="006B4FF7" w:rsidRPr="00B81608" w:rsidRDefault="006B4FF7" w:rsidP="006B4FF7">
      <w:pPr>
        <w:pStyle w:val="Figure"/>
      </w:pPr>
      <w:r w:rsidRPr="00B81608">
        <w:rPr>
          <w:noProof/>
          <w:lang w:val="en-GB" w:eastAsia="en-GB"/>
        </w:rPr>
        <w:drawing>
          <wp:inline distT="0" distB="0" distL="0" distR="0" wp14:anchorId="3CE5F454" wp14:editId="5CDAFD46">
            <wp:extent cx="3866493" cy="2742023"/>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8479" cy="2743432"/>
                    </a:xfrm>
                    <a:prstGeom prst="rect">
                      <a:avLst/>
                    </a:prstGeom>
                    <a:noFill/>
                    <a:ln>
                      <a:noFill/>
                    </a:ln>
                  </pic:spPr>
                </pic:pic>
              </a:graphicData>
            </a:graphic>
          </wp:inline>
        </w:drawing>
      </w:r>
    </w:p>
    <w:p w:rsidR="006B4FF7" w:rsidRPr="006B4FF7" w:rsidRDefault="006B4FF7" w:rsidP="00CD78B4">
      <w:pPr>
        <w:pStyle w:val="Normalaftertitle"/>
        <w:rPr>
          <w:lang w:val="en-GB"/>
        </w:rPr>
      </w:pPr>
      <w:r w:rsidRPr="006B4FF7">
        <w:rPr>
          <w:lang w:val="en-GB"/>
        </w:rPr>
        <w:t>Other DCS are provided by several geostationary meteorological satellite operators, giving almost total coverage around the world, except the polar regions. For example, the EUMETSAT contribution to the global DCS network of geostationary meteorological satellites (also including satellites from Russia, China and USA) is provided by the current fleet of Meteosat satellites and will be continued by the Meteosat Third Generation satellites (MTG). The Meteosat satellites located at 0° longitude (Meteosat-10) and over the Indian Ocean (Meteosat-7) at 57.5°E and Meteosat-8 at 41.5°E (replacing 57.5°E fully by April 2017) acquire DCP data, in the form of observations and environmental parameters (e.g. temperature, humidity, etc.), transmitted from operators of DCPs, which are located within the footprint of the satellites. When the platform is always under the footprint of a single geostationary meteorological satellite it is related to a regional transmission channel. If however it is located on a ship or aircraft, which travels across the footprint of several satellites, it is allocated to an international channel.</w:t>
      </w:r>
    </w:p>
    <w:p w:rsidR="006B4FF7" w:rsidRPr="00CD78B4" w:rsidRDefault="006B4FF7" w:rsidP="006B4FF7">
      <w:pPr>
        <w:rPr>
          <w:lang w:val="en-GB"/>
        </w:rPr>
      </w:pPr>
      <w:r w:rsidRPr="006B4FF7">
        <w:rPr>
          <w:lang w:val="en-GB"/>
        </w:rPr>
        <w:t>For regional DCS, especially to cover polar regions, satellites systems in HEO could be used. Typical HEO orbits have apogee altitudes as high as 40 000 km which could provide the visibility to the polar regions for a long duration of time by a s</w:t>
      </w:r>
      <w:r w:rsidR="00286498">
        <w:rPr>
          <w:lang w:val="en-GB"/>
        </w:rPr>
        <w:t xml:space="preserve">mall number of HEO satellites. </w:t>
      </w:r>
      <w:r w:rsidRPr="006B4FF7">
        <w:rPr>
          <w:lang w:val="en-GB"/>
        </w:rPr>
        <w:t xml:space="preserve">HEO DCS has similar power requirements as GSO DCS. GSO and HEO DCS together achieve global coverage of the Earth. </w:t>
      </w:r>
      <w:r w:rsidRPr="00CD78B4">
        <w:rPr>
          <w:lang w:val="en-GB"/>
        </w:rPr>
        <w:t>Deployment of two hydrometeorological ARCTICA-M satellites, located at HEO orbit (Perigee = 3 000 km, Apogee = 40 000 km, Inclination = 62.80°), is planned after 2018. These satellites will carry DCS payload to enhance coverage of polar regions and would increase performance of existing Russian DCS systems, consisting of GSO (Luch-5 and Elektro-L)</w:t>
      </w:r>
      <w:r w:rsidRPr="00CD78B4">
        <w:rPr>
          <w:sz w:val="20"/>
          <w:lang w:val="en-GB"/>
        </w:rPr>
        <w:t xml:space="preserve"> </w:t>
      </w:r>
      <w:r w:rsidRPr="00CD78B4">
        <w:rPr>
          <w:szCs w:val="24"/>
          <w:lang w:val="en-GB"/>
        </w:rPr>
        <w:t>and LEO (Meteor-M) constellations.</w:t>
      </w:r>
    </w:p>
    <w:p w:rsidR="006B4FF7" w:rsidRPr="00CD78B4" w:rsidRDefault="006B4FF7" w:rsidP="006B4FF7">
      <w:pPr>
        <w:rPr>
          <w:lang w:val="en-GB"/>
        </w:rPr>
      </w:pPr>
      <w:r w:rsidRPr="00CD78B4">
        <w:rPr>
          <w:lang w:val="en-GB"/>
        </w:rPr>
        <w:t>The international DCS (IDCS) comprises eleven channels which are reserved for DCP mounted on aircraft, ship, drifting ocean buoy or balloon, to transmit environmental data continuously. The transmissions are received by the nearest geostationary meteorological satellite, relayed to its primary ground station and then distributed to the relevant user community.</w:t>
      </w:r>
    </w:p>
    <w:p w:rsidR="006B4FF7" w:rsidRPr="00CD78B4" w:rsidRDefault="006B4FF7" w:rsidP="006B4FF7">
      <w:pPr>
        <w:pStyle w:val="FigureNo"/>
        <w:rPr>
          <w:lang w:val="en-GB"/>
        </w:rPr>
      </w:pPr>
      <w:r w:rsidRPr="00CD78B4">
        <w:rPr>
          <w:lang w:val="en-GB"/>
        </w:rPr>
        <w:lastRenderedPageBreak/>
        <w:t>Figure 2</w:t>
      </w:r>
    </w:p>
    <w:p w:rsidR="006B4FF7" w:rsidRPr="00CD78B4" w:rsidRDefault="006B4FF7" w:rsidP="006B4FF7">
      <w:pPr>
        <w:pStyle w:val="Figuretitle"/>
        <w:rPr>
          <w:lang w:val="en-GB"/>
        </w:rPr>
      </w:pPr>
      <w:r w:rsidRPr="00CD78B4">
        <w:rPr>
          <w:lang w:val="en-GB"/>
        </w:rPr>
        <w:t>DCS data collection platforms processed by HADS</w:t>
      </w:r>
    </w:p>
    <w:p w:rsidR="006B4FF7" w:rsidRPr="00B81608" w:rsidRDefault="006B4FF7" w:rsidP="006B4FF7">
      <w:pPr>
        <w:pStyle w:val="Figure"/>
        <w:rPr>
          <w:highlight w:val="lightGray"/>
        </w:rPr>
      </w:pPr>
      <w:r w:rsidRPr="00B81608">
        <w:rPr>
          <w:noProof/>
          <w:highlight w:val="lightGray"/>
          <w:lang w:val="en-GB" w:eastAsia="en-GB"/>
        </w:rPr>
        <w:drawing>
          <wp:inline distT="0" distB="0" distL="0" distR="0" wp14:anchorId="58336090" wp14:editId="460C5100">
            <wp:extent cx="2589486" cy="206595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9486" cy="2065951"/>
                    </a:xfrm>
                    <a:prstGeom prst="rect">
                      <a:avLst/>
                    </a:prstGeom>
                    <a:noFill/>
                    <a:ln>
                      <a:noFill/>
                    </a:ln>
                  </pic:spPr>
                </pic:pic>
              </a:graphicData>
            </a:graphic>
          </wp:inline>
        </w:drawing>
      </w:r>
    </w:p>
    <w:p w:rsidR="006B4FF7" w:rsidRPr="00CD78B4" w:rsidRDefault="006B4FF7" w:rsidP="00CD78B4">
      <w:pPr>
        <w:pStyle w:val="Normalaftertitle"/>
        <w:rPr>
          <w:lang w:val="en-GB"/>
        </w:rPr>
      </w:pPr>
      <w:r w:rsidRPr="00CD78B4">
        <w:rPr>
          <w:lang w:val="en-GB"/>
        </w:rPr>
        <w:t xml:space="preserve">For geostationary satellites, one example is the Geostationary Operational Environmental Satellites (GOES) DCS. Federal, state, local and tribal governments and private entities relay time-sensitive, near real-time hydrological and environmental data from over 29 000 data collection platforms within the hemisphere via the GOES satellites to government and non-government users. The DCS data is provided through satellite bent-pipe transponders to the Direct Readout Ground Stations (DRGS). GOES DCS satellite telemetry delivers over 8 million mission critical observations per day and is growing rapidly. These data support public weather warnings and alerts, operational decision support for dams, locks and maritime operations on our coasts and within our inland waterways, emergency response and management for flood scenarios, relay of wildfire weather conditions for wildfire firefighters and other critical uses. Thousands of non-government users benefit from the DCS system. Figure 2 shows the GOES DCS Data Collection Platforms processed by the Hydrometeorological Automated Data System (HADS), which is one of the DCS applications. HADS processes over 3.6 million observations from more than 16 000 GOES DCPs daily. </w:t>
      </w:r>
    </w:p>
    <w:p w:rsidR="006B4FF7" w:rsidRPr="00CD78B4" w:rsidRDefault="006B4FF7" w:rsidP="006B4FF7">
      <w:pPr>
        <w:rPr>
          <w:lang w:val="en-GB"/>
        </w:rPr>
      </w:pPr>
      <w:r w:rsidRPr="00CD78B4">
        <w:rPr>
          <w:lang w:val="en-GB"/>
        </w:rPr>
        <w:t>Himawari-DCS is another GSO data collection system of the Himawari series of satellite which is designed for use in collecting and distributing real-time meteorological, tidal/tsunami, seismological, or oceanographic observational data obtained through regional DCPs.</w:t>
      </w:r>
    </w:p>
    <w:p w:rsidR="006B4FF7" w:rsidRPr="00CD78B4" w:rsidRDefault="006B4FF7" w:rsidP="006B4FF7">
      <w:pPr>
        <w:pStyle w:val="Heading2"/>
        <w:rPr>
          <w:lang w:val="en-GB"/>
        </w:rPr>
      </w:pPr>
      <w:r w:rsidRPr="00CD78B4">
        <w:rPr>
          <w:lang w:val="en-GB"/>
        </w:rPr>
        <w:t>3.2</w:t>
      </w:r>
      <w:r w:rsidRPr="00CD78B4">
        <w:rPr>
          <w:lang w:val="en-GB"/>
        </w:rPr>
        <w:tab/>
      </w:r>
      <w:r w:rsidRPr="00CD78B4">
        <w:rPr>
          <w:lang w:val="en-GB" w:eastAsia="zh-CN"/>
        </w:rPr>
        <w:t>F</w:t>
      </w:r>
      <w:r w:rsidRPr="00CD78B4">
        <w:rPr>
          <w:lang w:val="en-GB"/>
        </w:rPr>
        <w:t>requency band</w:t>
      </w:r>
      <w:r w:rsidRPr="00CD78B4">
        <w:rPr>
          <w:lang w:val="en-GB" w:eastAsia="zh-CN"/>
        </w:rPr>
        <w:t xml:space="preserve"> </w:t>
      </w:r>
      <w:r w:rsidRPr="00CD78B4">
        <w:rPr>
          <w:lang w:val="en-GB"/>
        </w:rPr>
        <w:t xml:space="preserve">399.9-400.05 MHz </w:t>
      </w:r>
    </w:p>
    <w:p w:rsidR="006B4FF7" w:rsidRPr="00CD78B4" w:rsidRDefault="006B4FF7" w:rsidP="006B4FF7">
      <w:pPr>
        <w:rPr>
          <w:lang w:val="en-GB"/>
        </w:rPr>
      </w:pPr>
      <w:r w:rsidRPr="00CD78B4">
        <w:rPr>
          <w:lang w:val="en-GB"/>
        </w:rPr>
        <w:t xml:space="preserve">The frequency band 399.9-400.05 MHz, allocated to the Mobile Satellite Service (earth-to-space), is currently planned to be used for uplink data transmission of DCS platforms by non-GSO DCS systems such as ARGOS, Magnitude or Fleet Space Technologies, as well as for space telecommand functions associated with MSS operations in accordance with RR No. </w:t>
      </w:r>
      <w:r w:rsidRPr="00CD78B4">
        <w:rPr>
          <w:rStyle w:val="Artref"/>
          <w:b/>
          <w:bCs/>
          <w:lang w:val="en-GB"/>
        </w:rPr>
        <w:t>1.23</w:t>
      </w:r>
      <w:r w:rsidRPr="00CD78B4">
        <w:rPr>
          <w:lang w:val="en-GB"/>
        </w:rPr>
        <w:t>.</w:t>
      </w:r>
    </w:p>
    <w:p w:rsidR="006B4FF7" w:rsidRPr="00CD78B4" w:rsidRDefault="006B4FF7" w:rsidP="006B4FF7">
      <w:pPr>
        <w:pStyle w:val="Heading2"/>
        <w:rPr>
          <w:lang w:val="en-GB"/>
        </w:rPr>
      </w:pPr>
      <w:r w:rsidRPr="00CD78B4">
        <w:rPr>
          <w:lang w:val="en-GB"/>
        </w:rPr>
        <w:t>3.3</w:t>
      </w:r>
      <w:r w:rsidRPr="00CD78B4">
        <w:rPr>
          <w:lang w:val="en-GB"/>
        </w:rPr>
        <w:tab/>
        <w:t>General partitioning and sharing conditions for the frequency band 401-403 MHz</w:t>
      </w:r>
    </w:p>
    <w:p w:rsidR="006B4FF7" w:rsidRPr="00CD78B4" w:rsidRDefault="006B4FF7" w:rsidP="006B4FF7">
      <w:pPr>
        <w:rPr>
          <w:lang w:val="en-GB" w:eastAsia="zh-CN"/>
        </w:rPr>
      </w:pPr>
      <w:r w:rsidRPr="00CD78B4">
        <w:rPr>
          <w:lang w:val="en-GB" w:eastAsia="zh-CN"/>
        </w:rPr>
        <w:t>In the frequency band 401-403 MHz two types of space segments which coexist: GSO satellite and non-GSO satellites. The coexistence of these two types of DCS systems is facilitated by the framework set forth by the general partitioning and sharing conditions contained in Recommendation ITU-R SA.2045 (see Fig. 3 below).</w:t>
      </w:r>
    </w:p>
    <w:p w:rsidR="006B4FF7" w:rsidRPr="00CD78B4" w:rsidRDefault="006B4FF7" w:rsidP="006B4FF7">
      <w:pPr>
        <w:rPr>
          <w:lang w:val="en-GB"/>
        </w:rPr>
      </w:pPr>
      <w:r w:rsidRPr="00CD78B4">
        <w:rPr>
          <w:lang w:val="en-GB"/>
        </w:rPr>
        <w:t xml:space="preserve">The Recommendation </w:t>
      </w:r>
      <w:r w:rsidRPr="00CD78B4">
        <w:rPr>
          <w:rStyle w:val="href"/>
          <w:szCs w:val="24"/>
          <w:lang w:val="en-GB"/>
        </w:rPr>
        <w:t>ITU-R SA.2045</w:t>
      </w:r>
      <w:r w:rsidRPr="00CD78B4">
        <w:rPr>
          <w:snapToGrid w:val="0"/>
          <w:lang w:val="en-GB"/>
        </w:rPr>
        <w:t xml:space="preserve"> also </w:t>
      </w:r>
      <w:r w:rsidRPr="00CD78B4">
        <w:rPr>
          <w:lang w:val="en-GB"/>
        </w:rPr>
        <w:t>provides information on the performance and interference criteria for non-GSO DCS in the frequency band 401-403 MHz.</w:t>
      </w:r>
    </w:p>
    <w:p w:rsidR="006B4FF7" w:rsidRPr="00CD78B4" w:rsidRDefault="006B4FF7" w:rsidP="00286498">
      <w:pPr>
        <w:rPr>
          <w:lang w:val="en-GB"/>
        </w:rPr>
      </w:pPr>
      <w:r w:rsidRPr="00CD78B4">
        <w:rPr>
          <w:snapToGrid w:val="0"/>
          <w:lang w:val="en-GB"/>
        </w:rPr>
        <w:t xml:space="preserve">The increased spectrum requirements for both </w:t>
      </w:r>
      <w:r w:rsidRPr="00CD78B4">
        <w:rPr>
          <w:lang w:val="en-GB"/>
        </w:rPr>
        <w:t>geostationary and non-geostationary MetSat and EESS systems require all operators of DCS to adhere to a basic general partitioning of the frequency band 401</w:t>
      </w:r>
      <w:r w:rsidRPr="00CD78B4">
        <w:rPr>
          <w:lang w:val="en-GB"/>
        </w:rPr>
        <w:noBreakHyphen/>
        <w:t xml:space="preserve">403 MHz for current and future DCS in addition to intra-service sharing </w:t>
      </w:r>
      <w:r w:rsidRPr="00CD78B4">
        <w:rPr>
          <w:lang w:val="en-GB"/>
        </w:rPr>
        <w:lastRenderedPageBreak/>
        <w:t>conditions. It is recommended that operators of current and future DCS on geostationary and non</w:t>
      </w:r>
      <w:r w:rsidRPr="00CD78B4">
        <w:rPr>
          <w:lang w:val="en-GB"/>
        </w:rPr>
        <w:noBreakHyphen/>
        <w:t>geostationary MetSat and EESS satellites implement a frequency plan in accordance with the basic general partitioning of the frequency band 401-403 MHz as shown in Fig. 3.</w:t>
      </w:r>
    </w:p>
    <w:p w:rsidR="006B4FF7" w:rsidRPr="00CD78B4" w:rsidRDefault="006B4FF7" w:rsidP="006B4FF7">
      <w:pPr>
        <w:rPr>
          <w:lang w:val="en-GB"/>
        </w:rPr>
      </w:pPr>
      <w:r w:rsidRPr="00CD78B4">
        <w:rPr>
          <w:lang w:val="en-GB"/>
        </w:rPr>
        <w:t>It should be noted that there are also DCS platforms using spread spectrum techniques that may result in reducing the interference to other systems. Due to the spreading of the signal, these systems may not fit in the general partitioning; however, their consideration should include information about the maximum number of DCS devices that could simultaneously operate on co</w:t>
      </w:r>
      <w:r w:rsidRPr="00CD78B4">
        <w:rPr>
          <w:lang w:val="en-GB"/>
        </w:rPr>
        <w:noBreakHyphen/>
        <w:t>frequency basis.</w:t>
      </w:r>
    </w:p>
    <w:p w:rsidR="006B4FF7" w:rsidRPr="00CD78B4" w:rsidRDefault="006B4FF7" w:rsidP="006B4FF7">
      <w:pPr>
        <w:pStyle w:val="FigureNo"/>
        <w:spacing w:before="240"/>
        <w:rPr>
          <w:lang w:val="en-GB"/>
        </w:rPr>
      </w:pPr>
      <w:r w:rsidRPr="00CD78B4">
        <w:rPr>
          <w:lang w:val="en-GB"/>
        </w:rPr>
        <w:t>Figure 3</w:t>
      </w:r>
    </w:p>
    <w:p w:rsidR="006B4FF7" w:rsidRPr="00CD78B4" w:rsidRDefault="006B4FF7" w:rsidP="006B4FF7">
      <w:pPr>
        <w:pStyle w:val="Figuretitle"/>
        <w:spacing w:after="0"/>
        <w:rPr>
          <w:lang w:val="en-GB"/>
        </w:rPr>
      </w:pPr>
      <w:r w:rsidRPr="00CD78B4">
        <w:rPr>
          <w:lang w:val="en-GB"/>
        </w:rPr>
        <w:t>Basic general partitioning of the band 401-403 MHz for future long-term coordinated use of DCS systems on geostationary and non-geostationary MetSat and EESS systems</w:t>
      </w:r>
    </w:p>
    <w:p w:rsidR="006B4FF7" w:rsidRPr="00B81608" w:rsidRDefault="006B4FF7" w:rsidP="00CD78B4">
      <w:pPr>
        <w:pStyle w:val="Normalaftertitle"/>
      </w:pPr>
      <w:r w:rsidRPr="00B81608">
        <w:rPr>
          <w:noProof/>
          <w:lang w:val="en-GB" w:eastAsia="en-GB"/>
        </w:rPr>
        <w:drawing>
          <wp:inline distT="0" distB="0" distL="0" distR="0" wp14:anchorId="618C3AEC" wp14:editId="5BBD6C57">
            <wp:extent cx="6000750" cy="7905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790575"/>
                    </a:xfrm>
                    <a:prstGeom prst="rect">
                      <a:avLst/>
                    </a:prstGeom>
                    <a:noFill/>
                    <a:ln>
                      <a:noFill/>
                    </a:ln>
                  </pic:spPr>
                </pic:pic>
              </a:graphicData>
            </a:graphic>
          </wp:inline>
        </w:drawing>
      </w:r>
    </w:p>
    <w:p w:rsidR="006B4FF7" w:rsidRPr="00CD78B4" w:rsidRDefault="006B4FF7" w:rsidP="006B4FF7">
      <w:pPr>
        <w:rPr>
          <w:lang w:val="en-GB"/>
        </w:rPr>
      </w:pPr>
      <w:r w:rsidRPr="00CD78B4">
        <w:rPr>
          <w:lang w:val="en-GB"/>
        </w:rPr>
        <w:t>The intra-service sharing conditions as detailed below are contained in the Recommendation.</w:t>
      </w:r>
    </w:p>
    <w:p w:rsidR="006B4FF7" w:rsidRPr="00CD78B4" w:rsidRDefault="006B4FF7" w:rsidP="006B4FF7">
      <w:pPr>
        <w:pStyle w:val="enumlev1"/>
        <w:spacing w:before="60"/>
        <w:rPr>
          <w:lang w:val="en-GB"/>
        </w:rPr>
      </w:pPr>
      <w:r w:rsidRPr="00CD78B4">
        <w:rPr>
          <w:lang w:val="en-GB"/>
        </w:rPr>
        <w:t>1</w:t>
      </w:r>
      <w:r w:rsidRPr="00CD78B4">
        <w:rPr>
          <w:lang w:val="en-GB"/>
        </w:rPr>
        <w:tab/>
        <w:t>in the frequency band 401.899-401.998 MHz the non-geostationary MetSat system Meteor-3M will only operate over the territory of the Russian Federation;</w:t>
      </w:r>
    </w:p>
    <w:p w:rsidR="006B4FF7" w:rsidRPr="00CD78B4" w:rsidRDefault="006B4FF7" w:rsidP="006B4FF7">
      <w:pPr>
        <w:pStyle w:val="enumlev1"/>
        <w:spacing w:before="60"/>
        <w:rPr>
          <w:lang w:val="en-GB"/>
        </w:rPr>
      </w:pPr>
      <w:r w:rsidRPr="00CD78B4">
        <w:rPr>
          <w:lang w:val="en-GB"/>
        </w:rPr>
        <w:t>2</w:t>
      </w:r>
      <w:r w:rsidRPr="00CD78B4">
        <w:rPr>
          <w:lang w:val="en-GB"/>
        </w:rPr>
        <w:tab/>
        <w:t>for the use of the frequency bands 401.1-401.2 MHz and 401.3</w:t>
      </w:r>
      <w:r w:rsidRPr="00CD78B4">
        <w:rPr>
          <w:lang w:val="en-GB"/>
        </w:rPr>
        <w:noBreakHyphen/>
        <w:t>401.4 MHz by ARGOS platforms:</w:t>
      </w:r>
    </w:p>
    <w:p w:rsidR="006B4FF7" w:rsidRPr="00CD78B4" w:rsidRDefault="006B4FF7" w:rsidP="00CD78B4">
      <w:pPr>
        <w:pStyle w:val="enumlev2"/>
        <w:rPr>
          <w:lang w:val="en-GB"/>
        </w:rPr>
      </w:pPr>
      <w:r w:rsidRPr="00CD78B4">
        <w:rPr>
          <w:lang w:val="en-GB"/>
        </w:rPr>
        <w:t>–</w:t>
      </w:r>
      <w:r w:rsidRPr="00CD78B4">
        <w:rPr>
          <w:lang w:val="en-GB"/>
        </w:rPr>
        <w:tab/>
        <w:t xml:space="preserve">Maximum e.i.r.p. of </w:t>
      </w:r>
      <w:r w:rsidR="00CD78B4">
        <w:rPr>
          <w:lang w:val="en-GB"/>
        </w:rPr>
        <w:t>−</w:t>
      </w:r>
      <w:r w:rsidRPr="00CD78B4">
        <w:rPr>
          <w:lang w:val="en-GB"/>
        </w:rPr>
        <w:t>3 dBW;</w:t>
      </w:r>
    </w:p>
    <w:p w:rsidR="006B4FF7" w:rsidRPr="00CD78B4" w:rsidRDefault="006B4FF7" w:rsidP="006B4FF7">
      <w:pPr>
        <w:pStyle w:val="enumlev2"/>
        <w:rPr>
          <w:lang w:val="en-GB"/>
        </w:rPr>
      </w:pPr>
      <w:r w:rsidRPr="00CD78B4">
        <w:rPr>
          <w:lang w:val="en-GB"/>
        </w:rPr>
        <w:t>–</w:t>
      </w:r>
      <w:r w:rsidRPr="00CD78B4">
        <w:rPr>
          <w:lang w:val="en-GB"/>
        </w:rPr>
        <w:tab/>
        <w:t>Maximum number of ARGOS active platforms to be deployed in each of the two sub-bands not to exceed 1 000 within the visibility circle of FY-2 and FYGEOSAT series satellites;</w:t>
      </w:r>
    </w:p>
    <w:p w:rsidR="006B4FF7" w:rsidRPr="00CD78B4" w:rsidRDefault="006B4FF7" w:rsidP="006B4FF7">
      <w:pPr>
        <w:pStyle w:val="enumlev2"/>
        <w:rPr>
          <w:lang w:val="en-GB"/>
        </w:rPr>
      </w:pPr>
      <w:r w:rsidRPr="00CD78B4">
        <w:rPr>
          <w:lang w:val="en-GB"/>
        </w:rPr>
        <w:t>–</w:t>
      </w:r>
      <w:r w:rsidRPr="00CD78B4">
        <w:rPr>
          <w:lang w:val="en-GB"/>
        </w:rPr>
        <w:tab/>
        <w:t>Maximum duty cycle (ratio of transmission duration over the repetition period) of each platform not to exceed 0.01 (on average 0.6 s over 60 s);</w:t>
      </w:r>
    </w:p>
    <w:p w:rsidR="006B4FF7" w:rsidRPr="00CD78B4" w:rsidRDefault="006B4FF7" w:rsidP="006B4FF7">
      <w:pPr>
        <w:pStyle w:val="enumlev1"/>
        <w:spacing w:before="60"/>
        <w:rPr>
          <w:lang w:val="en-GB"/>
        </w:rPr>
      </w:pPr>
      <w:r w:rsidRPr="00CD78B4">
        <w:rPr>
          <w:lang w:val="en-GB"/>
        </w:rPr>
        <w:t>3</w:t>
      </w:r>
      <w:r w:rsidRPr="00CD78B4">
        <w:rPr>
          <w:lang w:val="en-GB"/>
        </w:rPr>
        <w:tab/>
        <w:t>the frequency band 401.5-401.7 MHz can also be used by DCP GSO systems of the Russian Federation, noting that for the sub-band 401.58</w:t>
      </w:r>
      <w:r w:rsidRPr="00CD78B4">
        <w:rPr>
          <w:lang w:val="en-GB"/>
        </w:rPr>
        <w:noBreakHyphen/>
        <w:t>401.7 MHz, these systems must be limited to operation over the Russian territory with a maximum e.i.r.p. of 16 dBW.</w:t>
      </w:r>
    </w:p>
    <w:p w:rsidR="006B4FF7" w:rsidRPr="00CD78B4" w:rsidRDefault="006B4FF7" w:rsidP="006B4FF7">
      <w:pPr>
        <w:pStyle w:val="Heading1"/>
        <w:rPr>
          <w:lang w:val="en-GB"/>
        </w:rPr>
      </w:pPr>
      <w:r w:rsidRPr="00CD78B4">
        <w:rPr>
          <w:lang w:val="en-GB"/>
        </w:rPr>
        <w:t>4</w:t>
      </w:r>
      <w:r w:rsidRPr="00CD78B4">
        <w:rPr>
          <w:lang w:val="en-GB"/>
        </w:rPr>
        <w:tab/>
        <w:t>Protection criteria</w:t>
      </w:r>
    </w:p>
    <w:p w:rsidR="006B4FF7" w:rsidRPr="00CD78B4" w:rsidRDefault="006B4FF7" w:rsidP="006B4FF7">
      <w:pPr>
        <w:pStyle w:val="Heading2"/>
        <w:rPr>
          <w:lang w:val="en-GB"/>
        </w:rPr>
      </w:pPr>
      <w:r w:rsidRPr="00CD78B4">
        <w:rPr>
          <w:lang w:val="en-GB"/>
        </w:rPr>
        <w:t>4.1</w:t>
      </w:r>
      <w:r w:rsidRPr="00CD78B4">
        <w:rPr>
          <w:lang w:val="en-GB"/>
        </w:rPr>
        <w:tab/>
        <w:t xml:space="preserve">Frequency </w:t>
      </w:r>
      <w:r w:rsidRPr="00CD78B4">
        <w:rPr>
          <w:lang w:val="en-GB" w:eastAsia="zh-CN"/>
        </w:rPr>
        <w:t>b</w:t>
      </w:r>
      <w:r w:rsidRPr="00CD78B4">
        <w:rPr>
          <w:lang w:val="en-GB"/>
        </w:rPr>
        <w:t xml:space="preserve">and 399.9-400.05 MHz </w:t>
      </w:r>
    </w:p>
    <w:p w:rsidR="006B4FF7" w:rsidRPr="00CD78B4" w:rsidRDefault="006B4FF7" w:rsidP="006B4FF7">
      <w:pPr>
        <w:rPr>
          <w:spacing w:val="-2"/>
          <w:lang w:val="en-GB" w:eastAsia="zh-CN"/>
        </w:rPr>
      </w:pPr>
      <w:r w:rsidRPr="00CD78B4">
        <w:rPr>
          <w:spacing w:val="-2"/>
          <w:lang w:val="en-GB" w:eastAsia="zh-CN"/>
        </w:rPr>
        <w:t>The protection criteria for non-GSO MSS systems are specified in Recommendation ITU-R M.2046 based on one single MSS system. Since the frequency band 399.9-400.05 MHz is planned to be used by several MSS non-GSO systems in the near future, this Recommendation may need to be revised and updated to take into account other systems.</w:t>
      </w:r>
    </w:p>
    <w:p w:rsidR="006B4FF7" w:rsidRPr="00CD78B4" w:rsidRDefault="006B4FF7" w:rsidP="006B4FF7">
      <w:pPr>
        <w:pStyle w:val="Heading2"/>
        <w:rPr>
          <w:lang w:val="en-GB"/>
        </w:rPr>
      </w:pPr>
      <w:r w:rsidRPr="00CD78B4">
        <w:rPr>
          <w:lang w:val="en-GB"/>
        </w:rPr>
        <w:t>4.2</w:t>
      </w:r>
      <w:r w:rsidRPr="00CD78B4">
        <w:rPr>
          <w:lang w:val="en-GB"/>
        </w:rPr>
        <w:tab/>
      </w:r>
      <w:r w:rsidRPr="00CD78B4">
        <w:rPr>
          <w:lang w:val="en-GB" w:eastAsia="zh-CN"/>
        </w:rPr>
        <w:t>F</w:t>
      </w:r>
      <w:r w:rsidRPr="00CD78B4">
        <w:rPr>
          <w:lang w:val="en-GB"/>
        </w:rPr>
        <w:t>requency band</w:t>
      </w:r>
      <w:r w:rsidRPr="00CD78B4">
        <w:rPr>
          <w:lang w:val="en-GB" w:eastAsia="zh-CN"/>
        </w:rPr>
        <w:t xml:space="preserve"> </w:t>
      </w:r>
      <w:r w:rsidRPr="00CD78B4">
        <w:rPr>
          <w:lang w:val="en-GB"/>
        </w:rPr>
        <w:t xml:space="preserve">401-403 MHz </w:t>
      </w:r>
    </w:p>
    <w:p w:rsidR="006B4FF7" w:rsidRPr="00CD78B4" w:rsidRDefault="006B4FF7" w:rsidP="006B4FF7">
      <w:pPr>
        <w:rPr>
          <w:lang w:val="en-GB" w:eastAsia="zh-CN"/>
        </w:rPr>
      </w:pPr>
      <w:r w:rsidRPr="00CD78B4">
        <w:rPr>
          <w:lang w:val="en-GB" w:eastAsia="zh-CN"/>
        </w:rPr>
        <w:t>Applicable recommendations listing performance criteria interference criteria, sharing and coordination criteria and characteristics of data collection systems include:</w:t>
      </w:r>
    </w:p>
    <w:p w:rsidR="006B4FF7" w:rsidRPr="00BC6D7B" w:rsidRDefault="006B4FF7" w:rsidP="006B4FF7">
      <w:pPr>
        <w:pStyle w:val="enumlev1"/>
        <w:rPr>
          <w:lang w:val="fr-CH"/>
        </w:rPr>
      </w:pPr>
      <w:r w:rsidRPr="00BC6D7B">
        <w:rPr>
          <w:lang w:val="fr-CH"/>
        </w:rPr>
        <w:t>–</w:t>
      </w:r>
      <w:r w:rsidRPr="00BC6D7B">
        <w:rPr>
          <w:lang w:val="fr-CH"/>
        </w:rPr>
        <w:tab/>
        <w:t xml:space="preserve">Recommendation ITU-R </w:t>
      </w:r>
      <w:hyperlink r:id="rId16" w:history="1">
        <w:r w:rsidRPr="00BC6D7B">
          <w:rPr>
            <w:rStyle w:val="Hyperlink"/>
            <w:color w:val="auto"/>
            <w:u w:val="none"/>
            <w:lang w:val="fr-CH"/>
          </w:rPr>
          <w:t>SA.1159</w:t>
        </w:r>
      </w:hyperlink>
    </w:p>
    <w:p w:rsidR="006B4FF7" w:rsidRPr="00BC6D7B" w:rsidRDefault="006B4FF7" w:rsidP="006B4FF7">
      <w:pPr>
        <w:pStyle w:val="enumlev1"/>
        <w:rPr>
          <w:lang w:val="fr-CH"/>
        </w:rPr>
      </w:pPr>
      <w:r w:rsidRPr="00BC6D7B">
        <w:rPr>
          <w:lang w:val="fr-CH"/>
        </w:rPr>
        <w:t>–</w:t>
      </w:r>
      <w:r w:rsidRPr="00BC6D7B">
        <w:rPr>
          <w:lang w:val="fr-CH"/>
        </w:rPr>
        <w:tab/>
        <w:t xml:space="preserve">Recommendation ITU-R </w:t>
      </w:r>
      <w:hyperlink r:id="rId17" w:history="1">
        <w:r w:rsidRPr="00BC6D7B">
          <w:rPr>
            <w:rStyle w:val="Hyperlink"/>
            <w:color w:val="auto"/>
            <w:u w:val="none"/>
            <w:lang w:val="fr-CH"/>
          </w:rPr>
          <w:t>SA.1163</w:t>
        </w:r>
      </w:hyperlink>
    </w:p>
    <w:p w:rsidR="006B4FF7" w:rsidRPr="00BC6D7B" w:rsidRDefault="006B4FF7" w:rsidP="006B4FF7">
      <w:pPr>
        <w:pStyle w:val="enumlev1"/>
        <w:rPr>
          <w:lang w:val="fr-CH"/>
        </w:rPr>
      </w:pPr>
      <w:r w:rsidRPr="00BC6D7B">
        <w:rPr>
          <w:lang w:val="fr-CH"/>
        </w:rPr>
        <w:t>–</w:t>
      </w:r>
      <w:r w:rsidRPr="00BC6D7B">
        <w:rPr>
          <w:lang w:val="fr-CH"/>
        </w:rPr>
        <w:tab/>
        <w:t xml:space="preserve">Recommendation ITU-R </w:t>
      </w:r>
      <w:hyperlink r:id="rId18" w:history="1">
        <w:r w:rsidRPr="00BC6D7B">
          <w:rPr>
            <w:rStyle w:val="Hyperlink"/>
            <w:color w:val="auto"/>
            <w:u w:val="none"/>
            <w:lang w:val="fr-CH"/>
          </w:rPr>
          <w:t>SA.1164</w:t>
        </w:r>
      </w:hyperlink>
    </w:p>
    <w:p w:rsidR="006B4FF7" w:rsidRPr="00BC6D7B" w:rsidRDefault="006B4FF7" w:rsidP="006B4FF7">
      <w:pPr>
        <w:pStyle w:val="enumlev1"/>
        <w:rPr>
          <w:lang w:val="fr-CH"/>
        </w:rPr>
      </w:pPr>
      <w:r w:rsidRPr="00BC6D7B">
        <w:rPr>
          <w:lang w:val="fr-CH"/>
        </w:rPr>
        <w:lastRenderedPageBreak/>
        <w:t>–</w:t>
      </w:r>
      <w:r w:rsidRPr="00BC6D7B">
        <w:rPr>
          <w:lang w:val="fr-CH"/>
        </w:rPr>
        <w:tab/>
        <w:t xml:space="preserve">Recommendation ITU-R </w:t>
      </w:r>
      <w:hyperlink r:id="rId19" w:history="1">
        <w:r w:rsidRPr="00BC6D7B">
          <w:rPr>
            <w:rStyle w:val="Hyperlink"/>
            <w:color w:val="auto"/>
            <w:u w:val="none"/>
            <w:lang w:val="fr-CH"/>
          </w:rPr>
          <w:t>SA.2044</w:t>
        </w:r>
      </w:hyperlink>
    </w:p>
    <w:p w:rsidR="006B4FF7" w:rsidRPr="00CD78B4" w:rsidRDefault="006B4FF7" w:rsidP="006B4FF7">
      <w:pPr>
        <w:pStyle w:val="Heading1"/>
        <w:rPr>
          <w:lang w:val="en-GB"/>
        </w:rPr>
      </w:pPr>
      <w:r w:rsidRPr="00CD78B4">
        <w:rPr>
          <w:lang w:val="en-GB"/>
        </w:rPr>
        <w:t>5</w:t>
      </w:r>
      <w:r w:rsidRPr="00CD78B4">
        <w:rPr>
          <w:lang w:val="en-GB"/>
        </w:rPr>
        <w:tab/>
        <w:t>Technical characteristics of the planned and deployed DCS systems</w:t>
      </w:r>
    </w:p>
    <w:p w:rsidR="006B4FF7" w:rsidRPr="00CD78B4" w:rsidRDefault="006B4FF7" w:rsidP="006B4FF7">
      <w:pPr>
        <w:pStyle w:val="Heading2"/>
        <w:rPr>
          <w:lang w:val="en-GB"/>
        </w:rPr>
      </w:pPr>
      <w:r w:rsidRPr="00CD78B4">
        <w:rPr>
          <w:lang w:val="en-GB"/>
        </w:rPr>
        <w:t>5.1</w:t>
      </w:r>
      <w:r w:rsidRPr="00CD78B4">
        <w:rPr>
          <w:lang w:val="en-GB"/>
        </w:rPr>
        <w:tab/>
        <w:t xml:space="preserve">Frequency </w:t>
      </w:r>
      <w:r w:rsidRPr="00CD78B4">
        <w:rPr>
          <w:lang w:val="en-GB" w:eastAsia="zh-CN"/>
        </w:rPr>
        <w:t>b</w:t>
      </w:r>
      <w:r w:rsidRPr="00CD78B4">
        <w:rPr>
          <w:lang w:val="en-GB"/>
        </w:rPr>
        <w:t xml:space="preserve">and 399.9-400.05 MHz </w:t>
      </w:r>
    </w:p>
    <w:p w:rsidR="006B4FF7" w:rsidRPr="00CD78B4" w:rsidRDefault="006B4FF7" w:rsidP="006B4FF7">
      <w:pPr>
        <w:rPr>
          <w:lang w:val="en-GB"/>
        </w:rPr>
      </w:pPr>
      <w:r w:rsidRPr="00CD78B4">
        <w:rPr>
          <w:lang w:val="en-GB"/>
        </w:rPr>
        <w:t>The ARGOS DCS plans to use the frequency band 399.9-400.05 MHz for the uplink transmissions for the non-environmental applications, such as sensitive use, homeland security, maritime applications, and humanitarian applications.</w:t>
      </w:r>
    </w:p>
    <w:p w:rsidR="006B4FF7" w:rsidRPr="00CD78B4" w:rsidRDefault="006B4FF7" w:rsidP="006B4FF7">
      <w:pPr>
        <w:rPr>
          <w:szCs w:val="24"/>
          <w:lang w:val="en-GB"/>
        </w:rPr>
      </w:pPr>
      <w:r w:rsidRPr="00CD78B4">
        <w:rPr>
          <w:szCs w:val="24"/>
          <w:lang w:val="en-GB"/>
        </w:rPr>
        <w:t>The Magnitude system is planning to use the frequency band 399.9-400.05 MHz (Earth-to-space) on a global basis (semi) wide band, with very low e.i.r.p. density Code Division Multiple Access (CDMA) uplink emissions.</w:t>
      </w:r>
    </w:p>
    <w:p w:rsidR="006B4FF7" w:rsidRPr="00CD78B4" w:rsidRDefault="006B4FF7" w:rsidP="006B4FF7">
      <w:pPr>
        <w:rPr>
          <w:lang w:val="en-GB"/>
        </w:rPr>
      </w:pPr>
      <w:r w:rsidRPr="00CD78B4">
        <w:rPr>
          <w:lang w:val="en-GB"/>
        </w:rPr>
        <w:t>The Fleet Space Technologies non-GSO satellite system is planning to use the frequency band 399.9-400.05 MHz for the uplink transmissions of low-power MSS emissions from user terminals operated on a global basis. Table 1 lists the characteristics of the DCS systems operating and planned to be operating in the frequency band 399.9</w:t>
      </w:r>
      <w:r w:rsidRPr="00CD78B4">
        <w:rPr>
          <w:lang w:val="en-GB"/>
        </w:rPr>
        <w:noBreakHyphen/>
        <w:t>400.05 MHz.</w:t>
      </w:r>
    </w:p>
    <w:p w:rsidR="006B4FF7" w:rsidRPr="00CD78B4" w:rsidRDefault="00CD78B4" w:rsidP="006B4FF7">
      <w:pPr>
        <w:pStyle w:val="TableNo"/>
        <w:rPr>
          <w:lang w:val="en-GB"/>
        </w:rPr>
      </w:pPr>
      <w:r w:rsidRPr="00CD78B4">
        <w:rPr>
          <w:lang w:val="en-GB"/>
        </w:rPr>
        <w:t xml:space="preserve">TABLE </w:t>
      </w:r>
      <w:r w:rsidR="006B4FF7" w:rsidRPr="00CD78B4">
        <w:rPr>
          <w:lang w:val="en-GB"/>
        </w:rPr>
        <w:t>1</w:t>
      </w:r>
    </w:p>
    <w:p w:rsidR="006B4FF7" w:rsidRPr="00CD78B4" w:rsidRDefault="006B4FF7" w:rsidP="006B4FF7">
      <w:pPr>
        <w:pStyle w:val="Tablehead"/>
        <w:rPr>
          <w:lang w:val="en-GB"/>
        </w:rPr>
      </w:pPr>
      <w:r w:rsidRPr="00CD78B4">
        <w:rPr>
          <w:lang w:val="en-GB"/>
        </w:rPr>
        <w:t>RF Characteristics of selected DCS System in 399.9-400.05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303"/>
        <w:gridCol w:w="1317"/>
        <w:gridCol w:w="1916"/>
        <w:gridCol w:w="2080"/>
      </w:tblGrid>
      <w:tr w:rsidR="006B4FF7" w:rsidRPr="00B81608" w:rsidTr="00CD78B4">
        <w:trPr>
          <w:trHeight w:val="351"/>
          <w:jc w:val="center"/>
        </w:trPr>
        <w:tc>
          <w:tcPr>
            <w:tcW w:w="2678" w:type="dxa"/>
            <w:shd w:val="clear" w:color="auto" w:fill="auto"/>
          </w:tcPr>
          <w:p w:rsidR="006B4FF7" w:rsidRPr="00B81608" w:rsidRDefault="006B4FF7" w:rsidP="00D30A1C">
            <w:pPr>
              <w:pStyle w:val="Tablehead"/>
            </w:pPr>
            <w:r w:rsidRPr="00B81608">
              <w:t>Type of platforms</w:t>
            </w:r>
          </w:p>
        </w:tc>
        <w:tc>
          <w:tcPr>
            <w:tcW w:w="5860" w:type="dxa"/>
            <w:gridSpan w:val="4"/>
            <w:shd w:val="clear" w:color="auto" w:fill="auto"/>
          </w:tcPr>
          <w:p w:rsidR="006B4FF7" w:rsidRPr="00B81608" w:rsidRDefault="006B4FF7" w:rsidP="00D30A1C">
            <w:pPr>
              <w:pStyle w:val="Tablehead"/>
            </w:pPr>
            <w:r w:rsidRPr="00B81608">
              <w:t xml:space="preserve">Low Data rate </w:t>
            </w:r>
          </w:p>
        </w:tc>
      </w:tr>
      <w:tr w:rsidR="006B4FF7" w:rsidRPr="00B81608" w:rsidTr="00CD78B4">
        <w:trPr>
          <w:jc w:val="center"/>
        </w:trPr>
        <w:tc>
          <w:tcPr>
            <w:tcW w:w="2678" w:type="dxa"/>
            <w:vMerge w:val="restart"/>
            <w:shd w:val="clear" w:color="auto" w:fill="auto"/>
          </w:tcPr>
          <w:p w:rsidR="006B4FF7" w:rsidRPr="00B81608" w:rsidRDefault="006B4FF7" w:rsidP="00D30A1C">
            <w:pPr>
              <w:pStyle w:val="Tabletext"/>
            </w:pPr>
            <w:r w:rsidRPr="00B81608">
              <w:t>Generic name</w:t>
            </w:r>
          </w:p>
        </w:tc>
        <w:tc>
          <w:tcPr>
            <w:tcW w:w="2321" w:type="dxa"/>
            <w:gridSpan w:val="2"/>
            <w:shd w:val="clear" w:color="auto" w:fill="auto"/>
          </w:tcPr>
          <w:p w:rsidR="006B4FF7" w:rsidRPr="00B81608" w:rsidRDefault="006B4FF7" w:rsidP="00D30A1C">
            <w:pPr>
              <w:pStyle w:val="Tabletext"/>
              <w:jc w:val="center"/>
            </w:pPr>
            <w:r w:rsidRPr="00B81608">
              <w:t>ARGOS</w:t>
            </w:r>
          </w:p>
        </w:tc>
        <w:tc>
          <w:tcPr>
            <w:tcW w:w="1697" w:type="dxa"/>
            <w:vMerge w:val="restart"/>
            <w:vAlign w:val="center"/>
          </w:tcPr>
          <w:p w:rsidR="006B4FF7" w:rsidRPr="00B81608" w:rsidRDefault="006B4FF7" w:rsidP="00D30A1C">
            <w:pPr>
              <w:pStyle w:val="Tabletext"/>
              <w:jc w:val="center"/>
            </w:pPr>
            <w:r w:rsidRPr="00B81608">
              <w:t>Magnitude Space</w:t>
            </w:r>
          </w:p>
        </w:tc>
        <w:tc>
          <w:tcPr>
            <w:tcW w:w="1842" w:type="dxa"/>
            <w:vMerge w:val="restart"/>
            <w:shd w:val="clear" w:color="auto" w:fill="auto"/>
            <w:vAlign w:val="center"/>
          </w:tcPr>
          <w:p w:rsidR="006B4FF7" w:rsidRPr="00B81608" w:rsidRDefault="006B4FF7" w:rsidP="00D30A1C">
            <w:pPr>
              <w:pStyle w:val="Tabletext"/>
              <w:jc w:val="center"/>
            </w:pPr>
            <w:r w:rsidRPr="00B81608">
              <w:t>Fleet Space System</w:t>
            </w:r>
          </w:p>
        </w:tc>
      </w:tr>
      <w:tr w:rsidR="006B4FF7" w:rsidRPr="00B81608" w:rsidTr="00CD78B4">
        <w:trPr>
          <w:jc w:val="center"/>
        </w:trPr>
        <w:tc>
          <w:tcPr>
            <w:tcW w:w="2678" w:type="dxa"/>
            <w:vMerge/>
            <w:shd w:val="clear" w:color="auto" w:fill="auto"/>
          </w:tcPr>
          <w:p w:rsidR="006B4FF7" w:rsidRPr="00B81608" w:rsidRDefault="006B4FF7" w:rsidP="00D30A1C">
            <w:pPr>
              <w:pStyle w:val="Tabletext"/>
            </w:pPr>
          </w:p>
        </w:tc>
        <w:tc>
          <w:tcPr>
            <w:tcW w:w="1154" w:type="dxa"/>
            <w:shd w:val="clear" w:color="auto" w:fill="auto"/>
          </w:tcPr>
          <w:p w:rsidR="006B4FF7" w:rsidRPr="00B81608" w:rsidRDefault="006B4FF7" w:rsidP="00D30A1C">
            <w:pPr>
              <w:pStyle w:val="Tabletext"/>
              <w:jc w:val="center"/>
            </w:pPr>
            <w:r w:rsidRPr="00B81608">
              <w:t>BD-A2</w:t>
            </w:r>
          </w:p>
        </w:tc>
        <w:tc>
          <w:tcPr>
            <w:tcW w:w="1167" w:type="dxa"/>
            <w:shd w:val="clear" w:color="auto" w:fill="auto"/>
          </w:tcPr>
          <w:p w:rsidR="006B4FF7" w:rsidRPr="00B81608" w:rsidRDefault="006B4FF7" w:rsidP="00D30A1C">
            <w:pPr>
              <w:pStyle w:val="Tabletext"/>
              <w:jc w:val="center"/>
            </w:pPr>
            <w:r w:rsidRPr="00B81608">
              <w:t>NG-A3</w:t>
            </w:r>
          </w:p>
        </w:tc>
        <w:tc>
          <w:tcPr>
            <w:tcW w:w="1697" w:type="dxa"/>
            <w:vMerge/>
          </w:tcPr>
          <w:p w:rsidR="006B4FF7" w:rsidRPr="00B81608" w:rsidRDefault="006B4FF7" w:rsidP="00D30A1C">
            <w:pPr>
              <w:pStyle w:val="Tabletext"/>
              <w:jc w:val="center"/>
            </w:pPr>
          </w:p>
        </w:tc>
        <w:tc>
          <w:tcPr>
            <w:tcW w:w="1842" w:type="dxa"/>
            <w:vMerge/>
            <w:shd w:val="clear" w:color="auto" w:fill="auto"/>
          </w:tcPr>
          <w:p w:rsidR="006B4FF7" w:rsidRPr="00B81608" w:rsidRDefault="006B4FF7" w:rsidP="00D30A1C">
            <w:pPr>
              <w:pStyle w:val="Tabletext"/>
              <w:jc w:val="center"/>
            </w:pPr>
          </w:p>
        </w:tc>
      </w:tr>
      <w:tr w:rsidR="006B4FF7" w:rsidRPr="00B81608" w:rsidTr="00CD78B4">
        <w:trPr>
          <w:jc w:val="center"/>
        </w:trPr>
        <w:tc>
          <w:tcPr>
            <w:tcW w:w="2678" w:type="dxa"/>
            <w:shd w:val="clear" w:color="auto" w:fill="auto"/>
          </w:tcPr>
          <w:p w:rsidR="006B4FF7" w:rsidRPr="00B81608" w:rsidRDefault="006B4FF7" w:rsidP="00D30A1C">
            <w:pPr>
              <w:pStyle w:val="Tabletext"/>
            </w:pPr>
            <w:r w:rsidRPr="00B81608">
              <w:t>Maximum output power (W)</w:t>
            </w:r>
          </w:p>
        </w:tc>
        <w:tc>
          <w:tcPr>
            <w:tcW w:w="1154" w:type="dxa"/>
            <w:shd w:val="clear" w:color="auto" w:fill="auto"/>
          </w:tcPr>
          <w:p w:rsidR="006B4FF7" w:rsidRPr="00B81608" w:rsidRDefault="006B4FF7" w:rsidP="00D30A1C">
            <w:pPr>
              <w:pStyle w:val="Tabletext"/>
              <w:jc w:val="center"/>
            </w:pPr>
            <w:r w:rsidRPr="00B81608">
              <w:sym w:font="Symbol" w:char="F0A3"/>
            </w:r>
            <w:r w:rsidRPr="00B81608">
              <w:t xml:space="preserve"> 3 </w:t>
            </w:r>
          </w:p>
        </w:tc>
        <w:tc>
          <w:tcPr>
            <w:tcW w:w="1167" w:type="dxa"/>
            <w:shd w:val="clear" w:color="auto" w:fill="auto"/>
          </w:tcPr>
          <w:p w:rsidR="006B4FF7" w:rsidRPr="00B81608" w:rsidRDefault="006B4FF7" w:rsidP="00D30A1C">
            <w:pPr>
              <w:pStyle w:val="Tabletext"/>
              <w:jc w:val="center"/>
            </w:pPr>
            <w:r w:rsidRPr="00B81608">
              <w:sym w:font="Symbol" w:char="F0A3"/>
            </w:r>
            <w:r w:rsidRPr="00B81608">
              <w:t xml:space="preserve"> 2 </w:t>
            </w:r>
          </w:p>
        </w:tc>
        <w:tc>
          <w:tcPr>
            <w:tcW w:w="1697" w:type="dxa"/>
          </w:tcPr>
          <w:p w:rsidR="006B4FF7" w:rsidRPr="00B81608" w:rsidRDefault="006B4FF7" w:rsidP="00D30A1C">
            <w:pPr>
              <w:pStyle w:val="Tabletext"/>
              <w:jc w:val="center"/>
            </w:pPr>
            <w:r w:rsidRPr="00B81608">
              <w:sym w:font="Symbol" w:char="F0A3"/>
            </w:r>
            <w:r w:rsidRPr="00B81608">
              <w:t xml:space="preserve"> 6</w:t>
            </w:r>
          </w:p>
        </w:tc>
        <w:tc>
          <w:tcPr>
            <w:tcW w:w="1842" w:type="dxa"/>
            <w:shd w:val="clear" w:color="auto" w:fill="auto"/>
          </w:tcPr>
          <w:p w:rsidR="006B4FF7" w:rsidRPr="00B81608" w:rsidRDefault="006B4FF7" w:rsidP="00D30A1C">
            <w:pPr>
              <w:pStyle w:val="Tabletext"/>
              <w:jc w:val="center"/>
            </w:pPr>
            <w:r w:rsidRPr="00B81608">
              <w:sym w:font="Symbol" w:char="F0A3"/>
            </w:r>
            <w:r w:rsidRPr="00B81608">
              <w:t xml:space="preserve"> 4</w:t>
            </w:r>
          </w:p>
        </w:tc>
      </w:tr>
      <w:tr w:rsidR="006B4FF7" w:rsidRPr="00B81608" w:rsidTr="00CD78B4">
        <w:trPr>
          <w:jc w:val="center"/>
        </w:trPr>
        <w:tc>
          <w:tcPr>
            <w:tcW w:w="2678" w:type="dxa"/>
            <w:shd w:val="clear" w:color="auto" w:fill="auto"/>
          </w:tcPr>
          <w:p w:rsidR="006B4FF7" w:rsidRPr="00B81608" w:rsidRDefault="006B4FF7" w:rsidP="00D30A1C">
            <w:pPr>
              <w:pStyle w:val="Tabletext"/>
            </w:pPr>
            <w:r w:rsidRPr="00B81608">
              <w:t>Maximum e.i.r.p</w:t>
            </w:r>
            <w:r>
              <w:t>.</w:t>
            </w:r>
            <w:r w:rsidRPr="00B81608">
              <w:t xml:space="preserve"> (dBW)</w:t>
            </w:r>
          </w:p>
        </w:tc>
        <w:tc>
          <w:tcPr>
            <w:tcW w:w="1154" w:type="dxa"/>
            <w:shd w:val="clear" w:color="auto" w:fill="auto"/>
          </w:tcPr>
          <w:p w:rsidR="006B4FF7" w:rsidRPr="00B81608" w:rsidRDefault="006B4FF7" w:rsidP="00D30A1C">
            <w:pPr>
              <w:pStyle w:val="Tabletext"/>
              <w:jc w:val="center"/>
            </w:pPr>
            <w:r w:rsidRPr="00B81608">
              <w:t>5</w:t>
            </w:r>
          </w:p>
        </w:tc>
        <w:tc>
          <w:tcPr>
            <w:tcW w:w="1167" w:type="dxa"/>
            <w:shd w:val="clear" w:color="auto" w:fill="auto"/>
          </w:tcPr>
          <w:p w:rsidR="006B4FF7" w:rsidRPr="00B81608" w:rsidRDefault="006B4FF7" w:rsidP="00D30A1C">
            <w:pPr>
              <w:pStyle w:val="Tabletext"/>
              <w:jc w:val="center"/>
            </w:pPr>
            <w:r w:rsidRPr="00B81608">
              <w:t>5</w:t>
            </w:r>
          </w:p>
        </w:tc>
        <w:tc>
          <w:tcPr>
            <w:tcW w:w="1697" w:type="dxa"/>
          </w:tcPr>
          <w:p w:rsidR="006B4FF7" w:rsidRPr="00B81608" w:rsidRDefault="006B4FF7" w:rsidP="00D30A1C">
            <w:pPr>
              <w:pStyle w:val="Tabletext"/>
              <w:jc w:val="center"/>
            </w:pPr>
            <w:r w:rsidRPr="00B81608">
              <w:t>5</w:t>
            </w:r>
          </w:p>
        </w:tc>
        <w:tc>
          <w:tcPr>
            <w:tcW w:w="1842" w:type="dxa"/>
            <w:shd w:val="clear" w:color="auto" w:fill="auto"/>
          </w:tcPr>
          <w:p w:rsidR="006B4FF7" w:rsidRPr="00B81608" w:rsidRDefault="006B4FF7" w:rsidP="00D30A1C">
            <w:pPr>
              <w:pStyle w:val="Tabletext"/>
              <w:jc w:val="center"/>
            </w:pPr>
            <w:r w:rsidRPr="00B81608">
              <w:sym w:font="Symbol" w:char="F0A3"/>
            </w:r>
            <w:r w:rsidRPr="00B81608">
              <w:t xml:space="preserve"> 5</w:t>
            </w:r>
          </w:p>
        </w:tc>
      </w:tr>
      <w:tr w:rsidR="006B4FF7" w:rsidRPr="00B81608" w:rsidTr="00CD78B4">
        <w:trPr>
          <w:jc w:val="center"/>
        </w:trPr>
        <w:tc>
          <w:tcPr>
            <w:tcW w:w="2678" w:type="dxa"/>
            <w:shd w:val="clear" w:color="auto" w:fill="auto"/>
          </w:tcPr>
          <w:p w:rsidR="006B4FF7" w:rsidRPr="00B81608" w:rsidRDefault="006B4FF7" w:rsidP="00D30A1C">
            <w:pPr>
              <w:pStyle w:val="Tabletext"/>
            </w:pPr>
            <w:r w:rsidRPr="00B81608">
              <w:t>Modulation</w:t>
            </w:r>
          </w:p>
        </w:tc>
        <w:tc>
          <w:tcPr>
            <w:tcW w:w="1154" w:type="dxa"/>
            <w:shd w:val="clear" w:color="auto" w:fill="auto"/>
          </w:tcPr>
          <w:p w:rsidR="006B4FF7" w:rsidRPr="00B81608" w:rsidRDefault="006B4FF7" w:rsidP="00D30A1C">
            <w:pPr>
              <w:pStyle w:val="Tabletext"/>
              <w:jc w:val="center"/>
            </w:pPr>
            <w:r w:rsidRPr="00B81608">
              <w:t>PCM/PM</w:t>
            </w:r>
          </w:p>
        </w:tc>
        <w:tc>
          <w:tcPr>
            <w:tcW w:w="1167" w:type="dxa"/>
            <w:shd w:val="clear" w:color="auto" w:fill="auto"/>
          </w:tcPr>
          <w:p w:rsidR="006B4FF7" w:rsidRPr="00B81608" w:rsidRDefault="006B4FF7" w:rsidP="00D30A1C">
            <w:pPr>
              <w:pStyle w:val="Tabletext"/>
              <w:jc w:val="center"/>
            </w:pPr>
            <w:r w:rsidRPr="00B81608">
              <w:t>QPSK</w:t>
            </w:r>
          </w:p>
        </w:tc>
        <w:tc>
          <w:tcPr>
            <w:tcW w:w="1697" w:type="dxa"/>
          </w:tcPr>
          <w:p w:rsidR="006B4FF7" w:rsidRPr="00B81608" w:rsidRDefault="006B4FF7" w:rsidP="00D30A1C">
            <w:pPr>
              <w:pStyle w:val="Tabletext"/>
              <w:jc w:val="center"/>
            </w:pPr>
            <w:r w:rsidRPr="00B81608">
              <w:t>QPSK</w:t>
            </w:r>
          </w:p>
        </w:tc>
        <w:tc>
          <w:tcPr>
            <w:tcW w:w="1842" w:type="dxa"/>
            <w:shd w:val="clear" w:color="auto" w:fill="auto"/>
          </w:tcPr>
          <w:p w:rsidR="006B4FF7" w:rsidRPr="00B81608" w:rsidRDefault="006B4FF7" w:rsidP="00D30A1C">
            <w:pPr>
              <w:pStyle w:val="Tabletext"/>
              <w:jc w:val="center"/>
            </w:pPr>
            <w:r w:rsidRPr="00B81608">
              <w:t>QPSK</w:t>
            </w:r>
          </w:p>
        </w:tc>
      </w:tr>
      <w:tr w:rsidR="006B4FF7" w:rsidRPr="00B81608" w:rsidTr="00CD78B4">
        <w:trPr>
          <w:jc w:val="center"/>
        </w:trPr>
        <w:tc>
          <w:tcPr>
            <w:tcW w:w="2678" w:type="dxa"/>
            <w:shd w:val="clear" w:color="auto" w:fill="auto"/>
          </w:tcPr>
          <w:p w:rsidR="006B4FF7" w:rsidRPr="00B81608" w:rsidRDefault="006B4FF7" w:rsidP="00D30A1C">
            <w:pPr>
              <w:pStyle w:val="Tabletext"/>
            </w:pPr>
            <w:r w:rsidRPr="00B81608">
              <w:t>Data rate (bps)</w:t>
            </w:r>
          </w:p>
        </w:tc>
        <w:tc>
          <w:tcPr>
            <w:tcW w:w="1154" w:type="dxa"/>
            <w:shd w:val="clear" w:color="auto" w:fill="auto"/>
          </w:tcPr>
          <w:p w:rsidR="006B4FF7" w:rsidRPr="00B81608" w:rsidRDefault="006B4FF7" w:rsidP="00D30A1C">
            <w:pPr>
              <w:pStyle w:val="Tabletext"/>
              <w:jc w:val="center"/>
            </w:pPr>
            <w:r w:rsidRPr="00B81608">
              <w:t>400</w:t>
            </w:r>
          </w:p>
        </w:tc>
        <w:tc>
          <w:tcPr>
            <w:tcW w:w="1167" w:type="dxa"/>
            <w:shd w:val="clear" w:color="auto" w:fill="auto"/>
          </w:tcPr>
          <w:p w:rsidR="006B4FF7" w:rsidRPr="00B81608" w:rsidRDefault="006B4FF7" w:rsidP="00D30A1C">
            <w:pPr>
              <w:pStyle w:val="Tabletext"/>
              <w:jc w:val="center"/>
            </w:pPr>
            <w:r w:rsidRPr="00B81608">
              <w:t>400</w:t>
            </w:r>
          </w:p>
        </w:tc>
        <w:tc>
          <w:tcPr>
            <w:tcW w:w="1697" w:type="dxa"/>
          </w:tcPr>
          <w:p w:rsidR="006B4FF7" w:rsidRPr="00B81608" w:rsidRDefault="006B4FF7" w:rsidP="00D30A1C">
            <w:pPr>
              <w:pStyle w:val="Tabletext"/>
              <w:jc w:val="center"/>
            </w:pPr>
            <w:r w:rsidRPr="00B81608">
              <w:t>9375</w:t>
            </w:r>
          </w:p>
        </w:tc>
        <w:tc>
          <w:tcPr>
            <w:tcW w:w="1842" w:type="dxa"/>
            <w:shd w:val="clear" w:color="auto" w:fill="auto"/>
          </w:tcPr>
          <w:p w:rsidR="006B4FF7" w:rsidRPr="00B81608" w:rsidRDefault="006B4FF7" w:rsidP="00D30A1C">
            <w:pPr>
              <w:pStyle w:val="Tabletext"/>
              <w:jc w:val="center"/>
            </w:pPr>
            <w:r w:rsidRPr="00B81608">
              <w:t>19 200</w:t>
            </w:r>
          </w:p>
        </w:tc>
      </w:tr>
      <w:tr w:rsidR="006B4FF7" w:rsidRPr="00B81608" w:rsidTr="00CD78B4">
        <w:trPr>
          <w:jc w:val="center"/>
        </w:trPr>
        <w:tc>
          <w:tcPr>
            <w:tcW w:w="2678" w:type="dxa"/>
            <w:shd w:val="clear" w:color="auto" w:fill="auto"/>
          </w:tcPr>
          <w:p w:rsidR="006B4FF7" w:rsidRPr="00B81608" w:rsidRDefault="006B4FF7" w:rsidP="00D30A1C">
            <w:pPr>
              <w:pStyle w:val="Tabletext"/>
            </w:pPr>
            <w:r w:rsidRPr="00B81608">
              <w:t>Bandwidth (kHz)</w:t>
            </w:r>
          </w:p>
        </w:tc>
        <w:tc>
          <w:tcPr>
            <w:tcW w:w="1154" w:type="dxa"/>
            <w:shd w:val="clear" w:color="auto" w:fill="auto"/>
          </w:tcPr>
          <w:p w:rsidR="006B4FF7" w:rsidRPr="00B81608" w:rsidRDefault="006B4FF7" w:rsidP="00D30A1C">
            <w:pPr>
              <w:pStyle w:val="Tabletext"/>
              <w:jc w:val="center"/>
            </w:pPr>
            <w:r w:rsidRPr="00B81608">
              <w:t>1.6</w:t>
            </w:r>
          </w:p>
        </w:tc>
        <w:tc>
          <w:tcPr>
            <w:tcW w:w="1167" w:type="dxa"/>
            <w:shd w:val="clear" w:color="auto" w:fill="auto"/>
          </w:tcPr>
          <w:p w:rsidR="006B4FF7" w:rsidRPr="00B81608" w:rsidRDefault="006B4FF7" w:rsidP="00D30A1C">
            <w:pPr>
              <w:pStyle w:val="Tabletext"/>
              <w:jc w:val="center"/>
            </w:pPr>
            <w:r w:rsidRPr="00B81608">
              <w:t>1.6</w:t>
            </w:r>
          </w:p>
        </w:tc>
        <w:tc>
          <w:tcPr>
            <w:tcW w:w="1697" w:type="dxa"/>
          </w:tcPr>
          <w:p w:rsidR="006B4FF7" w:rsidRPr="00B81608" w:rsidRDefault="006B4FF7" w:rsidP="00D30A1C">
            <w:pPr>
              <w:pStyle w:val="Tabletext"/>
              <w:jc w:val="center"/>
            </w:pPr>
            <w:r w:rsidRPr="00B81608">
              <w:t>150</w:t>
            </w:r>
          </w:p>
        </w:tc>
        <w:tc>
          <w:tcPr>
            <w:tcW w:w="1842" w:type="dxa"/>
            <w:shd w:val="clear" w:color="auto" w:fill="auto"/>
          </w:tcPr>
          <w:p w:rsidR="006B4FF7" w:rsidRPr="00B81608" w:rsidRDefault="006B4FF7" w:rsidP="00D30A1C">
            <w:pPr>
              <w:pStyle w:val="Tabletext"/>
              <w:jc w:val="center"/>
            </w:pPr>
            <w:r w:rsidRPr="00B81608">
              <w:t>18</w:t>
            </w:r>
          </w:p>
        </w:tc>
      </w:tr>
      <w:tr w:rsidR="006B4FF7" w:rsidRPr="00B81608" w:rsidTr="00CD78B4">
        <w:trPr>
          <w:jc w:val="center"/>
        </w:trPr>
        <w:tc>
          <w:tcPr>
            <w:tcW w:w="2678" w:type="dxa"/>
            <w:shd w:val="clear" w:color="auto" w:fill="auto"/>
          </w:tcPr>
          <w:p w:rsidR="006B4FF7" w:rsidRPr="00B81608" w:rsidRDefault="006B4FF7" w:rsidP="00D30A1C">
            <w:pPr>
              <w:pStyle w:val="Tabletext"/>
            </w:pPr>
            <w:r w:rsidRPr="00B81608">
              <w:t>Symbol rate (sps)</w:t>
            </w:r>
          </w:p>
        </w:tc>
        <w:tc>
          <w:tcPr>
            <w:tcW w:w="1154" w:type="dxa"/>
            <w:shd w:val="clear" w:color="auto" w:fill="auto"/>
          </w:tcPr>
          <w:p w:rsidR="006B4FF7" w:rsidRPr="00B81608" w:rsidRDefault="006B4FF7" w:rsidP="00D30A1C">
            <w:pPr>
              <w:pStyle w:val="Tabletext"/>
              <w:jc w:val="center"/>
            </w:pPr>
            <w:r w:rsidRPr="00B81608">
              <w:t>400</w:t>
            </w:r>
          </w:p>
        </w:tc>
        <w:tc>
          <w:tcPr>
            <w:tcW w:w="1167" w:type="dxa"/>
            <w:shd w:val="clear" w:color="auto" w:fill="auto"/>
          </w:tcPr>
          <w:p w:rsidR="006B4FF7" w:rsidRPr="00B81608" w:rsidRDefault="006B4FF7" w:rsidP="00D30A1C">
            <w:pPr>
              <w:pStyle w:val="Tabletext"/>
              <w:jc w:val="center"/>
            </w:pPr>
            <w:r w:rsidRPr="00B81608">
              <w:t>400</w:t>
            </w:r>
          </w:p>
        </w:tc>
        <w:tc>
          <w:tcPr>
            <w:tcW w:w="1697" w:type="dxa"/>
          </w:tcPr>
          <w:p w:rsidR="006B4FF7" w:rsidRPr="00B81608" w:rsidRDefault="006B4FF7" w:rsidP="00D30A1C">
            <w:pPr>
              <w:pStyle w:val="Tabletext"/>
              <w:jc w:val="center"/>
            </w:pPr>
            <w:r w:rsidRPr="00B81608">
              <w:t>N/A</w:t>
            </w:r>
          </w:p>
        </w:tc>
        <w:tc>
          <w:tcPr>
            <w:tcW w:w="1842" w:type="dxa"/>
            <w:shd w:val="clear" w:color="auto" w:fill="auto"/>
          </w:tcPr>
          <w:p w:rsidR="006B4FF7" w:rsidRPr="00B81608" w:rsidRDefault="006B4FF7" w:rsidP="00D30A1C">
            <w:pPr>
              <w:pStyle w:val="Tabletext"/>
              <w:jc w:val="center"/>
            </w:pPr>
            <w:r w:rsidRPr="00B81608">
              <w:t>9 600</w:t>
            </w:r>
          </w:p>
        </w:tc>
      </w:tr>
      <w:tr w:rsidR="006B4FF7" w:rsidRPr="00B81608" w:rsidTr="00CD78B4">
        <w:trPr>
          <w:jc w:val="center"/>
        </w:trPr>
        <w:tc>
          <w:tcPr>
            <w:tcW w:w="2678" w:type="dxa"/>
            <w:shd w:val="clear" w:color="auto" w:fill="auto"/>
          </w:tcPr>
          <w:p w:rsidR="006B4FF7" w:rsidRPr="00B81608" w:rsidRDefault="006B4FF7" w:rsidP="00D30A1C">
            <w:pPr>
              <w:pStyle w:val="Tabletext"/>
            </w:pPr>
            <w:r w:rsidRPr="00B81608">
              <w:t>Symbol rate (kcps)</w:t>
            </w:r>
          </w:p>
        </w:tc>
        <w:tc>
          <w:tcPr>
            <w:tcW w:w="1154" w:type="dxa"/>
            <w:shd w:val="clear" w:color="auto" w:fill="auto"/>
          </w:tcPr>
          <w:p w:rsidR="006B4FF7" w:rsidRPr="00B81608" w:rsidRDefault="006B4FF7" w:rsidP="00D30A1C">
            <w:pPr>
              <w:pStyle w:val="Tabletext"/>
              <w:jc w:val="center"/>
            </w:pPr>
            <w:r w:rsidRPr="00B81608">
              <w:t>N/A</w:t>
            </w:r>
          </w:p>
        </w:tc>
        <w:tc>
          <w:tcPr>
            <w:tcW w:w="1167" w:type="dxa"/>
            <w:shd w:val="clear" w:color="auto" w:fill="auto"/>
          </w:tcPr>
          <w:p w:rsidR="006B4FF7" w:rsidRPr="00B81608" w:rsidRDefault="006B4FF7" w:rsidP="00D30A1C">
            <w:pPr>
              <w:pStyle w:val="Tabletext"/>
              <w:jc w:val="center"/>
            </w:pPr>
            <w:r w:rsidRPr="00B81608">
              <w:t>N/A</w:t>
            </w:r>
          </w:p>
        </w:tc>
        <w:tc>
          <w:tcPr>
            <w:tcW w:w="1697" w:type="dxa"/>
          </w:tcPr>
          <w:p w:rsidR="006B4FF7" w:rsidRPr="00B81608" w:rsidRDefault="006B4FF7" w:rsidP="00D30A1C">
            <w:pPr>
              <w:pStyle w:val="Tabletext"/>
              <w:jc w:val="center"/>
            </w:pPr>
            <w:r w:rsidRPr="00B81608">
              <w:t>100</w:t>
            </w:r>
          </w:p>
        </w:tc>
        <w:tc>
          <w:tcPr>
            <w:tcW w:w="1842" w:type="dxa"/>
            <w:shd w:val="clear" w:color="auto" w:fill="auto"/>
          </w:tcPr>
          <w:p w:rsidR="006B4FF7" w:rsidRPr="00B81608" w:rsidRDefault="006B4FF7" w:rsidP="00D30A1C">
            <w:pPr>
              <w:pStyle w:val="Tabletext"/>
              <w:jc w:val="center"/>
            </w:pPr>
            <w:r w:rsidRPr="00B81608">
              <w:t>N/A</w:t>
            </w:r>
          </w:p>
        </w:tc>
      </w:tr>
    </w:tbl>
    <w:p w:rsidR="006B4FF7" w:rsidRPr="00B81608" w:rsidRDefault="006B4FF7" w:rsidP="006B4FF7">
      <w:pPr>
        <w:pStyle w:val="Tablefin"/>
      </w:pPr>
    </w:p>
    <w:p w:rsidR="006B4FF7" w:rsidRPr="00B81608" w:rsidRDefault="006B4FF7" w:rsidP="006B4FF7">
      <w:pPr>
        <w:pStyle w:val="Heading2"/>
      </w:pPr>
      <w:r w:rsidRPr="00B81608">
        <w:t>5.2</w:t>
      </w:r>
      <w:r w:rsidRPr="00B81608">
        <w:tab/>
      </w:r>
      <w:r w:rsidRPr="00B81608">
        <w:rPr>
          <w:lang w:eastAsia="zh-CN"/>
        </w:rPr>
        <w:t>F</w:t>
      </w:r>
      <w:r w:rsidRPr="00B81608">
        <w:t>requency band</w:t>
      </w:r>
      <w:r w:rsidRPr="00B81608">
        <w:rPr>
          <w:lang w:eastAsia="zh-CN"/>
        </w:rPr>
        <w:t xml:space="preserve"> </w:t>
      </w:r>
      <w:r w:rsidRPr="00B81608">
        <w:t xml:space="preserve">401-403 MHz </w:t>
      </w:r>
    </w:p>
    <w:p w:rsidR="006B4FF7" w:rsidRPr="00B81608" w:rsidRDefault="006B4FF7" w:rsidP="006B4FF7">
      <w:pPr>
        <w:pStyle w:val="Heading3"/>
      </w:pPr>
      <w:r w:rsidRPr="00B81608">
        <w:t>5.2.1</w:t>
      </w:r>
      <w:r w:rsidRPr="00B81608">
        <w:tab/>
        <w:t>GSO and HEO system</w:t>
      </w:r>
    </w:p>
    <w:p w:rsidR="006B4FF7" w:rsidRPr="00CD78B4" w:rsidRDefault="006B4FF7" w:rsidP="006B4FF7">
      <w:pPr>
        <w:rPr>
          <w:color w:val="000000" w:themeColor="text1"/>
          <w:lang w:val="en-GB"/>
        </w:rPr>
      </w:pPr>
      <w:r w:rsidRPr="00CD78B4">
        <w:rPr>
          <w:color w:val="000000" w:themeColor="text1"/>
          <w:lang w:val="en-GB"/>
        </w:rPr>
        <w:t>The DCP transmissions via the meteorological GSO systems vary between regional and international services. Platforms transmitting to geostationary satellites have fixed individual channels. Thirty</w:t>
      </w:r>
      <w:r w:rsidRPr="00CD78B4">
        <w:rPr>
          <w:color w:val="000000" w:themeColor="text1"/>
          <w:lang w:val="en-GB"/>
        </w:rPr>
        <w:noBreakHyphen/>
        <w:t>three channels, of 3 kHz each, in the 402.0 to 402.1 MHz range are available for international stations. The table below provides the characteristics of the data collection systems for GSO and HEO DCS satellite systems.</w:t>
      </w:r>
    </w:p>
    <w:p w:rsidR="006B4FF7" w:rsidRPr="00CD78B4" w:rsidRDefault="006B4FF7" w:rsidP="006B4FF7">
      <w:pPr>
        <w:rPr>
          <w:color w:val="000000" w:themeColor="text1"/>
          <w:lang w:val="en-GB"/>
        </w:rPr>
      </w:pPr>
      <w:r w:rsidRPr="00CD78B4">
        <w:rPr>
          <w:color w:val="000000" w:themeColor="text1"/>
          <w:lang w:val="en-GB"/>
        </w:rPr>
        <w:t>The HEO DCS system in the Table 2 is based on an orbit with apogee of 40 000 km, which makes the characteristics of these HEO DCPs similar to characteristics of the GSO DCPs.</w:t>
      </w:r>
    </w:p>
    <w:p w:rsidR="006B4FF7" w:rsidRPr="00CD78B4" w:rsidRDefault="00CD78B4" w:rsidP="006B4FF7">
      <w:pPr>
        <w:pStyle w:val="TableNo"/>
        <w:rPr>
          <w:lang w:val="en-GB"/>
        </w:rPr>
      </w:pPr>
      <w:bookmarkStart w:id="4" w:name="_Ref447710685"/>
      <w:r w:rsidRPr="00CD78B4">
        <w:rPr>
          <w:lang w:val="en-GB"/>
        </w:rPr>
        <w:lastRenderedPageBreak/>
        <w:t xml:space="preserve">TABLE </w:t>
      </w:r>
      <w:bookmarkEnd w:id="4"/>
      <w:r w:rsidR="006B4FF7" w:rsidRPr="00CD78B4">
        <w:rPr>
          <w:lang w:val="en-GB"/>
        </w:rPr>
        <w:t>2</w:t>
      </w:r>
    </w:p>
    <w:p w:rsidR="006B4FF7" w:rsidRPr="00CD78B4" w:rsidRDefault="006B4FF7" w:rsidP="006B4FF7">
      <w:pPr>
        <w:pStyle w:val="Tabletitle"/>
        <w:rPr>
          <w:lang w:val="en-GB"/>
        </w:rPr>
      </w:pPr>
      <w:r w:rsidRPr="00CD78B4">
        <w:rPr>
          <w:lang w:val="en-GB"/>
        </w:rPr>
        <w:t xml:space="preserve">RF Characteristics of Data Collection Platforms of GSO and HEO System </w:t>
      </w:r>
      <w:r w:rsidR="00CD78B4">
        <w:rPr>
          <w:lang w:val="en-GB"/>
        </w:rPr>
        <w:br/>
      </w:r>
      <w:r w:rsidRPr="00CD78B4">
        <w:rPr>
          <w:lang w:val="en-GB"/>
        </w:rPr>
        <w:t xml:space="preserve">in </w:t>
      </w:r>
      <w:r w:rsidR="00CD78B4">
        <w:rPr>
          <w:lang w:val="en-GB"/>
        </w:rPr>
        <w:t xml:space="preserve">the </w:t>
      </w:r>
      <w:r w:rsidRPr="00CD78B4">
        <w:rPr>
          <w:lang w:val="en-GB"/>
        </w:rPr>
        <w:t>401-403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724"/>
        <w:gridCol w:w="1173"/>
        <w:gridCol w:w="1282"/>
        <w:gridCol w:w="1650"/>
        <w:gridCol w:w="1240"/>
        <w:gridCol w:w="1240"/>
        <w:gridCol w:w="1650"/>
      </w:tblGrid>
      <w:tr w:rsidR="006B4FF7" w:rsidRPr="00CD78B4" w:rsidTr="00CD78B4">
        <w:trPr>
          <w:tblHeader/>
          <w:jc w:val="center"/>
        </w:trPr>
        <w:tc>
          <w:tcPr>
            <w:tcW w:w="695" w:type="dxa"/>
            <w:shd w:val="clear" w:color="auto" w:fill="auto"/>
            <w:vAlign w:val="center"/>
          </w:tcPr>
          <w:p w:rsidR="006B4FF7" w:rsidRPr="00CD78B4" w:rsidRDefault="006B4FF7" w:rsidP="00D30A1C">
            <w:pPr>
              <w:pStyle w:val="Tablehead"/>
              <w:rPr>
                <w:sz w:val="18"/>
                <w:szCs w:val="18"/>
                <w:lang w:val="en-GB"/>
              </w:rPr>
            </w:pPr>
            <w:r w:rsidRPr="00CD78B4">
              <w:rPr>
                <w:sz w:val="18"/>
                <w:szCs w:val="18"/>
                <w:lang w:val="en-GB"/>
              </w:rPr>
              <w:t>Orbit</w:t>
            </w:r>
          </w:p>
        </w:tc>
        <w:tc>
          <w:tcPr>
            <w:tcW w:w="1949" w:type="dxa"/>
            <w:gridSpan w:val="2"/>
            <w:shd w:val="clear" w:color="auto" w:fill="auto"/>
            <w:vAlign w:val="center"/>
          </w:tcPr>
          <w:p w:rsidR="006B4FF7" w:rsidRPr="00CD78B4" w:rsidRDefault="006B4FF7" w:rsidP="00D30A1C">
            <w:pPr>
              <w:pStyle w:val="Tablehead"/>
              <w:rPr>
                <w:sz w:val="18"/>
                <w:szCs w:val="18"/>
                <w:lang w:val="en-GB"/>
              </w:rPr>
            </w:pPr>
            <w:r w:rsidRPr="00CD78B4">
              <w:rPr>
                <w:sz w:val="18"/>
                <w:szCs w:val="18"/>
                <w:lang w:val="en-GB"/>
              </w:rPr>
              <w:t>System</w:t>
            </w:r>
          </w:p>
        </w:tc>
        <w:tc>
          <w:tcPr>
            <w:tcW w:w="1320" w:type="dxa"/>
            <w:shd w:val="clear" w:color="auto" w:fill="auto"/>
            <w:vAlign w:val="center"/>
          </w:tcPr>
          <w:p w:rsidR="006B4FF7" w:rsidRPr="00CD78B4" w:rsidRDefault="006B4FF7" w:rsidP="00D30A1C">
            <w:pPr>
              <w:pStyle w:val="Tablehead"/>
              <w:rPr>
                <w:sz w:val="18"/>
                <w:szCs w:val="18"/>
                <w:lang w:val="en-GB"/>
              </w:rPr>
            </w:pPr>
            <w:r w:rsidRPr="00CD78B4">
              <w:rPr>
                <w:sz w:val="18"/>
                <w:szCs w:val="18"/>
                <w:lang w:val="en-GB"/>
              </w:rPr>
              <w:t>e.i.r.p. (dBW)</w:t>
            </w:r>
          </w:p>
        </w:tc>
        <w:tc>
          <w:tcPr>
            <w:tcW w:w="1701" w:type="dxa"/>
            <w:shd w:val="clear" w:color="auto" w:fill="auto"/>
            <w:vAlign w:val="center"/>
          </w:tcPr>
          <w:p w:rsidR="006B4FF7" w:rsidRPr="00CD78B4" w:rsidRDefault="006B4FF7" w:rsidP="00D30A1C">
            <w:pPr>
              <w:pStyle w:val="Tablehead"/>
              <w:rPr>
                <w:sz w:val="18"/>
                <w:szCs w:val="18"/>
                <w:lang w:val="en-GB"/>
              </w:rPr>
            </w:pPr>
            <w:r w:rsidRPr="00CD78B4">
              <w:rPr>
                <w:sz w:val="18"/>
                <w:szCs w:val="18"/>
                <w:lang w:val="en-GB"/>
              </w:rPr>
              <w:t>Bit rate (bit/s) and modulation</w:t>
            </w:r>
          </w:p>
        </w:tc>
        <w:tc>
          <w:tcPr>
            <w:tcW w:w="1276" w:type="dxa"/>
            <w:shd w:val="clear" w:color="auto" w:fill="auto"/>
            <w:vAlign w:val="center"/>
          </w:tcPr>
          <w:p w:rsidR="006B4FF7" w:rsidRPr="00CD78B4" w:rsidRDefault="006B4FF7" w:rsidP="00D30A1C">
            <w:pPr>
              <w:pStyle w:val="Tablehead"/>
              <w:rPr>
                <w:sz w:val="18"/>
                <w:szCs w:val="18"/>
                <w:lang w:val="en-GB"/>
              </w:rPr>
            </w:pPr>
            <w:r w:rsidRPr="00CD78B4">
              <w:rPr>
                <w:sz w:val="18"/>
                <w:szCs w:val="18"/>
                <w:lang w:val="en-GB"/>
              </w:rPr>
              <w:t>Carrier</w:t>
            </w:r>
            <w:r w:rsidRPr="00CD78B4">
              <w:rPr>
                <w:sz w:val="18"/>
                <w:szCs w:val="18"/>
                <w:lang w:val="en-GB"/>
              </w:rPr>
              <w:br/>
              <w:t>bandwidth</w:t>
            </w:r>
            <w:r w:rsidRPr="00CD78B4">
              <w:rPr>
                <w:sz w:val="18"/>
                <w:szCs w:val="18"/>
                <w:lang w:val="en-GB"/>
              </w:rPr>
              <w:br/>
              <w:t>(Hz)</w:t>
            </w:r>
          </w:p>
        </w:tc>
        <w:tc>
          <w:tcPr>
            <w:tcW w:w="1276" w:type="dxa"/>
            <w:shd w:val="clear" w:color="auto" w:fill="auto"/>
            <w:vAlign w:val="center"/>
          </w:tcPr>
          <w:p w:rsidR="006B4FF7" w:rsidRPr="00CD78B4" w:rsidRDefault="006B4FF7" w:rsidP="00D30A1C">
            <w:pPr>
              <w:pStyle w:val="Tablehead"/>
              <w:rPr>
                <w:sz w:val="18"/>
                <w:szCs w:val="18"/>
                <w:lang w:val="en-GB"/>
              </w:rPr>
            </w:pPr>
            <w:r w:rsidRPr="00CD78B4">
              <w:rPr>
                <w:sz w:val="18"/>
                <w:szCs w:val="18"/>
                <w:lang w:val="en-GB"/>
              </w:rPr>
              <w:t>Channel</w:t>
            </w:r>
            <w:r w:rsidRPr="00CD78B4">
              <w:rPr>
                <w:sz w:val="18"/>
                <w:szCs w:val="18"/>
                <w:lang w:val="en-GB"/>
              </w:rPr>
              <w:br/>
              <w:t>bandwidth (Hz)</w:t>
            </w:r>
          </w:p>
        </w:tc>
        <w:tc>
          <w:tcPr>
            <w:tcW w:w="1701" w:type="dxa"/>
            <w:shd w:val="clear" w:color="auto" w:fill="auto"/>
            <w:vAlign w:val="center"/>
          </w:tcPr>
          <w:p w:rsidR="006B4FF7" w:rsidRPr="00CD78B4" w:rsidRDefault="006B4FF7" w:rsidP="00D30A1C">
            <w:pPr>
              <w:pStyle w:val="Tablehead"/>
              <w:rPr>
                <w:sz w:val="18"/>
                <w:szCs w:val="18"/>
                <w:lang w:val="en-GB"/>
              </w:rPr>
            </w:pPr>
            <w:r w:rsidRPr="00CD78B4">
              <w:rPr>
                <w:sz w:val="18"/>
                <w:szCs w:val="18"/>
                <w:lang w:val="en-GB"/>
              </w:rPr>
              <w:t>Receiver</w:t>
            </w:r>
            <w:r w:rsidRPr="00CD78B4">
              <w:rPr>
                <w:sz w:val="18"/>
                <w:szCs w:val="18"/>
                <w:lang w:val="en-GB"/>
              </w:rPr>
              <w:br/>
              <w:t>bandwidth</w:t>
            </w:r>
          </w:p>
        </w:tc>
      </w:tr>
      <w:tr w:rsidR="006B4FF7" w:rsidRPr="00CD78B4" w:rsidTr="00CD78B4">
        <w:trPr>
          <w:jc w:val="center"/>
        </w:trPr>
        <w:tc>
          <w:tcPr>
            <w:tcW w:w="695" w:type="dxa"/>
            <w:vMerge w:val="restart"/>
          </w:tcPr>
          <w:p w:rsidR="006B4FF7" w:rsidRPr="00CD78B4" w:rsidRDefault="006B4FF7" w:rsidP="00D30A1C">
            <w:pPr>
              <w:pStyle w:val="Tabletext"/>
              <w:jc w:val="center"/>
              <w:rPr>
                <w:sz w:val="18"/>
                <w:szCs w:val="18"/>
              </w:rPr>
            </w:pPr>
            <w:r w:rsidRPr="00CD78B4">
              <w:rPr>
                <w:sz w:val="18"/>
                <w:szCs w:val="18"/>
                <w:lang w:val="en-GB"/>
              </w:rPr>
              <w:t>G</w:t>
            </w:r>
            <w:r w:rsidRPr="00CD78B4">
              <w:rPr>
                <w:sz w:val="18"/>
                <w:szCs w:val="18"/>
              </w:rPr>
              <w:t>SO</w:t>
            </w:r>
          </w:p>
        </w:tc>
        <w:tc>
          <w:tcPr>
            <w:tcW w:w="742" w:type="dxa"/>
            <w:vMerge w:val="restart"/>
            <w:shd w:val="clear" w:color="auto" w:fill="auto"/>
            <w:vAlign w:val="center"/>
          </w:tcPr>
          <w:p w:rsidR="006B4FF7" w:rsidRPr="00CD78B4" w:rsidRDefault="006B4FF7" w:rsidP="00D30A1C">
            <w:pPr>
              <w:pStyle w:val="Tabletext"/>
              <w:jc w:val="center"/>
              <w:rPr>
                <w:sz w:val="18"/>
                <w:szCs w:val="18"/>
              </w:rPr>
            </w:pPr>
            <w:r w:rsidRPr="00CD78B4">
              <w:rPr>
                <w:sz w:val="18"/>
                <w:szCs w:val="18"/>
              </w:rPr>
              <w:t>IDCS</w:t>
            </w:r>
          </w:p>
        </w:tc>
        <w:tc>
          <w:tcPr>
            <w:tcW w:w="1207" w:type="dxa"/>
            <w:shd w:val="clear" w:color="auto" w:fill="auto"/>
            <w:vAlign w:val="center"/>
          </w:tcPr>
          <w:p w:rsidR="006B4FF7" w:rsidRPr="00CD78B4" w:rsidRDefault="006B4FF7" w:rsidP="00D30A1C">
            <w:pPr>
              <w:pStyle w:val="Tabletext"/>
              <w:jc w:val="center"/>
              <w:rPr>
                <w:sz w:val="18"/>
                <w:szCs w:val="18"/>
              </w:rPr>
            </w:pPr>
            <w:r w:rsidRPr="00CD78B4">
              <w:rPr>
                <w:color w:val="000000" w:themeColor="text1"/>
                <w:sz w:val="18"/>
                <w:szCs w:val="18"/>
              </w:rPr>
              <w:t>Typical GSO</w:t>
            </w:r>
          </w:p>
        </w:tc>
        <w:tc>
          <w:tcPr>
            <w:tcW w:w="1320"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5</w:t>
            </w:r>
            <w:r w:rsidRPr="00CD78B4">
              <w:rPr>
                <w:sz w:val="18"/>
                <w:szCs w:val="18"/>
              </w:rPr>
              <w:noBreakHyphen/>
              <w:t>22</w:t>
            </w:r>
          </w:p>
        </w:tc>
        <w:tc>
          <w:tcPr>
            <w:tcW w:w="1701"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100 (NRZ split-phase Manchester encoded)</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400 Hz</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3000</w:t>
            </w:r>
          </w:p>
        </w:tc>
        <w:tc>
          <w:tcPr>
            <w:tcW w:w="1701"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33 kHz</w:t>
            </w:r>
          </w:p>
          <w:p w:rsidR="006B4FF7" w:rsidRPr="00CD78B4" w:rsidRDefault="006B4FF7" w:rsidP="00D30A1C">
            <w:pPr>
              <w:pStyle w:val="Tabletext"/>
              <w:jc w:val="center"/>
              <w:rPr>
                <w:sz w:val="18"/>
                <w:szCs w:val="18"/>
              </w:rPr>
            </w:pPr>
            <w:r w:rsidRPr="00CD78B4">
              <w:rPr>
                <w:sz w:val="18"/>
                <w:szCs w:val="18"/>
              </w:rPr>
              <w:t>(402.034-402.067 MHz)</w:t>
            </w:r>
          </w:p>
        </w:tc>
      </w:tr>
      <w:tr w:rsidR="006B4FF7" w:rsidRPr="00CD78B4" w:rsidTr="00CD78B4">
        <w:trPr>
          <w:trHeight w:val="165"/>
          <w:jc w:val="center"/>
        </w:trPr>
        <w:tc>
          <w:tcPr>
            <w:tcW w:w="695" w:type="dxa"/>
            <w:vMerge/>
          </w:tcPr>
          <w:p w:rsidR="006B4FF7" w:rsidRPr="00CD78B4" w:rsidRDefault="006B4FF7" w:rsidP="00D30A1C">
            <w:pPr>
              <w:pStyle w:val="Tabletext"/>
              <w:jc w:val="center"/>
              <w:rPr>
                <w:sz w:val="18"/>
                <w:szCs w:val="18"/>
              </w:rPr>
            </w:pPr>
          </w:p>
        </w:tc>
        <w:tc>
          <w:tcPr>
            <w:tcW w:w="742" w:type="dxa"/>
            <w:vMerge/>
            <w:shd w:val="clear" w:color="auto" w:fill="auto"/>
            <w:vAlign w:val="center"/>
          </w:tcPr>
          <w:p w:rsidR="006B4FF7" w:rsidRPr="00CD78B4" w:rsidRDefault="006B4FF7" w:rsidP="00D30A1C">
            <w:pPr>
              <w:pStyle w:val="Tabletext"/>
              <w:jc w:val="center"/>
              <w:rPr>
                <w:sz w:val="18"/>
                <w:szCs w:val="18"/>
              </w:rPr>
            </w:pPr>
          </w:p>
        </w:tc>
        <w:tc>
          <w:tcPr>
            <w:tcW w:w="1207" w:type="dxa"/>
            <w:vMerge w:val="restart"/>
            <w:shd w:val="clear" w:color="auto" w:fill="auto"/>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rPr>
              <w:t>GOES DCS</w:t>
            </w:r>
          </w:p>
        </w:tc>
        <w:tc>
          <w:tcPr>
            <w:tcW w:w="1320"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7-11</w:t>
            </w:r>
          </w:p>
        </w:tc>
        <w:tc>
          <w:tcPr>
            <w:tcW w:w="1701"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 (trellis coded 8PSK)</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750</w:t>
            </w:r>
          </w:p>
        </w:tc>
        <w:tc>
          <w:tcPr>
            <w:tcW w:w="1701" w:type="dxa"/>
            <w:vMerge w:val="restart"/>
            <w:shd w:val="clear" w:color="auto" w:fill="auto"/>
            <w:vAlign w:val="center"/>
          </w:tcPr>
          <w:p w:rsidR="006B4FF7" w:rsidRPr="00CD78B4" w:rsidRDefault="006B4FF7" w:rsidP="00D30A1C">
            <w:pPr>
              <w:pStyle w:val="Tabletext"/>
              <w:jc w:val="center"/>
              <w:rPr>
                <w:sz w:val="18"/>
                <w:szCs w:val="18"/>
              </w:rPr>
            </w:pPr>
            <w:r w:rsidRPr="00CD78B4">
              <w:rPr>
                <w:sz w:val="18"/>
                <w:szCs w:val="18"/>
              </w:rPr>
              <w:t>100 KHz (402-402.1 MHz)</w:t>
            </w:r>
          </w:p>
        </w:tc>
      </w:tr>
      <w:tr w:rsidR="006B4FF7" w:rsidRPr="00CD78B4" w:rsidTr="00CD78B4">
        <w:trPr>
          <w:trHeight w:val="165"/>
          <w:jc w:val="center"/>
        </w:trPr>
        <w:tc>
          <w:tcPr>
            <w:tcW w:w="695" w:type="dxa"/>
            <w:vMerge/>
          </w:tcPr>
          <w:p w:rsidR="006B4FF7" w:rsidRPr="00CD78B4" w:rsidRDefault="006B4FF7" w:rsidP="00D30A1C">
            <w:pPr>
              <w:pStyle w:val="Tabletext"/>
              <w:jc w:val="center"/>
              <w:rPr>
                <w:sz w:val="18"/>
                <w:szCs w:val="18"/>
              </w:rPr>
            </w:pPr>
          </w:p>
        </w:tc>
        <w:tc>
          <w:tcPr>
            <w:tcW w:w="742" w:type="dxa"/>
            <w:vMerge/>
            <w:shd w:val="clear" w:color="auto" w:fill="auto"/>
            <w:vAlign w:val="center"/>
          </w:tcPr>
          <w:p w:rsidR="006B4FF7" w:rsidRPr="00CD78B4" w:rsidRDefault="006B4FF7" w:rsidP="00D30A1C">
            <w:pPr>
              <w:pStyle w:val="Tabletext"/>
              <w:jc w:val="center"/>
              <w:rPr>
                <w:sz w:val="18"/>
                <w:szCs w:val="18"/>
              </w:rPr>
            </w:pPr>
          </w:p>
        </w:tc>
        <w:tc>
          <w:tcPr>
            <w:tcW w:w="1207" w:type="dxa"/>
            <w:vMerge/>
            <w:shd w:val="clear" w:color="auto" w:fill="auto"/>
            <w:vAlign w:val="center"/>
          </w:tcPr>
          <w:p w:rsidR="006B4FF7" w:rsidRPr="00CD78B4" w:rsidRDefault="006B4FF7" w:rsidP="00D30A1C">
            <w:pPr>
              <w:pStyle w:val="Tabletext"/>
              <w:jc w:val="center"/>
              <w:rPr>
                <w:color w:val="000000" w:themeColor="text1"/>
                <w:sz w:val="18"/>
                <w:szCs w:val="18"/>
              </w:rPr>
            </w:pPr>
          </w:p>
        </w:tc>
        <w:tc>
          <w:tcPr>
            <w:tcW w:w="1320"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13-17</w:t>
            </w:r>
          </w:p>
        </w:tc>
        <w:tc>
          <w:tcPr>
            <w:tcW w:w="1701"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1 200 (trellis coded 8PSK)</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1 200</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2 250</w:t>
            </w:r>
          </w:p>
        </w:tc>
        <w:tc>
          <w:tcPr>
            <w:tcW w:w="1701" w:type="dxa"/>
            <w:vMerge/>
            <w:shd w:val="clear" w:color="auto" w:fill="auto"/>
            <w:vAlign w:val="center"/>
          </w:tcPr>
          <w:p w:rsidR="006B4FF7" w:rsidRPr="00CD78B4" w:rsidRDefault="006B4FF7" w:rsidP="00D30A1C">
            <w:pPr>
              <w:pStyle w:val="Tabletext"/>
              <w:jc w:val="center"/>
              <w:rPr>
                <w:sz w:val="18"/>
                <w:szCs w:val="18"/>
              </w:rPr>
            </w:pP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shd w:val="clear" w:color="auto" w:fill="auto"/>
            <w:vAlign w:val="center"/>
          </w:tcPr>
          <w:p w:rsidR="006B4FF7" w:rsidRPr="00CD78B4" w:rsidRDefault="006B4FF7" w:rsidP="00D30A1C">
            <w:pPr>
              <w:pStyle w:val="Tabletext"/>
              <w:jc w:val="center"/>
              <w:rPr>
                <w:sz w:val="18"/>
                <w:szCs w:val="18"/>
              </w:rPr>
            </w:pPr>
          </w:p>
        </w:tc>
        <w:tc>
          <w:tcPr>
            <w:tcW w:w="1207"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FENGYUN DCS</w:t>
            </w:r>
          </w:p>
        </w:tc>
        <w:tc>
          <w:tcPr>
            <w:tcW w:w="1320" w:type="dxa"/>
            <w:shd w:val="clear" w:color="auto" w:fill="auto"/>
            <w:vAlign w:val="center"/>
          </w:tcPr>
          <w:p w:rsidR="006B4FF7" w:rsidRPr="00CD78B4" w:rsidRDefault="006B4FF7" w:rsidP="00D30A1C">
            <w:pPr>
              <w:pStyle w:val="Tabletext"/>
              <w:jc w:val="center"/>
              <w:rPr>
                <w:sz w:val="18"/>
                <w:szCs w:val="18"/>
              </w:rPr>
            </w:pPr>
            <w:r w:rsidRPr="00CD78B4">
              <w:rPr>
                <w:color w:val="000000" w:themeColor="text1"/>
                <w:sz w:val="18"/>
                <w:szCs w:val="18"/>
                <w:lang w:eastAsia="ja-JP"/>
              </w:rPr>
              <w:t>1</w:t>
            </w:r>
            <w:r w:rsidRPr="00CD78B4">
              <w:rPr>
                <w:color w:val="000000" w:themeColor="text1"/>
                <w:sz w:val="18"/>
                <w:szCs w:val="18"/>
                <w:lang w:eastAsia="zh-CN"/>
              </w:rPr>
              <w:t>3</w:t>
            </w:r>
            <w:r w:rsidRPr="00CD78B4">
              <w:rPr>
                <w:color w:val="000000" w:themeColor="text1"/>
                <w:sz w:val="18"/>
                <w:szCs w:val="18"/>
                <w:lang w:eastAsia="ja-JP"/>
              </w:rPr>
              <w:t>-</w:t>
            </w:r>
            <w:r w:rsidRPr="00CD78B4">
              <w:rPr>
                <w:color w:val="000000" w:themeColor="text1"/>
                <w:sz w:val="18"/>
                <w:szCs w:val="18"/>
                <w:lang w:eastAsia="zh-CN"/>
              </w:rPr>
              <w:t>19</w:t>
            </w:r>
          </w:p>
        </w:tc>
        <w:tc>
          <w:tcPr>
            <w:tcW w:w="1701"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100 (Manchester encoded BPSK)</w:t>
            </w:r>
          </w:p>
        </w:tc>
        <w:tc>
          <w:tcPr>
            <w:tcW w:w="1276" w:type="dxa"/>
            <w:shd w:val="clear" w:color="auto" w:fill="auto"/>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rPr>
              <w:t>400</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3000</w:t>
            </w:r>
          </w:p>
        </w:tc>
        <w:tc>
          <w:tcPr>
            <w:tcW w:w="1701" w:type="dxa"/>
            <w:shd w:val="clear" w:color="auto" w:fill="auto"/>
            <w:vAlign w:val="center"/>
          </w:tcPr>
          <w:p w:rsidR="006B4FF7" w:rsidRPr="00CD78B4" w:rsidRDefault="006B4FF7" w:rsidP="00D30A1C">
            <w:pPr>
              <w:pStyle w:val="Tabletext"/>
              <w:jc w:val="center"/>
              <w:rPr>
                <w:color w:val="000000" w:themeColor="text1"/>
                <w:sz w:val="18"/>
                <w:szCs w:val="18"/>
                <w:lang w:eastAsia="ja-JP"/>
              </w:rPr>
            </w:pPr>
            <w:r w:rsidRPr="00CD78B4">
              <w:rPr>
                <w:color w:val="000000" w:themeColor="text1"/>
                <w:sz w:val="18"/>
                <w:szCs w:val="18"/>
                <w:lang w:eastAsia="zh-CN"/>
              </w:rPr>
              <w:t>100</w:t>
            </w:r>
            <w:r w:rsidRPr="00CD78B4">
              <w:rPr>
                <w:color w:val="000000" w:themeColor="text1"/>
                <w:sz w:val="18"/>
                <w:szCs w:val="18"/>
                <w:lang w:eastAsia="ja-JP"/>
              </w:rPr>
              <w:t xml:space="preserve"> kHz</w:t>
            </w:r>
          </w:p>
          <w:p w:rsidR="006B4FF7" w:rsidRPr="00CD78B4" w:rsidRDefault="006B4FF7" w:rsidP="00D30A1C">
            <w:pPr>
              <w:pStyle w:val="Tabletext"/>
              <w:jc w:val="center"/>
              <w:rPr>
                <w:sz w:val="18"/>
                <w:szCs w:val="18"/>
              </w:rPr>
            </w:pPr>
            <w:r w:rsidRPr="00CD78B4">
              <w:rPr>
                <w:color w:val="000000" w:themeColor="text1"/>
                <w:sz w:val="18"/>
                <w:szCs w:val="18"/>
                <w:lang w:eastAsia="ja-JP"/>
              </w:rPr>
              <w:t>(</w:t>
            </w:r>
            <w:r w:rsidRPr="00CD78B4">
              <w:rPr>
                <w:color w:val="000000" w:themeColor="text1"/>
                <w:sz w:val="18"/>
                <w:szCs w:val="18"/>
              </w:rPr>
              <w:t>40</w:t>
            </w:r>
            <w:r w:rsidRPr="00CD78B4">
              <w:rPr>
                <w:color w:val="000000" w:themeColor="text1"/>
                <w:sz w:val="18"/>
                <w:szCs w:val="18"/>
                <w:lang w:eastAsia="ja-JP"/>
              </w:rPr>
              <w:t>2</w:t>
            </w:r>
            <w:r w:rsidRPr="00CD78B4">
              <w:rPr>
                <w:color w:val="000000" w:themeColor="text1"/>
                <w:sz w:val="18"/>
                <w:szCs w:val="18"/>
                <w:lang w:eastAsia="zh-CN"/>
              </w:rPr>
              <w:t>-402.1</w:t>
            </w:r>
            <w:r w:rsidRPr="00CD78B4">
              <w:rPr>
                <w:color w:val="000000" w:themeColor="text1"/>
                <w:sz w:val="18"/>
                <w:szCs w:val="18"/>
              </w:rPr>
              <w:t xml:space="preserve"> MHz</w:t>
            </w:r>
            <w:r w:rsidRPr="00CD78B4">
              <w:rPr>
                <w:color w:val="000000" w:themeColor="text1"/>
                <w:sz w:val="18"/>
                <w:szCs w:val="18"/>
                <w:lang w:eastAsia="ja-JP"/>
              </w:rPr>
              <w:t>)</w:t>
            </w: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shd w:val="clear" w:color="auto" w:fill="auto"/>
            <w:vAlign w:val="center"/>
          </w:tcPr>
          <w:p w:rsidR="006B4FF7" w:rsidRPr="00CD78B4" w:rsidRDefault="006B4FF7" w:rsidP="00D30A1C">
            <w:pPr>
              <w:pStyle w:val="Tabletext"/>
              <w:jc w:val="center"/>
              <w:rPr>
                <w:sz w:val="18"/>
                <w:szCs w:val="18"/>
              </w:rPr>
            </w:pPr>
          </w:p>
        </w:tc>
        <w:tc>
          <w:tcPr>
            <w:tcW w:w="1207"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Himawari-DCS</w:t>
            </w:r>
          </w:p>
        </w:tc>
        <w:tc>
          <w:tcPr>
            <w:tcW w:w="1320" w:type="dxa"/>
            <w:shd w:val="clear" w:color="auto" w:fill="auto"/>
            <w:vAlign w:val="center"/>
          </w:tcPr>
          <w:p w:rsidR="006B4FF7" w:rsidRPr="00CD78B4" w:rsidRDefault="006B4FF7" w:rsidP="00D30A1C">
            <w:pPr>
              <w:pStyle w:val="Tabletext"/>
              <w:jc w:val="center"/>
              <w:rPr>
                <w:sz w:val="18"/>
                <w:szCs w:val="18"/>
                <w:lang w:eastAsia="ja-JP"/>
              </w:rPr>
            </w:pPr>
            <w:r w:rsidRPr="00CD78B4">
              <w:rPr>
                <w:sz w:val="18"/>
                <w:szCs w:val="18"/>
                <w:lang w:eastAsia="ja-JP"/>
              </w:rPr>
              <w:t>13-16</w:t>
            </w:r>
          </w:p>
        </w:tc>
        <w:tc>
          <w:tcPr>
            <w:tcW w:w="1701" w:type="dxa"/>
            <w:shd w:val="clear" w:color="auto" w:fill="auto"/>
            <w:vAlign w:val="center"/>
          </w:tcPr>
          <w:p w:rsidR="006B4FF7" w:rsidRPr="00CD78B4" w:rsidRDefault="006B4FF7" w:rsidP="00D30A1C">
            <w:pPr>
              <w:pStyle w:val="Tabletext"/>
              <w:jc w:val="center"/>
              <w:rPr>
                <w:sz w:val="18"/>
                <w:szCs w:val="18"/>
                <w:lang w:val="en-GB"/>
              </w:rPr>
            </w:pPr>
            <w:r w:rsidRPr="00CD78B4">
              <w:rPr>
                <w:sz w:val="18"/>
                <w:szCs w:val="18"/>
                <w:lang w:val="en-GB"/>
              </w:rPr>
              <w:t>100 (</w:t>
            </w:r>
            <w:r w:rsidRPr="00CD78B4">
              <w:rPr>
                <w:sz w:val="18"/>
                <w:szCs w:val="18"/>
                <w:lang w:val="en-GB" w:eastAsia="ja-JP"/>
              </w:rPr>
              <w:t xml:space="preserve">NRZ-L and </w:t>
            </w:r>
            <w:r w:rsidRPr="00CD78B4">
              <w:rPr>
                <w:sz w:val="18"/>
                <w:szCs w:val="18"/>
                <w:lang w:val="en-GB"/>
              </w:rPr>
              <w:t>Manchester encoded BPSK)</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1800</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3000</w:t>
            </w:r>
          </w:p>
        </w:tc>
        <w:tc>
          <w:tcPr>
            <w:tcW w:w="1701"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 kHz</w:t>
            </w:r>
          </w:p>
          <w:p w:rsidR="006B4FF7" w:rsidRPr="00CD78B4" w:rsidRDefault="006B4FF7" w:rsidP="00D30A1C">
            <w:pPr>
              <w:pStyle w:val="Tabletext"/>
              <w:jc w:val="center"/>
              <w:rPr>
                <w:sz w:val="18"/>
                <w:szCs w:val="18"/>
              </w:rPr>
            </w:pPr>
            <w:r w:rsidRPr="00CD78B4">
              <w:rPr>
                <w:sz w:val="18"/>
                <w:szCs w:val="18"/>
              </w:rPr>
              <w:t>(402.0355-402.0655 MHz)</w:t>
            </w: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vAlign w:val="center"/>
          </w:tcPr>
          <w:p w:rsidR="006B4FF7" w:rsidRPr="00CD78B4" w:rsidRDefault="006B4FF7" w:rsidP="00D30A1C">
            <w:pPr>
              <w:pStyle w:val="Tabletext"/>
              <w:jc w:val="center"/>
              <w:rPr>
                <w:sz w:val="18"/>
                <w:szCs w:val="18"/>
              </w:rPr>
            </w:pPr>
          </w:p>
        </w:tc>
        <w:tc>
          <w:tcPr>
            <w:tcW w:w="1207" w:type="dxa"/>
            <w:vAlign w:val="center"/>
          </w:tcPr>
          <w:p w:rsidR="006B4FF7" w:rsidRPr="00CD78B4" w:rsidRDefault="006B4FF7" w:rsidP="00D30A1C">
            <w:pPr>
              <w:pStyle w:val="Tabletext"/>
              <w:jc w:val="center"/>
              <w:rPr>
                <w:sz w:val="18"/>
                <w:szCs w:val="18"/>
              </w:rPr>
            </w:pPr>
            <w:r w:rsidRPr="00CD78B4">
              <w:rPr>
                <w:sz w:val="18"/>
                <w:szCs w:val="18"/>
              </w:rPr>
              <w:t>Russian DCS</w:t>
            </w:r>
          </w:p>
        </w:tc>
        <w:tc>
          <w:tcPr>
            <w:tcW w:w="1320" w:type="dxa"/>
            <w:vAlign w:val="center"/>
          </w:tcPr>
          <w:p w:rsidR="006B4FF7" w:rsidRPr="00CD78B4" w:rsidRDefault="006B4FF7" w:rsidP="00D30A1C">
            <w:pPr>
              <w:pStyle w:val="Tabletext"/>
              <w:jc w:val="center"/>
              <w:rPr>
                <w:sz w:val="18"/>
                <w:szCs w:val="18"/>
              </w:rPr>
            </w:pPr>
            <w:r w:rsidRPr="00CD78B4">
              <w:rPr>
                <w:sz w:val="18"/>
                <w:szCs w:val="18"/>
              </w:rPr>
              <w:t>12</w:t>
            </w:r>
            <w:r w:rsidRPr="00CD78B4">
              <w:rPr>
                <w:sz w:val="18"/>
                <w:szCs w:val="18"/>
              </w:rPr>
              <w:noBreakHyphen/>
              <w:t>18</w:t>
            </w:r>
          </w:p>
        </w:tc>
        <w:tc>
          <w:tcPr>
            <w:tcW w:w="1701" w:type="dxa"/>
            <w:vAlign w:val="center"/>
          </w:tcPr>
          <w:p w:rsidR="006B4FF7" w:rsidRPr="00CD78B4" w:rsidRDefault="006B4FF7" w:rsidP="00D30A1C">
            <w:pPr>
              <w:pStyle w:val="Tabletext"/>
              <w:jc w:val="center"/>
              <w:rPr>
                <w:sz w:val="18"/>
                <w:szCs w:val="18"/>
              </w:rPr>
            </w:pPr>
            <w:r w:rsidRPr="00CD78B4">
              <w:rPr>
                <w:sz w:val="18"/>
                <w:szCs w:val="18"/>
              </w:rPr>
              <w:t>100 (Manchester encoded BPSK)</w:t>
            </w:r>
          </w:p>
        </w:tc>
        <w:tc>
          <w:tcPr>
            <w:tcW w:w="1276" w:type="dxa"/>
            <w:vAlign w:val="center"/>
          </w:tcPr>
          <w:p w:rsidR="006B4FF7" w:rsidRPr="00CD78B4" w:rsidRDefault="006B4FF7" w:rsidP="00D30A1C">
            <w:pPr>
              <w:pStyle w:val="Tabletext"/>
              <w:jc w:val="center"/>
              <w:rPr>
                <w:sz w:val="18"/>
                <w:szCs w:val="18"/>
              </w:rPr>
            </w:pPr>
            <w:r w:rsidRPr="00CD78B4">
              <w:rPr>
                <w:sz w:val="18"/>
                <w:szCs w:val="18"/>
              </w:rPr>
              <w:t>400 Hz</w:t>
            </w:r>
          </w:p>
        </w:tc>
        <w:tc>
          <w:tcPr>
            <w:tcW w:w="1276" w:type="dxa"/>
            <w:vAlign w:val="center"/>
          </w:tcPr>
          <w:p w:rsidR="006B4FF7" w:rsidRPr="00CD78B4" w:rsidRDefault="006B4FF7" w:rsidP="00D30A1C">
            <w:pPr>
              <w:pStyle w:val="Tabletext"/>
              <w:jc w:val="center"/>
              <w:rPr>
                <w:sz w:val="18"/>
                <w:szCs w:val="18"/>
              </w:rPr>
            </w:pPr>
            <w:r w:rsidRPr="00CD78B4">
              <w:rPr>
                <w:sz w:val="18"/>
                <w:szCs w:val="18"/>
              </w:rPr>
              <w:t>3000</w:t>
            </w:r>
          </w:p>
        </w:tc>
        <w:tc>
          <w:tcPr>
            <w:tcW w:w="1701" w:type="dxa"/>
            <w:vAlign w:val="center"/>
          </w:tcPr>
          <w:p w:rsidR="006B4FF7" w:rsidRPr="00CD78B4" w:rsidRDefault="006B4FF7" w:rsidP="00D30A1C">
            <w:pPr>
              <w:pStyle w:val="Tabletext"/>
              <w:jc w:val="center"/>
              <w:rPr>
                <w:color w:val="000000" w:themeColor="text1"/>
                <w:sz w:val="18"/>
                <w:szCs w:val="18"/>
                <w:lang w:eastAsia="ja-JP"/>
              </w:rPr>
            </w:pPr>
            <w:r w:rsidRPr="00CD78B4">
              <w:rPr>
                <w:color w:val="000000" w:themeColor="text1"/>
                <w:sz w:val="18"/>
                <w:szCs w:val="18"/>
                <w:lang w:eastAsia="zh-CN"/>
              </w:rPr>
              <w:t>100</w:t>
            </w:r>
            <w:r w:rsidRPr="00CD78B4">
              <w:rPr>
                <w:color w:val="000000" w:themeColor="text1"/>
                <w:sz w:val="18"/>
                <w:szCs w:val="18"/>
                <w:lang w:eastAsia="ja-JP"/>
              </w:rPr>
              <w:t xml:space="preserve"> kHz</w:t>
            </w:r>
          </w:p>
          <w:p w:rsidR="006B4FF7" w:rsidRPr="00CD78B4" w:rsidRDefault="006B4FF7" w:rsidP="00D30A1C">
            <w:pPr>
              <w:pStyle w:val="Tabletext"/>
              <w:jc w:val="center"/>
              <w:rPr>
                <w:sz w:val="18"/>
                <w:szCs w:val="18"/>
              </w:rPr>
            </w:pPr>
            <w:r w:rsidRPr="00CD78B4">
              <w:rPr>
                <w:color w:val="000000" w:themeColor="text1"/>
                <w:sz w:val="18"/>
                <w:szCs w:val="18"/>
                <w:lang w:eastAsia="ja-JP"/>
              </w:rPr>
              <w:t>(</w:t>
            </w:r>
            <w:r w:rsidRPr="00CD78B4">
              <w:rPr>
                <w:color w:val="000000" w:themeColor="text1"/>
                <w:sz w:val="18"/>
                <w:szCs w:val="18"/>
              </w:rPr>
              <w:t>40</w:t>
            </w:r>
            <w:r w:rsidRPr="00CD78B4">
              <w:rPr>
                <w:color w:val="000000" w:themeColor="text1"/>
                <w:sz w:val="18"/>
                <w:szCs w:val="18"/>
                <w:lang w:eastAsia="ja-JP"/>
              </w:rPr>
              <w:t>2</w:t>
            </w:r>
            <w:r w:rsidRPr="00CD78B4">
              <w:rPr>
                <w:color w:val="000000" w:themeColor="text1"/>
                <w:sz w:val="18"/>
                <w:szCs w:val="18"/>
                <w:lang w:eastAsia="zh-CN"/>
              </w:rPr>
              <w:t>-402.1</w:t>
            </w:r>
            <w:r w:rsidRPr="00CD78B4">
              <w:rPr>
                <w:color w:val="000000" w:themeColor="text1"/>
                <w:sz w:val="18"/>
                <w:szCs w:val="18"/>
              </w:rPr>
              <w:t xml:space="preserve"> MHz</w:t>
            </w:r>
            <w:r w:rsidRPr="00CD78B4">
              <w:rPr>
                <w:color w:val="000000" w:themeColor="text1"/>
                <w:sz w:val="18"/>
                <w:szCs w:val="18"/>
                <w:lang w:eastAsia="ja-JP"/>
              </w:rPr>
              <w:t>)</w:t>
            </w: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val="restart"/>
            <w:vAlign w:val="center"/>
          </w:tcPr>
          <w:p w:rsidR="006B4FF7" w:rsidRPr="00CD78B4" w:rsidRDefault="006B4FF7" w:rsidP="00D30A1C">
            <w:pPr>
              <w:pStyle w:val="Tabletext"/>
              <w:jc w:val="center"/>
              <w:rPr>
                <w:sz w:val="18"/>
                <w:szCs w:val="18"/>
              </w:rPr>
            </w:pPr>
            <w:r w:rsidRPr="00CD78B4">
              <w:rPr>
                <w:sz w:val="18"/>
                <w:szCs w:val="18"/>
              </w:rPr>
              <w:t>RDCS</w:t>
            </w:r>
          </w:p>
        </w:tc>
        <w:tc>
          <w:tcPr>
            <w:tcW w:w="1207" w:type="dxa"/>
            <w:vMerge w:val="restart"/>
            <w:vAlign w:val="center"/>
          </w:tcPr>
          <w:p w:rsidR="006B4FF7" w:rsidRPr="00CD78B4" w:rsidRDefault="006B4FF7" w:rsidP="00D30A1C">
            <w:pPr>
              <w:pStyle w:val="Tabletext"/>
              <w:jc w:val="center"/>
              <w:rPr>
                <w:sz w:val="18"/>
                <w:szCs w:val="18"/>
              </w:rPr>
            </w:pPr>
            <w:r w:rsidRPr="00CD78B4">
              <w:rPr>
                <w:color w:val="000000" w:themeColor="text1"/>
                <w:sz w:val="18"/>
                <w:szCs w:val="18"/>
              </w:rPr>
              <w:t>Typical GSO</w:t>
            </w:r>
          </w:p>
        </w:tc>
        <w:tc>
          <w:tcPr>
            <w:tcW w:w="1320" w:type="dxa"/>
            <w:vAlign w:val="center"/>
          </w:tcPr>
          <w:p w:rsidR="006B4FF7" w:rsidRPr="00CD78B4" w:rsidRDefault="006B4FF7" w:rsidP="00D30A1C">
            <w:pPr>
              <w:pStyle w:val="Tabletext"/>
              <w:jc w:val="center"/>
              <w:rPr>
                <w:sz w:val="18"/>
                <w:szCs w:val="18"/>
              </w:rPr>
            </w:pPr>
            <w:r w:rsidRPr="00CD78B4">
              <w:rPr>
                <w:sz w:val="18"/>
                <w:szCs w:val="18"/>
              </w:rPr>
              <w:t>5-22</w:t>
            </w:r>
          </w:p>
          <w:p w:rsidR="006B4FF7" w:rsidRPr="00CD78B4" w:rsidRDefault="006B4FF7" w:rsidP="00D30A1C">
            <w:pPr>
              <w:pStyle w:val="Tabletext"/>
              <w:jc w:val="center"/>
              <w:rPr>
                <w:sz w:val="18"/>
                <w:szCs w:val="18"/>
              </w:rPr>
            </w:pPr>
            <w:r w:rsidRPr="00CD78B4">
              <w:rPr>
                <w:sz w:val="18"/>
                <w:szCs w:val="18"/>
              </w:rPr>
              <w:t>(Average 15)</w:t>
            </w:r>
          </w:p>
        </w:tc>
        <w:tc>
          <w:tcPr>
            <w:tcW w:w="1701" w:type="dxa"/>
            <w:vAlign w:val="center"/>
          </w:tcPr>
          <w:p w:rsidR="006B4FF7" w:rsidRPr="00CD78B4" w:rsidRDefault="006B4FF7" w:rsidP="00D30A1C">
            <w:pPr>
              <w:pStyle w:val="Tabletext"/>
              <w:jc w:val="center"/>
              <w:rPr>
                <w:sz w:val="18"/>
                <w:szCs w:val="18"/>
              </w:rPr>
            </w:pPr>
            <w:r w:rsidRPr="00CD78B4">
              <w:rPr>
                <w:sz w:val="18"/>
                <w:szCs w:val="18"/>
              </w:rPr>
              <w:t>100 (Manchester encoded BPSK)</w:t>
            </w:r>
          </w:p>
        </w:tc>
        <w:tc>
          <w:tcPr>
            <w:tcW w:w="1276" w:type="dxa"/>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rPr>
              <w:t>100</w:t>
            </w:r>
          </w:p>
        </w:tc>
        <w:tc>
          <w:tcPr>
            <w:tcW w:w="1276" w:type="dxa"/>
            <w:vAlign w:val="center"/>
          </w:tcPr>
          <w:p w:rsidR="006B4FF7" w:rsidRPr="00CD78B4" w:rsidRDefault="006B4FF7" w:rsidP="00D30A1C">
            <w:pPr>
              <w:pStyle w:val="Tabletext"/>
              <w:jc w:val="center"/>
              <w:rPr>
                <w:sz w:val="18"/>
                <w:szCs w:val="18"/>
              </w:rPr>
            </w:pPr>
            <w:r w:rsidRPr="00CD78B4">
              <w:rPr>
                <w:color w:val="000000" w:themeColor="text1"/>
                <w:sz w:val="18"/>
                <w:szCs w:val="18"/>
                <w:lang w:eastAsia="ja-JP"/>
              </w:rPr>
              <w:t>750-4 000</w:t>
            </w:r>
          </w:p>
        </w:tc>
        <w:tc>
          <w:tcPr>
            <w:tcW w:w="1701" w:type="dxa"/>
            <w:shd w:val="clear" w:color="auto" w:fill="auto"/>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rPr>
              <w:t>300-900 kHz</w:t>
            </w: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vAlign w:val="center"/>
          </w:tcPr>
          <w:p w:rsidR="006B4FF7" w:rsidRPr="00CD78B4" w:rsidRDefault="006B4FF7" w:rsidP="00D30A1C">
            <w:pPr>
              <w:pStyle w:val="Tabletext"/>
              <w:jc w:val="center"/>
              <w:rPr>
                <w:sz w:val="18"/>
                <w:szCs w:val="18"/>
              </w:rPr>
            </w:pPr>
          </w:p>
        </w:tc>
        <w:tc>
          <w:tcPr>
            <w:tcW w:w="1207" w:type="dxa"/>
            <w:vMerge/>
            <w:vAlign w:val="center"/>
          </w:tcPr>
          <w:p w:rsidR="006B4FF7" w:rsidRPr="00CD78B4" w:rsidRDefault="006B4FF7" w:rsidP="00D30A1C">
            <w:pPr>
              <w:pStyle w:val="Tabletext"/>
              <w:jc w:val="center"/>
              <w:rPr>
                <w:sz w:val="18"/>
                <w:szCs w:val="18"/>
              </w:rPr>
            </w:pPr>
          </w:p>
        </w:tc>
        <w:tc>
          <w:tcPr>
            <w:tcW w:w="1320" w:type="dxa"/>
            <w:vAlign w:val="center"/>
          </w:tcPr>
          <w:p w:rsidR="006B4FF7" w:rsidRPr="00CD78B4" w:rsidRDefault="006B4FF7" w:rsidP="00D30A1C">
            <w:pPr>
              <w:pStyle w:val="Tabletext"/>
              <w:jc w:val="center"/>
              <w:rPr>
                <w:sz w:val="18"/>
                <w:szCs w:val="18"/>
              </w:rPr>
            </w:pPr>
            <w:r w:rsidRPr="00CD78B4">
              <w:rPr>
                <w:sz w:val="18"/>
                <w:szCs w:val="18"/>
              </w:rPr>
              <w:t>5-19</w:t>
            </w:r>
          </w:p>
          <w:p w:rsidR="006B4FF7" w:rsidRPr="00CD78B4" w:rsidRDefault="006B4FF7" w:rsidP="00D30A1C">
            <w:pPr>
              <w:pStyle w:val="Tabletext"/>
              <w:jc w:val="center"/>
              <w:rPr>
                <w:sz w:val="18"/>
                <w:szCs w:val="18"/>
              </w:rPr>
            </w:pPr>
            <w:r w:rsidRPr="00CD78B4">
              <w:rPr>
                <w:sz w:val="18"/>
                <w:szCs w:val="18"/>
              </w:rPr>
              <w:t>(Average 15)</w:t>
            </w:r>
          </w:p>
        </w:tc>
        <w:tc>
          <w:tcPr>
            <w:tcW w:w="1701" w:type="dxa"/>
            <w:vAlign w:val="center"/>
          </w:tcPr>
          <w:p w:rsidR="006B4FF7" w:rsidRPr="00CD78B4" w:rsidRDefault="006B4FF7" w:rsidP="00D30A1C">
            <w:pPr>
              <w:pStyle w:val="Tabletext"/>
              <w:jc w:val="center"/>
              <w:rPr>
                <w:sz w:val="18"/>
                <w:szCs w:val="18"/>
              </w:rPr>
            </w:pPr>
            <w:r w:rsidRPr="00CD78B4">
              <w:rPr>
                <w:sz w:val="18"/>
                <w:szCs w:val="18"/>
              </w:rPr>
              <w:t>300 (trellis coded 8</w:t>
            </w:r>
            <w:r w:rsidRPr="00CD78B4">
              <w:rPr>
                <w:sz w:val="18"/>
                <w:szCs w:val="18"/>
              </w:rPr>
              <w:noBreakHyphen/>
              <w:t>PSK)</w:t>
            </w:r>
          </w:p>
        </w:tc>
        <w:tc>
          <w:tcPr>
            <w:tcW w:w="1276" w:type="dxa"/>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rPr>
              <w:t>300</w:t>
            </w:r>
          </w:p>
        </w:tc>
        <w:tc>
          <w:tcPr>
            <w:tcW w:w="1276" w:type="dxa"/>
            <w:vAlign w:val="center"/>
          </w:tcPr>
          <w:p w:rsidR="006B4FF7" w:rsidRPr="00CD78B4" w:rsidRDefault="006B4FF7" w:rsidP="00D30A1C">
            <w:pPr>
              <w:pStyle w:val="Tabletext"/>
              <w:jc w:val="center"/>
              <w:rPr>
                <w:sz w:val="18"/>
                <w:szCs w:val="18"/>
              </w:rPr>
            </w:pPr>
            <w:r w:rsidRPr="00CD78B4">
              <w:rPr>
                <w:color w:val="000000" w:themeColor="text1"/>
                <w:sz w:val="18"/>
                <w:szCs w:val="18"/>
                <w:lang w:eastAsia="ja-JP"/>
              </w:rPr>
              <w:t>750-4 000</w:t>
            </w:r>
          </w:p>
        </w:tc>
        <w:tc>
          <w:tcPr>
            <w:tcW w:w="1701" w:type="dxa"/>
            <w:shd w:val="clear" w:color="auto" w:fill="auto"/>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rPr>
              <w:t>300-</w:t>
            </w:r>
            <w:r w:rsidR="00DE4CF2">
              <w:rPr>
                <w:color w:val="000000" w:themeColor="text1"/>
                <w:sz w:val="18"/>
                <w:szCs w:val="18"/>
              </w:rPr>
              <w:t>900</w:t>
            </w:r>
            <w:r w:rsidRPr="00CD78B4">
              <w:rPr>
                <w:color w:val="000000" w:themeColor="text1"/>
                <w:sz w:val="18"/>
                <w:szCs w:val="18"/>
              </w:rPr>
              <w:t xml:space="preserve"> kHz</w:t>
            </w: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vAlign w:val="center"/>
          </w:tcPr>
          <w:p w:rsidR="006B4FF7" w:rsidRPr="00CD78B4" w:rsidRDefault="006B4FF7" w:rsidP="00D30A1C">
            <w:pPr>
              <w:pStyle w:val="Tabletext"/>
              <w:jc w:val="center"/>
              <w:rPr>
                <w:sz w:val="18"/>
                <w:szCs w:val="18"/>
              </w:rPr>
            </w:pPr>
          </w:p>
        </w:tc>
        <w:tc>
          <w:tcPr>
            <w:tcW w:w="1207" w:type="dxa"/>
            <w:vMerge/>
            <w:vAlign w:val="center"/>
          </w:tcPr>
          <w:p w:rsidR="006B4FF7" w:rsidRPr="00CD78B4" w:rsidRDefault="006B4FF7" w:rsidP="00D30A1C">
            <w:pPr>
              <w:pStyle w:val="Tabletext"/>
              <w:jc w:val="center"/>
              <w:rPr>
                <w:sz w:val="18"/>
                <w:szCs w:val="18"/>
              </w:rPr>
            </w:pPr>
          </w:p>
        </w:tc>
        <w:tc>
          <w:tcPr>
            <w:tcW w:w="1320" w:type="dxa"/>
            <w:vAlign w:val="center"/>
          </w:tcPr>
          <w:p w:rsidR="006B4FF7" w:rsidRPr="00CD78B4" w:rsidRDefault="006B4FF7" w:rsidP="00D30A1C">
            <w:pPr>
              <w:pStyle w:val="Tabletext"/>
              <w:jc w:val="center"/>
              <w:rPr>
                <w:sz w:val="18"/>
                <w:szCs w:val="18"/>
              </w:rPr>
            </w:pPr>
            <w:r w:rsidRPr="00CD78B4">
              <w:rPr>
                <w:sz w:val="18"/>
                <w:szCs w:val="18"/>
              </w:rPr>
              <w:t>5-22</w:t>
            </w:r>
          </w:p>
        </w:tc>
        <w:tc>
          <w:tcPr>
            <w:tcW w:w="1701" w:type="dxa"/>
            <w:vAlign w:val="center"/>
          </w:tcPr>
          <w:p w:rsidR="006B4FF7" w:rsidRPr="00CD78B4" w:rsidRDefault="006B4FF7" w:rsidP="00D30A1C">
            <w:pPr>
              <w:pStyle w:val="Tabletext"/>
              <w:jc w:val="center"/>
              <w:rPr>
                <w:sz w:val="18"/>
                <w:szCs w:val="18"/>
              </w:rPr>
            </w:pPr>
            <w:r w:rsidRPr="00CD78B4">
              <w:rPr>
                <w:sz w:val="18"/>
                <w:szCs w:val="18"/>
              </w:rPr>
              <w:t>1 200 (trellis coded 8</w:t>
            </w:r>
            <w:r w:rsidRPr="00CD78B4">
              <w:rPr>
                <w:sz w:val="18"/>
                <w:szCs w:val="18"/>
              </w:rPr>
              <w:noBreakHyphen/>
              <w:t>PSK)</w:t>
            </w:r>
          </w:p>
        </w:tc>
        <w:tc>
          <w:tcPr>
            <w:tcW w:w="1276" w:type="dxa"/>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rPr>
              <w:t>1200</w:t>
            </w:r>
          </w:p>
        </w:tc>
        <w:tc>
          <w:tcPr>
            <w:tcW w:w="1276" w:type="dxa"/>
            <w:vAlign w:val="center"/>
          </w:tcPr>
          <w:p w:rsidR="006B4FF7" w:rsidRPr="00CD78B4" w:rsidRDefault="006B4FF7" w:rsidP="00D30A1C">
            <w:pPr>
              <w:pStyle w:val="Tabletext"/>
              <w:jc w:val="center"/>
              <w:rPr>
                <w:sz w:val="18"/>
                <w:szCs w:val="18"/>
              </w:rPr>
            </w:pPr>
            <w:r w:rsidRPr="00CD78B4">
              <w:rPr>
                <w:color w:val="000000" w:themeColor="text1"/>
                <w:sz w:val="18"/>
                <w:szCs w:val="18"/>
                <w:lang w:eastAsia="ja-JP"/>
              </w:rPr>
              <w:t>750-4 000</w:t>
            </w:r>
          </w:p>
        </w:tc>
        <w:tc>
          <w:tcPr>
            <w:tcW w:w="1701" w:type="dxa"/>
            <w:shd w:val="clear" w:color="auto" w:fill="auto"/>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rPr>
              <w:t>300-</w:t>
            </w:r>
            <w:r w:rsidR="00DE4CF2">
              <w:rPr>
                <w:color w:val="000000" w:themeColor="text1"/>
                <w:sz w:val="18"/>
                <w:szCs w:val="18"/>
              </w:rPr>
              <w:t xml:space="preserve">900 </w:t>
            </w:r>
            <w:r w:rsidRPr="00CD78B4">
              <w:rPr>
                <w:color w:val="000000" w:themeColor="text1"/>
                <w:sz w:val="18"/>
                <w:szCs w:val="18"/>
              </w:rPr>
              <w:t>kHz</w:t>
            </w:r>
          </w:p>
        </w:tc>
      </w:tr>
      <w:tr w:rsidR="006B4FF7" w:rsidRPr="00CD78B4" w:rsidTr="00CD78B4">
        <w:trPr>
          <w:trHeight w:val="210"/>
          <w:jc w:val="center"/>
        </w:trPr>
        <w:tc>
          <w:tcPr>
            <w:tcW w:w="695" w:type="dxa"/>
            <w:vMerge/>
          </w:tcPr>
          <w:p w:rsidR="006B4FF7" w:rsidRPr="00CD78B4" w:rsidRDefault="006B4FF7" w:rsidP="00D30A1C">
            <w:pPr>
              <w:pStyle w:val="Tabletext"/>
              <w:jc w:val="center"/>
              <w:rPr>
                <w:sz w:val="18"/>
                <w:szCs w:val="18"/>
              </w:rPr>
            </w:pPr>
          </w:p>
        </w:tc>
        <w:tc>
          <w:tcPr>
            <w:tcW w:w="742" w:type="dxa"/>
            <w:vMerge/>
            <w:vAlign w:val="center"/>
          </w:tcPr>
          <w:p w:rsidR="006B4FF7" w:rsidRPr="00CD78B4" w:rsidRDefault="006B4FF7" w:rsidP="00D30A1C">
            <w:pPr>
              <w:pStyle w:val="Tabletext"/>
              <w:jc w:val="center"/>
              <w:rPr>
                <w:sz w:val="18"/>
                <w:szCs w:val="18"/>
              </w:rPr>
            </w:pPr>
          </w:p>
        </w:tc>
        <w:tc>
          <w:tcPr>
            <w:tcW w:w="1207" w:type="dxa"/>
            <w:vMerge w:val="restart"/>
            <w:vAlign w:val="center"/>
          </w:tcPr>
          <w:p w:rsidR="006B4FF7" w:rsidRPr="00CD78B4" w:rsidRDefault="006B4FF7" w:rsidP="00D30A1C">
            <w:pPr>
              <w:pStyle w:val="Tabletext"/>
              <w:jc w:val="center"/>
              <w:rPr>
                <w:sz w:val="18"/>
                <w:szCs w:val="18"/>
              </w:rPr>
            </w:pPr>
            <w:r w:rsidRPr="00CD78B4">
              <w:rPr>
                <w:color w:val="000000" w:themeColor="text1"/>
                <w:sz w:val="18"/>
                <w:szCs w:val="18"/>
              </w:rPr>
              <w:t>GOES DCS</w:t>
            </w:r>
          </w:p>
        </w:tc>
        <w:tc>
          <w:tcPr>
            <w:tcW w:w="1320" w:type="dxa"/>
            <w:shd w:val="clear" w:color="auto" w:fill="auto"/>
            <w:vAlign w:val="center"/>
          </w:tcPr>
          <w:p w:rsidR="006B4FF7" w:rsidRPr="00CD78B4" w:rsidRDefault="006B4FF7" w:rsidP="00D30A1C">
            <w:pPr>
              <w:pStyle w:val="Tabletext"/>
              <w:jc w:val="center"/>
              <w:rPr>
                <w:color w:val="000000" w:themeColor="text1"/>
                <w:sz w:val="18"/>
                <w:szCs w:val="18"/>
                <w:lang w:eastAsia="zh-CN"/>
              </w:rPr>
            </w:pPr>
            <w:r w:rsidRPr="00CD78B4">
              <w:rPr>
                <w:sz w:val="18"/>
                <w:szCs w:val="18"/>
              </w:rPr>
              <w:t>7-11</w:t>
            </w:r>
          </w:p>
        </w:tc>
        <w:tc>
          <w:tcPr>
            <w:tcW w:w="1701" w:type="dxa"/>
            <w:shd w:val="clear" w:color="auto" w:fill="auto"/>
            <w:vAlign w:val="center"/>
          </w:tcPr>
          <w:p w:rsidR="006B4FF7" w:rsidRPr="00CD78B4" w:rsidRDefault="006B4FF7" w:rsidP="00D30A1C">
            <w:pPr>
              <w:pStyle w:val="Tabletext"/>
              <w:jc w:val="center"/>
              <w:rPr>
                <w:color w:val="000000" w:themeColor="text1"/>
                <w:sz w:val="18"/>
                <w:szCs w:val="18"/>
                <w:lang w:eastAsia="zh-CN"/>
              </w:rPr>
            </w:pPr>
            <w:r w:rsidRPr="00CD78B4">
              <w:rPr>
                <w:sz w:val="18"/>
                <w:szCs w:val="18"/>
              </w:rPr>
              <w:t>300 (trellis coded 8PSK)</w:t>
            </w:r>
          </w:p>
        </w:tc>
        <w:tc>
          <w:tcPr>
            <w:tcW w:w="1276" w:type="dxa"/>
            <w:shd w:val="clear" w:color="auto" w:fill="auto"/>
            <w:vAlign w:val="center"/>
          </w:tcPr>
          <w:p w:rsidR="006B4FF7" w:rsidRPr="00CD78B4" w:rsidRDefault="006B4FF7" w:rsidP="00D30A1C">
            <w:pPr>
              <w:pStyle w:val="Tabletext"/>
              <w:jc w:val="center"/>
              <w:rPr>
                <w:color w:val="000000" w:themeColor="text1"/>
                <w:sz w:val="18"/>
                <w:szCs w:val="18"/>
              </w:rPr>
            </w:pPr>
            <w:r w:rsidRPr="00CD78B4">
              <w:rPr>
                <w:sz w:val="18"/>
                <w:szCs w:val="18"/>
              </w:rPr>
              <w:t>300</w:t>
            </w:r>
          </w:p>
        </w:tc>
        <w:tc>
          <w:tcPr>
            <w:tcW w:w="1276" w:type="dxa"/>
            <w:vAlign w:val="center"/>
          </w:tcPr>
          <w:p w:rsidR="006B4FF7" w:rsidRPr="00CD78B4" w:rsidRDefault="006B4FF7" w:rsidP="00D30A1C">
            <w:pPr>
              <w:pStyle w:val="Tabletext"/>
              <w:jc w:val="center"/>
              <w:rPr>
                <w:sz w:val="18"/>
                <w:szCs w:val="18"/>
              </w:rPr>
            </w:pPr>
            <w:r w:rsidRPr="00CD78B4">
              <w:rPr>
                <w:sz w:val="18"/>
                <w:szCs w:val="18"/>
              </w:rPr>
              <w:t>750</w:t>
            </w:r>
          </w:p>
        </w:tc>
        <w:tc>
          <w:tcPr>
            <w:tcW w:w="1701" w:type="dxa"/>
            <w:vMerge w:val="restart"/>
            <w:shd w:val="clear" w:color="auto" w:fill="auto"/>
            <w:vAlign w:val="center"/>
          </w:tcPr>
          <w:p w:rsidR="006B4FF7" w:rsidRPr="00CD78B4" w:rsidRDefault="006B4FF7" w:rsidP="00DE4CF2">
            <w:pPr>
              <w:pStyle w:val="Tabletext"/>
              <w:jc w:val="center"/>
              <w:rPr>
                <w:sz w:val="18"/>
                <w:szCs w:val="18"/>
              </w:rPr>
            </w:pPr>
            <w:r w:rsidRPr="00CD78B4">
              <w:rPr>
                <w:sz w:val="18"/>
                <w:szCs w:val="18"/>
              </w:rPr>
              <w:t xml:space="preserve">400 </w:t>
            </w:r>
            <w:r w:rsidR="00DE4CF2">
              <w:rPr>
                <w:sz w:val="18"/>
                <w:szCs w:val="18"/>
              </w:rPr>
              <w:t>k</w:t>
            </w:r>
            <w:r w:rsidRPr="00CD78B4">
              <w:rPr>
                <w:sz w:val="18"/>
                <w:szCs w:val="18"/>
              </w:rPr>
              <w:t xml:space="preserve">Hz </w:t>
            </w:r>
            <w:r w:rsidR="00DE4CF2">
              <w:rPr>
                <w:sz w:val="18"/>
                <w:szCs w:val="18"/>
              </w:rPr>
              <w:br/>
            </w:r>
            <w:r w:rsidRPr="00CD78B4">
              <w:rPr>
                <w:sz w:val="18"/>
                <w:szCs w:val="18"/>
              </w:rPr>
              <w:t>(401.7-402.1 MHz)</w:t>
            </w:r>
          </w:p>
          <w:p w:rsidR="006B4FF7" w:rsidRPr="00CD78B4" w:rsidRDefault="006B4FF7" w:rsidP="00D30A1C">
            <w:pPr>
              <w:pStyle w:val="Tabletext"/>
              <w:jc w:val="center"/>
              <w:rPr>
                <w:color w:val="000000" w:themeColor="text1"/>
                <w:sz w:val="18"/>
                <w:szCs w:val="18"/>
              </w:rPr>
            </w:pPr>
            <w:r w:rsidRPr="00CD78B4">
              <w:rPr>
                <w:sz w:val="18"/>
                <w:szCs w:val="18"/>
              </w:rPr>
              <w:t>(402-402.4 MHz)</w:t>
            </w:r>
          </w:p>
        </w:tc>
      </w:tr>
      <w:tr w:rsidR="006B4FF7" w:rsidRPr="00CD78B4" w:rsidTr="00CD78B4">
        <w:trPr>
          <w:trHeight w:val="210"/>
          <w:jc w:val="center"/>
        </w:trPr>
        <w:tc>
          <w:tcPr>
            <w:tcW w:w="695" w:type="dxa"/>
            <w:vMerge/>
          </w:tcPr>
          <w:p w:rsidR="006B4FF7" w:rsidRPr="00CD78B4" w:rsidRDefault="006B4FF7" w:rsidP="00D30A1C">
            <w:pPr>
              <w:pStyle w:val="Tabletext"/>
              <w:jc w:val="center"/>
              <w:rPr>
                <w:sz w:val="18"/>
                <w:szCs w:val="18"/>
              </w:rPr>
            </w:pPr>
          </w:p>
        </w:tc>
        <w:tc>
          <w:tcPr>
            <w:tcW w:w="742" w:type="dxa"/>
            <w:vMerge/>
            <w:vAlign w:val="center"/>
          </w:tcPr>
          <w:p w:rsidR="006B4FF7" w:rsidRPr="00CD78B4" w:rsidRDefault="006B4FF7" w:rsidP="00D30A1C">
            <w:pPr>
              <w:pStyle w:val="Tabletext"/>
              <w:jc w:val="center"/>
              <w:rPr>
                <w:sz w:val="18"/>
                <w:szCs w:val="18"/>
              </w:rPr>
            </w:pPr>
          </w:p>
        </w:tc>
        <w:tc>
          <w:tcPr>
            <w:tcW w:w="1207" w:type="dxa"/>
            <w:vMerge/>
            <w:vAlign w:val="center"/>
          </w:tcPr>
          <w:p w:rsidR="006B4FF7" w:rsidRPr="00CD78B4" w:rsidRDefault="006B4FF7" w:rsidP="00D30A1C">
            <w:pPr>
              <w:pStyle w:val="Tabletext"/>
              <w:jc w:val="center"/>
              <w:rPr>
                <w:color w:val="000000" w:themeColor="text1"/>
                <w:sz w:val="18"/>
                <w:szCs w:val="18"/>
              </w:rPr>
            </w:pPr>
          </w:p>
        </w:tc>
        <w:tc>
          <w:tcPr>
            <w:tcW w:w="1320"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13-17</w:t>
            </w:r>
          </w:p>
        </w:tc>
        <w:tc>
          <w:tcPr>
            <w:tcW w:w="1701"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1 200 (trellis coded 8PSK)</w:t>
            </w:r>
          </w:p>
        </w:tc>
        <w:tc>
          <w:tcPr>
            <w:tcW w:w="1276" w:type="dxa"/>
            <w:shd w:val="clear" w:color="auto" w:fill="auto"/>
            <w:vAlign w:val="center"/>
          </w:tcPr>
          <w:p w:rsidR="006B4FF7" w:rsidRPr="00CD78B4" w:rsidRDefault="006B4FF7" w:rsidP="00D30A1C">
            <w:pPr>
              <w:pStyle w:val="Tabletext"/>
              <w:jc w:val="center"/>
              <w:rPr>
                <w:color w:val="000000" w:themeColor="text1"/>
                <w:sz w:val="18"/>
                <w:szCs w:val="18"/>
              </w:rPr>
            </w:pPr>
            <w:r w:rsidRPr="00CD78B4">
              <w:rPr>
                <w:sz w:val="18"/>
                <w:szCs w:val="18"/>
              </w:rPr>
              <w:t>1200</w:t>
            </w:r>
          </w:p>
        </w:tc>
        <w:tc>
          <w:tcPr>
            <w:tcW w:w="1276" w:type="dxa"/>
            <w:vAlign w:val="center"/>
          </w:tcPr>
          <w:p w:rsidR="006B4FF7" w:rsidRPr="00CD78B4" w:rsidRDefault="006B4FF7" w:rsidP="00D30A1C">
            <w:pPr>
              <w:pStyle w:val="Tabletext"/>
              <w:jc w:val="center"/>
              <w:rPr>
                <w:sz w:val="18"/>
                <w:szCs w:val="18"/>
              </w:rPr>
            </w:pPr>
            <w:r w:rsidRPr="00CD78B4">
              <w:rPr>
                <w:sz w:val="18"/>
                <w:szCs w:val="18"/>
              </w:rPr>
              <w:t>2 250</w:t>
            </w:r>
          </w:p>
        </w:tc>
        <w:tc>
          <w:tcPr>
            <w:tcW w:w="1701" w:type="dxa"/>
            <w:vMerge/>
            <w:shd w:val="clear" w:color="auto" w:fill="auto"/>
            <w:vAlign w:val="center"/>
          </w:tcPr>
          <w:p w:rsidR="006B4FF7" w:rsidRPr="00CD78B4" w:rsidRDefault="006B4FF7" w:rsidP="00D30A1C">
            <w:pPr>
              <w:pStyle w:val="Tabletext"/>
              <w:jc w:val="center"/>
              <w:rPr>
                <w:sz w:val="18"/>
                <w:szCs w:val="18"/>
              </w:rPr>
            </w:pPr>
          </w:p>
        </w:tc>
      </w:tr>
      <w:tr w:rsidR="006B4FF7" w:rsidRPr="00CD78B4" w:rsidTr="00CD78B4">
        <w:trPr>
          <w:trHeight w:val="810"/>
          <w:jc w:val="center"/>
        </w:trPr>
        <w:tc>
          <w:tcPr>
            <w:tcW w:w="695" w:type="dxa"/>
            <w:vMerge/>
          </w:tcPr>
          <w:p w:rsidR="006B4FF7" w:rsidRPr="00CD78B4" w:rsidRDefault="006B4FF7" w:rsidP="00D30A1C">
            <w:pPr>
              <w:pStyle w:val="Tabletext"/>
              <w:jc w:val="center"/>
              <w:rPr>
                <w:sz w:val="18"/>
                <w:szCs w:val="18"/>
              </w:rPr>
            </w:pPr>
          </w:p>
        </w:tc>
        <w:tc>
          <w:tcPr>
            <w:tcW w:w="742" w:type="dxa"/>
            <w:vMerge/>
            <w:vAlign w:val="center"/>
          </w:tcPr>
          <w:p w:rsidR="006B4FF7" w:rsidRPr="00CD78B4" w:rsidRDefault="006B4FF7" w:rsidP="00D30A1C">
            <w:pPr>
              <w:pStyle w:val="Tabletext"/>
              <w:jc w:val="center"/>
              <w:rPr>
                <w:sz w:val="18"/>
                <w:szCs w:val="18"/>
              </w:rPr>
            </w:pPr>
          </w:p>
        </w:tc>
        <w:tc>
          <w:tcPr>
            <w:tcW w:w="1207" w:type="dxa"/>
            <w:vAlign w:val="center"/>
          </w:tcPr>
          <w:p w:rsidR="006B4FF7" w:rsidRPr="00CD78B4" w:rsidRDefault="006B4FF7" w:rsidP="00D30A1C">
            <w:pPr>
              <w:pStyle w:val="Tabletext"/>
              <w:jc w:val="center"/>
              <w:rPr>
                <w:sz w:val="18"/>
                <w:szCs w:val="18"/>
              </w:rPr>
            </w:pPr>
            <w:r w:rsidRPr="00CD78B4">
              <w:rPr>
                <w:sz w:val="18"/>
                <w:szCs w:val="18"/>
              </w:rPr>
              <w:t>FENGYUN DCS</w:t>
            </w:r>
          </w:p>
        </w:tc>
        <w:tc>
          <w:tcPr>
            <w:tcW w:w="1320" w:type="dxa"/>
            <w:vAlign w:val="center"/>
          </w:tcPr>
          <w:p w:rsidR="006B4FF7" w:rsidRPr="00CD78B4" w:rsidRDefault="006B4FF7" w:rsidP="00D30A1C">
            <w:pPr>
              <w:pStyle w:val="Tabletext"/>
              <w:jc w:val="center"/>
              <w:rPr>
                <w:color w:val="000000" w:themeColor="text1"/>
                <w:sz w:val="18"/>
                <w:szCs w:val="18"/>
                <w:lang w:eastAsia="ja-JP"/>
              </w:rPr>
            </w:pPr>
            <w:r w:rsidRPr="00CD78B4">
              <w:rPr>
                <w:color w:val="000000" w:themeColor="text1"/>
                <w:sz w:val="18"/>
                <w:szCs w:val="18"/>
                <w:lang w:eastAsia="ja-JP"/>
              </w:rPr>
              <w:t>1</w:t>
            </w:r>
            <w:r w:rsidRPr="00CD78B4">
              <w:rPr>
                <w:color w:val="000000" w:themeColor="text1"/>
                <w:sz w:val="18"/>
                <w:szCs w:val="18"/>
                <w:lang w:eastAsia="zh-CN"/>
              </w:rPr>
              <w:t>3</w:t>
            </w:r>
            <w:r w:rsidRPr="00CD78B4">
              <w:rPr>
                <w:color w:val="000000" w:themeColor="text1"/>
                <w:sz w:val="18"/>
                <w:szCs w:val="18"/>
              </w:rPr>
              <w:t>-</w:t>
            </w:r>
            <w:r w:rsidRPr="00CD78B4">
              <w:rPr>
                <w:color w:val="000000" w:themeColor="text1"/>
                <w:sz w:val="18"/>
                <w:szCs w:val="18"/>
                <w:lang w:eastAsia="zh-CN"/>
              </w:rPr>
              <w:t>19</w:t>
            </w:r>
          </w:p>
        </w:tc>
        <w:tc>
          <w:tcPr>
            <w:tcW w:w="1701" w:type="dxa"/>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lang w:eastAsia="zh-CN"/>
              </w:rPr>
              <w:t>6</w:t>
            </w:r>
            <w:r w:rsidRPr="00CD78B4">
              <w:rPr>
                <w:color w:val="000000" w:themeColor="text1"/>
                <w:sz w:val="18"/>
                <w:szCs w:val="18"/>
              </w:rPr>
              <w:t>00 (</w:t>
            </w:r>
            <w:r w:rsidRPr="00CD78B4">
              <w:rPr>
                <w:color w:val="000000" w:themeColor="text1"/>
                <w:sz w:val="18"/>
                <w:szCs w:val="18"/>
                <w:lang w:eastAsia="zh-CN"/>
              </w:rPr>
              <w:t>Q</w:t>
            </w:r>
            <w:r w:rsidRPr="00CD78B4">
              <w:rPr>
                <w:color w:val="000000" w:themeColor="text1"/>
                <w:sz w:val="18"/>
                <w:szCs w:val="18"/>
              </w:rPr>
              <w:t>PSK)</w:t>
            </w:r>
          </w:p>
        </w:tc>
        <w:tc>
          <w:tcPr>
            <w:tcW w:w="1276" w:type="dxa"/>
            <w:vAlign w:val="center"/>
          </w:tcPr>
          <w:p w:rsidR="006B4FF7" w:rsidRPr="00CD78B4" w:rsidRDefault="006B4FF7" w:rsidP="00D30A1C">
            <w:pPr>
              <w:pStyle w:val="Tabletext"/>
              <w:jc w:val="center"/>
              <w:rPr>
                <w:color w:val="000000" w:themeColor="text1"/>
                <w:sz w:val="18"/>
                <w:szCs w:val="18"/>
              </w:rPr>
            </w:pPr>
            <w:r w:rsidRPr="00CD78B4">
              <w:rPr>
                <w:color w:val="000000" w:themeColor="text1"/>
                <w:sz w:val="18"/>
                <w:szCs w:val="18"/>
              </w:rPr>
              <w:t>600</w:t>
            </w:r>
          </w:p>
        </w:tc>
        <w:tc>
          <w:tcPr>
            <w:tcW w:w="1276" w:type="dxa"/>
            <w:vAlign w:val="center"/>
          </w:tcPr>
          <w:p w:rsidR="006B4FF7" w:rsidRPr="00CD78B4" w:rsidRDefault="006B4FF7" w:rsidP="00D30A1C">
            <w:pPr>
              <w:pStyle w:val="Tabletext"/>
              <w:jc w:val="center"/>
              <w:rPr>
                <w:sz w:val="18"/>
                <w:szCs w:val="18"/>
              </w:rPr>
            </w:pPr>
            <w:r w:rsidRPr="00CD78B4">
              <w:rPr>
                <w:sz w:val="18"/>
                <w:szCs w:val="18"/>
              </w:rPr>
              <w:t>750</w:t>
            </w:r>
          </w:p>
        </w:tc>
        <w:tc>
          <w:tcPr>
            <w:tcW w:w="1701" w:type="dxa"/>
            <w:vAlign w:val="center"/>
          </w:tcPr>
          <w:p w:rsidR="006B4FF7" w:rsidRPr="00CD78B4" w:rsidRDefault="006B4FF7" w:rsidP="00D30A1C">
            <w:pPr>
              <w:pStyle w:val="Tabletext"/>
              <w:jc w:val="center"/>
              <w:rPr>
                <w:color w:val="000000" w:themeColor="text1"/>
                <w:sz w:val="18"/>
                <w:szCs w:val="18"/>
                <w:lang w:eastAsia="ja-JP"/>
              </w:rPr>
            </w:pPr>
            <w:r w:rsidRPr="00CD78B4">
              <w:rPr>
                <w:color w:val="000000" w:themeColor="text1"/>
                <w:sz w:val="18"/>
                <w:szCs w:val="18"/>
              </w:rPr>
              <w:t>3</w:t>
            </w:r>
            <w:r w:rsidRPr="00CD78B4">
              <w:rPr>
                <w:color w:val="000000" w:themeColor="text1"/>
                <w:sz w:val="18"/>
                <w:szCs w:val="18"/>
                <w:lang w:eastAsia="zh-CN"/>
              </w:rPr>
              <w:t>00</w:t>
            </w:r>
            <w:r w:rsidRPr="00CD78B4">
              <w:rPr>
                <w:color w:val="000000" w:themeColor="text1"/>
                <w:sz w:val="18"/>
                <w:szCs w:val="18"/>
                <w:lang w:eastAsia="ja-JP"/>
              </w:rPr>
              <w:t xml:space="preserve"> kHz</w:t>
            </w:r>
          </w:p>
          <w:p w:rsidR="006B4FF7" w:rsidRPr="00CD78B4" w:rsidRDefault="006B4FF7" w:rsidP="00D30A1C">
            <w:pPr>
              <w:pStyle w:val="Tabletext"/>
              <w:jc w:val="center"/>
              <w:rPr>
                <w:sz w:val="18"/>
                <w:szCs w:val="18"/>
              </w:rPr>
            </w:pPr>
            <w:r w:rsidRPr="00CD78B4">
              <w:rPr>
                <w:sz w:val="18"/>
                <w:szCs w:val="18"/>
              </w:rPr>
              <w:t>(</w:t>
            </w:r>
            <w:r w:rsidRPr="00CD78B4">
              <w:rPr>
                <w:color w:val="000000" w:themeColor="text1"/>
                <w:sz w:val="18"/>
                <w:szCs w:val="18"/>
              </w:rPr>
              <w:t>40</w:t>
            </w:r>
            <w:r w:rsidRPr="00CD78B4">
              <w:rPr>
                <w:color w:val="000000" w:themeColor="text1"/>
                <w:sz w:val="18"/>
                <w:szCs w:val="18"/>
                <w:lang w:eastAsia="zh-CN"/>
              </w:rPr>
              <w:t>1.1</w:t>
            </w:r>
            <w:r w:rsidRPr="00CD78B4">
              <w:rPr>
                <w:color w:val="000000" w:themeColor="text1"/>
                <w:sz w:val="18"/>
                <w:szCs w:val="18"/>
              </w:rPr>
              <w:t>-40</w:t>
            </w:r>
            <w:r w:rsidRPr="00CD78B4">
              <w:rPr>
                <w:color w:val="000000" w:themeColor="text1"/>
                <w:sz w:val="18"/>
                <w:szCs w:val="18"/>
                <w:lang w:eastAsia="zh-CN"/>
              </w:rPr>
              <w:t>1.4</w:t>
            </w:r>
            <w:r w:rsidRPr="00CD78B4">
              <w:rPr>
                <w:color w:val="000000" w:themeColor="text1"/>
                <w:sz w:val="18"/>
                <w:szCs w:val="18"/>
              </w:rPr>
              <w:t xml:space="preserve"> MHz</w:t>
            </w:r>
            <w:r w:rsidRPr="00CD78B4">
              <w:rPr>
                <w:sz w:val="18"/>
                <w:szCs w:val="18"/>
              </w:rPr>
              <w:t>)</w:t>
            </w: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vAlign w:val="center"/>
          </w:tcPr>
          <w:p w:rsidR="006B4FF7" w:rsidRPr="00CD78B4" w:rsidRDefault="006B4FF7" w:rsidP="00D30A1C">
            <w:pPr>
              <w:pStyle w:val="Tabletext"/>
              <w:jc w:val="center"/>
              <w:rPr>
                <w:sz w:val="18"/>
                <w:szCs w:val="18"/>
              </w:rPr>
            </w:pPr>
          </w:p>
        </w:tc>
        <w:tc>
          <w:tcPr>
            <w:tcW w:w="1207" w:type="dxa"/>
            <w:vMerge w:val="restart"/>
            <w:vAlign w:val="center"/>
          </w:tcPr>
          <w:p w:rsidR="006B4FF7" w:rsidRPr="00CD78B4" w:rsidRDefault="006B4FF7" w:rsidP="00D30A1C">
            <w:pPr>
              <w:pStyle w:val="Tabletext"/>
              <w:jc w:val="center"/>
              <w:rPr>
                <w:sz w:val="18"/>
                <w:szCs w:val="18"/>
              </w:rPr>
            </w:pPr>
            <w:r w:rsidRPr="00CD78B4">
              <w:rPr>
                <w:sz w:val="18"/>
                <w:szCs w:val="18"/>
              </w:rPr>
              <w:t>Himawari-DCS</w:t>
            </w:r>
          </w:p>
        </w:tc>
        <w:tc>
          <w:tcPr>
            <w:tcW w:w="1320" w:type="dxa"/>
            <w:vAlign w:val="center"/>
          </w:tcPr>
          <w:p w:rsidR="006B4FF7" w:rsidRPr="00CD78B4" w:rsidRDefault="006B4FF7" w:rsidP="00D30A1C">
            <w:pPr>
              <w:pStyle w:val="Tabletext"/>
              <w:jc w:val="center"/>
              <w:rPr>
                <w:sz w:val="18"/>
                <w:szCs w:val="18"/>
                <w:lang w:eastAsia="ja-JP"/>
              </w:rPr>
            </w:pPr>
            <w:r w:rsidRPr="00CD78B4">
              <w:rPr>
                <w:sz w:val="18"/>
                <w:szCs w:val="18"/>
                <w:lang w:eastAsia="ja-JP"/>
              </w:rPr>
              <w:t>13-16</w:t>
            </w:r>
          </w:p>
        </w:tc>
        <w:tc>
          <w:tcPr>
            <w:tcW w:w="1701" w:type="dxa"/>
            <w:vAlign w:val="center"/>
          </w:tcPr>
          <w:p w:rsidR="006B4FF7" w:rsidRPr="00CD78B4" w:rsidRDefault="006B4FF7" w:rsidP="00D30A1C">
            <w:pPr>
              <w:pStyle w:val="Tabletext"/>
              <w:jc w:val="center"/>
              <w:rPr>
                <w:sz w:val="18"/>
                <w:szCs w:val="18"/>
                <w:lang w:val="en-GB"/>
              </w:rPr>
            </w:pPr>
            <w:r w:rsidRPr="00CD78B4">
              <w:rPr>
                <w:sz w:val="18"/>
                <w:szCs w:val="18"/>
                <w:lang w:val="en-GB"/>
              </w:rPr>
              <w:t>100 (</w:t>
            </w:r>
            <w:r w:rsidRPr="00CD78B4">
              <w:rPr>
                <w:sz w:val="18"/>
                <w:szCs w:val="18"/>
                <w:lang w:val="en-GB" w:eastAsia="ja-JP"/>
              </w:rPr>
              <w:t xml:space="preserve">NRZ-L and </w:t>
            </w:r>
            <w:r w:rsidRPr="00CD78B4">
              <w:rPr>
                <w:sz w:val="18"/>
                <w:szCs w:val="18"/>
                <w:lang w:val="en-GB"/>
              </w:rPr>
              <w:t>Manchester encoded BPSK)</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1800</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3000</w:t>
            </w:r>
          </w:p>
        </w:tc>
        <w:tc>
          <w:tcPr>
            <w:tcW w:w="1701" w:type="dxa"/>
            <w:vMerge w:val="restart"/>
            <w:shd w:val="clear" w:color="auto" w:fill="auto"/>
            <w:vAlign w:val="center"/>
          </w:tcPr>
          <w:p w:rsidR="006B4FF7" w:rsidRPr="00CD78B4" w:rsidRDefault="006B4FF7" w:rsidP="00D30A1C">
            <w:pPr>
              <w:pStyle w:val="Tabletext"/>
              <w:jc w:val="center"/>
              <w:rPr>
                <w:sz w:val="18"/>
                <w:szCs w:val="18"/>
              </w:rPr>
            </w:pPr>
            <w:r w:rsidRPr="00CD78B4">
              <w:rPr>
                <w:sz w:val="18"/>
                <w:szCs w:val="18"/>
              </w:rPr>
              <w:t>331.5 kHz</w:t>
            </w:r>
          </w:p>
          <w:p w:rsidR="006B4FF7" w:rsidRPr="00CD78B4" w:rsidRDefault="006B4FF7" w:rsidP="00D30A1C">
            <w:pPr>
              <w:pStyle w:val="Tabletext"/>
              <w:jc w:val="center"/>
              <w:rPr>
                <w:sz w:val="18"/>
                <w:szCs w:val="18"/>
              </w:rPr>
            </w:pPr>
            <w:r w:rsidRPr="00CD78B4">
              <w:rPr>
                <w:sz w:val="18"/>
                <w:szCs w:val="18"/>
              </w:rPr>
              <w:t>(402.0685-402.400 MHz)</w:t>
            </w: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vAlign w:val="center"/>
          </w:tcPr>
          <w:p w:rsidR="006B4FF7" w:rsidRPr="00CD78B4" w:rsidRDefault="006B4FF7" w:rsidP="00D30A1C">
            <w:pPr>
              <w:pStyle w:val="Tabletext"/>
              <w:jc w:val="center"/>
              <w:rPr>
                <w:sz w:val="18"/>
                <w:szCs w:val="18"/>
              </w:rPr>
            </w:pPr>
          </w:p>
        </w:tc>
        <w:tc>
          <w:tcPr>
            <w:tcW w:w="1207" w:type="dxa"/>
            <w:vMerge/>
            <w:vAlign w:val="center"/>
          </w:tcPr>
          <w:p w:rsidR="006B4FF7" w:rsidRPr="00CD78B4" w:rsidRDefault="006B4FF7" w:rsidP="00D30A1C">
            <w:pPr>
              <w:pStyle w:val="Tabletext"/>
              <w:jc w:val="center"/>
              <w:rPr>
                <w:sz w:val="18"/>
                <w:szCs w:val="18"/>
              </w:rPr>
            </w:pPr>
          </w:p>
        </w:tc>
        <w:tc>
          <w:tcPr>
            <w:tcW w:w="1320" w:type="dxa"/>
            <w:shd w:val="clear" w:color="auto" w:fill="auto"/>
            <w:vAlign w:val="center"/>
          </w:tcPr>
          <w:p w:rsidR="006B4FF7" w:rsidRPr="00CD78B4" w:rsidRDefault="006B4FF7" w:rsidP="00D30A1C">
            <w:pPr>
              <w:pStyle w:val="Tabletext"/>
              <w:jc w:val="center"/>
              <w:rPr>
                <w:sz w:val="18"/>
                <w:szCs w:val="18"/>
                <w:lang w:eastAsia="ja-JP"/>
              </w:rPr>
            </w:pPr>
            <w:r w:rsidRPr="00CD78B4">
              <w:rPr>
                <w:sz w:val="18"/>
                <w:szCs w:val="18"/>
                <w:lang w:eastAsia="ja-JP"/>
              </w:rPr>
              <w:t>15-18</w:t>
            </w:r>
          </w:p>
        </w:tc>
        <w:tc>
          <w:tcPr>
            <w:tcW w:w="1701" w:type="dxa"/>
            <w:shd w:val="clear" w:color="auto" w:fill="auto"/>
            <w:vAlign w:val="center"/>
          </w:tcPr>
          <w:p w:rsidR="006B4FF7" w:rsidRPr="00CD78B4" w:rsidRDefault="006B4FF7" w:rsidP="00D30A1C">
            <w:pPr>
              <w:pStyle w:val="Tabletext"/>
              <w:jc w:val="center"/>
              <w:rPr>
                <w:sz w:val="18"/>
                <w:szCs w:val="18"/>
                <w:lang w:val="en-GB"/>
              </w:rPr>
            </w:pPr>
            <w:r w:rsidRPr="00CD78B4">
              <w:rPr>
                <w:sz w:val="18"/>
                <w:szCs w:val="18"/>
                <w:lang w:val="en-GB"/>
              </w:rPr>
              <w:t>300 (</w:t>
            </w:r>
            <w:r w:rsidRPr="00CD78B4">
              <w:rPr>
                <w:sz w:val="18"/>
                <w:szCs w:val="18"/>
                <w:lang w:val="en-GB" w:eastAsia="ja-JP"/>
              </w:rPr>
              <w:t xml:space="preserve">NRZ-L and </w:t>
            </w:r>
            <w:r w:rsidRPr="00CD78B4">
              <w:rPr>
                <w:sz w:val="18"/>
                <w:szCs w:val="18"/>
                <w:lang w:val="en-GB"/>
              </w:rPr>
              <w:t>Manchester encoded BPSK)</w:t>
            </w:r>
          </w:p>
        </w:tc>
        <w:tc>
          <w:tcPr>
            <w:tcW w:w="1276" w:type="dxa"/>
            <w:shd w:val="clear" w:color="auto" w:fill="auto"/>
            <w:vAlign w:val="center"/>
          </w:tcPr>
          <w:p w:rsidR="006B4FF7" w:rsidRPr="00CD78B4" w:rsidDel="002269D2" w:rsidRDefault="006B4FF7" w:rsidP="00D30A1C">
            <w:pPr>
              <w:pStyle w:val="Tabletext"/>
              <w:jc w:val="center"/>
              <w:rPr>
                <w:sz w:val="18"/>
                <w:szCs w:val="18"/>
              </w:rPr>
            </w:pPr>
            <w:r w:rsidRPr="00CD78B4">
              <w:rPr>
                <w:sz w:val="18"/>
                <w:szCs w:val="18"/>
              </w:rPr>
              <w:t>1 800</w:t>
            </w:r>
          </w:p>
        </w:tc>
        <w:tc>
          <w:tcPr>
            <w:tcW w:w="1276" w:type="dxa"/>
            <w:shd w:val="clear" w:color="auto" w:fill="auto"/>
            <w:vAlign w:val="center"/>
          </w:tcPr>
          <w:p w:rsidR="006B4FF7" w:rsidRPr="00CD78B4" w:rsidDel="002269D2" w:rsidRDefault="006B4FF7" w:rsidP="00D30A1C">
            <w:pPr>
              <w:pStyle w:val="Tabletext"/>
              <w:jc w:val="center"/>
              <w:rPr>
                <w:sz w:val="18"/>
                <w:szCs w:val="18"/>
              </w:rPr>
            </w:pPr>
            <w:r w:rsidRPr="00CD78B4">
              <w:rPr>
                <w:sz w:val="18"/>
                <w:szCs w:val="18"/>
              </w:rPr>
              <w:t>3 000</w:t>
            </w:r>
          </w:p>
        </w:tc>
        <w:tc>
          <w:tcPr>
            <w:tcW w:w="1701" w:type="dxa"/>
            <w:vMerge/>
            <w:shd w:val="clear" w:color="auto" w:fill="auto"/>
            <w:vAlign w:val="center"/>
          </w:tcPr>
          <w:p w:rsidR="006B4FF7" w:rsidRPr="00CD78B4" w:rsidRDefault="006B4FF7" w:rsidP="00D30A1C">
            <w:pPr>
              <w:pStyle w:val="Tabletext"/>
              <w:jc w:val="center"/>
              <w:rPr>
                <w:sz w:val="18"/>
                <w:szCs w:val="18"/>
              </w:rPr>
            </w:pP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vAlign w:val="center"/>
          </w:tcPr>
          <w:p w:rsidR="006B4FF7" w:rsidRPr="00CD78B4" w:rsidRDefault="006B4FF7" w:rsidP="00D30A1C">
            <w:pPr>
              <w:pStyle w:val="Tabletext"/>
              <w:jc w:val="center"/>
              <w:rPr>
                <w:sz w:val="18"/>
                <w:szCs w:val="18"/>
              </w:rPr>
            </w:pPr>
          </w:p>
        </w:tc>
        <w:tc>
          <w:tcPr>
            <w:tcW w:w="1207" w:type="dxa"/>
            <w:vMerge w:val="restart"/>
            <w:vAlign w:val="center"/>
          </w:tcPr>
          <w:p w:rsidR="006B4FF7" w:rsidRPr="00CD78B4" w:rsidRDefault="006B4FF7" w:rsidP="00D30A1C">
            <w:pPr>
              <w:pStyle w:val="Tabletext"/>
              <w:jc w:val="center"/>
              <w:rPr>
                <w:sz w:val="18"/>
                <w:szCs w:val="18"/>
              </w:rPr>
            </w:pPr>
            <w:r w:rsidRPr="00CD78B4">
              <w:rPr>
                <w:sz w:val="18"/>
                <w:szCs w:val="18"/>
              </w:rPr>
              <w:t>Russian DCS</w:t>
            </w:r>
          </w:p>
        </w:tc>
        <w:tc>
          <w:tcPr>
            <w:tcW w:w="1320" w:type="dxa"/>
            <w:vAlign w:val="center"/>
          </w:tcPr>
          <w:p w:rsidR="006B4FF7" w:rsidRPr="00CD78B4" w:rsidRDefault="006B4FF7" w:rsidP="00D30A1C">
            <w:pPr>
              <w:pStyle w:val="Tabletext"/>
              <w:jc w:val="center"/>
              <w:rPr>
                <w:sz w:val="18"/>
                <w:szCs w:val="18"/>
              </w:rPr>
            </w:pPr>
            <w:r w:rsidRPr="00CD78B4">
              <w:rPr>
                <w:sz w:val="18"/>
                <w:szCs w:val="18"/>
              </w:rPr>
              <w:t>12-18</w:t>
            </w:r>
          </w:p>
        </w:tc>
        <w:tc>
          <w:tcPr>
            <w:tcW w:w="1701" w:type="dxa"/>
            <w:vAlign w:val="center"/>
          </w:tcPr>
          <w:p w:rsidR="006B4FF7" w:rsidRPr="00CD78B4" w:rsidRDefault="006B4FF7" w:rsidP="00D30A1C">
            <w:pPr>
              <w:pStyle w:val="Tabletext"/>
              <w:jc w:val="center"/>
              <w:rPr>
                <w:sz w:val="18"/>
                <w:szCs w:val="18"/>
              </w:rPr>
            </w:pPr>
            <w:r w:rsidRPr="00CD78B4">
              <w:rPr>
                <w:sz w:val="18"/>
                <w:szCs w:val="18"/>
              </w:rPr>
              <w:t>100 (Manchester encoded BPSK)</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 xml:space="preserve">400 </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3000</w:t>
            </w:r>
          </w:p>
        </w:tc>
        <w:tc>
          <w:tcPr>
            <w:tcW w:w="1701" w:type="dxa"/>
            <w:vMerge w:val="restart"/>
            <w:shd w:val="clear" w:color="auto" w:fill="auto"/>
            <w:vAlign w:val="center"/>
          </w:tcPr>
          <w:p w:rsidR="006B4FF7" w:rsidRPr="00CD78B4" w:rsidRDefault="006B4FF7" w:rsidP="00D30A1C">
            <w:pPr>
              <w:pStyle w:val="Tabletext"/>
              <w:jc w:val="center"/>
              <w:rPr>
                <w:sz w:val="18"/>
                <w:szCs w:val="18"/>
              </w:rPr>
            </w:pPr>
            <w:r w:rsidRPr="00CD78B4">
              <w:rPr>
                <w:sz w:val="18"/>
                <w:szCs w:val="18"/>
              </w:rPr>
              <w:t>900 kHz</w:t>
            </w:r>
          </w:p>
          <w:p w:rsidR="006B4FF7" w:rsidRPr="00CD78B4" w:rsidRDefault="006B4FF7" w:rsidP="00DE4CF2">
            <w:pPr>
              <w:pStyle w:val="Tabletext"/>
              <w:jc w:val="center"/>
              <w:rPr>
                <w:sz w:val="18"/>
                <w:szCs w:val="18"/>
              </w:rPr>
            </w:pPr>
            <w:r w:rsidRPr="00CD78B4">
              <w:rPr>
                <w:sz w:val="18"/>
                <w:szCs w:val="18"/>
              </w:rPr>
              <w:t>(401.5-402, 402.1</w:t>
            </w:r>
            <w:r w:rsidR="00DE4CF2">
              <w:rPr>
                <w:sz w:val="18"/>
                <w:szCs w:val="18"/>
              </w:rPr>
              <w:noBreakHyphen/>
            </w:r>
            <w:r w:rsidRPr="00CD78B4">
              <w:rPr>
                <w:sz w:val="18"/>
                <w:szCs w:val="18"/>
              </w:rPr>
              <w:t>402.5 MHz)</w:t>
            </w:r>
          </w:p>
        </w:tc>
      </w:tr>
      <w:tr w:rsidR="006B4FF7" w:rsidRPr="00CD78B4" w:rsidTr="00CD78B4">
        <w:trPr>
          <w:jc w:val="center"/>
        </w:trPr>
        <w:tc>
          <w:tcPr>
            <w:tcW w:w="695" w:type="dxa"/>
            <w:vMerge/>
          </w:tcPr>
          <w:p w:rsidR="006B4FF7" w:rsidRPr="00CD78B4" w:rsidRDefault="006B4FF7" w:rsidP="00D30A1C">
            <w:pPr>
              <w:pStyle w:val="Tabletext"/>
              <w:jc w:val="center"/>
              <w:rPr>
                <w:sz w:val="18"/>
                <w:szCs w:val="18"/>
              </w:rPr>
            </w:pPr>
          </w:p>
        </w:tc>
        <w:tc>
          <w:tcPr>
            <w:tcW w:w="742" w:type="dxa"/>
            <w:vMerge/>
          </w:tcPr>
          <w:p w:rsidR="006B4FF7" w:rsidRPr="00CD78B4" w:rsidRDefault="006B4FF7" w:rsidP="00D30A1C">
            <w:pPr>
              <w:pStyle w:val="Tabletext"/>
              <w:jc w:val="center"/>
              <w:rPr>
                <w:sz w:val="18"/>
                <w:szCs w:val="18"/>
              </w:rPr>
            </w:pPr>
          </w:p>
        </w:tc>
        <w:tc>
          <w:tcPr>
            <w:tcW w:w="1207" w:type="dxa"/>
            <w:vMerge/>
          </w:tcPr>
          <w:p w:rsidR="006B4FF7" w:rsidRPr="00CD78B4" w:rsidRDefault="006B4FF7" w:rsidP="00D30A1C">
            <w:pPr>
              <w:pStyle w:val="Tabletext"/>
              <w:jc w:val="center"/>
              <w:rPr>
                <w:sz w:val="18"/>
                <w:szCs w:val="18"/>
              </w:rPr>
            </w:pPr>
          </w:p>
        </w:tc>
        <w:tc>
          <w:tcPr>
            <w:tcW w:w="1320" w:type="dxa"/>
          </w:tcPr>
          <w:p w:rsidR="006B4FF7" w:rsidRPr="00CD78B4" w:rsidRDefault="006B4FF7" w:rsidP="00D30A1C">
            <w:pPr>
              <w:pStyle w:val="Tabletext"/>
              <w:jc w:val="center"/>
              <w:rPr>
                <w:sz w:val="18"/>
                <w:szCs w:val="18"/>
              </w:rPr>
            </w:pPr>
            <w:r w:rsidRPr="00CD78B4">
              <w:rPr>
                <w:sz w:val="18"/>
                <w:szCs w:val="18"/>
              </w:rPr>
              <w:t>18</w:t>
            </w:r>
          </w:p>
        </w:tc>
        <w:tc>
          <w:tcPr>
            <w:tcW w:w="1701" w:type="dxa"/>
          </w:tcPr>
          <w:p w:rsidR="006B4FF7" w:rsidRPr="00CD78B4" w:rsidRDefault="006B4FF7" w:rsidP="00D30A1C">
            <w:pPr>
              <w:pStyle w:val="Tabletext"/>
              <w:jc w:val="center"/>
              <w:rPr>
                <w:sz w:val="18"/>
                <w:szCs w:val="18"/>
              </w:rPr>
            </w:pPr>
            <w:r w:rsidRPr="00CD78B4">
              <w:rPr>
                <w:sz w:val="18"/>
                <w:szCs w:val="18"/>
              </w:rPr>
              <w:t>1 200 (QPSK)</w:t>
            </w:r>
          </w:p>
        </w:tc>
        <w:tc>
          <w:tcPr>
            <w:tcW w:w="1276" w:type="dxa"/>
            <w:shd w:val="clear" w:color="auto" w:fill="auto"/>
          </w:tcPr>
          <w:p w:rsidR="006B4FF7" w:rsidRPr="00CD78B4" w:rsidRDefault="006B4FF7" w:rsidP="00D30A1C">
            <w:pPr>
              <w:pStyle w:val="Tabletext"/>
              <w:jc w:val="center"/>
              <w:rPr>
                <w:sz w:val="18"/>
                <w:szCs w:val="18"/>
              </w:rPr>
            </w:pPr>
            <w:r w:rsidRPr="00CD78B4">
              <w:rPr>
                <w:sz w:val="18"/>
                <w:szCs w:val="18"/>
              </w:rPr>
              <w:t>2400</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3000</w:t>
            </w:r>
          </w:p>
        </w:tc>
        <w:tc>
          <w:tcPr>
            <w:tcW w:w="1701" w:type="dxa"/>
            <w:vMerge/>
            <w:shd w:val="clear" w:color="auto" w:fill="auto"/>
            <w:vAlign w:val="center"/>
          </w:tcPr>
          <w:p w:rsidR="006B4FF7" w:rsidRPr="00CD78B4" w:rsidRDefault="006B4FF7" w:rsidP="00D30A1C">
            <w:pPr>
              <w:pStyle w:val="Tabletext"/>
              <w:jc w:val="center"/>
              <w:rPr>
                <w:sz w:val="18"/>
                <w:szCs w:val="18"/>
              </w:rPr>
            </w:pPr>
          </w:p>
        </w:tc>
      </w:tr>
      <w:tr w:rsidR="006B4FF7" w:rsidRPr="00CD78B4" w:rsidTr="00CD78B4">
        <w:trPr>
          <w:jc w:val="center"/>
        </w:trPr>
        <w:tc>
          <w:tcPr>
            <w:tcW w:w="695" w:type="dxa"/>
            <w:vMerge w:val="restart"/>
            <w:vAlign w:val="center"/>
          </w:tcPr>
          <w:p w:rsidR="006B4FF7" w:rsidRPr="00CD78B4" w:rsidRDefault="006B4FF7" w:rsidP="00D30A1C">
            <w:pPr>
              <w:pStyle w:val="Tabletext"/>
              <w:jc w:val="center"/>
              <w:rPr>
                <w:sz w:val="18"/>
                <w:szCs w:val="18"/>
              </w:rPr>
            </w:pPr>
            <w:r w:rsidRPr="00CD78B4">
              <w:rPr>
                <w:sz w:val="18"/>
                <w:szCs w:val="18"/>
              </w:rPr>
              <w:t>HEO</w:t>
            </w:r>
          </w:p>
        </w:tc>
        <w:tc>
          <w:tcPr>
            <w:tcW w:w="1949" w:type="dxa"/>
            <w:gridSpan w:val="2"/>
            <w:vMerge w:val="restart"/>
            <w:vAlign w:val="center"/>
          </w:tcPr>
          <w:p w:rsidR="006B4FF7" w:rsidRPr="00CD78B4" w:rsidRDefault="006B4FF7" w:rsidP="00D30A1C">
            <w:pPr>
              <w:pStyle w:val="Tabletext"/>
              <w:jc w:val="center"/>
              <w:rPr>
                <w:sz w:val="18"/>
                <w:szCs w:val="18"/>
              </w:rPr>
            </w:pPr>
            <w:r w:rsidRPr="00CD78B4">
              <w:rPr>
                <w:color w:val="000000" w:themeColor="text1"/>
                <w:sz w:val="18"/>
                <w:szCs w:val="18"/>
              </w:rPr>
              <w:t>ARCTICA-M</w:t>
            </w:r>
          </w:p>
        </w:tc>
        <w:tc>
          <w:tcPr>
            <w:tcW w:w="1320" w:type="dxa"/>
            <w:vAlign w:val="center"/>
          </w:tcPr>
          <w:p w:rsidR="006B4FF7" w:rsidRPr="00CD78B4" w:rsidRDefault="006B4FF7" w:rsidP="00D30A1C">
            <w:pPr>
              <w:pStyle w:val="Tabletext"/>
              <w:jc w:val="center"/>
              <w:rPr>
                <w:sz w:val="18"/>
                <w:szCs w:val="18"/>
              </w:rPr>
            </w:pPr>
            <w:r w:rsidRPr="00CD78B4">
              <w:rPr>
                <w:sz w:val="18"/>
                <w:szCs w:val="18"/>
              </w:rPr>
              <w:t>18</w:t>
            </w:r>
          </w:p>
        </w:tc>
        <w:tc>
          <w:tcPr>
            <w:tcW w:w="1701" w:type="dxa"/>
            <w:vAlign w:val="center"/>
          </w:tcPr>
          <w:p w:rsidR="006B4FF7" w:rsidRPr="00CD78B4" w:rsidRDefault="006B4FF7" w:rsidP="00D30A1C">
            <w:pPr>
              <w:pStyle w:val="Tabletext"/>
              <w:jc w:val="center"/>
              <w:rPr>
                <w:sz w:val="18"/>
                <w:szCs w:val="18"/>
              </w:rPr>
            </w:pPr>
            <w:r w:rsidRPr="00CD78B4">
              <w:rPr>
                <w:sz w:val="18"/>
                <w:szCs w:val="18"/>
              </w:rPr>
              <w:t>100 (Manchester encoded BPSK)</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400</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3000</w:t>
            </w:r>
          </w:p>
        </w:tc>
        <w:tc>
          <w:tcPr>
            <w:tcW w:w="1701" w:type="dxa"/>
            <w:shd w:val="clear" w:color="auto" w:fill="auto"/>
          </w:tcPr>
          <w:p w:rsidR="006B4FF7" w:rsidRPr="00CD78B4" w:rsidRDefault="006B4FF7" w:rsidP="00D30A1C">
            <w:pPr>
              <w:pStyle w:val="Tabletext"/>
              <w:jc w:val="center"/>
              <w:rPr>
                <w:sz w:val="18"/>
                <w:szCs w:val="18"/>
              </w:rPr>
            </w:pPr>
            <w:r w:rsidRPr="00CD78B4">
              <w:rPr>
                <w:sz w:val="18"/>
                <w:szCs w:val="18"/>
              </w:rPr>
              <w:t>1 MHz</w:t>
            </w:r>
          </w:p>
          <w:p w:rsidR="006B4FF7" w:rsidRPr="00CD78B4" w:rsidRDefault="006B4FF7" w:rsidP="00D30A1C">
            <w:pPr>
              <w:pStyle w:val="Tabletext"/>
              <w:jc w:val="center"/>
              <w:rPr>
                <w:sz w:val="18"/>
                <w:szCs w:val="18"/>
              </w:rPr>
            </w:pPr>
            <w:r w:rsidRPr="00CD78B4">
              <w:rPr>
                <w:sz w:val="18"/>
                <w:szCs w:val="18"/>
              </w:rPr>
              <w:t>(401.5-402.5 MHz)</w:t>
            </w:r>
          </w:p>
        </w:tc>
      </w:tr>
      <w:tr w:rsidR="006B4FF7" w:rsidRPr="00DE4CF2" w:rsidTr="00CD78B4">
        <w:trPr>
          <w:jc w:val="center"/>
        </w:trPr>
        <w:tc>
          <w:tcPr>
            <w:tcW w:w="695" w:type="dxa"/>
            <w:vMerge/>
          </w:tcPr>
          <w:p w:rsidR="006B4FF7" w:rsidRPr="00CD78B4" w:rsidRDefault="006B4FF7" w:rsidP="00D30A1C">
            <w:pPr>
              <w:pStyle w:val="Tabletext"/>
              <w:jc w:val="center"/>
              <w:rPr>
                <w:sz w:val="18"/>
                <w:szCs w:val="18"/>
              </w:rPr>
            </w:pPr>
          </w:p>
        </w:tc>
        <w:tc>
          <w:tcPr>
            <w:tcW w:w="1949" w:type="dxa"/>
            <w:gridSpan w:val="2"/>
            <w:vMerge/>
          </w:tcPr>
          <w:p w:rsidR="006B4FF7" w:rsidRPr="00CD78B4" w:rsidRDefault="006B4FF7" w:rsidP="00D30A1C">
            <w:pPr>
              <w:pStyle w:val="Tabletext"/>
              <w:jc w:val="center"/>
              <w:rPr>
                <w:sz w:val="18"/>
                <w:szCs w:val="18"/>
              </w:rPr>
            </w:pPr>
          </w:p>
        </w:tc>
        <w:tc>
          <w:tcPr>
            <w:tcW w:w="1320" w:type="dxa"/>
            <w:vAlign w:val="center"/>
          </w:tcPr>
          <w:p w:rsidR="006B4FF7" w:rsidRPr="00CD78B4" w:rsidRDefault="006B4FF7" w:rsidP="00D30A1C">
            <w:pPr>
              <w:pStyle w:val="Tabletext"/>
              <w:jc w:val="center"/>
              <w:rPr>
                <w:sz w:val="18"/>
                <w:szCs w:val="18"/>
              </w:rPr>
            </w:pPr>
            <w:r w:rsidRPr="00CD78B4">
              <w:rPr>
                <w:color w:val="000000" w:themeColor="text1"/>
                <w:sz w:val="18"/>
                <w:szCs w:val="18"/>
                <w:lang w:eastAsia="ja-JP"/>
              </w:rPr>
              <w:t>1</w:t>
            </w:r>
            <w:r w:rsidRPr="00CD78B4">
              <w:rPr>
                <w:color w:val="000000" w:themeColor="text1"/>
                <w:sz w:val="18"/>
                <w:szCs w:val="18"/>
                <w:lang w:eastAsia="zh-CN"/>
              </w:rPr>
              <w:t>6</w:t>
            </w:r>
          </w:p>
        </w:tc>
        <w:tc>
          <w:tcPr>
            <w:tcW w:w="1701" w:type="dxa"/>
          </w:tcPr>
          <w:p w:rsidR="006B4FF7" w:rsidRPr="00CD78B4" w:rsidRDefault="006B4FF7" w:rsidP="00D30A1C">
            <w:pPr>
              <w:pStyle w:val="Tabletext"/>
              <w:jc w:val="center"/>
              <w:rPr>
                <w:sz w:val="18"/>
                <w:szCs w:val="18"/>
              </w:rPr>
            </w:pPr>
            <w:r w:rsidRPr="00CD78B4">
              <w:rPr>
                <w:sz w:val="18"/>
                <w:szCs w:val="18"/>
              </w:rPr>
              <w:t>1 200 (QPSK)</w:t>
            </w:r>
          </w:p>
        </w:tc>
        <w:tc>
          <w:tcPr>
            <w:tcW w:w="1276" w:type="dxa"/>
            <w:shd w:val="clear" w:color="auto" w:fill="auto"/>
          </w:tcPr>
          <w:p w:rsidR="006B4FF7" w:rsidRPr="00CD78B4" w:rsidRDefault="006B4FF7" w:rsidP="00D30A1C">
            <w:pPr>
              <w:pStyle w:val="Tabletext"/>
              <w:jc w:val="center"/>
              <w:rPr>
                <w:sz w:val="18"/>
                <w:szCs w:val="18"/>
              </w:rPr>
            </w:pPr>
            <w:r w:rsidRPr="00CD78B4">
              <w:rPr>
                <w:sz w:val="18"/>
                <w:szCs w:val="18"/>
              </w:rPr>
              <w:t>2400</w:t>
            </w:r>
          </w:p>
        </w:tc>
        <w:tc>
          <w:tcPr>
            <w:tcW w:w="1276" w:type="dxa"/>
            <w:shd w:val="clear" w:color="auto" w:fill="auto"/>
            <w:vAlign w:val="center"/>
          </w:tcPr>
          <w:p w:rsidR="006B4FF7" w:rsidRPr="00CD78B4" w:rsidRDefault="006B4FF7" w:rsidP="00D30A1C">
            <w:pPr>
              <w:pStyle w:val="Tabletext"/>
              <w:jc w:val="center"/>
              <w:rPr>
                <w:sz w:val="18"/>
                <w:szCs w:val="18"/>
              </w:rPr>
            </w:pPr>
            <w:r w:rsidRPr="00CD78B4">
              <w:rPr>
                <w:sz w:val="18"/>
                <w:szCs w:val="18"/>
              </w:rPr>
              <w:t>3000</w:t>
            </w:r>
          </w:p>
        </w:tc>
        <w:tc>
          <w:tcPr>
            <w:tcW w:w="1701" w:type="dxa"/>
            <w:shd w:val="clear" w:color="auto" w:fill="auto"/>
          </w:tcPr>
          <w:p w:rsidR="006B4FF7" w:rsidRPr="00DE4CF2" w:rsidRDefault="006B4FF7" w:rsidP="00D30A1C">
            <w:pPr>
              <w:pStyle w:val="Tabletext"/>
              <w:jc w:val="center"/>
              <w:rPr>
                <w:sz w:val="18"/>
                <w:szCs w:val="18"/>
                <w:lang w:val="en-GB"/>
              </w:rPr>
            </w:pPr>
            <w:r w:rsidRPr="00DE4CF2">
              <w:rPr>
                <w:color w:val="000000" w:themeColor="text1"/>
                <w:sz w:val="18"/>
                <w:szCs w:val="18"/>
                <w:lang w:val="en-GB"/>
              </w:rPr>
              <w:t xml:space="preserve">2 MHz </w:t>
            </w:r>
            <w:r w:rsidR="00DE4CF2" w:rsidRPr="00DE4CF2">
              <w:rPr>
                <w:color w:val="000000" w:themeColor="text1"/>
                <w:sz w:val="18"/>
                <w:szCs w:val="18"/>
                <w:lang w:val="en-GB"/>
              </w:rPr>
              <w:br/>
            </w:r>
            <w:r w:rsidRPr="00DE4CF2">
              <w:rPr>
                <w:color w:val="000000" w:themeColor="text1"/>
                <w:sz w:val="18"/>
                <w:szCs w:val="18"/>
                <w:lang w:val="en-GB"/>
              </w:rPr>
              <w:t>(401-403 MHz)</w:t>
            </w:r>
          </w:p>
        </w:tc>
      </w:tr>
    </w:tbl>
    <w:p w:rsidR="006B4FF7" w:rsidRPr="00DE4CF2" w:rsidRDefault="006B4FF7" w:rsidP="006B4FF7">
      <w:pPr>
        <w:pStyle w:val="Tabletext"/>
        <w:rPr>
          <w:lang w:val="en-GB"/>
        </w:rPr>
      </w:pPr>
    </w:p>
    <w:p w:rsidR="006B4FF7" w:rsidRPr="00DE4CF2" w:rsidRDefault="006B4FF7" w:rsidP="006B4FF7">
      <w:pPr>
        <w:pStyle w:val="Heading4"/>
        <w:rPr>
          <w:lang w:val="en-GB"/>
        </w:rPr>
      </w:pPr>
      <w:r w:rsidRPr="00DE4CF2">
        <w:rPr>
          <w:lang w:val="en-GB"/>
        </w:rPr>
        <w:t>5.2.1.1</w:t>
      </w:r>
      <w:r w:rsidRPr="00DE4CF2">
        <w:rPr>
          <w:lang w:val="en-GB"/>
        </w:rPr>
        <w:tab/>
        <w:t xml:space="preserve">Receiver characteristic </w:t>
      </w:r>
    </w:p>
    <w:p w:rsidR="006B4FF7" w:rsidRPr="00CD78B4" w:rsidRDefault="006B4FF7" w:rsidP="00DE4CF2">
      <w:pPr>
        <w:pStyle w:val="enumlev1"/>
        <w:rPr>
          <w:lang w:val="en-GB"/>
        </w:rPr>
      </w:pPr>
      <w:r w:rsidRPr="00CD78B4">
        <w:rPr>
          <w:lang w:val="en-GB"/>
        </w:rPr>
        <w:t>–</w:t>
      </w:r>
      <w:r w:rsidRPr="00CD78B4">
        <w:rPr>
          <w:lang w:val="en-GB"/>
        </w:rPr>
        <w:tab/>
        <w:t xml:space="preserve">Range of the power flux density (pfd) received from a DCP: </w:t>
      </w:r>
      <w:r w:rsidR="00DE4CF2">
        <w:rPr>
          <w:lang w:val="en-GB"/>
        </w:rPr>
        <w:t>−</w:t>
      </w:r>
      <w:r w:rsidRPr="00CD78B4">
        <w:rPr>
          <w:lang w:val="en-GB"/>
        </w:rPr>
        <w:t xml:space="preserve">160 to </w:t>
      </w:r>
      <w:r w:rsidR="00DE4CF2">
        <w:rPr>
          <w:lang w:val="en-GB"/>
        </w:rPr>
        <w:t>−</w:t>
      </w:r>
      <w:r w:rsidRPr="00CD78B4">
        <w:rPr>
          <w:lang w:val="en-GB"/>
        </w:rPr>
        <w:t>140 dB(W/m</w:t>
      </w:r>
      <w:r w:rsidRPr="00CD78B4">
        <w:rPr>
          <w:vertAlign w:val="superscript"/>
          <w:lang w:val="en-GB"/>
        </w:rPr>
        <w:t>2</w:t>
      </w:r>
      <w:r w:rsidRPr="00CD78B4">
        <w:rPr>
          <w:lang w:val="en-GB"/>
        </w:rPr>
        <w:t>);</w:t>
      </w:r>
    </w:p>
    <w:p w:rsidR="006B4FF7" w:rsidRPr="00CD78B4" w:rsidRDefault="006B4FF7" w:rsidP="00DE4CF2">
      <w:pPr>
        <w:pStyle w:val="enumlev1"/>
        <w:rPr>
          <w:lang w:val="en-GB"/>
        </w:rPr>
      </w:pPr>
      <w:r w:rsidRPr="00CD78B4">
        <w:rPr>
          <w:lang w:val="en-GB"/>
        </w:rPr>
        <w:t>–</w:t>
      </w:r>
      <w:r w:rsidRPr="00CD78B4">
        <w:rPr>
          <w:lang w:val="en-GB"/>
        </w:rPr>
        <w:tab/>
        <w:t xml:space="preserve">Range of receiver sensitivities: </w:t>
      </w:r>
      <w:r w:rsidRPr="00CD78B4">
        <w:rPr>
          <w:i/>
          <w:iCs/>
          <w:lang w:val="en-GB"/>
        </w:rPr>
        <w:t>G</w:t>
      </w:r>
      <w:r w:rsidRPr="00CD78B4">
        <w:rPr>
          <w:lang w:val="en-GB"/>
        </w:rPr>
        <w:t>/</w:t>
      </w:r>
      <w:r w:rsidRPr="00CD78B4">
        <w:rPr>
          <w:i/>
          <w:iCs/>
          <w:lang w:val="en-GB"/>
        </w:rPr>
        <w:t>T</w:t>
      </w:r>
      <w:r w:rsidRPr="00CD78B4">
        <w:rPr>
          <w:lang w:val="en-GB"/>
        </w:rPr>
        <w:t xml:space="preserve"> = </w:t>
      </w:r>
      <w:r w:rsidR="00DE4CF2">
        <w:rPr>
          <w:lang w:val="en-GB"/>
        </w:rPr>
        <w:t>−</w:t>
      </w:r>
      <w:r w:rsidRPr="00CD78B4">
        <w:rPr>
          <w:lang w:val="en-GB"/>
        </w:rPr>
        <w:t>28.5 to –18 dB(K</w:t>
      </w:r>
      <w:r w:rsidRPr="00CD78B4">
        <w:rPr>
          <w:vertAlign w:val="superscript"/>
          <w:lang w:val="en-GB"/>
        </w:rPr>
        <w:t>-1</w:t>
      </w:r>
      <w:r w:rsidRPr="00CD78B4">
        <w:rPr>
          <w:lang w:val="en-GB"/>
        </w:rPr>
        <w:t>);</w:t>
      </w:r>
    </w:p>
    <w:p w:rsidR="006B4FF7" w:rsidRPr="00CD78B4" w:rsidRDefault="006B4FF7" w:rsidP="006B4FF7">
      <w:pPr>
        <w:pStyle w:val="enumlev1"/>
        <w:rPr>
          <w:lang w:val="en-GB"/>
        </w:rPr>
      </w:pPr>
      <w:r w:rsidRPr="00CD78B4">
        <w:rPr>
          <w:lang w:val="en-GB"/>
        </w:rPr>
        <w:t>–</w:t>
      </w:r>
      <w:r w:rsidRPr="00CD78B4">
        <w:rPr>
          <w:lang w:val="en-GB"/>
        </w:rPr>
        <w:tab/>
        <w:t>Data relay receive bandwidth: 0.2 MHz or more depending on the type of satellite.</w:t>
      </w:r>
    </w:p>
    <w:p w:rsidR="006B4FF7" w:rsidRPr="00CD78B4" w:rsidRDefault="006B4FF7" w:rsidP="006B4FF7">
      <w:pPr>
        <w:pStyle w:val="Heading4"/>
        <w:rPr>
          <w:lang w:val="en-GB"/>
        </w:rPr>
      </w:pPr>
      <w:r w:rsidRPr="00CD78B4">
        <w:rPr>
          <w:lang w:val="en-GB"/>
        </w:rPr>
        <w:lastRenderedPageBreak/>
        <w:t>5.2.1.2</w:t>
      </w:r>
      <w:r w:rsidRPr="00CD78B4">
        <w:rPr>
          <w:lang w:val="en-GB"/>
        </w:rPr>
        <w:tab/>
        <w:t>Range of output power/e.i.r.p.</w:t>
      </w:r>
    </w:p>
    <w:p w:rsidR="006B4FF7" w:rsidRPr="00CD78B4" w:rsidRDefault="006B4FF7" w:rsidP="006B4FF7">
      <w:pPr>
        <w:rPr>
          <w:lang w:val="en-GB"/>
        </w:rPr>
      </w:pPr>
      <w:r w:rsidRPr="00CD78B4">
        <w:rPr>
          <w:lang w:val="en-GB"/>
        </w:rPr>
        <w:t>Data collection via the International Data Collection System (IDCS) is based on the use of GSO satellites, where the e.i.r.p. at the antenna output shall not exceed 22 dBW under any combination of operational conditions. The transmitted radio frequency shall be within one of the 11 IDCS channels (with centre frequencies spaced 3 kHz apart), from 402.034</w:t>
      </w:r>
      <w:r w:rsidRPr="00CD78B4">
        <w:rPr>
          <w:lang w:val="en-GB"/>
        </w:rPr>
        <w:noBreakHyphen/>
        <w:t>402.067 MHz regardless of the GSO spacecraft.</w:t>
      </w:r>
    </w:p>
    <w:p w:rsidR="006B4FF7" w:rsidRPr="00CD78B4" w:rsidRDefault="006B4FF7" w:rsidP="006B4FF7">
      <w:pPr>
        <w:rPr>
          <w:szCs w:val="22"/>
          <w:lang w:val="en-GB"/>
        </w:rPr>
      </w:pPr>
      <w:r w:rsidRPr="00CD78B4">
        <w:rPr>
          <w:lang w:val="en-GB"/>
        </w:rPr>
        <w:t>The other channels available for GSO DCS are reserved for regional DCS, and t</w:t>
      </w:r>
      <w:r w:rsidRPr="00CD78B4">
        <w:rPr>
          <w:szCs w:val="22"/>
          <w:lang w:val="en-GB"/>
        </w:rPr>
        <w:t>here are various types of DCP transmitters in operation generally ranging from 2.5W to 20 W output power with a directional antenna, or 40 W output power with an omnidirectional antenna. The resulting uplink e.i.r.p. is between 5 and 22 dBW.</w:t>
      </w:r>
    </w:p>
    <w:p w:rsidR="006B4FF7" w:rsidRPr="00CD78B4" w:rsidRDefault="006B4FF7" w:rsidP="006B4FF7">
      <w:pPr>
        <w:rPr>
          <w:lang w:val="en-GB"/>
        </w:rPr>
      </w:pPr>
      <w:r w:rsidRPr="00CD78B4">
        <w:rPr>
          <w:lang w:val="en-GB"/>
        </w:rPr>
        <w:t>For DCP’s operating with HEO satellites (ARCTICA-M), uplink e.i.r.p. would not exceed 16</w:t>
      </w:r>
      <w:r w:rsidRPr="00CD78B4">
        <w:rPr>
          <w:lang w:val="en-GB"/>
        </w:rPr>
        <w:noBreakHyphen/>
        <w:t>18 dBW.</w:t>
      </w:r>
    </w:p>
    <w:p w:rsidR="006B4FF7" w:rsidRPr="00CD78B4" w:rsidRDefault="006B4FF7" w:rsidP="006B4FF7">
      <w:pPr>
        <w:pStyle w:val="Heading3"/>
        <w:rPr>
          <w:lang w:val="en-GB"/>
        </w:rPr>
      </w:pPr>
      <w:r w:rsidRPr="00CD78B4">
        <w:rPr>
          <w:lang w:val="en-GB"/>
        </w:rPr>
        <w:t>5.2.2</w:t>
      </w:r>
      <w:r w:rsidRPr="00CD78B4">
        <w:rPr>
          <w:lang w:val="en-GB"/>
        </w:rPr>
        <w:tab/>
        <w:t>Non GSO System (LEO and MEO)</w:t>
      </w:r>
    </w:p>
    <w:p w:rsidR="006B4FF7" w:rsidRPr="00CD78B4" w:rsidRDefault="006B4FF7" w:rsidP="006B4FF7">
      <w:pPr>
        <w:rPr>
          <w:lang w:val="en-GB" w:eastAsia="zh-CN"/>
        </w:rPr>
      </w:pPr>
      <w:r w:rsidRPr="00CD78B4">
        <w:rPr>
          <w:lang w:val="en-GB"/>
        </w:rPr>
        <w:t xml:space="preserve">Non-GSO satellites have </w:t>
      </w:r>
      <w:r w:rsidRPr="00CD78B4">
        <w:rPr>
          <w:lang w:val="en-GB" w:eastAsia="zh-CN"/>
        </w:rPr>
        <w:t>the advantage of relaying data from DCPs using a moving satellite to allow for locating an in-situ platform using Doppler shift calculations. This positioning capability permits applications such as monitoring drifting ocean buoys and studying wildlife migration paths. Another advantage is that some of non-GSO satellites have polar orbits, which allow collecting data in all regions in the world.</w:t>
      </w:r>
    </w:p>
    <w:p w:rsidR="006B4FF7" w:rsidRPr="00CD78B4" w:rsidRDefault="006B4FF7" w:rsidP="006B4FF7">
      <w:pPr>
        <w:rPr>
          <w:i/>
          <w:lang w:val="en-GB"/>
        </w:rPr>
      </w:pPr>
      <w:r w:rsidRPr="00CD78B4">
        <w:rPr>
          <w:lang w:val="en-GB"/>
        </w:rPr>
        <w:t>Table 3 lists the characteristics of ARGOS, ICARUS, Meteor-3M and Brazilian DCS platforms, which are examples of DCS operating via non-geostationary satellites (LEO and MEO).</w:t>
      </w:r>
    </w:p>
    <w:p w:rsidR="006B4FF7" w:rsidRPr="00CD78B4" w:rsidRDefault="00DE4CF2" w:rsidP="006B4FF7">
      <w:pPr>
        <w:pStyle w:val="TableNo"/>
        <w:rPr>
          <w:i/>
          <w:lang w:val="en-GB"/>
        </w:rPr>
      </w:pPr>
      <w:r w:rsidRPr="00CD78B4">
        <w:rPr>
          <w:lang w:val="en-GB"/>
        </w:rPr>
        <w:t xml:space="preserve">TABLE </w:t>
      </w:r>
      <w:r w:rsidR="006B4FF7" w:rsidRPr="00CD78B4">
        <w:rPr>
          <w:lang w:val="en-GB"/>
        </w:rPr>
        <w:t>3</w:t>
      </w:r>
    </w:p>
    <w:p w:rsidR="006B4FF7" w:rsidRPr="00CD78B4" w:rsidRDefault="006B4FF7" w:rsidP="006B4FF7">
      <w:pPr>
        <w:pStyle w:val="Tablehead"/>
        <w:rPr>
          <w:lang w:val="en-GB"/>
        </w:rPr>
      </w:pPr>
      <w:r w:rsidRPr="00CD78B4">
        <w:rPr>
          <w:lang w:val="en-GB"/>
        </w:rPr>
        <w:t>RF Characteristics of ARGOS A-DCS, Brazilian DCS, ICARUS and Meteor-3M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92"/>
        <w:gridCol w:w="948"/>
        <w:gridCol w:w="677"/>
        <w:gridCol w:w="1068"/>
        <w:gridCol w:w="802"/>
        <w:gridCol w:w="806"/>
        <w:gridCol w:w="968"/>
        <w:gridCol w:w="1228"/>
        <w:gridCol w:w="964"/>
        <w:gridCol w:w="686"/>
      </w:tblGrid>
      <w:tr w:rsidR="006B4FF7" w:rsidRPr="00DE4CF2" w:rsidTr="00DE4CF2">
        <w:trPr>
          <w:trHeight w:val="811"/>
          <w:jc w:val="center"/>
        </w:trPr>
        <w:tc>
          <w:tcPr>
            <w:tcW w:w="774" w:type="pct"/>
            <w:vMerge w:val="restart"/>
            <w:shd w:val="clear" w:color="auto" w:fill="auto"/>
            <w:vAlign w:val="center"/>
          </w:tcPr>
          <w:p w:rsidR="006B4FF7" w:rsidRPr="00DE4CF2" w:rsidRDefault="006B4FF7" w:rsidP="00D30A1C">
            <w:pPr>
              <w:pStyle w:val="Tablehead"/>
              <w:rPr>
                <w:sz w:val="20"/>
              </w:rPr>
            </w:pPr>
            <w:r w:rsidRPr="00DE4CF2">
              <w:rPr>
                <w:sz w:val="20"/>
              </w:rPr>
              <w:t>Type of platforms</w:t>
            </w:r>
          </w:p>
        </w:tc>
        <w:tc>
          <w:tcPr>
            <w:tcW w:w="2231" w:type="pct"/>
            <w:gridSpan w:val="5"/>
            <w:shd w:val="clear" w:color="auto" w:fill="auto"/>
            <w:vAlign w:val="center"/>
          </w:tcPr>
          <w:p w:rsidR="006B4FF7" w:rsidRPr="00DE4CF2" w:rsidRDefault="006B4FF7" w:rsidP="00D30A1C">
            <w:pPr>
              <w:pStyle w:val="Tablehead"/>
              <w:rPr>
                <w:sz w:val="20"/>
              </w:rPr>
            </w:pPr>
            <w:r w:rsidRPr="00DE4CF2">
              <w:rPr>
                <w:sz w:val="20"/>
              </w:rPr>
              <w:t>ARGOS A-DCS</w:t>
            </w:r>
          </w:p>
        </w:tc>
        <w:tc>
          <w:tcPr>
            <w:tcW w:w="502" w:type="pct"/>
            <w:vMerge w:val="restart"/>
            <w:vAlign w:val="center"/>
          </w:tcPr>
          <w:p w:rsidR="006B4FF7" w:rsidRPr="00DE4CF2" w:rsidRDefault="006B4FF7" w:rsidP="00D30A1C">
            <w:pPr>
              <w:pStyle w:val="Tablehead"/>
              <w:rPr>
                <w:sz w:val="20"/>
                <w:lang w:val="en-GB"/>
              </w:rPr>
            </w:pPr>
            <w:r w:rsidRPr="00DE4CF2">
              <w:rPr>
                <w:sz w:val="20"/>
                <w:lang w:val="en-GB"/>
              </w:rPr>
              <w:t>Brazilian DCS</w:t>
            </w:r>
          </w:p>
          <w:p w:rsidR="006B4FF7" w:rsidRPr="00DE4CF2" w:rsidRDefault="006B4FF7" w:rsidP="00D30A1C">
            <w:pPr>
              <w:pStyle w:val="Tablehead"/>
              <w:rPr>
                <w:sz w:val="20"/>
                <w:lang w:val="en-GB"/>
              </w:rPr>
            </w:pPr>
            <w:r w:rsidRPr="00DE4CF2">
              <w:rPr>
                <w:sz w:val="20"/>
                <w:lang w:val="en-GB"/>
              </w:rPr>
              <w:t>Low Data Rate</w:t>
            </w:r>
          </w:p>
        </w:tc>
        <w:tc>
          <w:tcPr>
            <w:tcW w:w="637" w:type="pct"/>
            <w:vMerge w:val="restart"/>
            <w:vAlign w:val="center"/>
          </w:tcPr>
          <w:p w:rsidR="006B4FF7" w:rsidRPr="00DE4CF2" w:rsidRDefault="006B4FF7" w:rsidP="00D30A1C">
            <w:pPr>
              <w:pStyle w:val="Tablehead"/>
              <w:rPr>
                <w:sz w:val="20"/>
              </w:rPr>
            </w:pPr>
            <w:r w:rsidRPr="00DE4CF2">
              <w:rPr>
                <w:sz w:val="20"/>
              </w:rPr>
              <w:t>ICARUS</w:t>
            </w:r>
          </w:p>
        </w:tc>
        <w:tc>
          <w:tcPr>
            <w:tcW w:w="857" w:type="pct"/>
            <w:gridSpan w:val="2"/>
            <w:vMerge w:val="restart"/>
            <w:vAlign w:val="center"/>
          </w:tcPr>
          <w:p w:rsidR="006B4FF7" w:rsidRPr="00DE4CF2" w:rsidRDefault="006B4FF7" w:rsidP="00D30A1C">
            <w:pPr>
              <w:pStyle w:val="Tablehead"/>
              <w:rPr>
                <w:sz w:val="20"/>
              </w:rPr>
            </w:pPr>
            <w:r w:rsidRPr="00DE4CF2">
              <w:rPr>
                <w:sz w:val="20"/>
              </w:rPr>
              <w:t>Meteor-3M</w:t>
            </w:r>
          </w:p>
        </w:tc>
      </w:tr>
      <w:tr w:rsidR="006B4FF7" w:rsidRPr="00ED497B" w:rsidTr="00DE4CF2">
        <w:trPr>
          <w:trHeight w:val="811"/>
          <w:jc w:val="center"/>
        </w:trPr>
        <w:tc>
          <w:tcPr>
            <w:tcW w:w="774" w:type="pct"/>
            <w:vMerge/>
            <w:shd w:val="clear" w:color="auto" w:fill="auto"/>
            <w:vAlign w:val="center"/>
          </w:tcPr>
          <w:p w:rsidR="006B4FF7" w:rsidRPr="00DE4CF2" w:rsidRDefault="006B4FF7" w:rsidP="00D30A1C">
            <w:pPr>
              <w:pStyle w:val="Tablehead"/>
              <w:rPr>
                <w:sz w:val="20"/>
              </w:rPr>
            </w:pPr>
          </w:p>
        </w:tc>
        <w:tc>
          <w:tcPr>
            <w:tcW w:w="843" w:type="pct"/>
            <w:gridSpan w:val="2"/>
            <w:shd w:val="clear" w:color="auto" w:fill="auto"/>
            <w:vAlign w:val="center"/>
          </w:tcPr>
          <w:p w:rsidR="006B4FF7" w:rsidRPr="00DE4CF2" w:rsidRDefault="006B4FF7" w:rsidP="00D30A1C">
            <w:pPr>
              <w:pStyle w:val="Tablehead"/>
              <w:rPr>
                <w:sz w:val="20"/>
                <w:lang w:val="en-GB"/>
              </w:rPr>
            </w:pPr>
            <w:r w:rsidRPr="00DE4CF2">
              <w:rPr>
                <w:sz w:val="20"/>
                <w:lang w:val="en-GB"/>
              </w:rPr>
              <w:t>A-DCS</w:t>
            </w:r>
          </w:p>
          <w:p w:rsidR="006B4FF7" w:rsidRPr="00DE4CF2" w:rsidRDefault="006B4FF7" w:rsidP="00D30A1C">
            <w:pPr>
              <w:pStyle w:val="Tablehead"/>
              <w:rPr>
                <w:sz w:val="20"/>
                <w:lang w:val="en-GB"/>
              </w:rPr>
            </w:pPr>
            <w:r w:rsidRPr="00DE4CF2">
              <w:rPr>
                <w:sz w:val="20"/>
                <w:lang w:val="en-GB"/>
              </w:rPr>
              <w:t>Low Data rate</w:t>
            </w:r>
          </w:p>
        </w:tc>
        <w:tc>
          <w:tcPr>
            <w:tcW w:w="554" w:type="pct"/>
            <w:shd w:val="clear" w:color="auto" w:fill="auto"/>
            <w:vAlign w:val="center"/>
          </w:tcPr>
          <w:p w:rsidR="006B4FF7" w:rsidRPr="00DE4CF2" w:rsidRDefault="006B4FF7" w:rsidP="00D30A1C">
            <w:pPr>
              <w:pStyle w:val="Tablehead"/>
              <w:rPr>
                <w:sz w:val="20"/>
                <w:lang w:val="en-GB"/>
              </w:rPr>
            </w:pPr>
            <w:r w:rsidRPr="00DE4CF2">
              <w:rPr>
                <w:sz w:val="20"/>
                <w:lang w:val="en-GB"/>
              </w:rPr>
              <w:t>A-DCS</w:t>
            </w:r>
          </w:p>
          <w:p w:rsidR="006B4FF7" w:rsidRPr="00DE4CF2" w:rsidRDefault="006B4FF7" w:rsidP="00D30A1C">
            <w:pPr>
              <w:pStyle w:val="Tablehead"/>
              <w:rPr>
                <w:sz w:val="20"/>
                <w:lang w:val="en-GB"/>
              </w:rPr>
            </w:pPr>
            <w:r w:rsidRPr="00DE4CF2">
              <w:rPr>
                <w:sz w:val="20"/>
                <w:lang w:val="en-GB"/>
              </w:rPr>
              <w:t>Very Low Data Rate</w:t>
            </w:r>
          </w:p>
        </w:tc>
        <w:tc>
          <w:tcPr>
            <w:tcW w:w="834" w:type="pct"/>
            <w:gridSpan w:val="2"/>
            <w:shd w:val="clear" w:color="auto" w:fill="auto"/>
            <w:vAlign w:val="center"/>
          </w:tcPr>
          <w:p w:rsidR="006B4FF7" w:rsidRPr="00DE4CF2" w:rsidRDefault="006B4FF7" w:rsidP="00D30A1C">
            <w:pPr>
              <w:pStyle w:val="Tablehead"/>
              <w:rPr>
                <w:sz w:val="20"/>
                <w:lang w:val="en-GB"/>
              </w:rPr>
            </w:pPr>
            <w:r w:rsidRPr="00DE4CF2">
              <w:rPr>
                <w:sz w:val="20"/>
                <w:lang w:val="en-GB"/>
              </w:rPr>
              <w:t>A-DCS</w:t>
            </w:r>
          </w:p>
          <w:p w:rsidR="006B4FF7" w:rsidRPr="00DE4CF2" w:rsidRDefault="006B4FF7" w:rsidP="00D30A1C">
            <w:pPr>
              <w:pStyle w:val="Tablehead"/>
              <w:rPr>
                <w:sz w:val="20"/>
                <w:lang w:val="en-GB"/>
              </w:rPr>
            </w:pPr>
            <w:r w:rsidRPr="00DE4CF2">
              <w:rPr>
                <w:sz w:val="20"/>
                <w:lang w:val="en-GB"/>
              </w:rPr>
              <w:t>High Data Rate</w:t>
            </w:r>
          </w:p>
        </w:tc>
        <w:tc>
          <w:tcPr>
            <w:tcW w:w="502" w:type="pct"/>
            <w:vMerge/>
            <w:vAlign w:val="center"/>
          </w:tcPr>
          <w:p w:rsidR="006B4FF7" w:rsidRPr="00DE4CF2" w:rsidRDefault="006B4FF7" w:rsidP="00D30A1C">
            <w:pPr>
              <w:pStyle w:val="Tablehead"/>
              <w:rPr>
                <w:sz w:val="20"/>
                <w:lang w:val="en-GB"/>
              </w:rPr>
            </w:pPr>
          </w:p>
        </w:tc>
        <w:tc>
          <w:tcPr>
            <w:tcW w:w="637" w:type="pct"/>
            <w:vMerge/>
            <w:vAlign w:val="center"/>
          </w:tcPr>
          <w:p w:rsidR="006B4FF7" w:rsidRPr="00DE4CF2" w:rsidRDefault="006B4FF7" w:rsidP="00D30A1C">
            <w:pPr>
              <w:pStyle w:val="Tablehead"/>
              <w:rPr>
                <w:sz w:val="20"/>
                <w:lang w:val="en-GB"/>
              </w:rPr>
            </w:pPr>
          </w:p>
        </w:tc>
        <w:tc>
          <w:tcPr>
            <w:tcW w:w="857" w:type="pct"/>
            <w:gridSpan w:val="2"/>
            <w:vMerge/>
            <w:vAlign w:val="center"/>
          </w:tcPr>
          <w:p w:rsidR="006B4FF7" w:rsidRPr="00DE4CF2" w:rsidRDefault="006B4FF7" w:rsidP="00D30A1C">
            <w:pPr>
              <w:pStyle w:val="Tablehead"/>
              <w:rPr>
                <w:sz w:val="20"/>
                <w:lang w:val="en-GB"/>
              </w:rPr>
            </w:pPr>
          </w:p>
        </w:tc>
      </w:tr>
      <w:tr w:rsidR="006B4FF7" w:rsidRPr="00DE4CF2" w:rsidTr="00DE4CF2">
        <w:trPr>
          <w:jc w:val="center"/>
        </w:trPr>
        <w:tc>
          <w:tcPr>
            <w:tcW w:w="774" w:type="pct"/>
            <w:shd w:val="clear" w:color="auto" w:fill="auto"/>
          </w:tcPr>
          <w:p w:rsidR="006B4FF7" w:rsidRPr="00DE4CF2" w:rsidRDefault="006B4FF7" w:rsidP="00D30A1C">
            <w:pPr>
              <w:pStyle w:val="Tabletext"/>
              <w:rPr>
                <w:sz w:val="20"/>
              </w:rPr>
            </w:pPr>
            <w:r w:rsidRPr="00DE4CF2">
              <w:rPr>
                <w:sz w:val="20"/>
              </w:rPr>
              <w:t>Generic name</w:t>
            </w:r>
          </w:p>
        </w:tc>
        <w:tc>
          <w:tcPr>
            <w:tcW w:w="492" w:type="pct"/>
            <w:shd w:val="clear" w:color="auto" w:fill="auto"/>
            <w:vAlign w:val="center"/>
          </w:tcPr>
          <w:p w:rsidR="006B4FF7" w:rsidRPr="00DE4CF2" w:rsidRDefault="006B4FF7" w:rsidP="00D30A1C">
            <w:pPr>
              <w:pStyle w:val="Tabletext"/>
              <w:jc w:val="center"/>
              <w:rPr>
                <w:sz w:val="20"/>
              </w:rPr>
            </w:pPr>
            <w:r w:rsidRPr="00DE4CF2">
              <w:rPr>
                <w:sz w:val="20"/>
              </w:rPr>
              <w:t>LD-A2</w:t>
            </w:r>
          </w:p>
        </w:tc>
        <w:tc>
          <w:tcPr>
            <w:tcW w:w="351" w:type="pct"/>
            <w:shd w:val="clear" w:color="auto" w:fill="auto"/>
            <w:vAlign w:val="center"/>
          </w:tcPr>
          <w:p w:rsidR="006B4FF7" w:rsidRPr="00DE4CF2" w:rsidRDefault="006B4FF7" w:rsidP="00D30A1C">
            <w:pPr>
              <w:pStyle w:val="Tabletext"/>
              <w:jc w:val="center"/>
              <w:rPr>
                <w:sz w:val="20"/>
              </w:rPr>
            </w:pPr>
            <w:r w:rsidRPr="00DE4CF2">
              <w:rPr>
                <w:sz w:val="20"/>
              </w:rPr>
              <w:t>LD-A3</w:t>
            </w:r>
          </w:p>
        </w:tc>
        <w:tc>
          <w:tcPr>
            <w:tcW w:w="554" w:type="pct"/>
            <w:shd w:val="clear" w:color="auto" w:fill="auto"/>
            <w:vAlign w:val="center"/>
          </w:tcPr>
          <w:p w:rsidR="006B4FF7" w:rsidRPr="00DE4CF2" w:rsidRDefault="006B4FF7" w:rsidP="00D30A1C">
            <w:pPr>
              <w:pStyle w:val="Tabletext"/>
              <w:jc w:val="center"/>
              <w:rPr>
                <w:sz w:val="20"/>
              </w:rPr>
            </w:pPr>
            <w:r w:rsidRPr="00DE4CF2">
              <w:rPr>
                <w:sz w:val="20"/>
              </w:rPr>
              <w:t>VLD-A4</w:t>
            </w:r>
          </w:p>
        </w:tc>
        <w:tc>
          <w:tcPr>
            <w:tcW w:w="416" w:type="pct"/>
            <w:shd w:val="clear" w:color="auto" w:fill="auto"/>
            <w:vAlign w:val="center"/>
          </w:tcPr>
          <w:p w:rsidR="006B4FF7" w:rsidRPr="00DE4CF2" w:rsidRDefault="006B4FF7" w:rsidP="00D30A1C">
            <w:pPr>
              <w:pStyle w:val="Tabletext"/>
              <w:jc w:val="center"/>
              <w:rPr>
                <w:sz w:val="20"/>
              </w:rPr>
            </w:pPr>
            <w:r w:rsidRPr="00DE4CF2">
              <w:rPr>
                <w:sz w:val="20"/>
              </w:rPr>
              <w:t>HD-A3</w:t>
            </w:r>
          </w:p>
        </w:tc>
        <w:tc>
          <w:tcPr>
            <w:tcW w:w="417" w:type="pct"/>
            <w:shd w:val="clear" w:color="auto" w:fill="auto"/>
            <w:vAlign w:val="center"/>
          </w:tcPr>
          <w:p w:rsidR="006B4FF7" w:rsidRPr="00DE4CF2" w:rsidRDefault="006B4FF7" w:rsidP="00D30A1C">
            <w:pPr>
              <w:pStyle w:val="Tabletext"/>
              <w:jc w:val="center"/>
              <w:rPr>
                <w:sz w:val="20"/>
              </w:rPr>
            </w:pPr>
            <w:r w:rsidRPr="00DE4CF2">
              <w:rPr>
                <w:sz w:val="20"/>
              </w:rPr>
              <w:t>HD-A4</w:t>
            </w:r>
          </w:p>
        </w:tc>
        <w:tc>
          <w:tcPr>
            <w:tcW w:w="502" w:type="pct"/>
            <w:vAlign w:val="center"/>
          </w:tcPr>
          <w:p w:rsidR="006B4FF7" w:rsidRPr="00DE4CF2" w:rsidRDefault="006B4FF7" w:rsidP="00D30A1C">
            <w:pPr>
              <w:pStyle w:val="Tabletext"/>
              <w:jc w:val="center"/>
              <w:rPr>
                <w:sz w:val="20"/>
              </w:rPr>
            </w:pPr>
            <w:r w:rsidRPr="00DE4CF2">
              <w:rPr>
                <w:sz w:val="20"/>
              </w:rPr>
              <w:t>B-PCD</w:t>
            </w:r>
          </w:p>
        </w:tc>
        <w:tc>
          <w:tcPr>
            <w:tcW w:w="637" w:type="pct"/>
            <w:vAlign w:val="center"/>
          </w:tcPr>
          <w:p w:rsidR="006B4FF7" w:rsidRPr="00DE4CF2" w:rsidRDefault="006B4FF7" w:rsidP="00D30A1C">
            <w:pPr>
              <w:pStyle w:val="Tabletext"/>
              <w:jc w:val="center"/>
              <w:rPr>
                <w:sz w:val="20"/>
              </w:rPr>
            </w:pPr>
          </w:p>
        </w:tc>
        <w:tc>
          <w:tcPr>
            <w:tcW w:w="500" w:type="pct"/>
            <w:vAlign w:val="center"/>
          </w:tcPr>
          <w:p w:rsidR="006B4FF7" w:rsidRPr="00DE4CF2" w:rsidRDefault="006B4FF7" w:rsidP="00D30A1C">
            <w:pPr>
              <w:pStyle w:val="Tabletext"/>
              <w:jc w:val="center"/>
              <w:rPr>
                <w:sz w:val="20"/>
              </w:rPr>
            </w:pPr>
          </w:p>
        </w:tc>
        <w:tc>
          <w:tcPr>
            <w:tcW w:w="356" w:type="pct"/>
            <w:vAlign w:val="center"/>
          </w:tcPr>
          <w:p w:rsidR="006B4FF7" w:rsidRPr="00DE4CF2" w:rsidRDefault="006B4FF7" w:rsidP="00D30A1C">
            <w:pPr>
              <w:pStyle w:val="Tabletext"/>
              <w:jc w:val="center"/>
              <w:rPr>
                <w:sz w:val="20"/>
              </w:rPr>
            </w:pPr>
          </w:p>
        </w:tc>
      </w:tr>
      <w:tr w:rsidR="006B4FF7" w:rsidRPr="00DE4CF2" w:rsidTr="00DE4CF2">
        <w:trPr>
          <w:jc w:val="center"/>
        </w:trPr>
        <w:tc>
          <w:tcPr>
            <w:tcW w:w="774" w:type="pct"/>
            <w:shd w:val="clear" w:color="auto" w:fill="auto"/>
          </w:tcPr>
          <w:p w:rsidR="006B4FF7" w:rsidRPr="00DE4CF2" w:rsidRDefault="006B4FF7" w:rsidP="00D30A1C">
            <w:pPr>
              <w:pStyle w:val="Tabletext"/>
              <w:rPr>
                <w:sz w:val="20"/>
              </w:rPr>
            </w:pPr>
            <w:r w:rsidRPr="00DE4CF2">
              <w:rPr>
                <w:sz w:val="20"/>
              </w:rPr>
              <w:t>Maximum output power (W)</w:t>
            </w:r>
          </w:p>
        </w:tc>
        <w:tc>
          <w:tcPr>
            <w:tcW w:w="492" w:type="pct"/>
            <w:shd w:val="clear" w:color="auto" w:fill="auto"/>
            <w:vAlign w:val="center"/>
          </w:tcPr>
          <w:p w:rsidR="006B4FF7" w:rsidRPr="00DE4CF2" w:rsidRDefault="006B4FF7" w:rsidP="00D30A1C">
            <w:pPr>
              <w:pStyle w:val="Tabletext"/>
              <w:jc w:val="center"/>
              <w:rPr>
                <w:sz w:val="20"/>
              </w:rPr>
            </w:pPr>
            <w:r w:rsidRPr="00DE4CF2">
              <w:rPr>
                <w:sz w:val="20"/>
              </w:rPr>
              <w:sym w:font="Symbol" w:char="F0A3"/>
            </w:r>
            <w:r w:rsidRPr="00DE4CF2">
              <w:rPr>
                <w:sz w:val="20"/>
              </w:rPr>
              <w:t xml:space="preserve"> 3</w:t>
            </w:r>
          </w:p>
        </w:tc>
        <w:tc>
          <w:tcPr>
            <w:tcW w:w="351" w:type="pct"/>
            <w:shd w:val="clear" w:color="auto" w:fill="auto"/>
            <w:vAlign w:val="center"/>
          </w:tcPr>
          <w:p w:rsidR="006B4FF7" w:rsidRPr="00DE4CF2" w:rsidRDefault="006B4FF7" w:rsidP="00D30A1C">
            <w:pPr>
              <w:pStyle w:val="Tabletext"/>
              <w:jc w:val="center"/>
              <w:rPr>
                <w:sz w:val="20"/>
              </w:rPr>
            </w:pPr>
            <w:r w:rsidRPr="00DE4CF2">
              <w:rPr>
                <w:sz w:val="20"/>
              </w:rPr>
              <w:sym w:font="Symbol" w:char="F0A3"/>
            </w:r>
            <w:r w:rsidRPr="00DE4CF2">
              <w:rPr>
                <w:sz w:val="20"/>
              </w:rPr>
              <w:t xml:space="preserve"> 2</w:t>
            </w:r>
          </w:p>
        </w:tc>
        <w:tc>
          <w:tcPr>
            <w:tcW w:w="554" w:type="pct"/>
            <w:shd w:val="clear" w:color="auto" w:fill="auto"/>
            <w:vAlign w:val="center"/>
          </w:tcPr>
          <w:p w:rsidR="006B4FF7" w:rsidRPr="00DE4CF2" w:rsidRDefault="006B4FF7" w:rsidP="00D30A1C">
            <w:pPr>
              <w:pStyle w:val="Tabletext"/>
              <w:jc w:val="center"/>
              <w:rPr>
                <w:sz w:val="20"/>
              </w:rPr>
            </w:pPr>
            <w:r w:rsidRPr="00DE4CF2">
              <w:rPr>
                <w:sz w:val="20"/>
              </w:rPr>
              <w:sym w:font="Symbol" w:char="F0A3"/>
            </w:r>
            <w:r w:rsidRPr="00DE4CF2">
              <w:rPr>
                <w:sz w:val="20"/>
              </w:rPr>
              <w:t xml:space="preserve"> 0,5</w:t>
            </w:r>
          </w:p>
        </w:tc>
        <w:tc>
          <w:tcPr>
            <w:tcW w:w="416" w:type="pct"/>
            <w:shd w:val="clear" w:color="auto" w:fill="auto"/>
            <w:vAlign w:val="center"/>
          </w:tcPr>
          <w:p w:rsidR="006B4FF7" w:rsidRPr="00DE4CF2" w:rsidRDefault="006B4FF7" w:rsidP="00D30A1C">
            <w:pPr>
              <w:pStyle w:val="Tabletext"/>
              <w:jc w:val="center"/>
              <w:rPr>
                <w:sz w:val="20"/>
              </w:rPr>
            </w:pPr>
            <w:r w:rsidRPr="00DE4CF2">
              <w:rPr>
                <w:sz w:val="20"/>
              </w:rPr>
              <w:sym w:font="Symbol" w:char="F0A3"/>
            </w:r>
            <w:r w:rsidRPr="00DE4CF2">
              <w:rPr>
                <w:sz w:val="20"/>
              </w:rPr>
              <w:t xml:space="preserve"> 5</w:t>
            </w:r>
          </w:p>
        </w:tc>
        <w:tc>
          <w:tcPr>
            <w:tcW w:w="417" w:type="pct"/>
            <w:shd w:val="clear" w:color="auto" w:fill="auto"/>
            <w:vAlign w:val="center"/>
          </w:tcPr>
          <w:p w:rsidR="006B4FF7" w:rsidRPr="00DE4CF2" w:rsidRDefault="006B4FF7" w:rsidP="00D30A1C">
            <w:pPr>
              <w:pStyle w:val="Tabletext"/>
              <w:jc w:val="center"/>
              <w:rPr>
                <w:sz w:val="20"/>
              </w:rPr>
            </w:pPr>
            <w:r w:rsidRPr="00DE4CF2">
              <w:rPr>
                <w:sz w:val="20"/>
              </w:rPr>
              <w:sym w:font="Symbol" w:char="F0A3"/>
            </w:r>
            <w:r w:rsidRPr="00DE4CF2">
              <w:rPr>
                <w:sz w:val="20"/>
              </w:rPr>
              <w:t xml:space="preserve"> 3</w:t>
            </w:r>
          </w:p>
        </w:tc>
        <w:tc>
          <w:tcPr>
            <w:tcW w:w="502" w:type="pct"/>
            <w:vAlign w:val="center"/>
          </w:tcPr>
          <w:p w:rsidR="006B4FF7" w:rsidRPr="00DE4CF2" w:rsidRDefault="006B4FF7" w:rsidP="00D30A1C">
            <w:pPr>
              <w:pStyle w:val="Tabletext"/>
              <w:jc w:val="center"/>
              <w:rPr>
                <w:sz w:val="20"/>
              </w:rPr>
            </w:pPr>
            <w:r w:rsidRPr="00DE4CF2">
              <w:rPr>
                <w:sz w:val="20"/>
              </w:rPr>
              <w:t>&lt;2</w:t>
            </w:r>
          </w:p>
        </w:tc>
        <w:tc>
          <w:tcPr>
            <w:tcW w:w="637" w:type="pct"/>
            <w:vAlign w:val="center"/>
          </w:tcPr>
          <w:p w:rsidR="006B4FF7" w:rsidRPr="00DE4CF2" w:rsidRDefault="006B4FF7" w:rsidP="00D30A1C">
            <w:pPr>
              <w:pStyle w:val="Tabletext"/>
              <w:jc w:val="center"/>
              <w:rPr>
                <w:sz w:val="20"/>
              </w:rPr>
            </w:pPr>
            <w:r w:rsidRPr="00DE4CF2">
              <w:rPr>
                <w:sz w:val="20"/>
              </w:rPr>
              <w:t>0.004</w:t>
            </w:r>
          </w:p>
        </w:tc>
        <w:tc>
          <w:tcPr>
            <w:tcW w:w="500" w:type="pct"/>
            <w:vAlign w:val="center"/>
          </w:tcPr>
          <w:p w:rsidR="006B4FF7" w:rsidRPr="00DE4CF2" w:rsidRDefault="006B4FF7" w:rsidP="00D30A1C">
            <w:pPr>
              <w:pStyle w:val="Tabletext"/>
              <w:jc w:val="center"/>
              <w:rPr>
                <w:sz w:val="20"/>
              </w:rPr>
            </w:pPr>
            <w:r w:rsidRPr="00DE4CF2">
              <w:rPr>
                <w:sz w:val="20"/>
              </w:rPr>
              <w:t>8</w:t>
            </w:r>
          </w:p>
        </w:tc>
        <w:tc>
          <w:tcPr>
            <w:tcW w:w="356" w:type="pct"/>
            <w:vAlign w:val="center"/>
          </w:tcPr>
          <w:p w:rsidR="006B4FF7" w:rsidRPr="00DE4CF2" w:rsidRDefault="006B4FF7" w:rsidP="00D30A1C">
            <w:pPr>
              <w:pStyle w:val="Tabletext"/>
              <w:jc w:val="center"/>
              <w:rPr>
                <w:sz w:val="20"/>
              </w:rPr>
            </w:pPr>
            <w:r w:rsidRPr="00DE4CF2">
              <w:rPr>
                <w:sz w:val="20"/>
              </w:rPr>
              <w:t>10</w:t>
            </w:r>
          </w:p>
        </w:tc>
      </w:tr>
      <w:tr w:rsidR="006B4FF7" w:rsidRPr="00DE4CF2" w:rsidTr="00DE4CF2">
        <w:trPr>
          <w:jc w:val="center"/>
        </w:trPr>
        <w:tc>
          <w:tcPr>
            <w:tcW w:w="774" w:type="pct"/>
            <w:shd w:val="clear" w:color="auto" w:fill="auto"/>
          </w:tcPr>
          <w:p w:rsidR="006B4FF7" w:rsidRPr="00DE4CF2" w:rsidRDefault="006B4FF7" w:rsidP="00D30A1C">
            <w:pPr>
              <w:pStyle w:val="Tabletext"/>
              <w:rPr>
                <w:sz w:val="20"/>
              </w:rPr>
            </w:pPr>
            <w:r w:rsidRPr="00DE4CF2">
              <w:rPr>
                <w:sz w:val="20"/>
              </w:rPr>
              <w:t>Bandwidth (Hz)</w:t>
            </w:r>
          </w:p>
        </w:tc>
        <w:tc>
          <w:tcPr>
            <w:tcW w:w="492" w:type="pct"/>
            <w:shd w:val="clear" w:color="auto" w:fill="auto"/>
            <w:vAlign w:val="center"/>
          </w:tcPr>
          <w:p w:rsidR="006B4FF7" w:rsidRPr="00DE4CF2" w:rsidRDefault="006B4FF7" w:rsidP="00D30A1C">
            <w:pPr>
              <w:pStyle w:val="Tabletext"/>
              <w:jc w:val="center"/>
              <w:rPr>
                <w:sz w:val="20"/>
              </w:rPr>
            </w:pPr>
            <w:r w:rsidRPr="00DE4CF2">
              <w:rPr>
                <w:sz w:val="20"/>
              </w:rPr>
              <w:t>1 600</w:t>
            </w:r>
          </w:p>
        </w:tc>
        <w:tc>
          <w:tcPr>
            <w:tcW w:w="351" w:type="pct"/>
            <w:shd w:val="clear" w:color="auto" w:fill="auto"/>
            <w:vAlign w:val="center"/>
          </w:tcPr>
          <w:p w:rsidR="006B4FF7" w:rsidRPr="00DE4CF2" w:rsidRDefault="006B4FF7" w:rsidP="00D30A1C">
            <w:pPr>
              <w:pStyle w:val="Tabletext"/>
              <w:jc w:val="center"/>
              <w:rPr>
                <w:sz w:val="20"/>
              </w:rPr>
            </w:pPr>
            <w:r w:rsidRPr="00DE4CF2">
              <w:rPr>
                <w:sz w:val="20"/>
              </w:rPr>
              <w:t>1 600</w:t>
            </w:r>
          </w:p>
        </w:tc>
        <w:tc>
          <w:tcPr>
            <w:tcW w:w="554" w:type="pct"/>
            <w:shd w:val="clear" w:color="auto" w:fill="auto"/>
            <w:vAlign w:val="center"/>
          </w:tcPr>
          <w:p w:rsidR="006B4FF7" w:rsidRPr="00DE4CF2" w:rsidRDefault="006B4FF7" w:rsidP="00D30A1C">
            <w:pPr>
              <w:pStyle w:val="Tabletext"/>
              <w:jc w:val="center"/>
              <w:rPr>
                <w:sz w:val="20"/>
              </w:rPr>
            </w:pPr>
            <w:r w:rsidRPr="00DE4CF2">
              <w:rPr>
                <w:sz w:val="20"/>
              </w:rPr>
              <w:t>800</w:t>
            </w:r>
          </w:p>
        </w:tc>
        <w:tc>
          <w:tcPr>
            <w:tcW w:w="416" w:type="pct"/>
            <w:shd w:val="clear" w:color="auto" w:fill="auto"/>
            <w:vAlign w:val="center"/>
          </w:tcPr>
          <w:p w:rsidR="006B4FF7" w:rsidRPr="00DE4CF2" w:rsidRDefault="006B4FF7" w:rsidP="00D30A1C">
            <w:pPr>
              <w:pStyle w:val="Tabletext"/>
              <w:jc w:val="center"/>
              <w:rPr>
                <w:sz w:val="20"/>
              </w:rPr>
            </w:pPr>
            <w:r w:rsidRPr="00DE4CF2">
              <w:rPr>
                <w:sz w:val="20"/>
              </w:rPr>
              <w:t>6 400</w:t>
            </w:r>
          </w:p>
        </w:tc>
        <w:tc>
          <w:tcPr>
            <w:tcW w:w="417" w:type="pct"/>
            <w:shd w:val="clear" w:color="auto" w:fill="auto"/>
            <w:vAlign w:val="center"/>
          </w:tcPr>
          <w:p w:rsidR="006B4FF7" w:rsidRPr="00DE4CF2" w:rsidRDefault="006B4FF7" w:rsidP="00D30A1C">
            <w:pPr>
              <w:pStyle w:val="Tabletext"/>
              <w:jc w:val="center"/>
              <w:rPr>
                <w:sz w:val="20"/>
              </w:rPr>
            </w:pPr>
            <w:r w:rsidRPr="00DE4CF2">
              <w:rPr>
                <w:sz w:val="20"/>
              </w:rPr>
              <w:t>9 600</w:t>
            </w:r>
          </w:p>
        </w:tc>
        <w:tc>
          <w:tcPr>
            <w:tcW w:w="502" w:type="pct"/>
            <w:vAlign w:val="center"/>
          </w:tcPr>
          <w:p w:rsidR="006B4FF7" w:rsidRPr="00DE4CF2" w:rsidRDefault="006B4FF7" w:rsidP="00D30A1C">
            <w:pPr>
              <w:pStyle w:val="Tabletext"/>
              <w:jc w:val="center"/>
              <w:rPr>
                <w:sz w:val="20"/>
              </w:rPr>
            </w:pPr>
            <w:r w:rsidRPr="00DE4CF2">
              <w:rPr>
                <w:sz w:val="20"/>
              </w:rPr>
              <w:t>1 200</w:t>
            </w:r>
          </w:p>
        </w:tc>
        <w:tc>
          <w:tcPr>
            <w:tcW w:w="637" w:type="pct"/>
            <w:vAlign w:val="center"/>
          </w:tcPr>
          <w:p w:rsidR="006B4FF7" w:rsidRPr="00DE4CF2" w:rsidRDefault="006B4FF7" w:rsidP="00D30A1C">
            <w:pPr>
              <w:pStyle w:val="Tabletext"/>
              <w:jc w:val="center"/>
              <w:rPr>
                <w:sz w:val="20"/>
              </w:rPr>
            </w:pPr>
            <w:r w:rsidRPr="00DE4CF2">
              <w:rPr>
                <w:sz w:val="20"/>
              </w:rPr>
              <w:t>900 000</w:t>
            </w:r>
          </w:p>
        </w:tc>
        <w:tc>
          <w:tcPr>
            <w:tcW w:w="500" w:type="pct"/>
            <w:vAlign w:val="center"/>
          </w:tcPr>
          <w:p w:rsidR="006B4FF7" w:rsidRPr="00DE4CF2" w:rsidRDefault="006B4FF7" w:rsidP="00D30A1C">
            <w:pPr>
              <w:pStyle w:val="Tabletext"/>
              <w:jc w:val="center"/>
              <w:rPr>
                <w:sz w:val="20"/>
              </w:rPr>
            </w:pPr>
            <w:r w:rsidRPr="00DE4CF2">
              <w:rPr>
                <w:sz w:val="20"/>
              </w:rPr>
              <w:t>1 600</w:t>
            </w:r>
          </w:p>
        </w:tc>
        <w:tc>
          <w:tcPr>
            <w:tcW w:w="356" w:type="pct"/>
            <w:vAlign w:val="center"/>
          </w:tcPr>
          <w:p w:rsidR="006B4FF7" w:rsidRPr="00DE4CF2" w:rsidRDefault="006B4FF7" w:rsidP="00D30A1C">
            <w:pPr>
              <w:pStyle w:val="Tabletext"/>
              <w:jc w:val="center"/>
              <w:rPr>
                <w:sz w:val="20"/>
              </w:rPr>
            </w:pPr>
            <w:r w:rsidRPr="00DE4CF2">
              <w:rPr>
                <w:sz w:val="20"/>
              </w:rPr>
              <w:t>2 400</w:t>
            </w:r>
          </w:p>
        </w:tc>
      </w:tr>
      <w:tr w:rsidR="006B4FF7" w:rsidRPr="00DE4CF2" w:rsidTr="00DE4CF2">
        <w:trPr>
          <w:jc w:val="center"/>
        </w:trPr>
        <w:tc>
          <w:tcPr>
            <w:tcW w:w="774" w:type="pct"/>
            <w:shd w:val="clear" w:color="auto" w:fill="auto"/>
          </w:tcPr>
          <w:p w:rsidR="006B4FF7" w:rsidRPr="00DE4CF2" w:rsidRDefault="006B4FF7" w:rsidP="00D30A1C">
            <w:pPr>
              <w:pStyle w:val="Tabletext"/>
              <w:rPr>
                <w:sz w:val="20"/>
              </w:rPr>
            </w:pPr>
            <w:r w:rsidRPr="00DE4CF2">
              <w:rPr>
                <w:sz w:val="20"/>
              </w:rPr>
              <w:t>Modulation</w:t>
            </w:r>
          </w:p>
        </w:tc>
        <w:tc>
          <w:tcPr>
            <w:tcW w:w="492" w:type="pct"/>
            <w:shd w:val="clear" w:color="auto" w:fill="auto"/>
            <w:vAlign w:val="center"/>
          </w:tcPr>
          <w:p w:rsidR="006B4FF7" w:rsidRPr="00DE4CF2" w:rsidRDefault="006B4FF7" w:rsidP="00D30A1C">
            <w:pPr>
              <w:pStyle w:val="Tabletext"/>
              <w:jc w:val="center"/>
              <w:rPr>
                <w:sz w:val="20"/>
              </w:rPr>
            </w:pPr>
            <w:r w:rsidRPr="00DE4CF2">
              <w:rPr>
                <w:sz w:val="20"/>
              </w:rPr>
              <w:t>PCM/PM</w:t>
            </w:r>
          </w:p>
        </w:tc>
        <w:tc>
          <w:tcPr>
            <w:tcW w:w="351" w:type="pct"/>
            <w:shd w:val="clear" w:color="auto" w:fill="auto"/>
            <w:vAlign w:val="center"/>
          </w:tcPr>
          <w:p w:rsidR="006B4FF7" w:rsidRPr="00DE4CF2" w:rsidRDefault="006B4FF7" w:rsidP="00D30A1C">
            <w:pPr>
              <w:pStyle w:val="Tabletext"/>
              <w:jc w:val="center"/>
              <w:rPr>
                <w:sz w:val="20"/>
              </w:rPr>
            </w:pPr>
            <w:r w:rsidRPr="00DE4CF2">
              <w:rPr>
                <w:sz w:val="20"/>
              </w:rPr>
              <w:t>QPSK</w:t>
            </w:r>
          </w:p>
        </w:tc>
        <w:tc>
          <w:tcPr>
            <w:tcW w:w="554" w:type="pct"/>
            <w:shd w:val="clear" w:color="auto" w:fill="auto"/>
            <w:vAlign w:val="center"/>
          </w:tcPr>
          <w:p w:rsidR="006B4FF7" w:rsidRPr="00DE4CF2" w:rsidRDefault="006B4FF7" w:rsidP="00D30A1C">
            <w:pPr>
              <w:pStyle w:val="Tabletext"/>
              <w:jc w:val="center"/>
              <w:rPr>
                <w:sz w:val="20"/>
              </w:rPr>
            </w:pPr>
            <w:r w:rsidRPr="00DE4CF2">
              <w:rPr>
                <w:sz w:val="20"/>
              </w:rPr>
              <w:t>PCM/PM</w:t>
            </w:r>
          </w:p>
        </w:tc>
        <w:tc>
          <w:tcPr>
            <w:tcW w:w="416" w:type="pct"/>
            <w:shd w:val="clear" w:color="auto" w:fill="auto"/>
            <w:vAlign w:val="center"/>
          </w:tcPr>
          <w:p w:rsidR="006B4FF7" w:rsidRPr="00DE4CF2" w:rsidRDefault="006B4FF7" w:rsidP="00D30A1C">
            <w:pPr>
              <w:pStyle w:val="Tabletext"/>
              <w:jc w:val="center"/>
              <w:rPr>
                <w:sz w:val="20"/>
              </w:rPr>
            </w:pPr>
            <w:r w:rsidRPr="00DE4CF2">
              <w:rPr>
                <w:sz w:val="20"/>
              </w:rPr>
              <w:t>GMSK BT=0,5</w:t>
            </w:r>
          </w:p>
        </w:tc>
        <w:tc>
          <w:tcPr>
            <w:tcW w:w="417" w:type="pct"/>
            <w:shd w:val="clear" w:color="auto" w:fill="auto"/>
            <w:vAlign w:val="center"/>
          </w:tcPr>
          <w:p w:rsidR="006B4FF7" w:rsidRPr="00DE4CF2" w:rsidRDefault="006B4FF7" w:rsidP="00D30A1C">
            <w:pPr>
              <w:pStyle w:val="Tabletext"/>
              <w:jc w:val="center"/>
              <w:rPr>
                <w:sz w:val="20"/>
              </w:rPr>
            </w:pPr>
            <w:r w:rsidRPr="00DE4CF2">
              <w:rPr>
                <w:sz w:val="20"/>
              </w:rPr>
              <w:t>GMSK BT=0,5</w:t>
            </w:r>
          </w:p>
        </w:tc>
        <w:tc>
          <w:tcPr>
            <w:tcW w:w="502" w:type="pct"/>
            <w:vAlign w:val="center"/>
          </w:tcPr>
          <w:p w:rsidR="006B4FF7" w:rsidRPr="00DE4CF2" w:rsidRDefault="006B4FF7" w:rsidP="00D30A1C">
            <w:pPr>
              <w:pStyle w:val="Tabletext"/>
              <w:jc w:val="center"/>
              <w:rPr>
                <w:sz w:val="20"/>
              </w:rPr>
            </w:pPr>
            <w:r w:rsidRPr="00DE4CF2">
              <w:rPr>
                <w:sz w:val="20"/>
              </w:rPr>
              <w:t>PM</w:t>
            </w:r>
          </w:p>
        </w:tc>
        <w:tc>
          <w:tcPr>
            <w:tcW w:w="637" w:type="pct"/>
            <w:vAlign w:val="center"/>
          </w:tcPr>
          <w:p w:rsidR="006B4FF7" w:rsidRPr="00DE4CF2" w:rsidRDefault="006B4FF7" w:rsidP="00D30A1C">
            <w:pPr>
              <w:pStyle w:val="Tabletext"/>
              <w:jc w:val="center"/>
              <w:rPr>
                <w:sz w:val="20"/>
              </w:rPr>
            </w:pPr>
            <w:r w:rsidRPr="00DE4CF2">
              <w:rPr>
                <w:sz w:val="20"/>
              </w:rPr>
              <w:t>8PSK/QPSK/BPSK</w:t>
            </w:r>
          </w:p>
        </w:tc>
        <w:tc>
          <w:tcPr>
            <w:tcW w:w="500" w:type="pct"/>
            <w:vAlign w:val="center"/>
          </w:tcPr>
          <w:p w:rsidR="006B4FF7" w:rsidRPr="00DE4CF2" w:rsidRDefault="006B4FF7" w:rsidP="00D30A1C">
            <w:pPr>
              <w:pStyle w:val="Tabletext"/>
              <w:jc w:val="center"/>
              <w:rPr>
                <w:sz w:val="20"/>
              </w:rPr>
            </w:pPr>
            <w:r w:rsidRPr="00DE4CF2">
              <w:rPr>
                <w:sz w:val="20"/>
              </w:rPr>
              <w:t>PCM/PM</w:t>
            </w:r>
          </w:p>
        </w:tc>
        <w:tc>
          <w:tcPr>
            <w:tcW w:w="356" w:type="pct"/>
            <w:vAlign w:val="center"/>
          </w:tcPr>
          <w:p w:rsidR="006B4FF7" w:rsidRPr="00DE4CF2" w:rsidRDefault="006B4FF7" w:rsidP="00D30A1C">
            <w:pPr>
              <w:pStyle w:val="Tabletext"/>
              <w:jc w:val="center"/>
              <w:rPr>
                <w:sz w:val="20"/>
              </w:rPr>
            </w:pPr>
            <w:r w:rsidRPr="00DE4CF2">
              <w:rPr>
                <w:sz w:val="20"/>
              </w:rPr>
              <w:t>QPSK</w:t>
            </w:r>
          </w:p>
        </w:tc>
      </w:tr>
      <w:tr w:rsidR="006B4FF7" w:rsidRPr="00DE4CF2" w:rsidTr="00DE4CF2">
        <w:trPr>
          <w:jc w:val="center"/>
        </w:trPr>
        <w:tc>
          <w:tcPr>
            <w:tcW w:w="774" w:type="pct"/>
            <w:shd w:val="clear" w:color="auto" w:fill="auto"/>
          </w:tcPr>
          <w:p w:rsidR="006B4FF7" w:rsidRPr="00DE4CF2" w:rsidRDefault="006B4FF7" w:rsidP="00D30A1C">
            <w:pPr>
              <w:pStyle w:val="Tabletext"/>
              <w:rPr>
                <w:sz w:val="20"/>
              </w:rPr>
            </w:pPr>
            <w:r w:rsidRPr="00DE4CF2">
              <w:rPr>
                <w:sz w:val="20"/>
              </w:rPr>
              <w:t>Data rate (bit/s)</w:t>
            </w:r>
          </w:p>
        </w:tc>
        <w:tc>
          <w:tcPr>
            <w:tcW w:w="492" w:type="pct"/>
            <w:shd w:val="clear" w:color="auto" w:fill="auto"/>
            <w:vAlign w:val="center"/>
          </w:tcPr>
          <w:p w:rsidR="006B4FF7" w:rsidRPr="00DE4CF2" w:rsidRDefault="006B4FF7" w:rsidP="00D30A1C">
            <w:pPr>
              <w:pStyle w:val="Tabletext"/>
              <w:jc w:val="center"/>
              <w:rPr>
                <w:sz w:val="20"/>
              </w:rPr>
            </w:pPr>
            <w:r w:rsidRPr="00DE4CF2">
              <w:rPr>
                <w:sz w:val="20"/>
              </w:rPr>
              <w:t>400</w:t>
            </w:r>
          </w:p>
        </w:tc>
        <w:tc>
          <w:tcPr>
            <w:tcW w:w="351" w:type="pct"/>
            <w:shd w:val="clear" w:color="auto" w:fill="auto"/>
            <w:vAlign w:val="center"/>
          </w:tcPr>
          <w:p w:rsidR="006B4FF7" w:rsidRPr="00DE4CF2" w:rsidRDefault="006B4FF7" w:rsidP="00D30A1C">
            <w:pPr>
              <w:pStyle w:val="Tabletext"/>
              <w:jc w:val="center"/>
              <w:rPr>
                <w:sz w:val="20"/>
              </w:rPr>
            </w:pPr>
            <w:r w:rsidRPr="00DE4CF2">
              <w:rPr>
                <w:sz w:val="20"/>
              </w:rPr>
              <w:t>400</w:t>
            </w:r>
          </w:p>
        </w:tc>
        <w:tc>
          <w:tcPr>
            <w:tcW w:w="554" w:type="pct"/>
            <w:shd w:val="clear" w:color="auto" w:fill="auto"/>
            <w:vAlign w:val="center"/>
          </w:tcPr>
          <w:p w:rsidR="006B4FF7" w:rsidRPr="00DE4CF2" w:rsidRDefault="006B4FF7" w:rsidP="00D30A1C">
            <w:pPr>
              <w:pStyle w:val="Tabletext"/>
              <w:jc w:val="center"/>
              <w:rPr>
                <w:sz w:val="20"/>
              </w:rPr>
            </w:pPr>
            <w:r w:rsidRPr="00DE4CF2">
              <w:rPr>
                <w:sz w:val="20"/>
              </w:rPr>
              <w:t>124</w:t>
            </w:r>
          </w:p>
        </w:tc>
        <w:tc>
          <w:tcPr>
            <w:tcW w:w="416" w:type="pct"/>
            <w:shd w:val="clear" w:color="auto" w:fill="auto"/>
            <w:vAlign w:val="center"/>
          </w:tcPr>
          <w:p w:rsidR="006B4FF7" w:rsidRPr="00DE4CF2" w:rsidRDefault="006B4FF7" w:rsidP="00D30A1C">
            <w:pPr>
              <w:pStyle w:val="Tabletext"/>
              <w:jc w:val="center"/>
              <w:rPr>
                <w:sz w:val="20"/>
              </w:rPr>
            </w:pPr>
            <w:r w:rsidRPr="00DE4CF2">
              <w:rPr>
                <w:sz w:val="20"/>
              </w:rPr>
              <w:t>4 800</w:t>
            </w:r>
          </w:p>
        </w:tc>
        <w:tc>
          <w:tcPr>
            <w:tcW w:w="417" w:type="pct"/>
            <w:shd w:val="clear" w:color="auto" w:fill="auto"/>
            <w:vAlign w:val="center"/>
          </w:tcPr>
          <w:p w:rsidR="006B4FF7" w:rsidRPr="00DE4CF2" w:rsidRDefault="006B4FF7" w:rsidP="00DE4CF2">
            <w:pPr>
              <w:pStyle w:val="Tabletext"/>
              <w:jc w:val="center"/>
              <w:rPr>
                <w:sz w:val="20"/>
              </w:rPr>
            </w:pPr>
            <w:r w:rsidRPr="00DE4CF2">
              <w:rPr>
                <w:sz w:val="20"/>
              </w:rPr>
              <w:t>1 200 and 4</w:t>
            </w:r>
            <w:r w:rsidR="00DE4CF2">
              <w:rPr>
                <w:sz w:val="20"/>
              </w:rPr>
              <w:t> </w:t>
            </w:r>
            <w:r w:rsidRPr="00DE4CF2">
              <w:rPr>
                <w:sz w:val="20"/>
              </w:rPr>
              <w:t>800</w:t>
            </w:r>
          </w:p>
        </w:tc>
        <w:tc>
          <w:tcPr>
            <w:tcW w:w="502" w:type="pct"/>
            <w:vAlign w:val="center"/>
          </w:tcPr>
          <w:p w:rsidR="006B4FF7" w:rsidRPr="00DE4CF2" w:rsidRDefault="006B4FF7" w:rsidP="00D30A1C">
            <w:pPr>
              <w:pStyle w:val="Tabletext"/>
              <w:jc w:val="center"/>
              <w:rPr>
                <w:sz w:val="20"/>
              </w:rPr>
            </w:pPr>
            <w:r w:rsidRPr="00DE4CF2">
              <w:rPr>
                <w:sz w:val="20"/>
              </w:rPr>
              <w:t>400</w:t>
            </w:r>
          </w:p>
        </w:tc>
        <w:tc>
          <w:tcPr>
            <w:tcW w:w="637" w:type="pct"/>
            <w:vAlign w:val="center"/>
          </w:tcPr>
          <w:p w:rsidR="006B4FF7" w:rsidRPr="00DE4CF2" w:rsidRDefault="006B4FF7" w:rsidP="00D30A1C">
            <w:pPr>
              <w:pStyle w:val="Tabletext"/>
              <w:jc w:val="center"/>
              <w:rPr>
                <w:sz w:val="20"/>
              </w:rPr>
            </w:pPr>
            <w:r w:rsidRPr="00DE4CF2">
              <w:rPr>
                <w:sz w:val="20"/>
              </w:rPr>
              <w:t>521</w:t>
            </w:r>
          </w:p>
        </w:tc>
        <w:tc>
          <w:tcPr>
            <w:tcW w:w="500" w:type="pct"/>
            <w:vAlign w:val="center"/>
          </w:tcPr>
          <w:p w:rsidR="006B4FF7" w:rsidRPr="00DE4CF2" w:rsidRDefault="006B4FF7" w:rsidP="00D30A1C">
            <w:pPr>
              <w:pStyle w:val="Tabletext"/>
              <w:jc w:val="center"/>
              <w:rPr>
                <w:sz w:val="20"/>
              </w:rPr>
            </w:pPr>
            <w:r w:rsidRPr="00DE4CF2">
              <w:rPr>
                <w:sz w:val="20"/>
              </w:rPr>
              <w:t>400</w:t>
            </w:r>
          </w:p>
        </w:tc>
        <w:tc>
          <w:tcPr>
            <w:tcW w:w="356" w:type="pct"/>
            <w:vAlign w:val="center"/>
          </w:tcPr>
          <w:p w:rsidR="006B4FF7" w:rsidRPr="00DE4CF2" w:rsidRDefault="006B4FF7" w:rsidP="00D30A1C">
            <w:pPr>
              <w:pStyle w:val="Tabletext"/>
              <w:jc w:val="center"/>
              <w:rPr>
                <w:sz w:val="20"/>
              </w:rPr>
            </w:pPr>
            <w:r w:rsidRPr="00DE4CF2">
              <w:rPr>
                <w:sz w:val="20"/>
              </w:rPr>
              <w:t>1 200</w:t>
            </w:r>
          </w:p>
        </w:tc>
      </w:tr>
      <w:tr w:rsidR="006B4FF7" w:rsidRPr="00DE4CF2" w:rsidTr="00DE4CF2">
        <w:trPr>
          <w:jc w:val="center"/>
        </w:trPr>
        <w:tc>
          <w:tcPr>
            <w:tcW w:w="774" w:type="pct"/>
            <w:shd w:val="clear" w:color="auto" w:fill="auto"/>
          </w:tcPr>
          <w:p w:rsidR="006B4FF7" w:rsidRPr="00DE4CF2" w:rsidRDefault="006B4FF7" w:rsidP="00D30A1C">
            <w:pPr>
              <w:pStyle w:val="Tabletext"/>
              <w:rPr>
                <w:sz w:val="20"/>
              </w:rPr>
            </w:pPr>
            <w:r w:rsidRPr="00DE4CF2">
              <w:rPr>
                <w:sz w:val="20"/>
              </w:rPr>
              <w:t>Symbol rate (sps)</w:t>
            </w:r>
          </w:p>
        </w:tc>
        <w:tc>
          <w:tcPr>
            <w:tcW w:w="492" w:type="pct"/>
            <w:shd w:val="clear" w:color="auto" w:fill="auto"/>
            <w:vAlign w:val="center"/>
          </w:tcPr>
          <w:p w:rsidR="006B4FF7" w:rsidRPr="00DE4CF2" w:rsidRDefault="006B4FF7" w:rsidP="00D30A1C">
            <w:pPr>
              <w:pStyle w:val="Tabletext"/>
              <w:jc w:val="center"/>
              <w:rPr>
                <w:sz w:val="20"/>
              </w:rPr>
            </w:pPr>
            <w:r w:rsidRPr="00DE4CF2">
              <w:rPr>
                <w:sz w:val="20"/>
              </w:rPr>
              <w:t>400</w:t>
            </w:r>
          </w:p>
        </w:tc>
        <w:tc>
          <w:tcPr>
            <w:tcW w:w="351" w:type="pct"/>
            <w:shd w:val="clear" w:color="auto" w:fill="auto"/>
            <w:vAlign w:val="center"/>
          </w:tcPr>
          <w:p w:rsidR="006B4FF7" w:rsidRPr="00DE4CF2" w:rsidRDefault="006B4FF7" w:rsidP="00D30A1C">
            <w:pPr>
              <w:pStyle w:val="Tabletext"/>
              <w:jc w:val="center"/>
              <w:rPr>
                <w:sz w:val="20"/>
              </w:rPr>
            </w:pPr>
            <w:r w:rsidRPr="00DE4CF2">
              <w:rPr>
                <w:sz w:val="20"/>
              </w:rPr>
              <w:t>400</w:t>
            </w:r>
          </w:p>
        </w:tc>
        <w:tc>
          <w:tcPr>
            <w:tcW w:w="554" w:type="pct"/>
            <w:shd w:val="clear" w:color="auto" w:fill="auto"/>
            <w:vAlign w:val="center"/>
          </w:tcPr>
          <w:p w:rsidR="006B4FF7" w:rsidRPr="00DE4CF2" w:rsidRDefault="006B4FF7" w:rsidP="00D30A1C">
            <w:pPr>
              <w:pStyle w:val="Tabletext"/>
              <w:jc w:val="center"/>
              <w:rPr>
                <w:sz w:val="20"/>
              </w:rPr>
            </w:pPr>
            <w:r w:rsidRPr="00DE4CF2">
              <w:rPr>
                <w:sz w:val="20"/>
              </w:rPr>
              <w:t>200</w:t>
            </w:r>
          </w:p>
        </w:tc>
        <w:tc>
          <w:tcPr>
            <w:tcW w:w="416" w:type="pct"/>
            <w:shd w:val="clear" w:color="auto" w:fill="auto"/>
            <w:vAlign w:val="center"/>
          </w:tcPr>
          <w:p w:rsidR="006B4FF7" w:rsidRPr="00DE4CF2" w:rsidRDefault="006B4FF7" w:rsidP="00D30A1C">
            <w:pPr>
              <w:pStyle w:val="Tabletext"/>
              <w:jc w:val="center"/>
              <w:rPr>
                <w:sz w:val="20"/>
              </w:rPr>
            </w:pPr>
            <w:r w:rsidRPr="00DE4CF2">
              <w:rPr>
                <w:sz w:val="20"/>
              </w:rPr>
              <w:t>6 400</w:t>
            </w:r>
          </w:p>
        </w:tc>
        <w:tc>
          <w:tcPr>
            <w:tcW w:w="417" w:type="pct"/>
            <w:shd w:val="clear" w:color="auto" w:fill="auto"/>
            <w:vAlign w:val="center"/>
          </w:tcPr>
          <w:p w:rsidR="006B4FF7" w:rsidRPr="00DE4CF2" w:rsidRDefault="006B4FF7" w:rsidP="00D30A1C">
            <w:pPr>
              <w:pStyle w:val="Tabletext"/>
              <w:jc w:val="center"/>
              <w:rPr>
                <w:sz w:val="20"/>
              </w:rPr>
            </w:pPr>
            <w:r w:rsidRPr="00DE4CF2">
              <w:rPr>
                <w:sz w:val="20"/>
              </w:rPr>
              <w:t>9 600</w:t>
            </w:r>
          </w:p>
        </w:tc>
        <w:tc>
          <w:tcPr>
            <w:tcW w:w="502" w:type="pct"/>
            <w:vAlign w:val="center"/>
          </w:tcPr>
          <w:p w:rsidR="006B4FF7" w:rsidRPr="00DE4CF2" w:rsidRDefault="006B4FF7" w:rsidP="00D30A1C">
            <w:pPr>
              <w:pStyle w:val="Tabletext"/>
              <w:jc w:val="center"/>
              <w:rPr>
                <w:sz w:val="20"/>
              </w:rPr>
            </w:pPr>
            <w:r w:rsidRPr="00DE4CF2">
              <w:rPr>
                <w:sz w:val="20"/>
              </w:rPr>
              <w:t>400</w:t>
            </w:r>
          </w:p>
        </w:tc>
        <w:tc>
          <w:tcPr>
            <w:tcW w:w="637" w:type="pct"/>
            <w:vAlign w:val="center"/>
          </w:tcPr>
          <w:p w:rsidR="006B4FF7" w:rsidRPr="00DE4CF2" w:rsidRDefault="006B4FF7" w:rsidP="00D30A1C">
            <w:pPr>
              <w:pStyle w:val="Tabletext"/>
              <w:jc w:val="center"/>
              <w:rPr>
                <w:sz w:val="20"/>
              </w:rPr>
            </w:pPr>
            <w:r w:rsidRPr="00DE4CF2">
              <w:rPr>
                <w:sz w:val="20"/>
              </w:rPr>
              <w:t>900</w:t>
            </w:r>
          </w:p>
        </w:tc>
        <w:tc>
          <w:tcPr>
            <w:tcW w:w="500" w:type="pct"/>
            <w:vAlign w:val="center"/>
          </w:tcPr>
          <w:p w:rsidR="006B4FF7" w:rsidRPr="00DE4CF2" w:rsidRDefault="006B4FF7" w:rsidP="00D30A1C">
            <w:pPr>
              <w:pStyle w:val="Tabletext"/>
              <w:jc w:val="center"/>
              <w:rPr>
                <w:sz w:val="20"/>
              </w:rPr>
            </w:pPr>
            <w:r w:rsidRPr="00DE4CF2">
              <w:rPr>
                <w:sz w:val="20"/>
              </w:rPr>
              <w:t>400</w:t>
            </w:r>
          </w:p>
        </w:tc>
        <w:tc>
          <w:tcPr>
            <w:tcW w:w="356" w:type="pct"/>
            <w:vAlign w:val="center"/>
          </w:tcPr>
          <w:p w:rsidR="006B4FF7" w:rsidRPr="00DE4CF2" w:rsidRDefault="006B4FF7" w:rsidP="00D30A1C">
            <w:pPr>
              <w:pStyle w:val="Tabletext"/>
              <w:jc w:val="center"/>
              <w:rPr>
                <w:sz w:val="20"/>
              </w:rPr>
            </w:pPr>
            <w:r w:rsidRPr="00DE4CF2">
              <w:rPr>
                <w:sz w:val="20"/>
              </w:rPr>
              <w:t>1 200</w:t>
            </w:r>
          </w:p>
        </w:tc>
      </w:tr>
    </w:tbl>
    <w:p w:rsidR="006B4FF7" w:rsidRPr="00B81608" w:rsidRDefault="006B4FF7" w:rsidP="006B4FF7">
      <w:pPr>
        <w:pStyle w:val="Tablefin"/>
      </w:pPr>
    </w:p>
    <w:p w:rsidR="006B4FF7" w:rsidRPr="00B81608" w:rsidRDefault="006B4FF7" w:rsidP="006B4FF7">
      <w:pPr>
        <w:pStyle w:val="Heading4"/>
      </w:pPr>
      <w:r w:rsidRPr="00B81608">
        <w:lastRenderedPageBreak/>
        <w:t>5.2.2.1</w:t>
      </w:r>
      <w:r w:rsidRPr="00B81608">
        <w:tab/>
        <w:t>Receiver characteristic</w:t>
      </w:r>
    </w:p>
    <w:p w:rsidR="006B4FF7" w:rsidRPr="00CD78B4" w:rsidRDefault="006B4FF7" w:rsidP="006B4FF7">
      <w:pPr>
        <w:rPr>
          <w:lang w:val="en-GB"/>
        </w:rPr>
      </w:pPr>
      <w:r w:rsidRPr="00CD78B4">
        <w:rPr>
          <w:lang w:val="en-GB"/>
        </w:rPr>
        <w:t xml:space="preserve">The LEO satellites are generally placed in circular orbits at altitudes between 600 and 1 800 km, with the orbital period of approximately two hours. </w:t>
      </w:r>
      <w:r w:rsidRPr="00B81608">
        <w:rPr>
          <w:szCs w:val="24"/>
        </w:rPr>
        <w:fldChar w:fldCharType="begin"/>
      </w:r>
      <w:r w:rsidRPr="00CD78B4">
        <w:rPr>
          <w:szCs w:val="24"/>
          <w:lang w:val="en-GB"/>
        </w:rPr>
        <w:instrText xml:space="preserve"> REF _Ref447711396 \h  \* MERGEFORMAT </w:instrText>
      </w:r>
      <w:r w:rsidRPr="00B81608">
        <w:rPr>
          <w:szCs w:val="24"/>
        </w:rPr>
      </w:r>
      <w:r w:rsidRPr="00B81608">
        <w:rPr>
          <w:szCs w:val="24"/>
        </w:rPr>
        <w:fldChar w:fldCharType="separate"/>
      </w:r>
      <w:r w:rsidR="00ED497B" w:rsidRPr="00ED497B">
        <w:rPr>
          <w:szCs w:val="24"/>
          <w:lang w:val="en-GB"/>
        </w:rPr>
        <w:t xml:space="preserve">TABLE </w:t>
      </w:r>
      <w:r w:rsidRPr="00B81608">
        <w:fldChar w:fldCharType="end"/>
      </w:r>
      <w:r w:rsidRPr="00CD78B4">
        <w:rPr>
          <w:lang w:val="en-GB"/>
        </w:rPr>
        <w:t>4 lists the characteristics of the LEO DCS satellite receivers, ARGOS DCS, Brazilian DCS, ICARUS DCS and Meteor-3M.</w:t>
      </w:r>
    </w:p>
    <w:p w:rsidR="006B4FF7" w:rsidRPr="00CD78B4" w:rsidRDefault="00DE4CF2" w:rsidP="006B4FF7">
      <w:pPr>
        <w:pStyle w:val="TableNo"/>
        <w:rPr>
          <w:lang w:val="en-GB"/>
        </w:rPr>
      </w:pPr>
      <w:bookmarkStart w:id="5" w:name="_Ref447711396"/>
      <w:r w:rsidRPr="00CD78B4">
        <w:rPr>
          <w:lang w:val="en-GB"/>
        </w:rPr>
        <w:t xml:space="preserve">TABLE </w:t>
      </w:r>
      <w:bookmarkEnd w:id="5"/>
      <w:r w:rsidR="006B4FF7" w:rsidRPr="00CD78B4">
        <w:rPr>
          <w:lang w:val="en-GB"/>
        </w:rPr>
        <w:t>4</w:t>
      </w:r>
    </w:p>
    <w:p w:rsidR="006B4FF7" w:rsidRPr="00CD78B4" w:rsidRDefault="006B4FF7" w:rsidP="006B4FF7">
      <w:pPr>
        <w:pStyle w:val="Tablehead"/>
        <w:rPr>
          <w:lang w:val="en-GB"/>
        </w:rPr>
      </w:pPr>
      <w:r w:rsidRPr="00CD78B4">
        <w:rPr>
          <w:lang w:val="en-GB"/>
        </w:rPr>
        <w:t>Characteristics of LEO Satellite DCS Receivers in 401-403 MHz frequency band</w:t>
      </w:r>
    </w:p>
    <w:tbl>
      <w:tblPr>
        <w:tblW w:w="9639" w:type="dxa"/>
        <w:jc w:val="center"/>
        <w:tblLook w:val="04A0" w:firstRow="1" w:lastRow="0" w:firstColumn="1" w:lastColumn="0" w:noHBand="0" w:noVBand="1"/>
      </w:tblPr>
      <w:tblGrid>
        <w:gridCol w:w="2068"/>
        <w:gridCol w:w="2019"/>
        <w:gridCol w:w="2020"/>
        <w:gridCol w:w="1766"/>
        <w:gridCol w:w="1766"/>
      </w:tblGrid>
      <w:tr w:rsidR="006B4FF7" w:rsidRPr="00B81608" w:rsidTr="00DE4CF2">
        <w:trPr>
          <w:jc w:val="center"/>
        </w:trPr>
        <w:tc>
          <w:tcPr>
            <w:tcW w:w="2020" w:type="dxa"/>
            <w:tcBorders>
              <w:bottom w:val="single" w:sz="4" w:space="0" w:color="auto"/>
              <w:right w:val="single" w:sz="4" w:space="0" w:color="auto"/>
            </w:tcBorders>
            <w:vAlign w:val="center"/>
          </w:tcPr>
          <w:p w:rsidR="006B4FF7" w:rsidRPr="00CD78B4" w:rsidRDefault="006B4FF7" w:rsidP="00D30A1C">
            <w:pPr>
              <w:pStyle w:val="Tablehead"/>
              <w:rPr>
                <w:lang w:val="en-GB"/>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pPr>
            <w:r w:rsidRPr="00B81608">
              <w:t>ARGOS DCS</w:t>
            </w:r>
          </w:p>
        </w:tc>
        <w:tc>
          <w:tcPr>
            <w:tcW w:w="197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pPr>
            <w:r w:rsidRPr="00B81608">
              <w:t>Brazilian DCS</w:t>
            </w:r>
          </w:p>
        </w:tc>
        <w:tc>
          <w:tcPr>
            <w:tcW w:w="1724" w:type="dxa"/>
            <w:tcBorders>
              <w:top w:val="single" w:sz="4" w:space="0" w:color="auto"/>
              <w:left w:val="single" w:sz="4" w:space="0" w:color="auto"/>
              <w:bottom w:val="single" w:sz="4" w:space="0" w:color="auto"/>
              <w:right w:val="single" w:sz="4" w:space="0" w:color="auto"/>
            </w:tcBorders>
          </w:tcPr>
          <w:p w:rsidR="006B4FF7" w:rsidRPr="00B81608" w:rsidRDefault="006B4FF7" w:rsidP="00D30A1C">
            <w:pPr>
              <w:pStyle w:val="Tablehead"/>
            </w:pPr>
            <w:r w:rsidRPr="00B81608">
              <w:t>ICARUS DCS</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head"/>
            </w:pPr>
            <w:r w:rsidRPr="00B81608">
              <w:t>Meteor-3M</w:t>
            </w:r>
          </w:p>
        </w:tc>
      </w:tr>
      <w:tr w:rsidR="006B4FF7" w:rsidRPr="00B81608" w:rsidTr="00DE4CF2">
        <w:trPr>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lang w:val="en-GB"/>
              </w:rPr>
            </w:pPr>
            <w:r w:rsidRPr="00CD78B4">
              <w:rPr>
                <w:lang w:val="en-GB"/>
              </w:rPr>
              <w:t xml:space="preserve">Range of power received within the receiver from DCP </w:t>
            </w:r>
          </w:p>
        </w:tc>
        <w:tc>
          <w:tcPr>
            <w:tcW w:w="197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DE4CF2" w:rsidP="00D30A1C">
            <w:pPr>
              <w:pStyle w:val="Tabletext"/>
              <w:jc w:val="center"/>
            </w:pPr>
            <w:r>
              <w:t>−</w:t>
            </w:r>
            <w:r w:rsidR="006B4FF7" w:rsidRPr="00B81608">
              <w:t xml:space="preserve">169 to </w:t>
            </w:r>
            <w:r>
              <w:t>−</w:t>
            </w:r>
            <w:r w:rsidR="006B4FF7" w:rsidRPr="00B81608">
              <w:t>138 dBW</w:t>
            </w:r>
          </w:p>
        </w:tc>
        <w:tc>
          <w:tcPr>
            <w:tcW w:w="197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DE4CF2" w:rsidP="00D30A1C">
            <w:pPr>
              <w:pStyle w:val="Tabletext"/>
              <w:jc w:val="center"/>
            </w:pPr>
            <w:r>
              <w:t>−</w:t>
            </w:r>
            <w:r w:rsidR="006B4FF7" w:rsidRPr="00B81608">
              <w:t xml:space="preserve">160 to </w:t>
            </w:r>
            <w:r>
              <w:t>−</w:t>
            </w:r>
            <w:r w:rsidR="006B4FF7" w:rsidRPr="00B81608">
              <w:t>130 Dbw</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DE4CF2" w:rsidP="00DE4CF2">
            <w:pPr>
              <w:pStyle w:val="Tabletext"/>
              <w:jc w:val="center"/>
            </w:pPr>
            <w:r>
              <w:t>−</w:t>
            </w:r>
            <w:r w:rsidR="006B4FF7" w:rsidRPr="00B81608">
              <w:t xml:space="preserve">155 to </w:t>
            </w:r>
            <w:r>
              <w:t>−</w:t>
            </w:r>
            <w:r w:rsidR="006B4FF7" w:rsidRPr="00B81608">
              <w:t>145</w:t>
            </w:r>
            <w:r>
              <w:t> </w:t>
            </w:r>
            <w:r w:rsidR="006B4FF7" w:rsidRPr="00B81608">
              <w:t>dBW</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DE4CF2" w:rsidP="00DE4CF2">
            <w:pPr>
              <w:pStyle w:val="Tabletext"/>
              <w:jc w:val="center"/>
            </w:pPr>
            <w:r>
              <w:t>−</w:t>
            </w:r>
            <w:r w:rsidR="006B4FF7" w:rsidRPr="00B81608">
              <w:t xml:space="preserve">156 to </w:t>
            </w:r>
            <w:r>
              <w:t>−</w:t>
            </w:r>
            <w:r w:rsidR="006B4FF7" w:rsidRPr="00B81608">
              <w:t>128</w:t>
            </w:r>
            <w:r>
              <w:t> </w:t>
            </w:r>
            <w:r w:rsidR="006B4FF7" w:rsidRPr="00B81608">
              <w:t>dBW</w:t>
            </w:r>
          </w:p>
        </w:tc>
      </w:tr>
      <w:tr w:rsidR="006B4FF7" w:rsidRPr="00B81608" w:rsidTr="00DE4CF2">
        <w:trPr>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pPr>
            <w:r w:rsidRPr="00B81608">
              <w:t>Noise power density level</w:t>
            </w:r>
          </w:p>
        </w:tc>
        <w:tc>
          <w:tcPr>
            <w:tcW w:w="197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DE4CF2" w:rsidP="00D30A1C">
            <w:pPr>
              <w:pStyle w:val="Tabletext"/>
              <w:jc w:val="center"/>
            </w:pPr>
            <w:r>
              <w:t>−</w:t>
            </w:r>
            <w:r w:rsidR="006B4FF7" w:rsidRPr="00B81608">
              <w:t>201 dB(W/Hz)</w:t>
            </w:r>
          </w:p>
        </w:tc>
        <w:tc>
          <w:tcPr>
            <w:tcW w:w="197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DE4CF2" w:rsidP="00D30A1C">
            <w:pPr>
              <w:pStyle w:val="Tabletext"/>
              <w:jc w:val="center"/>
            </w:pPr>
            <w:r>
              <w:t>−</w:t>
            </w:r>
            <w:r w:rsidR="006B4FF7" w:rsidRPr="00B81608">
              <w:t>201 dB(W/Hz)</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DE4CF2" w:rsidP="00D30A1C">
            <w:pPr>
              <w:pStyle w:val="Tabletext"/>
              <w:jc w:val="center"/>
            </w:pPr>
            <w:r>
              <w:t>−</w:t>
            </w:r>
            <w:r w:rsidR="006B4FF7" w:rsidRPr="00B81608">
              <w:t>192.80 dB(W/Hz)</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DE4CF2" w:rsidP="00D30A1C">
            <w:pPr>
              <w:pStyle w:val="Tabletext"/>
              <w:jc w:val="center"/>
            </w:pPr>
            <w:r>
              <w:t>−</w:t>
            </w:r>
            <w:r w:rsidR="006B4FF7" w:rsidRPr="00B81608">
              <w:t>201 dB(W/Hz)</w:t>
            </w:r>
          </w:p>
        </w:tc>
      </w:tr>
      <w:tr w:rsidR="006B4FF7" w:rsidRPr="00B81608" w:rsidTr="00DE4CF2">
        <w:trPr>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pPr>
            <w:r w:rsidRPr="00B81608">
              <w:t>Noise temperature</w:t>
            </w:r>
          </w:p>
        </w:tc>
        <w:tc>
          <w:tcPr>
            <w:tcW w:w="197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600 K</w:t>
            </w:r>
          </w:p>
        </w:tc>
        <w:tc>
          <w:tcPr>
            <w:tcW w:w="197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600 K</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439 K</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600 K</w:t>
            </w:r>
          </w:p>
        </w:tc>
      </w:tr>
      <w:tr w:rsidR="006B4FF7" w:rsidRPr="00B81608" w:rsidTr="00DE4CF2">
        <w:trPr>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lang w:val="en-GB"/>
              </w:rPr>
            </w:pPr>
            <w:r w:rsidRPr="00CD78B4">
              <w:rPr>
                <w:lang w:val="en-GB"/>
              </w:rPr>
              <w:t>BER (for interference free messages)</w:t>
            </w:r>
          </w:p>
        </w:tc>
        <w:tc>
          <w:tcPr>
            <w:tcW w:w="197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&lt; 1×10</w:t>
            </w:r>
            <w:r w:rsidRPr="00B81608">
              <w:rPr>
                <w:vertAlign w:val="superscript"/>
              </w:rPr>
              <w:t>-5</w:t>
            </w:r>
          </w:p>
        </w:tc>
        <w:tc>
          <w:tcPr>
            <w:tcW w:w="197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&lt; 1×10</w:t>
            </w:r>
            <w:r w:rsidRPr="00B81608">
              <w:rPr>
                <w:vertAlign w:val="superscript"/>
              </w:rPr>
              <w:t>-5</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&lt; 5.5×10</w:t>
            </w:r>
            <w:r w:rsidRPr="00B81608">
              <w:rPr>
                <w:vertAlign w:val="superscript"/>
              </w:rPr>
              <w:t>-6</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&lt; 1×10</w:t>
            </w:r>
            <w:r w:rsidRPr="00DE4CF2">
              <w:rPr>
                <w:vertAlign w:val="superscript"/>
              </w:rPr>
              <w:t>-5</w:t>
            </w:r>
          </w:p>
        </w:tc>
      </w:tr>
      <w:tr w:rsidR="006B4FF7" w:rsidRPr="00B81608" w:rsidTr="00DE4CF2">
        <w:trPr>
          <w:jc w:val="center"/>
        </w:trPr>
        <w:tc>
          <w:tcPr>
            <w:tcW w:w="2020"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pPr>
            <w:r w:rsidRPr="00B81608">
              <w:t xml:space="preserve">Receiver bandwidth </w:t>
            </w:r>
          </w:p>
        </w:tc>
        <w:tc>
          <w:tcPr>
            <w:tcW w:w="197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Rec. ITU-R SA.2045</w:t>
            </w:r>
          </w:p>
        </w:tc>
        <w:tc>
          <w:tcPr>
            <w:tcW w:w="1972"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Rec. ITU-R SA.2045</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Del="001B061A" w:rsidRDefault="006B4FF7" w:rsidP="00D30A1C">
            <w:pPr>
              <w:pStyle w:val="Tabletext"/>
              <w:jc w:val="center"/>
            </w:pPr>
            <w:r w:rsidRPr="00B81608">
              <w:t>900 kHz centred at 402.25 MHz</w:t>
            </w:r>
          </w:p>
        </w:tc>
        <w:tc>
          <w:tcPr>
            <w:tcW w:w="1724"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Rec. ITU-R SA.2045</w:t>
            </w:r>
          </w:p>
        </w:tc>
      </w:tr>
    </w:tbl>
    <w:p w:rsidR="006B4FF7" w:rsidRPr="00B81608" w:rsidRDefault="006B4FF7" w:rsidP="006B4FF7">
      <w:pPr>
        <w:pStyle w:val="Tablefin"/>
      </w:pPr>
    </w:p>
    <w:p w:rsidR="006B4FF7" w:rsidRPr="00CD78B4" w:rsidRDefault="006B4FF7" w:rsidP="006B4FF7">
      <w:pPr>
        <w:pStyle w:val="Heading4"/>
        <w:rPr>
          <w:lang w:val="en-GB"/>
        </w:rPr>
      </w:pPr>
      <w:r w:rsidRPr="00CD78B4">
        <w:rPr>
          <w:lang w:val="en-GB"/>
        </w:rPr>
        <w:t>5.2.2.2</w:t>
      </w:r>
      <w:r w:rsidRPr="00CD78B4">
        <w:rPr>
          <w:lang w:val="en-GB"/>
        </w:rPr>
        <w:tab/>
        <w:t>Range of output power / e.i.r.p.</w:t>
      </w:r>
    </w:p>
    <w:p w:rsidR="006B4FF7" w:rsidRPr="00CD78B4" w:rsidRDefault="006B4FF7" w:rsidP="00DE4CF2">
      <w:pPr>
        <w:rPr>
          <w:lang w:val="en-GB"/>
        </w:rPr>
      </w:pPr>
      <w:r w:rsidRPr="00CD78B4">
        <w:rPr>
          <w:lang w:val="en-GB"/>
        </w:rPr>
        <w:t xml:space="preserve">The maximum value of output power of DCP platforms in operation with non-GSO satellites is lower than with GSO satellites. In practice, the values of output power range from –3 dBW to 7 dBW (i.e. 0.5W to 5W). In some applications, the power may decrease to </w:t>
      </w:r>
      <w:r w:rsidR="00DE4CF2">
        <w:rPr>
          <w:lang w:val="en-GB"/>
        </w:rPr>
        <w:t>−</w:t>
      </w:r>
      <w:r w:rsidRPr="00CD78B4">
        <w:rPr>
          <w:lang w:val="en-GB"/>
        </w:rPr>
        <w:t xml:space="preserve">25 dBW using specific techniques such as Spread Spectrum Multiple Access. For the Meteor-M LEO satellite the uplink DCP e.i.r.p. does not exceed 12 dBW (normal output power range from 9 dBW to 10 dBW). DCPs typically use non-directional low-gain antennas with 0 to 3 dBi gain. In practice, the antenna gain does not exceed 0 dBi at low elevation angles and falls to </w:t>
      </w:r>
      <w:r w:rsidR="00DE4CF2">
        <w:rPr>
          <w:lang w:val="en-GB"/>
        </w:rPr>
        <w:t>−</w:t>
      </w:r>
      <w:r w:rsidRPr="00CD78B4">
        <w:rPr>
          <w:lang w:val="en-GB"/>
        </w:rPr>
        <w:t>16 dBi at nadir.</w:t>
      </w:r>
    </w:p>
    <w:p w:rsidR="006B4FF7" w:rsidRPr="00CD78B4" w:rsidRDefault="006B4FF7" w:rsidP="006B4FF7">
      <w:pPr>
        <w:rPr>
          <w:lang w:val="en-GB"/>
        </w:rPr>
      </w:pPr>
      <w:r w:rsidRPr="00CD78B4">
        <w:rPr>
          <w:lang w:val="en-GB"/>
        </w:rPr>
        <w:t>The maximum corresponding antenna gain is below 3 dBi. Most of time, the omnidirectional or whip antennas are used.</w:t>
      </w:r>
    </w:p>
    <w:p w:rsidR="006B4FF7" w:rsidRPr="00CD78B4" w:rsidRDefault="006B4FF7" w:rsidP="006B4FF7">
      <w:pPr>
        <w:pStyle w:val="Heading1"/>
        <w:rPr>
          <w:lang w:val="en-GB"/>
        </w:rPr>
      </w:pPr>
      <w:r w:rsidRPr="00CD78B4">
        <w:rPr>
          <w:lang w:val="en-GB"/>
        </w:rPr>
        <w:t>6</w:t>
      </w:r>
      <w:r w:rsidRPr="00CD78B4">
        <w:rPr>
          <w:lang w:val="en-GB"/>
        </w:rPr>
        <w:tab/>
        <w:t>Analyses related to the planned and deployed telecommand systems</w:t>
      </w:r>
    </w:p>
    <w:p w:rsidR="006B4FF7" w:rsidRPr="00CD78B4" w:rsidRDefault="006B4FF7" w:rsidP="006B4FF7">
      <w:pPr>
        <w:pStyle w:val="Heading2"/>
        <w:rPr>
          <w:lang w:val="en-GB"/>
        </w:rPr>
      </w:pPr>
      <w:r w:rsidRPr="00CD78B4">
        <w:rPr>
          <w:lang w:val="en-GB"/>
        </w:rPr>
        <w:t>6.1</w:t>
      </w:r>
      <w:r w:rsidRPr="00CD78B4">
        <w:rPr>
          <w:lang w:val="en-GB"/>
        </w:rPr>
        <w:tab/>
        <w:t>Technical characteristics</w:t>
      </w:r>
    </w:p>
    <w:p w:rsidR="006B4FF7" w:rsidRPr="00CD78B4" w:rsidRDefault="006B4FF7" w:rsidP="006B4FF7">
      <w:pPr>
        <w:pStyle w:val="Heading3"/>
        <w:rPr>
          <w:lang w:val="en-GB"/>
        </w:rPr>
      </w:pPr>
      <w:r w:rsidRPr="00CD78B4">
        <w:rPr>
          <w:lang w:val="en-GB"/>
        </w:rPr>
        <w:t>6.1.1</w:t>
      </w:r>
      <w:r w:rsidRPr="00CD78B4">
        <w:rPr>
          <w:lang w:val="en-GB"/>
        </w:rPr>
        <w:tab/>
        <w:t xml:space="preserve">Frequency </w:t>
      </w:r>
      <w:r w:rsidRPr="00CD78B4">
        <w:rPr>
          <w:lang w:val="en-GB" w:eastAsia="zh-CN"/>
        </w:rPr>
        <w:t>b</w:t>
      </w:r>
      <w:r w:rsidRPr="00CD78B4">
        <w:rPr>
          <w:lang w:val="en-GB"/>
        </w:rPr>
        <w:t xml:space="preserve">and 399.9-400.05 MHz </w:t>
      </w:r>
    </w:p>
    <w:p w:rsidR="006B4FF7" w:rsidRPr="00CD78B4" w:rsidRDefault="006B4FF7" w:rsidP="006B4FF7">
      <w:pPr>
        <w:rPr>
          <w:lang w:val="en-GB"/>
        </w:rPr>
      </w:pPr>
      <w:r w:rsidRPr="00CD78B4">
        <w:rPr>
          <w:lang w:val="en-GB"/>
        </w:rPr>
        <w:t>Earth station uplinks use this frequency band to telecommand non-GSO MSS satellites, which are providing critical communications including M2M- and IoT-type services in this frequency band.</w:t>
      </w:r>
    </w:p>
    <w:p w:rsidR="006B4FF7" w:rsidRPr="00CD78B4" w:rsidRDefault="006B4FF7" w:rsidP="006B4FF7">
      <w:pPr>
        <w:rPr>
          <w:lang w:val="en-GB"/>
        </w:rPr>
      </w:pPr>
      <w:r w:rsidRPr="00CD78B4">
        <w:rPr>
          <w:lang w:val="en-GB"/>
        </w:rPr>
        <w:t>The Fleet Space Technologies non-GSO is planned to use the 399.9-400.05 MHz frequency band for limited space operations functions from a small number of telecommand uplink earth stations which are currently planned to be located in Australia, the Solomon Islands and at up to 6 further locations distributed around the world These telecommand sites will be selected to ensure maximal operational coexistence with other systems utilising the band in order to facilitate frequency coordination. There are other Non-GSO systems operating in this frequency band. Tables 5 and 7 provide those characteristics. Other satellite systems also plan on using this frequency band for MSS telecommand uplink operations</w:t>
      </w:r>
    </w:p>
    <w:p w:rsidR="006B4FF7" w:rsidRPr="00CD78B4" w:rsidRDefault="00DE4CF2" w:rsidP="006B4FF7">
      <w:pPr>
        <w:pStyle w:val="TableNo"/>
        <w:keepLines/>
        <w:rPr>
          <w:lang w:val="en-GB"/>
        </w:rPr>
      </w:pPr>
      <w:bookmarkStart w:id="6" w:name="_Hlk496002360"/>
      <w:r w:rsidRPr="00CD78B4">
        <w:rPr>
          <w:lang w:val="en-GB"/>
        </w:rPr>
        <w:lastRenderedPageBreak/>
        <w:t xml:space="preserve">TABLE </w:t>
      </w:r>
      <w:bookmarkEnd w:id="6"/>
      <w:r w:rsidR="006B4FF7" w:rsidRPr="00CD78B4">
        <w:rPr>
          <w:lang w:val="en-GB"/>
        </w:rPr>
        <w:t>5</w:t>
      </w:r>
    </w:p>
    <w:p w:rsidR="006B4FF7" w:rsidRPr="00CD78B4" w:rsidRDefault="006B4FF7" w:rsidP="006B4FF7">
      <w:pPr>
        <w:pStyle w:val="Tabletitle"/>
        <w:rPr>
          <w:lang w:val="en-GB"/>
        </w:rPr>
      </w:pPr>
      <w:bookmarkStart w:id="7" w:name="_Hlk496001932"/>
      <w:r w:rsidRPr="00CD78B4">
        <w:rPr>
          <w:lang w:val="en-GB"/>
        </w:rPr>
        <w:t xml:space="preserve">RF characteristics of the telecommand of fleet space technologies non-GSO </w:t>
      </w:r>
      <w:r w:rsidRPr="00CD78B4">
        <w:rPr>
          <w:lang w:val="en-GB"/>
        </w:rPr>
        <w:br/>
        <w:t>satellite system in 399.9-400.05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1"/>
        <w:gridCol w:w="4548"/>
      </w:tblGrid>
      <w:tr w:rsidR="006B4FF7" w:rsidRPr="00B81608" w:rsidTr="00DE4CF2">
        <w:trPr>
          <w:jc w:val="center"/>
        </w:trPr>
        <w:tc>
          <w:tcPr>
            <w:tcW w:w="3217" w:type="dxa"/>
            <w:shd w:val="clear" w:color="auto" w:fill="auto"/>
          </w:tcPr>
          <w:p w:rsidR="006B4FF7" w:rsidRPr="00CD78B4" w:rsidRDefault="006B4FF7" w:rsidP="00D30A1C">
            <w:pPr>
              <w:pStyle w:val="Tablehead"/>
              <w:rPr>
                <w:lang w:val="en-GB"/>
              </w:rPr>
            </w:pPr>
          </w:p>
        </w:tc>
        <w:tc>
          <w:tcPr>
            <w:tcW w:w="2874" w:type="dxa"/>
            <w:shd w:val="clear" w:color="auto" w:fill="auto"/>
          </w:tcPr>
          <w:p w:rsidR="006B4FF7" w:rsidRPr="00B81608" w:rsidRDefault="006B4FF7" w:rsidP="00D30A1C">
            <w:pPr>
              <w:pStyle w:val="Tablehead"/>
              <w:rPr>
                <w:highlight w:val="yellow"/>
              </w:rPr>
            </w:pPr>
            <w:r w:rsidRPr="00B81608">
              <w:t>Fleet Space Technologies</w:t>
            </w:r>
          </w:p>
        </w:tc>
      </w:tr>
      <w:tr w:rsidR="006B4FF7" w:rsidRPr="00B81608" w:rsidTr="00DE4CF2">
        <w:trPr>
          <w:jc w:val="center"/>
        </w:trPr>
        <w:tc>
          <w:tcPr>
            <w:tcW w:w="3217" w:type="dxa"/>
            <w:shd w:val="clear" w:color="auto" w:fill="auto"/>
          </w:tcPr>
          <w:p w:rsidR="006B4FF7" w:rsidRPr="00B81608" w:rsidRDefault="006B4FF7" w:rsidP="00D30A1C">
            <w:pPr>
              <w:pStyle w:val="Tabletext"/>
              <w:keepNext/>
              <w:keepLines/>
            </w:pPr>
            <w:r w:rsidRPr="00B81608">
              <w:t>Maximum e.i.r.p. (dBW)</w:t>
            </w:r>
          </w:p>
        </w:tc>
        <w:tc>
          <w:tcPr>
            <w:tcW w:w="2874" w:type="dxa"/>
            <w:shd w:val="clear" w:color="auto" w:fill="auto"/>
          </w:tcPr>
          <w:p w:rsidR="006B4FF7" w:rsidRPr="00B81608" w:rsidRDefault="006B4FF7" w:rsidP="00D30A1C">
            <w:pPr>
              <w:pStyle w:val="Tabletext"/>
              <w:keepNext/>
              <w:keepLines/>
              <w:jc w:val="center"/>
            </w:pPr>
            <w:r w:rsidRPr="00B81608">
              <w:sym w:font="Symbol" w:char="F0A3"/>
            </w:r>
            <w:r w:rsidRPr="00B81608">
              <w:t xml:space="preserve"> 18*</w:t>
            </w:r>
          </w:p>
        </w:tc>
      </w:tr>
      <w:tr w:rsidR="006B4FF7" w:rsidRPr="00B81608" w:rsidTr="00DE4CF2">
        <w:trPr>
          <w:jc w:val="center"/>
        </w:trPr>
        <w:tc>
          <w:tcPr>
            <w:tcW w:w="3217" w:type="dxa"/>
            <w:shd w:val="clear" w:color="auto" w:fill="auto"/>
          </w:tcPr>
          <w:p w:rsidR="006B4FF7" w:rsidRPr="00B81608" w:rsidRDefault="006B4FF7" w:rsidP="00D30A1C">
            <w:pPr>
              <w:pStyle w:val="Tabletext"/>
            </w:pPr>
            <w:r w:rsidRPr="00B81608">
              <w:t>Modulation</w:t>
            </w:r>
          </w:p>
        </w:tc>
        <w:tc>
          <w:tcPr>
            <w:tcW w:w="2874" w:type="dxa"/>
            <w:shd w:val="clear" w:color="auto" w:fill="auto"/>
          </w:tcPr>
          <w:p w:rsidR="006B4FF7" w:rsidRPr="00B81608" w:rsidRDefault="006B4FF7" w:rsidP="00D30A1C">
            <w:pPr>
              <w:pStyle w:val="Tabletext"/>
              <w:jc w:val="center"/>
            </w:pPr>
            <w:r w:rsidRPr="00B81608">
              <w:t>FSK/GMSK</w:t>
            </w:r>
          </w:p>
        </w:tc>
      </w:tr>
      <w:tr w:rsidR="006B4FF7" w:rsidRPr="00B81608" w:rsidTr="00DE4CF2">
        <w:trPr>
          <w:jc w:val="center"/>
        </w:trPr>
        <w:tc>
          <w:tcPr>
            <w:tcW w:w="3217" w:type="dxa"/>
            <w:shd w:val="clear" w:color="auto" w:fill="auto"/>
          </w:tcPr>
          <w:p w:rsidR="006B4FF7" w:rsidRPr="00B81608" w:rsidRDefault="006B4FF7" w:rsidP="00D30A1C">
            <w:pPr>
              <w:pStyle w:val="Tabletext"/>
            </w:pPr>
            <w:r w:rsidRPr="00B81608">
              <w:t>Data rate (b</w:t>
            </w:r>
            <w:r>
              <w:t>it/</w:t>
            </w:r>
            <w:r w:rsidRPr="00B81608">
              <w:t>s)</w:t>
            </w:r>
          </w:p>
        </w:tc>
        <w:tc>
          <w:tcPr>
            <w:tcW w:w="2874" w:type="dxa"/>
            <w:shd w:val="clear" w:color="auto" w:fill="auto"/>
          </w:tcPr>
          <w:p w:rsidR="006B4FF7" w:rsidRPr="00B81608" w:rsidRDefault="006B4FF7" w:rsidP="00D30A1C">
            <w:pPr>
              <w:pStyle w:val="Tabletext"/>
              <w:jc w:val="center"/>
            </w:pPr>
            <w:r w:rsidRPr="00B81608">
              <w:t>9 600 – 19 200</w:t>
            </w:r>
          </w:p>
        </w:tc>
      </w:tr>
      <w:tr w:rsidR="006B4FF7" w:rsidRPr="00B81608" w:rsidTr="00DE4CF2">
        <w:trPr>
          <w:jc w:val="center"/>
        </w:trPr>
        <w:tc>
          <w:tcPr>
            <w:tcW w:w="3217" w:type="dxa"/>
            <w:shd w:val="clear" w:color="auto" w:fill="auto"/>
          </w:tcPr>
          <w:p w:rsidR="006B4FF7" w:rsidRPr="00B81608" w:rsidRDefault="006B4FF7" w:rsidP="00D30A1C">
            <w:pPr>
              <w:pStyle w:val="Tabletext"/>
            </w:pPr>
            <w:r w:rsidRPr="00B81608">
              <w:t>Bandwidth</w:t>
            </w:r>
            <w:r w:rsidR="00BC6D7B">
              <w:t xml:space="preserve"> </w:t>
            </w:r>
            <w:r w:rsidRPr="00B81608">
              <w:t>(Hz)</w:t>
            </w:r>
          </w:p>
        </w:tc>
        <w:tc>
          <w:tcPr>
            <w:tcW w:w="2874" w:type="dxa"/>
            <w:shd w:val="clear" w:color="auto" w:fill="auto"/>
          </w:tcPr>
          <w:p w:rsidR="006B4FF7" w:rsidRPr="00B81608" w:rsidRDefault="006B4FF7" w:rsidP="00D30A1C">
            <w:pPr>
              <w:pStyle w:val="Tabletext"/>
              <w:jc w:val="center"/>
            </w:pPr>
            <w:r w:rsidRPr="00B81608">
              <w:t>8 000 – 16 000</w:t>
            </w:r>
          </w:p>
        </w:tc>
      </w:tr>
      <w:tr w:rsidR="006B4FF7" w:rsidRPr="00B81608" w:rsidTr="00DE4CF2">
        <w:trPr>
          <w:jc w:val="center"/>
        </w:trPr>
        <w:tc>
          <w:tcPr>
            <w:tcW w:w="3217" w:type="dxa"/>
            <w:shd w:val="clear" w:color="auto" w:fill="auto"/>
          </w:tcPr>
          <w:p w:rsidR="006B4FF7" w:rsidRPr="00B81608" w:rsidRDefault="006B4FF7" w:rsidP="00D30A1C">
            <w:pPr>
              <w:pStyle w:val="Tabletext"/>
            </w:pPr>
            <w:r w:rsidRPr="00B81608">
              <w:t>Symbol rate (sps)</w:t>
            </w:r>
          </w:p>
        </w:tc>
        <w:tc>
          <w:tcPr>
            <w:tcW w:w="2874" w:type="dxa"/>
            <w:shd w:val="clear" w:color="auto" w:fill="auto"/>
          </w:tcPr>
          <w:p w:rsidR="006B4FF7" w:rsidRPr="00B81608" w:rsidRDefault="006B4FF7" w:rsidP="00D30A1C">
            <w:pPr>
              <w:pStyle w:val="Tabletext"/>
              <w:jc w:val="center"/>
            </w:pPr>
            <w:r w:rsidRPr="00B81608">
              <w:t>9 600 – 19 200</w:t>
            </w:r>
          </w:p>
        </w:tc>
      </w:tr>
      <w:tr w:rsidR="006B4FF7" w:rsidRPr="00B81608" w:rsidTr="00DE4CF2">
        <w:trPr>
          <w:jc w:val="center"/>
        </w:trPr>
        <w:tc>
          <w:tcPr>
            <w:tcW w:w="3217" w:type="dxa"/>
            <w:tcBorders>
              <w:bottom w:val="single" w:sz="4" w:space="0" w:color="auto"/>
            </w:tcBorders>
            <w:shd w:val="clear" w:color="auto" w:fill="auto"/>
          </w:tcPr>
          <w:p w:rsidR="006B4FF7" w:rsidRPr="00CD78B4" w:rsidRDefault="006B4FF7" w:rsidP="00D30A1C">
            <w:pPr>
              <w:pStyle w:val="Tabletext"/>
              <w:rPr>
                <w:lang w:val="en-GB"/>
              </w:rPr>
            </w:pPr>
            <w:r w:rsidRPr="00CD78B4">
              <w:rPr>
                <w:lang w:val="en-GB"/>
              </w:rPr>
              <w:t>Tx earth-station gain (dBi)</w:t>
            </w:r>
          </w:p>
        </w:tc>
        <w:tc>
          <w:tcPr>
            <w:tcW w:w="2874" w:type="dxa"/>
            <w:tcBorders>
              <w:bottom w:val="single" w:sz="4" w:space="0" w:color="auto"/>
            </w:tcBorders>
            <w:shd w:val="clear" w:color="auto" w:fill="auto"/>
          </w:tcPr>
          <w:p w:rsidR="006B4FF7" w:rsidRPr="00B81608" w:rsidRDefault="006B4FF7" w:rsidP="00D30A1C">
            <w:pPr>
              <w:pStyle w:val="Tabletext"/>
              <w:jc w:val="center"/>
            </w:pPr>
            <w:r w:rsidRPr="00B81608">
              <w:t>15</w:t>
            </w:r>
          </w:p>
        </w:tc>
      </w:tr>
      <w:tr w:rsidR="006B4FF7" w:rsidRPr="00B81608" w:rsidTr="00DE4CF2">
        <w:trPr>
          <w:jc w:val="center"/>
        </w:trPr>
        <w:tc>
          <w:tcPr>
            <w:tcW w:w="3217" w:type="dxa"/>
            <w:tcBorders>
              <w:bottom w:val="single" w:sz="4" w:space="0" w:color="auto"/>
            </w:tcBorders>
            <w:shd w:val="clear" w:color="auto" w:fill="auto"/>
          </w:tcPr>
          <w:p w:rsidR="006B4FF7" w:rsidRPr="00B81608" w:rsidRDefault="006B4FF7" w:rsidP="00D30A1C">
            <w:pPr>
              <w:pStyle w:val="Tabletext"/>
            </w:pPr>
            <w:r w:rsidRPr="00B81608">
              <w:t xml:space="preserve">Duty Cycle </w:t>
            </w:r>
          </w:p>
        </w:tc>
        <w:tc>
          <w:tcPr>
            <w:tcW w:w="2874" w:type="dxa"/>
            <w:tcBorders>
              <w:bottom w:val="single" w:sz="4" w:space="0" w:color="auto"/>
            </w:tcBorders>
            <w:shd w:val="clear" w:color="auto" w:fill="auto"/>
          </w:tcPr>
          <w:p w:rsidR="006B4FF7" w:rsidRPr="00B81608" w:rsidRDefault="006B4FF7" w:rsidP="00D30A1C">
            <w:pPr>
              <w:pStyle w:val="Tabletext"/>
              <w:jc w:val="center"/>
            </w:pPr>
            <w:r w:rsidRPr="00B81608">
              <w:t>~100%</w:t>
            </w:r>
          </w:p>
        </w:tc>
      </w:tr>
      <w:tr w:rsidR="006B4FF7" w:rsidRPr="00ED497B" w:rsidTr="00DE4CF2">
        <w:trPr>
          <w:jc w:val="center"/>
        </w:trPr>
        <w:tc>
          <w:tcPr>
            <w:tcW w:w="6091" w:type="dxa"/>
            <w:gridSpan w:val="2"/>
            <w:tcBorders>
              <w:top w:val="single" w:sz="4" w:space="0" w:color="auto"/>
              <w:left w:val="nil"/>
              <w:bottom w:val="nil"/>
              <w:right w:val="nil"/>
            </w:tcBorders>
            <w:shd w:val="clear" w:color="auto" w:fill="auto"/>
          </w:tcPr>
          <w:p w:rsidR="006B4FF7" w:rsidRPr="00CD78B4" w:rsidRDefault="006B4FF7" w:rsidP="00DE4CF2">
            <w:pPr>
              <w:pStyle w:val="Tabletext"/>
              <w:ind w:left="284" w:hanging="284"/>
              <w:rPr>
                <w:lang w:val="en-GB"/>
              </w:rPr>
            </w:pPr>
            <w:r w:rsidRPr="00CD78B4">
              <w:rPr>
                <w:lang w:val="en-GB" w:eastAsia="zh-CN"/>
              </w:rPr>
              <w:t xml:space="preserve">* </w:t>
            </w:r>
            <w:r w:rsidR="00DE4CF2">
              <w:rPr>
                <w:lang w:val="en-GB" w:eastAsia="zh-CN"/>
              </w:rPr>
              <w:tab/>
            </w:r>
            <w:r w:rsidRPr="00CD78B4">
              <w:rPr>
                <w:lang w:val="en-GB" w:eastAsia="zh-CN"/>
              </w:rPr>
              <w:t>Under normal mode; this value may be exceeded by up to 14</w:t>
            </w:r>
            <w:r w:rsidR="00DE4CF2">
              <w:rPr>
                <w:lang w:val="en-GB" w:eastAsia="zh-CN"/>
              </w:rPr>
              <w:t> </w:t>
            </w:r>
            <w:r w:rsidRPr="00CD78B4">
              <w:rPr>
                <w:lang w:val="en-GB" w:eastAsia="zh-CN"/>
              </w:rPr>
              <w:t>dB under emergency mode, for short periods only during emergency situations.</w:t>
            </w:r>
          </w:p>
        </w:tc>
      </w:tr>
      <w:bookmarkEnd w:id="7"/>
    </w:tbl>
    <w:p w:rsidR="006B4FF7" w:rsidRPr="00B81608" w:rsidRDefault="006B4FF7" w:rsidP="006B4FF7">
      <w:pPr>
        <w:pStyle w:val="Tablefin"/>
      </w:pPr>
    </w:p>
    <w:p w:rsidR="006B4FF7" w:rsidRPr="00CD78B4" w:rsidRDefault="006B4FF7" w:rsidP="006B4FF7">
      <w:pPr>
        <w:rPr>
          <w:lang w:val="en-GB" w:eastAsia="ja-JP"/>
        </w:rPr>
      </w:pPr>
      <w:r w:rsidRPr="00CD78B4">
        <w:rPr>
          <w:lang w:val="en-GB"/>
        </w:rPr>
        <w:t>Table 6 contains a comparative link budget for 3 MSS telecommand uplinks in the frequency band 399.9-400.05 MHz</w:t>
      </w:r>
      <w:r w:rsidRPr="00CD78B4">
        <w:rPr>
          <w:lang w:val="en-GB" w:eastAsia="ja-JP"/>
        </w:rPr>
        <w:t>.</w:t>
      </w:r>
    </w:p>
    <w:p w:rsidR="006B4FF7" w:rsidRPr="00CD78B4" w:rsidRDefault="00DE4CF2" w:rsidP="006B4FF7">
      <w:pPr>
        <w:pStyle w:val="TableNo"/>
        <w:rPr>
          <w:szCs w:val="24"/>
          <w:lang w:val="en-GB"/>
        </w:rPr>
      </w:pPr>
      <w:r w:rsidRPr="00CD78B4">
        <w:rPr>
          <w:lang w:val="en-GB"/>
        </w:rPr>
        <w:t xml:space="preserve">TABLE </w:t>
      </w:r>
      <w:r w:rsidR="006B4FF7" w:rsidRPr="00CD78B4">
        <w:rPr>
          <w:lang w:val="en-GB"/>
        </w:rPr>
        <w:t>6</w:t>
      </w:r>
    </w:p>
    <w:p w:rsidR="006B4FF7" w:rsidRPr="00CD78B4" w:rsidRDefault="006B4FF7" w:rsidP="006B4FF7">
      <w:pPr>
        <w:pStyle w:val="Tabletitle"/>
        <w:rPr>
          <w:lang w:val="en-GB"/>
        </w:rPr>
      </w:pPr>
      <w:r w:rsidRPr="00CD78B4">
        <w:rPr>
          <w:lang w:val="en-GB"/>
        </w:rPr>
        <w:t xml:space="preserve">Link budgets for some MSS telecommand satellite uplinks in 399.9-400.05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2457"/>
        <w:gridCol w:w="1596"/>
        <w:gridCol w:w="1961"/>
        <w:gridCol w:w="1732"/>
      </w:tblGrid>
      <w:tr w:rsidR="006B4FF7" w:rsidRPr="00B81608" w:rsidTr="00DE4CF2">
        <w:trPr>
          <w:jc w:val="center"/>
        </w:trPr>
        <w:tc>
          <w:tcPr>
            <w:tcW w:w="1942" w:type="dxa"/>
            <w:tcBorders>
              <w:top w:val="single" w:sz="4" w:space="0" w:color="auto"/>
              <w:left w:val="single" w:sz="4" w:space="0" w:color="auto"/>
              <w:bottom w:val="single" w:sz="4" w:space="0" w:color="auto"/>
              <w:right w:val="single" w:sz="4" w:space="0" w:color="auto"/>
            </w:tcBorders>
          </w:tcPr>
          <w:p w:rsidR="006B4FF7" w:rsidRPr="00CD78B4" w:rsidRDefault="006B4FF7" w:rsidP="00D30A1C">
            <w:pPr>
              <w:pStyle w:val="Tablehead"/>
              <w:rPr>
                <w:lang w:val="en-GB"/>
              </w:rPr>
            </w:pPr>
          </w:p>
        </w:tc>
        <w:tc>
          <w:tcPr>
            <w:tcW w:w="2512" w:type="dxa"/>
            <w:tcBorders>
              <w:top w:val="single" w:sz="4" w:space="0" w:color="auto"/>
              <w:left w:val="single" w:sz="4" w:space="0" w:color="auto"/>
              <w:bottom w:val="single" w:sz="4" w:space="0" w:color="auto"/>
              <w:right w:val="single" w:sz="4" w:space="0" w:color="auto"/>
            </w:tcBorders>
          </w:tcPr>
          <w:p w:rsidR="006B4FF7" w:rsidRPr="00CD78B4" w:rsidRDefault="006B4FF7" w:rsidP="00D30A1C">
            <w:pPr>
              <w:pStyle w:val="Tablehead"/>
              <w:rPr>
                <w:lang w:val="en-GB"/>
              </w:rPr>
            </w:pPr>
          </w:p>
        </w:tc>
        <w:tc>
          <w:tcPr>
            <w:tcW w:w="162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pPr>
            <w:r w:rsidRPr="00B81608">
              <w:t xml:space="preserve">EV9 MSS </w:t>
            </w:r>
          </w:p>
        </w:tc>
        <w:tc>
          <w:tcPr>
            <w:tcW w:w="2000"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rPr>
                <w:lang w:eastAsia="ja-JP"/>
              </w:rPr>
            </w:pPr>
            <w:r w:rsidRPr="00B81608">
              <w:t xml:space="preserve">M3MSAT MSS </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pPr>
            <w:r w:rsidRPr="00B81608">
              <w:t xml:space="preserve">ADS MSS </w:t>
            </w:r>
          </w:p>
        </w:tc>
      </w:tr>
      <w:tr w:rsidR="006B4FF7" w:rsidRPr="00B81608" w:rsidTr="00DE4CF2">
        <w:trPr>
          <w:jc w:val="center"/>
        </w:trPr>
        <w:tc>
          <w:tcPr>
            <w:tcW w:w="1942"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Earth station (tx)</w:t>
            </w: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pPr>
            <w:r w:rsidRPr="00B81608">
              <w:t>Centre frequency (</w:t>
            </w:r>
            <w:r w:rsidRPr="00B81608">
              <w:rPr>
                <w:lang w:eastAsia="ja-JP"/>
              </w:rPr>
              <w:t>MHz)</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399.975</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399.975</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399.975</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Transmitting power (dBW)</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14</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15.8</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2.4</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Antenna gain (dBi)</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22</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2</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Tx line loss (dB)</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0</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0</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0</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e.i.r.p. (dBW)</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36.0</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17.8</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4.4</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Bandwidth (kHz)</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40</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15</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1.5</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lang w:val="en-GB" w:eastAsia="ja-JP"/>
              </w:rPr>
            </w:pPr>
            <w:r w:rsidRPr="00CD78B4">
              <w:rPr>
                <w:lang w:val="en-GB" w:eastAsia="ja-JP"/>
              </w:rPr>
              <w:t>Max. e.i.r.p. power density (dB(W/Hz))</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293FDE" w:rsidP="00D30A1C">
            <w:pPr>
              <w:pStyle w:val="Tabletext"/>
              <w:jc w:val="center"/>
              <w:rPr>
                <w:lang w:eastAsia="ja-JP"/>
              </w:rPr>
            </w:pPr>
            <w:r>
              <w:t>−</w:t>
            </w:r>
            <w:r w:rsidR="006B4FF7" w:rsidRPr="00B81608">
              <w:rPr>
                <w:lang w:eastAsia="ja-JP"/>
              </w:rPr>
              <w:t>10</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293FDE" w:rsidP="00D30A1C">
            <w:pPr>
              <w:pStyle w:val="Tabletext"/>
              <w:jc w:val="center"/>
              <w:rPr>
                <w:lang w:eastAsia="ja-JP"/>
              </w:rPr>
            </w:pPr>
            <w:r>
              <w:t>−</w:t>
            </w:r>
            <w:r w:rsidR="006B4FF7" w:rsidRPr="00B81608">
              <w:rPr>
                <w:lang w:eastAsia="ja-JP"/>
              </w:rPr>
              <w:t>24</w:t>
            </w:r>
          </w:p>
        </w:tc>
        <w:tc>
          <w:tcPr>
            <w:tcW w:w="177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293FDE" w:rsidP="00D30A1C">
            <w:pPr>
              <w:pStyle w:val="Tabletext"/>
              <w:jc w:val="center"/>
              <w:rPr>
                <w:lang w:eastAsia="ja-JP"/>
              </w:rPr>
            </w:pPr>
            <w:r>
              <w:t>−</w:t>
            </w:r>
            <w:r w:rsidR="006B4FF7" w:rsidRPr="00B81608">
              <w:rPr>
                <w:lang w:eastAsia="ja-JP"/>
              </w:rPr>
              <w:t>27.4</w:t>
            </w:r>
          </w:p>
        </w:tc>
      </w:tr>
      <w:tr w:rsidR="006B4FF7" w:rsidRPr="00B81608" w:rsidTr="00DE4CF2">
        <w:trPr>
          <w:jc w:val="center"/>
        </w:trPr>
        <w:tc>
          <w:tcPr>
            <w:tcW w:w="1942"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Space &amp; Earth loss</w:t>
            </w: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Orbit altitude (km)</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650</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650</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850</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Min. elevation (deg</w:t>
            </w:r>
            <w:r>
              <w:rPr>
                <w:lang w:eastAsia="ja-JP"/>
              </w:rPr>
              <w:t>ree</w:t>
            </w:r>
            <w:r w:rsidRPr="00B81608">
              <w:rPr>
                <w:lang w:eastAsia="ja-JP"/>
              </w:rP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5</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5</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5</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highlight w:val="yellow"/>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Slant range (km)</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2448</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2448</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2890</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highlight w:val="yellow"/>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Space loss (dB)</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152.2</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152.2</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153.7</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highlight w:val="yellow"/>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Polarization loss (dB)</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3.2</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3.2</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3.2</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highlight w:val="yellow"/>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Atmospheric loss (dB)</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2.1</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2.1</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2.1</w:t>
            </w:r>
          </w:p>
        </w:tc>
      </w:tr>
      <w:tr w:rsidR="006B4FF7" w:rsidRPr="00B81608" w:rsidTr="00DE4CF2">
        <w:trPr>
          <w:jc w:val="center"/>
        </w:trPr>
        <w:tc>
          <w:tcPr>
            <w:tcW w:w="1942"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Space station (rx)</w:t>
            </w: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lang w:val="en-GB" w:eastAsia="ja-JP"/>
              </w:rPr>
            </w:pPr>
            <w:r w:rsidRPr="00CD78B4">
              <w:rPr>
                <w:lang w:val="en-GB" w:eastAsia="ja-JP"/>
              </w:rPr>
              <w:t>S/C antenna gain (dBi)</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4.0</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3.0</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3.5</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System noise temperature (K)</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600</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324</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900</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Rx line loss (dB)</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0</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0</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0</w:t>
            </w:r>
          </w:p>
        </w:tc>
      </w:tr>
      <w:tr w:rsidR="006B4FF7" w:rsidRPr="00B81608" w:rsidTr="00DE4C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G/T (dB/K)</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293FDE" w:rsidP="00D30A1C">
            <w:pPr>
              <w:pStyle w:val="Tabletext"/>
              <w:jc w:val="center"/>
              <w:rPr>
                <w:lang w:eastAsia="ja-JP"/>
              </w:rPr>
            </w:pPr>
            <w:r>
              <w:t>−</w:t>
            </w:r>
            <w:r w:rsidR="006B4FF7" w:rsidRPr="00B81608">
              <w:rPr>
                <w:lang w:eastAsia="ja-JP"/>
              </w:rPr>
              <w:t>24.3</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293FDE" w:rsidP="00D30A1C">
            <w:pPr>
              <w:pStyle w:val="Tabletext"/>
              <w:jc w:val="center"/>
              <w:rPr>
                <w:lang w:eastAsia="ja-JP"/>
              </w:rPr>
            </w:pPr>
            <w:r>
              <w:t>−</w:t>
            </w:r>
            <w:r w:rsidR="006B4FF7" w:rsidRPr="00B81608">
              <w:rPr>
                <w:lang w:eastAsia="ja-JP"/>
              </w:rPr>
              <w:t>22.6</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293FDE" w:rsidP="00D30A1C">
            <w:pPr>
              <w:pStyle w:val="Tabletext"/>
              <w:jc w:val="center"/>
              <w:rPr>
                <w:lang w:eastAsia="ja-JP"/>
              </w:rPr>
            </w:pPr>
            <w:r>
              <w:t>−</w:t>
            </w:r>
            <w:r w:rsidR="006B4FF7" w:rsidRPr="00B81608">
              <w:rPr>
                <w:lang w:eastAsia="ja-JP"/>
              </w:rPr>
              <w:t>26.5</w:t>
            </w:r>
          </w:p>
        </w:tc>
      </w:tr>
      <w:tr w:rsidR="006B4FF7" w:rsidRPr="00B81608" w:rsidTr="00DE4CF2">
        <w:trPr>
          <w:jc w:val="center"/>
        </w:trPr>
        <w:tc>
          <w:tcPr>
            <w:tcW w:w="194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Link analysis</w:t>
            </w:r>
          </w:p>
        </w:tc>
        <w:tc>
          <w:tcPr>
            <w:tcW w:w="25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C6D7B">
              <w:rPr>
                <w:i/>
                <w:iCs/>
                <w:lang w:eastAsia="ja-JP"/>
              </w:rPr>
              <w:t>C</w:t>
            </w:r>
            <w:r w:rsidRPr="00B81608">
              <w:rPr>
                <w:lang w:eastAsia="ja-JP"/>
              </w:rPr>
              <w:t>/</w:t>
            </w:r>
            <w:r w:rsidRPr="00BC6D7B">
              <w:rPr>
                <w:i/>
                <w:iCs/>
                <w:lang w:eastAsia="ja-JP"/>
              </w:rPr>
              <w:t>N</w:t>
            </w:r>
            <w:r w:rsidRPr="009304B6">
              <w:rPr>
                <w:vertAlign w:val="subscript"/>
                <w:lang w:eastAsia="ja-JP"/>
              </w:rPr>
              <w:t>0</w:t>
            </w:r>
            <w:r w:rsidRPr="00B81608">
              <w:rPr>
                <w:lang w:eastAsia="ja-JP"/>
              </w:rPr>
              <w:t xml:space="preserve"> (dB-Hz)</w:t>
            </w:r>
          </w:p>
        </w:tc>
        <w:tc>
          <w:tcPr>
            <w:tcW w:w="162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82.8</w:t>
            </w:r>
          </w:p>
        </w:tc>
        <w:tc>
          <w:tcPr>
            <w:tcW w:w="2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66.3</w:t>
            </w:r>
          </w:p>
        </w:tc>
        <w:tc>
          <w:tcPr>
            <w:tcW w:w="177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47.5</w:t>
            </w:r>
          </w:p>
        </w:tc>
      </w:tr>
    </w:tbl>
    <w:p w:rsidR="006B4FF7" w:rsidRPr="00B81608" w:rsidRDefault="006B4FF7" w:rsidP="006B4FF7">
      <w:pPr>
        <w:pStyle w:val="Tablefin"/>
        <w:jc w:val="left"/>
        <w:rPr>
          <w:highlight w:val="yellow"/>
        </w:rPr>
      </w:pPr>
    </w:p>
    <w:p w:rsidR="006B4FF7" w:rsidRPr="00CD78B4" w:rsidRDefault="006B4FF7" w:rsidP="006B4FF7">
      <w:pPr>
        <w:rPr>
          <w:lang w:val="en-GB"/>
        </w:rPr>
      </w:pPr>
      <w:r w:rsidRPr="00CD78B4">
        <w:rPr>
          <w:lang w:val="en-GB"/>
        </w:rPr>
        <w:lastRenderedPageBreak/>
        <w:t>Information about some Systems extracted from their relevant MIFR filings with the ITU has been summarized and presented in Table 7.</w:t>
      </w:r>
    </w:p>
    <w:p w:rsidR="006B4FF7" w:rsidRPr="00CD78B4" w:rsidRDefault="00293FDE" w:rsidP="006B4FF7">
      <w:pPr>
        <w:pStyle w:val="TableNo"/>
        <w:spacing w:before="480"/>
        <w:rPr>
          <w:lang w:val="en-GB"/>
        </w:rPr>
      </w:pPr>
      <w:r w:rsidRPr="00CD78B4">
        <w:rPr>
          <w:lang w:val="en-GB"/>
        </w:rPr>
        <w:t xml:space="preserve">TABLE </w:t>
      </w:r>
      <w:r w:rsidR="006B4FF7" w:rsidRPr="00CD78B4">
        <w:rPr>
          <w:lang w:val="en-GB"/>
        </w:rPr>
        <w:t>7</w:t>
      </w:r>
    </w:p>
    <w:p w:rsidR="006B4FF7" w:rsidRPr="00CD78B4" w:rsidRDefault="006B4FF7" w:rsidP="00293FDE">
      <w:pPr>
        <w:pStyle w:val="Tabletitle"/>
        <w:rPr>
          <w:lang w:val="en-GB"/>
        </w:rPr>
      </w:pPr>
      <w:r w:rsidRPr="00CD78B4">
        <w:rPr>
          <w:lang w:val="en-GB"/>
        </w:rPr>
        <w:t>Characteristics of MSS uplinks in 399.9-400.05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504"/>
        <w:gridCol w:w="1293"/>
        <w:gridCol w:w="1531"/>
        <w:gridCol w:w="1491"/>
        <w:gridCol w:w="1645"/>
      </w:tblGrid>
      <w:tr w:rsidR="006B4FF7" w:rsidRPr="00ED497B" w:rsidTr="00293FDE">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pPr>
            <w:r w:rsidRPr="00B81608">
              <w:t xml:space="preserve">System </w:t>
            </w:r>
            <w:r w:rsidR="00BC6D7B" w:rsidRPr="00B81608">
              <w:t>name</w:t>
            </w:r>
          </w:p>
        </w:tc>
        <w:tc>
          <w:tcPr>
            <w:tcW w:w="127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pPr>
            <w:r w:rsidRPr="00B81608">
              <w:t>Bandwidth (kHz)</w:t>
            </w:r>
          </w:p>
        </w:tc>
        <w:tc>
          <w:tcPr>
            <w:tcW w:w="1092" w:type="dxa"/>
            <w:tcBorders>
              <w:top w:val="single" w:sz="4" w:space="0" w:color="auto"/>
              <w:left w:val="single" w:sz="4" w:space="0" w:color="auto"/>
              <w:bottom w:val="single" w:sz="4" w:space="0" w:color="auto"/>
              <w:right w:val="single" w:sz="4" w:space="0" w:color="auto"/>
            </w:tcBorders>
            <w:vAlign w:val="center"/>
            <w:hideMark/>
          </w:tcPr>
          <w:p w:rsidR="006B4FF7" w:rsidRPr="00BC6D7B" w:rsidRDefault="00BC6D7B" w:rsidP="00D30A1C">
            <w:pPr>
              <w:pStyle w:val="Tablehead"/>
              <w:rPr>
                <w:lang w:val="en-GB"/>
              </w:rPr>
            </w:pPr>
            <w:r w:rsidRPr="00BC6D7B">
              <w:rPr>
                <w:lang w:val="en-GB"/>
              </w:rPr>
              <w:t>Antenna gain</w:t>
            </w:r>
            <w:r w:rsidRPr="00BC6D7B">
              <w:rPr>
                <w:lang w:val="en-GB"/>
              </w:rPr>
              <w:br/>
            </w:r>
            <w:r w:rsidR="006B4FF7" w:rsidRPr="00BC6D7B">
              <w:rPr>
                <w:lang w:val="en-GB"/>
              </w:rPr>
              <w:t>(dBi)</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C6D7B" w:rsidRDefault="006B4FF7" w:rsidP="00D30A1C">
            <w:pPr>
              <w:pStyle w:val="Tablehead"/>
              <w:rPr>
                <w:lang w:val="en-GB"/>
              </w:rPr>
            </w:pPr>
            <w:r w:rsidRPr="00BC6D7B">
              <w:rPr>
                <w:lang w:val="en-GB"/>
              </w:rPr>
              <w:t>Power range (dBW)</w:t>
            </w:r>
          </w:p>
        </w:tc>
        <w:tc>
          <w:tcPr>
            <w:tcW w:w="1259" w:type="dxa"/>
            <w:tcBorders>
              <w:top w:val="single" w:sz="4" w:space="0" w:color="auto"/>
              <w:left w:val="single" w:sz="4" w:space="0" w:color="auto"/>
              <w:bottom w:val="single" w:sz="4" w:space="0" w:color="auto"/>
              <w:right w:val="single" w:sz="4" w:space="0" w:color="auto"/>
            </w:tcBorders>
            <w:vAlign w:val="center"/>
            <w:hideMark/>
          </w:tcPr>
          <w:p w:rsidR="006B4FF7" w:rsidRPr="00BC6D7B" w:rsidRDefault="006B4FF7" w:rsidP="00D30A1C">
            <w:pPr>
              <w:pStyle w:val="Tablehead"/>
              <w:rPr>
                <w:lang w:val="en-GB"/>
              </w:rPr>
            </w:pPr>
            <w:r w:rsidRPr="00BC6D7B">
              <w:rPr>
                <w:lang w:val="en-GB"/>
              </w:rPr>
              <w:t xml:space="preserve">e.i.r.p. </w:t>
            </w:r>
            <w:r w:rsidR="00BC6D7B" w:rsidRPr="00BC6D7B">
              <w:rPr>
                <w:lang w:val="en-GB"/>
              </w:rPr>
              <w:t xml:space="preserve">range </w:t>
            </w:r>
            <w:r w:rsidRPr="00BC6D7B">
              <w:rPr>
                <w:lang w:val="en-GB"/>
              </w:rPr>
              <w:t>(dBW)</w:t>
            </w:r>
          </w:p>
        </w:tc>
        <w:tc>
          <w:tcPr>
            <w:tcW w:w="1389"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head"/>
              <w:rPr>
                <w:lang w:val="en-GB"/>
              </w:rPr>
            </w:pPr>
            <w:r w:rsidRPr="00CD78B4">
              <w:rPr>
                <w:lang w:val="en-GB"/>
              </w:rPr>
              <w:t xml:space="preserve">e.i.r.p. </w:t>
            </w:r>
            <w:r w:rsidR="00BC6D7B" w:rsidRPr="00CD78B4">
              <w:rPr>
                <w:lang w:val="en-GB"/>
              </w:rPr>
              <w:t xml:space="preserve">density </w:t>
            </w:r>
            <w:r w:rsidRPr="00CD78B4">
              <w:rPr>
                <w:lang w:val="en-GB"/>
              </w:rPr>
              <w:t>range (dB(W/Hz))</w:t>
            </w:r>
          </w:p>
        </w:tc>
      </w:tr>
      <w:tr w:rsidR="006B4FF7" w:rsidRPr="00BC6D7B" w:rsidTr="00293FDE">
        <w:trPr>
          <w:jc w:val="center"/>
        </w:trPr>
        <w:tc>
          <w:tcPr>
            <w:tcW w:w="1836" w:type="dxa"/>
            <w:tcBorders>
              <w:top w:val="single" w:sz="4" w:space="0" w:color="auto"/>
              <w:left w:val="single" w:sz="4" w:space="0" w:color="auto"/>
              <w:bottom w:val="single" w:sz="4" w:space="0" w:color="auto"/>
              <w:right w:val="single" w:sz="4" w:space="0" w:color="auto"/>
            </w:tcBorders>
            <w:hideMark/>
          </w:tcPr>
          <w:p w:rsidR="006B4FF7" w:rsidRPr="00BC6D7B" w:rsidRDefault="006B4FF7" w:rsidP="00D30A1C">
            <w:pPr>
              <w:pStyle w:val="Tabletext"/>
              <w:rPr>
                <w:lang w:val="en-GB"/>
              </w:rPr>
            </w:pPr>
            <w:r w:rsidRPr="00BC6D7B">
              <w:rPr>
                <w:lang w:val="en-GB"/>
              </w:rPr>
              <w:t>EV9</w:t>
            </w:r>
          </w:p>
        </w:tc>
        <w:tc>
          <w:tcPr>
            <w:tcW w:w="1270" w:type="dxa"/>
            <w:tcBorders>
              <w:top w:val="single" w:sz="4" w:space="0" w:color="auto"/>
              <w:left w:val="single" w:sz="4" w:space="0" w:color="auto"/>
              <w:bottom w:val="single" w:sz="4" w:space="0" w:color="auto"/>
              <w:right w:val="single" w:sz="4" w:space="0" w:color="auto"/>
            </w:tcBorders>
            <w:hideMark/>
          </w:tcPr>
          <w:p w:rsidR="006B4FF7" w:rsidRPr="00BC6D7B" w:rsidRDefault="006B4FF7" w:rsidP="00D30A1C">
            <w:pPr>
              <w:pStyle w:val="Tabletext"/>
              <w:jc w:val="center"/>
              <w:rPr>
                <w:lang w:val="en-GB"/>
              </w:rPr>
            </w:pPr>
            <w:r w:rsidRPr="00BC6D7B">
              <w:rPr>
                <w:lang w:val="en-GB"/>
              </w:rPr>
              <w:t>40</w:t>
            </w:r>
          </w:p>
        </w:tc>
        <w:tc>
          <w:tcPr>
            <w:tcW w:w="1092" w:type="dxa"/>
            <w:tcBorders>
              <w:top w:val="single" w:sz="4" w:space="0" w:color="auto"/>
              <w:left w:val="single" w:sz="4" w:space="0" w:color="auto"/>
              <w:bottom w:val="single" w:sz="4" w:space="0" w:color="auto"/>
              <w:right w:val="single" w:sz="4" w:space="0" w:color="auto"/>
            </w:tcBorders>
            <w:hideMark/>
          </w:tcPr>
          <w:p w:rsidR="006B4FF7" w:rsidRPr="00BC6D7B" w:rsidRDefault="006B4FF7" w:rsidP="00D30A1C">
            <w:pPr>
              <w:pStyle w:val="Tabletext"/>
              <w:jc w:val="center"/>
              <w:rPr>
                <w:lang w:val="en-GB"/>
              </w:rPr>
            </w:pPr>
            <w:r w:rsidRPr="00BC6D7B">
              <w:rPr>
                <w:lang w:val="en-GB"/>
              </w:rPr>
              <w:t>22</w:t>
            </w:r>
          </w:p>
        </w:tc>
        <w:tc>
          <w:tcPr>
            <w:tcW w:w="1293" w:type="dxa"/>
            <w:tcBorders>
              <w:top w:val="single" w:sz="4" w:space="0" w:color="auto"/>
              <w:left w:val="single" w:sz="4" w:space="0" w:color="auto"/>
              <w:bottom w:val="single" w:sz="4" w:space="0" w:color="auto"/>
              <w:right w:val="single" w:sz="4" w:space="0" w:color="auto"/>
            </w:tcBorders>
            <w:hideMark/>
          </w:tcPr>
          <w:p w:rsidR="006B4FF7" w:rsidRPr="00BC6D7B" w:rsidRDefault="006B4FF7" w:rsidP="00D30A1C">
            <w:pPr>
              <w:pStyle w:val="Tabletext"/>
              <w:jc w:val="center"/>
              <w:rPr>
                <w:lang w:val="en-GB"/>
              </w:rPr>
            </w:pPr>
            <w:r w:rsidRPr="00BC6D7B">
              <w:rPr>
                <w:lang w:val="en-GB"/>
              </w:rPr>
              <w:t>14 to 9</w:t>
            </w:r>
          </w:p>
        </w:tc>
        <w:tc>
          <w:tcPr>
            <w:tcW w:w="1259" w:type="dxa"/>
            <w:tcBorders>
              <w:top w:val="single" w:sz="4" w:space="0" w:color="auto"/>
              <w:left w:val="single" w:sz="4" w:space="0" w:color="auto"/>
              <w:bottom w:val="single" w:sz="4" w:space="0" w:color="auto"/>
              <w:right w:val="single" w:sz="4" w:space="0" w:color="auto"/>
            </w:tcBorders>
            <w:hideMark/>
          </w:tcPr>
          <w:p w:rsidR="006B4FF7" w:rsidRPr="00BC6D7B" w:rsidRDefault="006B4FF7" w:rsidP="00D30A1C">
            <w:pPr>
              <w:pStyle w:val="Tabletext"/>
              <w:jc w:val="center"/>
              <w:rPr>
                <w:lang w:val="en-GB"/>
              </w:rPr>
            </w:pPr>
            <w:r w:rsidRPr="00BC6D7B">
              <w:rPr>
                <w:lang w:val="en-GB"/>
              </w:rPr>
              <w:t>36 to 31</w:t>
            </w:r>
          </w:p>
        </w:tc>
        <w:tc>
          <w:tcPr>
            <w:tcW w:w="1389" w:type="dxa"/>
            <w:tcBorders>
              <w:top w:val="single" w:sz="4" w:space="0" w:color="auto"/>
              <w:left w:val="single" w:sz="4" w:space="0" w:color="auto"/>
              <w:bottom w:val="single" w:sz="4" w:space="0" w:color="auto"/>
              <w:right w:val="single" w:sz="4" w:space="0" w:color="auto"/>
            </w:tcBorders>
            <w:hideMark/>
          </w:tcPr>
          <w:p w:rsidR="006B4FF7" w:rsidRPr="00BC6D7B" w:rsidRDefault="00293FDE" w:rsidP="00D30A1C">
            <w:pPr>
              <w:pStyle w:val="Tabletext"/>
              <w:jc w:val="center"/>
              <w:rPr>
                <w:lang w:val="en-GB"/>
              </w:rPr>
            </w:pPr>
            <w:r w:rsidRPr="00BC6D7B">
              <w:rPr>
                <w:lang w:val="en-GB"/>
              </w:rPr>
              <w:t>−</w:t>
            </w:r>
            <w:r w:rsidR="006B4FF7" w:rsidRPr="00BC6D7B">
              <w:rPr>
                <w:lang w:val="en-GB"/>
              </w:rPr>
              <w:t xml:space="preserve">10 to </w:t>
            </w:r>
            <w:r w:rsidRPr="00BC6D7B">
              <w:rPr>
                <w:lang w:val="en-GB"/>
              </w:rPr>
              <w:t>−</w:t>
            </w:r>
            <w:r w:rsidR="006B4FF7" w:rsidRPr="00BC6D7B">
              <w:rPr>
                <w:lang w:val="en-GB"/>
              </w:rPr>
              <w:t>15</w:t>
            </w:r>
          </w:p>
        </w:tc>
      </w:tr>
      <w:tr w:rsidR="006B4FF7" w:rsidRPr="00B81608" w:rsidTr="00293FDE">
        <w:trPr>
          <w:jc w:val="center"/>
        </w:trPr>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6B4FF7" w:rsidRPr="00BC6D7B" w:rsidRDefault="006B4FF7" w:rsidP="00D30A1C">
            <w:pPr>
              <w:pStyle w:val="Tabletext"/>
              <w:rPr>
                <w:lang w:val="en-GB"/>
              </w:rPr>
            </w:pPr>
            <w:r w:rsidRPr="00BC6D7B">
              <w:rPr>
                <w:lang w:val="en-GB"/>
              </w:rPr>
              <w:t xml:space="preserve">M3MSAT </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6B4FF7" w:rsidRPr="00BC6D7B" w:rsidRDefault="006B4FF7" w:rsidP="00D30A1C">
            <w:pPr>
              <w:pStyle w:val="Tabletext"/>
              <w:jc w:val="center"/>
              <w:rPr>
                <w:lang w:val="en-GB"/>
              </w:rPr>
            </w:pPr>
            <w:r w:rsidRPr="00BC6D7B">
              <w:rPr>
                <w:lang w:val="en-GB"/>
              </w:rPr>
              <w:t>15</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6B4FF7" w:rsidRPr="00BC6D7B" w:rsidRDefault="006B4FF7" w:rsidP="00D30A1C">
            <w:pPr>
              <w:pStyle w:val="Tabletext"/>
              <w:jc w:val="center"/>
              <w:rPr>
                <w:lang w:val="en-GB"/>
              </w:rPr>
            </w:pPr>
            <w:r w:rsidRPr="00BC6D7B">
              <w:rPr>
                <w:lang w:val="en-GB"/>
              </w:rPr>
              <w:t>2</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C6D7B">
              <w:rPr>
                <w:lang w:val="en-GB"/>
              </w:rPr>
              <w:t>1</w:t>
            </w:r>
            <w:r w:rsidRPr="00B81608">
              <w:t xml:space="preserve">5.8 to </w:t>
            </w:r>
            <w:r w:rsidR="00BC6D7B">
              <w:t>−</w:t>
            </w:r>
            <w:r w:rsidRPr="00B81608">
              <w:t>5</w:t>
            </w: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17.8 to -3</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293FDE" w:rsidP="00D30A1C">
            <w:pPr>
              <w:pStyle w:val="Tabletext"/>
              <w:jc w:val="center"/>
            </w:pPr>
            <w:r>
              <w:t>−</w:t>
            </w:r>
            <w:r w:rsidR="006B4FF7" w:rsidRPr="00B81608">
              <w:t xml:space="preserve">24 to </w:t>
            </w:r>
            <w:r>
              <w:t>−</w:t>
            </w:r>
            <w:r w:rsidR="006B4FF7" w:rsidRPr="00B81608">
              <w:t>44.7</w:t>
            </w:r>
          </w:p>
        </w:tc>
      </w:tr>
      <w:tr w:rsidR="006B4FF7" w:rsidRPr="00B81608" w:rsidTr="00293FDE">
        <w:trPr>
          <w:jc w:val="center"/>
        </w:trPr>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pPr>
            <w:r w:rsidRPr="00B81608">
              <w:t>M3MSAT</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1.45</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2</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2.8 to 0</w:t>
            </w: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4.8 to 2</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293FDE" w:rsidP="00D30A1C">
            <w:pPr>
              <w:pStyle w:val="Tabletext"/>
              <w:jc w:val="center"/>
            </w:pPr>
            <w:r>
              <w:t>−</w:t>
            </w:r>
            <w:r w:rsidR="006B4FF7" w:rsidRPr="00B81608">
              <w:t xml:space="preserve">24.8 to </w:t>
            </w:r>
            <w:r>
              <w:t>−</w:t>
            </w:r>
            <w:r w:rsidR="006B4FF7" w:rsidRPr="00B81608">
              <w:t>29.6</w:t>
            </w:r>
          </w:p>
        </w:tc>
      </w:tr>
      <w:tr w:rsidR="006B4FF7" w:rsidRPr="00B81608" w:rsidTr="00293FDE">
        <w:trPr>
          <w:jc w:val="center"/>
        </w:trPr>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pPr>
            <w:r w:rsidRPr="00B81608">
              <w:t>ADS</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15</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2</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 xml:space="preserve">12.4 to </w:t>
            </w:r>
            <w:r w:rsidR="00BC6D7B">
              <w:t>−</w:t>
            </w:r>
            <w:r w:rsidRPr="00B81608">
              <w:t>16.7</w:t>
            </w: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14.4 to -14.7</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293FDE" w:rsidP="00D30A1C">
            <w:pPr>
              <w:pStyle w:val="Tabletext"/>
              <w:jc w:val="center"/>
            </w:pPr>
            <w:r>
              <w:t>−</w:t>
            </w:r>
            <w:r w:rsidR="006B4FF7" w:rsidRPr="00B81608">
              <w:t xml:space="preserve">25.6 to </w:t>
            </w:r>
            <w:r>
              <w:t>−</w:t>
            </w:r>
            <w:r w:rsidR="006B4FF7" w:rsidRPr="00B81608">
              <w:t>56.5</w:t>
            </w:r>
          </w:p>
        </w:tc>
      </w:tr>
      <w:tr w:rsidR="006B4FF7" w:rsidRPr="00B81608" w:rsidTr="00293FDE">
        <w:trPr>
          <w:jc w:val="center"/>
        </w:trPr>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pPr>
            <w:r w:rsidRPr="00B81608">
              <w:t>ADS</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1.5</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2</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 xml:space="preserve">2.4 to </w:t>
            </w:r>
            <w:r w:rsidR="00BC6D7B">
              <w:t>−</w:t>
            </w:r>
            <w:r w:rsidRPr="00B81608">
              <w:t>26.7</w:t>
            </w: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4.4 to -24.7</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293FDE" w:rsidP="00D30A1C">
            <w:pPr>
              <w:pStyle w:val="Tabletext"/>
              <w:jc w:val="center"/>
            </w:pPr>
            <w:r>
              <w:t>−</w:t>
            </w:r>
            <w:r w:rsidR="006B4FF7" w:rsidRPr="00B81608">
              <w:t xml:space="preserve">25.6 to </w:t>
            </w:r>
            <w:r>
              <w:t>−</w:t>
            </w:r>
            <w:r w:rsidR="006B4FF7" w:rsidRPr="00B81608">
              <w:t>54.7</w:t>
            </w:r>
          </w:p>
        </w:tc>
      </w:tr>
      <w:tr w:rsidR="006B4FF7" w:rsidRPr="00B81608" w:rsidTr="00293FDE">
        <w:trPr>
          <w:jc w:val="center"/>
        </w:trPr>
        <w:tc>
          <w:tcPr>
            <w:tcW w:w="1836"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pPr>
            <w:r w:rsidRPr="00B81608">
              <w:t>ADS</w:t>
            </w:r>
          </w:p>
        </w:tc>
        <w:tc>
          <w:tcPr>
            <w:tcW w:w="1270"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150</w:t>
            </w:r>
          </w:p>
        </w:tc>
        <w:tc>
          <w:tcPr>
            <w:tcW w:w="109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16.5</w:t>
            </w:r>
          </w:p>
        </w:tc>
        <w:tc>
          <w:tcPr>
            <w:tcW w:w="1293"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27 to 2</w:t>
            </w:r>
          </w:p>
        </w:tc>
        <w:tc>
          <w:tcPr>
            <w:tcW w:w="125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43.5 to 18.5</w:t>
            </w:r>
          </w:p>
        </w:tc>
        <w:tc>
          <w:tcPr>
            <w:tcW w:w="1389" w:type="dxa"/>
            <w:tcBorders>
              <w:top w:val="single" w:sz="4" w:space="0" w:color="auto"/>
              <w:left w:val="single" w:sz="4" w:space="0" w:color="auto"/>
              <w:bottom w:val="single" w:sz="4" w:space="0" w:color="auto"/>
              <w:right w:val="single" w:sz="4" w:space="0" w:color="auto"/>
            </w:tcBorders>
            <w:hideMark/>
          </w:tcPr>
          <w:p w:rsidR="006B4FF7" w:rsidRPr="00B81608" w:rsidRDefault="00293FDE" w:rsidP="00D30A1C">
            <w:pPr>
              <w:pStyle w:val="Tabletext"/>
              <w:jc w:val="center"/>
            </w:pPr>
            <w:r>
              <w:t>−</w:t>
            </w:r>
            <w:r w:rsidR="006B4FF7" w:rsidRPr="00B81608">
              <w:t xml:space="preserve">8.3 to </w:t>
            </w:r>
            <w:r>
              <w:t>−</w:t>
            </w:r>
            <w:r w:rsidR="006B4FF7" w:rsidRPr="00B81608">
              <w:t>33.2</w:t>
            </w:r>
          </w:p>
        </w:tc>
      </w:tr>
      <w:tr w:rsidR="006B4FF7" w:rsidRPr="00B81608" w:rsidTr="00293FDE">
        <w:trPr>
          <w:jc w:val="center"/>
        </w:trPr>
        <w:tc>
          <w:tcPr>
            <w:tcW w:w="1836"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pPr>
            <w:r w:rsidRPr="00B81608">
              <w:t>ADS</w:t>
            </w:r>
          </w:p>
        </w:tc>
        <w:tc>
          <w:tcPr>
            <w:tcW w:w="1270"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15</w:t>
            </w:r>
          </w:p>
        </w:tc>
        <w:tc>
          <w:tcPr>
            <w:tcW w:w="1092" w:type="dxa"/>
            <w:tcBorders>
              <w:top w:val="single" w:sz="4" w:space="0" w:color="auto"/>
              <w:left w:val="single" w:sz="4" w:space="0" w:color="auto"/>
              <w:bottom w:val="single" w:sz="4" w:space="0" w:color="auto"/>
              <w:right w:val="single" w:sz="4" w:space="0" w:color="auto"/>
            </w:tcBorders>
          </w:tcPr>
          <w:p w:rsidR="006B4FF7" w:rsidRPr="00B81608" w:rsidRDefault="006B4FF7" w:rsidP="00D30A1C">
            <w:pPr>
              <w:pStyle w:val="Tabletext"/>
              <w:jc w:val="center"/>
            </w:pPr>
            <w:r w:rsidRPr="00B81608">
              <w:t>16.5</w:t>
            </w:r>
          </w:p>
          <w:p w:rsidR="006B4FF7" w:rsidRPr="00B81608" w:rsidRDefault="006B4FF7" w:rsidP="00D30A1C">
            <w:pPr>
              <w:pStyle w:val="Tabletext"/>
              <w:jc w:val="center"/>
            </w:pPr>
          </w:p>
        </w:tc>
        <w:tc>
          <w:tcPr>
            <w:tcW w:w="1293"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 xml:space="preserve">17 to </w:t>
            </w:r>
            <w:r w:rsidR="00BC6D7B">
              <w:t>−</w:t>
            </w:r>
            <w:r w:rsidRPr="00B81608">
              <w:t>8</w:t>
            </w:r>
          </w:p>
        </w:tc>
        <w:tc>
          <w:tcPr>
            <w:tcW w:w="125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33.5 to 8.5</w:t>
            </w:r>
          </w:p>
        </w:tc>
        <w:tc>
          <w:tcPr>
            <w:tcW w:w="1389" w:type="dxa"/>
            <w:tcBorders>
              <w:top w:val="single" w:sz="4" w:space="0" w:color="auto"/>
              <w:left w:val="single" w:sz="4" w:space="0" w:color="auto"/>
              <w:bottom w:val="single" w:sz="4" w:space="0" w:color="auto"/>
              <w:right w:val="single" w:sz="4" w:space="0" w:color="auto"/>
            </w:tcBorders>
            <w:hideMark/>
          </w:tcPr>
          <w:p w:rsidR="006B4FF7" w:rsidRPr="00B81608" w:rsidRDefault="00293FDE" w:rsidP="00D30A1C">
            <w:pPr>
              <w:pStyle w:val="Tabletext"/>
              <w:jc w:val="center"/>
            </w:pPr>
            <w:r>
              <w:t>−</w:t>
            </w:r>
            <w:r w:rsidR="006B4FF7" w:rsidRPr="00B81608">
              <w:t xml:space="preserve">8.3 to </w:t>
            </w:r>
            <w:r>
              <w:t>−</w:t>
            </w:r>
            <w:r w:rsidR="006B4FF7" w:rsidRPr="00B81608">
              <w:t>33.2</w:t>
            </w:r>
          </w:p>
        </w:tc>
      </w:tr>
      <w:tr w:rsidR="006B4FF7" w:rsidRPr="00B81608" w:rsidTr="00293FDE">
        <w:trPr>
          <w:jc w:val="center"/>
        </w:trPr>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pPr>
            <w:r w:rsidRPr="00B81608">
              <w:t>Summary - All</w:t>
            </w:r>
          </w:p>
        </w:tc>
        <w:tc>
          <w:tcPr>
            <w:tcW w:w="1270" w:type="dxa"/>
            <w:tcBorders>
              <w:top w:val="single" w:sz="4" w:space="0" w:color="auto"/>
              <w:left w:val="single" w:sz="4" w:space="0" w:color="auto"/>
              <w:bottom w:val="single" w:sz="4" w:space="0" w:color="auto"/>
              <w:right w:val="single" w:sz="4" w:space="0" w:color="auto"/>
            </w:tcBorders>
            <w:shd w:val="clear" w:color="auto" w:fill="auto"/>
          </w:tcPr>
          <w:p w:rsidR="006B4FF7" w:rsidRPr="00B81608" w:rsidRDefault="006B4FF7" w:rsidP="00D30A1C">
            <w:pPr>
              <w:pStyle w:val="Tabletext"/>
              <w:jc w:val="cente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6B4FF7" w:rsidRPr="00B81608" w:rsidRDefault="006B4FF7" w:rsidP="00D30A1C">
            <w:pPr>
              <w:pStyle w:val="Tabletext"/>
              <w:jc w:val="center"/>
            </w:pP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 xml:space="preserve">27 to </w:t>
            </w:r>
            <w:r w:rsidR="00BC6D7B">
              <w:t>−</w:t>
            </w:r>
            <w:r w:rsidRPr="00B81608">
              <w:t>26.7</w:t>
            </w:r>
          </w:p>
        </w:tc>
        <w:tc>
          <w:tcPr>
            <w:tcW w:w="125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jc w:val="center"/>
            </w:pPr>
            <w:r w:rsidRPr="00B81608">
              <w:t xml:space="preserve">43.5 to </w:t>
            </w:r>
            <w:r w:rsidR="00BC6D7B">
              <w:t>−</w:t>
            </w:r>
            <w:r w:rsidRPr="00B81608">
              <w:t>24.7</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293FDE" w:rsidP="00D30A1C">
            <w:pPr>
              <w:pStyle w:val="Tabletext"/>
              <w:jc w:val="center"/>
            </w:pPr>
            <w:r>
              <w:t>−</w:t>
            </w:r>
            <w:r w:rsidR="006B4FF7" w:rsidRPr="00B81608">
              <w:t xml:space="preserve">8.3 to </w:t>
            </w:r>
            <w:r>
              <w:t>−</w:t>
            </w:r>
            <w:r w:rsidR="006B4FF7" w:rsidRPr="00B81608">
              <w:t>44.7</w:t>
            </w:r>
          </w:p>
        </w:tc>
      </w:tr>
    </w:tbl>
    <w:p w:rsidR="006B4FF7" w:rsidRPr="00B81608" w:rsidRDefault="006B4FF7" w:rsidP="006B4FF7">
      <w:pPr>
        <w:pStyle w:val="Tablefin"/>
      </w:pPr>
    </w:p>
    <w:p w:rsidR="006B4FF7" w:rsidRPr="00CD78B4" w:rsidRDefault="006B4FF7" w:rsidP="00286498">
      <w:pPr>
        <w:rPr>
          <w:lang w:val="en-GB"/>
        </w:rPr>
      </w:pPr>
      <w:r w:rsidRPr="00CD78B4">
        <w:rPr>
          <w:lang w:val="en-GB"/>
        </w:rPr>
        <w:t xml:space="preserve">The link budgets in Table 6 show that telecommand uplinks for MSS operate within a range of 36 to 4.4 dBW. Some systems require more power, in particular to overcome spacecraft antenna pointing losses. The corresponding e.i.r.p. density for these stations ranges between </w:t>
      </w:r>
      <w:r w:rsidR="00293FDE">
        <w:rPr>
          <w:lang w:val="en-GB"/>
        </w:rPr>
        <w:t>−</w:t>
      </w:r>
      <w:r w:rsidRPr="00CD78B4">
        <w:rPr>
          <w:lang w:val="en-GB"/>
        </w:rPr>
        <w:t xml:space="preserve">10 to </w:t>
      </w:r>
      <w:r w:rsidR="00293FDE">
        <w:rPr>
          <w:lang w:val="en-GB"/>
        </w:rPr>
        <w:t>−</w:t>
      </w:r>
      <w:r w:rsidRPr="00CD78B4">
        <w:rPr>
          <w:lang w:val="en-GB"/>
        </w:rPr>
        <w:t>27.4 dB(W/Hz) in 399.9-400.05 MHz.</w:t>
      </w:r>
    </w:p>
    <w:p w:rsidR="006B4FF7" w:rsidRPr="00CD78B4" w:rsidRDefault="006B4FF7" w:rsidP="006B4FF7">
      <w:pPr>
        <w:pStyle w:val="Heading3"/>
        <w:rPr>
          <w:lang w:val="en-GB"/>
        </w:rPr>
      </w:pPr>
      <w:r w:rsidRPr="00CD78B4">
        <w:rPr>
          <w:lang w:val="en-GB"/>
        </w:rPr>
        <w:t>6.1.2</w:t>
      </w:r>
      <w:r w:rsidRPr="00CD78B4">
        <w:rPr>
          <w:lang w:val="en-GB"/>
        </w:rPr>
        <w:tab/>
        <w:t xml:space="preserve">Frequency </w:t>
      </w:r>
      <w:r w:rsidRPr="00CD78B4">
        <w:rPr>
          <w:lang w:val="en-GB" w:eastAsia="zh-CN"/>
        </w:rPr>
        <w:t>b</w:t>
      </w:r>
      <w:r w:rsidRPr="00CD78B4">
        <w:rPr>
          <w:lang w:val="en-GB"/>
        </w:rPr>
        <w:t xml:space="preserve">and </w:t>
      </w:r>
      <w:r w:rsidRPr="00CD78B4">
        <w:rPr>
          <w:lang w:val="en-GB" w:eastAsia="ja-JP"/>
        </w:rPr>
        <w:t xml:space="preserve">401-403 </w:t>
      </w:r>
      <w:r w:rsidRPr="00CD78B4">
        <w:rPr>
          <w:lang w:val="en-GB"/>
        </w:rPr>
        <w:t xml:space="preserve">MHz </w:t>
      </w:r>
    </w:p>
    <w:p w:rsidR="006B4FF7" w:rsidRPr="00CD78B4" w:rsidRDefault="006B4FF7" w:rsidP="006B4FF7">
      <w:pPr>
        <w:rPr>
          <w:lang w:val="en-GB" w:eastAsia="ja-JP"/>
        </w:rPr>
      </w:pPr>
      <w:r w:rsidRPr="00CD78B4">
        <w:rPr>
          <w:lang w:val="en-GB" w:eastAsia="ja-JP"/>
        </w:rPr>
        <w:t>The frequency band 401-403 MHz is also used for telecommanding</w:t>
      </w:r>
      <w:r w:rsidRPr="00CD78B4">
        <w:rPr>
          <w:lang w:val="en-GB"/>
        </w:rPr>
        <w:t xml:space="preserve"> </w:t>
      </w:r>
      <w:r w:rsidRPr="00CD78B4">
        <w:rPr>
          <w:lang w:val="en-GB" w:eastAsia="ja-JP"/>
        </w:rPr>
        <w:t>Earth observation satellite systems performing multi-spectral and hyper-spectral optical observation and radio observation like satellite systems performing GNSS-Radio Occultation and</w:t>
      </w:r>
      <w:r w:rsidRPr="00CD78B4">
        <w:rPr>
          <w:lang w:val="en-GB"/>
        </w:rPr>
        <w:t xml:space="preserve"> </w:t>
      </w:r>
      <w:r w:rsidRPr="00CD78B4">
        <w:rPr>
          <w:lang w:val="en-GB" w:eastAsia="ja-JP"/>
        </w:rPr>
        <w:t xml:space="preserve">GNSS-Reflectometry. </w:t>
      </w:r>
    </w:p>
    <w:p w:rsidR="006B4FF7" w:rsidRPr="00CD78B4" w:rsidRDefault="006B4FF7" w:rsidP="006B4FF7">
      <w:pPr>
        <w:rPr>
          <w:lang w:val="en-GB" w:eastAsia="ja-JP"/>
        </w:rPr>
      </w:pPr>
      <w:r w:rsidRPr="00CD78B4">
        <w:rPr>
          <w:lang w:val="en-GB" w:eastAsia="ja-JP"/>
        </w:rPr>
        <w:t>As an example of a telecommand earth station operating in the non-GSO EESS that uses the frequency band 401-403 MHz, Table 8 shows the link budget of GRUS non-GSO EESS telecommand uplinks using the 401-403 MHz frequency band. Link budgets for the GHGSAT system is also included to show that there is significant difference in the e.i.r.p. and e.i.r.p. densities for these example systems.</w:t>
      </w:r>
    </w:p>
    <w:p w:rsidR="006B4FF7" w:rsidRPr="00CD78B4" w:rsidRDefault="006B4FF7" w:rsidP="006B4FF7">
      <w:pPr>
        <w:rPr>
          <w:lang w:val="en-GB"/>
        </w:rPr>
      </w:pPr>
      <w:r w:rsidRPr="00CD78B4">
        <w:rPr>
          <w:lang w:val="en-GB" w:eastAsia="ja-JP"/>
        </w:rPr>
        <w:t xml:space="preserve">Figures 4 and 6 show respectively the radiation pattern of directional antenna of GRUS and </w:t>
      </w:r>
      <w:r w:rsidRPr="00CD78B4">
        <w:rPr>
          <w:lang w:val="en-GB"/>
        </w:rPr>
        <w:t>GHGSAT-D</w:t>
      </w:r>
      <w:r w:rsidRPr="00CD78B4">
        <w:rPr>
          <w:lang w:val="en-GB" w:eastAsia="ja-JP"/>
        </w:rPr>
        <w:t xml:space="preserve"> non-GSO EESS earth station that tracks the spacecraft during operation.</w:t>
      </w:r>
    </w:p>
    <w:p w:rsidR="006B4FF7" w:rsidRPr="00CD78B4" w:rsidRDefault="006B4FF7" w:rsidP="006B4FF7">
      <w:pPr>
        <w:rPr>
          <w:lang w:val="en-GB" w:eastAsia="ja-JP"/>
        </w:rPr>
      </w:pPr>
      <w:r w:rsidRPr="00CD78B4">
        <w:rPr>
          <w:lang w:val="en-GB" w:eastAsia="ja-JP"/>
        </w:rPr>
        <w:t>For compatibility analysis with DCS, Fig. 5 shows simplified relative gain model of the real antenna pattern provided in Fig. 4. Table 9 shows a list of NGSO EESS satellite networks that is under operation or to be brought into use in the near future. Associated Earth stations that are used for operations for those satellite networks are listed in Table 10.</w:t>
      </w:r>
    </w:p>
    <w:p w:rsidR="006B4FF7" w:rsidRPr="00CD78B4" w:rsidRDefault="00293FDE" w:rsidP="006B4FF7">
      <w:pPr>
        <w:pStyle w:val="TableNo"/>
        <w:keepLines/>
        <w:rPr>
          <w:lang w:val="en-GB"/>
        </w:rPr>
      </w:pPr>
      <w:r w:rsidRPr="00CD78B4">
        <w:rPr>
          <w:lang w:val="en-GB"/>
        </w:rPr>
        <w:lastRenderedPageBreak/>
        <w:t xml:space="preserve">TABLE </w:t>
      </w:r>
      <w:r w:rsidR="006B4FF7" w:rsidRPr="00CD78B4">
        <w:rPr>
          <w:lang w:val="en-GB"/>
        </w:rPr>
        <w:t>8</w:t>
      </w:r>
    </w:p>
    <w:p w:rsidR="006B4FF7" w:rsidRPr="00CD78B4" w:rsidRDefault="006B4FF7" w:rsidP="006B4FF7">
      <w:pPr>
        <w:pStyle w:val="Tabletitle"/>
        <w:rPr>
          <w:lang w:val="en-GB"/>
        </w:rPr>
      </w:pPr>
      <w:r w:rsidRPr="00CD78B4">
        <w:rPr>
          <w:lang w:val="en-GB"/>
        </w:rPr>
        <w:t xml:space="preserve">Example link budgets for telecommand operation of some satellite uplinks in 401-403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3588"/>
        <w:gridCol w:w="1280"/>
        <w:gridCol w:w="2244"/>
      </w:tblGrid>
      <w:tr w:rsidR="006B4FF7" w:rsidRPr="00B81608" w:rsidTr="00293FDE">
        <w:trPr>
          <w:jc w:val="center"/>
        </w:trPr>
        <w:tc>
          <w:tcPr>
            <w:tcW w:w="2122" w:type="dxa"/>
            <w:tcBorders>
              <w:top w:val="single" w:sz="4" w:space="0" w:color="auto"/>
              <w:left w:val="single" w:sz="4" w:space="0" w:color="auto"/>
              <w:bottom w:val="single" w:sz="4" w:space="0" w:color="auto"/>
              <w:right w:val="single" w:sz="4" w:space="0" w:color="auto"/>
            </w:tcBorders>
          </w:tcPr>
          <w:p w:rsidR="006B4FF7" w:rsidRPr="00CD78B4" w:rsidRDefault="006B4FF7" w:rsidP="00D30A1C">
            <w:pPr>
              <w:pStyle w:val="Tablehead"/>
              <w:keepLines/>
              <w:rPr>
                <w:lang w:val="en-GB"/>
              </w:rPr>
            </w:pPr>
          </w:p>
        </w:tc>
        <w:tc>
          <w:tcPr>
            <w:tcW w:w="3013" w:type="dxa"/>
            <w:tcBorders>
              <w:top w:val="single" w:sz="4" w:space="0" w:color="auto"/>
              <w:left w:val="single" w:sz="4" w:space="0" w:color="auto"/>
              <w:bottom w:val="single" w:sz="4" w:space="0" w:color="auto"/>
              <w:right w:val="single" w:sz="4" w:space="0" w:color="auto"/>
            </w:tcBorders>
          </w:tcPr>
          <w:p w:rsidR="006B4FF7" w:rsidRPr="00B81608" w:rsidRDefault="006B4FF7" w:rsidP="00D30A1C">
            <w:pPr>
              <w:pStyle w:val="Tablehead"/>
              <w:keepLines/>
            </w:pPr>
            <w:r w:rsidRPr="00B81608">
              <w:t>Parameter</w:t>
            </w:r>
          </w:p>
        </w:tc>
        <w:tc>
          <w:tcPr>
            <w:tcW w:w="107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keepLines/>
            </w:pPr>
            <w:r w:rsidRPr="00B81608">
              <w:t xml:space="preserve">GRUS </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keepLines/>
            </w:pPr>
            <w:r w:rsidRPr="00B81608">
              <w:t xml:space="preserve">GHGSAT-D </w:t>
            </w:r>
          </w:p>
        </w:tc>
      </w:tr>
      <w:tr w:rsidR="006B4FF7" w:rsidRPr="00B81608" w:rsidTr="00293FDE">
        <w:trPr>
          <w:jc w:val="center"/>
        </w:trPr>
        <w:tc>
          <w:tcPr>
            <w:tcW w:w="2122" w:type="dxa"/>
            <w:vMerge w:val="restart"/>
            <w:tcBorders>
              <w:top w:val="single" w:sz="4" w:space="0" w:color="auto"/>
              <w:left w:val="single" w:sz="4" w:space="0" w:color="auto"/>
              <w:right w:val="single" w:sz="4" w:space="0" w:color="auto"/>
            </w:tcBorders>
            <w:vAlign w:val="center"/>
            <w:hideMark/>
          </w:tcPr>
          <w:p w:rsidR="006B4FF7" w:rsidRPr="00B81608" w:rsidRDefault="006B4FF7" w:rsidP="00D30A1C">
            <w:pPr>
              <w:pStyle w:val="Tabletext"/>
              <w:keepNext/>
              <w:keepLines/>
              <w:rPr>
                <w:lang w:eastAsia="ja-JP"/>
              </w:rPr>
            </w:pPr>
            <w:r w:rsidRPr="00B81608">
              <w:rPr>
                <w:lang w:eastAsia="ja-JP"/>
              </w:rPr>
              <w:t>Earth station (Tx)</w:t>
            </w: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pPr>
            <w:r w:rsidRPr="00B81608">
              <w:t>Centre frequency (</w:t>
            </w:r>
            <w:r w:rsidRPr="00B81608">
              <w:rPr>
                <w:lang w:eastAsia="ja-JP"/>
              </w:rPr>
              <w:t>MHz)</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401.78</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402</w:t>
            </w:r>
          </w:p>
        </w:tc>
      </w:tr>
      <w:tr w:rsidR="006B4FF7" w:rsidRPr="00B81608" w:rsidTr="00293FDE">
        <w:trPr>
          <w:jc w:val="center"/>
        </w:trPr>
        <w:tc>
          <w:tcPr>
            <w:tcW w:w="0" w:type="auto"/>
            <w:vMerge/>
            <w:tcBorders>
              <w:left w:val="single" w:sz="4" w:space="0" w:color="auto"/>
              <w:right w:val="single" w:sz="4" w:space="0" w:color="auto"/>
            </w:tcBorders>
            <w:vAlign w:val="center"/>
            <w:hideMark/>
          </w:tcPr>
          <w:p w:rsidR="006B4FF7" w:rsidRPr="00B81608" w:rsidRDefault="006B4FF7" w:rsidP="00D30A1C">
            <w:pPr>
              <w:keepNext/>
              <w:keepLines/>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rPr>
                <w:lang w:eastAsia="ja-JP"/>
              </w:rPr>
            </w:pPr>
            <w:r w:rsidRPr="00B81608">
              <w:rPr>
                <w:lang w:eastAsia="ja-JP"/>
              </w:rPr>
              <w:t>Transmitting power (dBW)</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 xml:space="preserve">10 </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21</w:t>
            </w:r>
          </w:p>
        </w:tc>
      </w:tr>
      <w:tr w:rsidR="006B4FF7" w:rsidRPr="00B81608" w:rsidTr="00293FDE">
        <w:trPr>
          <w:jc w:val="center"/>
        </w:trPr>
        <w:tc>
          <w:tcPr>
            <w:tcW w:w="0" w:type="auto"/>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Antenna gain (dBi)</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20</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19</w:t>
            </w:r>
          </w:p>
        </w:tc>
      </w:tr>
      <w:tr w:rsidR="006B4FF7" w:rsidRPr="00B81608" w:rsidTr="00293FDE">
        <w:trPr>
          <w:jc w:val="center"/>
        </w:trPr>
        <w:tc>
          <w:tcPr>
            <w:tcW w:w="0" w:type="auto"/>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Tx line loss (dB)</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tabs>
                <w:tab w:val="left" w:pos="640"/>
                <w:tab w:val="center" w:pos="697"/>
              </w:tabs>
              <w:ind w:left="1134" w:hanging="1134"/>
              <w:jc w:val="center"/>
              <w:outlineLvl w:val="7"/>
              <w:rPr>
                <w:lang w:eastAsia="ja-JP"/>
              </w:rPr>
            </w:pPr>
            <w:r w:rsidRPr="00B81608">
              <w:rPr>
                <w:lang w:eastAsia="ja-JP"/>
              </w:rPr>
              <w:t>1.0</w:t>
            </w:r>
          </w:p>
        </w:tc>
      </w:tr>
      <w:tr w:rsidR="006B4FF7" w:rsidRPr="00B81608" w:rsidTr="00293FDE">
        <w:trPr>
          <w:jc w:val="center"/>
        </w:trPr>
        <w:tc>
          <w:tcPr>
            <w:tcW w:w="0" w:type="auto"/>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e.i.r.p. (dBW)</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 xml:space="preserve">27  </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39</w:t>
            </w:r>
          </w:p>
        </w:tc>
      </w:tr>
      <w:tr w:rsidR="006B4FF7" w:rsidRPr="00B81608" w:rsidTr="00293FDE">
        <w:trPr>
          <w:jc w:val="center"/>
        </w:trPr>
        <w:tc>
          <w:tcPr>
            <w:tcW w:w="0" w:type="auto"/>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Bandwidth</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30</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35</w:t>
            </w:r>
          </w:p>
        </w:tc>
      </w:tr>
      <w:tr w:rsidR="006B4FF7" w:rsidRPr="00B81608" w:rsidTr="00293FDE">
        <w:trPr>
          <w:jc w:val="center"/>
        </w:trPr>
        <w:tc>
          <w:tcPr>
            <w:tcW w:w="0" w:type="auto"/>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4FF7" w:rsidRPr="00CD78B4" w:rsidRDefault="006B4FF7" w:rsidP="00D30A1C">
            <w:pPr>
              <w:pStyle w:val="Tabletext"/>
              <w:rPr>
                <w:lang w:val="en-GB" w:eastAsia="ja-JP"/>
              </w:rPr>
            </w:pPr>
            <w:r w:rsidRPr="00CD78B4">
              <w:rPr>
                <w:lang w:val="en-GB" w:eastAsia="ja-JP"/>
              </w:rPr>
              <w:t>Max. e.i.r.p. density (dB(W/Hz))</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4FF7" w:rsidRPr="00B81608" w:rsidRDefault="00293FDE" w:rsidP="00D30A1C">
            <w:pPr>
              <w:pStyle w:val="Tabletext"/>
              <w:jc w:val="center"/>
              <w:rPr>
                <w:lang w:eastAsia="ja-JP"/>
              </w:rPr>
            </w:pPr>
            <w:r>
              <w:t>−</w:t>
            </w:r>
            <w:r w:rsidR="006B4FF7" w:rsidRPr="00B81608">
              <w:rPr>
                <w:lang w:eastAsia="ja-JP"/>
              </w:rPr>
              <w:t xml:space="preserve">17.8 </w:t>
            </w:r>
          </w:p>
        </w:tc>
        <w:tc>
          <w:tcPr>
            <w:tcW w:w="1884"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293FDE" w:rsidP="00D30A1C">
            <w:pPr>
              <w:pStyle w:val="Tabletext"/>
              <w:keepNext/>
              <w:keepLines/>
              <w:ind w:left="1134" w:hanging="1134"/>
              <w:jc w:val="center"/>
              <w:outlineLvl w:val="7"/>
              <w:rPr>
                <w:lang w:eastAsia="ja-JP"/>
              </w:rPr>
            </w:pPr>
            <w:r>
              <w:t>−</w:t>
            </w:r>
            <w:r w:rsidR="006B4FF7" w:rsidRPr="00B81608">
              <w:rPr>
                <w:lang w:eastAsia="ja-JP"/>
              </w:rPr>
              <w:t>6.4</w:t>
            </w:r>
          </w:p>
        </w:tc>
      </w:tr>
      <w:tr w:rsidR="006B4FF7" w:rsidRPr="00B81608" w:rsidTr="00293FDE">
        <w:trPr>
          <w:jc w:val="center"/>
        </w:trPr>
        <w:tc>
          <w:tcPr>
            <w:tcW w:w="0" w:type="auto"/>
            <w:vMerge/>
            <w:tcBorders>
              <w:left w:val="single" w:sz="4" w:space="0" w:color="auto"/>
              <w:bottom w:val="single" w:sz="4" w:space="0" w:color="auto"/>
              <w:right w:val="single" w:sz="4" w:space="0" w:color="auto"/>
            </w:tcBorders>
            <w:vAlign w:val="center"/>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rsidR="006B4FF7" w:rsidRPr="00B81608" w:rsidRDefault="006B4FF7" w:rsidP="00D30A1C">
            <w:pPr>
              <w:pStyle w:val="Tabletext"/>
              <w:rPr>
                <w:lang w:eastAsia="ja-JP"/>
              </w:rPr>
            </w:pPr>
            <w:r w:rsidRPr="00B81608">
              <w:rPr>
                <w:lang w:eastAsia="ja-JP"/>
              </w:rPr>
              <w:t>Max. duty ratio</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6B4FF7" w:rsidRPr="00B81608" w:rsidRDefault="006B4FF7" w:rsidP="00D30A1C">
            <w:pPr>
              <w:pStyle w:val="Tabletext"/>
              <w:jc w:val="center"/>
              <w:rPr>
                <w:lang w:eastAsia="ja-JP"/>
              </w:rPr>
            </w:pPr>
            <w:r w:rsidRPr="00B81608">
              <w:rPr>
                <w:lang w:eastAsia="ja-JP"/>
              </w:rPr>
              <w:t>0.5</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rsidR="006B4FF7" w:rsidRPr="00B81608" w:rsidRDefault="006B4FF7" w:rsidP="00D30A1C">
            <w:pPr>
              <w:pStyle w:val="Tabletext"/>
              <w:keepNext/>
              <w:keepLines/>
              <w:ind w:left="1134" w:hanging="1134"/>
              <w:jc w:val="center"/>
              <w:outlineLvl w:val="7"/>
              <w:rPr>
                <w:lang w:eastAsia="ja-JP"/>
              </w:rPr>
            </w:pPr>
            <w:r w:rsidRPr="00B81608">
              <w:rPr>
                <w:lang w:eastAsia="ja-JP"/>
              </w:rPr>
              <w:t>N/A</w:t>
            </w:r>
          </w:p>
        </w:tc>
      </w:tr>
      <w:tr w:rsidR="006B4FF7" w:rsidRPr="00B81608" w:rsidTr="00293FDE">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Space &amp; Earth loss</w:t>
            </w: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Orbit altitude (km)</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575</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505</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Min. elevation (deg</w:t>
            </w:r>
            <w:r>
              <w:rPr>
                <w:lang w:eastAsia="ja-JP"/>
              </w:rPr>
              <w:t>ree</w:t>
            </w:r>
            <w:r w:rsidRPr="00B81608">
              <w:rPr>
                <w:lang w:eastAsia="ja-JP"/>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5</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5</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Slant range (km)</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2268.3</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2091</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Space loss (dB)</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151.6</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150.9</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Polarization loss (dB)</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3.2</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2</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Atmospheric loss (dB)</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2.1</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1</w:t>
            </w:r>
          </w:p>
        </w:tc>
      </w:tr>
      <w:tr w:rsidR="006B4FF7" w:rsidRPr="00B81608" w:rsidTr="00293FDE">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Space station (Rx)</w:t>
            </w: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lang w:val="en-GB" w:eastAsia="ja-JP"/>
              </w:rPr>
            </w:pPr>
            <w:r w:rsidRPr="00CD78B4">
              <w:rPr>
                <w:lang w:val="en-GB" w:eastAsia="ja-JP"/>
              </w:rPr>
              <w:t>S/C antenna gain (dBi)</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293FDE" w:rsidP="00D30A1C">
            <w:pPr>
              <w:pStyle w:val="Tabletext"/>
              <w:jc w:val="center"/>
              <w:rPr>
                <w:lang w:eastAsia="ja-JP"/>
              </w:rPr>
            </w:pPr>
            <w:r>
              <w:t>−</w:t>
            </w:r>
            <w:r w:rsidR="006B4FF7" w:rsidRPr="00B81608">
              <w:rPr>
                <w:lang w:eastAsia="ja-JP"/>
              </w:rPr>
              <w:t>6</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293FDE" w:rsidP="00D30A1C">
            <w:pPr>
              <w:pStyle w:val="Tabletext"/>
              <w:keepNext/>
              <w:keepLines/>
              <w:ind w:left="1134" w:hanging="1134"/>
              <w:jc w:val="center"/>
              <w:outlineLvl w:val="7"/>
              <w:rPr>
                <w:lang w:eastAsia="ja-JP"/>
              </w:rPr>
            </w:pPr>
            <w:r>
              <w:t>−</w:t>
            </w:r>
            <w:r w:rsidR="006B4FF7" w:rsidRPr="00B81608">
              <w:rPr>
                <w:lang w:eastAsia="ja-JP"/>
              </w:rPr>
              <w:t>10.2</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System noise temperature (K)</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800</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600</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Rx line loss (dB)</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0.5</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1.3</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G/T (dB/K)</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293FDE" w:rsidP="00D30A1C">
            <w:pPr>
              <w:pStyle w:val="Tabletext"/>
              <w:jc w:val="center"/>
              <w:rPr>
                <w:lang w:eastAsia="ja-JP"/>
              </w:rPr>
            </w:pPr>
            <w:r>
              <w:t>−</w:t>
            </w:r>
            <w:r w:rsidR="006B4FF7" w:rsidRPr="00B81608">
              <w:rPr>
                <w:lang w:eastAsia="ja-JP"/>
              </w:rPr>
              <w:t>35.5</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293FDE" w:rsidP="00D30A1C">
            <w:pPr>
              <w:pStyle w:val="Tabletext"/>
              <w:keepNext/>
              <w:keepLines/>
              <w:ind w:left="1134" w:hanging="1134"/>
              <w:jc w:val="center"/>
              <w:outlineLvl w:val="7"/>
              <w:rPr>
                <w:lang w:eastAsia="ja-JP"/>
              </w:rPr>
            </w:pPr>
            <w:r>
              <w:t>−</w:t>
            </w:r>
            <w:r w:rsidR="006B4FF7" w:rsidRPr="00B81608">
              <w:rPr>
                <w:lang w:eastAsia="ja-JP"/>
              </w:rPr>
              <w:t>39.3</w:t>
            </w:r>
          </w:p>
        </w:tc>
      </w:tr>
      <w:tr w:rsidR="006B4FF7" w:rsidRPr="00B81608" w:rsidTr="00293FDE">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Link analysis</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4FF7" w:rsidRPr="00B81608" w:rsidRDefault="006B4FF7" w:rsidP="00D30A1C">
            <w:pPr>
              <w:pStyle w:val="Tabletext"/>
              <w:rPr>
                <w:lang w:eastAsia="ja-JP"/>
              </w:rPr>
            </w:pPr>
            <w:r w:rsidRPr="009304B6">
              <w:rPr>
                <w:i/>
                <w:iCs/>
                <w:lang w:eastAsia="ja-JP"/>
              </w:rPr>
              <w:t>C</w:t>
            </w:r>
            <w:r w:rsidRPr="00B81608">
              <w:rPr>
                <w:lang w:eastAsia="ja-JP"/>
              </w:rPr>
              <w:t>/</w:t>
            </w:r>
            <w:r w:rsidRPr="009304B6">
              <w:rPr>
                <w:i/>
                <w:iCs/>
                <w:lang w:eastAsia="ja-JP"/>
              </w:rPr>
              <w:t>N</w:t>
            </w:r>
            <w:r w:rsidRPr="009304B6">
              <w:rPr>
                <w:vertAlign w:val="subscript"/>
                <w:lang w:eastAsia="ja-JP"/>
              </w:rPr>
              <w:t>0</w:t>
            </w:r>
            <w:r w:rsidRPr="00B81608">
              <w:rPr>
                <w:lang w:eastAsia="ja-JP"/>
              </w:rPr>
              <w:t xml:space="preserve"> (dB-Hz)</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4FF7" w:rsidRPr="00B81608" w:rsidRDefault="006B4FF7" w:rsidP="00D30A1C">
            <w:pPr>
              <w:pStyle w:val="Tabletext"/>
              <w:jc w:val="center"/>
              <w:rPr>
                <w:lang w:eastAsia="ja-JP"/>
              </w:rPr>
            </w:pPr>
            <w:r w:rsidRPr="00B81608">
              <w:rPr>
                <w:lang w:eastAsia="ja-JP"/>
              </w:rPr>
              <w:t xml:space="preserve">63.2 </w:t>
            </w:r>
          </w:p>
        </w:tc>
        <w:tc>
          <w:tcPr>
            <w:tcW w:w="1884"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68.4</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Bit rate (b</w:t>
            </w:r>
            <w:r>
              <w:rPr>
                <w:lang w:eastAsia="ja-JP"/>
              </w:rPr>
              <w:t>it/</w:t>
            </w:r>
            <w:r w:rsidRPr="00B81608">
              <w:rPr>
                <w:lang w:eastAsia="ja-JP"/>
              </w:rPr>
              <w:t>s)</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9 600</w:t>
            </w:r>
          </w:p>
        </w:tc>
        <w:tc>
          <w:tcPr>
            <w:tcW w:w="1884" w:type="dxa"/>
            <w:tcBorders>
              <w:top w:val="single" w:sz="4" w:space="0" w:color="auto"/>
              <w:left w:val="single" w:sz="4" w:space="0" w:color="auto"/>
              <w:bottom w:val="single" w:sz="4" w:space="0" w:color="auto"/>
              <w:right w:val="single" w:sz="4" w:space="0" w:color="auto"/>
            </w:tcBorders>
            <w:shd w:val="clear" w:color="auto" w:fill="auto"/>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4000</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Modulation (N/A)</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GFSK</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GFSK</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 xml:space="preserve">Available </w:t>
            </w:r>
            <w:r w:rsidRPr="009304B6">
              <w:rPr>
                <w:i/>
                <w:iCs/>
                <w:lang w:eastAsia="ja-JP"/>
              </w:rPr>
              <w:t>Eb</w:t>
            </w:r>
            <w:r w:rsidRPr="00B81608">
              <w:rPr>
                <w:lang w:eastAsia="ja-JP"/>
              </w:rPr>
              <w:t>/</w:t>
            </w:r>
            <w:r w:rsidRPr="009304B6">
              <w:rPr>
                <w:i/>
                <w:iCs/>
                <w:lang w:eastAsia="ja-JP"/>
              </w:rPr>
              <w:t>N</w:t>
            </w:r>
            <w:r w:rsidRPr="009304B6">
              <w:rPr>
                <w:vertAlign w:val="subscript"/>
                <w:lang w:eastAsia="ja-JP"/>
              </w:rPr>
              <w:t>0</w:t>
            </w:r>
            <w:r w:rsidRPr="00B81608">
              <w:rPr>
                <w:lang w:eastAsia="ja-JP"/>
              </w:rPr>
              <w:t xml:space="preserve"> (dB)</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 xml:space="preserve">23.2 </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32.4</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lang w:val="en-GB" w:eastAsia="ja-JP"/>
              </w:rPr>
            </w:pPr>
            <w:r w:rsidRPr="00CD78B4">
              <w:rPr>
                <w:lang w:val="en-GB" w:eastAsia="ja-JP"/>
              </w:rPr>
              <w:t xml:space="preserve">Required </w:t>
            </w:r>
            <w:r w:rsidRPr="009304B6">
              <w:rPr>
                <w:i/>
                <w:iCs/>
                <w:lang w:val="en-GB" w:eastAsia="ja-JP"/>
              </w:rPr>
              <w:t>Eb</w:t>
            </w:r>
            <w:r w:rsidRPr="00CD78B4">
              <w:rPr>
                <w:lang w:val="en-GB" w:eastAsia="ja-JP"/>
              </w:rPr>
              <w:t>/</w:t>
            </w:r>
            <w:r w:rsidRPr="009304B6">
              <w:rPr>
                <w:i/>
                <w:iCs/>
                <w:lang w:val="en-GB" w:eastAsia="ja-JP"/>
              </w:rPr>
              <w:t>N</w:t>
            </w:r>
            <w:r w:rsidRPr="009304B6">
              <w:rPr>
                <w:vertAlign w:val="subscript"/>
                <w:lang w:val="en-GB" w:eastAsia="ja-JP"/>
              </w:rPr>
              <w:t>0</w:t>
            </w:r>
            <w:r w:rsidRPr="00CD78B4">
              <w:rPr>
                <w:lang w:val="en-GB" w:eastAsia="ja-JP"/>
              </w:rPr>
              <w:t xml:space="preserve"> (BER=10</w:t>
            </w:r>
            <w:r w:rsidRPr="00CD78B4">
              <w:rPr>
                <w:vertAlign w:val="superscript"/>
                <w:lang w:val="en-GB" w:eastAsia="ja-JP"/>
              </w:rPr>
              <w:t>-6)</w:t>
            </w:r>
            <w:r w:rsidRPr="00CD78B4">
              <w:rPr>
                <w:lang w:val="en-GB" w:eastAsia="ja-JP"/>
              </w:rPr>
              <w:t xml:space="preserve"> (dB)</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13.4</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20.7</w:t>
            </w:r>
          </w:p>
        </w:tc>
      </w:tr>
      <w:tr w:rsidR="006B4FF7" w:rsidRPr="00B81608" w:rsidTr="00293FD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Implementation loss (dB)</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2</w:t>
            </w:r>
          </w:p>
        </w:tc>
      </w:tr>
      <w:tr w:rsidR="006B4FF7" w:rsidRPr="00B81608" w:rsidTr="00293FDE">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301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Link margin (dB)</w:t>
            </w:r>
          </w:p>
        </w:tc>
        <w:tc>
          <w:tcPr>
            <w:tcW w:w="10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 xml:space="preserve">8.0 </w:t>
            </w:r>
          </w:p>
        </w:tc>
        <w:tc>
          <w:tcPr>
            <w:tcW w:w="188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keepNext/>
              <w:keepLines/>
              <w:ind w:left="1134" w:hanging="1134"/>
              <w:jc w:val="center"/>
              <w:outlineLvl w:val="7"/>
              <w:rPr>
                <w:lang w:eastAsia="ja-JP"/>
              </w:rPr>
            </w:pPr>
            <w:r w:rsidRPr="00B81608">
              <w:rPr>
                <w:lang w:eastAsia="ja-JP"/>
              </w:rPr>
              <w:t>9.7</w:t>
            </w:r>
          </w:p>
        </w:tc>
      </w:tr>
    </w:tbl>
    <w:p w:rsidR="006B4FF7" w:rsidRPr="00B81608" w:rsidRDefault="006B4FF7" w:rsidP="006B4FF7">
      <w:pPr>
        <w:pStyle w:val="Tablefin"/>
      </w:pPr>
    </w:p>
    <w:p w:rsidR="006B4FF7" w:rsidRPr="00B81608" w:rsidRDefault="006B4FF7" w:rsidP="006B4FF7">
      <w:pPr>
        <w:pStyle w:val="FigureNo"/>
      </w:pPr>
      <w:r w:rsidRPr="00B81608">
        <w:lastRenderedPageBreak/>
        <w:t>Figure 4</w:t>
      </w:r>
    </w:p>
    <w:p w:rsidR="006B4FF7" w:rsidRPr="00CD78B4" w:rsidRDefault="006B4FF7" w:rsidP="006B4FF7">
      <w:pPr>
        <w:pStyle w:val="Figuretitle"/>
        <w:rPr>
          <w:lang w:val="en-GB"/>
        </w:rPr>
      </w:pPr>
      <w:r w:rsidRPr="00CD78B4">
        <w:rPr>
          <w:lang w:val="en-GB"/>
        </w:rPr>
        <w:t>Relative gain antenna pattern of GRUS non-GSO EESS telecommand earth station</w:t>
      </w:r>
    </w:p>
    <w:p w:rsidR="006B4FF7" w:rsidRPr="00B81608" w:rsidRDefault="006B4FF7" w:rsidP="00345ED3">
      <w:pPr>
        <w:pStyle w:val="Figure"/>
      </w:pPr>
      <w:r w:rsidRPr="00B81608">
        <w:rPr>
          <w:noProof/>
          <w:lang w:val="en-GB" w:eastAsia="en-GB"/>
        </w:rPr>
        <w:drawing>
          <wp:inline distT="0" distB="0" distL="0" distR="0" wp14:anchorId="0CF22212" wp14:editId="4011C58F">
            <wp:extent cx="3434080" cy="2833387"/>
            <wp:effectExtent l="0" t="0" r="0" b="5080"/>
            <wp:docPr id="1" name="図 1" descr="地図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rthStation_AntPattern_simp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5029" cy="2842421"/>
                    </a:xfrm>
                    <a:prstGeom prst="rect">
                      <a:avLst/>
                    </a:prstGeom>
                  </pic:spPr>
                </pic:pic>
              </a:graphicData>
            </a:graphic>
          </wp:inline>
        </w:drawing>
      </w:r>
    </w:p>
    <w:p w:rsidR="006B4FF7" w:rsidRPr="00CD78B4" w:rsidRDefault="006B4FF7" w:rsidP="006B4FF7">
      <w:pPr>
        <w:pStyle w:val="FigureNo"/>
        <w:rPr>
          <w:lang w:val="en-GB"/>
        </w:rPr>
      </w:pPr>
      <w:r w:rsidRPr="00CD78B4">
        <w:rPr>
          <w:lang w:val="en-GB"/>
        </w:rPr>
        <w:t xml:space="preserve">FIGURE </w:t>
      </w:r>
      <w:r w:rsidRPr="00CD78B4">
        <w:rPr>
          <w:lang w:val="en-GB" w:eastAsia="ja-JP"/>
        </w:rPr>
        <w:t>5</w:t>
      </w:r>
    </w:p>
    <w:p w:rsidR="006B4FF7" w:rsidRPr="00CD78B4" w:rsidRDefault="006B4FF7" w:rsidP="006B4FF7">
      <w:pPr>
        <w:pStyle w:val="Figuretitle"/>
        <w:rPr>
          <w:lang w:val="en-GB"/>
        </w:rPr>
      </w:pPr>
      <w:r w:rsidRPr="00CD78B4">
        <w:rPr>
          <w:lang w:val="en-GB"/>
        </w:rPr>
        <w:t xml:space="preserve">Simplification of the relative gain antenna pattern mask of GRUS NGSO EESS </w:t>
      </w:r>
      <w:r w:rsidRPr="00CD78B4">
        <w:rPr>
          <w:lang w:val="en-GB"/>
        </w:rPr>
        <w:br/>
        <w:t>telecommand Earth station used in studies</w:t>
      </w:r>
    </w:p>
    <w:p w:rsidR="006B4FF7" w:rsidRPr="00B81608" w:rsidRDefault="006B4FF7" w:rsidP="00345ED3">
      <w:pPr>
        <w:pStyle w:val="Figure"/>
      </w:pPr>
      <w:r w:rsidRPr="00B81608">
        <w:rPr>
          <w:noProof/>
          <w:lang w:val="en-GB" w:eastAsia="en-GB"/>
        </w:rPr>
        <w:drawing>
          <wp:inline distT="0" distB="0" distL="0" distR="0" wp14:anchorId="04D4E18F" wp14:editId="75DDDFEC">
            <wp:extent cx="4201455" cy="257556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02547" cy="2576229"/>
                    </a:xfrm>
                    <a:prstGeom prst="rect">
                      <a:avLst/>
                    </a:prstGeom>
                    <a:noFill/>
                    <a:ln>
                      <a:noFill/>
                    </a:ln>
                  </pic:spPr>
                </pic:pic>
              </a:graphicData>
            </a:graphic>
          </wp:inline>
        </w:drawing>
      </w:r>
    </w:p>
    <w:p w:rsidR="006B4FF7" w:rsidRPr="00CD78B4" w:rsidRDefault="006B4FF7" w:rsidP="006B4FF7">
      <w:pPr>
        <w:pStyle w:val="FigureNo"/>
        <w:rPr>
          <w:b/>
          <w:lang w:val="en-GB"/>
        </w:rPr>
      </w:pPr>
      <w:r w:rsidRPr="00CD78B4">
        <w:rPr>
          <w:lang w:val="en-GB"/>
        </w:rPr>
        <w:lastRenderedPageBreak/>
        <w:t>FIGURE 6</w:t>
      </w:r>
    </w:p>
    <w:p w:rsidR="006B4FF7" w:rsidRPr="00CD78B4" w:rsidRDefault="006B4FF7" w:rsidP="006B4FF7">
      <w:pPr>
        <w:pStyle w:val="Figuretitle"/>
        <w:spacing w:after="240"/>
        <w:rPr>
          <w:lang w:val="en-GB"/>
        </w:rPr>
      </w:pPr>
      <w:r w:rsidRPr="00CD78B4">
        <w:rPr>
          <w:lang w:val="en-GB"/>
        </w:rPr>
        <w:t>Relative gain antenna pattern of GHGSAT-D non-GSO EESS telecommand earth station</w:t>
      </w:r>
    </w:p>
    <w:p w:rsidR="006B4FF7" w:rsidRPr="00B81608" w:rsidRDefault="006B4FF7" w:rsidP="006B4FF7">
      <w:pPr>
        <w:pStyle w:val="Figure"/>
      </w:pPr>
      <w:r w:rsidRPr="00B81608">
        <w:rPr>
          <w:noProof/>
          <w:lang w:val="en-GB" w:eastAsia="en-GB"/>
        </w:rPr>
        <w:drawing>
          <wp:inline distT="0" distB="0" distL="0" distR="0" wp14:anchorId="5BE44AAE" wp14:editId="6011EF6B">
            <wp:extent cx="3243580" cy="3243580"/>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6B4FF7" w:rsidRPr="00CD78B4" w:rsidRDefault="00345ED3" w:rsidP="006B4FF7">
      <w:pPr>
        <w:pStyle w:val="TableNo"/>
        <w:rPr>
          <w:lang w:val="en-GB"/>
        </w:rPr>
      </w:pPr>
      <w:r w:rsidRPr="00CD78B4">
        <w:rPr>
          <w:lang w:val="en-GB"/>
        </w:rPr>
        <w:t xml:space="preserve">TABLE </w:t>
      </w:r>
      <w:r w:rsidR="006B4FF7" w:rsidRPr="00CD78B4">
        <w:rPr>
          <w:lang w:val="en-GB"/>
        </w:rPr>
        <w:t>9</w:t>
      </w:r>
    </w:p>
    <w:p w:rsidR="006B4FF7" w:rsidRPr="00CD78B4" w:rsidRDefault="006B4FF7" w:rsidP="006B4FF7">
      <w:pPr>
        <w:pStyle w:val="Tabletitle"/>
        <w:rPr>
          <w:lang w:val="en-GB"/>
        </w:rPr>
      </w:pPr>
      <w:r w:rsidRPr="00CD78B4">
        <w:rPr>
          <w:lang w:val="en-GB"/>
        </w:rPr>
        <w:t>List of some NGSO EESS satellites that use 401-403 MHz band for telecommand operation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023"/>
        <w:gridCol w:w="1911"/>
        <w:gridCol w:w="1380"/>
        <w:gridCol w:w="1293"/>
        <w:gridCol w:w="1212"/>
        <w:gridCol w:w="1268"/>
      </w:tblGrid>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jc w:val="center"/>
              <w:rPr>
                <w:b/>
                <w:sz w:val="20"/>
                <w:lang w:eastAsia="ja-JP"/>
              </w:rPr>
            </w:pPr>
            <w:r w:rsidRPr="00B81608">
              <w:rPr>
                <w:b/>
                <w:sz w:val="20"/>
                <w:lang w:eastAsia="ja-JP"/>
              </w:rPr>
              <w:t>ITU filing name</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rPr>
                <w:lang w:eastAsia="ja-JP"/>
              </w:rPr>
            </w:pPr>
            <w:r w:rsidRPr="00B81608">
              <w:rPr>
                <w:lang w:eastAsia="ja-JP"/>
              </w:rPr>
              <w:t>Num. of satellites</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rPr>
                <w:lang w:eastAsia="ja-JP"/>
              </w:rPr>
            </w:pPr>
            <w:r w:rsidRPr="00B81608">
              <w:rPr>
                <w:lang w:eastAsia="ja-JP"/>
              </w:rPr>
              <w:t>Centre frequency</w:t>
            </w:r>
            <w:r w:rsidR="009304B6">
              <w:rPr>
                <w:lang w:eastAsia="ja-JP"/>
              </w:rPr>
              <w:br/>
              <w:t>(MHz)</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rPr>
                <w:lang w:eastAsia="ja-JP"/>
              </w:rPr>
            </w:pPr>
            <w:r w:rsidRPr="00B81608">
              <w:rPr>
                <w:lang w:eastAsia="ja-JP"/>
              </w:rPr>
              <w:t>Altitude</w:t>
            </w:r>
            <w:r w:rsidR="009304B6">
              <w:rPr>
                <w:lang w:eastAsia="ja-JP"/>
              </w:rPr>
              <w:br/>
              <w:t>(km)</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rPr>
                <w:lang w:eastAsia="ja-JP"/>
              </w:rPr>
            </w:pPr>
            <w:r w:rsidRPr="00B81608">
              <w:rPr>
                <w:lang w:eastAsia="ja-JP"/>
              </w:rPr>
              <w:t>LTAN</w:t>
            </w:r>
          </w:p>
        </w:tc>
        <w:tc>
          <w:tcPr>
            <w:tcW w:w="12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rPr>
                <w:lang w:eastAsia="ja-JP"/>
              </w:rPr>
            </w:pPr>
            <w:r w:rsidRPr="00B81608">
              <w:rPr>
                <w:lang w:eastAsia="ja-JP"/>
              </w:rPr>
              <w:t>Launch</w:t>
            </w:r>
          </w:p>
        </w:tc>
        <w:tc>
          <w:tcPr>
            <w:tcW w:w="1268"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rPr>
                <w:lang w:eastAsia="ja-JP"/>
              </w:rPr>
            </w:pPr>
            <w:r w:rsidRPr="00B81608">
              <w:rPr>
                <w:lang w:eastAsia="ja-JP"/>
              </w:rPr>
              <w:t xml:space="preserve">Estimated end of </w:t>
            </w:r>
            <w:r w:rsidR="009304B6" w:rsidRPr="00B81608">
              <w:rPr>
                <w:lang w:eastAsia="ja-JP"/>
              </w:rPr>
              <w:t>operation</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PRISM2</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401.05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800 </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15:00</w:t>
            </w:r>
          </w:p>
        </w:tc>
        <w:tc>
          <w:tcPr>
            <w:tcW w:w="12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Nov. 2013</w:t>
            </w:r>
          </w:p>
        </w:tc>
        <w:tc>
          <w:tcPr>
            <w:tcW w:w="1268"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Mar. 2024</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HODOYOSHI</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401.78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500 </w:t>
            </w:r>
          </w:p>
          <w:p w:rsidR="006B4FF7" w:rsidRPr="00B81608" w:rsidRDefault="006B4FF7" w:rsidP="009304B6">
            <w:pPr>
              <w:pStyle w:val="Tabletext"/>
              <w:jc w:val="center"/>
              <w:rPr>
                <w:lang w:eastAsia="ja-JP"/>
              </w:rPr>
            </w:pPr>
            <w:r w:rsidRPr="00B81608">
              <w:rPr>
                <w:lang w:eastAsia="ja-JP"/>
              </w:rPr>
              <w:t xml:space="preserve">/600 </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23:00</w:t>
            </w:r>
          </w:p>
          <w:p w:rsidR="006B4FF7" w:rsidRPr="00B81608" w:rsidRDefault="006B4FF7" w:rsidP="00D30A1C">
            <w:pPr>
              <w:pStyle w:val="Tabletext"/>
              <w:jc w:val="center"/>
              <w:rPr>
                <w:lang w:eastAsia="ja-JP"/>
              </w:rPr>
            </w:pPr>
            <w:r w:rsidRPr="00B81608">
              <w:rPr>
                <w:lang w:eastAsia="ja-JP"/>
              </w:rPr>
              <w:t>/11:30</w:t>
            </w:r>
          </w:p>
        </w:tc>
        <w:tc>
          <w:tcPr>
            <w:tcW w:w="12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Nov. 2014</w:t>
            </w:r>
          </w:p>
          <w:p w:rsidR="006B4FF7" w:rsidRPr="00B81608" w:rsidRDefault="006B4FF7" w:rsidP="00D30A1C">
            <w:pPr>
              <w:pStyle w:val="Tabletext"/>
              <w:jc w:val="center"/>
              <w:rPr>
                <w:lang w:eastAsia="ja-JP"/>
              </w:rPr>
            </w:pPr>
            <w:r w:rsidRPr="00B81608">
              <w:rPr>
                <w:lang w:eastAsia="ja-JP"/>
              </w:rPr>
              <w:t>/Jul. 2017</w:t>
            </w:r>
          </w:p>
        </w:tc>
        <w:tc>
          <w:tcPr>
            <w:tcW w:w="1268"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Dec. 2025</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 xml:space="preserve">GRUS </w:t>
            </w:r>
            <w:r w:rsidRPr="00182319">
              <w:rPr>
                <w:vertAlign w:val="superscript"/>
                <w:lang w:eastAsia="ja-JP"/>
              </w:rPr>
              <w:t>(1)</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401.7-401.899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550 </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11:30</w:t>
            </w:r>
          </w:p>
        </w:tc>
        <w:tc>
          <w:tcPr>
            <w:tcW w:w="12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Dec. 2018</w:t>
            </w:r>
          </w:p>
        </w:tc>
        <w:tc>
          <w:tcPr>
            <w:tcW w:w="1268"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Dec. 2025</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MSTD</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401.7-401.899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500 </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21:30</w:t>
            </w:r>
          </w:p>
        </w:tc>
        <w:tc>
          <w:tcPr>
            <w:tcW w:w="12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Dec. 2018</w:t>
            </w:r>
          </w:p>
        </w:tc>
        <w:tc>
          <w:tcPr>
            <w:tcW w:w="1268"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Dec. 2020</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Pr>
                <w:lang w:eastAsia="ja-JP"/>
              </w:rPr>
              <w:t xml:space="preserve">TRICOM-1 </w:t>
            </w:r>
            <w:r w:rsidRPr="00182319">
              <w:rPr>
                <w:vertAlign w:val="superscript"/>
                <w:lang w:eastAsia="ja-JP"/>
              </w:rPr>
              <w:t>(2)</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401.05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180-1 500 </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N/A</w:t>
            </w:r>
          </w:p>
        </w:tc>
        <w:tc>
          <w:tcPr>
            <w:tcW w:w="12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Feb. 2018</w:t>
            </w:r>
          </w:p>
        </w:tc>
        <w:tc>
          <w:tcPr>
            <w:tcW w:w="1268"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Aug. 2018</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SPRITE-SAT</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401.25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660 </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13:00</w:t>
            </w:r>
          </w:p>
        </w:tc>
        <w:tc>
          <w:tcPr>
            <w:tcW w:w="12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Jan. 2009</w:t>
            </w:r>
          </w:p>
        </w:tc>
        <w:tc>
          <w:tcPr>
            <w:tcW w:w="1268"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Jan. 2019</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RISE-SAT</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401.25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630 </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12:00</w:t>
            </w:r>
          </w:p>
        </w:tc>
        <w:tc>
          <w:tcPr>
            <w:tcW w:w="12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May 2014</w:t>
            </w:r>
          </w:p>
        </w:tc>
        <w:tc>
          <w:tcPr>
            <w:tcW w:w="1268"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May 2024</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Pr>
                <w:lang w:eastAsia="ja-JP"/>
              </w:rPr>
              <w:t xml:space="preserve">JCUBES-A </w:t>
            </w:r>
            <w:r w:rsidRPr="00182319">
              <w:rPr>
                <w:vertAlign w:val="superscript"/>
                <w:lang w:eastAsia="ja-JP"/>
              </w:rPr>
              <w:t>(3)</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401.25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613 </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13:00</w:t>
            </w:r>
          </w:p>
        </w:tc>
        <w:tc>
          <w:tcPr>
            <w:tcW w:w="12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Oct. 2018</w:t>
            </w:r>
          </w:p>
        </w:tc>
        <w:tc>
          <w:tcPr>
            <w:tcW w:w="1268"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Oct. 2028</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Pr>
                <w:lang w:eastAsia="ja-JP"/>
              </w:rPr>
              <w:t xml:space="preserve">JCUBES-B </w:t>
            </w:r>
            <w:r w:rsidRPr="00182319">
              <w:rPr>
                <w:vertAlign w:val="superscript"/>
                <w:lang w:eastAsia="ja-JP"/>
              </w:rPr>
              <w:t>(3)</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5</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401.25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613 </w:t>
            </w:r>
          </w:p>
          <w:p w:rsidR="006B4FF7" w:rsidRPr="00B81608" w:rsidRDefault="006B4FF7" w:rsidP="009304B6">
            <w:pPr>
              <w:pStyle w:val="Tabletext"/>
              <w:jc w:val="center"/>
              <w:rPr>
                <w:lang w:eastAsia="ja-JP"/>
              </w:rPr>
            </w:pPr>
            <w:r w:rsidRPr="00B81608">
              <w:rPr>
                <w:lang w:eastAsia="ja-JP"/>
              </w:rPr>
              <w:t xml:space="preserve">/500 </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13:00</w:t>
            </w:r>
          </w:p>
          <w:p w:rsidR="006B4FF7" w:rsidRPr="00B81608" w:rsidRDefault="006B4FF7" w:rsidP="00D30A1C">
            <w:pPr>
              <w:pStyle w:val="Tabletext"/>
              <w:jc w:val="center"/>
              <w:rPr>
                <w:lang w:eastAsia="ja-JP"/>
              </w:rPr>
            </w:pPr>
            <w:r w:rsidRPr="00B81608">
              <w:rPr>
                <w:lang w:eastAsia="ja-JP"/>
              </w:rPr>
              <w:t>/21:00</w:t>
            </w:r>
          </w:p>
        </w:tc>
        <w:tc>
          <w:tcPr>
            <w:tcW w:w="12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Oct. 2018</w:t>
            </w:r>
          </w:p>
          <w:p w:rsidR="006B4FF7" w:rsidRPr="00B81608" w:rsidRDefault="006B4FF7" w:rsidP="00D30A1C">
            <w:pPr>
              <w:pStyle w:val="Tabletext"/>
              <w:jc w:val="center"/>
              <w:rPr>
                <w:lang w:eastAsia="ja-JP"/>
              </w:rPr>
            </w:pPr>
            <w:r w:rsidRPr="00B81608">
              <w:rPr>
                <w:lang w:eastAsia="ja-JP"/>
              </w:rPr>
              <w:t>/Dec. 2018</w:t>
            </w:r>
          </w:p>
        </w:tc>
        <w:tc>
          <w:tcPr>
            <w:tcW w:w="1268"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lang w:eastAsia="ja-JP"/>
              </w:rPr>
            </w:pPr>
            <w:r w:rsidRPr="00B81608">
              <w:rPr>
                <w:lang w:eastAsia="ja-JP"/>
              </w:rPr>
              <w:t>Oct. 2028</w:t>
            </w:r>
          </w:p>
          <w:p w:rsidR="006B4FF7" w:rsidRPr="00B81608" w:rsidRDefault="006B4FF7" w:rsidP="00D30A1C">
            <w:pPr>
              <w:pStyle w:val="Tabletext"/>
              <w:jc w:val="center"/>
              <w:rPr>
                <w:lang w:eastAsia="ja-JP"/>
              </w:rPr>
            </w:pPr>
            <w:r w:rsidRPr="00B81608">
              <w:rPr>
                <w:lang w:eastAsia="ja-JP"/>
              </w:rPr>
              <w:t>/Dec. 2028</w:t>
            </w:r>
          </w:p>
        </w:tc>
      </w:tr>
      <w:tr w:rsidR="006B4FF7" w:rsidRPr="00B81608" w:rsidTr="00345ED3">
        <w:trPr>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SPAT</w:t>
            </w:r>
            <w:r>
              <w:rPr>
                <w:lang w:eastAsia="ja-JP"/>
              </w:rPr>
              <w:t xml:space="preserve">IUM </w:t>
            </w:r>
            <w:r w:rsidRPr="00182319">
              <w:rPr>
                <w:vertAlign w:val="superscript"/>
                <w:lang w:eastAsia="ja-JP"/>
              </w:rPr>
              <w:t>(4)</w:t>
            </w:r>
          </w:p>
        </w:tc>
        <w:tc>
          <w:tcPr>
            <w:tcW w:w="1023"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 xml:space="preserve">401.25 </w:t>
            </w:r>
          </w:p>
        </w:tc>
        <w:tc>
          <w:tcPr>
            <w:tcW w:w="138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9304B6">
            <w:pPr>
              <w:pStyle w:val="Tabletext"/>
              <w:jc w:val="center"/>
              <w:rPr>
                <w:lang w:eastAsia="ja-JP"/>
              </w:rPr>
            </w:pPr>
            <w:r w:rsidRPr="00B81608">
              <w:rPr>
                <w:lang w:eastAsia="ja-JP"/>
              </w:rPr>
              <w:t>400</w:t>
            </w:r>
          </w:p>
        </w:tc>
        <w:tc>
          <w:tcPr>
            <w:tcW w:w="1293"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jc w:val="center"/>
              <w:rPr>
                <w:lang w:val="en-GB" w:eastAsia="ja-JP"/>
              </w:rPr>
            </w:pPr>
            <w:r w:rsidRPr="00CD78B4">
              <w:rPr>
                <w:lang w:val="en-GB" w:eastAsia="ja-JP"/>
              </w:rPr>
              <w:t>N/A (deployed from ISS)</w:t>
            </w:r>
          </w:p>
        </w:tc>
        <w:tc>
          <w:tcPr>
            <w:tcW w:w="121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Aug. 2018</w:t>
            </w:r>
          </w:p>
        </w:tc>
        <w:tc>
          <w:tcPr>
            <w:tcW w:w="1268"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Dec. 2019</w:t>
            </w:r>
          </w:p>
        </w:tc>
      </w:tr>
    </w:tbl>
    <w:p w:rsidR="00345ED3" w:rsidRDefault="00345ED3">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6B4FF7" w:rsidRPr="00ED497B" w:rsidTr="00345ED3">
        <w:trPr>
          <w:jc w:val="center"/>
        </w:trPr>
        <w:tc>
          <w:tcPr>
            <w:tcW w:w="9639" w:type="dxa"/>
            <w:tcBorders>
              <w:top w:val="nil"/>
              <w:left w:val="nil"/>
              <w:bottom w:val="nil"/>
              <w:right w:val="nil"/>
            </w:tcBorders>
            <w:vAlign w:val="center"/>
            <w:hideMark/>
          </w:tcPr>
          <w:p w:rsidR="00345ED3" w:rsidRPr="00345ED3" w:rsidRDefault="00345ED3" w:rsidP="00345ED3">
            <w:pPr>
              <w:pStyle w:val="Tabletext"/>
              <w:rPr>
                <w:i/>
                <w:iCs/>
                <w:lang w:val="en-GB" w:eastAsia="ja-JP"/>
              </w:rPr>
            </w:pPr>
            <w:r w:rsidRPr="00345ED3">
              <w:rPr>
                <w:i/>
                <w:iCs/>
                <w:lang w:val="en-GB" w:eastAsia="ja-JP"/>
              </w:rPr>
              <w:lastRenderedPageBreak/>
              <w:t>Notes du Table 9:</w:t>
            </w:r>
          </w:p>
          <w:p w:rsidR="006B4FF7" w:rsidRPr="00CD78B4" w:rsidRDefault="006B4FF7" w:rsidP="00D30A1C">
            <w:pPr>
              <w:pStyle w:val="Tablelegend"/>
              <w:tabs>
                <w:tab w:val="clear" w:pos="1134"/>
                <w:tab w:val="left" w:pos="596"/>
              </w:tabs>
              <w:spacing w:before="40" w:after="40"/>
              <w:rPr>
                <w:lang w:val="en-GB" w:eastAsia="ja-JP"/>
              </w:rPr>
            </w:pPr>
            <w:r w:rsidRPr="00CD78B4">
              <w:rPr>
                <w:vertAlign w:val="superscript"/>
                <w:lang w:val="en-GB" w:eastAsia="ja-JP"/>
              </w:rPr>
              <w:t>(1)</w:t>
            </w:r>
            <w:r w:rsidRPr="00CD78B4">
              <w:rPr>
                <w:lang w:val="en-GB" w:eastAsia="ja-JP"/>
              </w:rPr>
              <w:tab/>
              <w:t xml:space="preserve"> Only the first three out of 50 satellites of the GRUS constellations use 401.7-401.899 MHz band for telecommand operation.</w:t>
            </w:r>
          </w:p>
          <w:p w:rsidR="006B4FF7" w:rsidRPr="00CD78B4" w:rsidRDefault="006B4FF7" w:rsidP="00D30A1C">
            <w:pPr>
              <w:pStyle w:val="Tablelegend"/>
              <w:tabs>
                <w:tab w:val="clear" w:pos="1134"/>
                <w:tab w:val="left" w:pos="596"/>
              </w:tabs>
              <w:spacing w:before="40" w:after="40"/>
              <w:rPr>
                <w:lang w:val="en-GB" w:eastAsia="ja-JP"/>
              </w:rPr>
            </w:pPr>
            <w:r w:rsidRPr="00CD78B4">
              <w:rPr>
                <w:vertAlign w:val="superscript"/>
                <w:lang w:val="en-GB" w:eastAsia="ja-JP"/>
              </w:rPr>
              <w:t>(2)</w:t>
            </w:r>
            <w:r w:rsidRPr="00CD78B4">
              <w:rPr>
                <w:lang w:val="en-GB" w:eastAsia="ja-JP"/>
              </w:rPr>
              <w:tab/>
              <w:t>TRICOM-1 is expected to re-enter into the atmosphere in August 2018.</w:t>
            </w:r>
          </w:p>
          <w:p w:rsidR="006B4FF7" w:rsidRPr="00CD78B4" w:rsidRDefault="006B4FF7" w:rsidP="00D30A1C">
            <w:pPr>
              <w:pStyle w:val="Tablelegend"/>
              <w:tabs>
                <w:tab w:val="clear" w:pos="1134"/>
                <w:tab w:val="left" w:pos="596"/>
              </w:tabs>
              <w:spacing w:before="40" w:after="40"/>
              <w:rPr>
                <w:lang w:val="en-GB" w:eastAsia="ja-JP"/>
              </w:rPr>
            </w:pPr>
            <w:r w:rsidRPr="00CD78B4">
              <w:rPr>
                <w:vertAlign w:val="superscript"/>
                <w:lang w:val="en-GB" w:eastAsia="ja-JP"/>
              </w:rPr>
              <w:t>(3)</w:t>
            </w:r>
            <w:r w:rsidRPr="00CD78B4">
              <w:rPr>
                <w:lang w:val="en-GB" w:eastAsia="ja-JP"/>
              </w:rPr>
              <w:tab/>
              <w:t>JCUBES-A and B use S-band for main telecommand. Telecommand operation in 401.25 MHz will only be used when the satellites are in emergency.</w:t>
            </w:r>
          </w:p>
          <w:p w:rsidR="006B4FF7" w:rsidRPr="00CD78B4" w:rsidRDefault="006B4FF7" w:rsidP="00D30A1C">
            <w:pPr>
              <w:pStyle w:val="Tablelegend"/>
              <w:tabs>
                <w:tab w:val="clear" w:pos="1134"/>
                <w:tab w:val="left" w:pos="596"/>
              </w:tabs>
              <w:spacing w:before="40" w:after="40"/>
              <w:rPr>
                <w:lang w:val="en-GB" w:eastAsia="ja-JP"/>
              </w:rPr>
            </w:pPr>
            <w:r w:rsidRPr="00CD78B4">
              <w:rPr>
                <w:vertAlign w:val="superscript"/>
                <w:lang w:val="en-GB" w:eastAsia="ja-JP"/>
              </w:rPr>
              <w:t>(4)</w:t>
            </w:r>
            <w:r w:rsidRPr="00CD78B4">
              <w:rPr>
                <w:lang w:val="en-GB" w:eastAsia="ja-JP"/>
              </w:rPr>
              <w:tab/>
              <w:t>Only the first one out of 10 constellation of SPATIUM satellites use 401.25 MHz for telecommand operation.</w:t>
            </w:r>
          </w:p>
        </w:tc>
      </w:tr>
    </w:tbl>
    <w:p w:rsidR="00345ED3" w:rsidRDefault="00345ED3" w:rsidP="00345ED3">
      <w:pPr>
        <w:pStyle w:val="Tablefin"/>
      </w:pPr>
    </w:p>
    <w:p w:rsidR="006B4FF7" w:rsidRPr="00CD78B4" w:rsidRDefault="00345ED3" w:rsidP="006B4FF7">
      <w:pPr>
        <w:pStyle w:val="TableNo"/>
        <w:spacing w:before="240"/>
        <w:rPr>
          <w:lang w:val="en-GB"/>
        </w:rPr>
      </w:pPr>
      <w:r w:rsidRPr="00CD78B4">
        <w:rPr>
          <w:lang w:val="en-GB"/>
        </w:rPr>
        <w:t xml:space="preserve">TABLE </w:t>
      </w:r>
      <w:r w:rsidR="006B4FF7" w:rsidRPr="00CD78B4">
        <w:rPr>
          <w:lang w:val="en-GB"/>
        </w:rPr>
        <w:t>10</w:t>
      </w:r>
    </w:p>
    <w:p w:rsidR="006B4FF7" w:rsidRPr="00CD78B4" w:rsidRDefault="006B4FF7" w:rsidP="006B4FF7">
      <w:pPr>
        <w:pStyle w:val="Tabletitle"/>
        <w:rPr>
          <w:lang w:val="en-GB"/>
        </w:rPr>
      </w:pPr>
      <w:r w:rsidRPr="00CD78B4">
        <w:rPr>
          <w:lang w:val="en-GB"/>
        </w:rPr>
        <w:t>List of some NGSO telecommand Earth stations that use 401-403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507"/>
        <w:gridCol w:w="1500"/>
        <w:gridCol w:w="4677"/>
      </w:tblGrid>
      <w:tr w:rsidR="006B4FF7" w:rsidRPr="00B81608" w:rsidTr="009304B6">
        <w:trPr>
          <w:jc w:val="center"/>
        </w:trPr>
        <w:tc>
          <w:tcPr>
            <w:tcW w:w="195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rPr>
                <w:lang w:eastAsia="ja-JP"/>
              </w:rPr>
            </w:pPr>
            <w:r w:rsidRPr="00B81608">
              <w:rPr>
                <w:lang w:eastAsia="ja-JP"/>
              </w:rPr>
              <w:t>Earth station</w:t>
            </w:r>
          </w:p>
        </w:tc>
        <w:tc>
          <w:tcPr>
            <w:tcW w:w="150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rPr>
                <w:lang w:eastAsia="ja-JP"/>
              </w:rPr>
            </w:pPr>
            <w:r w:rsidRPr="00B81608">
              <w:rPr>
                <w:lang w:eastAsia="ja-JP"/>
              </w:rPr>
              <w:t>Longitude</w:t>
            </w:r>
          </w:p>
        </w:tc>
        <w:tc>
          <w:tcPr>
            <w:tcW w:w="1500"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rPr>
                <w:lang w:eastAsia="ja-JP"/>
              </w:rPr>
            </w:pPr>
            <w:r w:rsidRPr="00B81608">
              <w:rPr>
                <w:lang w:eastAsia="ja-JP"/>
              </w:rPr>
              <w:t>Latitude</w:t>
            </w:r>
          </w:p>
        </w:tc>
        <w:tc>
          <w:tcPr>
            <w:tcW w:w="467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rPr>
                <w:lang w:eastAsia="ja-JP"/>
              </w:rPr>
            </w:pPr>
            <w:r w:rsidRPr="00B81608">
              <w:rPr>
                <w:lang w:eastAsia="ja-JP"/>
              </w:rPr>
              <w:t>Operating satellites</w:t>
            </w:r>
          </w:p>
        </w:tc>
      </w:tr>
      <w:tr w:rsidR="006B4FF7" w:rsidRPr="00B81608" w:rsidTr="009304B6">
        <w:trPr>
          <w:jc w:val="center"/>
        </w:trPr>
        <w:tc>
          <w:tcPr>
            <w:tcW w:w="195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ISSL TOKYO UHF</w:t>
            </w:r>
          </w:p>
        </w:tc>
        <w:tc>
          <w:tcPr>
            <w:tcW w:w="150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345ED3">
            <w:pPr>
              <w:pStyle w:val="Tabletext"/>
              <w:jc w:val="center"/>
              <w:rPr>
                <w:lang w:eastAsia="ja-JP"/>
              </w:rPr>
            </w:pPr>
            <w:r w:rsidRPr="00B81608">
              <w:rPr>
                <w:lang w:eastAsia="ja-JP"/>
              </w:rPr>
              <w:t>139E 45’29”</w:t>
            </w:r>
          </w:p>
        </w:tc>
        <w:tc>
          <w:tcPr>
            <w:tcW w:w="15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345ED3">
            <w:pPr>
              <w:pStyle w:val="Tabletext"/>
              <w:jc w:val="center"/>
              <w:rPr>
                <w:lang w:eastAsia="ja-JP"/>
              </w:rPr>
            </w:pPr>
            <w:r w:rsidRPr="00B81608">
              <w:rPr>
                <w:lang w:eastAsia="ja-JP"/>
              </w:rPr>
              <w:t>35N 42’ 54”</w:t>
            </w:r>
          </w:p>
        </w:tc>
        <w:tc>
          <w:tcPr>
            <w:tcW w:w="467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HODOYOSHI, GRUS, MSTD, TRICOM-1</w:t>
            </w:r>
          </w:p>
        </w:tc>
      </w:tr>
      <w:tr w:rsidR="006B4FF7" w:rsidRPr="00B81608" w:rsidTr="009304B6">
        <w:trPr>
          <w:jc w:val="center"/>
        </w:trPr>
        <w:tc>
          <w:tcPr>
            <w:tcW w:w="195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WNI-MTG</w:t>
            </w:r>
          </w:p>
        </w:tc>
        <w:tc>
          <w:tcPr>
            <w:tcW w:w="150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345ED3">
            <w:pPr>
              <w:pStyle w:val="Tabletext"/>
              <w:jc w:val="center"/>
              <w:rPr>
                <w:lang w:eastAsia="ja-JP"/>
              </w:rPr>
            </w:pPr>
            <w:r w:rsidRPr="00B81608">
              <w:rPr>
                <w:lang w:eastAsia="ja-JP"/>
              </w:rPr>
              <w:t>140E 02’ 30”</w:t>
            </w:r>
          </w:p>
        </w:tc>
        <w:tc>
          <w:tcPr>
            <w:tcW w:w="15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345ED3">
            <w:pPr>
              <w:pStyle w:val="Tabletext"/>
              <w:jc w:val="center"/>
              <w:rPr>
                <w:lang w:eastAsia="ja-JP"/>
              </w:rPr>
            </w:pPr>
            <w:r w:rsidRPr="00B81608">
              <w:rPr>
                <w:lang w:eastAsia="ja-JP"/>
              </w:rPr>
              <w:t>35N 39’ 06”</w:t>
            </w:r>
          </w:p>
        </w:tc>
        <w:tc>
          <w:tcPr>
            <w:tcW w:w="467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PRISM2, HODOYOSHI</w:t>
            </w:r>
          </w:p>
        </w:tc>
      </w:tr>
      <w:tr w:rsidR="006B4FF7" w:rsidRPr="00ED497B" w:rsidTr="009304B6">
        <w:trPr>
          <w:jc w:val="center"/>
        </w:trPr>
        <w:tc>
          <w:tcPr>
            <w:tcW w:w="195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CRESS</w:t>
            </w:r>
          </w:p>
        </w:tc>
        <w:tc>
          <w:tcPr>
            <w:tcW w:w="150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345ED3">
            <w:pPr>
              <w:pStyle w:val="Tabletext"/>
              <w:jc w:val="center"/>
              <w:rPr>
                <w:lang w:eastAsia="ja-JP"/>
              </w:rPr>
            </w:pPr>
            <w:r w:rsidRPr="00B81608">
              <w:rPr>
                <w:lang w:eastAsia="ja-JP"/>
              </w:rPr>
              <w:t>140E 50’ 10”</w:t>
            </w:r>
          </w:p>
        </w:tc>
        <w:tc>
          <w:tcPr>
            <w:tcW w:w="15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345ED3">
            <w:pPr>
              <w:pStyle w:val="Tabletext"/>
              <w:jc w:val="center"/>
              <w:rPr>
                <w:lang w:eastAsia="ja-JP"/>
              </w:rPr>
            </w:pPr>
            <w:r w:rsidRPr="00B81608">
              <w:rPr>
                <w:lang w:eastAsia="ja-JP"/>
              </w:rPr>
              <w:t>38N 15’ 29”</w:t>
            </w:r>
          </w:p>
        </w:tc>
        <w:tc>
          <w:tcPr>
            <w:tcW w:w="4677"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lang w:val="en-GB" w:eastAsia="ja-JP"/>
              </w:rPr>
            </w:pPr>
            <w:r w:rsidRPr="00CD78B4">
              <w:rPr>
                <w:lang w:val="en-GB" w:eastAsia="ja-JP"/>
              </w:rPr>
              <w:t>SPRITE-SAT, RISE-SAT, JCUBES-A, JCUBES-B</w:t>
            </w:r>
          </w:p>
        </w:tc>
      </w:tr>
      <w:tr w:rsidR="006B4FF7" w:rsidRPr="00B81608" w:rsidTr="009304B6">
        <w:trPr>
          <w:jc w:val="center"/>
        </w:trPr>
        <w:tc>
          <w:tcPr>
            <w:tcW w:w="195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KIT</w:t>
            </w:r>
          </w:p>
        </w:tc>
        <w:tc>
          <w:tcPr>
            <w:tcW w:w="150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345ED3">
            <w:pPr>
              <w:pStyle w:val="Tabletext"/>
              <w:jc w:val="center"/>
              <w:rPr>
                <w:lang w:eastAsia="ja-JP"/>
              </w:rPr>
            </w:pPr>
            <w:r w:rsidRPr="00B81608">
              <w:rPr>
                <w:lang w:eastAsia="ja-JP"/>
              </w:rPr>
              <w:t>130E 50’ 26”</w:t>
            </w:r>
          </w:p>
        </w:tc>
        <w:tc>
          <w:tcPr>
            <w:tcW w:w="15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345ED3">
            <w:pPr>
              <w:pStyle w:val="Tabletext"/>
              <w:jc w:val="center"/>
              <w:rPr>
                <w:lang w:eastAsia="ja-JP"/>
              </w:rPr>
            </w:pPr>
            <w:r w:rsidRPr="00B81608">
              <w:rPr>
                <w:lang w:eastAsia="ja-JP"/>
              </w:rPr>
              <w:t>33N 53’ 28”</w:t>
            </w:r>
          </w:p>
        </w:tc>
        <w:tc>
          <w:tcPr>
            <w:tcW w:w="467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SPATIUM</w:t>
            </w:r>
          </w:p>
        </w:tc>
      </w:tr>
    </w:tbl>
    <w:p w:rsidR="006B4FF7" w:rsidRPr="00B81608" w:rsidRDefault="006B4FF7" w:rsidP="006B4FF7">
      <w:pPr>
        <w:pStyle w:val="Tablefin"/>
      </w:pPr>
    </w:p>
    <w:p w:rsidR="006B4FF7" w:rsidRPr="00CD78B4" w:rsidRDefault="006B4FF7" w:rsidP="00345ED3">
      <w:pPr>
        <w:rPr>
          <w:lang w:val="en-GB"/>
        </w:rPr>
      </w:pPr>
      <w:r w:rsidRPr="00CD78B4">
        <w:rPr>
          <w:lang w:val="en-GB"/>
        </w:rPr>
        <w:t xml:space="preserve">Some DCPs in 401-403 MHz frequency band operate within an e.i.r.p. density range </w:t>
      </w:r>
      <w:r w:rsidR="00345ED3">
        <w:rPr>
          <w:lang w:val="en-GB"/>
        </w:rPr>
        <w:t>−</w:t>
      </w:r>
      <w:r w:rsidRPr="00CD78B4">
        <w:rPr>
          <w:lang w:val="en-GB"/>
        </w:rPr>
        <w:t xml:space="preserve">1.26 to </w:t>
      </w:r>
      <w:r w:rsidR="00345ED3">
        <w:rPr>
          <w:lang w:val="en-GB"/>
        </w:rPr>
        <w:t>−</w:t>
      </w:r>
      <w:r w:rsidRPr="00CD78B4">
        <w:rPr>
          <w:lang w:val="en-GB"/>
        </w:rPr>
        <w:t xml:space="preserve">53.45 dB(W/Hz) when transmitting to DCS satellite networks. These DCPs corresponding e.i.r.p. values are in the range of </w:t>
      </w:r>
      <w:r w:rsidR="00345ED3">
        <w:rPr>
          <w:lang w:val="en-GB"/>
        </w:rPr>
        <w:t>−</w:t>
      </w:r>
      <w:r w:rsidRPr="00CD78B4">
        <w:rPr>
          <w:lang w:val="en-GB"/>
        </w:rPr>
        <w:t>0.2 to 31 dBW.</w:t>
      </w:r>
    </w:p>
    <w:p w:rsidR="006B4FF7" w:rsidRPr="00CD78B4" w:rsidRDefault="006B4FF7" w:rsidP="00345ED3">
      <w:pPr>
        <w:rPr>
          <w:lang w:val="en-GB"/>
        </w:rPr>
      </w:pPr>
      <w:r w:rsidRPr="00CD78B4">
        <w:rPr>
          <w:lang w:val="en-GB"/>
        </w:rPr>
        <w:t xml:space="preserve">The link budgets in Table 8 show that telecommand uplinks for EESS and MetSat systems require e.i.r.p. within a range of 39 to 27 dBW for EESS/MetSat systems to ensure proper operation of their links. Some systems require more power, in particular to overcome spacecraft antenna pointing losses. The corresponding e.i.r.p. density for these stations ranges between </w:t>
      </w:r>
      <w:r w:rsidR="00345ED3">
        <w:rPr>
          <w:lang w:val="en-GB"/>
        </w:rPr>
        <w:t>−</w:t>
      </w:r>
      <w:r w:rsidRPr="00CD78B4">
        <w:rPr>
          <w:lang w:val="en-GB"/>
        </w:rPr>
        <w:t xml:space="preserve">6.4 to </w:t>
      </w:r>
      <w:r w:rsidR="00345ED3">
        <w:rPr>
          <w:lang w:val="en-GB"/>
        </w:rPr>
        <w:t>−</w:t>
      </w:r>
      <w:r w:rsidRPr="00CD78B4">
        <w:rPr>
          <w:lang w:val="en-GB"/>
        </w:rPr>
        <w:t>17.8 in 401</w:t>
      </w:r>
      <w:r w:rsidRPr="00CD78B4">
        <w:rPr>
          <w:lang w:val="en-GB"/>
        </w:rPr>
        <w:noBreakHyphen/>
        <w:t>403 MHz bands.</w:t>
      </w:r>
      <w:r w:rsidRPr="00CD78B4">
        <w:rPr>
          <w:highlight w:val="yellow"/>
          <w:lang w:val="en-GB"/>
        </w:rPr>
        <w:t xml:space="preserve"> </w:t>
      </w:r>
    </w:p>
    <w:p w:rsidR="006B4FF7" w:rsidRPr="00CD78B4" w:rsidRDefault="006B4FF7" w:rsidP="006B4FF7">
      <w:pPr>
        <w:pStyle w:val="Heading2"/>
        <w:rPr>
          <w:lang w:val="en-GB"/>
        </w:rPr>
      </w:pPr>
      <w:r w:rsidRPr="00CD78B4">
        <w:rPr>
          <w:lang w:val="en-GB"/>
        </w:rPr>
        <w:t>6.2</w:t>
      </w:r>
      <w:r w:rsidRPr="00CD78B4">
        <w:rPr>
          <w:lang w:val="en-GB"/>
        </w:rPr>
        <w:tab/>
        <w:t>Compatibility analyses with DCS</w:t>
      </w:r>
    </w:p>
    <w:p w:rsidR="006B4FF7" w:rsidRPr="00CD78B4" w:rsidRDefault="006B4FF7" w:rsidP="006B4FF7">
      <w:pPr>
        <w:pStyle w:val="Heading3"/>
        <w:rPr>
          <w:lang w:val="en-GB"/>
        </w:rPr>
      </w:pPr>
      <w:r w:rsidRPr="00CD78B4">
        <w:rPr>
          <w:lang w:val="en-GB"/>
        </w:rPr>
        <w:t>6.2.1</w:t>
      </w:r>
      <w:r w:rsidRPr="00CD78B4">
        <w:rPr>
          <w:lang w:val="en-GB"/>
        </w:rPr>
        <w:tab/>
        <w:t>Frequency band 399.9-400.05 MHz</w:t>
      </w:r>
    </w:p>
    <w:p w:rsidR="006B4FF7" w:rsidRPr="00CD78B4" w:rsidRDefault="006B4FF7" w:rsidP="00345ED3">
      <w:pPr>
        <w:rPr>
          <w:lang w:val="en-GB" w:eastAsia="zh-CN"/>
        </w:rPr>
      </w:pPr>
      <w:r w:rsidRPr="00CD78B4">
        <w:rPr>
          <w:lang w:val="en-GB" w:eastAsia="zh-CN"/>
        </w:rPr>
        <w:t xml:space="preserve">The static and dynamic analyses were performed to assess the interference power levels on NGSO DCS satellite receiver from SOS NGSO Earth station (E-s) transmissions. Per Recommendation ITU-R M.2046, the protection criteria is </w:t>
      </w:r>
      <w:r w:rsidR="00345ED3">
        <w:rPr>
          <w:lang w:val="en-GB"/>
        </w:rPr>
        <w:t>−</w:t>
      </w:r>
      <w:r w:rsidRPr="00CD78B4">
        <w:rPr>
          <w:lang w:val="en-GB" w:eastAsia="zh-CN"/>
        </w:rPr>
        <w:t>197.9 dB(W/(m</w:t>
      </w:r>
      <w:r w:rsidRPr="00CD78B4">
        <w:rPr>
          <w:vertAlign w:val="superscript"/>
          <w:lang w:val="en-GB" w:eastAsia="zh-CN"/>
        </w:rPr>
        <w:t>2</w:t>
      </w:r>
      <w:r w:rsidRPr="00CD78B4">
        <w:rPr>
          <w:lang w:val="en-GB" w:eastAsia="zh-CN"/>
        </w:rPr>
        <w:t xml:space="preserve">·Hz)) maximum aggregate acceptable spectral power flux-density (spfd) at the antenna of a non-GSO MSS ARGOS4 system for broadband noise interference, not be exceeded for more than 1% of time in the field of view of the MSS satellite. This is equivalent to </w:t>
      </w:r>
      <w:r w:rsidR="00345ED3">
        <w:rPr>
          <w:lang w:val="en-GB"/>
        </w:rPr>
        <w:t>−</w:t>
      </w:r>
      <w:r w:rsidRPr="00CD78B4">
        <w:rPr>
          <w:lang w:val="en-GB" w:eastAsia="zh-CN"/>
        </w:rPr>
        <w:t>209.3 dB(W/Hz) into the MSS satellite receiver.</w:t>
      </w:r>
    </w:p>
    <w:p w:rsidR="006B4FF7" w:rsidRPr="00CD78B4" w:rsidRDefault="006B4FF7" w:rsidP="006B4FF7">
      <w:pPr>
        <w:rPr>
          <w:lang w:val="en-GB" w:eastAsia="zh-CN"/>
        </w:rPr>
      </w:pPr>
      <w:r w:rsidRPr="00CD78B4">
        <w:rPr>
          <w:lang w:val="en-GB" w:eastAsia="zh-CN"/>
        </w:rPr>
        <w:t>Static and dynamic analyses were performed to assess the interference impact on MSS satellite receiver.</w:t>
      </w:r>
    </w:p>
    <w:p w:rsidR="006B4FF7" w:rsidRPr="00CD78B4" w:rsidRDefault="006B4FF7" w:rsidP="006B4FF7">
      <w:pPr>
        <w:pStyle w:val="Heading4"/>
        <w:rPr>
          <w:lang w:val="en-GB"/>
        </w:rPr>
      </w:pPr>
      <w:r w:rsidRPr="00CD78B4">
        <w:rPr>
          <w:lang w:val="en-GB"/>
        </w:rPr>
        <w:t>6.2.1.1</w:t>
      </w:r>
      <w:r w:rsidRPr="00CD78B4">
        <w:rPr>
          <w:lang w:val="en-GB"/>
        </w:rPr>
        <w:tab/>
        <w:t>Static analysis of SOS NGSO Earth station (E-s) transmissions into NGSO MSS DCS satellite receiver (STUDY A)</w:t>
      </w:r>
    </w:p>
    <w:p w:rsidR="006B4FF7" w:rsidRPr="00CD78B4" w:rsidRDefault="006B4FF7" w:rsidP="006B4FF7">
      <w:pPr>
        <w:rPr>
          <w:lang w:val="en-GB"/>
        </w:rPr>
      </w:pPr>
      <w:r w:rsidRPr="00CD78B4">
        <w:rPr>
          <w:lang w:val="en-GB"/>
        </w:rPr>
        <w:t>The RF characteristics of telecommand of Fleet Space Technologies NGSO satellite system listed in Table 5 are used in the analysis. Table 11 shows the results of the interference power levels from a SOS NGSO earth station (E-s) to NGSO MSS DCS satellite receiver.</w:t>
      </w:r>
    </w:p>
    <w:p w:rsidR="006B4FF7" w:rsidRPr="00CD78B4" w:rsidRDefault="006B4FF7" w:rsidP="006B4FF7">
      <w:pPr>
        <w:overflowPunct/>
        <w:autoSpaceDE/>
        <w:autoSpaceDN/>
        <w:adjustRightInd/>
        <w:spacing w:before="0"/>
        <w:textAlignment w:val="auto"/>
        <w:rPr>
          <w:caps/>
          <w:sz w:val="20"/>
          <w:lang w:val="en-GB"/>
        </w:rPr>
      </w:pPr>
    </w:p>
    <w:p w:rsidR="006B4FF7" w:rsidRPr="00CD78B4" w:rsidRDefault="00345ED3" w:rsidP="006B4FF7">
      <w:pPr>
        <w:pStyle w:val="TableNo"/>
        <w:rPr>
          <w:lang w:val="en-GB"/>
        </w:rPr>
      </w:pPr>
      <w:r w:rsidRPr="00CD78B4">
        <w:rPr>
          <w:lang w:val="en-GB"/>
        </w:rPr>
        <w:lastRenderedPageBreak/>
        <w:t xml:space="preserve">TABLE </w:t>
      </w:r>
      <w:r w:rsidR="006B4FF7" w:rsidRPr="00CD78B4">
        <w:rPr>
          <w:lang w:val="en-GB"/>
        </w:rPr>
        <w:t>11</w:t>
      </w:r>
    </w:p>
    <w:p w:rsidR="006B4FF7" w:rsidRPr="00CD78B4" w:rsidRDefault="006B4FF7" w:rsidP="006B4FF7">
      <w:pPr>
        <w:pStyle w:val="Tabletitle"/>
        <w:rPr>
          <w:lang w:val="en-GB"/>
        </w:rPr>
      </w:pPr>
      <w:r w:rsidRPr="00CD78B4">
        <w:rPr>
          <w:lang w:val="en-GB"/>
        </w:rPr>
        <w:t xml:space="preserve">Interference from SOS NGSO earth station (E-s) transmissions </w:t>
      </w:r>
      <w:r w:rsidR="00345ED3">
        <w:rPr>
          <w:lang w:val="en-GB"/>
        </w:rPr>
        <w:br/>
      </w:r>
      <w:r w:rsidRPr="00CD78B4">
        <w:rPr>
          <w:lang w:val="en-GB"/>
        </w:rPr>
        <w:t>into NGSO MSS DCS satellite receiver</w:t>
      </w:r>
    </w:p>
    <w:tbl>
      <w:tblPr>
        <w:tblW w:w="9639" w:type="dxa"/>
        <w:jc w:val="center"/>
        <w:tblLook w:val="04A0" w:firstRow="1" w:lastRow="0" w:firstColumn="1" w:lastColumn="0" w:noHBand="0" w:noVBand="1"/>
      </w:tblPr>
      <w:tblGrid>
        <w:gridCol w:w="6521"/>
        <w:gridCol w:w="3118"/>
      </w:tblGrid>
      <w:tr w:rsidR="009304B6" w:rsidRPr="00345ED3" w:rsidTr="009304B6">
        <w:trPr>
          <w:trHeight w:val="20"/>
          <w:tblHeader/>
          <w:jc w:val="center"/>
        </w:trPr>
        <w:tc>
          <w:tcPr>
            <w:tcW w:w="65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304B6" w:rsidRPr="00345ED3" w:rsidRDefault="009304B6" w:rsidP="00D30A1C">
            <w:pPr>
              <w:pStyle w:val="Tablehead"/>
              <w:spacing w:before="40" w:after="40"/>
              <w:rPr>
                <w:lang w:val="en-GB"/>
              </w:rPr>
            </w:pPr>
            <w:r w:rsidRPr="00345ED3">
              <w:rPr>
                <w:lang w:val="en-GB"/>
              </w:rPr>
              <w:t>Parameter</w:t>
            </w:r>
          </w:p>
        </w:tc>
        <w:tc>
          <w:tcPr>
            <w:tcW w:w="3118" w:type="dxa"/>
            <w:tcBorders>
              <w:top w:val="single" w:sz="8" w:space="0" w:color="auto"/>
              <w:left w:val="nil"/>
              <w:bottom w:val="single" w:sz="8" w:space="0" w:color="auto"/>
              <w:right w:val="single" w:sz="8" w:space="0" w:color="auto"/>
            </w:tcBorders>
            <w:shd w:val="clear" w:color="auto" w:fill="auto"/>
            <w:noWrap/>
            <w:vAlign w:val="center"/>
            <w:hideMark/>
          </w:tcPr>
          <w:p w:rsidR="009304B6" w:rsidRPr="00345ED3" w:rsidRDefault="009304B6" w:rsidP="00D30A1C">
            <w:pPr>
              <w:pStyle w:val="Tablehead"/>
              <w:spacing w:before="40" w:after="40"/>
              <w:rPr>
                <w:lang w:val="en-GB"/>
              </w:rPr>
            </w:pPr>
            <w:r w:rsidRPr="00345ED3">
              <w:rPr>
                <w:lang w:val="en-GB"/>
              </w:rPr>
              <w:t>Value</w:t>
            </w:r>
          </w:p>
        </w:tc>
      </w:tr>
      <w:tr w:rsidR="006B4FF7" w:rsidRPr="00345ED3" w:rsidTr="009304B6">
        <w:trPr>
          <w:trHeight w:val="20"/>
          <w:jc w:val="center"/>
        </w:trPr>
        <w:tc>
          <w:tcPr>
            <w:tcW w:w="96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B4FF7" w:rsidRPr="00345ED3" w:rsidRDefault="006B4FF7" w:rsidP="00D30A1C">
            <w:pPr>
              <w:pStyle w:val="Tablehead"/>
              <w:spacing w:before="40" w:after="40"/>
              <w:jc w:val="left"/>
              <w:rPr>
                <w:lang w:val="en-GB"/>
              </w:rPr>
            </w:pPr>
            <w:r w:rsidRPr="00345ED3">
              <w:rPr>
                <w:lang w:val="en-GB"/>
              </w:rPr>
              <w:t>NGSO SOS Earth station</w:t>
            </w:r>
          </w:p>
        </w:tc>
      </w:tr>
      <w:tr w:rsidR="009304B6" w:rsidRPr="00345ED3"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345ED3" w:rsidRDefault="009304B6" w:rsidP="00D30A1C">
            <w:pPr>
              <w:pStyle w:val="Tabletext"/>
              <w:rPr>
                <w:lang w:val="en-GB"/>
              </w:rPr>
            </w:pPr>
            <w:r w:rsidRPr="00345ED3">
              <w:rPr>
                <w:lang w:val="en-GB"/>
              </w:rPr>
              <w:t>Frequency</w:t>
            </w:r>
            <w:r>
              <w:rPr>
                <w:lang w:val="en-GB"/>
              </w:rPr>
              <w:t xml:space="preserve"> (</w:t>
            </w:r>
            <w:r w:rsidRPr="00345ED3">
              <w:rPr>
                <w:lang w:val="en-GB"/>
              </w:rPr>
              <w:t>MHz</w:t>
            </w:r>
            <w:r>
              <w:rPr>
                <w:lang w:val="en-GB"/>
              </w:rPr>
              <w:t>)</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345ED3" w:rsidRDefault="009304B6" w:rsidP="00345ED3">
            <w:pPr>
              <w:pStyle w:val="Tabletext"/>
              <w:jc w:val="center"/>
              <w:rPr>
                <w:lang w:val="en-GB"/>
              </w:rPr>
            </w:pPr>
            <w:r w:rsidRPr="00345ED3">
              <w:rPr>
                <w:lang w:val="en-GB"/>
              </w:rPr>
              <w:t>399.975</w:t>
            </w:r>
          </w:p>
        </w:tc>
      </w:tr>
      <w:tr w:rsidR="009304B6" w:rsidRPr="00345ED3"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345ED3" w:rsidRDefault="009304B6" w:rsidP="00D30A1C">
            <w:pPr>
              <w:pStyle w:val="Tabletext"/>
              <w:rPr>
                <w:lang w:val="en-GB"/>
              </w:rPr>
            </w:pPr>
            <w:r w:rsidRPr="00345ED3">
              <w:rPr>
                <w:lang w:val="en-GB"/>
              </w:rPr>
              <w:t>Channel bandwidth</w:t>
            </w:r>
            <w:r>
              <w:rPr>
                <w:lang w:val="en-GB"/>
              </w:rPr>
              <w:t xml:space="preserve"> (</w:t>
            </w:r>
            <w:r w:rsidRPr="00345ED3">
              <w:rPr>
                <w:lang w:val="en-GB"/>
              </w:rPr>
              <w:t>kHz</w:t>
            </w:r>
            <w:r>
              <w:rPr>
                <w:lang w:val="en-GB"/>
              </w:rPr>
              <w:t>)</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345ED3" w:rsidRDefault="009304B6" w:rsidP="00345ED3">
            <w:pPr>
              <w:pStyle w:val="Tabletext"/>
              <w:jc w:val="center"/>
              <w:rPr>
                <w:lang w:val="en-GB"/>
              </w:rPr>
            </w:pPr>
            <w:r w:rsidRPr="00345ED3">
              <w:rPr>
                <w:lang w:val="en-GB"/>
              </w:rPr>
              <w:t>8</w:t>
            </w:r>
          </w:p>
        </w:tc>
      </w:tr>
      <w:tr w:rsidR="009304B6" w:rsidRPr="00B81608"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345ED3" w:rsidRDefault="009304B6" w:rsidP="00D30A1C">
            <w:pPr>
              <w:pStyle w:val="Tabletext"/>
              <w:rPr>
                <w:lang w:val="en-GB"/>
              </w:rPr>
            </w:pPr>
            <w:r w:rsidRPr="00345ED3">
              <w:rPr>
                <w:lang w:val="en-GB"/>
              </w:rPr>
              <w:t>Earth station antenna gain</w:t>
            </w:r>
            <w:r>
              <w:rPr>
                <w:lang w:val="en-GB"/>
              </w:rPr>
              <w:t xml:space="preserve"> (</w:t>
            </w:r>
            <w:r w:rsidRPr="00345ED3">
              <w:rPr>
                <w:lang w:val="en-GB"/>
              </w:rPr>
              <w:t>dB</w:t>
            </w:r>
            <w:r w:rsidRPr="009304B6">
              <w:rPr>
                <w:lang w:val="en-GB"/>
              </w:rPr>
              <w:t>i</w:t>
            </w:r>
            <w:r>
              <w:rPr>
                <w:lang w:val="en-GB"/>
              </w:rPr>
              <w:t>)</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345ED3" w:rsidRDefault="009304B6" w:rsidP="00345ED3">
            <w:pPr>
              <w:pStyle w:val="Tabletext"/>
              <w:jc w:val="center"/>
              <w:rPr>
                <w:lang w:val="en-GB"/>
              </w:rPr>
            </w:pPr>
            <w:r w:rsidRPr="00345ED3">
              <w:rPr>
                <w:lang w:val="en-GB"/>
              </w:rPr>
              <w:t>15</w:t>
            </w:r>
          </w:p>
        </w:tc>
      </w:tr>
      <w:tr w:rsidR="009304B6" w:rsidRPr="009304B6"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CD78B4" w:rsidRDefault="009304B6" w:rsidP="00D30A1C">
            <w:pPr>
              <w:pStyle w:val="Tabletext"/>
              <w:rPr>
                <w:lang w:val="en-GB"/>
              </w:rPr>
            </w:pPr>
            <w:r w:rsidRPr="00CD78B4">
              <w:rPr>
                <w:lang w:val="en-GB"/>
              </w:rPr>
              <w:t>Earth station e.i.r.p.</w:t>
            </w:r>
            <w:r>
              <w:rPr>
                <w:lang w:val="en-GB"/>
              </w:rPr>
              <w:t xml:space="preserve"> (</w:t>
            </w:r>
            <w:r w:rsidRPr="009304B6">
              <w:rPr>
                <w:lang w:val="en-GB"/>
              </w:rPr>
              <w:t>dBW</w:t>
            </w:r>
            <w:r>
              <w:rPr>
                <w:lang w:val="en-GB"/>
              </w:rPr>
              <w:t>)</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9304B6" w:rsidRDefault="009304B6" w:rsidP="00345ED3">
            <w:pPr>
              <w:pStyle w:val="Tabletext"/>
              <w:jc w:val="center"/>
              <w:rPr>
                <w:lang w:val="en-GB"/>
              </w:rPr>
            </w:pPr>
            <w:r w:rsidRPr="009304B6">
              <w:rPr>
                <w:lang w:val="en-GB"/>
              </w:rPr>
              <w:t>18</w:t>
            </w:r>
          </w:p>
        </w:tc>
      </w:tr>
      <w:tr w:rsidR="009304B6" w:rsidRPr="009304B6"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CD78B4" w:rsidRDefault="009304B6" w:rsidP="00D30A1C">
            <w:pPr>
              <w:pStyle w:val="Tabletext"/>
              <w:rPr>
                <w:lang w:val="en-GB"/>
              </w:rPr>
            </w:pPr>
            <w:r w:rsidRPr="00CD78B4">
              <w:rPr>
                <w:lang w:val="en-GB"/>
              </w:rPr>
              <w:t>Earth station e.i.r.p. power density</w:t>
            </w:r>
            <w:r>
              <w:rPr>
                <w:lang w:val="en-GB"/>
              </w:rPr>
              <w:t xml:space="preserve"> (</w:t>
            </w:r>
            <w:r w:rsidRPr="009304B6">
              <w:rPr>
                <w:lang w:val="en-GB"/>
              </w:rPr>
              <w:t>dB(W/Hz)</w:t>
            </w:r>
            <w:r>
              <w:rPr>
                <w:lang w:val="en-GB"/>
              </w:rPr>
              <w:t>)</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9304B6" w:rsidRDefault="009304B6" w:rsidP="00345ED3">
            <w:pPr>
              <w:pStyle w:val="Tabletext"/>
              <w:jc w:val="center"/>
              <w:rPr>
                <w:lang w:val="en-GB"/>
              </w:rPr>
            </w:pPr>
            <w:r w:rsidRPr="009304B6">
              <w:rPr>
                <w:lang w:val="en-GB"/>
              </w:rPr>
              <w:t>−21.0</w:t>
            </w:r>
          </w:p>
        </w:tc>
      </w:tr>
      <w:tr w:rsidR="006B4FF7" w:rsidRPr="009304B6" w:rsidTr="009304B6">
        <w:trPr>
          <w:trHeight w:val="20"/>
          <w:jc w:val="center"/>
        </w:trPr>
        <w:tc>
          <w:tcPr>
            <w:tcW w:w="96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B4FF7" w:rsidRPr="009304B6" w:rsidRDefault="006B4FF7" w:rsidP="00D30A1C">
            <w:pPr>
              <w:pStyle w:val="Tablehead"/>
              <w:spacing w:before="40" w:after="40"/>
              <w:jc w:val="left"/>
              <w:rPr>
                <w:lang w:val="en-GB"/>
              </w:rPr>
            </w:pPr>
            <w:r w:rsidRPr="009304B6">
              <w:rPr>
                <w:lang w:val="en-GB"/>
              </w:rPr>
              <w:t>NGSO MSS DCS satellite</w:t>
            </w:r>
          </w:p>
        </w:tc>
      </w:tr>
      <w:tr w:rsidR="009304B6" w:rsidRPr="009304B6"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9304B6" w:rsidRDefault="009304B6" w:rsidP="00D30A1C">
            <w:pPr>
              <w:pStyle w:val="Tabletext"/>
              <w:rPr>
                <w:lang w:val="en-GB"/>
              </w:rPr>
            </w:pPr>
            <w:r w:rsidRPr="009304B6">
              <w:rPr>
                <w:lang w:val="en-GB"/>
              </w:rPr>
              <w:t>Altitude (km)</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9304B6" w:rsidRDefault="009304B6" w:rsidP="00345ED3">
            <w:pPr>
              <w:pStyle w:val="Tabletext"/>
              <w:jc w:val="center"/>
              <w:rPr>
                <w:lang w:val="en-GB"/>
              </w:rPr>
            </w:pPr>
            <w:r w:rsidRPr="009304B6">
              <w:rPr>
                <w:lang w:val="en-GB"/>
              </w:rPr>
              <w:t>824</w:t>
            </w:r>
          </w:p>
        </w:tc>
      </w:tr>
      <w:tr w:rsidR="009304B6" w:rsidRPr="00B81608"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CD78B4" w:rsidRDefault="009304B6" w:rsidP="00D30A1C">
            <w:pPr>
              <w:pStyle w:val="Tabletext"/>
              <w:rPr>
                <w:lang w:val="en-GB"/>
              </w:rPr>
            </w:pPr>
            <w:r w:rsidRPr="00CD78B4">
              <w:rPr>
                <w:lang w:val="en-GB"/>
              </w:rPr>
              <w:t>non-GSO DCS spacecraft antenna gain</w:t>
            </w:r>
            <w:r>
              <w:rPr>
                <w:lang w:val="en-GB"/>
              </w:rPr>
              <w:t xml:space="preserve"> (</w:t>
            </w:r>
            <w:r w:rsidRPr="009304B6">
              <w:rPr>
                <w:lang w:val="en-GB"/>
              </w:rPr>
              <w:t>dBi</w:t>
            </w:r>
            <w:r>
              <w:rPr>
                <w:lang w:val="en-GB"/>
              </w:rPr>
              <w:t>)</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B81608" w:rsidRDefault="009304B6" w:rsidP="00345ED3">
            <w:pPr>
              <w:pStyle w:val="Tabletext"/>
              <w:jc w:val="center"/>
            </w:pPr>
            <w:r w:rsidRPr="00B81608">
              <w:t>4.9</w:t>
            </w:r>
          </w:p>
        </w:tc>
      </w:tr>
      <w:tr w:rsidR="009304B6" w:rsidRPr="00B81608"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B81608" w:rsidRDefault="009304B6" w:rsidP="00D30A1C">
            <w:pPr>
              <w:pStyle w:val="Tabletext"/>
            </w:pPr>
            <w:r w:rsidRPr="00B81608">
              <w:t>Path loss</w:t>
            </w:r>
            <w:r>
              <w:t xml:space="preserve"> (dB)</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B81608" w:rsidRDefault="009304B6" w:rsidP="00345ED3">
            <w:pPr>
              <w:pStyle w:val="Tabletext"/>
              <w:jc w:val="center"/>
            </w:pPr>
            <w:r w:rsidRPr="00B81608">
              <w:t>142.8</w:t>
            </w:r>
          </w:p>
        </w:tc>
      </w:tr>
      <w:tr w:rsidR="009304B6" w:rsidRPr="00B81608"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CD78B4" w:rsidRDefault="009304B6" w:rsidP="00D30A1C">
            <w:pPr>
              <w:pStyle w:val="Tabletext"/>
              <w:rPr>
                <w:lang w:val="en-GB"/>
              </w:rPr>
            </w:pPr>
            <w:r w:rsidRPr="00CD78B4">
              <w:rPr>
                <w:lang w:val="en-GB"/>
              </w:rPr>
              <w:t>Interfering signal at non-GSO MSS DCS satellite receiver</w:t>
            </w:r>
            <w:r>
              <w:rPr>
                <w:lang w:val="en-GB"/>
              </w:rPr>
              <w:t xml:space="preserve"> (</w:t>
            </w:r>
            <w:r w:rsidRPr="009304B6">
              <w:rPr>
                <w:lang w:val="en-GB"/>
              </w:rPr>
              <w:t>dB(W/Hz)</w:t>
            </w:r>
            <w:r>
              <w:rPr>
                <w:lang w:val="en-GB"/>
              </w:rPr>
              <w:t>)</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B81608" w:rsidRDefault="009304B6" w:rsidP="00345ED3">
            <w:pPr>
              <w:pStyle w:val="Tabletext"/>
              <w:jc w:val="center"/>
            </w:pPr>
            <w:r>
              <w:t>−</w:t>
            </w:r>
            <w:r w:rsidRPr="00B81608">
              <w:t>158.9</w:t>
            </w:r>
          </w:p>
        </w:tc>
      </w:tr>
      <w:tr w:rsidR="009304B6" w:rsidRPr="00B81608"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CD78B4" w:rsidRDefault="009304B6" w:rsidP="00D30A1C">
            <w:pPr>
              <w:pStyle w:val="Tabletext"/>
              <w:rPr>
                <w:lang w:val="en-GB"/>
              </w:rPr>
            </w:pPr>
            <w:r w:rsidRPr="00CD78B4">
              <w:rPr>
                <w:lang w:val="en-GB"/>
              </w:rPr>
              <w:t>Rec. ITU-R M.2046 Interference criteria (no more than 1% of the time)</w:t>
            </w:r>
            <w:r>
              <w:rPr>
                <w:lang w:val="en-GB"/>
              </w:rPr>
              <w:t xml:space="preserve"> (</w:t>
            </w:r>
            <w:r w:rsidRPr="009304B6">
              <w:rPr>
                <w:lang w:val="en-GB"/>
              </w:rPr>
              <w:t>dB(W/Hz)</w:t>
            </w:r>
            <w:r>
              <w:rPr>
                <w:lang w:val="en-GB"/>
              </w:rPr>
              <w:t>)</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B81608" w:rsidRDefault="009304B6" w:rsidP="00345ED3">
            <w:pPr>
              <w:pStyle w:val="Tabletext"/>
              <w:jc w:val="center"/>
            </w:pPr>
            <w:r>
              <w:t>−</w:t>
            </w:r>
            <w:r w:rsidRPr="00B81608">
              <w:t>209.3</w:t>
            </w:r>
          </w:p>
        </w:tc>
      </w:tr>
      <w:tr w:rsidR="009304B6" w:rsidRPr="00B81608" w:rsidTr="009304B6">
        <w:trPr>
          <w:trHeight w:val="20"/>
          <w:jc w:val="center"/>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04B6" w:rsidRPr="00B81608" w:rsidRDefault="009304B6" w:rsidP="00D30A1C">
            <w:pPr>
              <w:overflowPunct/>
              <w:autoSpaceDE/>
              <w:autoSpaceDN/>
              <w:adjustRightInd/>
              <w:spacing w:before="40" w:after="40"/>
              <w:textAlignment w:val="auto"/>
              <w:rPr>
                <w:b/>
                <w:bCs/>
                <w:color w:val="000000"/>
                <w:sz w:val="20"/>
              </w:rPr>
            </w:pPr>
            <w:r w:rsidRPr="00B81608">
              <w:rPr>
                <w:b/>
                <w:bCs/>
                <w:color w:val="000000"/>
                <w:sz w:val="20"/>
              </w:rPr>
              <w:t>Exceed interference criteria</w:t>
            </w:r>
            <w:r>
              <w:rPr>
                <w:b/>
                <w:bCs/>
                <w:color w:val="000000"/>
                <w:sz w:val="20"/>
              </w:rPr>
              <w:t xml:space="preserve"> (dB)</w:t>
            </w:r>
          </w:p>
        </w:tc>
        <w:tc>
          <w:tcPr>
            <w:tcW w:w="3118" w:type="dxa"/>
            <w:tcBorders>
              <w:top w:val="nil"/>
              <w:left w:val="nil"/>
              <w:bottom w:val="single" w:sz="8" w:space="0" w:color="auto"/>
              <w:right w:val="single" w:sz="8" w:space="0" w:color="auto"/>
            </w:tcBorders>
            <w:shd w:val="clear" w:color="auto" w:fill="auto"/>
            <w:noWrap/>
            <w:vAlign w:val="center"/>
            <w:hideMark/>
          </w:tcPr>
          <w:p w:rsidR="009304B6" w:rsidRPr="00B81608" w:rsidRDefault="009304B6" w:rsidP="00345ED3">
            <w:pPr>
              <w:overflowPunct/>
              <w:autoSpaceDE/>
              <w:autoSpaceDN/>
              <w:adjustRightInd/>
              <w:spacing w:before="40" w:after="40"/>
              <w:jc w:val="center"/>
              <w:textAlignment w:val="auto"/>
              <w:rPr>
                <w:b/>
                <w:bCs/>
                <w:color w:val="000000"/>
                <w:sz w:val="20"/>
              </w:rPr>
            </w:pPr>
            <w:r w:rsidRPr="00B81608">
              <w:rPr>
                <w:b/>
                <w:bCs/>
                <w:color w:val="000000"/>
                <w:sz w:val="20"/>
              </w:rPr>
              <w:t>50.4</w:t>
            </w:r>
          </w:p>
        </w:tc>
      </w:tr>
    </w:tbl>
    <w:p w:rsidR="00345ED3" w:rsidRDefault="00345ED3" w:rsidP="00345ED3">
      <w:pPr>
        <w:pStyle w:val="Tablefin"/>
      </w:pPr>
    </w:p>
    <w:p w:rsidR="006B4FF7" w:rsidRPr="00CD78B4" w:rsidRDefault="006B4FF7" w:rsidP="006B4FF7">
      <w:pPr>
        <w:rPr>
          <w:lang w:val="en-GB"/>
        </w:rPr>
      </w:pPr>
      <w:r w:rsidRPr="00CD78B4">
        <w:rPr>
          <w:lang w:val="en-GB"/>
        </w:rPr>
        <w:t>As Table 11 shows, a single interfering SOS uplink signal from the NGSO satellite’s earth station into the non-GSO MSS DCS satellite receiver may exceed the protection criteria by more than 50 dB.</w:t>
      </w:r>
    </w:p>
    <w:p w:rsidR="006B4FF7" w:rsidRPr="00CD78B4" w:rsidRDefault="006B4FF7" w:rsidP="006B4FF7">
      <w:pPr>
        <w:pStyle w:val="Heading4"/>
        <w:rPr>
          <w:lang w:val="en-GB"/>
        </w:rPr>
      </w:pPr>
      <w:r w:rsidRPr="00CD78B4">
        <w:rPr>
          <w:lang w:val="en-GB"/>
        </w:rPr>
        <w:t>6.2.1.2</w:t>
      </w:r>
      <w:r w:rsidRPr="00CD78B4">
        <w:rPr>
          <w:lang w:val="en-GB"/>
        </w:rPr>
        <w:tab/>
        <w:t>Dynamic analysis of SOS NGSO Earth station (E-s) transmissions into NGSO MSS DCS satellite receiver (STUDIES B and C)</w:t>
      </w:r>
    </w:p>
    <w:p w:rsidR="006B4FF7" w:rsidRPr="00CD78B4" w:rsidRDefault="006B4FF7" w:rsidP="006B4FF7">
      <w:pPr>
        <w:pStyle w:val="Heading5"/>
        <w:rPr>
          <w:lang w:val="en-GB"/>
        </w:rPr>
      </w:pPr>
      <w:r w:rsidRPr="00CD78B4">
        <w:rPr>
          <w:lang w:val="en-GB"/>
        </w:rPr>
        <w:t>6.2.1.2.1</w:t>
      </w:r>
      <w:r w:rsidRPr="00CD78B4">
        <w:rPr>
          <w:lang w:val="en-GB"/>
        </w:rPr>
        <w:tab/>
        <w:t>Study B</w:t>
      </w:r>
    </w:p>
    <w:p w:rsidR="006B4FF7" w:rsidRPr="00CD78B4" w:rsidRDefault="006B4FF7" w:rsidP="007D5F50">
      <w:pPr>
        <w:rPr>
          <w:lang w:val="en-GB"/>
        </w:rPr>
      </w:pPr>
      <w:r w:rsidRPr="00CD78B4">
        <w:rPr>
          <w:lang w:val="en-GB"/>
        </w:rPr>
        <w:t>Dynamic studies were performed to assess the effect of uplink telecommand signals from a NGSO MSS satellites’ earth station into the non-GSO DCS satellite receiver over a period of 30 days with time increment of 10 seconds. The coordinates of the t</w:t>
      </w:r>
      <w:r w:rsidRPr="00CD78B4">
        <w:rPr>
          <w:lang w:val="en-GB" w:eastAsia="zh-CN"/>
        </w:rPr>
        <w:t>elecommand</w:t>
      </w:r>
      <w:r w:rsidRPr="00CD78B4">
        <w:rPr>
          <w:lang w:val="en-GB"/>
        </w:rPr>
        <w:t xml:space="preserve"> Earth station are assumed at 24.827</w:t>
      </w:r>
      <w:r w:rsidRPr="00CD78B4">
        <w:rPr>
          <w:lang w:val="en-GB" w:eastAsia="nl-NL"/>
        </w:rPr>
        <w:t>°S</w:t>
      </w:r>
      <w:r w:rsidRPr="00CD78B4">
        <w:rPr>
          <w:lang w:val="en-GB"/>
        </w:rPr>
        <w:t>, 113.672</w:t>
      </w:r>
      <w:r w:rsidRPr="00CD78B4">
        <w:rPr>
          <w:lang w:val="en-GB" w:eastAsia="nl-NL"/>
        </w:rPr>
        <w:t>°E</w:t>
      </w:r>
      <w:r w:rsidRPr="00CD78B4">
        <w:rPr>
          <w:lang w:val="en-GB"/>
        </w:rPr>
        <w:t xml:space="preserve">. </w:t>
      </w:r>
      <w:r w:rsidRPr="00CD78B4">
        <w:rPr>
          <w:lang w:val="en-GB" w:eastAsia="zh-CN"/>
        </w:rPr>
        <w:t>The technical parameters of the NGSO telecommand Earth station are listed</w:t>
      </w:r>
      <w:r w:rsidR="007D5F50">
        <w:rPr>
          <w:lang w:val="en-GB" w:eastAsia="zh-CN"/>
        </w:rPr>
        <w:t xml:space="preserve"> in both Table 5 and Table 11. </w:t>
      </w:r>
      <w:r w:rsidRPr="00CD78B4">
        <w:rPr>
          <w:lang w:val="en-GB" w:eastAsia="zh-CN"/>
        </w:rPr>
        <w:t xml:space="preserve">The Earth station antenna used in the analysis is a directional antenna with 15.0 dBi maximum gain and 16.0 degree beamwidth. The space station antennas of NGSO MSS satellites are omnidirectional antennas with 5 dBi gain. </w:t>
      </w:r>
      <w:r w:rsidRPr="00CD78B4">
        <w:rPr>
          <w:lang w:val="en-GB"/>
        </w:rPr>
        <w:t>The telecommand Earth station is tracking the NGSO MSS satellites with minimum 5 degree elevation then chooses the satellite with the highest elevation. The parameters of non-GSO DCS satellite are listed in Table 4</w:t>
      </w:r>
      <w:r w:rsidRPr="00CD78B4">
        <w:rPr>
          <w:lang w:val="en-GB" w:eastAsia="zh-CN"/>
        </w:rPr>
        <w:t>.</w:t>
      </w:r>
    </w:p>
    <w:p w:rsidR="006B4FF7" w:rsidRPr="00CD78B4" w:rsidRDefault="006B4FF7" w:rsidP="007D5F50">
      <w:pPr>
        <w:rPr>
          <w:lang w:val="en-GB"/>
        </w:rPr>
      </w:pPr>
      <w:r w:rsidRPr="00CD78B4">
        <w:rPr>
          <w:lang w:val="en-GB"/>
        </w:rPr>
        <w:t>The satellites orbital parameters used in the analyses are based on the ITU filing of Fleet Space Technologies, as listed in Table 12 below. One earth station tracks a constellation of 101 NGSO MSS satellites.</w:t>
      </w:r>
    </w:p>
    <w:p w:rsidR="006B4FF7" w:rsidRPr="00CD78B4" w:rsidRDefault="006B4FF7" w:rsidP="006B4FF7">
      <w:pPr>
        <w:overflowPunct/>
        <w:autoSpaceDE/>
        <w:autoSpaceDN/>
        <w:adjustRightInd/>
        <w:spacing w:before="0"/>
        <w:textAlignment w:val="auto"/>
        <w:rPr>
          <w:sz w:val="20"/>
          <w:lang w:val="en-GB"/>
        </w:rPr>
      </w:pPr>
      <w:r w:rsidRPr="00CD78B4">
        <w:rPr>
          <w:sz w:val="20"/>
          <w:lang w:val="en-GB"/>
        </w:rPr>
        <w:br w:type="page"/>
      </w:r>
    </w:p>
    <w:p w:rsidR="006B4FF7" w:rsidRPr="00B81608" w:rsidRDefault="007D5F50" w:rsidP="006B4FF7">
      <w:pPr>
        <w:pStyle w:val="TableNo"/>
      </w:pPr>
      <w:r w:rsidRPr="00B81608">
        <w:lastRenderedPageBreak/>
        <w:t xml:space="preserve">TABLE </w:t>
      </w:r>
      <w:r w:rsidR="006B4FF7" w:rsidRPr="00B81608">
        <w:t>12</w:t>
      </w:r>
    </w:p>
    <w:p w:rsidR="006B4FF7" w:rsidRPr="00B81608" w:rsidRDefault="006B4FF7" w:rsidP="006B4FF7">
      <w:pPr>
        <w:pStyle w:val="Tabletitle"/>
      </w:pPr>
      <w:r w:rsidRPr="00B81608">
        <w:t>SOS NGSO MSS Satellites Orbital Parameters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121"/>
        <w:gridCol w:w="938"/>
        <w:gridCol w:w="1254"/>
        <w:gridCol w:w="1387"/>
        <w:gridCol w:w="1306"/>
        <w:gridCol w:w="1359"/>
        <w:gridCol w:w="1361"/>
      </w:tblGrid>
      <w:tr w:rsidR="006B4FF7" w:rsidRPr="00B81608" w:rsidTr="007D5F50">
        <w:trPr>
          <w:trHeight w:val="340"/>
          <w:tblHeader/>
        </w:trPr>
        <w:tc>
          <w:tcPr>
            <w:tcW w:w="913" w:type="dxa"/>
            <w:vAlign w:val="center"/>
          </w:tcPr>
          <w:p w:rsidR="006B4FF7" w:rsidRPr="00B81608" w:rsidRDefault="006B4FF7" w:rsidP="00D30A1C">
            <w:pPr>
              <w:pStyle w:val="Tablehead"/>
            </w:pPr>
            <w:r w:rsidRPr="00B81608">
              <w:t>Orbital Plane No.</w:t>
            </w:r>
          </w:p>
        </w:tc>
        <w:tc>
          <w:tcPr>
            <w:tcW w:w="1121" w:type="dxa"/>
            <w:vAlign w:val="center"/>
          </w:tcPr>
          <w:p w:rsidR="006B4FF7" w:rsidRPr="00CD78B4" w:rsidRDefault="006B4FF7" w:rsidP="00D30A1C">
            <w:pPr>
              <w:pStyle w:val="Tablehead"/>
              <w:rPr>
                <w:lang w:val="en-GB"/>
              </w:rPr>
            </w:pPr>
            <w:r w:rsidRPr="00CD78B4">
              <w:rPr>
                <w:lang w:val="en-GB"/>
              </w:rPr>
              <w:t>No. of satellites in this plane</w:t>
            </w:r>
          </w:p>
        </w:tc>
        <w:tc>
          <w:tcPr>
            <w:tcW w:w="938" w:type="dxa"/>
            <w:vAlign w:val="center"/>
          </w:tcPr>
          <w:p w:rsidR="006B4FF7" w:rsidRPr="00B81608" w:rsidRDefault="006B4FF7" w:rsidP="00D30A1C">
            <w:pPr>
              <w:pStyle w:val="Tablehead"/>
            </w:pPr>
            <w:r w:rsidRPr="00B81608">
              <w:t>Orbital altitude (km)</w:t>
            </w:r>
          </w:p>
        </w:tc>
        <w:tc>
          <w:tcPr>
            <w:tcW w:w="1254" w:type="dxa"/>
            <w:vAlign w:val="center"/>
          </w:tcPr>
          <w:p w:rsidR="006B4FF7" w:rsidRPr="00B81608" w:rsidRDefault="006B4FF7" w:rsidP="00D30A1C">
            <w:pPr>
              <w:pStyle w:val="Tablehead"/>
            </w:pPr>
            <w:r w:rsidRPr="00B81608">
              <w:t>Inclination (degree)</w:t>
            </w:r>
          </w:p>
        </w:tc>
        <w:tc>
          <w:tcPr>
            <w:tcW w:w="1387" w:type="dxa"/>
            <w:vAlign w:val="center"/>
          </w:tcPr>
          <w:p w:rsidR="006B4FF7" w:rsidRPr="00B81608" w:rsidRDefault="006B4FF7" w:rsidP="00D30A1C">
            <w:pPr>
              <w:pStyle w:val="Tablehead"/>
            </w:pPr>
            <w:r w:rsidRPr="00B81608">
              <w:t>Mean anomaly (degree)</w:t>
            </w:r>
          </w:p>
        </w:tc>
        <w:tc>
          <w:tcPr>
            <w:tcW w:w="1306" w:type="dxa"/>
            <w:vAlign w:val="center"/>
          </w:tcPr>
          <w:p w:rsidR="006B4FF7" w:rsidRPr="00B81608" w:rsidRDefault="006B4FF7" w:rsidP="00D30A1C">
            <w:pPr>
              <w:pStyle w:val="Tablehead"/>
            </w:pPr>
            <w:r w:rsidRPr="00B81608">
              <w:t>Arg. of perigee (degree)</w:t>
            </w:r>
          </w:p>
        </w:tc>
        <w:tc>
          <w:tcPr>
            <w:tcW w:w="1359" w:type="dxa"/>
            <w:vAlign w:val="center"/>
          </w:tcPr>
          <w:p w:rsidR="006B4FF7" w:rsidRPr="00CD78B4" w:rsidRDefault="006B4FF7" w:rsidP="00D30A1C">
            <w:pPr>
              <w:pStyle w:val="Tablehead"/>
              <w:rPr>
                <w:lang w:val="en-GB"/>
              </w:rPr>
            </w:pPr>
            <w:r w:rsidRPr="00CD78B4">
              <w:rPr>
                <w:lang w:val="en-GB"/>
              </w:rPr>
              <w:t>Right ascension of the ascending node (degree)</w:t>
            </w:r>
          </w:p>
        </w:tc>
        <w:tc>
          <w:tcPr>
            <w:tcW w:w="1361" w:type="dxa"/>
            <w:vAlign w:val="center"/>
          </w:tcPr>
          <w:p w:rsidR="006B4FF7" w:rsidRPr="00B81608" w:rsidRDefault="006B4FF7" w:rsidP="00D30A1C">
            <w:pPr>
              <w:pStyle w:val="Tablehead"/>
            </w:pPr>
            <w:r w:rsidRPr="00B81608">
              <w:t>Eccentricity</w:t>
            </w:r>
          </w:p>
        </w:tc>
      </w:tr>
      <w:tr w:rsidR="006B4FF7" w:rsidRPr="00B81608" w:rsidTr="007D5F50">
        <w:trPr>
          <w:trHeight w:val="340"/>
        </w:trPr>
        <w:tc>
          <w:tcPr>
            <w:tcW w:w="913" w:type="dxa"/>
          </w:tcPr>
          <w:p w:rsidR="006B4FF7" w:rsidRPr="00B81608" w:rsidRDefault="006B4FF7" w:rsidP="00D30A1C">
            <w:pPr>
              <w:pStyle w:val="Tabletext"/>
              <w:jc w:val="center"/>
            </w:pPr>
            <w:r w:rsidRPr="00B81608">
              <w:t>1</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0</w:t>
            </w:r>
          </w:p>
        </w:tc>
        <w:tc>
          <w:tcPr>
            <w:tcW w:w="1359" w:type="dxa"/>
          </w:tcPr>
          <w:p w:rsidR="006B4FF7" w:rsidRPr="00B81608" w:rsidRDefault="006B4FF7" w:rsidP="00D30A1C">
            <w:pPr>
              <w:pStyle w:val="Tabletext"/>
              <w:jc w:val="center"/>
            </w:pPr>
            <w:r w:rsidRPr="00B81608">
              <w:t>0</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2</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7.2</w:t>
            </w:r>
          </w:p>
        </w:tc>
        <w:tc>
          <w:tcPr>
            <w:tcW w:w="1359" w:type="dxa"/>
          </w:tcPr>
          <w:p w:rsidR="006B4FF7" w:rsidRPr="00B81608" w:rsidRDefault="006B4FF7" w:rsidP="00D30A1C">
            <w:pPr>
              <w:pStyle w:val="Tabletext"/>
              <w:jc w:val="center"/>
            </w:pPr>
            <w:r w:rsidRPr="00B81608">
              <w:t>18</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3</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14.4</w:t>
            </w:r>
          </w:p>
        </w:tc>
        <w:tc>
          <w:tcPr>
            <w:tcW w:w="1359" w:type="dxa"/>
          </w:tcPr>
          <w:p w:rsidR="006B4FF7" w:rsidRPr="00B81608" w:rsidRDefault="006B4FF7" w:rsidP="00D30A1C">
            <w:pPr>
              <w:pStyle w:val="Tabletext"/>
              <w:jc w:val="center"/>
            </w:pPr>
            <w:r w:rsidRPr="00B81608">
              <w:t>36</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4</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21.6</w:t>
            </w:r>
          </w:p>
        </w:tc>
        <w:tc>
          <w:tcPr>
            <w:tcW w:w="1359" w:type="dxa"/>
          </w:tcPr>
          <w:p w:rsidR="006B4FF7" w:rsidRPr="00B81608" w:rsidRDefault="006B4FF7" w:rsidP="00D30A1C">
            <w:pPr>
              <w:pStyle w:val="Tabletext"/>
              <w:jc w:val="center"/>
            </w:pPr>
            <w:r w:rsidRPr="00B81608">
              <w:t>54</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5</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28.8</w:t>
            </w:r>
          </w:p>
        </w:tc>
        <w:tc>
          <w:tcPr>
            <w:tcW w:w="1359" w:type="dxa"/>
          </w:tcPr>
          <w:p w:rsidR="006B4FF7" w:rsidRPr="00B81608" w:rsidRDefault="006B4FF7" w:rsidP="00D30A1C">
            <w:pPr>
              <w:pStyle w:val="Tabletext"/>
              <w:jc w:val="center"/>
            </w:pPr>
            <w:r w:rsidRPr="00B81608">
              <w:t>72</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6</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36</w:t>
            </w:r>
          </w:p>
        </w:tc>
        <w:tc>
          <w:tcPr>
            <w:tcW w:w="1359" w:type="dxa"/>
          </w:tcPr>
          <w:p w:rsidR="006B4FF7" w:rsidRPr="00B81608" w:rsidRDefault="006B4FF7" w:rsidP="00D30A1C">
            <w:pPr>
              <w:pStyle w:val="Tabletext"/>
              <w:jc w:val="center"/>
            </w:pPr>
            <w:r w:rsidRPr="00B81608">
              <w:t>90</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7</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43.2</w:t>
            </w:r>
          </w:p>
        </w:tc>
        <w:tc>
          <w:tcPr>
            <w:tcW w:w="1359" w:type="dxa"/>
          </w:tcPr>
          <w:p w:rsidR="006B4FF7" w:rsidRPr="00B81608" w:rsidRDefault="006B4FF7" w:rsidP="00D30A1C">
            <w:pPr>
              <w:pStyle w:val="Tabletext"/>
              <w:jc w:val="center"/>
            </w:pPr>
            <w:r w:rsidRPr="00B81608">
              <w:t>108</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8</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50.4</w:t>
            </w:r>
          </w:p>
        </w:tc>
        <w:tc>
          <w:tcPr>
            <w:tcW w:w="1359" w:type="dxa"/>
          </w:tcPr>
          <w:p w:rsidR="006B4FF7" w:rsidRPr="00B81608" w:rsidRDefault="006B4FF7" w:rsidP="00D30A1C">
            <w:pPr>
              <w:pStyle w:val="Tabletext"/>
              <w:jc w:val="center"/>
            </w:pPr>
            <w:r w:rsidRPr="00B81608">
              <w:t>126</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9</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57.6</w:t>
            </w:r>
          </w:p>
        </w:tc>
        <w:tc>
          <w:tcPr>
            <w:tcW w:w="1359" w:type="dxa"/>
          </w:tcPr>
          <w:p w:rsidR="006B4FF7" w:rsidRPr="00B81608" w:rsidRDefault="006B4FF7" w:rsidP="00D30A1C">
            <w:pPr>
              <w:pStyle w:val="Tabletext"/>
              <w:jc w:val="center"/>
            </w:pPr>
            <w:r w:rsidRPr="00B81608">
              <w:t>144</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10</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64.8</w:t>
            </w:r>
          </w:p>
        </w:tc>
        <w:tc>
          <w:tcPr>
            <w:tcW w:w="1359" w:type="dxa"/>
          </w:tcPr>
          <w:p w:rsidR="006B4FF7" w:rsidRPr="00B81608" w:rsidRDefault="006B4FF7" w:rsidP="00D30A1C">
            <w:pPr>
              <w:pStyle w:val="Tabletext"/>
              <w:jc w:val="center"/>
            </w:pPr>
            <w:r w:rsidRPr="00B81608">
              <w:t>162</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11</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72</w:t>
            </w:r>
          </w:p>
        </w:tc>
        <w:tc>
          <w:tcPr>
            <w:tcW w:w="1359" w:type="dxa"/>
          </w:tcPr>
          <w:p w:rsidR="006B4FF7" w:rsidRPr="00B81608" w:rsidRDefault="006B4FF7" w:rsidP="00D30A1C">
            <w:pPr>
              <w:pStyle w:val="Tabletext"/>
              <w:jc w:val="center"/>
            </w:pPr>
            <w:r w:rsidRPr="00B81608">
              <w:t>180</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12</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79.2</w:t>
            </w:r>
          </w:p>
        </w:tc>
        <w:tc>
          <w:tcPr>
            <w:tcW w:w="1359" w:type="dxa"/>
          </w:tcPr>
          <w:p w:rsidR="006B4FF7" w:rsidRPr="00B81608" w:rsidRDefault="006B4FF7" w:rsidP="00D30A1C">
            <w:pPr>
              <w:pStyle w:val="Tabletext"/>
              <w:jc w:val="center"/>
            </w:pPr>
            <w:r w:rsidRPr="00B81608">
              <w:t>198</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13</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86.4</w:t>
            </w:r>
          </w:p>
        </w:tc>
        <w:tc>
          <w:tcPr>
            <w:tcW w:w="1359" w:type="dxa"/>
          </w:tcPr>
          <w:p w:rsidR="006B4FF7" w:rsidRPr="00B81608" w:rsidRDefault="006B4FF7" w:rsidP="00D30A1C">
            <w:pPr>
              <w:pStyle w:val="Tabletext"/>
              <w:jc w:val="center"/>
            </w:pPr>
            <w:r w:rsidRPr="00B81608">
              <w:t>216</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14</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93.6</w:t>
            </w:r>
          </w:p>
        </w:tc>
        <w:tc>
          <w:tcPr>
            <w:tcW w:w="1359" w:type="dxa"/>
          </w:tcPr>
          <w:p w:rsidR="006B4FF7" w:rsidRPr="00B81608" w:rsidRDefault="006B4FF7" w:rsidP="00D30A1C">
            <w:pPr>
              <w:pStyle w:val="Tabletext"/>
              <w:jc w:val="center"/>
            </w:pPr>
            <w:r w:rsidRPr="00B81608">
              <w:t>234</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15</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100.8</w:t>
            </w:r>
          </w:p>
        </w:tc>
        <w:tc>
          <w:tcPr>
            <w:tcW w:w="1359" w:type="dxa"/>
          </w:tcPr>
          <w:p w:rsidR="006B4FF7" w:rsidRPr="00B81608" w:rsidRDefault="006B4FF7" w:rsidP="00D30A1C">
            <w:pPr>
              <w:pStyle w:val="Tabletext"/>
              <w:jc w:val="center"/>
            </w:pPr>
            <w:r w:rsidRPr="00B81608">
              <w:t>252</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16</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108</w:t>
            </w:r>
          </w:p>
        </w:tc>
        <w:tc>
          <w:tcPr>
            <w:tcW w:w="1359" w:type="dxa"/>
          </w:tcPr>
          <w:p w:rsidR="006B4FF7" w:rsidRPr="00B81608" w:rsidRDefault="006B4FF7" w:rsidP="00D30A1C">
            <w:pPr>
              <w:pStyle w:val="Tabletext"/>
              <w:jc w:val="center"/>
            </w:pPr>
            <w:r w:rsidRPr="00B81608">
              <w:t>270</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17</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115.2</w:t>
            </w:r>
          </w:p>
        </w:tc>
        <w:tc>
          <w:tcPr>
            <w:tcW w:w="1359" w:type="dxa"/>
          </w:tcPr>
          <w:p w:rsidR="006B4FF7" w:rsidRPr="00B81608" w:rsidRDefault="006B4FF7" w:rsidP="00D30A1C">
            <w:pPr>
              <w:pStyle w:val="Tabletext"/>
              <w:jc w:val="center"/>
            </w:pPr>
            <w:r w:rsidRPr="00B81608">
              <w:t>288</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18</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122.4</w:t>
            </w:r>
          </w:p>
        </w:tc>
        <w:tc>
          <w:tcPr>
            <w:tcW w:w="1359" w:type="dxa"/>
          </w:tcPr>
          <w:p w:rsidR="006B4FF7" w:rsidRPr="00B81608" w:rsidRDefault="006B4FF7" w:rsidP="00D30A1C">
            <w:pPr>
              <w:pStyle w:val="Tabletext"/>
              <w:jc w:val="center"/>
            </w:pPr>
            <w:r w:rsidRPr="00B81608">
              <w:t>306</w:t>
            </w:r>
          </w:p>
        </w:tc>
        <w:tc>
          <w:tcPr>
            <w:tcW w:w="1361"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19</w:t>
            </w:r>
          </w:p>
        </w:tc>
        <w:tc>
          <w:tcPr>
            <w:tcW w:w="1121" w:type="dxa"/>
          </w:tcPr>
          <w:p w:rsidR="006B4FF7" w:rsidRPr="00B81608" w:rsidRDefault="006B4FF7" w:rsidP="00D30A1C">
            <w:pPr>
              <w:pStyle w:val="Tabletext"/>
              <w:jc w:val="center"/>
            </w:pPr>
            <w:r w:rsidRPr="00B81608">
              <w:t>5</w:t>
            </w:r>
          </w:p>
        </w:tc>
        <w:tc>
          <w:tcPr>
            <w:tcW w:w="938" w:type="dxa"/>
          </w:tcPr>
          <w:p w:rsidR="006B4FF7" w:rsidRPr="00B81608" w:rsidRDefault="006B4FF7" w:rsidP="00D30A1C">
            <w:pPr>
              <w:pStyle w:val="Tabletext"/>
              <w:jc w:val="center"/>
            </w:pPr>
            <w:r w:rsidRPr="00B81608">
              <w:t>577</w:t>
            </w:r>
          </w:p>
        </w:tc>
        <w:tc>
          <w:tcPr>
            <w:tcW w:w="1254" w:type="dxa"/>
          </w:tcPr>
          <w:p w:rsidR="006B4FF7" w:rsidRPr="00B81608" w:rsidRDefault="006B4FF7" w:rsidP="00D30A1C">
            <w:pPr>
              <w:pStyle w:val="Tabletext"/>
              <w:jc w:val="center"/>
            </w:pPr>
            <w:r w:rsidRPr="00B81608">
              <w:t>45</w:t>
            </w:r>
          </w:p>
        </w:tc>
        <w:tc>
          <w:tcPr>
            <w:tcW w:w="1387" w:type="dxa"/>
          </w:tcPr>
          <w:p w:rsidR="006B4FF7" w:rsidRPr="00B81608" w:rsidRDefault="006B4FF7" w:rsidP="00D30A1C">
            <w:pPr>
              <w:pStyle w:val="Tabletext"/>
              <w:jc w:val="center"/>
            </w:pPr>
            <w:r w:rsidRPr="00B81608">
              <w:t>Uniform distribution</w:t>
            </w:r>
          </w:p>
        </w:tc>
        <w:tc>
          <w:tcPr>
            <w:tcW w:w="1306" w:type="dxa"/>
          </w:tcPr>
          <w:p w:rsidR="006B4FF7" w:rsidRPr="00B81608" w:rsidRDefault="006B4FF7" w:rsidP="00D30A1C">
            <w:pPr>
              <w:pStyle w:val="Tabletext"/>
              <w:jc w:val="center"/>
            </w:pPr>
            <w:r w:rsidRPr="00B81608">
              <w:t>129.6</w:t>
            </w:r>
          </w:p>
        </w:tc>
        <w:tc>
          <w:tcPr>
            <w:tcW w:w="1359" w:type="dxa"/>
          </w:tcPr>
          <w:p w:rsidR="006B4FF7" w:rsidRPr="00B81608" w:rsidRDefault="006B4FF7" w:rsidP="00D30A1C">
            <w:pPr>
              <w:pStyle w:val="Tabletext"/>
              <w:jc w:val="center"/>
            </w:pPr>
            <w:r w:rsidRPr="00B81608">
              <w:t>324</w:t>
            </w:r>
          </w:p>
        </w:tc>
        <w:tc>
          <w:tcPr>
            <w:tcW w:w="1361" w:type="dxa"/>
          </w:tcPr>
          <w:p w:rsidR="006B4FF7" w:rsidRPr="00B81608" w:rsidRDefault="006B4FF7" w:rsidP="00D30A1C">
            <w:pPr>
              <w:pStyle w:val="Tabletext"/>
              <w:jc w:val="center"/>
            </w:pPr>
            <w:r w:rsidRPr="00B81608">
              <w:t>0</w:t>
            </w:r>
          </w:p>
        </w:tc>
      </w:tr>
    </w:tbl>
    <w:p w:rsidR="007D5F50" w:rsidRDefault="007D5F50">
      <w:r>
        <w:br w:type="page"/>
      </w:r>
    </w:p>
    <w:p w:rsidR="007D5F50" w:rsidRPr="00B81608" w:rsidRDefault="007D5F50" w:rsidP="007D5F50">
      <w:pPr>
        <w:pStyle w:val="TableNo"/>
      </w:pPr>
      <w:r w:rsidRPr="00B81608">
        <w:lastRenderedPageBreak/>
        <w:t>TABLE 12</w:t>
      </w:r>
      <w:r>
        <w:t xml:space="preserve"> (</w:t>
      </w:r>
      <w:r w:rsidRPr="007D5F50">
        <w:rPr>
          <w:i/>
          <w:iCs/>
        </w:rPr>
        <w:t>end</w:t>
      </w:r>
      <w: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120"/>
        <w:gridCol w:w="7"/>
        <w:gridCol w:w="931"/>
        <w:gridCol w:w="7"/>
        <w:gridCol w:w="1247"/>
        <w:gridCol w:w="8"/>
        <w:gridCol w:w="1340"/>
        <w:gridCol w:w="39"/>
        <w:gridCol w:w="1290"/>
        <w:gridCol w:w="16"/>
        <w:gridCol w:w="1359"/>
        <w:gridCol w:w="1362"/>
      </w:tblGrid>
      <w:tr w:rsidR="007D5F50" w:rsidRPr="00B81608" w:rsidTr="007D5F50">
        <w:trPr>
          <w:trHeight w:val="340"/>
          <w:tblHeader/>
        </w:trPr>
        <w:tc>
          <w:tcPr>
            <w:tcW w:w="913" w:type="dxa"/>
            <w:vAlign w:val="center"/>
          </w:tcPr>
          <w:p w:rsidR="007D5F50" w:rsidRPr="00B81608" w:rsidRDefault="007D5F50" w:rsidP="00D30A1C">
            <w:pPr>
              <w:pStyle w:val="Tablehead"/>
            </w:pPr>
            <w:r w:rsidRPr="00B81608">
              <w:t>Orbital Plane No.</w:t>
            </w:r>
          </w:p>
        </w:tc>
        <w:tc>
          <w:tcPr>
            <w:tcW w:w="1127" w:type="dxa"/>
            <w:gridSpan w:val="2"/>
            <w:vAlign w:val="center"/>
          </w:tcPr>
          <w:p w:rsidR="007D5F50" w:rsidRPr="00CD78B4" w:rsidRDefault="007D5F50" w:rsidP="00D30A1C">
            <w:pPr>
              <w:pStyle w:val="Tablehead"/>
              <w:rPr>
                <w:lang w:val="en-GB"/>
              </w:rPr>
            </w:pPr>
            <w:r w:rsidRPr="00CD78B4">
              <w:rPr>
                <w:lang w:val="en-GB"/>
              </w:rPr>
              <w:t>No. of satellites in this plane</w:t>
            </w:r>
          </w:p>
        </w:tc>
        <w:tc>
          <w:tcPr>
            <w:tcW w:w="938" w:type="dxa"/>
            <w:gridSpan w:val="2"/>
            <w:vAlign w:val="center"/>
          </w:tcPr>
          <w:p w:rsidR="007D5F50" w:rsidRPr="00B81608" w:rsidRDefault="007D5F50" w:rsidP="00D30A1C">
            <w:pPr>
              <w:pStyle w:val="Tablehead"/>
            </w:pPr>
            <w:r w:rsidRPr="00B81608">
              <w:t>Orbital altitude (km)</w:t>
            </w:r>
          </w:p>
        </w:tc>
        <w:tc>
          <w:tcPr>
            <w:tcW w:w="1255" w:type="dxa"/>
            <w:gridSpan w:val="2"/>
            <w:vAlign w:val="center"/>
          </w:tcPr>
          <w:p w:rsidR="007D5F50" w:rsidRPr="00B81608" w:rsidRDefault="007D5F50" w:rsidP="00D30A1C">
            <w:pPr>
              <w:pStyle w:val="Tablehead"/>
            </w:pPr>
            <w:r w:rsidRPr="00B81608">
              <w:t>Inclination (degree)</w:t>
            </w:r>
          </w:p>
        </w:tc>
        <w:tc>
          <w:tcPr>
            <w:tcW w:w="1340" w:type="dxa"/>
            <w:vAlign w:val="center"/>
          </w:tcPr>
          <w:p w:rsidR="007D5F50" w:rsidRPr="00B81608" w:rsidRDefault="007D5F50" w:rsidP="00D30A1C">
            <w:pPr>
              <w:pStyle w:val="Tablehead"/>
            </w:pPr>
            <w:r w:rsidRPr="00B81608">
              <w:t>Mean anomaly (degree)</w:t>
            </w:r>
          </w:p>
        </w:tc>
        <w:tc>
          <w:tcPr>
            <w:tcW w:w="1329" w:type="dxa"/>
            <w:gridSpan w:val="2"/>
            <w:vAlign w:val="center"/>
          </w:tcPr>
          <w:p w:rsidR="007D5F50" w:rsidRPr="00B81608" w:rsidRDefault="007D5F50" w:rsidP="00D30A1C">
            <w:pPr>
              <w:pStyle w:val="Tablehead"/>
            </w:pPr>
            <w:r w:rsidRPr="00B81608">
              <w:t>Arg. of perigee (degree)</w:t>
            </w:r>
          </w:p>
        </w:tc>
        <w:tc>
          <w:tcPr>
            <w:tcW w:w="1375" w:type="dxa"/>
            <w:gridSpan w:val="2"/>
            <w:vAlign w:val="center"/>
          </w:tcPr>
          <w:p w:rsidR="007D5F50" w:rsidRPr="00CD78B4" w:rsidRDefault="007D5F50" w:rsidP="00D30A1C">
            <w:pPr>
              <w:pStyle w:val="Tablehead"/>
              <w:rPr>
                <w:lang w:val="en-GB"/>
              </w:rPr>
            </w:pPr>
            <w:r w:rsidRPr="00CD78B4">
              <w:rPr>
                <w:lang w:val="en-GB"/>
              </w:rPr>
              <w:t>Right ascension of the ascending node (degree)</w:t>
            </w:r>
          </w:p>
        </w:tc>
        <w:tc>
          <w:tcPr>
            <w:tcW w:w="1362" w:type="dxa"/>
            <w:vAlign w:val="center"/>
          </w:tcPr>
          <w:p w:rsidR="007D5F50" w:rsidRPr="00B81608" w:rsidRDefault="007D5F50" w:rsidP="00D30A1C">
            <w:pPr>
              <w:pStyle w:val="Tablehead"/>
            </w:pPr>
            <w:r w:rsidRPr="00B81608">
              <w:t>Eccentricity</w:t>
            </w:r>
          </w:p>
        </w:tc>
      </w:tr>
      <w:tr w:rsidR="006B4FF7" w:rsidRPr="00B81608" w:rsidTr="007D5F50">
        <w:trPr>
          <w:trHeight w:val="340"/>
        </w:trPr>
        <w:tc>
          <w:tcPr>
            <w:tcW w:w="913" w:type="dxa"/>
          </w:tcPr>
          <w:p w:rsidR="006B4FF7" w:rsidRPr="00B81608" w:rsidRDefault="006B4FF7" w:rsidP="00D30A1C">
            <w:pPr>
              <w:pStyle w:val="Tabletext"/>
              <w:jc w:val="center"/>
            </w:pPr>
            <w:r w:rsidRPr="00B81608">
              <w:t>20</w:t>
            </w:r>
          </w:p>
        </w:tc>
        <w:tc>
          <w:tcPr>
            <w:tcW w:w="1120" w:type="dxa"/>
          </w:tcPr>
          <w:p w:rsidR="006B4FF7" w:rsidRPr="00B81608" w:rsidRDefault="006B4FF7" w:rsidP="00D30A1C">
            <w:pPr>
              <w:pStyle w:val="Tabletext"/>
              <w:jc w:val="center"/>
            </w:pPr>
            <w:r w:rsidRPr="00B81608">
              <w:t>5</w:t>
            </w:r>
          </w:p>
        </w:tc>
        <w:tc>
          <w:tcPr>
            <w:tcW w:w="938" w:type="dxa"/>
            <w:gridSpan w:val="2"/>
          </w:tcPr>
          <w:p w:rsidR="006B4FF7" w:rsidRPr="00B81608" w:rsidRDefault="006B4FF7" w:rsidP="00D30A1C">
            <w:pPr>
              <w:pStyle w:val="Tabletext"/>
              <w:jc w:val="center"/>
            </w:pPr>
            <w:r w:rsidRPr="00B81608">
              <w:t>577</w:t>
            </w:r>
          </w:p>
        </w:tc>
        <w:tc>
          <w:tcPr>
            <w:tcW w:w="1254" w:type="dxa"/>
            <w:gridSpan w:val="2"/>
          </w:tcPr>
          <w:p w:rsidR="006B4FF7" w:rsidRPr="00B81608" w:rsidRDefault="006B4FF7" w:rsidP="00D30A1C">
            <w:pPr>
              <w:pStyle w:val="Tabletext"/>
              <w:jc w:val="center"/>
            </w:pPr>
            <w:r w:rsidRPr="00B81608">
              <w:t>45</w:t>
            </w:r>
          </w:p>
        </w:tc>
        <w:tc>
          <w:tcPr>
            <w:tcW w:w="1387" w:type="dxa"/>
            <w:gridSpan w:val="3"/>
          </w:tcPr>
          <w:p w:rsidR="006B4FF7" w:rsidRPr="00B81608" w:rsidRDefault="006B4FF7" w:rsidP="00D30A1C">
            <w:pPr>
              <w:pStyle w:val="Tabletext"/>
              <w:jc w:val="center"/>
            </w:pPr>
            <w:r w:rsidRPr="00B81608">
              <w:t>Uniform distribution</w:t>
            </w:r>
          </w:p>
        </w:tc>
        <w:tc>
          <w:tcPr>
            <w:tcW w:w="1306" w:type="dxa"/>
            <w:gridSpan w:val="2"/>
          </w:tcPr>
          <w:p w:rsidR="006B4FF7" w:rsidRPr="00B81608" w:rsidRDefault="006B4FF7" w:rsidP="00D30A1C">
            <w:pPr>
              <w:pStyle w:val="Tabletext"/>
              <w:jc w:val="center"/>
            </w:pPr>
            <w:r w:rsidRPr="00B81608">
              <w:t>136.8</w:t>
            </w:r>
          </w:p>
        </w:tc>
        <w:tc>
          <w:tcPr>
            <w:tcW w:w="1359" w:type="dxa"/>
          </w:tcPr>
          <w:p w:rsidR="006B4FF7" w:rsidRPr="00B81608" w:rsidRDefault="006B4FF7" w:rsidP="00D30A1C">
            <w:pPr>
              <w:pStyle w:val="Tabletext"/>
              <w:jc w:val="center"/>
            </w:pPr>
            <w:r w:rsidRPr="00B81608">
              <w:t>342</w:t>
            </w:r>
          </w:p>
        </w:tc>
        <w:tc>
          <w:tcPr>
            <w:tcW w:w="1362" w:type="dxa"/>
          </w:tcPr>
          <w:p w:rsidR="006B4FF7" w:rsidRPr="00B81608" w:rsidRDefault="006B4FF7" w:rsidP="00D30A1C">
            <w:pPr>
              <w:pStyle w:val="Tabletext"/>
              <w:jc w:val="center"/>
            </w:pPr>
            <w:r w:rsidRPr="00B81608">
              <w:t>0</w:t>
            </w:r>
          </w:p>
        </w:tc>
      </w:tr>
      <w:tr w:rsidR="006B4FF7" w:rsidRPr="00B81608" w:rsidTr="007D5F50">
        <w:trPr>
          <w:trHeight w:val="340"/>
        </w:trPr>
        <w:tc>
          <w:tcPr>
            <w:tcW w:w="913" w:type="dxa"/>
          </w:tcPr>
          <w:p w:rsidR="006B4FF7" w:rsidRPr="00B81608" w:rsidRDefault="006B4FF7" w:rsidP="00D30A1C">
            <w:pPr>
              <w:pStyle w:val="Tabletext"/>
              <w:jc w:val="center"/>
            </w:pPr>
            <w:r w:rsidRPr="00B81608">
              <w:t>21</w:t>
            </w:r>
          </w:p>
        </w:tc>
        <w:tc>
          <w:tcPr>
            <w:tcW w:w="1120" w:type="dxa"/>
          </w:tcPr>
          <w:p w:rsidR="006B4FF7" w:rsidRPr="00B81608" w:rsidRDefault="006B4FF7" w:rsidP="00D30A1C">
            <w:pPr>
              <w:pStyle w:val="Tabletext"/>
              <w:jc w:val="center"/>
            </w:pPr>
            <w:r w:rsidRPr="00B81608">
              <w:t>1</w:t>
            </w:r>
          </w:p>
        </w:tc>
        <w:tc>
          <w:tcPr>
            <w:tcW w:w="938" w:type="dxa"/>
            <w:gridSpan w:val="2"/>
          </w:tcPr>
          <w:p w:rsidR="006B4FF7" w:rsidRPr="00B81608" w:rsidRDefault="006B4FF7" w:rsidP="00D30A1C">
            <w:pPr>
              <w:pStyle w:val="Tabletext"/>
              <w:jc w:val="center"/>
            </w:pPr>
            <w:r w:rsidRPr="00B81608">
              <w:t>407</w:t>
            </w:r>
          </w:p>
        </w:tc>
        <w:tc>
          <w:tcPr>
            <w:tcW w:w="1254" w:type="dxa"/>
            <w:gridSpan w:val="2"/>
          </w:tcPr>
          <w:p w:rsidR="006B4FF7" w:rsidRPr="00B81608" w:rsidRDefault="006B4FF7" w:rsidP="00D30A1C">
            <w:pPr>
              <w:pStyle w:val="Tabletext"/>
              <w:jc w:val="center"/>
            </w:pPr>
            <w:r w:rsidRPr="00B81608">
              <w:t>52</w:t>
            </w:r>
          </w:p>
        </w:tc>
        <w:tc>
          <w:tcPr>
            <w:tcW w:w="1387" w:type="dxa"/>
            <w:gridSpan w:val="3"/>
          </w:tcPr>
          <w:p w:rsidR="006B4FF7" w:rsidRPr="00B81608" w:rsidRDefault="006B4FF7" w:rsidP="00D30A1C">
            <w:pPr>
              <w:pStyle w:val="Tabletext"/>
              <w:jc w:val="center"/>
            </w:pPr>
            <w:r w:rsidRPr="00B81608">
              <w:t>0</w:t>
            </w:r>
          </w:p>
        </w:tc>
        <w:tc>
          <w:tcPr>
            <w:tcW w:w="1306" w:type="dxa"/>
            <w:gridSpan w:val="2"/>
          </w:tcPr>
          <w:p w:rsidR="006B4FF7" w:rsidRPr="00B81608" w:rsidRDefault="006B4FF7" w:rsidP="00D30A1C">
            <w:pPr>
              <w:pStyle w:val="Tabletext"/>
              <w:jc w:val="center"/>
            </w:pPr>
            <w:r w:rsidRPr="00B81608">
              <w:t>58.7</w:t>
            </w:r>
          </w:p>
        </w:tc>
        <w:tc>
          <w:tcPr>
            <w:tcW w:w="1359" w:type="dxa"/>
          </w:tcPr>
          <w:p w:rsidR="006B4FF7" w:rsidRPr="00B81608" w:rsidRDefault="006B4FF7" w:rsidP="00D30A1C">
            <w:pPr>
              <w:pStyle w:val="Tabletext"/>
              <w:jc w:val="center"/>
            </w:pPr>
            <w:r w:rsidRPr="00B81608">
              <w:t>263.9</w:t>
            </w:r>
          </w:p>
        </w:tc>
        <w:tc>
          <w:tcPr>
            <w:tcW w:w="1362" w:type="dxa"/>
          </w:tcPr>
          <w:p w:rsidR="006B4FF7" w:rsidRPr="00B81608" w:rsidRDefault="006B4FF7" w:rsidP="00D30A1C">
            <w:pPr>
              <w:pStyle w:val="Tabletext"/>
              <w:jc w:val="center"/>
            </w:pPr>
            <w:r w:rsidRPr="00B81608">
              <w:t>0</w:t>
            </w:r>
          </w:p>
        </w:tc>
      </w:tr>
    </w:tbl>
    <w:p w:rsidR="006B4FF7" w:rsidRPr="00B81608" w:rsidRDefault="006B4FF7" w:rsidP="006B4FF7">
      <w:pPr>
        <w:pStyle w:val="Tablefin"/>
      </w:pPr>
    </w:p>
    <w:p w:rsidR="006B4FF7" w:rsidRPr="00CD78B4" w:rsidRDefault="006B4FF7" w:rsidP="007D5F50">
      <w:pPr>
        <w:rPr>
          <w:lang w:val="en-GB"/>
        </w:rPr>
      </w:pPr>
      <w:r w:rsidRPr="00CD78B4">
        <w:rPr>
          <w:lang w:val="en-GB"/>
        </w:rPr>
        <w:t>Figure 7 compares the interference thresholds from Rec. ITU-R M.2046 with the interference signal power levels from the simulation. The red line indicates the interference signal levels received at the non-GSO DCS satellite receiver from the uplink telecommand signals of the Earth stati</w:t>
      </w:r>
      <w:r w:rsidR="00286498">
        <w:rPr>
          <w:lang w:val="en-GB"/>
        </w:rPr>
        <w:t xml:space="preserve">on to the NGSO MSS satellites. </w:t>
      </w:r>
      <w:r w:rsidRPr="00CD78B4">
        <w:rPr>
          <w:lang w:val="en-GB"/>
        </w:rPr>
        <w:t xml:space="preserve">The blue line indicates the protection criteria, </w:t>
      </w:r>
      <w:r w:rsidR="007D5F50">
        <w:rPr>
          <w:lang w:val="en-GB"/>
        </w:rPr>
        <w:t>−</w:t>
      </w:r>
      <w:r w:rsidRPr="00CD78B4">
        <w:rPr>
          <w:lang w:val="en-GB"/>
        </w:rPr>
        <w:t>209.3 dB(W/Hz) not be exceeded</w:t>
      </w:r>
      <w:r w:rsidR="00286498">
        <w:rPr>
          <w:lang w:val="en-GB"/>
        </w:rPr>
        <w:t xml:space="preserve"> for more than 1% of the time. </w:t>
      </w:r>
      <w:r w:rsidRPr="00CD78B4">
        <w:rPr>
          <w:lang w:val="en-GB"/>
        </w:rPr>
        <w:t xml:space="preserve">The interference levels exceed the protection criteria for over 4% of the entire simulation time. </w:t>
      </w:r>
      <w:r w:rsidRPr="00CD78B4">
        <w:rPr>
          <w:lang w:val="en-GB" w:eastAsia="zh-CN"/>
        </w:rPr>
        <w:t>Dynamic simulation confirms that there is potential for harmful interference.</w:t>
      </w:r>
    </w:p>
    <w:p w:rsidR="006B4FF7" w:rsidRPr="00CD78B4" w:rsidRDefault="006B4FF7" w:rsidP="006B4FF7">
      <w:pPr>
        <w:pStyle w:val="FigureNo"/>
        <w:rPr>
          <w:lang w:val="en-GB"/>
        </w:rPr>
      </w:pPr>
      <w:r w:rsidRPr="00CD78B4">
        <w:rPr>
          <w:lang w:val="en-GB"/>
        </w:rPr>
        <w:t>Figure 7</w:t>
      </w:r>
    </w:p>
    <w:p w:rsidR="006B4FF7" w:rsidRPr="00CD78B4" w:rsidRDefault="006B4FF7" w:rsidP="006B4FF7">
      <w:pPr>
        <w:pStyle w:val="Figuretitle"/>
        <w:rPr>
          <w:lang w:val="en-GB"/>
        </w:rPr>
      </w:pPr>
      <w:r w:rsidRPr="00CD78B4">
        <w:rPr>
          <w:lang w:val="en-GB"/>
        </w:rPr>
        <w:t>U</w:t>
      </w:r>
      <w:r w:rsidRPr="00CD78B4">
        <w:rPr>
          <w:lang w:val="en-GB" w:eastAsia="zh-CN"/>
        </w:rPr>
        <w:t xml:space="preserve">plink telecommand interference signal levels from the Earth station of the NGSO MSS </w:t>
      </w:r>
      <w:r w:rsidRPr="00CD78B4">
        <w:rPr>
          <w:lang w:val="en-GB" w:eastAsia="zh-CN"/>
        </w:rPr>
        <w:br/>
        <w:t>satellites into non-GSO DCS satellite receiver</w:t>
      </w:r>
    </w:p>
    <w:p w:rsidR="006B4FF7" w:rsidRPr="00B81608" w:rsidRDefault="006B4FF7" w:rsidP="006B4FF7">
      <w:pPr>
        <w:pStyle w:val="Figure"/>
      </w:pPr>
      <w:r w:rsidRPr="00B81608">
        <w:rPr>
          <w:noProof/>
          <w:lang w:val="en-GB" w:eastAsia="en-GB"/>
        </w:rPr>
        <w:drawing>
          <wp:inline distT="0" distB="0" distL="0" distR="0" wp14:anchorId="2B1ABF87" wp14:editId="3C3267D9">
            <wp:extent cx="6120765" cy="4447540"/>
            <wp:effectExtent l="0" t="0" r="13335" b="1016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4FF7" w:rsidRPr="00CD78B4" w:rsidRDefault="006B4FF7" w:rsidP="006B4FF7">
      <w:pPr>
        <w:pStyle w:val="Heading5"/>
        <w:rPr>
          <w:lang w:val="en-GB"/>
        </w:rPr>
      </w:pPr>
      <w:r w:rsidRPr="00CD78B4">
        <w:rPr>
          <w:lang w:val="en-GB"/>
        </w:rPr>
        <w:lastRenderedPageBreak/>
        <w:t>6.2.1.2.2</w:t>
      </w:r>
      <w:r w:rsidRPr="00CD78B4">
        <w:rPr>
          <w:lang w:val="en-GB"/>
        </w:rPr>
        <w:tab/>
        <w:t>Study C</w:t>
      </w:r>
    </w:p>
    <w:p w:rsidR="006B4FF7" w:rsidRPr="00CD78B4" w:rsidRDefault="006B4FF7" w:rsidP="006B4FF7">
      <w:pPr>
        <w:rPr>
          <w:lang w:val="en-GB" w:eastAsia="zh-CN"/>
        </w:rPr>
      </w:pPr>
      <w:r w:rsidRPr="00CD78B4">
        <w:rPr>
          <w:lang w:val="en-GB"/>
        </w:rPr>
        <w:t>A dynamic simulation was performed to assess the effect of Earth-to-space signals from Fleet Space Technologies NGSO satellites to NGSO EESS/MetSat spacecraft receivers.</w:t>
      </w:r>
    </w:p>
    <w:p w:rsidR="006B4FF7" w:rsidRPr="00CD78B4" w:rsidRDefault="006B4FF7" w:rsidP="006B4FF7">
      <w:pPr>
        <w:rPr>
          <w:lang w:val="en-GB" w:eastAsia="zh-CN"/>
        </w:rPr>
      </w:pPr>
      <w:r w:rsidRPr="00CD78B4">
        <w:rPr>
          <w:lang w:val="en-GB" w:eastAsia="zh-CN"/>
        </w:rPr>
        <w:t xml:space="preserve">BRIFIC 2850 describes the NGSO </w:t>
      </w:r>
      <w:r w:rsidRPr="00CD78B4">
        <w:rPr>
          <w:lang w:val="en-GB"/>
        </w:rPr>
        <w:t>Fleet Space Technologies</w:t>
      </w:r>
      <w:r w:rsidRPr="00CD78B4">
        <w:rPr>
          <w:lang w:val="en-GB" w:eastAsia="zh-CN"/>
        </w:rPr>
        <w:t xml:space="preserve"> constellation: around 100 satellites are planned in total. For this compatibility analysis, only one Fleet Space Technologies satellite is used and the corresponding Earth transmitting station is located in Solomon Islands. The altitude of the satellite equals 575 km and the inclination is 45 degrees. The minimum elevation angle is 5 degrees. The earth station has an output power of 3 dBW (bandwidth of 8000 Hz) and can go up to 17 dBW. The antenna has a maximum gain of 15 dBi (the antenna pattern of the </w:t>
      </w:r>
      <w:r w:rsidRPr="00CD78B4">
        <w:rPr>
          <w:lang w:val="en-GB"/>
        </w:rPr>
        <w:t>Fleet Space Technologies</w:t>
      </w:r>
      <w:r w:rsidRPr="00CD78B4">
        <w:rPr>
          <w:lang w:val="en-GB" w:eastAsia="zh-CN"/>
        </w:rPr>
        <w:t xml:space="preserve"> earth station is similar as in Fig. 4 to track the corresponding NGSO satellite. Therefore, the maximum e.i.r.p. is from 18 to 32 dBW (maximum of 1 585 W).</w:t>
      </w:r>
    </w:p>
    <w:p w:rsidR="006B4FF7" w:rsidRPr="00CD78B4" w:rsidRDefault="006B4FF7" w:rsidP="007D5F50">
      <w:pPr>
        <w:rPr>
          <w:lang w:val="en-GB" w:eastAsia="zh-CN"/>
        </w:rPr>
      </w:pPr>
      <w:r w:rsidRPr="00CD78B4">
        <w:rPr>
          <w:lang w:val="en-GB" w:eastAsia="zh-CN"/>
        </w:rPr>
        <w:t>For the purpose of this study Recommendation ITU-R M.2046 was used to calculate an interference threshold not to be exceeded for more than 1% of time in the field of view of the NGSO EESS/MetSat DCS satellite (</w:t>
      </w:r>
      <w:r w:rsidR="007D5F50">
        <w:rPr>
          <w:lang w:val="en-GB" w:eastAsia="zh-CN"/>
        </w:rPr>
        <w:t>−</w:t>
      </w:r>
      <w:r w:rsidRPr="00CD78B4">
        <w:rPr>
          <w:lang w:val="en-GB" w:eastAsia="zh-CN"/>
        </w:rPr>
        <w:t>197.9 dB(W/m</w:t>
      </w:r>
      <w:r w:rsidRPr="00CD78B4">
        <w:rPr>
          <w:vertAlign w:val="superscript"/>
          <w:lang w:val="en-GB" w:eastAsia="zh-CN"/>
        </w:rPr>
        <w:t>2</w:t>
      </w:r>
      <w:r w:rsidRPr="00CD78B4">
        <w:rPr>
          <w:lang w:val="en-GB" w:eastAsia="zh-CN"/>
        </w:rPr>
        <w:t>Hz)). The NGSO EESS/MetSat satellite has an altitude of 835 km and has an inclination of 99 degrees.</w:t>
      </w:r>
    </w:p>
    <w:p w:rsidR="006B4FF7" w:rsidRPr="00CD78B4" w:rsidRDefault="006B4FF7" w:rsidP="006B4FF7">
      <w:pPr>
        <w:rPr>
          <w:lang w:val="en-GB" w:eastAsia="zh-CN"/>
        </w:rPr>
      </w:pPr>
      <w:r w:rsidRPr="00CD78B4">
        <w:rPr>
          <w:lang w:val="en-GB" w:eastAsia="zh-CN"/>
        </w:rPr>
        <w:t>The following Fig. 8 shows the result of the simulation for the case of a transmission of an earth station transmitting an e.i.r.p. of 18 dBW: the cumulative density function is computed according to the received pfd in dB(W/m</w:t>
      </w:r>
      <w:r w:rsidRPr="00CD78B4">
        <w:rPr>
          <w:vertAlign w:val="superscript"/>
          <w:lang w:val="en-GB" w:eastAsia="zh-CN"/>
        </w:rPr>
        <w:t>2</w:t>
      </w:r>
      <w:r w:rsidRPr="00CD78B4">
        <w:rPr>
          <w:lang w:val="en-GB" w:eastAsia="zh-CN"/>
        </w:rPr>
        <w:t>Hz).</w:t>
      </w:r>
    </w:p>
    <w:p w:rsidR="006B4FF7" w:rsidRPr="00CD78B4" w:rsidRDefault="006B4FF7" w:rsidP="006B4FF7">
      <w:pPr>
        <w:pStyle w:val="FigureNo"/>
        <w:rPr>
          <w:lang w:val="en-GB" w:eastAsia="zh-CN"/>
        </w:rPr>
      </w:pPr>
      <w:r w:rsidRPr="00CD78B4">
        <w:rPr>
          <w:lang w:val="en-GB" w:eastAsia="zh-CN"/>
        </w:rPr>
        <w:t>Figure 8</w:t>
      </w:r>
    </w:p>
    <w:p w:rsidR="006B4FF7" w:rsidRPr="00CD78B4" w:rsidRDefault="006B4FF7" w:rsidP="006B4FF7">
      <w:pPr>
        <w:pStyle w:val="Figuretitle"/>
        <w:rPr>
          <w:lang w:val="en-GB" w:eastAsia="zh-CN"/>
        </w:rPr>
      </w:pPr>
      <w:r w:rsidRPr="00CD78B4">
        <w:rPr>
          <w:lang w:val="en-GB"/>
        </w:rPr>
        <w:t>Received power in the NGSO EESS/MetSat DCS satellite in frequency band 399.9-400.05 MHz</w:t>
      </w:r>
    </w:p>
    <w:p w:rsidR="006B4FF7" w:rsidRPr="00B81608" w:rsidRDefault="006B4FF7" w:rsidP="006B4FF7">
      <w:pPr>
        <w:pStyle w:val="Figure"/>
      </w:pPr>
      <w:r w:rsidRPr="00B81608">
        <w:rPr>
          <w:noProof/>
          <w:lang w:val="en-GB" w:eastAsia="en-GB"/>
        </w:rPr>
        <w:drawing>
          <wp:inline distT="0" distB="0" distL="0" distR="0" wp14:anchorId="74C6C672" wp14:editId="08B802B9">
            <wp:extent cx="4463415" cy="334200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3415" cy="3342005"/>
                    </a:xfrm>
                    <a:prstGeom prst="rect">
                      <a:avLst/>
                    </a:prstGeom>
                    <a:noFill/>
                    <a:ln>
                      <a:noFill/>
                    </a:ln>
                  </pic:spPr>
                </pic:pic>
              </a:graphicData>
            </a:graphic>
          </wp:inline>
        </w:drawing>
      </w:r>
    </w:p>
    <w:p w:rsidR="006B4FF7" w:rsidRPr="00CD78B4" w:rsidRDefault="006B4FF7" w:rsidP="007D5F50">
      <w:pPr>
        <w:pStyle w:val="Normalaftertitle"/>
        <w:rPr>
          <w:lang w:val="en-GB" w:eastAsia="zh-CN"/>
        </w:rPr>
      </w:pPr>
      <w:r w:rsidRPr="00CD78B4">
        <w:rPr>
          <w:lang w:val="en-GB" w:eastAsia="zh-CN"/>
        </w:rPr>
        <w:t>According to this Figure, the interference threshold would be exceeded by about 20 dB. Using this approach suggests that sharing is not feasible between a possible NGSO telecommand link and NGSO EESS/MetSat DCS satellite within the frequency band 399.9-400.05 MHz.</w:t>
      </w:r>
    </w:p>
    <w:p w:rsidR="006B4FF7" w:rsidRPr="00CD78B4" w:rsidRDefault="006B4FF7" w:rsidP="006B4FF7">
      <w:pPr>
        <w:pStyle w:val="Heading4"/>
        <w:rPr>
          <w:lang w:val="en-GB"/>
        </w:rPr>
      </w:pPr>
      <w:r w:rsidRPr="00CD78B4">
        <w:rPr>
          <w:lang w:val="en-GB"/>
        </w:rPr>
        <w:t>6.2.1.3</w:t>
      </w:r>
      <w:r w:rsidRPr="00CD78B4">
        <w:rPr>
          <w:lang w:val="en-GB"/>
        </w:rPr>
        <w:tab/>
        <w:t>Summary of studies B and C</w:t>
      </w:r>
    </w:p>
    <w:p w:rsidR="006B4FF7" w:rsidRPr="00CD78B4" w:rsidRDefault="006B4FF7" w:rsidP="006B4FF7">
      <w:pPr>
        <w:rPr>
          <w:lang w:val="en-GB"/>
        </w:rPr>
      </w:pPr>
      <w:r w:rsidRPr="00CD78B4">
        <w:rPr>
          <w:lang w:val="en-GB"/>
        </w:rPr>
        <w:t xml:space="preserve">In Study B, the analyses show that the levels of interference from the NGSO satellites’ earth station uplink telecommand signals into the non-GSO MSS DCS satellite receiver would significantly </w:t>
      </w:r>
      <w:r w:rsidRPr="00CD78B4">
        <w:rPr>
          <w:lang w:val="en-GB"/>
        </w:rPr>
        <w:lastRenderedPageBreak/>
        <w:t>exceed the relevant ITU-R thresholds by 18 dB. The use of mitigation techniques may reduce the interference to GSO DCS and NGSO DCS satellite receiver uplink operations; however, such techniques have not been identified or studied to date.</w:t>
      </w:r>
    </w:p>
    <w:p w:rsidR="006B4FF7" w:rsidRPr="00CD78B4" w:rsidRDefault="006B4FF7" w:rsidP="006B4FF7">
      <w:pPr>
        <w:rPr>
          <w:lang w:val="en-GB" w:eastAsia="zh-CN"/>
        </w:rPr>
      </w:pPr>
      <w:r w:rsidRPr="00CD78B4">
        <w:rPr>
          <w:shd w:val="clear" w:color="auto" w:fill="FFFFFF" w:themeFill="background1"/>
          <w:lang w:val="en-GB"/>
        </w:rPr>
        <w:t xml:space="preserve">In Study C, </w:t>
      </w:r>
      <w:r w:rsidRPr="00CD78B4">
        <w:rPr>
          <w:shd w:val="clear" w:color="auto" w:fill="FFFFFF" w:themeFill="background1"/>
          <w:lang w:val="en-GB" w:eastAsia="zh-CN"/>
        </w:rPr>
        <w:t xml:space="preserve">no duty cycle has been introduced within this calculation. However, taking into account that this simulation has been conducted using only one satellite (100 satellites are planned for </w:t>
      </w:r>
      <w:r w:rsidRPr="00CD78B4">
        <w:rPr>
          <w:shd w:val="clear" w:color="auto" w:fill="FFFFFF" w:themeFill="background1"/>
          <w:lang w:val="en-GB"/>
        </w:rPr>
        <w:t>Fleet Space Technologies)</w:t>
      </w:r>
      <w:r w:rsidRPr="00CD78B4">
        <w:rPr>
          <w:shd w:val="clear" w:color="auto" w:fill="FFFFFF" w:themeFill="background1"/>
          <w:lang w:val="en-GB" w:eastAsia="zh-CN"/>
        </w:rPr>
        <w:t xml:space="preserve"> the simulation conducted using a higher number of satellites would result in a more negative margin, even with the usage of a duty cycle. In addition, the introduction of an e.i.r.p. of 32 dBW will provide results having a much more negative margin by 14 dB. For a single</w:t>
      </w:r>
      <w:r w:rsidRPr="00CD78B4">
        <w:rPr>
          <w:lang w:val="en-GB" w:eastAsia="zh-CN"/>
        </w:rPr>
        <w:t xml:space="preserve"> satellite, and without duty cycle, for a telecommand link of 32 dBW e.i.r.p., the resulting negative margin would be 34 dB.</w:t>
      </w:r>
    </w:p>
    <w:p w:rsidR="006B4FF7" w:rsidRPr="00CD78B4" w:rsidRDefault="006B4FF7" w:rsidP="006B4FF7">
      <w:pPr>
        <w:pStyle w:val="Heading3"/>
        <w:rPr>
          <w:lang w:val="en-GB"/>
        </w:rPr>
      </w:pPr>
      <w:r w:rsidRPr="00CD78B4">
        <w:rPr>
          <w:lang w:val="en-GB"/>
        </w:rPr>
        <w:t>6.2.2</w:t>
      </w:r>
      <w:r w:rsidRPr="00CD78B4">
        <w:rPr>
          <w:lang w:val="en-GB"/>
        </w:rPr>
        <w:tab/>
        <w:t xml:space="preserve">Frequency </w:t>
      </w:r>
      <w:r w:rsidRPr="00CD78B4">
        <w:rPr>
          <w:lang w:val="en-GB" w:eastAsia="zh-CN"/>
        </w:rPr>
        <w:t>b</w:t>
      </w:r>
      <w:r w:rsidRPr="00CD78B4">
        <w:rPr>
          <w:lang w:val="en-GB"/>
        </w:rPr>
        <w:t>and 401-403 MHz</w:t>
      </w:r>
    </w:p>
    <w:p w:rsidR="006B4FF7" w:rsidRPr="00CD78B4" w:rsidRDefault="006B4FF7" w:rsidP="006B4FF7">
      <w:pPr>
        <w:pStyle w:val="Heading4"/>
        <w:shd w:val="clear" w:color="auto" w:fill="FFFFFF" w:themeFill="background1"/>
        <w:rPr>
          <w:lang w:val="en-GB" w:eastAsia="zh-CN"/>
        </w:rPr>
      </w:pPr>
      <w:r w:rsidRPr="00CD78B4">
        <w:rPr>
          <w:lang w:val="en-GB"/>
        </w:rPr>
        <w:t>6.2.2.1</w:t>
      </w:r>
      <w:r w:rsidRPr="00CD78B4">
        <w:rPr>
          <w:lang w:val="en-GB"/>
        </w:rPr>
        <w:tab/>
      </w:r>
      <w:r w:rsidRPr="00CD78B4">
        <w:rPr>
          <w:lang w:val="en-GB" w:eastAsia="zh-CN"/>
        </w:rPr>
        <w:t>Compatibility studies of SOS NGSO (E-s) transmissions into GSO DCS (E-s)</w:t>
      </w:r>
    </w:p>
    <w:p w:rsidR="006B4FF7" w:rsidRPr="00CD78B4" w:rsidRDefault="006B4FF7" w:rsidP="00286498">
      <w:pPr>
        <w:rPr>
          <w:lang w:val="en-GB" w:eastAsia="zh-CN"/>
        </w:rPr>
      </w:pPr>
      <w:r w:rsidRPr="00CD78B4">
        <w:rPr>
          <w:lang w:val="en-GB" w:eastAsia="zh-CN"/>
        </w:rPr>
        <w:t xml:space="preserve">The static and dynamic analyses were performed to assess the interference impact on GSO DCS satellite receiver. The short-term interference criteria, </w:t>
      </w:r>
      <w:r w:rsidR="007D5F50">
        <w:rPr>
          <w:lang w:val="en-GB" w:eastAsia="zh-CN"/>
        </w:rPr>
        <w:t>−</w:t>
      </w:r>
      <w:r w:rsidRPr="00CD78B4">
        <w:rPr>
          <w:lang w:val="en-GB" w:eastAsia="zh-CN"/>
        </w:rPr>
        <w:t>186.3 dB(W/100 Hz) per Rec</w:t>
      </w:r>
      <w:r w:rsidR="007D5F50">
        <w:rPr>
          <w:lang w:val="en-GB" w:eastAsia="zh-CN"/>
        </w:rPr>
        <w:t>ommendation ITU-R</w:t>
      </w:r>
      <w:r w:rsidRPr="00CD78B4">
        <w:rPr>
          <w:lang w:val="en-GB" w:eastAsia="zh-CN"/>
        </w:rPr>
        <w:t xml:space="preserve"> SA.1163 (equivalent to </w:t>
      </w:r>
      <w:r w:rsidR="007D5F50">
        <w:rPr>
          <w:lang w:val="en-GB" w:eastAsia="zh-CN"/>
        </w:rPr>
        <w:t>−</w:t>
      </w:r>
      <w:r w:rsidRPr="00CD78B4">
        <w:rPr>
          <w:lang w:val="en-GB" w:eastAsia="zh-CN"/>
        </w:rPr>
        <w:t>206.3 dB(W/Hz)) specified at the input to the satellite receiver is used in the analyses.</w:t>
      </w:r>
    </w:p>
    <w:p w:rsidR="006B4FF7" w:rsidRPr="00CD78B4" w:rsidRDefault="006B4FF7" w:rsidP="006B4FF7">
      <w:pPr>
        <w:pStyle w:val="Heading5"/>
        <w:rPr>
          <w:lang w:val="en-GB"/>
        </w:rPr>
      </w:pPr>
      <w:r w:rsidRPr="00CD78B4">
        <w:rPr>
          <w:lang w:val="en-GB"/>
        </w:rPr>
        <w:t>6.2.2.1.1</w:t>
      </w:r>
      <w:r w:rsidRPr="00CD78B4">
        <w:rPr>
          <w:lang w:val="en-GB"/>
        </w:rPr>
        <w:tab/>
        <w:t>Static analyses (Study D)</w:t>
      </w:r>
    </w:p>
    <w:p w:rsidR="006B4FF7" w:rsidRPr="00CD78B4" w:rsidRDefault="006B4FF7" w:rsidP="006B4FF7">
      <w:pPr>
        <w:rPr>
          <w:lang w:val="en-GB"/>
        </w:rPr>
      </w:pPr>
      <w:r w:rsidRPr="00CD78B4">
        <w:rPr>
          <w:lang w:val="en-GB"/>
        </w:rPr>
        <w:t xml:space="preserve">Assuming that the NGSO satellite’s earth station is at the edge of the GSO DCS satellite’s footprint which is at 5 degree elevation angle, it would result the largest free space propagation loss between the NGSO satellite’s Earth </w:t>
      </w:r>
      <w:r w:rsidR="00286498">
        <w:rPr>
          <w:lang w:val="en-GB"/>
        </w:rPr>
        <w:t xml:space="preserve">station and GSO DCS satellite. </w:t>
      </w:r>
      <w:r w:rsidRPr="00CD78B4">
        <w:rPr>
          <w:lang w:val="en-GB" w:eastAsia="zh-CN"/>
        </w:rPr>
        <w:t xml:space="preserve">The technical parameters of the telecommand Earth station listed in Table 8 with bandwidth of 9120 Hz are used in the analysis. </w:t>
      </w:r>
      <w:r w:rsidRPr="00CD78B4">
        <w:rPr>
          <w:lang w:val="en-GB"/>
        </w:rPr>
        <w:t>Table 13 shows the results of static interference analysis from a NGSO satellite’s Earth station uplink telecommand signal into the GSO DCS satellite receiver.</w:t>
      </w:r>
    </w:p>
    <w:p w:rsidR="006B4FF7" w:rsidRPr="00CD78B4" w:rsidRDefault="007D5F50" w:rsidP="006B4FF7">
      <w:pPr>
        <w:pStyle w:val="TableNo"/>
        <w:rPr>
          <w:lang w:val="en-GB"/>
        </w:rPr>
      </w:pPr>
      <w:r w:rsidRPr="00CD78B4">
        <w:rPr>
          <w:lang w:val="en-GB"/>
        </w:rPr>
        <w:t xml:space="preserve">TABLE </w:t>
      </w:r>
      <w:r w:rsidR="006B4FF7" w:rsidRPr="00CD78B4">
        <w:rPr>
          <w:lang w:val="en-GB"/>
        </w:rPr>
        <w:t>13</w:t>
      </w:r>
    </w:p>
    <w:p w:rsidR="006B4FF7" w:rsidRPr="00CD78B4" w:rsidRDefault="006B4FF7" w:rsidP="007D5F50">
      <w:pPr>
        <w:pStyle w:val="Tabletitle"/>
        <w:rPr>
          <w:lang w:val="en-GB"/>
        </w:rPr>
      </w:pPr>
      <w:r w:rsidRPr="00CD78B4">
        <w:rPr>
          <w:lang w:val="en-GB"/>
        </w:rPr>
        <w:t>Interference power level calculation results from a NGSO satellite’s earth station telecommand (Earth-to-space) into GSO DCS satellite receiver</w:t>
      </w:r>
    </w:p>
    <w:tbl>
      <w:tblPr>
        <w:tblW w:w="9639" w:type="dxa"/>
        <w:jc w:val="center"/>
        <w:tblLook w:val="04A0" w:firstRow="1" w:lastRow="0" w:firstColumn="1" w:lastColumn="0" w:noHBand="0" w:noVBand="1"/>
      </w:tblPr>
      <w:tblGrid>
        <w:gridCol w:w="5811"/>
        <w:gridCol w:w="1914"/>
        <w:gridCol w:w="1914"/>
      </w:tblGrid>
      <w:tr w:rsidR="006B4FF7" w:rsidRPr="00B81608" w:rsidTr="007D5F50">
        <w:trPr>
          <w:trHeight w:val="20"/>
          <w:tblHeader/>
          <w:jc w:val="center"/>
        </w:trPr>
        <w:tc>
          <w:tcPr>
            <w:tcW w:w="58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B4FF7" w:rsidRPr="00B81608" w:rsidRDefault="006B4FF7" w:rsidP="00D30A1C">
            <w:pPr>
              <w:pStyle w:val="Tablehead"/>
            </w:pPr>
            <w:r w:rsidRPr="00B81608">
              <w:t>Parameter</w:t>
            </w:r>
          </w:p>
        </w:tc>
        <w:tc>
          <w:tcPr>
            <w:tcW w:w="1914" w:type="dxa"/>
            <w:tcBorders>
              <w:top w:val="single" w:sz="8" w:space="0" w:color="auto"/>
              <w:left w:val="nil"/>
              <w:bottom w:val="single" w:sz="8" w:space="0" w:color="auto"/>
              <w:right w:val="single" w:sz="8" w:space="0" w:color="auto"/>
            </w:tcBorders>
            <w:shd w:val="clear" w:color="auto" w:fill="auto"/>
            <w:noWrap/>
            <w:vAlign w:val="center"/>
            <w:hideMark/>
          </w:tcPr>
          <w:p w:rsidR="006B4FF7" w:rsidRPr="00B81608" w:rsidRDefault="006B4FF7" w:rsidP="00D30A1C">
            <w:pPr>
              <w:pStyle w:val="Tablehead"/>
            </w:pPr>
            <w:r w:rsidRPr="00B81608">
              <w:t>Value</w:t>
            </w:r>
          </w:p>
        </w:tc>
        <w:tc>
          <w:tcPr>
            <w:tcW w:w="1914" w:type="dxa"/>
            <w:tcBorders>
              <w:top w:val="single" w:sz="8" w:space="0" w:color="auto"/>
              <w:left w:val="nil"/>
              <w:bottom w:val="single" w:sz="8" w:space="0" w:color="auto"/>
              <w:right w:val="single" w:sz="8" w:space="0" w:color="auto"/>
            </w:tcBorders>
            <w:shd w:val="clear" w:color="auto" w:fill="auto"/>
            <w:vAlign w:val="center"/>
            <w:hideMark/>
          </w:tcPr>
          <w:p w:rsidR="006B4FF7" w:rsidRPr="00B81608" w:rsidRDefault="006B4FF7" w:rsidP="00D30A1C">
            <w:pPr>
              <w:pStyle w:val="Tablehead"/>
            </w:pPr>
            <w:r w:rsidRPr="00B81608">
              <w:t>Units</w:t>
            </w:r>
          </w:p>
        </w:tc>
      </w:tr>
      <w:tr w:rsidR="006B4FF7" w:rsidRPr="00B81608" w:rsidTr="007D5F50">
        <w:trPr>
          <w:trHeight w:val="20"/>
          <w:jc w:val="center"/>
        </w:trPr>
        <w:tc>
          <w:tcPr>
            <w:tcW w:w="5811" w:type="dxa"/>
            <w:tcBorders>
              <w:top w:val="single" w:sz="8" w:space="0" w:color="auto"/>
              <w:left w:val="single" w:sz="8" w:space="0" w:color="auto"/>
              <w:bottom w:val="single" w:sz="8" w:space="0" w:color="auto"/>
              <w:right w:val="single" w:sz="8" w:space="0" w:color="auto"/>
            </w:tcBorders>
            <w:shd w:val="clear" w:color="auto" w:fill="auto"/>
            <w:vAlign w:val="center"/>
          </w:tcPr>
          <w:p w:rsidR="006B4FF7" w:rsidRPr="00B81608" w:rsidRDefault="006B4FF7" w:rsidP="00D30A1C">
            <w:pPr>
              <w:pStyle w:val="Tablehead"/>
              <w:jc w:val="left"/>
            </w:pPr>
            <w:r w:rsidRPr="00B81608">
              <w:t>Frequency</w:t>
            </w:r>
          </w:p>
        </w:tc>
        <w:tc>
          <w:tcPr>
            <w:tcW w:w="1914" w:type="dxa"/>
            <w:tcBorders>
              <w:top w:val="single" w:sz="8" w:space="0" w:color="auto"/>
              <w:left w:val="nil"/>
              <w:bottom w:val="single" w:sz="8" w:space="0" w:color="auto"/>
              <w:right w:val="single" w:sz="8" w:space="0" w:color="auto"/>
            </w:tcBorders>
            <w:shd w:val="clear" w:color="auto" w:fill="auto"/>
            <w:noWrap/>
            <w:vAlign w:val="center"/>
          </w:tcPr>
          <w:p w:rsidR="006B4FF7" w:rsidRPr="00B81608" w:rsidRDefault="006B4FF7" w:rsidP="00D30A1C">
            <w:pPr>
              <w:pStyle w:val="Tablehead"/>
            </w:pPr>
            <w:r w:rsidRPr="00B81608">
              <w:t>401.78</w:t>
            </w:r>
          </w:p>
        </w:tc>
        <w:tc>
          <w:tcPr>
            <w:tcW w:w="1914" w:type="dxa"/>
            <w:tcBorders>
              <w:top w:val="single" w:sz="8" w:space="0" w:color="auto"/>
              <w:left w:val="nil"/>
              <w:bottom w:val="single" w:sz="8" w:space="0" w:color="auto"/>
              <w:right w:val="single" w:sz="8" w:space="0" w:color="auto"/>
            </w:tcBorders>
            <w:shd w:val="clear" w:color="auto" w:fill="auto"/>
            <w:vAlign w:val="center"/>
          </w:tcPr>
          <w:p w:rsidR="006B4FF7" w:rsidRPr="00B81608" w:rsidRDefault="006B4FF7" w:rsidP="00D30A1C">
            <w:pPr>
              <w:pStyle w:val="Tablehead"/>
            </w:pPr>
            <w:r w:rsidRPr="00B81608">
              <w:t>MHz</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B81608" w:rsidRDefault="006B4FF7" w:rsidP="00D30A1C">
            <w:pPr>
              <w:pStyle w:val="Tabletext"/>
            </w:pPr>
            <w:r w:rsidRPr="00B81608">
              <w:t>GSO satellite altitude</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B81608" w:rsidRDefault="006B4FF7" w:rsidP="007D5F50">
            <w:pPr>
              <w:pStyle w:val="Tabletext"/>
              <w:jc w:val="center"/>
            </w:pPr>
            <w:r w:rsidRPr="00B81608">
              <w:t>35786</w:t>
            </w:r>
          </w:p>
        </w:tc>
        <w:tc>
          <w:tcPr>
            <w:tcW w:w="1914" w:type="dxa"/>
            <w:tcBorders>
              <w:top w:val="nil"/>
              <w:left w:val="nil"/>
              <w:bottom w:val="single" w:sz="8" w:space="0" w:color="auto"/>
              <w:right w:val="single" w:sz="8" w:space="0" w:color="auto"/>
            </w:tcBorders>
            <w:shd w:val="clear" w:color="auto" w:fill="auto"/>
            <w:vAlign w:val="center"/>
            <w:hideMark/>
          </w:tcPr>
          <w:p w:rsidR="006B4FF7" w:rsidRPr="00B81608" w:rsidRDefault="006B4FF7" w:rsidP="007D5F50">
            <w:pPr>
              <w:pStyle w:val="Tabletext"/>
              <w:jc w:val="center"/>
            </w:pPr>
            <w:r w:rsidRPr="00B81608">
              <w:t>km</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tcPr>
          <w:p w:rsidR="006B4FF7" w:rsidRPr="00CD78B4" w:rsidRDefault="006B4FF7" w:rsidP="00D30A1C">
            <w:pPr>
              <w:pStyle w:val="Tabletext"/>
              <w:rPr>
                <w:lang w:val="en-GB"/>
              </w:rPr>
            </w:pPr>
            <w:r w:rsidRPr="00CD78B4">
              <w:rPr>
                <w:lang w:val="en-GB"/>
              </w:rPr>
              <w:t>Slant range between GSO and earth station at GSO 5 degree elevation angle</w:t>
            </w:r>
          </w:p>
        </w:tc>
        <w:tc>
          <w:tcPr>
            <w:tcW w:w="1914" w:type="dxa"/>
            <w:tcBorders>
              <w:top w:val="nil"/>
              <w:left w:val="nil"/>
              <w:bottom w:val="single" w:sz="8" w:space="0" w:color="auto"/>
              <w:right w:val="single" w:sz="8" w:space="0" w:color="auto"/>
            </w:tcBorders>
            <w:shd w:val="clear" w:color="auto" w:fill="auto"/>
            <w:noWrap/>
            <w:vAlign w:val="center"/>
          </w:tcPr>
          <w:p w:rsidR="006B4FF7" w:rsidRPr="00B81608" w:rsidRDefault="006B4FF7" w:rsidP="007D5F50">
            <w:pPr>
              <w:pStyle w:val="Tabletext"/>
              <w:jc w:val="center"/>
            </w:pPr>
            <w:r w:rsidRPr="00B81608">
              <w:t>41119</w:t>
            </w:r>
          </w:p>
        </w:tc>
        <w:tc>
          <w:tcPr>
            <w:tcW w:w="1914" w:type="dxa"/>
            <w:tcBorders>
              <w:top w:val="nil"/>
              <w:left w:val="nil"/>
              <w:bottom w:val="single" w:sz="8" w:space="0" w:color="auto"/>
              <w:right w:val="single" w:sz="8" w:space="0" w:color="auto"/>
            </w:tcBorders>
            <w:shd w:val="clear" w:color="auto" w:fill="auto"/>
            <w:vAlign w:val="center"/>
          </w:tcPr>
          <w:p w:rsidR="006B4FF7" w:rsidRPr="00B81608" w:rsidRDefault="006B4FF7" w:rsidP="007D5F50">
            <w:pPr>
              <w:pStyle w:val="Tabletext"/>
              <w:jc w:val="center"/>
            </w:pPr>
            <w:r w:rsidRPr="00B81608">
              <w:t>km</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CD78B4" w:rsidRDefault="006B4FF7" w:rsidP="00D30A1C">
            <w:pPr>
              <w:pStyle w:val="Tabletext"/>
              <w:rPr>
                <w:lang w:val="en-GB"/>
              </w:rPr>
            </w:pPr>
            <w:r w:rsidRPr="00CD78B4">
              <w:rPr>
                <w:lang w:val="en-GB"/>
              </w:rPr>
              <w:t>Free space loss between earth station and GSO satellite</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B81608" w:rsidRDefault="006B4FF7" w:rsidP="007D5F50">
            <w:pPr>
              <w:pStyle w:val="Tabletext"/>
              <w:jc w:val="center"/>
            </w:pPr>
            <w:r w:rsidRPr="00B81608">
              <w:t>176.8</w:t>
            </w:r>
          </w:p>
        </w:tc>
        <w:tc>
          <w:tcPr>
            <w:tcW w:w="1914" w:type="dxa"/>
            <w:tcBorders>
              <w:top w:val="nil"/>
              <w:left w:val="nil"/>
              <w:bottom w:val="single" w:sz="8" w:space="0" w:color="auto"/>
              <w:right w:val="single" w:sz="8" w:space="0" w:color="auto"/>
            </w:tcBorders>
            <w:shd w:val="clear" w:color="auto" w:fill="auto"/>
            <w:vAlign w:val="center"/>
            <w:hideMark/>
          </w:tcPr>
          <w:p w:rsidR="006B4FF7" w:rsidRPr="00B81608" w:rsidRDefault="006B4FF7" w:rsidP="007D5F50">
            <w:pPr>
              <w:pStyle w:val="Tabletext"/>
              <w:jc w:val="center"/>
            </w:pPr>
            <w:r w:rsidRPr="00B81608">
              <w:t>dB</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B81608" w:rsidRDefault="006B4FF7" w:rsidP="00D30A1C">
            <w:pPr>
              <w:pStyle w:val="Tabletext"/>
            </w:pPr>
            <w:r w:rsidRPr="00B81608">
              <w:t>Earth station transmit power</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B81608" w:rsidRDefault="006B4FF7" w:rsidP="007D5F50">
            <w:pPr>
              <w:pStyle w:val="Tabletext"/>
              <w:jc w:val="center"/>
            </w:pPr>
            <w:r w:rsidRPr="00B81608">
              <w:t>10</w:t>
            </w:r>
          </w:p>
        </w:tc>
        <w:tc>
          <w:tcPr>
            <w:tcW w:w="1914" w:type="dxa"/>
            <w:tcBorders>
              <w:top w:val="nil"/>
              <w:left w:val="nil"/>
              <w:bottom w:val="single" w:sz="8" w:space="0" w:color="auto"/>
              <w:right w:val="single" w:sz="8" w:space="0" w:color="auto"/>
            </w:tcBorders>
            <w:shd w:val="clear" w:color="auto" w:fill="auto"/>
            <w:vAlign w:val="center"/>
            <w:hideMark/>
          </w:tcPr>
          <w:p w:rsidR="006B4FF7" w:rsidRPr="00B81608" w:rsidRDefault="006B4FF7" w:rsidP="007D5F50">
            <w:pPr>
              <w:pStyle w:val="Tabletext"/>
              <w:jc w:val="center"/>
            </w:pPr>
            <w:r w:rsidRPr="00B81608">
              <w:t>dBW</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B81608" w:rsidRDefault="006B4FF7" w:rsidP="00D30A1C">
            <w:pPr>
              <w:pStyle w:val="Tabletext"/>
            </w:pPr>
            <w:r w:rsidRPr="00B81608">
              <w:t>Earth station antenna gain</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B81608" w:rsidRDefault="006B4FF7" w:rsidP="007D5F50">
            <w:pPr>
              <w:pStyle w:val="Tabletext"/>
              <w:jc w:val="center"/>
            </w:pPr>
            <w:r w:rsidRPr="00B81608">
              <w:t>20</w:t>
            </w:r>
          </w:p>
        </w:tc>
        <w:tc>
          <w:tcPr>
            <w:tcW w:w="1914" w:type="dxa"/>
            <w:tcBorders>
              <w:top w:val="nil"/>
              <w:left w:val="nil"/>
              <w:bottom w:val="single" w:sz="8" w:space="0" w:color="auto"/>
              <w:right w:val="single" w:sz="8" w:space="0" w:color="auto"/>
            </w:tcBorders>
            <w:shd w:val="clear" w:color="auto" w:fill="auto"/>
            <w:vAlign w:val="center"/>
            <w:hideMark/>
          </w:tcPr>
          <w:p w:rsidR="006B4FF7" w:rsidRPr="00B81608" w:rsidRDefault="006B4FF7" w:rsidP="007D5F50">
            <w:pPr>
              <w:pStyle w:val="Tabletext"/>
              <w:jc w:val="center"/>
            </w:pPr>
            <w:r w:rsidRPr="00B81608">
              <w:t>dBi</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B81608" w:rsidRDefault="006B4FF7" w:rsidP="00D30A1C">
            <w:pPr>
              <w:pStyle w:val="Tabletext"/>
            </w:pPr>
            <w:r w:rsidRPr="00B81608">
              <w:t>Tx Line loss</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B81608" w:rsidRDefault="006B4FF7" w:rsidP="007D5F50">
            <w:pPr>
              <w:pStyle w:val="Tabletext"/>
              <w:jc w:val="center"/>
            </w:pPr>
            <w:r w:rsidRPr="00B81608">
              <w:t>3</w:t>
            </w:r>
          </w:p>
        </w:tc>
        <w:tc>
          <w:tcPr>
            <w:tcW w:w="1914" w:type="dxa"/>
            <w:tcBorders>
              <w:top w:val="nil"/>
              <w:left w:val="nil"/>
              <w:bottom w:val="single" w:sz="8" w:space="0" w:color="auto"/>
              <w:right w:val="single" w:sz="8" w:space="0" w:color="auto"/>
            </w:tcBorders>
            <w:shd w:val="clear" w:color="auto" w:fill="auto"/>
            <w:vAlign w:val="center"/>
            <w:hideMark/>
          </w:tcPr>
          <w:p w:rsidR="006B4FF7" w:rsidRPr="00B81608" w:rsidRDefault="006B4FF7" w:rsidP="007D5F50">
            <w:pPr>
              <w:pStyle w:val="Tabletext"/>
              <w:jc w:val="center"/>
            </w:pPr>
            <w:r w:rsidRPr="00B81608">
              <w:t>dB</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CD78B4" w:rsidRDefault="006B4FF7" w:rsidP="00D30A1C">
            <w:pPr>
              <w:pStyle w:val="Tabletext"/>
              <w:rPr>
                <w:lang w:val="en-GB"/>
              </w:rPr>
            </w:pPr>
            <w:r w:rsidRPr="00CD78B4">
              <w:rPr>
                <w:lang w:val="en-GB"/>
              </w:rPr>
              <w:t>Earth station e.i.r.p.</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B81608" w:rsidRDefault="006B4FF7" w:rsidP="007D5F50">
            <w:pPr>
              <w:pStyle w:val="Tabletext"/>
              <w:jc w:val="center"/>
            </w:pPr>
            <w:r w:rsidRPr="00B81608">
              <w:t>27</w:t>
            </w:r>
          </w:p>
        </w:tc>
        <w:tc>
          <w:tcPr>
            <w:tcW w:w="1914" w:type="dxa"/>
            <w:tcBorders>
              <w:top w:val="nil"/>
              <w:left w:val="nil"/>
              <w:bottom w:val="single" w:sz="8" w:space="0" w:color="auto"/>
              <w:right w:val="single" w:sz="8" w:space="0" w:color="auto"/>
            </w:tcBorders>
            <w:shd w:val="clear" w:color="auto" w:fill="auto"/>
            <w:vAlign w:val="center"/>
            <w:hideMark/>
          </w:tcPr>
          <w:p w:rsidR="006B4FF7" w:rsidRPr="00B81608" w:rsidRDefault="006B4FF7" w:rsidP="007D5F50">
            <w:pPr>
              <w:pStyle w:val="Tabletext"/>
              <w:jc w:val="center"/>
            </w:pPr>
            <w:r w:rsidRPr="00B81608">
              <w:t>dBW</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CD78B4" w:rsidRDefault="006B4FF7" w:rsidP="00D30A1C">
            <w:pPr>
              <w:pStyle w:val="Tabletext"/>
              <w:rPr>
                <w:lang w:val="en-GB"/>
              </w:rPr>
            </w:pPr>
            <w:r w:rsidRPr="00CD78B4">
              <w:rPr>
                <w:lang w:val="en-GB"/>
              </w:rPr>
              <w:t>Earth station e.i.r.p. power density</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B81608" w:rsidRDefault="007D5F50" w:rsidP="007D5F50">
            <w:pPr>
              <w:pStyle w:val="Tabletext"/>
              <w:jc w:val="center"/>
            </w:pPr>
            <w:r>
              <w:t>−</w:t>
            </w:r>
            <w:r w:rsidR="006B4FF7" w:rsidRPr="00B81608">
              <w:t>12.6</w:t>
            </w:r>
          </w:p>
        </w:tc>
        <w:tc>
          <w:tcPr>
            <w:tcW w:w="1914" w:type="dxa"/>
            <w:tcBorders>
              <w:top w:val="nil"/>
              <w:left w:val="nil"/>
              <w:bottom w:val="single" w:sz="8" w:space="0" w:color="auto"/>
              <w:right w:val="single" w:sz="8" w:space="0" w:color="auto"/>
            </w:tcBorders>
            <w:shd w:val="clear" w:color="auto" w:fill="auto"/>
            <w:vAlign w:val="center"/>
            <w:hideMark/>
          </w:tcPr>
          <w:p w:rsidR="006B4FF7" w:rsidRPr="00B81608" w:rsidRDefault="006B4FF7" w:rsidP="007D5F50">
            <w:pPr>
              <w:pStyle w:val="Tabletext"/>
              <w:jc w:val="center"/>
            </w:pPr>
            <w:r w:rsidRPr="00B81608">
              <w:t>dBW/Hz</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B81608" w:rsidRDefault="006B4FF7" w:rsidP="00D30A1C">
            <w:pPr>
              <w:pStyle w:val="Tabletext"/>
            </w:pPr>
            <w:r w:rsidRPr="00B81608">
              <w:t>GSO spacecraft antenna gain</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B81608" w:rsidRDefault="006B4FF7" w:rsidP="007D5F50">
            <w:pPr>
              <w:pStyle w:val="Tabletext"/>
              <w:jc w:val="center"/>
            </w:pPr>
            <w:r w:rsidRPr="00B81608">
              <w:t>13.8</w:t>
            </w:r>
          </w:p>
        </w:tc>
        <w:tc>
          <w:tcPr>
            <w:tcW w:w="1914" w:type="dxa"/>
            <w:tcBorders>
              <w:top w:val="nil"/>
              <w:left w:val="nil"/>
              <w:bottom w:val="single" w:sz="8" w:space="0" w:color="auto"/>
              <w:right w:val="single" w:sz="8" w:space="0" w:color="auto"/>
            </w:tcBorders>
            <w:shd w:val="clear" w:color="auto" w:fill="auto"/>
            <w:vAlign w:val="center"/>
            <w:hideMark/>
          </w:tcPr>
          <w:p w:rsidR="006B4FF7" w:rsidRPr="00B81608" w:rsidRDefault="006B4FF7" w:rsidP="007D5F50">
            <w:pPr>
              <w:pStyle w:val="Tabletext"/>
              <w:jc w:val="center"/>
            </w:pPr>
            <w:r w:rsidRPr="00B81608">
              <w:t>dBi</w:t>
            </w:r>
          </w:p>
        </w:tc>
      </w:tr>
      <w:tr w:rsidR="006B4FF7" w:rsidRPr="00B81608"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CD78B4" w:rsidRDefault="006B4FF7" w:rsidP="00D30A1C">
            <w:pPr>
              <w:pStyle w:val="Tabletext"/>
              <w:rPr>
                <w:lang w:val="en-GB"/>
              </w:rPr>
            </w:pPr>
            <w:r w:rsidRPr="00CD78B4">
              <w:rPr>
                <w:lang w:val="en-GB"/>
              </w:rPr>
              <w:t>Interfering signal at GSO satellite receiver</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B81608" w:rsidRDefault="007D5F50" w:rsidP="007D5F50">
            <w:pPr>
              <w:pStyle w:val="Tabletext"/>
              <w:jc w:val="center"/>
            </w:pPr>
            <w:r>
              <w:t>−</w:t>
            </w:r>
            <w:r w:rsidR="006B4FF7" w:rsidRPr="00B81608">
              <w:t>175.6</w:t>
            </w:r>
          </w:p>
        </w:tc>
        <w:tc>
          <w:tcPr>
            <w:tcW w:w="1914" w:type="dxa"/>
            <w:tcBorders>
              <w:top w:val="nil"/>
              <w:left w:val="nil"/>
              <w:bottom w:val="single" w:sz="8" w:space="0" w:color="auto"/>
              <w:right w:val="single" w:sz="8" w:space="0" w:color="auto"/>
            </w:tcBorders>
            <w:shd w:val="clear" w:color="auto" w:fill="auto"/>
            <w:vAlign w:val="center"/>
            <w:hideMark/>
          </w:tcPr>
          <w:p w:rsidR="006B4FF7" w:rsidRPr="00B81608" w:rsidRDefault="006B4FF7" w:rsidP="007D5F50">
            <w:pPr>
              <w:pStyle w:val="Tabletext"/>
              <w:jc w:val="center"/>
            </w:pPr>
            <w:r w:rsidRPr="00B81608">
              <w:t>dB(W/Hz)</w:t>
            </w:r>
          </w:p>
        </w:tc>
      </w:tr>
    </w:tbl>
    <w:p w:rsidR="007D5F50" w:rsidRDefault="007D5F50">
      <w:r>
        <w:br w:type="page"/>
      </w:r>
    </w:p>
    <w:p w:rsidR="007D5F50" w:rsidRPr="00CD78B4" w:rsidRDefault="007D5F50" w:rsidP="007D5F50">
      <w:pPr>
        <w:pStyle w:val="TableNo"/>
        <w:rPr>
          <w:lang w:val="en-GB"/>
        </w:rPr>
      </w:pPr>
      <w:r w:rsidRPr="00CD78B4">
        <w:rPr>
          <w:lang w:val="en-GB"/>
        </w:rPr>
        <w:lastRenderedPageBreak/>
        <w:t>TABLE 13</w:t>
      </w:r>
      <w:r>
        <w:rPr>
          <w:lang w:val="en-GB"/>
        </w:rPr>
        <w:t xml:space="preserve"> (</w:t>
      </w:r>
      <w:r w:rsidRPr="007D5F50">
        <w:rPr>
          <w:i/>
          <w:iCs/>
          <w:lang w:val="en-GB"/>
        </w:rPr>
        <w:t>end</w:t>
      </w:r>
      <w:r>
        <w:rPr>
          <w:lang w:val="en-GB"/>
        </w:rPr>
        <w:t>)</w:t>
      </w:r>
    </w:p>
    <w:tbl>
      <w:tblPr>
        <w:tblW w:w="9639" w:type="dxa"/>
        <w:jc w:val="center"/>
        <w:tblLook w:val="04A0" w:firstRow="1" w:lastRow="0" w:firstColumn="1" w:lastColumn="0" w:noHBand="0" w:noVBand="1"/>
      </w:tblPr>
      <w:tblGrid>
        <w:gridCol w:w="5811"/>
        <w:gridCol w:w="1914"/>
        <w:gridCol w:w="1914"/>
      </w:tblGrid>
      <w:tr w:rsidR="007D5F50" w:rsidRPr="00B81608" w:rsidTr="007D5F50">
        <w:trPr>
          <w:trHeight w:val="20"/>
          <w:tblHeader/>
          <w:jc w:val="center"/>
        </w:trPr>
        <w:tc>
          <w:tcPr>
            <w:tcW w:w="58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D5F50" w:rsidRPr="00B81608" w:rsidRDefault="007D5F50" w:rsidP="00D30A1C">
            <w:pPr>
              <w:pStyle w:val="Tablehead"/>
            </w:pPr>
            <w:r w:rsidRPr="00B81608">
              <w:t>Parameter</w:t>
            </w:r>
          </w:p>
        </w:tc>
        <w:tc>
          <w:tcPr>
            <w:tcW w:w="1914" w:type="dxa"/>
            <w:tcBorders>
              <w:top w:val="single" w:sz="8" w:space="0" w:color="auto"/>
              <w:left w:val="nil"/>
              <w:bottom w:val="single" w:sz="8" w:space="0" w:color="auto"/>
              <w:right w:val="single" w:sz="8" w:space="0" w:color="auto"/>
            </w:tcBorders>
            <w:shd w:val="clear" w:color="auto" w:fill="auto"/>
            <w:noWrap/>
            <w:vAlign w:val="center"/>
            <w:hideMark/>
          </w:tcPr>
          <w:p w:rsidR="007D5F50" w:rsidRPr="00B81608" w:rsidRDefault="007D5F50" w:rsidP="00D30A1C">
            <w:pPr>
              <w:pStyle w:val="Tablehead"/>
            </w:pPr>
            <w:r w:rsidRPr="00B81608">
              <w:t>Value</w:t>
            </w:r>
          </w:p>
        </w:tc>
        <w:tc>
          <w:tcPr>
            <w:tcW w:w="1914" w:type="dxa"/>
            <w:tcBorders>
              <w:top w:val="single" w:sz="8" w:space="0" w:color="auto"/>
              <w:left w:val="nil"/>
              <w:bottom w:val="single" w:sz="8" w:space="0" w:color="auto"/>
              <w:right w:val="single" w:sz="8" w:space="0" w:color="auto"/>
            </w:tcBorders>
            <w:shd w:val="clear" w:color="auto" w:fill="auto"/>
            <w:vAlign w:val="center"/>
            <w:hideMark/>
          </w:tcPr>
          <w:p w:rsidR="007D5F50" w:rsidRPr="00B81608" w:rsidRDefault="007D5F50" w:rsidP="00D30A1C">
            <w:pPr>
              <w:pStyle w:val="Tablehead"/>
            </w:pPr>
            <w:r w:rsidRPr="00B81608">
              <w:t>Units</w:t>
            </w:r>
          </w:p>
        </w:tc>
      </w:tr>
      <w:tr w:rsidR="006B4FF7" w:rsidRPr="007D5F50"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CD78B4" w:rsidRDefault="006B4FF7" w:rsidP="00D30A1C">
            <w:pPr>
              <w:pStyle w:val="Tabletext"/>
              <w:rPr>
                <w:lang w:val="en-GB"/>
              </w:rPr>
            </w:pPr>
            <w:r w:rsidRPr="00CD78B4">
              <w:rPr>
                <w:lang w:val="en-GB"/>
              </w:rPr>
              <w:t>Rec</w:t>
            </w:r>
            <w:r w:rsidR="007D5F50">
              <w:rPr>
                <w:lang w:val="en-GB"/>
              </w:rPr>
              <w:t>. ITU-R</w:t>
            </w:r>
            <w:r w:rsidRPr="00CD78B4">
              <w:rPr>
                <w:lang w:val="en-GB"/>
              </w:rPr>
              <w:t xml:space="preserve"> SA.1163 Interference criteria (no more than 0.1% of the time)</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7D5F50" w:rsidRDefault="007D5F50" w:rsidP="007D5F50">
            <w:pPr>
              <w:pStyle w:val="Tabletext"/>
              <w:jc w:val="center"/>
              <w:rPr>
                <w:lang w:val="en-GB"/>
              </w:rPr>
            </w:pPr>
            <w:r>
              <w:t>−</w:t>
            </w:r>
            <w:r w:rsidR="006B4FF7" w:rsidRPr="007D5F50">
              <w:rPr>
                <w:lang w:val="en-GB"/>
              </w:rPr>
              <w:t>206.3</w:t>
            </w:r>
          </w:p>
        </w:tc>
        <w:tc>
          <w:tcPr>
            <w:tcW w:w="1914" w:type="dxa"/>
            <w:tcBorders>
              <w:top w:val="nil"/>
              <w:left w:val="nil"/>
              <w:bottom w:val="single" w:sz="8" w:space="0" w:color="auto"/>
              <w:right w:val="single" w:sz="8" w:space="0" w:color="auto"/>
            </w:tcBorders>
            <w:shd w:val="clear" w:color="auto" w:fill="auto"/>
            <w:vAlign w:val="center"/>
            <w:hideMark/>
          </w:tcPr>
          <w:p w:rsidR="006B4FF7" w:rsidRPr="007D5F50" w:rsidRDefault="006B4FF7" w:rsidP="007D5F50">
            <w:pPr>
              <w:pStyle w:val="Tabletext"/>
              <w:jc w:val="center"/>
              <w:rPr>
                <w:lang w:val="en-GB"/>
              </w:rPr>
            </w:pPr>
            <w:r w:rsidRPr="007D5F50">
              <w:rPr>
                <w:lang w:val="en-GB"/>
              </w:rPr>
              <w:t>dB(W/Hz)</w:t>
            </w:r>
          </w:p>
        </w:tc>
      </w:tr>
      <w:tr w:rsidR="006B4FF7" w:rsidRPr="007D5F50" w:rsidTr="007D5F50">
        <w:trPr>
          <w:trHeight w:val="20"/>
          <w:jc w:val="center"/>
        </w:trPr>
        <w:tc>
          <w:tcPr>
            <w:tcW w:w="5811" w:type="dxa"/>
            <w:tcBorders>
              <w:top w:val="nil"/>
              <w:left w:val="single" w:sz="8" w:space="0" w:color="auto"/>
              <w:bottom w:val="single" w:sz="8" w:space="0" w:color="auto"/>
              <w:right w:val="single" w:sz="8" w:space="0" w:color="auto"/>
            </w:tcBorders>
            <w:shd w:val="clear" w:color="auto" w:fill="auto"/>
            <w:vAlign w:val="center"/>
            <w:hideMark/>
          </w:tcPr>
          <w:p w:rsidR="006B4FF7" w:rsidRPr="007D5F50" w:rsidRDefault="006B4FF7" w:rsidP="00D30A1C">
            <w:pPr>
              <w:pStyle w:val="Tabletext"/>
              <w:rPr>
                <w:lang w:val="en-GB"/>
              </w:rPr>
            </w:pPr>
            <w:r w:rsidRPr="007D5F50">
              <w:rPr>
                <w:lang w:val="en-GB"/>
              </w:rPr>
              <w:t>Exceed interference criteria</w:t>
            </w:r>
          </w:p>
        </w:tc>
        <w:tc>
          <w:tcPr>
            <w:tcW w:w="1914" w:type="dxa"/>
            <w:tcBorders>
              <w:top w:val="nil"/>
              <w:left w:val="nil"/>
              <w:bottom w:val="single" w:sz="8" w:space="0" w:color="auto"/>
              <w:right w:val="single" w:sz="8" w:space="0" w:color="auto"/>
            </w:tcBorders>
            <w:shd w:val="clear" w:color="auto" w:fill="auto"/>
            <w:noWrap/>
            <w:vAlign w:val="center"/>
            <w:hideMark/>
          </w:tcPr>
          <w:p w:rsidR="006B4FF7" w:rsidRPr="007D5F50" w:rsidRDefault="006B4FF7" w:rsidP="007D5F50">
            <w:pPr>
              <w:pStyle w:val="Tabletext"/>
              <w:jc w:val="center"/>
              <w:rPr>
                <w:lang w:val="en-GB"/>
              </w:rPr>
            </w:pPr>
            <w:r w:rsidRPr="007D5F50">
              <w:rPr>
                <w:lang w:val="en-GB"/>
              </w:rPr>
              <w:t>30.7</w:t>
            </w:r>
          </w:p>
        </w:tc>
        <w:tc>
          <w:tcPr>
            <w:tcW w:w="1914" w:type="dxa"/>
            <w:tcBorders>
              <w:top w:val="nil"/>
              <w:left w:val="nil"/>
              <w:bottom w:val="single" w:sz="8" w:space="0" w:color="auto"/>
              <w:right w:val="single" w:sz="8" w:space="0" w:color="auto"/>
            </w:tcBorders>
            <w:shd w:val="clear" w:color="auto" w:fill="auto"/>
            <w:vAlign w:val="center"/>
            <w:hideMark/>
          </w:tcPr>
          <w:p w:rsidR="006B4FF7" w:rsidRPr="007D5F50" w:rsidRDefault="006B4FF7" w:rsidP="007D5F50">
            <w:pPr>
              <w:pStyle w:val="Tabletext"/>
              <w:jc w:val="center"/>
              <w:rPr>
                <w:lang w:val="en-GB"/>
              </w:rPr>
            </w:pPr>
            <w:r w:rsidRPr="007D5F50">
              <w:rPr>
                <w:lang w:val="en-GB"/>
              </w:rPr>
              <w:t>dB</w:t>
            </w:r>
          </w:p>
        </w:tc>
      </w:tr>
    </w:tbl>
    <w:p w:rsidR="006B4FF7" w:rsidRPr="00B81608" w:rsidRDefault="006B4FF7" w:rsidP="006B4FF7">
      <w:pPr>
        <w:pStyle w:val="Tablefin"/>
      </w:pPr>
    </w:p>
    <w:p w:rsidR="006B4FF7" w:rsidRPr="00CD78B4" w:rsidRDefault="006B4FF7" w:rsidP="006B4FF7">
      <w:pPr>
        <w:rPr>
          <w:lang w:val="en-GB"/>
        </w:rPr>
      </w:pPr>
      <w:r w:rsidRPr="00CD78B4">
        <w:rPr>
          <w:lang w:val="en-GB"/>
        </w:rPr>
        <w:t>As Table 13 shows, a single interfering telecommand uplink signal from a NGSO satellite’s Earth station into the GSO DCS satellite receiver may exceed the protection criteria by over 30 dB.</w:t>
      </w:r>
    </w:p>
    <w:p w:rsidR="006B4FF7" w:rsidRPr="00CD78B4" w:rsidRDefault="006B4FF7" w:rsidP="006B4FF7">
      <w:pPr>
        <w:pStyle w:val="Heading5"/>
        <w:rPr>
          <w:lang w:val="en-GB"/>
        </w:rPr>
      </w:pPr>
      <w:r w:rsidRPr="00CD78B4">
        <w:rPr>
          <w:lang w:val="en-GB"/>
        </w:rPr>
        <w:t>6.2.2.1.2</w:t>
      </w:r>
      <w:r w:rsidRPr="00CD78B4">
        <w:rPr>
          <w:lang w:val="en-GB"/>
        </w:rPr>
        <w:tab/>
        <w:t>Dynamic analysis (Study E)</w:t>
      </w:r>
    </w:p>
    <w:p w:rsidR="006B4FF7" w:rsidRPr="00CD78B4" w:rsidRDefault="006B4FF7" w:rsidP="00AA0C10">
      <w:pPr>
        <w:rPr>
          <w:lang w:val="en-GB"/>
        </w:rPr>
      </w:pPr>
      <w:r w:rsidRPr="00CD78B4">
        <w:rPr>
          <w:lang w:val="en-GB"/>
        </w:rPr>
        <w:t>Dynamic studies were performed to assess the effect of uplink telecommand signals from NGSO satellites’ Earth station into the GSO DCS satellite receiver over a period of 30 days with time increment of 10 seconds. The coordinates of the earth station are assumed at 35.715</w:t>
      </w:r>
      <w:r w:rsidRPr="00CD78B4">
        <w:rPr>
          <w:lang w:val="en-GB" w:eastAsia="nl-NL"/>
        </w:rPr>
        <w:t>°</w:t>
      </w:r>
      <w:r w:rsidRPr="00CD78B4">
        <w:rPr>
          <w:lang w:val="en-GB"/>
        </w:rPr>
        <w:t>N, 139.758</w:t>
      </w:r>
      <w:r w:rsidRPr="00CD78B4">
        <w:rPr>
          <w:lang w:val="en-GB" w:eastAsia="nl-NL"/>
        </w:rPr>
        <w:t>°E</w:t>
      </w:r>
      <w:r w:rsidRPr="00CD78B4">
        <w:rPr>
          <w:lang w:val="en-GB"/>
        </w:rPr>
        <w:t xml:space="preserve">. </w:t>
      </w:r>
      <w:r w:rsidRPr="00CD78B4">
        <w:rPr>
          <w:lang w:val="en-GB" w:eastAsia="zh-CN"/>
        </w:rPr>
        <w:t xml:space="preserve">The technical parameters of the telecommand Earth station are as listed in Table 8 with bandwidth of 9120 Hz. The Earth station antenna used in the analysis is directional antenna with the antenna pattern for the GRUS NGSO telecommand earth station as shown in Fig. 4. </w:t>
      </w:r>
      <w:r w:rsidRPr="00CD78B4">
        <w:rPr>
          <w:lang w:val="en-GB"/>
        </w:rPr>
        <w:t>The telecommand Earth station is tracking the NGSO satellites with minimum 5-degree elevation then picks the satellite with the highest elevation. The GSO DCS satellite, located at 135</w:t>
      </w:r>
      <w:r w:rsidRPr="00CD78B4">
        <w:rPr>
          <w:lang w:val="en-GB" w:eastAsia="zh-CN"/>
        </w:rPr>
        <w:t>°E was studied. Dynamic simulations confirm that there is potential for harmful interference.</w:t>
      </w:r>
    </w:p>
    <w:p w:rsidR="006B4FF7" w:rsidRPr="00CD78B4" w:rsidRDefault="006B4FF7" w:rsidP="006B4FF7">
      <w:pPr>
        <w:pStyle w:val="enumlev1"/>
        <w:spacing w:before="240"/>
        <w:rPr>
          <w:b/>
          <w:bCs/>
          <w:lang w:val="en-GB"/>
        </w:rPr>
      </w:pPr>
      <w:r w:rsidRPr="00CD78B4">
        <w:rPr>
          <w:b/>
          <w:bCs/>
          <w:lang w:val="en-GB"/>
        </w:rPr>
        <w:t>a)</w:t>
      </w:r>
      <w:r w:rsidRPr="00CD78B4">
        <w:rPr>
          <w:b/>
          <w:bCs/>
          <w:lang w:val="en-GB"/>
        </w:rPr>
        <w:tab/>
        <w:t>One Earth station telecommand and one NGSO satellite (Study E#1)</w:t>
      </w:r>
    </w:p>
    <w:p w:rsidR="006B4FF7" w:rsidRPr="00CD78B4" w:rsidRDefault="006B4FF7" w:rsidP="00AA0C10">
      <w:pPr>
        <w:rPr>
          <w:lang w:val="en-GB"/>
        </w:rPr>
      </w:pPr>
      <w:r w:rsidRPr="00CD78B4">
        <w:rPr>
          <w:lang w:val="en-GB"/>
        </w:rPr>
        <w:t xml:space="preserve">This analysis assumes that one earth station tracks one NGSO satellite. Figure 9 compares the interference thresholds from Recommendation ITU-R SA.1163 with the interference signal power levels from the simulation. The red line indicates the interference signal levels received at the GSO DCS satellite receiver from the telecommand uplink signals of the earth station of the NGSO satellite. The blue line indicates the protection criteria, </w:t>
      </w:r>
      <w:r w:rsidR="00AA0C10">
        <w:rPr>
          <w:lang w:val="en-GB"/>
        </w:rPr>
        <w:t>−</w:t>
      </w:r>
      <w:r w:rsidRPr="00CD78B4">
        <w:rPr>
          <w:lang w:val="en-GB"/>
        </w:rPr>
        <w:t>206.3 dB(W/Hz) not be exceeded for more than 0.1% of the time. The interference levels exceed the protection criteria for 0.3% of the entire simulation time.</w:t>
      </w:r>
    </w:p>
    <w:p w:rsidR="006B4FF7" w:rsidRPr="00CD78B4" w:rsidRDefault="006B4FF7" w:rsidP="006B4FF7">
      <w:pPr>
        <w:pStyle w:val="FigureNo"/>
        <w:rPr>
          <w:lang w:val="en-GB"/>
        </w:rPr>
      </w:pPr>
      <w:r w:rsidRPr="00CD78B4">
        <w:rPr>
          <w:lang w:val="en-GB"/>
        </w:rPr>
        <w:lastRenderedPageBreak/>
        <w:t>Figure 9</w:t>
      </w:r>
    </w:p>
    <w:p w:rsidR="006B4FF7" w:rsidRPr="00CD78B4" w:rsidRDefault="006B4FF7" w:rsidP="006B4FF7">
      <w:pPr>
        <w:pStyle w:val="Figuretitle"/>
        <w:rPr>
          <w:lang w:val="en-GB"/>
        </w:rPr>
      </w:pPr>
      <w:r w:rsidRPr="00CD78B4">
        <w:rPr>
          <w:lang w:val="en-GB"/>
        </w:rPr>
        <w:t>U</w:t>
      </w:r>
      <w:r w:rsidRPr="00CD78B4">
        <w:rPr>
          <w:lang w:val="en-GB" w:eastAsia="zh-CN"/>
        </w:rPr>
        <w:t xml:space="preserve">plink telecommand interference signal levels from one NGSO satellite’s earth station </w:t>
      </w:r>
      <w:r w:rsidRPr="00CD78B4">
        <w:rPr>
          <w:lang w:val="en-GB" w:eastAsia="zh-CN"/>
        </w:rPr>
        <w:br/>
        <w:t>into GSO DCS satellite receiver</w:t>
      </w:r>
    </w:p>
    <w:p w:rsidR="006B4FF7" w:rsidRPr="00AA0C10" w:rsidRDefault="006B4FF7" w:rsidP="00AA0C10">
      <w:pPr>
        <w:pStyle w:val="Figure"/>
      </w:pPr>
      <w:r w:rsidRPr="00B81608">
        <w:rPr>
          <w:noProof/>
          <w:lang w:val="en-GB" w:eastAsia="en-GB"/>
        </w:rPr>
        <w:drawing>
          <wp:inline distT="0" distB="0" distL="0" distR="0" wp14:anchorId="164D17B3" wp14:editId="2692F31D">
            <wp:extent cx="4714305" cy="34239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5727" cy="3424953"/>
                    </a:xfrm>
                    <a:prstGeom prst="rect">
                      <a:avLst/>
                    </a:prstGeom>
                    <a:noFill/>
                    <a:ln>
                      <a:noFill/>
                    </a:ln>
                  </pic:spPr>
                </pic:pic>
              </a:graphicData>
            </a:graphic>
          </wp:inline>
        </w:drawing>
      </w:r>
    </w:p>
    <w:p w:rsidR="006B4FF7" w:rsidRPr="00CD78B4" w:rsidRDefault="006B4FF7" w:rsidP="00AA0C10">
      <w:pPr>
        <w:pStyle w:val="enumlev1"/>
        <w:rPr>
          <w:b/>
          <w:bCs/>
          <w:lang w:val="en-GB"/>
        </w:rPr>
      </w:pPr>
      <w:r w:rsidRPr="00CD78B4">
        <w:rPr>
          <w:b/>
          <w:bCs/>
          <w:lang w:val="en-GB"/>
        </w:rPr>
        <w:t>b)</w:t>
      </w:r>
      <w:r w:rsidRPr="00CD78B4">
        <w:rPr>
          <w:b/>
          <w:bCs/>
          <w:lang w:val="en-GB"/>
        </w:rPr>
        <w:tab/>
        <w:t>One earth station telecommand and a constellation of three NGSO satellites (Study</w:t>
      </w:r>
      <w:r w:rsidR="00AA0C10">
        <w:rPr>
          <w:b/>
          <w:bCs/>
          <w:lang w:val="en-GB"/>
        </w:rPr>
        <w:t> </w:t>
      </w:r>
      <w:r w:rsidRPr="00CD78B4">
        <w:rPr>
          <w:b/>
          <w:bCs/>
          <w:lang w:val="en-GB"/>
        </w:rPr>
        <w:t>E#2)</w:t>
      </w:r>
    </w:p>
    <w:p w:rsidR="006B4FF7" w:rsidRPr="00CD78B4" w:rsidRDefault="006B4FF7" w:rsidP="006B4FF7">
      <w:pPr>
        <w:rPr>
          <w:lang w:val="en-GB"/>
        </w:rPr>
      </w:pPr>
      <w:r w:rsidRPr="00CD78B4">
        <w:rPr>
          <w:lang w:val="en-GB"/>
        </w:rPr>
        <w:t>This dynamic analysis assessed the interference power levels of telecommand uplink signals from one earth station which tracks a constellation of three NGSO satellites, with the orbital parameters listed in Table 14 below.</w:t>
      </w:r>
    </w:p>
    <w:p w:rsidR="006B4FF7" w:rsidRPr="00B81608" w:rsidRDefault="00AA0C10" w:rsidP="006B4FF7">
      <w:pPr>
        <w:pStyle w:val="TableNo"/>
      </w:pPr>
      <w:r w:rsidRPr="00B81608">
        <w:t xml:space="preserve">TABLE </w:t>
      </w:r>
      <w:r w:rsidR="006B4FF7" w:rsidRPr="00B81608">
        <w:t>14</w:t>
      </w:r>
    </w:p>
    <w:p w:rsidR="006B4FF7" w:rsidRPr="00B81608" w:rsidRDefault="006B4FF7" w:rsidP="006B4FF7">
      <w:pPr>
        <w:pStyle w:val="Tabletitle"/>
      </w:pPr>
      <w:r w:rsidRPr="00B81608">
        <w:t>SOS NGSO satellites orbital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6B4FF7" w:rsidRPr="00B81608" w:rsidTr="00AA0C10">
        <w:trPr>
          <w:tblHeader/>
          <w:jc w:val="center"/>
        </w:trPr>
        <w:tc>
          <w:tcPr>
            <w:tcW w:w="1604" w:type="dxa"/>
            <w:vAlign w:val="center"/>
          </w:tcPr>
          <w:p w:rsidR="006B4FF7" w:rsidRPr="00871D5C" w:rsidRDefault="006B4FF7" w:rsidP="00871D5C">
            <w:pPr>
              <w:pStyle w:val="Tablehead"/>
              <w:rPr>
                <w:lang w:val="en-GB"/>
              </w:rPr>
            </w:pPr>
            <w:r w:rsidRPr="00871D5C">
              <w:rPr>
                <w:lang w:val="en-GB"/>
              </w:rPr>
              <w:t>Orbital altitude</w:t>
            </w:r>
            <w:r w:rsidR="00871D5C" w:rsidRPr="00871D5C">
              <w:rPr>
                <w:lang w:val="en-GB"/>
              </w:rPr>
              <w:br/>
            </w:r>
            <w:r w:rsidRPr="00871D5C">
              <w:rPr>
                <w:lang w:val="en-GB"/>
              </w:rPr>
              <w:t>(km)</w:t>
            </w:r>
          </w:p>
        </w:tc>
        <w:tc>
          <w:tcPr>
            <w:tcW w:w="1605" w:type="dxa"/>
            <w:vAlign w:val="center"/>
          </w:tcPr>
          <w:p w:rsidR="006B4FF7" w:rsidRPr="00871D5C" w:rsidRDefault="006B4FF7" w:rsidP="00D30A1C">
            <w:pPr>
              <w:pStyle w:val="Tablehead"/>
              <w:rPr>
                <w:lang w:val="en-GB"/>
              </w:rPr>
            </w:pPr>
            <w:r w:rsidRPr="00871D5C">
              <w:rPr>
                <w:lang w:val="en-GB"/>
              </w:rPr>
              <w:t>Inclination (degree)</w:t>
            </w:r>
          </w:p>
        </w:tc>
        <w:tc>
          <w:tcPr>
            <w:tcW w:w="1605" w:type="dxa"/>
            <w:vAlign w:val="center"/>
          </w:tcPr>
          <w:p w:rsidR="006B4FF7" w:rsidRPr="00871D5C" w:rsidRDefault="006B4FF7" w:rsidP="00D30A1C">
            <w:pPr>
              <w:pStyle w:val="Tablehead"/>
              <w:rPr>
                <w:lang w:val="en-GB"/>
              </w:rPr>
            </w:pPr>
            <w:r w:rsidRPr="00871D5C">
              <w:rPr>
                <w:lang w:val="en-GB"/>
              </w:rPr>
              <w:t>Mean anomaly (degree)</w:t>
            </w:r>
          </w:p>
        </w:tc>
        <w:tc>
          <w:tcPr>
            <w:tcW w:w="1605" w:type="dxa"/>
            <w:vAlign w:val="center"/>
          </w:tcPr>
          <w:p w:rsidR="006B4FF7" w:rsidRPr="00871D5C" w:rsidRDefault="006B4FF7" w:rsidP="00D30A1C">
            <w:pPr>
              <w:pStyle w:val="Tablehead"/>
              <w:rPr>
                <w:lang w:val="en-GB"/>
              </w:rPr>
            </w:pPr>
            <w:r w:rsidRPr="00871D5C">
              <w:rPr>
                <w:lang w:val="en-GB"/>
              </w:rPr>
              <w:t>Arg of periapsis (degree)</w:t>
            </w:r>
          </w:p>
        </w:tc>
        <w:tc>
          <w:tcPr>
            <w:tcW w:w="1605" w:type="dxa"/>
            <w:vAlign w:val="center"/>
          </w:tcPr>
          <w:p w:rsidR="006B4FF7" w:rsidRPr="00CD78B4" w:rsidRDefault="006B4FF7" w:rsidP="00D30A1C">
            <w:pPr>
              <w:pStyle w:val="Tablehead"/>
              <w:rPr>
                <w:lang w:val="en-GB"/>
              </w:rPr>
            </w:pPr>
            <w:r w:rsidRPr="00CD78B4">
              <w:rPr>
                <w:lang w:val="en-GB"/>
              </w:rPr>
              <w:t xml:space="preserve">Right </w:t>
            </w:r>
            <w:r w:rsidR="00871D5C">
              <w:rPr>
                <w:lang w:val="en-GB"/>
              </w:rPr>
              <w:t>ascension of the ascending node</w:t>
            </w:r>
            <w:r w:rsidR="00871D5C">
              <w:rPr>
                <w:lang w:val="en-GB"/>
              </w:rPr>
              <w:br/>
            </w:r>
            <w:r w:rsidRPr="00CD78B4">
              <w:rPr>
                <w:lang w:val="en-GB"/>
              </w:rPr>
              <w:t>(degree)</w:t>
            </w:r>
          </w:p>
        </w:tc>
        <w:tc>
          <w:tcPr>
            <w:tcW w:w="1605" w:type="dxa"/>
            <w:vAlign w:val="center"/>
          </w:tcPr>
          <w:p w:rsidR="006B4FF7" w:rsidRPr="00B81608" w:rsidRDefault="006B4FF7" w:rsidP="00D30A1C">
            <w:pPr>
              <w:pStyle w:val="Tablehead"/>
            </w:pPr>
            <w:r w:rsidRPr="00871D5C">
              <w:rPr>
                <w:lang w:val="en-GB"/>
              </w:rPr>
              <w:t>Eccentricit</w:t>
            </w:r>
            <w:r w:rsidRPr="00B81608">
              <w:t>y</w:t>
            </w:r>
          </w:p>
        </w:tc>
      </w:tr>
      <w:tr w:rsidR="006B4FF7" w:rsidRPr="00B81608" w:rsidTr="00AA0C10">
        <w:trPr>
          <w:jc w:val="center"/>
        </w:trPr>
        <w:tc>
          <w:tcPr>
            <w:tcW w:w="1604" w:type="dxa"/>
          </w:tcPr>
          <w:p w:rsidR="006B4FF7" w:rsidRPr="00B81608" w:rsidRDefault="006B4FF7" w:rsidP="00D30A1C">
            <w:pPr>
              <w:pStyle w:val="Tabletext"/>
              <w:jc w:val="center"/>
            </w:pPr>
            <w:r w:rsidRPr="00B81608">
              <w:t>600</w:t>
            </w:r>
          </w:p>
        </w:tc>
        <w:tc>
          <w:tcPr>
            <w:tcW w:w="1605" w:type="dxa"/>
          </w:tcPr>
          <w:p w:rsidR="006B4FF7" w:rsidRPr="00B81608" w:rsidRDefault="006B4FF7" w:rsidP="00D30A1C">
            <w:pPr>
              <w:pStyle w:val="Tabletext"/>
              <w:jc w:val="center"/>
            </w:pPr>
            <w:r w:rsidRPr="00B81608">
              <w:t>98</w:t>
            </w:r>
          </w:p>
        </w:tc>
        <w:tc>
          <w:tcPr>
            <w:tcW w:w="1605" w:type="dxa"/>
          </w:tcPr>
          <w:p w:rsidR="006B4FF7" w:rsidRPr="00B81608" w:rsidRDefault="006B4FF7" w:rsidP="00D30A1C">
            <w:pPr>
              <w:pStyle w:val="Tabletext"/>
              <w:jc w:val="center"/>
            </w:pPr>
            <w:r w:rsidRPr="00B81608">
              <w:t>0</w:t>
            </w:r>
          </w:p>
        </w:tc>
        <w:tc>
          <w:tcPr>
            <w:tcW w:w="1605" w:type="dxa"/>
          </w:tcPr>
          <w:p w:rsidR="006B4FF7" w:rsidRPr="00B81608" w:rsidRDefault="006B4FF7" w:rsidP="00D30A1C">
            <w:pPr>
              <w:pStyle w:val="Tabletext"/>
              <w:jc w:val="center"/>
            </w:pPr>
            <w:r w:rsidRPr="00B81608">
              <w:t>0</w:t>
            </w:r>
          </w:p>
        </w:tc>
        <w:tc>
          <w:tcPr>
            <w:tcW w:w="1605" w:type="dxa"/>
          </w:tcPr>
          <w:p w:rsidR="006B4FF7" w:rsidRPr="00B81608" w:rsidRDefault="006B4FF7" w:rsidP="00D30A1C">
            <w:pPr>
              <w:pStyle w:val="Tabletext"/>
              <w:jc w:val="center"/>
            </w:pPr>
            <w:r w:rsidRPr="00B81608">
              <w:t>0</w:t>
            </w:r>
          </w:p>
        </w:tc>
        <w:tc>
          <w:tcPr>
            <w:tcW w:w="1605" w:type="dxa"/>
          </w:tcPr>
          <w:p w:rsidR="006B4FF7" w:rsidRPr="00B81608" w:rsidRDefault="006B4FF7" w:rsidP="00D30A1C">
            <w:pPr>
              <w:pStyle w:val="Tabletext"/>
              <w:jc w:val="center"/>
            </w:pPr>
            <w:r w:rsidRPr="00B81608">
              <w:t>0</w:t>
            </w:r>
          </w:p>
        </w:tc>
      </w:tr>
      <w:tr w:rsidR="006B4FF7" w:rsidRPr="00B81608" w:rsidTr="00AA0C10">
        <w:trPr>
          <w:jc w:val="center"/>
        </w:trPr>
        <w:tc>
          <w:tcPr>
            <w:tcW w:w="1604" w:type="dxa"/>
          </w:tcPr>
          <w:p w:rsidR="006B4FF7" w:rsidRPr="00B81608" w:rsidRDefault="006B4FF7" w:rsidP="00D30A1C">
            <w:pPr>
              <w:pStyle w:val="Tabletext"/>
              <w:jc w:val="center"/>
            </w:pPr>
            <w:r w:rsidRPr="00B81608">
              <w:t>600</w:t>
            </w:r>
          </w:p>
        </w:tc>
        <w:tc>
          <w:tcPr>
            <w:tcW w:w="1605" w:type="dxa"/>
          </w:tcPr>
          <w:p w:rsidR="006B4FF7" w:rsidRPr="00B81608" w:rsidRDefault="006B4FF7" w:rsidP="00D30A1C">
            <w:pPr>
              <w:pStyle w:val="Tabletext"/>
              <w:jc w:val="center"/>
            </w:pPr>
            <w:r w:rsidRPr="00B81608">
              <w:t>98</w:t>
            </w:r>
          </w:p>
        </w:tc>
        <w:tc>
          <w:tcPr>
            <w:tcW w:w="1605" w:type="dxa"/>
          </w:tcPr>
          <w:p w:rsidR="006B4FF7" w:rsidRPr="00B81608" w:rsidRDefault="006B4FF7" w:rsidP="00D30A1C">
            <w:pPr>
              <w:pStyle w:val="Tabletext"/>
              <w:jc w:val="center"/>
            </w:pPr>
            <w:r w:rsidRPr="00B81608">
              <w:t>120</w:t>
            </w:r>
          </w:p>
        </w:tc>
        <w:tc>
          <w:tcPr>
            <w:tcW w:w="1605" w:type="dxa"/>
          </w:tcPr>
          <w:p w:rsidR="006B4FF7" w:rsidRPr="00B81608" w:rsidRDefault="006B4FF7" w:rsidP="00D30A1C">
            <w:pPr>
              <w:pStyle w:val="Tabletext"/>
              <w:jc w:val="center"/>
            </w:pPr>
            <w:r w:rsidRPr="00B81608">
              <w:t>0</w:t>
            </w:r>
          </w:p>
        </w:tc>
        <w:tc>
          <w:tcPr>
            <w:tcW w:w="1605" w:type="dxa"/>
          </w:tcPr>
          <w:p w:rsidR="006B4FF7" w:rsidRPr="00B81608" w:rsidRDefault="006B4FF7" w:rsidP="00D30A1C">
            <w:pPr>
              <w:pStyle w:val="Tabletext"/>
              <w:jc w:val="center"/>
            </w:pPr>
            <w:r w:rsidRPr="00B81608">
              <w:t>0</w:t>
            </w:r>
          </w:p>
        </w:tc>
        <w:tc>
          <w:tcPr>
            <w:tcW w:w="1605" w:type="dxa"/>
          </w:tcPr>
          <w:p w:rsidR="006B4FF7" w:rsidRPr="00B81608" w:rsidRDefault="006B4FF7" w:rsidP="00D30A1C">
            <w:pPr>
              <w:pStyle w:val="Tabletext"/>
              <w:jc w:val="center"/>
            </w:pPr>
            <w:r w:rsidRPr="00B81608">
              <w:t>0</w:t>
            </w:r>
          </w:p>
        </w:tc>
      </w:tr>
      <w:tr w:rsidR="006B4FF7" w:rsidRPr="00B81608" w:rsidTr="00AA0C10">
        <w:trPr>
          <w:jc w:val="center"/>
        </w:trPr>
        <w:tc>
          <w:tcPr>
            <w:tcW w:w="1604" w:type="dxa"/>
          </w:tcPr>
          <w:p w:rsidR="006B4FF7" w:rsidRPr="00B81608" w:rsidRDefault="006B4FF7" w:rsidP="00D30A1C">
            <w:pPr>
              <w:pStyle w:val="Tabletext"/>
              <w:jc w:val="center"/>
            </w:pPr>
            <w:r w:rsidRPr="00B81608">
              <w:t>600</w:t>
            </w:r>
          </w:p>
        </w:tc>
        <w:tc>
          <w:tcPr>
            <w:tcW w:w="1605" w:type="dxa"/>
          </w:tcPr>
          <w:p w:rsidR="006B4FF7" w:rsidRPr="00B81608" w:rsidRDefault="006B4FF7" w:rsidP="00D30A1C">
            <w:pPr>
              <w:pStyle w:val="Tabletext"/>
              <w:jc w:val="center"/>
            </w:pPr>
            <w:r w:rsidRPr="00B81608">
              <w:t>98</w:t>
            </w:r>
          </w:p>
        </w:tc>
        <w:tc>
          <w:tcPr>
            <w:tcW w:w="1605" w:type="dxa"/>
          </w:tcPr>
          <w:p w:rsidR="006B4FF7" w:rsidRPr="00B81608" w:rsidRDefault="006B4FF7" w:rsidP="00D30A1C">
            <w:pPr>
              <w:pStyle w:val="Tabletext"/>
              <w:jc w:val="center"/>
            </w:pPr>
            <w:r w:rsidRPr="00B81608">
              <w:t>240</w:t>
            </w:r>
          </w:p>
        </w:tc>
        <w:tc>
          <w:tcPr>
            <w:tcW w:w="1605" w:type="dxa"/>
          </w:tcPr>
          <w:p w:rsidR="006B4FF7" w:rsidRPr="00B81608" w:rsidRDefault="006B4FF7" w:rsidP="00D30A1C">
            <w:pPr>
              <w:pStyle w:val="Tabletext"/>
              <w:jc w:val="center"/>
            </w:pPr>
            <w:r w:rsidRPr="00B81608">
              <w:t>0</w:t>
            </w:r>
          </w:p>
        </w:tc>
        <w:tc>
          <w:tcPr>
            <w:tcW w:w="1605" w:type="dxa"/>
          </w:tcPr>
          <w:p w:rsidR="006B4FF7" w:rsidRPr="00B81608" w:rsidRDefault="006B4FF7" w:rsidP="00D30A1C">
            <w:pPr>
              <w:pStyle w:val="Tabletext"/>
              <w:jc w:val="center"/>
            </w:pPr>
            <w:r w:rsidRPr="00B81608">
              <w:t>0</w:t>
            </w:r>
          </w:p>
        </w:tc>
        <w:tc>
          <w:tcPr>
            <w:tcW w:w="1605" w:type="dxa"/>
          </w:tcPr>
          <w:p w:rsidR="006B4FF7" w:rsidRPr="00B81608" w:rsidRDefault="006B4FF7" w:rsidP="00D30A1C">
            <w:pPr>
              <w:pStyle w:val="Tabletext"/>
              <w:jc w:val="center"/>
            </w:pPr>
            <w:r w:rsidRPr="00B81608">
              <w:t>0</w:t>
            </w:r>
          </w:p>
        </w:tc>
      </w:tr>
    </w:tbl>
    <w:p w:rsidR="006B4FF7" w:rsidRPr="00B81608" w:rsidRDefault="006B4FF7" w:rsidP="006B4FF7">
      <w:pPr>
        <w:pStyle w:val="Tablefin"/>
      </w:pPr>
    </w:p>
    <w:p w:rsidR="006B4FF7" w:rsidRPr="00CD78B4" w:rsidRDefault="006B4FF7" w:rsidP="00AA0C10">
      <w:pPr>
        <w:rPr>
          <w:lang w:val="en-GB"/>
        </w:rPr>
      </w:pPr>
      <w:r w:rsidRPr="00CD78B4">
        <w:rPr>
          <w:lang w:val="en-GB"/>
        </w:rPr>
        <w:t xml:space="preserve">Figure 10 compares the interference thresholds from Recommendation ITU-R SA.1163 with the interference signal power levels from the simulation. The red line indicates the interference signal levels received at the GSO DCS satellite receiver from the telecommand uplink signals of the Earth station of the NGSO satellite. The blue line indicates the protection criteria, </w:t>
      </w:r>
      <w:r w:rsidR="00AA0C10">
        <w:rPr>
          <w:lang w:val="en-GB"/>
        </w:rPr>
        <w:t>−</w:t>
      </w:r>
      <w:r w:rsidRPr="00CD78B4">
        <w:rPr>
          <w:lang w:val="en-GB"/>
        </w:rPr>
        <w:t>206.3 dB(W/Hz) not be exceeded for more than 0.1% of the time. The interference levels exceed the protection criteria for 0.95% of the entire simulation time.</w:t>
      </w:r>
    </w:p>
    <w:p w:rsidR="006B4FF7" w:rsidRPr="00CD78B4" w:rsidRDefault="006B4FF7" w:rsidP="006B4FF7">
      <w:pPr>
        <w:pStyle w:val="FigureNo"/>
        <w:rPr>
          <w:lang w:val="en-GB"/>
        </w:rPr>
      </w:pPr>
      <w:r w:rsidRPr="00CD78B4">
        <w:rPr>
          <w:lang w:val="en-GB"/>
        </w:rPr>
        <w:lastRenderedPageBreak/>
        <w:t>Figure 10</w:t>
      </w:r>
    </w:p>
    <w:p w:rsidR="006B4FF7" w:rsidRPr="00CD78B4" w:rsidRDefault="006B4FF7" w:rsidP="006B4FF7">
      <w:pPr>
        <w:pStyle w:val="Figuretitle"/>
        <w:spacing w:after="240"/>
        <w:rPr>
          <w:lang w:val="en-GB"/>
        </w:rPr>
      </w:pPr>
      <w:r w:rsidRPr="00CD78B4">
        <w:rPr>
          <w:lang w:val="en-GB"/>
        </w:rPr>
        <w:t>U</w:t>
      </w:r>
      <w:r w:rsidRPr="00CD78B4">
        <w:rPr>
          <w:lang w:val="en-GB" w:eastAsia="zh-CN"/>
        </w:rPr>
        <w:t xml:space="preserve">plink telecommand interference signal levels from NGSO satellites’ earth station </w:t>
      </w:r>
      <w:r w:rsidRPr="00CD78B4">
        <w:rPr>
          <w:lang w:val="en-GB" w:eastAsia="zh-CN"/>
        </w:rPr>
        <w:br/>
        <w:t>into GSO DCS satellite receiver</w:t>
      </w:r>
    </w:p>
    <w:p w:rsidR="006B4FF7" w:rsidRPr="00B81608" w:rsidRDefault="006B4FF7" w:rsidP="00AA0C10">
      <w:pPr>
        <w:pStyle w:val="Figure"/>
      </w:pPr>
      <w:r w:rsidRPr="00B81608">
        <w:rPr>
          <w:noProof/>
          <w:lang w:val="en-GB" w:eastAsia="en-GB"/>
        </w:rPr>
        <w:drawing>
          <wp:inline distT="0" distB="0" distL="0" distR="0" wp14:anchorId="6E856524" wp14:editId="0E860C78">
            <wp:extent cx="4627880" cy="3361151"/>
            <wp:effectExtent l="0" t="0" r="127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6441" cy="3360106"/>
                    </a:xfrm>
                    <a:prstGeom prst="rect">
                      <a:avLst/>
                    </a:prstGeom>
                    <a:noFill/>
                    <a:ln>
                      <a:noFill/>
                    </a:ln>
                  </pic:spPr>
                </pic:pic>
              </a:graphicData>
            </a:graphic>
          </wp:inline>
        </w:drawing>
      </w:r>
    </w:p>
    <w:p w:rsidR="006B4FF7" w:rsidRPr="00CD78B4" w:rsidRDefault="006B4FF7" w:rsidP="006B4FF7">
      <w:pPr>
        <w:pStyle w:val="enumlev1"/>
        <w:rPr>
          <w:b/>
          <w:bCs/>
          <w:lang w:val="en-GB"/>
        </w:rPr>
      </w:pPr>
      <w:r w:rsidRPr="00CD78B4">
        <w:rPr>
          <w:b/>
          <w:bCs/>
          <w:lang w:val="en-GB"/>
        </w:rPr>
        <w:t>c)</w:t>
      </w:r>
      <w:r w:rsidRPr="00CD78B4">
        <w:rPr>
          <w:b/>
          <w:bCs/>
          <w:lang w:val="en-GB"/>
        </w:rPr>
        <w:tab/>
        <w:t>One earth station telecommand and a constellation of fifty NGSO satellites (Study E#3)</w:t>
      </w:r>
    </w:p>
    <w:p w:rsidR="006B4FF7" w:rsidRPr="00CD78B4" w:rsidRDefault="006B4FF7" w:rsidP="00AA0C10">
      <w:pPr>
        <w:rPr>
          <w:lang w:val="en-GB"/>
        </w:rPr>
      </w:pPr>
      <w:r w:rsidRPr="00CD78B4">
        <w:rPr>
          <w:lang w:val="en-GB"/>
        </w:rPr>
        <w:t>This dynamic analysis assessed the interference of telecommand uplink signals from one earth station which tracks a constellation of fifty NGSO satellites, with orbital parameters listed in Table</w:t>
      </w:r>
      <w:r w:rsidR="00AA0C10">
        <w:rPr>
          <w:lang w:val="en-GB"/>
        </w:rPr>
        <w:t> </w:t>
      </w:r>
      <w:r w:rsidRPr="00CD78B4">
        <w:rPr>
          <w:lang w:val="en-GB"/>
        </w:rPr>
        <w:t>15 below.</w:t>
      </w:r>
    </w:p>
    <w:p w:rsidR="006B4FF7" w:rsidRPr="00B81608" w:rsidRDefault="00AA0C10" w:rsidP="006B4FF7">
      <w:pPr>
        <w:pStyle w:val="TableNo"/>
      </w:pPr>
      <w:r w:rsidRPr="00B81608">
        <w:t xml:space="preserve">TABLE </w:t>
      </w:r>
      <w:r w:rsidR="006B4FF7" w:rsidRPr="00B81608">
        <w:t>15</w:t>
      </w:r>
    </w:p>
    <w:p w:rsidR="006B4FF7" w:rsidRPr="00B81608" w:rsidRDefault="006B4FF7" w:rsidP="00AA0C10">
      <w:pPr>
        <w:pStyle w:val="Tabletitle"/>
      </w:pPr>
      <w:r w:rsidRPr="00B81608">
        <w:t>SOS NGSO satellites orbital parameters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148"/>
        <w:gridCol w:w="886"/>
        <w:gridCol w:w="1238"/>
        <w:gridCol w:w="1281"/>
        <w:gridCol w:w="1121"/>
        <w:gridCol w:w="1519"/>
        <w:gridCol w:w="1567"/>
      </w:tblGrid>
      <w:tr w:rsidR="006B4FF7" w:rsidRPr="00AA0C10" w:rsidTr="00AA0C10">
        <w:trPr>
          <w:tblHeader/>
        </w:trPr>
        <w:tc>
          <w:tcPr>
            <w:tcW w:w="894" w:type="dxa"/>
            <w:vAlign w:val="center"/>
          </w:tcPr>
          <w:p w:rsidR="006B4FF7" w:rsidRPr="00AA0C10" w:rsidRDefault="006B4FF7" w:rsidP="00D30A1C">
            <w:pPr>
              <w:pStyle w:val="Tablehead"/>
              <w:rPr>
                <w:sz w:val="20"/>
              </w:rPr>
            </w:pPr>
            <w:r w:rsidRPr="00AA0C10">
              <w:rPr>
                <w:sz w:val="20"/>
              </w:rPr>
              <w:t>Orbital Plane No.</w:t>
            </w:r>
          </w:p>
        </w:tc>
        <w:tc>
          <w:tcPr>
            <w:tcW w:w="1168" w:type="dxa"/>
            <w:vAlign w:val="center"/>
          </w:tcPr>
          <w:p w:rsidR="006B4FF7" w:rsidRPr="00AA0C10" w:rsidRDefault="006B4FF7" w:rsidP="00D30A1C">
            <w:pPr>
              <w:pStyle w:val="Tablehead"/>
              <w:rPr>
                <w:sz w:val="20"/>
                <w:lang w:val="en-GB"/>
              </w:rPr>
            </w:pPr>
            <w:r w:rsidRPr="00AA0C10">
              <w:rPr>
                <w:sz w:val="20"/>
                <w:lang w:val="en-GB"/>
              </w:rPr>
              <w:t>No. of satellites in this plane</w:t>
            </w:r>
          </w:p>
        </w:tc>
        <w:tc>
          <w:tcPr>
            <w:tcW w:w="900" w:type="dxa"/>
            <w:vAlign w:val="center"/>
          </w:tcPr>
          <w:p w:rsidR="006B4FF7" w:rsidRPr="00AA0C10" w:rsidRDefault="006B4FF7" w:rsidP="00D30A1C">
            <w:pPr>
              <w:pStyle w:val="Tablehead"/>
              <w:rPr>
                <w:sz w:val="20"/>
              </w:rPr>
            </w:pPr>
            <w:r w:rsidRPr="00AA0C10">
              <w:rPr>
                <w:sz w:val="20"/>
              </w:rPr>
              <w:t>Orbital altitude (km)</w:t>
            </w:r>
          </w:p>
        </w:tc>
        <w:tc>
          <w:tcPr>
            <w:tcW w:w="1259" w:type="dxa"/>
            <w:vAlign w:val="center"/>
          </w:tcPr>
          <w:p w:rsidR="006B4FF7" w:rsidRPr="00AA0C10" w:rsidRDefault="006B4FF7" w:rsidP="00D30A1C">
            <w:pPr>
              <w:pStyle w:val="Tablehead"/>
              <w:rPr>
                <w:sz w:val="20"/>
              </w:rPr>
            </w:pPr>
            <w:r w:rsidRPr="00AA0C10">
              <w:rPr>
                <w:sz w:val="20"/>
              </w:rPr>
              <w:t>Inclination (degree)</w:t>
            </w:r>
          </w:p>
        </w:tc>
        <w:tc>
          <w:tcPr>
            <w:tcW w:w="1303" w:type="dxa"/>
            <w:vAlign w:val="center"/>
          </w:tcPr>
          <w:p w:rsidR="006B4FF7" w:rsidRPr="00AA0C10" w:rsidRDefault="006B4FF7" w:rsidP="00D30A1C">
            <w:pPr>
              <w:pStyle w:val="Tablehead"/>
              <w:rPr>
                <w:sz w:val="20"/>
              </w:rPr>
            </w:pPr>
            <w:r w:rsidRPr="00AA0C10">
              <w:rPr>
                <w:sz w:val="20"/>
              </w:rPr>
              <w:t>Mean anomaly (degree)</w:t>
            </w:r>
          </w:p>
        </w:tc>
        <w:tc>
          <w:tcPr>
            <w:tcW w:w="1140" w:type="dxa"/>
            <w:vAlign w:val="center"/>
          </w:tcPr>
          <w:p w:rsidR="006B4FF7" w:rsidRPr="00AA0C10" w:rsidRDefault="006B4FF7" w:rsidP="00D30A1C">
            <w:pPr>
              <w:pStyle w:val="Tablehead"/>
              <w:rPr>
                <w:sz w:val="20"/>
              </w:rPr>
            </w:pPr>
            <w:r w:rsidRPr="00AA0C10">
              <w:rPr>
                <w:sz w:val="20"/>
              </w:rPr>
              <w:t>Arg of periapsis (degree)</w:t>
            </w:r>
          </w:p>
        </w:tc>
        <w:tc>
          <w:tcPr>
            <w:tcW w:w="1546" w:type="dxa"/>
            <w:vAlign w:val="center"/>
          </w:tcPr>
          <w:p w:rsidR="006B4FF7" w:rsidRPr="00AA0C10" w:rsidRDefault="006B4FF7" w:rsidP="00D30A1C">
            <w:pPr>
              <w:pStyle w:val="Tablehead"/>
              <w:rPr>
                <w:sz w:val="20"/>
                <w:lang w:val="en-GB"/>
              </w:rPr>
            </w:pPr>
            <w:r w:rsidRPr="00AA0C10">
              <w:rPr>
                <w:sz w:val="20"/>
                <w:lang w:val="en-GB"/>
              </w:rPr>
              <w:t>Right ascension of the ascending node (degree)</w:t>
            </w:r>
          </w:p>
        </w:tc>
        <w:tc>
          <w:tcPr>
            <w:tcW w:w="1595" w:type="dxa"/>
            <w:vAlign w:val="center"/>
          </w:tcPr>
          <w:p w:rsidR="006B4FF7" w:rsidRPr="00AA0C10" w:rsidRDefault="006B4FF7" w:rsidP="00D30A1C">
            <w:pPr>
              <w:pStyle w:val="Tablehead"/>
              <w:rPr>
                <w:sz w:val="20"/>
              </w:rPr>
            </w:pPr>
            <w:r w:rsidRPr="00AA0C10">
              <w:rPr>
                <w:sz w:val="20"/>
              </w:rPr>
              <w:t>Eccentricity</w:t>
            </w:r>
          </w:p>
        </w:tc>
      </w:tr>
      <w:tr w:rsidR="006B4FF7" w:rsidRPr="00AA0C10" w:rsidTr="00AA0C10">
        <w:tc>
          <w:tcPr>
            <w:tcW w:w="894" w:type="dxa"/>
          </w:tcPr>
          <w:p w:rsidR="006B4FF7" w:rsidRPr="00AA0C10" w:rsidRDefault="006B4FF7" w:rsidP="00D30A1C">
            <w:pPr>
              <w:pStyle w:val="Tabletext"/>
              <w:jc w:val="center"/>
              <w:rPr>
                <w:sz w:val="20"/>
              </w:rPr>
            </w:pPr>
            <w:r w:rsidRPr="00AA0C10">
              <w:rPr>
                <w:sz w:val="20"/>
              </w:rPr>
              <w:t>1</w:t>
            </w:r>
          </w:p>
        </w:tc>
        <w:tc>
          <w:tcPr>
            <w:tcW w:w="1168" w:type="dxa"/>
          </w:tcPr>
          <w:p w:rsidR="006B4FF7" w:rsidRPr="00AA0C10" w:rsidRDefault="006B4FF7" w:rsidP="00D30A1C">
            <w:pPr>
              <w:pStyle w:val="Tabletext"/>
              <w:jc w:val="center"/>
              <w:rPr>
                <w:sz w:val="20"/>
              </w:rPr>
            </w:pPr>
            <w:r w:rsidRPr="00AA0C10">
              <w:rPr>
                <w:sz w:val="20"/>
              </w:rPr>
              <w:t>10</w:t>
            </w:r>
          </w:p>
        </w:tc>
        <w:tc>
          <w:tcPr>
            <w:tcW w:w="900" w:type="dxa"/>
          </w:tcPr>
          <w:p w:rsidR="006B4FF7" w:rsidRPr="00AA0C10" w:rsidRDefault="006B4FF7" w:rsidP="00D30A1C">
            <w:pPr>
              <w:pStyle w:val="Tabletext"/>
              <w:jc w:val="center"/>
              <w:rPr>
                <w:sz w:val="20"/>
              </w:rPr>
            </w:pPr>
            <w:r w:rsidRPr="00AA0C10">
              <w:rPr>
                <w:sz w:val="20"/>
              </w:rPr>
              <w:t>600</w:t>
            </w:r>
          </w:p>
        </w:tc>
        <w:tc>
          <w:tcPr>
            <w:tcW w:w="1259" w:type="dxa"/>
          </w:tcPr>
          <w:p w:rsidR="006B4FF7" w:rsidRPr="00AA0C10" w:rsidRDefault="006B4FF7" w:rsidP="00D30A1C">
            <w:pPr>
              <w:pStyle w:val="Tabletext"/>
              <w:jc w:val="center"/>
              <w:rPr>
                <w:sz w:val="20"/>
              </w:rPr>
            </w:pPr>
            <w:r w:rsidRPr="00AA0C10">
              <w:rPr>
                <w:sz w:val="20"/>
              </w:rPr>
              <w:t>98</w:t>
            </w:r>
          </w:p>
        </w:tc>
        <w:tc>
          <w:tcPr>
            <w:tcW w:w="3989" w:type="dxa"/>
            <w:gridSpan w:val="3"/>
          </w:tcPr>
          <w:p w:rsidR="006B4FF7" w:rsidRPr="00AA0C10" w:rsidRDefault="006B4FF7" w:rsidP="00D30A1C">
            <w:pPr>
              <w:pStyle w:val="Tabletext"/>
              <w:jc w:val="center"/>
              <w:rPr>
                <w:sz w:val="20"/>
              </w:rPr>
            </w:pPr>
            <w:r w:rsidRPr="00AA0C10">
              <w:rPr>
                <w:sz w:val="20"/>
              </w:rPr>
              <w:t>Using a uniform distribution</w:t>
            </w:r>
          </w:p>
        </w:tc>
        <w:tc>
          <w:tcPr>
            <w:tcW w:w="1595" w:type="dxa"/>
          </w:tcPr>
          <w:p w:rsidR="006B4FF7" w:rsidRPr="00AA0C10" w:rsidRDefault="006B4FF7" w:rsidP="00D30A1C">
            <w:pPr>
              <w:pStyle w:val="Tabletext"/>
              <w:jc w:val="center"/>
              <w:rPr>
                <w:sz w:val="20"/>
              </w:rPr>
            </w:pPr>
            <w:r w:rsidRPr="00AA0C10">
              <w:rPr>
                <w:sz w:val="20"/>
              </w:rPr>
              <w:t>0</w:t>
            </w:r>
          </w:p>
        </w:tc>
      </w:tr>
      <w:tr w:rsidR="006B4FF7" w:rsidRPr="00AA0C10" w:rsidTr="00AA0C10">
        <w:tc>
          <w:tcPr>
            <w:tcW w:w="894" w:type="dxa"/>
          </w:tcPr>
          <w:p w:rsidR="006B4FF7" w:rsidRPr="00AA0C10" w:rsidRDefault="006B4FF7" w:rsidP="00D30A1C">
            <w:pPr>
              <w:pStyle w:val="Tabletext"/>
              <w:jc w:val="center"/>
              <w:rPr>
                <w:sz w:val="20"/>
              </w:rPr>
            </w:pPr>
            <w:r w:rsidRPr="00AA0C10">
              <w:rPr>
                <w:sz w:val="20"/>
              </w:rPr>
              <w:t>2</w:t>
            </w:r>
          </w:p>
        </w:tc>
        <w:tc>
          <w:tcPr>
            <w:tcW w:w="1168" w:type="dxa"/>
          </w:tcPr>
          <w:p w:rsidR="006B4FF7" w:rsidRPr="00AA0C10" w:rsidRDefault="006B4FF7" w:rsidP="00D30A1C">
            <w:pPr>
              <w:pStyle w:val="Tabletext"/>
              <w:jc w:val="center"/>
              <w:rPr>
                <w:sz w:val="20"/>
              </w:rPr>
            </w:pPr>
            <w:r w:rsidRPr="00AA0C10">
              <w:rPr>
                <w:sz w:val="20"/>
              </w:rPr>
              <w:t>20</w:t>
            </w:r>
          </w:p>
        </w:tc>
        <w:tc>
          <w:tcPr>
            <w:tcW w:w="900" w:type="dxa"/>
          </w:tcPr>
          <w:p w:rsidR="006B4FF7" w:rsidRPr="00AA0C10" w:rsidRDefault="006B4FF7" w:rsidP="00D30A1C">
            <w:pPr>
              <w:pStyle w:val="Tabletext"/>
              <w:jc w:val="center"/>
              <w:rPr>
                <w:sz w:val="20"/>
              </w:rPr>
            </w:pPr>
            <w:r w:rsidRPr="00AA0C10">
              <w:rPr>
                <w:sz w:val="20"/>
              </w:rPr>
              <w:t>600</w:t>
            </w:r>
          </w:p>
        </w:tc>
        <w:tc>
          <w:tcPr>
            <w:tcW w:w="1259" w:type="dxa"/>
          </w:tcPr>
          <w:p w:rsidR="006B4FF7" w:rsidRPr="00AA0C10" w:rsidRDefault="006B4FF7" w:rsidP="00D30A1C">
            <w:pPr>
              <w:pStyle w:val="Tabletext"/>
              <w:jc w:val="center"/>
              <w:rPr>
                <w:sz w:val="20"/>
              </w:rPr>
            </w:pPr>
            <w:r w:rsidRPr="00AA0C10">
              <w:rPr>
                <w:sz w:val="20"/>
              </w:rPr>
              <w:t>98</w:t>
            </w:r>
          </w:p>
        </w:tc>
        <w:tc>
          <w:tcPr>
            <w:tcW w:w="3989" w:type="dxa"/>
            <w:gridSpan w:val="3"/>
          </w:tcPr>
          <w:p w:rsidR="006B4FF7" w:rsidRPr="00AA0C10" w:rsidRDefault="006B4FF7" w:rsidP="00D30A1C">
            <w:pPr>
              <w:pStyle w:val="Tabletext"/>
              <w:jc w:val="center"/>
              <w:rPr>
                <w:sz w:val="20"/>
              </w:rPr>
            </w:pPr>
            <w:r w:rsidRPr="00AA0C10">
              <w:rPr>
                <w:sz w:val="20"/>
              </w:rPr>
              <w:t>Using a uniform distribution</w:t>
            </w:r>
          </w:p>
        </w:tc>
        <w:tc>
          <w:tcPr>
            <w:tcW w:w="1595" w:type="dxa"/>
          </w:tcPr>
          <w:p w:rsidR="006B4FF7" w:rsidRPr="00AA0C10" w:rsidRDefault="006B4FF7" w:rsidP="00D30A1C">
            <w:pPr>
              <w:pStyle w:val="Tabletext"/>
              <w:jc w:val="center"/>
              <w:rPr>
                <w:sz w:val="20"/>
              </w:rPr>
            </w:pPr>
            <w:r w:rsidRPr="00AA0C10">
              <w:rPr>
                <w:sz w:val="20"/>
              </w:rPr>
              <w:t>0</w:t>
            </w:r>
          </w:p>
        </w:tc>
      </w:tr>
      <w:tr w:rsidR="006B4FF7" w:rsidRPr="00AA0C10" w:rsidTr="00AA0C10">
        <w:tc>
          <w:tcPr>
            <w:tcW w:w="894" w:type="dxa"/>
          </w:tcPr>
          <w:p w:rsidR="006B4FF7" w:rsidRPr="00AA0C10" w:rsidRDefault="006B4FF7" w:rsidP="00D30A1C">
            <w:pPr>
              <w:pStyle w:val="Tabletext"/>
              <w:jc w:val="center"/>
              <w:rPr>
                <w:sz w:val="20"/>
              </w:rPr>
            </w:pPr>
            <w:r w:rsidRPr="00AA0C10">
              <w:rPr>
                <w:sz w:val="20"/>
              </w:rPr>
              <w:t>3</w:t>
            </w:r>
          </w:p>
        </w:tc>
        <w:tc>
          <w:tcPr>
            <w:tcW w:w="1168" w:type="dxa"/>
          </w:tcPr>
          <w:p w:rsidR="006B4FF7" w:rsidRPr="00AA0C10" w:rsidRDefault="006B4FF7" w:rsidP="00D30A1C">
            <w:pPr>
              <w:pStyle w:val="Tabletext"/>
              <w:jc w:val="center"/>
              <w:rPr>
                <w:sz w:val="20"/>
              </w:rPr>
            </w:pPr>
            <w:r w:rsidRPr="00AA0C10">
              <w:rPr>
                <w:sz w:val="20"/>
              </w:rPr>
              <w:t>20</w:t>
            </w:r>
          </w:p>
        </w:tc>
        <w:tc>
          <w:tcPr>
            <w:tcW w:w="900" w:type="dxa"/>
          </w:tcPr>
          <w:p w:rsidR="006B4FF7" w:rsidRPr="00AA0C10" w:rsidRDefault="006B4FF7" w:rsidP="00D30A1C">
            <w:pPr>
              <w:pStyle w:val="Tabletext"/>
              <w:jc w:val="center"/>
              <w:rPr>
                <w:sz w:val="20"/>
              </w:rPr>
            </w:pPr>
            <w:r w:rsidRPr="00AA0C10">
              <w:rPr>
                <w:sz w:val="20"/>
              </w:rPr>
              <w:t>600</w:t>
            </w:r>
          </w:p>
        </w:tc>
        <w:tc>
          <w:tcPr>
            <w:tcW w:w="1259" w:type="dxa"/>
          </w:tcPr>
          <w:p w:rsidR="006B4FF7" w:rsidRPr="00AA0C10" w:rsidRDefault="006B4FF7" w:rsidP="00D30A1C">
            <w:pPr>
              <w:pStyle w:val="Tabletext"/>
              <w:jc w:val="center"/>
              <w:rPr>
                <w:sz w:val="20"/>
              </w:rPr>
            </w:pPr>
            <w:r w:rsidRPr="00AA0C10">
              <w:rPr>
                <w:sz w:val="20"/>
              </w:rPr>
              <w:t>98</w:t>
            </w:r>
          </w:p>
        </w:tc>
        <w:tc>
          <w:tcPr>
            <w:tcW w:w="3989" w:type="dxa"/>
            <w:gridSpan w:val="3"/>
          </w:tcPr>
          <w:p w:rsidR="006B4FF7" w:rsidRPr="00AA0C10" w:rsidRDefault="006B4FF7" w:rsidP="00D30A1C">
            <w:pPr>
              <w:pStyle w:val="Tabletext"/>
              <w:jc w:val="center"/>
              <w:rPr>
                <w:sz w:val="20"/>
              </w:rPr>
            </w:pPr>
            <w:r w:rsidRPr="00AA0C10">
              <w:rPr>
                <w:sz w:val="20"/>
              </w:rPr>
              <w:t>Using a uniform distribution</w:t>
            </w:r>
          </w:p>
        </w:tc>
        <w:tc>
          <w:tcPr>
            <w:tcW w:w="1595" w:type="dxa"/>
          </w:tcPr>
          <w:p w:rsidR="006B4FF7" w:rsidRPr="00AA0C10" w:rsidRDefault="006B4FF7" w:rsidP="00D30A1C">
            <w:pPr>
              <w:pStyle w:val="Tabletext"/>
              <w:jc w:val="center"/>
              <w:rPr>
                <w:sz w:val="20"/>
              </w:rPr>
            </w:pPr>
            <w:r w:rsidRPr="00AA0C10">
              <w:rPr>
                <w:sz w:val="20"/>
              </w:rPr>
              <w:t>0</w:t>
            </w:r>
          </w:p>
        </w:tc>
      </w:tr>
    </w:tbl>
    <w:p w:rsidR="006B4FF7" w:rsidRPr="00B81608" w:rsidRDefault="006B4FF7" w:rsidP="006B4FF7">
      <w:pPr>
        <w:pStyle w:val="Tablefin"/>
      </w:pPr>
    </w:p>
    <w:p w:rsidR="006B4FF7" w:rsidRPr="00CD78B4" w:rsidRDefault="006B4FF7" w:rsidP="00AA0C10">
      <w:pPr>
        <w:rPr>
          <w:lang w:val="en-GB"/>
        </w:rPr>
      </w:pPr>
      <w:r w:rsidRPr="00CD78B4">
        <w:rPr>
          <w:lang w:val="en-GB"/>
        </w:rPr>
        <w:t xml:space="preserve">The simulation lasted a period of 30 days with time-increment of 10 seconds. Figure 11 compares the interference thresholds from Recommendation ITU-R SA.1163 with the interference signal power levels from the simulation. The red line indicates the interference signal levels received at the GSO DCS satellite receiver from the telecommand uplink signals of the Earth station of the NGSO satellite. The blue line indicates the protection criteria, </w:t>
      </w:r>
      <w:r w:rsidR="00AA0C10">
        <w:rPr>
          <w:lang w:val="en-GB"/>
        </w:rPr>
        <w:t>−</w:t>
      </w:r>
      <w:r w:rsidRPr="00CD78B4">
        <w:rPr>
          <w:lang w:val="en-GB"/>
        </w:rPr>
        <w:t>206.3 dB(W/Hz) not be exceeded for more than 0.1% of the time. The interference levels exceed the protection criteria by 29 dB for 7.32% of the entire simulation time.</w:t>
      </w:r>
    </w:p>
    <w:p w:rsidR="006B4FF7" w:rsidRPr="00CD78B4" w:rsidRDefault="006B4FF7" w:rsidP="006B4FF7">
      <w:pPr>
        <w:pStyle w:val="FigureNo"/>
        <w:rPr>
          <w:lang w:val="en-GB"/>
        </w:rPr>
      </w:pPr>
      <w:r w:rsidRPr="00CD78B4">
        <w:rPr>
          <w:lang w:val="en-GB"/>
        </w:rPr>
        <w:lastRenderedPageBreak/>
        <w:t>Figure 11</w:t>
      </w:r>
    </w:p>
    <w:p w:rsidR="006B4FF7" w:rsidRPr="00CD78B4" w:rsidRDefault="006B4FF7" w:rsidP="006B4FF7">
      <w:pPr>
        <w:pStyle w:val="Figuretitle"/>
        <w:spacing w:after="240"/>
        <w:rPr>
          <w:lang w:val="en-GB"/>
        </w:rPr>
      </w:pPr>
      <w:r w:rsidRPr="00CD78B4">
        <w:rPr>
          <w:lang w:val="en-GB"/>
        </w:rPr>
        <w:t>U</w:t>
      </w:r>
      <w:r w:rsidRPr="00CD78B4">
        <w:rPr>
          <w:lang w:val="en-GB" w:eastAsia="zh-CN"/>
        </w:rPr>
        <w:t xml:space="preserve">plink telecommand interference signal levels from NGSO satellites’ earth station </w:t>
      </w:r>
      <w:r w:rsidRPr="00CD78B4">
        <w:rPr>
          <w:lang w:val="en-GB" w:eastAsia="zh-CN"/>
        </w:rPr>
        <w:br/>
        <w:t>into GSO DCS satellite receiver</w:t>
      </w:r>
    </w:p>
    <w:p w:rsidR="006B4FF7" w:rsidRPr="00B81608" w:rsidRDefault="006B4FF7" w:rsidP="00AA0C10">
      <w:pPr>
        <w:pStyle w:val="Figure"/>
      </w:pPr>
      <w:r w:rsidRPr="00B81608">
        <w:rPr>
          <w:noProof/>
          <w:lang w:val="en-GB" w:eastAsia="en-GB"/>
        </w:rPr>
        <w:drawing>
          <wp:inline distT="0" distB="0" distL="0" distR="0" wp14:anchorId="47990AC5" wp14:editId="553F03BA">
            <wp:extent cx="4353560" cy="3161917"/>
            <wp:effectExtent l="0" t="0" r="8890" b="63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4304" cy="3162457"/>
                    </a:xfrm>
                    <a:prstGeom prst="rect">
                      <a:avLst/>
                    </a:prstGeom>
                    <a:noFill/>
                    <a:ln>
                      <a:noFill/>
                    </a:ln>
                  </pic:spPr>
                </pic:pic>
              </a:graphicData>
            </a:graphic>
          </wp:inline>
        </w:drawing>
      </w:r>
    </w:p>
    <w:p w:rsidR="006B4FF7" w:rsidRPr="00CD78B4" w:rsidRDefault="006B4FF7" w:rsidP="006B4FF7">
      <w:pPr>
        <w:pStyle w:val="enumlev1"/>
        <w:rPr>
          <w:b/>
          <w:bCs/>
          <w:lang w:val="en-GB"/>
        </w:rPr>
      </w:pPr>
      <w:r w:rsidRPr="00CD78B4">
        <w:rPr>
          <w:b/>
          <w:bCs/>
          <w:lang w:val="en-GB"/>
        </w:rPr>
        <w:t>d)</w:t>
      </w:r>
      <w:r w:rsidRPr="00CD78B4">
        <w:rPr>
          <w:b/>
          <w:bCs/>
          <w:lang w:val="en-GB"/>
        </w:rPr>
        <w:tab/>
        <w:t>Dynamic analysis of interference from multiple SOS NGSO earth stations (E-s) transmissions into GSO DCS satellite receiver (Study E#4)</w:t>
      </w:r>
    </w:p>
    <w:p w:rsidR="006B4FF7" w:rsidRPr="00CD78B4" w:rsidRDefault="006B4FF7" w:rsidP="00286498">
      <w:pPr>
        <w:rPr>
          <w:lang w:val="en-GB"/>
        </w:rPr>
      </w:pPr>
      <w:r w:rsidRPr="00CD78B4">
        <w:rPr>
          <w:lang w:val="en-GB"/>
        </w:rPr>
        <w:t>This dynamic analysis assessed the interference power levels of uplink telecommand signals from three earth stations which track a constellation of 175 non-GSO satellites, into the GSO DCS satellite receiver over a period of 30 days with time increment of 10 seconds. The GSO DCS satellite, located at 75</w:t>
      </w:r>
      <w:r w:rsidRPr="00CD78B4">
        <w:rPr>
          <w:lang w:val="en-GB" w:eastAsia="zh-CN"/>
        </w:rPr>
        <w:t>°W was studied.</w:t>
      </w:r>
    </w:p>
    <w:p w:rsidR="006B4FF7" w:rsidRPr="00CD78B4" w:rsidRDefault="006B4FF7" w:rsidP="006B4FF7">
      <w:pPr>
        <w:rPr>
          <w:lang w:val="en-GB"/>
        </w:rPr>
      </w:pPr>
      <w:r w:rsidRPr="00CD78B4">
        <w:rPr>
          <w:lang w:val="en-GB"/>
        </w:rPr>
        <w:t>The orbital parameters of a constellation of 175 NGSO satellites are listed in Table 16 below.</w:t>
      </w:r>
    </w:p>
    <w:p w:rsidR="006B4FF7" w:rsidRPr="00B81608" w:rsidRDefault="00423414" w:rsidP="006B4FF7">
      <w:pPr>
        <w:pStyle w:val="TableNo"/>
      </w:pPr>
      <w:r w:rsidRPr="00B81608">
        <w:t xml:space="preserve">TABLE </w:t>
      </w:r>
      <w:r w:rsidR="006B4FF7" w:rsidRPr="00B81608">
        <w:t>16</w:t>
      </w:r>
    </w:p>
    <w:p w:rsidR="006B4FF7" w:rsidRPr="00B81608" w:rsidRDefault="006B4FF7" w:rsidP="006B4FF7">
      <w:pPr>
        <w:pStyle w:val="Tabletitle"/>
      </w:pPr>
      <w:r w:rsidRPr="00B81608">
        <w:t>SOS NGSO satellites orbital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148"/>
        <w:gridCol w:w="886"/>
        <w:gridCol w:w="1238"/>
        <w:gridCol w:w="1281"/>
        <w:gridCol w:w="1121"/>
        <w:gridCol w:w="1519"/>
        <w:gridCol w:w="1567"/>
      </w:tblGrid>
      <w:tr w:rsidR="006B4FF7" w:rsidRPr="00423414" w:rsidTr="00423414">
        <w:trPr>
          <w:tblHeader/>
          <w:jc w:val="center"/>
        </w:trPr>
        <w:tc>
          <w:tcPr>
            <w:tcW w:w="894" w:type="dxa"/>
            <w:vAlign w:val="center"/>
          </w:tcPr>
          <w:p w:rsidR="006B4FF7" w:rsidRPr="00423414" w:rsidRDefault="006B4FF7" w:rsidP="00D30A1C">
            <w:pPr>
              <w:pStyle w:val="Tablehead"/>
              <w:rPr>
                <w:sz w:val="20"/>
              </w:rPr>
            </w:pPr>
            <w:r w:rsidRPr="00423414">
              <w:rPr>
                <w:sz w:val="20"/>
              </w:rPr>
              <w:t>Orbital Plane No.</w:t>
            </w:r>
          </w:p>
        </w:tc>
        <w:tc>
          <w:tcPr>
            <w:tcW w:w="1168" w:type="dxa"/>
            <w:vAlign w:val="center"/>
          </w:tcPr>
          <w:p w:rsidR="006B4FF7" w:rsidRPr="00423414" w:rsidRDefault="006B4FF7" w:rsidP="00D30A1C">
            <w:pPr>
              <w:pStyle w:val="Tablehead"/>
              <w:rPr>
                <w:sz w:val="20"/>
                <w:lang w:val="en-GB"/>
              </w:rPr>
            </w:pPr>
            <w:r w:rsidRPr="00423414">
              <w:rPr>
                <w:sz w:val="20"/>
                <w:lang w:val="en-GB"/>
              </w:rPr>
              <w:t>No. of satellites in this plane</w:t>
            </w:r>
          </w:p>
        </w:tc>
        <w:tc>
          <w:tcPr>
            <w:tcW w:w="900" w:type="dxa"/>
            <w:vAlign w:val="center"/>
          </w:tcPr>
          <w:p w:rsidR="006B4FF7" w:rsidRPr="00423414" w:rsidRDefault="006B4FF7" w:rsidP="00D30A1C">
            <w:pPr>
              <w:pStyle w:val="Tablehead"/>
              <w:rPr>
                <w:sz w:val="20"/>
              </w:rPr>
            </w:pPr>
            <w:r w:rsidRPr="00423414">
              <w:rPr>
                <w:sz w:val="20"/>
              </w:rPr>
              <w:t>Orbital altitude (km)</w:t>
            </w:r>
          </w:p>
        </w:tc>
        <w:tc>
          <w:tcPr>
            <w:tcW w:w="1259" w:type="dxa"/>
            <w:vAlign w:val="center"/>
          </w:tcPr>
          <w:p w:rsidR="006B4FF7" w:rsidRPr="00423414" w:rsidRDefault="006B4FF7" w:rsidP="00D30A1C">
            <w:pPr>
              <w:pStyle w:val="Tablehead"/>
              <w:rPr>
                <w:sz w:val="20"/>
              </w:rPr>
            </w:pPr>
            <w:r w:rsidRPr="00423414">
              <w:rPr>
                <w:sz w:val="20"/>
              </w:rPr>
              <w:t>Inclination (degree)</w:t>
            </w:r>
          </w:p>
        </w:tc>
        <w:tc>
          <w:tcPr>
            <w:tcW w:w="1303" w:type="dxa"/>
            <w:vAlign w:val="center"/>
          </w:tcPr>
          <w:p w:rsidR="006B4FF7" w:rsidRPr="00423414" w:rsidRDefault="006B4FF7" w:rsidP="00D30A1C">
            <w:pPr>
              <w:pStyle w:val="Tablehead"/>
              <w:rPr>
                <w:sz w:val="20"/>
              </w:rPr>
            </w:pPr>
            <w:r w:rsidRPr="00423414">
              <w:rPr>
                <w:sz w:val="20"/>
              </w:rPr>
              <w:t>Mean anomaly (degree)</w:t>
            </w:r>
          </w:p>
        </w:tc>
        <w:tc>
          <w:tcPr>
            <w:tcW w:w="1140" w:type="dxa"/>
            <w:vAlign w:val="center"/>
          </w:tcPr>
          <w:p w:rsidR="006B4FF7" w:rsidRPr="00423414" w:rsidRDefault="006B4FF7" w:rsidP="00D30A1C">
            <w:pPr>
              <w:pStyle w:val="Tablehead"/>
              <w:rPr>
                <w:sz w:val="20"/>
              </w:rPr>
            </w:pPr>
            <w:r w:rsidRPr="00423414">
              <w:rPr>
                <w:sz w:val="20"/>
              </w:rPr>
              <w:t>Arg of periapsis (degree)</w:t>
            </w:r>
          </w:p>
        </w:tc>
        <w:tc>
          <w:tcPr>
            <w:tcW w:w="1546" w:type="dxa"/>
            <w:vAlign w:val="center"/>
          </w:tcPr>
          <w:p w:rsidR="006B4FF7" w:rsidRPr="00423414" w:rsidRDefault="006B4FF7" w:rsidP="00D30A1C">
            <w:pPr>
              <w:pStyle w:val="Tablehead"/>
              <w:rPr>
                <w:sz w:val="20"/>
                <w:lang w:val="en-GB"/>
              </w:rPr>
            </w:pPr>
            <w:r w:rsidRPr="00423414">
              <w:rPr>
                <w:sz w:val="20"/>
                <w:lang w:val="en-GB"/>
              </w:rPr>
              <w:t>Right ascension of the ascending node (degree)</w:t>
            </w:r>
          </w:p>
        </w:tc>
        <w:tc>
          <w:tcPr>
            <w:tcW w:w="1595" w:type="dxa"/>
            <w:vAlign w:val="center"/>
          </w:tcPr>
          <w:p w:rsidR="006B4FF7" w:rsidRPr="00423414" w:rsidRDefault="006B4FF7" w:rsidP="00D30A1C">
            <w:pPr>
              <w:pStyle w:val="Tablehead"/>
              <w:rPr>
                <w:sz w:val="20"/>
              </w:rPr>
            </w:pPr>
            <w:r w:rsidRPr="00423414">
              <w:rPr>
                <w:sz w:val="20"/>
              </w:rPr>
              <w:t>Eccentricity</w:t>
            </w:r>
          </w:p>
        </w:tc>
      </w:tr>
      <w:tr w:rsidR="006B4FF7" w:rsidRPr="00423414" w:rsidTr="00423414">
        <w:trPr>
          <w:jc w:val="center"/>
        </w:trPr>
        <w:tc>
          <w:tcPr>
            <w:tcW w:w="894" w:type="dxa"/>
          </w:tcPr>
          <w:p w:rsidR="006B4FF7" w:rsidRPr="00423414" w:rsidRDefault="006B4FF7" w:rsidP="00D30A1C">
            <w:pPr>
              <w:pStyle w:val="Tabletext"/>
              <w:jc w:val="center"/>
              <w:rPr>
                <w:sz w:val="20"/>
              </w:rPr>
            </w:pPr>
            <w:r w:rsidRPr="00423414">
              <w:rPr>
                <w:sz w:val="20"/>
              </w:rPr>
              <w:t>1</w:t>
            </w:r>
          </w:p>
        </w:tc>
        <w:tc>
          <w:tcPr>
            <w:tcW w:w="1168" w:type="dxa"/>
          </w:tcPr>
          <w:p w:rsidR="006B4FF7" w:rsidRPr="00423414" w:rsidRDefault="006B4FF7" w:rsidP="00D30A1C">
            <w:pPr>
              <w:pStyle w:val="Tabletext"/>
              <w:jc w:val="center"/>
              <w:rPr>
                <w:sz w:val="20"/>
              </w:rPr>
            </w:pPr>
            <w:r w:rsidRPr="00423414">
              <w:rPr>
                <w:sz w:val="20"/>
              </w:rPr>
              <w:t>32</w:t>
            </w:r>
          </w:p>
        </w:tc>
        <w:tc>
          <w:tcPr>
            <w:tcW w:w="900" w:type="dxa"/>
          </w:tcPr>
          <w:p w:rsidR="006B4FF7" w:rsidRPr="00423414" w:rsidRDefault="006B4FF7" w:rsidP="00D30A1C">
            <w:pPr>
              <w:pStyle w:val="Tabletext"/>
              <w:jc w:val="center"/>
              <w:rPr>
                <w:sz w:val="20"/>
              </w:rPr>
            </w:pPr>
            <w:r w:rsidRPr="00423414">
              <w:rPr>
                <w:sz w:val="20"/>
              </w:rPr>
              <w:t>650</w:t>
            </w:r>
          </w:p>
        </w:tc>
        <w:tc>
          <w:tcPr>
            <w:tcW w:w="1259" w:type="dxa"/>
          </w:tcPr>
          <w:p w:rsidR="006B4FF7" w:rsidRPr="00423414" w:rsidRDefault="006B4FF7" w:rsidP="00D30A1C">
            <w:pPr>
              <w:pStyle w:val="Tabletext"/>
              <w:jc w:val="center"/>
              <w:rPr>
                <w:sz w:val="20"/>
              </w:rPr>
            </w:pPr>
            <w:r w:rsidRPr="00423414">
              <w:rPr>
                <w:sz w:val="20"/>
              </w:rPr>
              <w:t>0</w:t>
            </w:r>
          </w:p>
        </w:tc>
        <w:tc>
          <w:tcPr>
            <w:tcW w:w="3989" w:type="dxa"/>
            <w:gridSpan w:val="3"/>
          </w:tcPr>
          <w:p w:rsidR="006B4FF7" w:rsidRPr="00423414" w:rsidRDefault="006B4FF7" w:rsidP="00D30A1C">
            <w:pPr>
              <w:pStyle w:val="Tabletext"/>
              <w:jc w:val="center"/>
              <w:rPr>
                <w:sz w:val="20"/>
              </w:rPr>
            </w:pPr>
            <w:r w:rsidRPr="00423414">
              <w:rPr>
                <w:sz w:val="20"/>
              </w:rPr>
              <w:t>Using a uniform distribution</w:t>
            </w:r>
          </w:p>
        </w:tc>
        <w:tc>
          <w:tcPr>
            <w:tcW w:w="1595" w:type="dxa"/>
          </w:tcPr>
          <w:p w:rsidR="006B4FF7" w:rsidRPr="00423414" w:rsidRDefault="006B4FF7" w:rsidP="00D30A1C">
            <w:pPr>
              <w:pStyle w:val="Tabletext"/>
              <w:jc w:val="center"/>
              <w:rPr>
                <w:sz w:val="20"/>
              </w:rPr>
            </w:pPr>
            <w:r w:rsidRPr="00423414">
              <w:rPr>
                <w:sz w:val="20"/>
              </w:rPr>
              <w:t>0</w:t>
            </w:r>
          </w:p>
        </w:tc>
      </w:tr>
      <w:tr w:rsidR="006B4FF7" w:rsidRPr="00423414" w:rsidTr="00423414">
        <w:trPr>
          <w:jc w:val="center"/>
        </w:trPr>
        <w:tc>
          <w:tcPr>
            <w:tcW w:w="894" w:type="dxa"/>
          </w:tcPr>
          <w:p w:rsidR="006B4FF7" w:rsidRPr="00423414" w:rsidRDefault="006B4FF7" w:rsidP="00D30A1C">
            <w:pPr>
              <w:pStyle w:val="Tabletext"/>
              <w:jc w:val="center"/>
              <w:rPr>
                <w:sz w:val="20"/>
              </w:rPr>
            </w:pPr>
            <w:r w:rsidRPr="00423414">
              <w:rPr>
                <w:sz w:val="20"/>
              </w:rPr>
              <w:t>2</w:t>
            </w:r>
          </w:p>
        </w:tc>
        <w:tc>
          <w:tcPr>
            <w:tcW w:w="1168" w:type="dxa"/>
          </w:tcPr>
          <w:p w:rsidR="006B4FF7" w:rsidRPr="00423414" w:rsidRDefault="006B4FF7" w:rsidP="00D30A1C">
            <w:pPr>
              <w:pStyle w:val="Tabletext"/>
              <w:jc w:val="center"/>
              <w:rPr>
                <w:sz w:val="20"/>
              </w:rPr>
            </w:pPr>
            <w:r w:rsidRPr="00423414">
              <w:rPr>
                <w:sz w:val="20"/>
              </w:rPr>
              <w:t>32</w:t>
            </w:r>
          </w:p>
        </w:tc>
        <w:tc>
          <w:tcPr>
            <w:tcW w:w="900" w:type="dxa"/>
          </w:tcPr>
          <w:p w:rsidR="006B4FF7" w:rsidRPr="00423414" w:rsidRDefault="006B4FF7" w:rsidP="00D30A1C">
            <w:pPr>
              <w:pStyle w:val="Tabletext"/>
              <w:jc w:val="center"/>
              <w:rPr>
                <w:sz w:val="20"/>
              </w:rPr>
            </w:pPr>
            <w:r w:rsidRPr="00423414">
              <w:rPr>
                <w:sz w:val="20"/>
              </w:rPr>
              <w:t>650</w:t>
            </w:r>
          </w:p>
        </w:tc>
        <w:tc>
          <w:tcPr>
            <w:tcW w:w="1259" w:type="dxa"/>
          </w:tcPr>
          <w:p w:rsidR="006B4FF7" w:rsidRPr="00423414" w:rsidRDefault="006B4FF7" w:rsidP="00D30A1C">
            <w:pPr>
              <w:pStyle w:val="Tabletext"/>
              <w:jc w:val="center"/>
              <w:rPr>
                <w:sz w:val="20"/>
              </w:rPr>
            </w:pPr>
            <w:r w:rsidRPr="00423414">
              <w:rPr>
                <w:sz w:val="20"/>
              </w:rPr>
              <w:t>51.6</w:t>
            </w:r>
          </w:p>
        </w:tc>
        <w:tc>
          <w:tcPr>
            <w:tcW w:w="3989" w:type="dxa"/>
            <w:gridSpan w:val="3"/>
          </w:tcPr>
          <w:p w:rsidR="006B4FF7" w:rsidRPr="00423414" w:rsidRDefault="006B4FF7" w:rsidP="00D30A1C">
            <w:pPr>
              <w:pStyle w:val="Tabletext"/>
              <w:jc w:val="center"/>
              <w:rPr>
                <w:sz w:val="20"/>
              </w:rPr>
            </w:pPr>
            <w:r w:rsidRPr="00423414">
              <w:rPr>
                <w:sz w:val="20"/>
              </w:rPr>
              <w:t>Using a uniform distribution</w:t>
            </w:r>
          </w:p>
        </w:tc>
        <w:tc>
          <w:tcPr>
            <w:tcW w:w="1595" w:type="dxa"/>
          </w:tcPr>
          <w:p w:rsidR="006B4FF7" w:rsidRPr="00423414" w:rsidRDefault="006B4FF7" w:rsidP="00D30A1C">
            <w:pPr>
              <w:pStyle w:val="Tabletext"/>
              <w:jc w:val="center"/>
              <w:rPr>
                <w:sz w:val="20"/>
              </w:rPr>
            </w:pPr>
            <w:r w:rsidRPr="00423414">
              <w:rPr>
                <w:sz w:val="20"/>
              </w:rPr>
              <w:t>0</w:t>
            </w:r>
          </w:p>
        </w:tc>
      </w:tr>
      <w:tr w:rsidR="006B4FF7" w:rsidRPr="00423414" w:rsidTr="00423414">
        <w:trPr>
          <w:jc w:val="center"/>
        </w:trPr>
        <w:tc>
          <w:tcPr>
            <w:tcW w:w="894" w:type="dxa"/>
          </w:tcPr>
          <w:p w:rsidR="006B4FF7" w:rsidRPr="00423414" w:rsidRDefault="006B4FF7" w:rsidP="00D30A1C">
            <w:pPr>
              <w:pStyle w:val="Tabletext"/>
              <w:jc w:val="center"/>
              <w:rPr>
                <w:sz w:val="20"/>
              </w:rPr>
            </w:pPr>
            <w:r w:rsidRPr="00423414">
              <w:rPr>
                <w:sz w:val="20"/>
              </w:rPr>
              <w:t>3</w:t>
            </w:r>
          </w:p>
        </w:tc>
        <w:tc>
          <w:tcPr>
            <w:tcW w:w="1168" w:type="dxa"/>
          </w:tcPr>
          <w:p w:rsidR="006B4FF7" w:rsidRPr="00423414" w:rsidRDefault="006B4FF7" w:rsidP="00D30A1C">
            <w:pPr>
              <w:pStyle w:val="Tabletext"/>
              <w:jc w:val="center"/>
              <w:rPr>
                <w:sz w:val="20"/>
              </w:rPr>
            </w:pPr>
            <w:r w:rsidRPr="00423414">
              <w:rPr>
                <w:sz w:val="20"/>
              </w:rPr>
              <w:t>32</w:t>
            </w:r>
          </w:p>
        </w:tc>
        <w:tc>
          <w:tcPr>
            <w:tcW w:w="900" w:type="dxa"/>
          </w:tcPr>
          <w:p w:rsidR="006B4FF7" w:rsidRPr="00423414" w:rsidRDefault="006B4FF7" w:rsidP="00D30A1C">
            <w:pPr>
              <w:pStyle w:val="Tabletext"/>
              <w:jc w:val="center"/>
              <w:rPr>
                <w:sz w:val="20"/>
              </w:rPr>
            </w:pPr>
            <w:r w:rsidRPr="00423414">
              <w:rPr>
                <w:sz w:val="20"/>
              </w:rPr>
              <w:t>650</w:t>
            </w:r>
          </w:p>
        </w:tc>
        <w:tc>
          <w:tcPr>
            <w:tcW w:w="1259" w:type="dxa"/>
          </w:tcPr>
          <w:p w:rsidR="006B4FF7" w:rsidRPr="00423414" w:rsidRDefault="006B4FF7" w:rsidP="00D30A1C">
            <w:pPr>
              <w:pStyle w:val="Tabletext"/>
              <w:jc w:val="center"/>
              <w:rPr>
                <w:sz w:val="20"/>
              </w:rPr>
            </w:pPr>
            <w:r w:rsidRPr="00423414">
              <w:rPr>
                <w:sz w:val="20"/>
              </w:rPr>
              <w:t>20</w:t>
            </w:r>
          </w:p>
        </w:tc>
        <w:tc>
          <w:tcPr>
            <w:tcW w:w="3989" w:type="dxa"/>
            <w:gridSpan w:val="3"/>
          </w:tcPr>
          <w:p w:rsidR="006B4FF7" w:rsidRPr="00423414" w:rsidRDefault="006B4FF7" w:rsidP="00D30A1C">
            <w:pPr>
              <w:pStyle w:val="Tabletext"/>
              <w:jc w:val="center"/>
              <w:rPr>
                <w:sz w:val="20"/>
              </w:rPr>
            </w:pPr>
            <w:r w:rsidRPr="00423414">
              <w:rPr>
                <w:sz w:val="20"/>
              </w:rPr>
              <w:t>Using a uniform distribution</w:t>
            </w:r>
          </w:p>
        </w:tc>
        <w:tc>
          <w:tcPr>
            <w:tcW w:w="1595" w:type="dxa"/>
          </w:tcPr>
          <w:p w:rsidR="006B4FF7" w:rsidRPr="00423414" w:rsidRDefault="006B4FF7" w:rsidP="00D30A1C">
            <w:pPr>
              <w:pStyle w:val="Tabletext"/>
              <w:jc w:val="center"/>
              <w:rPr>
                <w:sz w:val="20"/>
              </w:rPr>
            </w:pPr>
            <w:r w:rsidRPr="00423414">
              <w:rPr>
                <w:sz w:val="20"/>
              </w:rPr>
              <w:t>0</w:t>
            </w:r>
          </w:p>
        </w:tc>
      </w:tr>
      <w:tr w:rsidR="006B4FF7" w:rsidRPr="00423414" w:rsidTr="00423414">
        <w:trPr>
          <w:jc w:val="center"/>
        </w:trPr>
        <w:tc>
          <w:tcPr>
            <w:tcW w:w="894" w:type="dxa"/>
          </w:tcPr>
          <w:p w:rsidR="006B4FF7" w:rsidRPr="00423414" w:rsidRDefault="006B4FF7" w:rsidP="00D30A1C">
            <w:pPr>
              <w:pStyle w:val="Tabletext"/>
              <w:jc w:val="center"/>
              <w:rPr>
                <w:sz w:val="20"/>
              </w:rPr>
            </w:pPr>
            <w:r w:rsidRPr="00423414">
              <w:rPr>
                <w:sz w:val="20"/>
              </w:rPr>
              <w:t>4</w:t>
            </w:r>
          </w:p>
        </w:tc>
        <w:tc>
          <w:tcPr>
            <w:tcW w:w="1168" w:type="dxa"/>
          </w:tcPr>
          <w:p w:rsidR="006B4FF7" w:rsidRPr="00423414" w:rsidRDefault="006B4FF7" w:rsidP="00D30A1C">
            <w:pPr>
              <w:pStyle w:val="Tabletext"/>
              <w:jc w:val="center"/>
              <w:rPr>
                <w:sz w:val="20"/>
              </w:rPr>
            </w:pPr>
            <w:r w:rsidRPr="00423414">
              <w:rPr>
                <w:sz w:val="20"/>
              </w:rPr>
              <w:t>79</w:t>
            </w:r>
          </w:p>
        </w:tc>
        <w:tc>
          <w:tcPr>
            <w:tcW w:w="900" w:type="dxa"/>
          </w:tcPr>
          <w:p w:rsidR="006B4FF7" w:rsidRPr="00423414" w:rsidRDefault="006B4FF7" w:rsidP="00D30A1C">
            <w:pPr>
              <w:pStyle w:val="Tabletext"/>
              <w:jc w:val="center"/>
              <w:rPr>
                <w:sz w:val="20"/>
              </w:rPr>
            </w:pPr>
            <w:r w:rsidRPr="00423414">
              <w:rPr>
                <w:sz w:val="20"/>
              </w:rPr>
              <w:t>650</w:t>
            </w:r>
          </w:p>
        </w:tc>
        <w:tc>
          <w:tcPr>
            <w:tcW w:w="1259" w:type="dxa"/>
          </w:tcPr>
          <w:p w:rsidR="006B4FF7" w:rsidRPr="00423414" w:rsidRDefault="006B4FF7" w:rsidP="00D30A1C">
            <w:pPr>
              <w:pStyle w:val="Tabletext"/>
              <w:jc w:val="center"/>
              <w:rPr>
                <w:sz w:val="20"/>
              </w:rPr>
            </w:pPr>
            <w:r w:rsidRPr="00423414">
              <w:rPr>
                <w:sz w:val="20"/>
              </w:rPr>
              <w:t>98</w:t>
            </w:r>
          </w:p>
        </w:tc>
        <w:tc>
          <w:tcPr>
            <w:tcW w:w="3989" w:type="dxa"/>
            <w:gridSpan w:val="3"/>
          </w:tcPr>
          <w:p w:rsidR="006B4FF7" w:rsidRPr="00423414" w:rsidRDefault="006B4FF7" w:rsidP="00D30A1C">
            <w:pPr>
              <w:pStyle w:val="Tabletext"/>
              <w:jc w:val="center"/>
              <w:rPr>
                <w:sz w:val="20"/>
              </w:rPr>
            </w:pPr>
            <w:r w:rsidRPr="00423414">
              <w:rPr>
                <w:sz w:val="20"/>
              </w:rPr>
              <w:t>Using a uniform distribution</w:t>
            </w:r>
          </w:p>
        </w:tc>
        <w:tc>
          <w:tcPr>
            <w:tcW w:w="1595" w:type="dxa"/>
          </w:tcPr>
          <w:p w:rsidR="006B4FF7" w:rsidRPr="00423414" w:rsidRDefault="006B4FF7" w:rsidP="00D30A1C">
            <w:pPr>
              <w:pStyle w:val="Tabletext"/>
              <w:jc w:val="center"/>
              <w:rPr>
                <w:sz w:val="20"/>
              </w:rPr>
            </w:pPr>
            <w:r w:rsidRPr="00423414">
              <w:rPr>
                <w:sz w:val="20"/>
              </w:rPr>
              <w:t>0</w:t>
            </w:r>
          </w:p>
        </w:tc>
      </w:tr>
    </w:tbl>
    <w:p w:rsidR="006B4FF7" w:rsidRPr="00B81608" w:rsidRDefault="006B4FF7" w:rsidP="006B4FF7">
      <w:pPr>
        <w:pStyle w:val="Tablefin"/>
      </w:pPr>
    </w:p>
    <w:p w:rsidR="006B4FF7" w:rsidRPr="00CD78B4" w:rsidRDefault="006B4FF7" w:rsidP="006B4FF7">
      <w:pPr>
        <w:spacing w:before="0"/>
        <w:rPr>
          <w:lang w:val="en-GB"/>
        </w:rPr>
      </w:pPr>
      <w:r w:rsidRPr="00CD78B4">
        <w:rPr>
          <w:lang w:val="en-GB"/>
        </w:rPr>
        <w:t>The coordinates of the three earth stations are listed in Table 17. The telecommand earth stations track the NGSO satellites with minimum 5-degree elevation then select the satellite with the highest elevation.</w:t>
      </w:r>
    </w:p>
    <w:p w:rsidR="006B4FF7" w:rsidRPr="00CD78B4" w:rsidRDefault="00423414" w:rsidP="006B4FF7">
      <w:pPr>
        <w:pStyle w:val="TableNo"/>
        <w:rPr>
          <w:lang w:val="en-GB"/>
        </w:rPr>
      </w:pPr>
      <w:r w:rsidRPr="00CD78B4">
        <w:rPr>
          <w:lang w:val="en-GB"/>
        </w:rPr>
        <w:lastRenderedPageBreak/>
        <w:t xml:space="preserve">TABLE </w:t>
      </w:r>
      <w:r w:rsidR="006B4FF7" w:rsidRPr="00CD78B4">
        <w:rPr>
          <w:lang w:val="en-GB"/>
        </w:rPr>
        <w:t>17</w:t>
      </w:r>
    </w:p>
    <w:p w:rsidR="006B4FF7" w:rsidRPr="00CD78B4" w:rsidRDefault="006B4FF7" w:rsidP="006B4FF7">
      <w:pPr>
        <w:pStyle w:val="Tabletitle"/>
        <w:rPr>
          <w:lang w:val="en-GB"/>
        </w:rPr>
      </w:pPr>
      <w:r w:rsidRPr="00CD78B4">
        <w:rPr>
          <w:lang w:val="en-GB"/>
        </w:rPr>
        <w:t>Coordinates of NGSO telecommand earth stations</w:t>
      </w:r>
    </w:p>
    <w:tbl>
      <w:tblPr>
        <w:tblW w:w="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23"/>
        <w:gridCol w:w="1918"/>
      </w:tblGrid>
      <w:tr w:rsidR="006B4FF7" w:rsidRPr="00B81608" w:rsidTr="00D30A1C">
        <w:trPr>
          <w:trHeight w:val="817"/>
          <w:tblHeader/>
          <w:jc w:val="center"/>
        </w:trPr>
        <w:tc>
          <w:tcPr>
            <w:tcW w:w="1964" w:type="dxa"/>
            <w:vAlign w:val="center"/>
          </w:tcPr>
          <w:p w:rsidR="006B4FF7" w:rsidRPr="00CD78B4" w:rsidRDefault="006B4FF7" w:rsidP="00D30A1C">
            <w:pPr>
              <w:pStyle w:val="Tablehead"/>
              <w:rPr>
                <w:lang w:val="en-GB"/>
              </w:rPr>
            </w:pPr>
            <w:r w:rsidRPr="00CD78B4">
              <w:rPr>
                <w:lang w:val="en-GB"/>
              </w:rPr>
              <w:t>Telecommand earth station location No.</w:t>
            </w:r>
          </w:p>
        </w:tc>
        <w:tc>
          <w:tcPr>
            <w:tcW w:w="1923" w:type="dxa"/>
            <w:vAlign w:val="center"/>
          </w:tcPr>
          <w:p w:rsidR="006B4FF7" w:rsidRPr="00B81608" w:rsidRDefault="006B4FF7" w:rsidP="00D30A1C">
            <w:pPr>
              <w:pStyle w:val="Tablehead"/>
            </w:pPr>
            <w:r w:rsidRPr="00B81608">
              <w:t>Latitude</w:t>
            </w:r>
          </w:p>
        </w:tc>
        <w:tc>
          <w:tcPr>
            <w:tcW w:w="1918" w:type="dxa"/>
            <w:vAlign w:val="center"/>
          </w:tcPr>
          <w:p w:rsidR="006B4FF7" w:rsidRPr="00B81608" w:rsidRDefault="006B4FF7" w:rsidP="00D30A1C">
            <w:pPr>
              <w:pStyle w:val="Tablehead"/>
            </w:pPr>
            <w:r w:rsidRPr="00B81608">
              <w:t>Longitude</w:t>
            </w:r>
          </w:p>
        </w:tc>
      </w:tr>
      <w:tr w:rsidR="006B4FF7" w:rsidRPr="00B81608" w:rsidTr="00D30A1C">
        <w:trPr>
          <w:trHeight w:val="348"/>
          <w:jc w:val="center"/>
        </w:trPr>
        <w:tc>
          <w:tcPr>
            <w:tcW w:w="1964" w:type="dxa"/>
          </w:tcPr>
          <w:p w:rsidR="006B4FF7" w:rsidRPr="00B81608" w:rsidRDefault="006B4FF7" w:rsidP="00D30A1C">
            <w:pPr>
              <w:pStyle w:val="Tabletext"/>
              <w:jc w:val="center"/>
            </w:pPr>
            <w:r w:rsidRPr="00B81608">
              <w:t>1</w:t>
            </w:r>
          </w:p>
        </w:tc>
        <w:tc>
          <w:tcPr>
            <w:tcW w:w="1923" w:type="dxa"/>
          </w:tcPr>
          <w:p w:rsidR="006B4FF7" w:rsidRPr="00B81608" w:rsidRDefault="006B4FF7" w:rsidP="00423414">
            <w:pPr>
              <w:pStyle w:val="Tabletext"/>
              <w:jc w:val="center"/>
            </w:pPr>
            <w:r w:rsidRPr="00B81608">
              <w:t>39°N</w:t>
            </w:r>
          </w:p>
        </w:tc>
        <w:tc>
          <w:tcPr>
            <w:tcW w:w="1918" w:type="dxa"/>
          </w:tcPr>
          <w:p w:rsidR="006B4FF7" w:rsidRPr="00B81608" w:rsidRDefault="006B4FF7" w:rsidP="00423414">
            <w:pPr>
              <w:pStyle w:val="Tabletext"/>
              <w:jc w:val="center"/>
            </w:pPr>
            <w:r w:rsidRPr="00B81608">
              <w:t>77°W</w:t>
            </w:r>
          </w:p>
        </w:tc>
      </w:tr>
      <w:tr w:rsidR="006B4FF7" w:rsidRPr="00B81608" w:rsidTr="00D30A1C">
        <w:trPr>
          <w:trHeight w:val="333"/>
          <w:jc w:val="center"/>
        </w:trPr>
        <w:tc>
          <w:tcPr>
            <w:tcW w:w="1964" w:type="dxa"/>
          </w:tcPr>
          <w:p w:rsidR="006B4FF7" w:rsidRPr="00B81608" w:rsidRDefault="006B4FF7" w:rsidP="00D30A1C">
            <w:pPr>
              <w:pStyle w:val="Tabletext"/>
              <w:jc w:val="center"/>
            </w:pPr>
            <w:r w:rsidRPr="00B81608">
              <w:t>2</w:t>
            </w:r>
          </w:p>
        </w:tc>
        <w:tc>
          <w:tcPr>
            <w:tcW w:w="1923" w:type="dxa"/>
          </w:tcPr>
          <w:p w:rsidR="006B4FF7" w:rsidRPr="00B81608" w:rsidRDefault="006B4FF7" w:rsidP="00423414">
            <w:pPr>
              <w:pStyle w:val="Tabletext"/>
              <w:jc w:val="center"/>
            </w:pPr>
            <w:r w:rsidRPr="00B81608">
              <w:t>37.8°N</w:t>
            </w:r>
          </w:p>
        </w:tc>
        <w:tc>
          <w:tcPr>
            <w:tcW w:w="1918" w:type="dxa"/>
          </w:tcPr>
          <w:p w:rsidR="006B4FF7" w:rsidRPr="00B81608" w:rsidRDefault="006B4FF7" w:rsidP="00423414">
            <w:pPr>
              <w:pStyle w:val="Tabletext"/>
              <w:jc w:val="center"/>
            </w:pPr>
            <w:r w:rsidRPr="00B81608">
              <w:t>122.8°W</w:t>
            </w:r>
          </w:p>
        </w:tc>
      </w:tr>
      <w:tr w:rsidR="006B4FF7" w:rsidRPr="00B81608" w:rsidTr="00D30A1C">
        <w:trPr>
          <w:trHeight w:val="333"/>
          <w:jc w:val="center"/>
        </w:trPr>
        <w:tc>
          <w:tcPr>
            <w:tcW w:w="1964" w:type="dxa"/>
          </w:tcPr>
          <w:p w:rsidR="006B4FF7" w:rsidRPr="00B81608" w:rsidRDefault="006B4FF7" w:rsidP="00D30A1C">
            <w:pPr>
              <w:pStyle w:val="Tabletext"/>
              <w:jc w:val="center"/>
            </w:pPr>
            <w:r w:rsidRPr="00B81608">
              <w:t>3</w:t>
            </w:r>
          </w:p>
        </w:tc>
        <w:tc>
          <w:tcPr>
            <w:tcW w:w="1923" w:type="dxa"/>
          </w:tcPr>
          <w:p w:rsidR="006B4FF7" w:rsidRPr="00B81608" w:rsidRDefault="006B4FF7" w:rsidP="00423414">
            <w:pPr>
              <w:pStyle w:val="Tabletext"/>
              <w:jc w:val="center"/>
            </w:pPr>
            <w:r w:rsidRPr="00B81608">
              <w:t>7.3°S</w:t>
            </w:r>
          </w:p>
        </w:tc>
        <w:tc>
          <w:tcPr>
            <w:tcW w:w="1918" w:type="dxa"/>
          </w:tcPr>
          <w:p w:rsidR="006B4FF7" w:rsidRPr="00B81608" w:rsidRDefault="006B4FF7" w:rsidP="00423414">
            <w:pPr>
              <w:pStyle w:val="Tabletext"/>
              <w:jc w:val="center"/>
            </w:pPr>
            <w:r w:rsidRPr="00B81608">
              <w:t>36.6°W</w:t>
            </w:r>
          </w:p>
        </w:tc>
      </w:tr>
    </w:tbl>
    <w:p w:rsidR="006B4FF7" w:rsidRPr="00B81608" w:rsidRDefault="006B4FF7" w:rsidP="006B4FF7">
      <w:pPr>
        <w:pStyle w:val="Tablefin"/>
      </w:pPr>
    </w:p>
    <w:p w:rsidR="006B4FF7" w:rsidRPr="00CD78B4" w:rsidRDefault="006B4FF7" w:rsidP="00423414">
      <w:pPr>
        <w:rPr>
          <w:lang w:val="en-GB"/>
        </w:rPr>
      </w:pPr>
      <w:r w:rsidRPr="00CD78B4">
        <w:rPr>
          <w:lang w:val="en-GB" w:eastAsia="zh-CN"/>
        </w:rPr>
        <w:t xml:space="preserve">The earth station telecommand antenna used in the analysis is a directional antenna with the antenna pattern for the GRUS NGSO telecommand earth station as shown in Fig. 4, which is a high gain and narrow beamwidth antenna. The maximum e.i.r.p. density of the telecommand signal is assumed to be </w:t>
      </w:r>
      <w:r w:rsidR="00423414">
        <w:rPr>
          <w:lang w:val="en-GB" w:eastAsia="zh-CN"/>
        </w:rPr>
        <w:t>−</w:t>
      </w:r>
      <w:r w:rsidRPr="00CD78B4">
        <w:rPr>
          <w:lang w:val="en-GB" w:eastAsia="zh-CN"/>
        </w:rPr>
        <w:t>12.6 dB(W/Hz).</w:t>
      </w:r>
    </w:p>
    <w:p w:rsidR="006B4FF7" w:rsidRPr="00CD78B4" w:rsidRDefault="006B4FF7" w:rsidP="00423414">
      <w:pPr>
        <w:rPr>
          <w:lang w:val="en-GB"/>
        </w:rPr>
      </w:pPr>
      <w:r w:rsidRPr="00CD78B4">
        <w:rPr>
          <w:lang w:val="en-GB"/>
        </w:rPr>
        <w:t xml:space="preserve">Figure 12 compares the interference thresholds from Recommendation ITU-R SA.1163 with the interference signal power levels from the simulation. The red line indicates that the interference signal levels received at the GSO DCS satellite receiver from the telecommand uplink signals of the earth stations to the NGSO satellites. The blue line indicates the protection criteria, </w:t>
      </w:r>
      <w:r w:rsidR="00423414">
        <w:rPr>
          <w:lang w:val="en-GB"/>
        </w:rPr>
        <w:t>−</w:t>
      </w:r>
      <w:r w:rsidRPr="00CD78B4">
        <w:rPr>
          <w:lang w:val="en-GB"/>
        </w:rPr>
        <w:t>206.3 dB(W/Hz) not be exceeded for more than 0.1% of the time. The interference levels exceed the protection criteria by 30.6 dB and 41.8% of the time.</w:t>
      </w:r>
    </w:p>
    <w:p w:rsidR="006B4FF7" w:rsidRPr="00CD78B4" w:rsidRDefault="006B4FF7" w:rsidP="006B4FF7">
      <w:pPr>
        <w:pStyle w:val="FigureNo"/>
        <w:rPr>
          <w:lang w:val="en-GB"/>
        </w:rPr>
      </w:pPr>
      <w:r w:rsidRPr="00CD78B4">
        <w:rPr>
          <w:lang w:val="en-GB"/>
        </w:rPr>
        <w:t>FIGURE 12</w:t>
      </w:r>
    </w:p>
    <w:p w:rsidR="006B4FF7" w:rsidRPr="00CD78B4" w:rsidRDefault="006B4FF7" w:rsidP="00423414">
      <w:pPr>
        <w:pStyle w:val="Figuretitle"/>
        <w:rPr>
          <w:lang w:val="en-GB"/>
        </w:rPr>
      </w:pPr>
      <w:r w:rsidRPr="00CD78B4">
        <w:rPr>
          <w:lang w:val="en-GB"/>
        </w:rPr>
        <w:t>U</w:t>
      </w:r>
      <w:r w:rsidRPr="00CD78B4">
        <w:rPr>
          <w:lang w:val="en-GB" w:eastAsia="zh-CN"/>
        </w:rPr>
        <w:t xml:space="preserve">plink telecommand interference signal levels into GSO DCS satellite receiver from NGSO satellites’ earth stations with telecommand signal e.i.r.p. density at </w:t>
      </w:r>
      <w:r w:rsidR="00423414">
        <w:rPr>
          <w:rFonts w:cs="Times New Roman Bold"/>
          <w:lang w:val="en-GB" w:eastAsia="zh-CN"/>
        </w:rPr>
        <w:t>−</w:t>
      </w:r>
      <w:r w:rsidRPr="00CD78B4">
        <w:rPr>
          <w:lang w:val="en-GB" w:eastAsia="zh-CN"/>
        </w:rPr>
        <w:t>12.6 dB(W/Hz)</w:t>
      </w:r>
    </w:p>
    <w:p w:rsidR="006B4FF7" w:rsidRPr="00B81608" w:rsidRDefault="006B4FF7" w:rsidP="006B4FF7">
      <w:pPr>
        <w:pStyle w:val="Figure"/>
      </w:pPr>
      <w:r w:rsidRPr="00B81608">
        <w:rPr>
          <w:noProof/>
          <w:lang w:val="en-GB" w:eastAsia="en-GB"/>
        </w:rPr>
        <w:drawing>
          <wp:inline distT="0" distB="0" distL="0" distR="0" wp14:anchorId="6D7EE071" wp14:editId="37754224">
            <wp:extent cx="4597400" cy="3169920"/>
            <wp:effectExtent l="0" t="0" r="1270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B4FF7" w:rsidRPr="00CD78B4" w:rsidRDefault="006B4FF7" w:rsidP="006B4FF7">
      <w:pPr>
        <w:pStyle w:val="FigureNo"/>
        <w:rPr>
          <w:lang w:val="en-GB"/>
        </w:rPr>
      </w:pPr>
      <w:r w:rsidRPr="00CD78B4">
        <w:rPr>
          <w:lang w:val="en-GB"/>
        </w:rPr>
        <w:lastRenderedPageBreak/>
        <w:t>FIGURE 13</w:t>
      </w:r>
    </w:p>
    <w:p w:rsidR="006B4FF7" w:rsidRPr="00CD78B4" w:rsidRDefault="006B4FF7" w:rsidP="006B4FF7">
      <w:pPr>
        <w:pStyle w:val="Figuretitle"/>
        <w:rPr>
          <w:lang w:val="en-GB"/>
        </w:rPr>
      </w:pPr>
      <w:r w:rsidRPr="00CD78B4">
        <w:rPr>
          <w:lang w:val="en-GB"/>
        </w:rPr>
        <w:t>U</w:t>
      </w:r>
      <w:r w:rsidRPr="00CD78B4">
        <w:rPr>
          <w:lang w:val="en-GB" w:eastAsia="zh-CN"/>
        </w:rPr>
        <w:t>plink telecommand interference signal levels into GSO DCS satellite receiver from NGSO satellites’ earth stations with telecommand signal e.i.r.p. density at 2 dB(W/Hz)</w:t>
      </w:r>
    </w:p>
    <w:p w:rsidR="006B4FF7" w:rsidRPr="00B81608" w:rsidRDefault="006B4FF7" w:rsidP="006B4FF7">
      <w:pPr>
        <w:pStyle w:val="Figure"/>
      </w:pPr>
      <w:r w:rsidRPr="00B81608">
        <w:rPr>
          <w:noProof/>
          <w:lang w:val="en-GB" w:eastAsia="en-GB"/>
        </w:rPr>
        <w:drawing>
          <wp:inline distT="0" distB="0" distL="0" distR="0" wp14:anchorId="287738EB" wp14:editId="00CF610C">
            <wp:extent cx="4683760" cy="3535680"/>
            <wp:effectExtent l="0" t="0" r="21590" b="266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B4FF7" w:rsidRPr="00CD78B4" w:rsidRDefault="006B4FF7" w:rsidP="00423414">
      <w:pPr>
        <w:pStyle w:val="Normalaftertitle"/>
        <w:rPr>
          <w:lang w:val="en-GB"/>
        </w:rPr>
      </w:pPr>
      <w:r w:rsidRPr="00CD78B4">
        <w:rPr>
          <w:lang w:val="en-GB" w:eastAsia="zh-CN"/>
        </w:rPr>
        <w:t>A similar analysis was performed to assess the interference from the telecommand signals with higher e.i.r.p. density levels. This analysis assumed 2 dB(W/Hz) of the maximum e.i.r.p. density of the telecommand signal while the other parameters remain the same. Figure 13 depicts the results of the analysis that t</w:t>
      </w:r>
      <w:r w:rsidRPr="00CD78B4">
        <w:rPr>
          <w:lang w:val="en-GB"/>
        </w:rPr>
        <w:t>he interference levels exceed the protection criteria by 45 dB and 100% of the time.</w:t>
      </w:r>
    </w:p>
    <w:p w:rsidR="006B4FF7" w:rsidRPr="00CD78B4" w:rsidRDefault="006B4FF7" w:rsidP="00423414">
      <w:pPr>
        <w:rPr>
          <w:lang w:val="en-GB"/>
        </w:rPr>
      </w:pPr>
      <w:r w:rsidRPr="00CD78B4">
        <w:rPr>
          <w:lang w:val="en-GB"/>
        </w:rPr>
        <w:t xml:space="preserve">Another analysis was performed to assess the interference from the telecommand signals with a different type of telecommand antenna used for the frequency band 401-403 MHz, while the other parameters remain the same. Antenna model filed for GHGSAT-D is used this analysis, which pattern is also shown in Fig. 6. The e.i.r.p. density of the telecommand earth station signal is kept as </w:t>
      </w:r>
      <w:r w:rsidR="00423414">
        <w:rPr>
          <w:lang w:val="en-GB"/>
        </w:rPr>
        <w:t>−</w:t>
      </w:r>
      <w:r w:rsidRPr="00CD78B4">
        <w:rPr>
          <w:lang w:val="en-GB"/>
        </w:rPr>
        <w:t>12.6 dB(W/Hz). Figure 14 depicts the results of the analysis that the interference levels exceed the protection criteria by 33 dB and 99.8% of the time.</w:t>
      </w:r>
    </w:p>
    <w:p w:rsidR="006B4FF7" w:rsidRPr="00CD78B4" w:rsidRDefault="006B4FF7" w:rsidP="006B4FF7">
      <w:pPr>
        <w:pStyle w:val="FigureNo"/>
        <w:rPr>
          <w:lang w:val="en-GB"/>
        </w:rPr>
      </w:pPr>
      <w:r w:rsidRPr="00CD78B4">
        <w:rPr>
          <w:lang w:val="en-GB"/>
        </w:rPr>
        <w:lastRenderedPageBreak/>
        <w:t>FIGURE 14</w:t>
      </w:r>
    </w:p>
    <w:p w:rsidR="006B4FF7" w:rsidRPr="00CD78B4" w:rsidRDefault="006B4FF7" w:rsidP="00423414">
      <w:pPr>
        <w:pStyle w:val="Figuretitle"/>
        <w:rPr>
          <w:lang w:val="en-GB"/>
        </w:rPr>
      </w:pPr>
      <w:r w:rsidRPr="00CD78B4">
        <w:rPr>
          <w:lang w:val="en-GB"/>
        </w:rPr>
        <w:t>U</w:t>
      </w:r>
      <w:r w:rsidRPr="00CD78B4">
        <w:rPr>
          <w:lang w:val="en-GB" w:eastAsia="zh-CN"/>
        </w:rPr>
        <w:t xml:space="preserve">plink telecommand interference signal levels into GSO DCS satellite receiver from NGSO satellites’ earth stations with telecommand signal e.i.r.p. density at </w:t>
      </w:r>
      <w:r w:rsidR="00423414">
        <w:rPr>
          <w:rFonts w:cs="Times New Roman Bold"/>
          <w:lang w:val="en-GB" w:eastAsia="zh-CN"/>
        </w:rPr>
        <w:t>−</w:t>
      </w:r>
      <w:r w:rsidRPr="00CD78B4">
        <w:rPr>
          <w:lang w:val="en-GB" w:eastAsia="zh-CN"/>
        </w:rPr>
        <w:t>12.6 dB(W/Hz) and GHGSAT-D antenna</w:t>
      </w:r>
    </w:p>
    <w:p w:rsidR="006B4FF7" w:rsidRPr="00423414" w:rsidRDefault="006B4FF7" w:rsidP="00423414">
      <w:pPr>
        <w:pStyle w:val="Figure"/>
      </w:pPr>
      <w:r w:rsidRPr="00B81608">
        <w:rPr>
          <w:noProof/>
          <w:lang w:val="en-GB" w:eastAsia="en-GB"/>
        </w:rPr>
        <w:drawing>
          <wp:inline distT="0" distB="0" distL="0" distR="0" wp14:anchorId="2ECABC63" wp14:editId="32A9F031">
            <wp:extent cx="5492115" cy="3571875"/>
            <wp:effectExtent l="0" t="0" r="1333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B4FF7" w:rsidRPr="00CD78B4" w:rsidRDefault="006B4FF7" w:rsidP="006B4FF7">
      <w:pPr>
        <w:pStyle w:val="enumlev1"/>
        <w:spacing w:before="480"/>
        <w:rPr>
          <w:b/>
          <w:bCs/>
          <w:lang w:val="en-GB"/>
        </w:rPr>
      </w:pPr>
      <w:r w:rsidRPr="00CD78B4">
        <w:rPr>
          <w:b/>
          <w:bCs/>
          <w:lang w:val="en-GB"/>
        </w:rPr>
        <w:t>e)</w:t>
      </w:r>
      <w:r w:rsidRPr="00CD78B4">
        <w:rPr>
          <w:b/>
          <w:bCs/>
          <w:lang w:val="en-GB"/>
        </w:rPr>
        <w:tab/>
        <w:t>Summary of study E</w:t>
      </w:r>
    </w:p>
    <w:p w:rsidR="006B4FF7" w:rsidRPr="00CD78B4" w:rsidRDefault="006B4FF7" w:rsidP="006B4FF7">
      <w:pPr>
        <w:rPr>
          <w:lang w:val="en-GB"/>
        </w:rPr>
      </w:pPr>
      <w:r w:rsidRPr="00CD78B4">
        <w:rPr>
          <w:lang w:val="en-GB"/>
        </w:rPr>
        <w:t>The analyses show that the levels of interference from the NGSO satellites’ earth station uplink telecommand signals into the GSO DCS satellite receiver would significantly exceed the relevant ITU-R thresholds for all interference cases. In the case of multiple telecommand earth stations tracking a constellation of satellites, the amount of exceedance and time of exceedance is much higher than a single telecommand earth station. Also, except the last analysis, all the other analyses used the high gain and narrow beamwidth telecommand antenna. If a wider beamwidth telecommand antenna is used, while maintaining the same e.i.r.p. density, then the amount of exceedance and time of exceedance is much higher.</w:t>
      </w:r>
    </w:p>
    <w:p w:rsidR="006B4FF7" w:rsidRPr="00CD78B4" w:rsidRDefault="006B4FF7" w:rsidP="006B4FF7">
      <w:pPr>
        <w:pStyle w:val="Heading4"/>
        <w:rPr>
          <w:lang w:val="en-GB" w:eastAsia="zh-CN"/>
        </w:rPr>
      </w:pPr>
      <w:r w:rsidRPr="00CD78B4">
        <w:rPr>
          <w:lang w:val="en-GB" w:eastAsia="zh-CN"/>
        </w:rPr>
        <w:t>6.2.2.2</w:t>
      </w:r>
      <w:r w:rsidRPr="00CD78B4">
        <w:rPr>
          <w:lang w:val="en-GB" w:eastAsia="zh-CN"/>
        </w:rPr>
        <w:tab/>
        <w:t>Compatibility studies of SOS NGSO (E-s) transmissions into NGSO DCS (E-s)</w:t>
      </w:r>
    </w:p>
    <w:p w:rsidR="006B4FF7" w:rsidRPr="00CD78B4" w:rsidRDefault="006B4FF7" w:rsidP="00423414">
      <w:pPr>
        <w:rPr>
          <w:lang w:val="en-GB" w:eastAsia="zh-CN"/>
        </w:rPr>
      </w:pPr>
      <w:r w:rsidRPr="00CD78B4">
        <w:rPr>
          <w:lang w:val="en-GB" w:eastAsia="zh-CN"/>
        </w:rPr>
        <w:t xml:space="preserve">The static and dynamic analyses were performed to assess the interference impact on NGSO DCS satellite receiver. The protection criteria is </w:t>
      </w:r>
      <w:r w:rsidR="00423414">
        <w:rPr>
          <w:lang w:val="en-GB" w:eastAsia="zh-CN"/>
        </w:rPr>
        <w:t>−</w:t>
      </w:r>
      <w:r w:rsidRPr="00CD78B4">
        <w:rPr>
          <w:lang w:val="en-GB" w:eastAsia="zh-CN"/>
        </w:rPr>
        <w:t>197.9 dB(W/(m</w:t>
      </w:r>
      <w:r w:rsidRPr="00CD78B4">
        <w:rPr>
          <w:vertAlign w:val="superscript"/>
          <w:lang w:val="en-GB" w:eastAsia="zh-CN"/>
        </w:rPr>
        <w:t>2</w:t>
      </w:r>
      <w:r w:rsidRPr="00CD78B4">
        <w:rPr>
          <w:lang w:val="en-GB" w:eastAsia="zh-CN"/>
        </w:rPr>
        <w:t xml:space="preserve">·Hz)) maximum aggregate acceptable spfd at the antenna of a NGSO EESS/MetSat DCS instrument for broadband noise interference, not be exceeded for more than 1% of time in the field of view of the satellite. This is equivalent to </w:t>
      </w:r>
      <w:r w:rsidR="00423414">
        <w:rPr>
          <w:lang w:val="en-GB" w:eastAsia="zh-CN"/>
        </w:rPr>
        <w:t>−</w:t>
      </w:r>
      <w:r w:rsidRPr="00CD78B4">
        <w:rPr>
          <w:lang w:val="en-GB" w:eastAsia="zh-CN"/>
        </w:rPr>
        <w:t>209.3 dB(W/Hz) into the satellite receiver.</w:t>
      </w:r>
    </w:p>
    <w:p w:rsidR="006B4FF7" w:rsidRPr="00CD78B4" w:rsidRDefault="006B4FF7" w:rsidP="006B4FF7">
      <w:pPr>
        <w:pStyle w:val="Heading5"/>
        <w:rPr>
          <w:lang w:val="en-GB"/>
        </w:rPr>
      </w:pPr>
      <w:r w:rsidRPr="00CD78B4">
        <w:rPr>
          <w:lang w:val="en-GB"/>
        </w:rPr>
        <w:t>6.2.2.2.1</w:t>
      </w:r>
      <w:r w:rsidRPr="00CD78B4">
        <w:rPr>
          <w:lang w:val="en-GB"/>
        </w:rPr>
        <w:tab/>
        <w:t>Static analysis (Study F)</w:t>
      </w:r>
    </w:p>
    <w:p w:rsidR="006B4FF7" w:rsidRPr="00CD78B4" w:rsidRDefault="006B4FF7" w:rsidP="006B4FF7">
      <w:pPr>
        <w:rPr>
          <w:lang w:val="en-GB" w:eastAsia="zh-CN"/>
        </w:rPr>
      </w:pPr>
      <w:r w:rsidRPr="00CD78B4">
        <w:rPr>
          <w:lang w:val="en-GB" w:eastAsia="zh-CN"/>
        </w:rPr>
        <w:t>The technical parameters of the Telecommand Earth station listed in Table 8 with bandwidth of 9 120 Hz are used in the analysis. Table 18 shows the results of the interference power levels from a SOS NGSO system (E-s) into NGSO DCS satellite receiver.</w:t>
      </w:r>
    </w:p>
    <w:p w:rsidR="006B4FF7" w:rsidRPr="00CD78B4" w:rsidRDefault="00423414" w:rsidP="006B4FF7">
      <w:pPr>
        <w:pStyle w:val="TableNo"/>
        <w:rPr>
          <w:lang w:val="en-GB"/>
        </w:rPr>
      </w:pPr>
      <w:r w:rsidRPr="00CD78B4">
        <w:rPr>
          <w:lang w:val="en-GB"/>
        </w:rPr>
        <w:lastRenderedPageBreak/>
        <w:t xml:space="preserve">TABLE </w:t>
      </w:r>
      <w:r w:rsidR="006B4FF7" w:rsidRPr="00CD78B4">
        <w:rPr>
          <w:lang w:val="en-GB"/>
        </w:rPr>
        <w:t>18</w:t>
      </w:r>
    </w:p>
    <w:p w:rsidR="006B4FF7" w:rsidRPr="00CD78B4" w:rsidRDefault="006B4FF7" w:rsidP="00423414">
      <w:pPr>
        <w:pStyle w:val="Tabletitle"/>
        <w:rPr>
          <w:lang w:val="en-GB"/>
        </w:rPr>
      </w:pPr>
      <w:r w:rsidRPr="00CD78B4">
        <w:rPr>
          <w:lang w:val="en-GB"/>
        </w:rPr>
        <w:t>Interference power level calculation results from a NGSO satellite’s earth station telecommand (Earth-to-space) into NGSO DCS satellite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1800"/>
        <w:gridCol w:w="1710"/>
      </w:tblGrid>
      <w:tr w:rsidR="006B4FF7" w:rsidRPr="00B81608" w:rsidTr="00D30A1C">
        <w:trPr>
          <w:cantSplit/>
          <w:trHeight w:val="354"/>
          <w:tblHeader/>
          <w:jc w:val="center"/>
        </w:trPr>
        <w:tc>
          <w:tcPr>
            <w:tcW w:w="6115" w:type="dxa"/>
          </w:tcPr>
          <w:p w:rsidR="006B4FF7" w:rsidRPr="00B81608" w:rsidRDefault="006B4FF7" w:rsidP="00D30A1C">
            <w:pPr>
              <w:pStyle w:val="Tablehead"/>
            </w:pPr>
            <w:r w:rsidRPr="00B81608">
              <w:t>Parameter</w:t>
            </w:r>
          </w:p>
        </w:tc>
        <w:tc>
          <w:tcPr>
            <w:tcW w:w="1800" w:type="dxa"/>
          </w:tcPr>
          <w:p w:rsidR="006B4FF7" w:rsidRPr="00B81608" w:rsidRDefault="006B4FF7" w:rsidP="00D30A1C">
            <w:pPr>
              <w:pStyle w:val="Tablehead"/>
            </w:pPr>
            <w:r w:rsidRPr="00B81608">
              <w:t>Value</w:t>
            </w:r>
          </w:p>
        </w:tc>
        <w:tc>
          <w:tcPr>
            <w:tcW w:w="1710" w:type="dxa"/>
          </w:tcPr>
          <w:p w:rsidR="006B4FF7" w:rsidRPr="00B81608" w:rsidRDefault="006B4FF7" w:rsidP="00D30A1C">
            <w:pPr>
              <w:pStyle w:val="Tablehead"/>
            </w:pPr>
            <w:r w:rsidRPr="00B81608">
              <w:t>Units</w:t>
            </w:r>
          </w:p>
        </w:tc>
      </w:tr>
      <w:tr w:rsidR="006B4FF7" w:rsidRPr="00B81608" w:rsidTr="00D30A1C">
        <w:trPr>
          <w:cantSplit/>
          <w:trHeight w:val="354"/>
          <w:jc w:val="center"/>
        </w:trPr>
        <w:tc>
          <w:tcPr>
            <w:tcW w:w="6115" w:type="dxa"/>
          </w:tcPr>
          <w:p w:rsidR="006B4FF7" w:rsidRPr="00B81608" w:rsidRDefault="006B4FF7" w:rsidP="00D30A1C">
            <w:pPr>
              <w:pStyle w:val="Tabletext"/>
              <w:spacing w:line="360" w:lineRule="auto"/>
              <w:rPr>
                <w:b/>
              </w:rPr>
            </w:pPr>
            <w:r w:rsidRPr="00B81608">
              <w:rPr>
                <w:b/>
              </w:rPr>
              <w:t>NGSO Earth station telecommand</w:t>
            </w:r>
          </w:p>
        </w:tc>
        <w:tc>
          <w:tcPr>
            <w:tcW w:w="1800" w:type="dxa"/>
          </w:tcPr>
          <w:p w:rsidR="006B4FF7" w:rsidRPr="00B81608" w:rsidRDefault="006B4FF7" w:rsidP="00D30A1C">
            <w:pPr>
              <w:pStyle w:val="Tabletext"/>
              <w:spacing w:line="360" w:lineRule="auto"/>
              <w:jc w:val="center"/>
              <w:rPr>
                <w:b/>
              </w:rPr>
            </w:pPr>
          </w:p>
        </w:tc>
        <w:tc>
          <w:tcPr>
            <w:tcW w:w="1710" w:type="dxa"/>
          </w:tcPr>
          <w:p w:rsidR="006B4FF7" w:rsidRPr="00B81608" w:rsidRDefault="006B4FF7" w:rsidP="00D30A1C">
            <w:pPr>
              <w:pStyle w:val="Tabletext"/>
              <w:spacing w:line="360" w:lineRule="auto"/>
              <w:jc w:val="center"/>
              <w:rPr>
                <w:b/>
              </w:rPr>
            </w:pPr>
          </w:p>
        </w:tc>
      </w:tr>
      <w:tr w:rsidR="006B4FF7" w:rsidRPr="00B81608" w:rsidTr="00D30A1C">
        <w:trPr>
          <w:cantSplit/>
          <w:jc w:val="center"/>
        </w:trPr>
        <w:tc>
          <w:tcPr>
            <w:tcW w:w="6115" w:type="dxa"/>
          </w:tcPr>
          <w:p w:rsidR="006B4FF7" w:rsidRPr="00B81608" w:rsidRDefault="006B4FF7" w:rsidP="00D30A1C">
            <w:pPr>
              <w:pStyle w:val="Tabletext"/>
            </w:pPr>
            <w:r w:rsidRPr="00B81608">
              <w:t>Frequency</w:t>
            </w:r>
          </w:p>
        </w:tc>
        <w:tc>
          <w:tcPr>
            <w:tcW w:w="1800" w:type="dxa"/>
          </w:tcPr>
          <w:p w:rsidR="006B4FF7" w:rsidRPr="00B81608" w:rsidRDefault="006B4FF7" w:rsidP="00D30A1C">
            <w:pPr>
              <w:pStyle w:val="Tabletext"/>
              <w:jc w:val="center"/>
            </w:pPr>
            <w:r w:rsidRPr="00B81608">
              <w:t>401.78</w:t>
            </w:r>
          </w:p>
        </w:tc>
        <w:tc>
          <w:tcPr>
            <w:tcW w:w="1710" w:type="dxa"/>
          </w:tcPr>
          <w:p w:rsidR="006B4FF7" w:rsidRPr="00B81608" w:rsidRDefault="006B4FF7" w:rsidP="00D30A1C">
            <w:pPr>
              <w:pStyle w:val="Tabletext"/>
              <w:jc w:val="center"/>
            </w:pPr>
            <w:r w:rsidRPr="00B81608">
              <w:t>MHz</w:t>
            </w:r>
          </w:p>
        </w:tc>
      </w:tr>
      <w:tr w:rsidR="006B4FF7" w:rsidRPr="00B81608" w:rsidTr="00D30A1C">
        <w:trPr>
          <w:cantSplit/>
          <w:jc w:val="center"/>
        </w:trPr>
        <w:tc>
          <w:tcPr>
            <w:tcW w:w="6115" w:type="dxa"/>
          </w:tcPr>
          <w:p w:rsidR="006B4FF7" w:rsidRPr="00B81608" w:rsidRDefault="006B4FF7" w:rsidP="00D30A1C">
            <w:pPr>
              <w:pStyle w:val="Tabletext"/>
            </w:pPr>
            <w:r w:rsidRPr="00B81608">
              <w:t>Transmit power</w:t>
            </w:r>
          </w:p>
        </w:tc>
        <w:tc>
          <w:tcPr>
            <w:tcW w:w="1800" w:type="dxa"/>
          </w:tcPr>
          <w:p w:rsidR="006B4FF7" w:rsidRPr="00B81608" w:rsidRDefault="006B4FF7" w:rsidP="00D30A1C">
            <w:pPr>
              <w:pStyle w:val="Tabletext"/>
              <w:jc w:val="center"/>
            </w:pPr>
            <w:r w:rsidRPr="00B81608">
              <w:t>10</w:t>
            </w:r>
          </w:p>
        </w:tc>
        <w:tc>
          <w:tcPr>
            <w:tcW w:w="1710" w:type="dxa"/>
          </w:tcPr>
          <w:p w:rsidR="006B4FF7" w:rsidRPr="00B81608" w:rsidRDefault="006B4FF7" w:rsidP="00D30A1C">
            <w:pPr>
              <w:pStyle w:val="Tabletext"/>
              <w:jc w:val="center"/>
            </w:pPr>
            <w:r w:rsidRPr="00B81608">
              <w:t>dBW</w:t>
            </w:r>
          </w:p>
        </w:tc>
      </w:tr>
      <w:tr w:rsidR="006B4FF7" w:rsidRPr="00B81608" w:rsidTr="00D30A1C">
        <w:trPr>
          <w:cantSplit/>
          <w:jc w:val="center"/>
        </w:trPr>
        <w:tc>
          <w:tcPr>
            <w:tcW w:w="6115" w:type="dxa"/>
          </w:tcPr>
          <w:p w:rsidR="006B4FF7" w:rsidRPr="00B81608" w:rsidRDefault="006B4FF7" w:rsidP="00D30A1C">
            <w:pPr>
              <w:pStyle w:val="Tabletext"/>
            </w:pPr>
            <w:r w:rsidRPr="00B81608">
              <w:t>Tx antenna gain</w:t>
            </w:r>
          </w:p>
        </w:tc>
        <w:tc>
          <w:tcPr>
            <w:tcW w:w="1800" w:type="dxa"/>
          </w:tcPr>
          <w:p w:rsidR="006B4FF7" w:rsidRPr="00B81608" w:rsidRDefault="006B4FF7" w:rsidP="00D30A1C">
            <w:pPr>
              <w:pStyle w:val="Tabletext"/>
              <w:jc w:val="center"/>
            </w:pPr>
            <w:r w:rsidRPr="00B81608">
              <w:t>20</w:t>
            </w:r>
          </w:p>
        </w:tc>
        <w:tc>
          <w:tcPr>
            <w:tcW w:w="1710" w:type="dxa"/>
          </w:tcPr>
          <w:p w:rsidR="006B4FF7" w:rsidRPr="00B81608" w:rsidRDefault="006B4FF7" w:rsidP="00D30A1C">
            <w:pPr>
              <w:pStyle w:val="Tabletext"/>
              <w:jc w:val="center"/>
            </w:pPr>
            <w:r w:rsidRPr="00B81608">
              <w:t>dBi</w:t>
            </w:r>
          </w:p>
        </w:tc>
      </w:tr>
      <w:tr w:rsidR="006B4FF7" w:rsidRPr="00B81608" w:rsidTr="00D30A1C">
        <w:trPr>
          <w:cantSplit/>
          <w:jc w:val="center"/>
        </w:trPr>
        <w:tc>
          <w:tcPr>
            <w:tcW w:w="6115" w:type="dxa"/>
          </w:tcPr>
          <w:p w:rsidR="006B4FF7" w:rsidRPr="00B81608" w:rsidRDefault="006B4FF7" w:rsidP="00D30A1C">
            <w:pPr>
              <w:pStyle w:val="Tabletext"/>
            </w:pPr>
            <w:r w:rsidRPr="00B81608">
              <w:t>Tx line loss</w:t>
            </w:r>
          </w:p>
        </w:tc>
        <w:tc>
          <w:tcPr>
            <w:tcW w:w="1800" w:type="dxa"/>
          </w:tcPr>
          <w:p w:rsidR="006B4FF7" w:rsidRPr="00B81608" w:rsidRDefault="006B4FF7" w:rsidP="00D30A1C">
            <w:pPr>
              <w:pStyle w:val="Tabletext"/>
              <w:jc w:val="center"/>
            </w:pPr>
            <w:r w:rsidRPr="00B81608">
              <w:t>3</w:t>
            </w:r>
          </w:p>
        </w:tc>
        <w:tc>
          <w:tcPr>
            <w:tcW w:w="1710" w:type="dxa"/>
          </w:tcPr>
          <w:p w:rsidR="006B4FF7" w:rsidRPr="00B81608" w:rsidRDefault="006B4FF7" w:rsidP="00D30A1C">
            <w:pPr>
              <w:pStyle w:val="Tabletext"/>
              <w:jc w:val="center"/>
            </w:pPr>
            <w:r w:rsidRPr="00B81608">
              <w:t>dB</w:t>
            </w:r>
          </w:p>
        </w:tc>
      </w:tr>
      <w:tr w:rsidR="006B4FF7" w:rsidRPr="00B81608" w:rsidTr="00D30A1C">
        <w:trPr>
          <w:cantSplit/>
          <w:jc w:val="center"/>
        </w:trPr>
        <w:tc>
          <w:tcPr>
            <w:tcW w:w="6115" w:type="dxa"/>
          </w:tcPr>
          <w:p w:rsidR="006B4FF7" w:rsidRPr="00CD78B4" w:rsidRDefault="006B4FF7" w:rsidP="00D30A1C">
            <w:pPr>
              <w:pStyle w:val="Tabletext"/>
              <w:rPr>
                <w:lang w:val="en-GB"/>
              </w:rPr>
            </w:pPr>
            <w:r w:rsidRPr="00CD78B4">
              <w:rPr>
                <w:lang w:val="en-GB"/>
              </w:rPr>
              <w:t>Earth station e.i.r.p.</w:t>
            </w:r>
          </w:p>
        </w:tc>
        <w:tc>
          <w:tcPr>
            <w:tcW w:w="1800" w:type="dxa"/>
          </w:tcPr>
          <w:p w:rsidR="006B4FF7" w:rsidRPr="00B81608" w:rsidRDefault="006B4FF7" w:rsidP="00D30A1C">
            <w:pPr>
              <w:pStyle w:val="Tabletext"/>
              <w:jc w:val="center"/>
            </w:pPr>
            <w:r w:rsidRPr="00B81608">
              <w:t>27</w:t>
            </w:r>
          </w:p>
        </w:tc>
        <w:tc>
          <w:tcPr>
            <w:tcW w:w="1710" w:type="dxa"/>
          </w:tcPr>
          <w:p w:rsidR="006B4FF7" w:rsidRPr="00B81608" w:rsidRDefault="006B4FF7" w:rsidP="00D30A1C">
            <w:pPr>
              <w:pStyle w:val="Tabletext"/>
              <w:jc w:val="center"/>
            </w:pPr>
            <w:r w:rsidRPr="00B81608">
              <w:t>dBW</w:t>
            </w:r>
          </w:p>
        </w:tc>
      </w:tr>
      <w:tr w:rsidR="006B4FF7" w:rsidRPr="00B81608" w:rsidTr="00D30A1C">
        <w:trPr>
          <w:cantSplit/>
          <w:jc w:val="center"/>
        </w:trPr>
        <w:tc>
          <w:tcPr>
            <w:tcW w:w="6115" w:type="dxa"/>
          </w:tcPr>
          <w:p w:rsidR="006B4FF7" w:rsidRPr="00B81608" w:rsidRDefault="006B4FF7" w:rsidP="00D30A1C">
            <w:pPr>
              <w:pStyle w:val="Tabletext"/>
            </w:pPr>
            <w:r w:rsidRPr="00B81608">
              <w:t>Bandwidth</w:t>
            </w:r>
          </w:p>
        </w:tc>
        <w:tc>
          <w:tcPr>
            <w:tcW w:w="1800" w:type="dxa"/>
          </w:tcPr>
          <w:p w:rsidR="006B4FF7" w:rsidRPr="00B81608" w:rsidRDefault="006B4FF7" w:rsidP="00D30A1C">
            <w:pPr>
              <w:pStyle w:val="Tabletext"/>
              <w:jc w:val="center"/>
            </w:pPr>
            <w:r w:rsidRPr="00B81608">
              <w:t>9</w:t>
            </w:r>
          </w:p>
        </w:tc>
        <w:tc>
          <w:tcPr>
            <w:tcW w:w="1710" w:type="dxa"/>
          </w:tcPr>
          <w:p w:rsidR="006B4FF7" w:rsidRPr="00B81608" w:rsidRDefault="006B4FF7" w:rsidP="00D30A1C">
            <w:pPr>
              <w:pStyle w:val="Tabletext"/>
              <w:jc w:val="center"/>
            </w:pPr>
            <w:r w:rsidRPr="00B81608">
              <w:t>kHz</w:t>
            </w:r>
          </w:p>
        </w:tc>
      </w:tr>
      <w:tr w:rsidR="006B4FF7" w:rsidRPr="00B81608" w:rsidTr="00D30A1C">
        <w:trPr>
          <w:cantSplit/>
          <w:jc w:val="center"/>
        </w:trPr>
        <w:tc>
          <w:tcPr>
            <w:tcW w:w="6115" w:type="dxa"/>
            <w:vAlign w:val="center"/>
          </w:tcPr>
          <w:p w:rsidR="006B4FF7" w:rsidRPr="00CD78B4" w:rsidRDefault="006B4FF7" w:rsidP="00D30A1C">
            <w:pPr>
              <w:pStyle w:val="Tabletext"/>
              <w:rPr>
                <w:lang w:val="en-GB"/>
              </w:rPr>
            </w:pPr>
            <w:r w:rsidRPr="00CD78B4">
              <w:rPr>
                <w:color w:val="000000"/>
                <w:lang w:val="en-GB"/>
              </w:rPr>
              <w:t>Earth station e.i.r.p. power density</w:t>
            </w:r>
          </w:p>
        </w:tc>
        <w:tc>
          <w:tcPr>
            <w:tcW w:w="1800" w:type="dxa"/>
            <w:vAlign w:val="center"/>
          </w:tcPr>
          <w:p w:rsidR="006B4FF7" w:rsidRPr="00B81608" w:rsidRDefault="00423414" w:rsidP="00D30A1C">
            <w:pPr>
              <w:pStyle w:val="Tabletext"/>
              <w:jc w:val="center"/>
            </w:pPr>
            <w:r>
              <w:rPr>
                <w:color w:val="000000"/>
              </w:rPr>
              <w:t>−</w:t>
            </w:r>
            <w:r w:rsidR="006B4FF7" w:rsidRPr="00B81608">
              <w:rPr>
                <w:color w:val="000000"/>
              </w:rPr>
              <w:t>12.6</w:t>
            </w:r>
          </w:p>
        </w:tc>
        <w:tc>
          <w:tcPr>
            <w:tcW w:w="1710" w:type="dxa"/>
            <w:vAlign w:val="center"/>
          </w:tcPr>
          <w:p w:rsidR="006B4FF7" w:rsidRPr="00B81608" w:rsidRDefault="006B4FF7" w:rsidP="00D30A1C">
            <w:pPr>
              <w:pStyle w:val="Tabletext"/>
              <w:jc w:val="center"/>
            </w:pPr>
            <w:r w:rsidRPr="00B81608">
              <w:rPr>
                <w:color w:val="000000"/>
              </w:rPr>
              <w:t>dB(W/Hz)</w:t>
            </w:r>
          </w:p>
        </w:tc>
      </w:tr>
      <w:tr w:rsidR="006B4FF7" w:rsidRPr="00B81608" w:rsidTr="00D30A1C">
        <w:trPr>
          <w:cantSplit/>
          <w:jc w:val="center"/>
        </w:trPr>
        <w:tc>
          <w:tcPr>
            <w:tcW w:w="6115" w:type="dxa"/>
          </w:tcPr>
          <w:p w:rsidR="006B4FF7" w:rsidRPr="00B81608" w:rsidRDefault="006B4FF7" w:rsidP="00D30A1C">
            <w:pPr>
              <w:pStyle w:val="Tabletext"/>
              <w:rPr>
                <w:b/>
              </w:rPr>
            </w:pPr>
            <w:r w:rsidRPr="00B81608">
              <w:rPr>
                <w:b/>
              </w:rPr>
              <w:t>NGSO DCS satellite</w:t>
            </w:r>
          </w:p>
        </w:tc>
        <w:tc>
          <w:tcPr>
            <w:tcW w:w="1800" w:type="dxa"/>
          </w:tcPr>
          <w:p w:rsidR="006B4FF7" w:rsidRPr="00B81608" w:rsidRDefault="006B4FF7" w:rsidP="00D30A1C">
            <w:pPr>
              <w:pStyle w:val="Tabletext"/>
              <w:jc w:val="center"/>
            </w:pPr>
          </w:p>
        </w:tc>
        <w:tc>
          <w:tcPr>
            <w:tcW w:w="1710" w:type="dxa"/>
          </w:tcPr>
          <w:p w:rsidR="006B4FF7" w:rsidRPr="00B81608" w:rsidRDefault="006B4FF7" w:rsidP="00D30A1C">
            <w:pPr>
              <w:pStyle w:val="Tabletext"/>
              <w:jc w:val="center"/>
            </w:pPr>
          </w:p>
        </w:tc>
      </w:tr>
      <w:tr w:rsidR="006B4FF7" w:rsidRPr="00B81608" w:rsidTr="00D30A1C">
        <w:trPr>
          <w:cantSplit/>
          <w:jc w:val="center"/>
        </w:trPr>
        <w:tc>
          <w:tcPr>
            <w:tcW w:w="6115" w:type="dxa"/>
          </w:tcPr>
          <w:p w:rsidR="006B4FF7" w:rsidRPr="00B81608" w:rsidRDefault="006B4FF7" w:rsidP="00D30A1C">
            <w:pPr>
              <w:pStyle w:val="Tabletext"/>
            </w:pPr>
            <w:r w:rsidRPr="00B81608">
              <w:t>Altitude</w:t>
            </w:r>
          </w:p>
        </w:tc>
        <w:tc>
          <w:tcPr>
            <w:tcW w:w="1800" w:type="dxa"/>
          </w:tcPr>
          <w:p w:rsidR="006B4FF7" w:rsidRPr="00B81608" w:rsidRDefault="006B4FF7" w:rsidP="00D30A1C">
            <w:pPr>
              <w:pStyle w:val="Tabletext"/>
              <w:jc w:val="center"/>
            </w:pPr>
            <w:r w:rsidRPr="00B81608">
              <w:t>824</w:t>
            </w:r>
          </w:p>
        </w:tc>
        <w:tc>
          <w:tcPr>
            <w:tcW w:w="1710" w:type="dxa"/>
          </w:tcPr>
          <w:p w:rsidR="006B4FF7" w:rsidRPr="00B81608" w:rsidRDefault="006B4FF7" w:rsidP="00D30A1C">
            <w:pPr>
              <w:pStyle w:val="Tabletext"/>
              <w:jc w:val="center"/>
            </w:pPr>
            <w:r w:rsidRPr="00B81608">
              <w:t>km</w:t>
            </w:r>
          </w:p>
        </w:tc>
      </w:tr>
      <w:tr w:rsidR="006B4FF7" w:rsidRPr="00B81608" w:rsidTr="00D30A1C">
        <w:trPr>
          <w:cantSplit/>
          <w:jc w:val="center"/>
        </w:trPr>
        <w:tc>
          <w:tcPr>
            <w:tcW w:w="6115" w:type="dxa"/>
          </w:tcPr>
          <w:p w:rsidR="006B4FF7" w:rsidRPr="00B81608" w:rsidRDefault="006B4FF7" w:rsidP="00D30A1C">
            <w:pPr>
              <w:pStyle w:val="Tabletext"/>
            </w:pPr>
            <w:r w:rsidRPr="00B81608">
              <w:t>Inclination</w:t>
            </w:r>
          </w:p>
        </w:tc>
        <w:tc>
          <w:tcPr>
            <w:tcW w:w="1800" w:type="dxa"/>
          </w:tcPr>
          <w:p w:rsidR="006B4FF7" w:rsidRPr="00B81608" w:rsidRDefault="006B4FF7" w:rsidP="00D30A1C">
            <w:pPr>
              <w:pStyle w:val="Tabletext"/>
              <w:jc w:val="center"/>
            </w:pPr>
            <w:r w:rsidRPr="00B81608">
              <w:t>98.6</w:t>
            </w:r>
          </w:p>
        </w:tc>
        <w:tc>
          <w:tcPr>
            <w:tcW w:w="1710" w:type="dxa"/>
          </w:tcPr>
          <w:p w:rsidR="006B4FF7" w:rsidRPr="00B81608" w:rsidRDefault="006B4FF7" w:rsidP="00D30A1C">
            <w:pPr>
              <w:pStyle w:val="Tabletext"/>
              <w:jc w:val="center"/>
            </w:pPr>
            <w:r>
              <w:t>d</w:t>
            </w:r>
            <w:r w:rsidRPr="00B81608">
              <w:t>egree</w:t>
            </w:r>
          </w:p>
        </w:tc>
      </w:tr>
      <w:tr w:rsidR="006B4FF7" w:rsidRPr="00B81608" w:rsidTr="00D30A1C">
        <w:trPr>
          <w:cantSplit/>
          <w:jc w:val="center"/>
        </w:trPr>
        <w:tc>
          <w:tcPr>
            <w:tcW w:w="6115" w:type="dxa"/>
          </w:tcPr>
          <w:p w:rsidR="006B4FF7" w:rsidRPr="00CD78B4" w:rsidRDefault="006B4FF7" w:rsidP="00D30A1C">
            <w:pPr>
              <w:pStyle w:val="Tabletext"/>
              <w:rPr>
                <w:lang w:val="en-GB"/>
              </w:rPr>
            </w:pPr>
            <w:r w:rsidRPr="00CD78B4">
              <w:rPr>
                <w:lang w:val="en-GB"/>
              </w:rPr>
              <w:t>NGSO DCS spacecraft antenna gain</w:t>
            </w:r>
          </w:p>
        </w:tc>
        <w:tc>
          <w:tcPr>
            <w:tcW w:w="1800" w:type="dxa"/>
          </w:tcPr>
          <w:p w:rsidR="006B4FF7" w:rsidRPr="00B81608" w:rsidRDefault="006B4FF7" w:rsidP="00D30A1C">
            <w:pPr>
              <w:pStyle w:val="Tabletext"/>
              <w:jc w:val="center"/>
            </w:pPr>
            <w:r w:rsidRPr="00B81608">
              <w:t>4.9</w:t>
            </w:r>
          </w:p>
        </w:tc>
        <w:tc>
          <w:tcPr>
            <w:tcW w:w="1710" w:type="dxa"/>
          </w:tcPr>
          <w:p w:rsidR="006B4FF7" w:rsidRPr="00B81608" w:rsidRDefault="006B4FF7" w:rsidP="00D30A1C">
            <w:pPr>
              <w:pStyle w:val="Tabletext"/>
              <w:jc w:val="center"/>
            </w:pPr>
            <w:r w:rsidRPr="00B81608">
              <w:t>dBi</w:t>
            </w:r>
          </w:p>
        </w:tc>
      </w:tr>
      <w:tr w:rsidR="006B4FF7" w:rsidRPr="00B81608" w:rsidTr="00D30A1C">
        <w:trPr>
          <w:cantSplit/>
          <w:jc w:val="center"/>
        </w:trPr>
        <w:tc>
          <w:tcPr>
            <w:tcW w:w="6115" w:type="dxa"/>
          </w:tcPr>
          <w:p w:rsidR="006B4FF7" w:rsidRPr="00B81608" w:rsidRDefault="006B4FF7" w:rsidP="00D30A1C">
            <w:pPr>
              <w:pStyle w:val="Tabletext"/>
            </w:pPr>
            <w:r w:rsidRPr="00B81608">
              <w:t>Free space path loss</w:t>
            </w:r>
          </w:p>
        </w:tc>
        <w:tc>
          <w:tcPr>
            <w:tcW w:w="1800" w:type="dxa"/>
          </w:tcPr>
          <w:p w:rsidR="006B4FF7" w:rsidRPr="00B81608" w:rsidRDefault="006B4FF7" w:rsidP="00D30A1C">
            <w:pPr>
              <w:pStyle w:val="Tabletext"/>
              <w:jc w:val="center"/>
            </w:pPr>
            <w:r w:rsidRPr="00B81608">
              <w:t>142.8</w:t>
            </w:r>
          </w:p>
        </w:tc>
        <w:tc>
          <w:tcPr>
            <w:tcW w:w="1710" w:type="dxa"/>
          </w:tcPr>
          <w:p w:rsidR="006B4FF7" w:rsidRPr="00B81608" w:rsidRDefault="006B4FF7" w:rsidP="00D30A1C">
            <w:pPr>
              <w:pStyle w:val="Tabletext"/>
              <w:jc w:val="center"/>
            </w:pPr>
            <w:r w:rsidRPr="00B81608">
              <w:t>dB</w:t>
            </w:r>
          </w:p>
        </w:tc>
      </w:tr>
      <w:tr w:rsidR="006B4FF7" w:rsidRPr="00B81608" w:rsidTr="00D30A1C">
        <w:trPr>
          <w:cantSplit/>
          <w:jc w:val="center"/>
        </w:trPr>
        <w:tc>
          <w:tcPr>
            <w:tcW w:w="6115" w:type="dxa"/>
          </w:tcPr>
          <w:p w:rsidR="006B4FF7" w:rsidRPr="00CD78B4" w:rsidRDefault="006B4FF7" w:rsidP="00D30A1C">
            <w:pPr>
              <w:pStyle w:val="Tabletext"/>
              <w:rPr>
                <w:lang w:val="en-GB"/>
              </w:rPr>
            </w:pPr>
            <w:r w:rsidRPr="00CD78B4">
              <w:rPr>
                <w:lang w:val="en-GB"/>
              </w:rPr>
              <w:t>Received interference power at NGSO DCS spacecraft antenna</w:t>
            </w:r>
          </w:p>
        </w:tc>
        <w:tc>
          <w:tcPr>
            <w:tcW w:w="1800" w:type="dxa"/>
          </w:tcPr>
          <w:p w:rsidR="006B4FF7" w:rsidRPr="00B81608" w:rsidRDefault="00423414" w:rsidP="00D30A1C">
            <w:pPr>
              <w:pStyle w:val="Tabletext"/>
              <w:jc w:val="center"/>
            </w:pPr>
            <w:r>
              <w:t>−</w:t>
            </w:r>
            <w:r w:rsidR="006B4FF7" w:rsidRPr="00B81608">
              <w:t>150.5</w:t>
            </w:r>
          </w:p>
        </w:tc>
        <w:tc>
          <w:tcPr>
            <w:tcW w:w="1710" w:type="dxa"/>
          </w:tcPr>
          <w:p w:rsidR="006B4FF7" w:rsidRPr="00B81608" w:rsidRDefault="006B4FF7" w:rsidP="00D30A1C">
            <w:pPr>
              <w:pStyle w:val="Tabletext"/>
              <w:jc w:val="center"/>
            </w:pPr>
            <w:r w:rsidRPr="00B81608">
              <w:t>dB(W/Hz)</w:t>
            </w:r>
          </w:p>
        </w:tc>
      </w:tr>
      <w:tr w:rsidR="006B4FF7" w:rsidRPr="00B81608" w:rsidTr="00D30A1C">
        <w:trPr>
          <w:cantSplit/>
          <w:jc w:val="center"/>
        </w:trPr>
        <w:tc>
          <w:tcPr>
            <w:tcW w:w="6115" w:type="dxa"/>
          </w:tcPr>
          <w:p w:rsidR="006B4FF7" w:rsidRPr="00CD78B4" w:rsidRDefault="006B4FF7" w:rsidP="00D30A1C">
            <w:pPr>
              <w:pStyle w:val="Tabletext"/>
              <w:rPr>
                <w:lang w:val="en-GB"/>
              </w:rPr>
            </w:pPr>
            <w:r w:rsidRPr="00CD78B4">
              <w:rPr>
                <w:lang w:val="en-GB"/>
              </w:rPr>
              <w:t>Rec. ITU-R SA.2044 Protection criteria (no more than 1% of the time)</w:t>
            </w:r>
          </w:p>
        </w:tc>
        <w:tc>
          <w:tcPr>
            <w:tcW w:w="1800" w:type="dxa"/>
          </w:tcPr>
          <w:p w:rsidR="006B4FF7" w:rsidRPr="00B81608" w:rsidRDefault="00423414" w:rsidP="00D30A1C">
            <w:pPr>
              <w:pStyle w:val="Tabletext"/>
              <w:jc w:val="center"/>
            </w:pPr>
            <w:r>
              <w:t>−</w:t>
            </w:r>
            <w:r w:rsidR="006B4FF7" w:rsidRPr="00B81608">
              <w:t>209.3</w:t>
            </w:r>
          </w:p>
        </w:tc>
        <w:tc>
          <w:tcPr>
            <w:tcW w:w="1710" w:type="dxa"/>
          </w:tcPr>
          <w:p w:rsidR="006B4FF7" w:rsidRPr="00B81608" w:rsidRDefault="006B4FF7" w:rsidP="00D30A1C">
            <w:pPr>
              <w:pStyle w:val="Tabletext"/>
              <w:jc w:val="center"/>
            </w:pPr>
            <w:r w:rsidRPr="00B81608">
              <w:t>dB(W/Hz)</w:t>
            </w:r>
          </w:p>
        </w:tc>
      </w:tr>
      <w:tr w:rsidR="006B4FF7" w:rsidRPr="00B81608" w:rsidTr="00D30A1C">
        <w:trPr>
          <w:cantSplit/>
          <w:jc w:val="center"/>
        </w:trPr>
        <w:tc>
          <w:tcPr>
            <w:tcW w:w="6115" w:type="dxa"/>
          </w:tcPr>
          <w:p w:rsidR="006B4FF7" w:rsidRPr="00B81608" w:rsidRDefault="006B4FF7" w:rsidP="00D30A1C">
            <w:pPr>
              <w:pStyle w:val="Tabletext"/>
              <w:rPr>
                <w:b/>
              </w:rPr>
            </w:pPr>
            <w:r w:rsidRPr="00B81608">
              <w:rPr>
                <w:b/>
              </w:rPr>
              <w:t>Exceedance</w:t>
            </w:r>
          </w:p>
        </w:tc>
        <w:tc>
          <w:tcPr>
            <w:tcW w:w="1800" w:type="dxa"/>
          </w:tcPr>
          <w:p w:rsidR="006B4FF7" w:rsidRPr="00B81608" w:rsidRDefault="006B4FF7" w:rsidP="00D30A1C">
            <w:pPr>
              <w:pStyle w:val="Tabletext"/>
              <w:jc w:val="center"/>
              <w:rPr>
                <w:b/>
              </w:rPr>
            </w:pPr>
            <w:r w:rsidRPr="00B81608">
              <w:rPr>
                <w:b/>
              </w:rPr>
              <w:t>58.8</w:t>
            </w:r>
          </w:p>
        </w:tc>
        <w:tc>
          <w:tcPr>
            <w:tcW w:w="1710" w:type="dxa"/>
          </w:tcPr>
          <w:p w:rsidR="006B4FF7" w:rsidRPr="00B81608" w:rsidRDefault="006B4FF7" w:rsidP="00D30A1C">
            <w:pPr>
              <w:pStyle w:val="Tabletext"/>
              <w:jc w:val="center"/>
              <w:rPr>
                <w:b/>
              </w:rPr>
            </w:pPr>
            <w:r w:rsidRPr="00B81608">
              <w:rPr>
                <w:b/>
              </w:rPr>
              <w:t>dB</w:t>
            </w:r>
          </w:p>
        </w:tc>
      </w:tr>
    </w:tbl>
    <w:p w:rsidR="006B4FF7" w:rsidRPr="00B81608" w:rsidRDefault="006B4FF7" w:rsidP="006B4FF7">
      <w:pPr>
        <w:pStyle w:val="Tablefin"/>
      </w:pPr>
    </w:p>
    <w:p w:rsidR="006B4FF7" w:rsidRPr="00CD78B4" w:rsidRDefault="006B4FF7" w:rsidP="006B4FF7">
      <w:pPr>
        <w:rPr>
          <w:lang w:val="en-GB"/>
        </w:rPr>
      </w:pPr>
      <w:r w:rsidRPr="00CD78B4">
        <w:rPr>
          <w:lang w:val="en-GB"/>
        </w:rPr>
        <w:t>As Table 18 shows, a single interfering telecommand uplink signal from a NGSO satellite’s Earth station into the NGSO DCS satellite receiver may exceed the protection criteria by over 58 dB.</w:t>
      </w:r>
    </w:p>
    <w:p w:rsidR="006B4FF7" w:rsidRPr="00CD78B4" w:rsidRDefault="006B4FF7" w:rsidP="006B4FF7">
      <w:pPr>
        <w:pStyle w:val="Heading5"/>
        <w:rPr>
          <w:lang w:val="en-GB"/>
        </w:rPr>
      </w:pPr>
      <w:r w:rsidRPr="00CD78B4">
        <w:rPr>
          <w:lang w:val="en-GB"/>
        </w:rPr>
        <w:t>6.2.2.2.2</w:t>
      </w:r>
      <w:r w:rsidRPr="00CD78B4">
        <w:rPr>
          <w:lang w:val="en-GB"/>
        </w:rPr>
        <w:tab/>
        <w:t>Dynamic analysis (Studies G and H)</w:t>
      </w:r>
    </w:p>
    <w:p w:rsidR="006B4FF7" w:rsidRPr="00CD78B4" w:rsidRDefault="006B4FF7" w:rsidP="006B4FF7">
      <w:pPr>
        <w:pStyle w:val="Heading6"/>
        <w:rPr>
          <w:lang w:val="en-GB"/>
        </w:rPr>
      </w:pPr>
      <w:r w:rsidRPr="00CD78B4">
        <w:rPr>
          <w:lang w:val="en-GB"/>
        </w:rPr>
        <w:t>6.2.2.2.2.1</w:t>
      </w:r>
      <w:r w:rsidRPr="00CD78B4">
        <w:rPr>
          <w:lang w:val="en-GB"/>
        </w:rPr>
        <w:tab/>
        <w:t>Study G</w:t>
      </w:r>
    </w:p>
    <w:p w:rsidR="006B4FF7" w:rsidRPr="00CD78B4" w:rsidRDefault="006B4FF7" w:rsidP="006B4FF7">
      <w:pPr>
        <w:rPr>
          <w:lang w:val="en-GB"/>
        </w:rPr>
      </w:pPr>
      <w:r w:rsidRPr="00CD78B4">
        <w:rPr>
          <w:lang w:val="en-GB"/>
        </w:rPr>
        <w:t>Dynamic studies were performed to assess the effect of telecommand uplink signals from NGSO satellites’ Earth station into the NGSO DCS satellite receiver over a period of 7 days with time increment of 10 seconds. The coordinates of the Earth station are assumed at 35.715</w:t>
      </w:r>
      <w:r w:rsidR="00423414">
        <w:rPr>
          <w:lang w:val="en-GB" w:eastAsia="nl-NL"/>
        </w:rPr>
        <w:t>°</w:t>
      </w:r>
      <w:r w:rsidRPr="00CD78B4">
        <w:rPr>
          <w:lang w:val="en-GB"/>
        </w:rPr>
        <w:t>N, 139.758</w:t>
      </w:r>
      <w:r w:rsidR="00423414">
        <w:rPr>
          <w:lang w:val="en-GB" w:eastAsia="nl-NL"/>
        </w:rPr>
        <w:t>°</w:t>
      </w:r>
      <w:r w:rsidRPr="00CD78B4">
        <w:rPr>
          <w:lang w:val="en-GB" w:eastAsia="nl-NL"/>
        </w:rPr>
        <w:t>E</w:t>
      </w:r>
      <w:r w:rsidRPr="00CD78B4">
        <w:rPr>
          <w:lang w:val="en-GB"/>
        </w:rPr>
        <w:t xml:space="preserve">. </w:t>
      </w:r>
      <w:r w:rsidRPr="00CD78B4">
        <w:rPr>
          <w:lang w:val="en-GB" w:eastAsia="zh-CN"/>
        </w:rPr>
        <w:t xml:space="preserve">The technical parameters of the telecommand Earth station are as listed in Table 8 with bandwidth of 9120 Hz. The Earth station antenna used in the analysis is directional antenna with the antenna pattern for the GRUS NGSO telecommand Earth station as shown in Fig. 4. The parameters of telecommand space station antenna of NGSO satellite is as listed in Table 8. </w:t>
      </w:r>
      <w:r w:rsidRPr="00CD78B4">
        <w:rPr>
          <w:lang w:val="en-GB"/>
        </w:rPr>
        <w:t>The telecommand Earth station is tracking the NGSO satellites with minimum 5 degree elevation then pick the satellite with the highest elevation.</w:t>
      </w:r>
      <w:r w:rsidRPr="00CD78B4">
        <w:rPr>
          <w:lang w:val="en-GB" w:eastAsia="zh-CN"/>
        </w:rPr>
        <w:t xml:space="preserve"> Dynamic simulations confirm that there is potential for harmful interference.</w:t>
      </w:r>
    </w:p>
    <w:p w:rsidR="006B4FF7" w:rsidRPr="00CD78B4" w:rsidRDefault="006B4FF7" w:rsidP="006B4FF7">
      <w:pPr>
        <w:pStyle w:val="enumlev1"/>
        <w:spacing w:before="240"/>
        <w:rPr>
          <w:b/>
          <w:bCs/>
          <w:lang w:val="en-GB"/>
        </w:rPr>
      </w:pPr>
      <w:r w:rsidRPr="00CD78B4">
        <w:rPr>
          <w:b/>
          <w:bCs/>
          <w:lang w:val="en-GB"/>
        </w:rPr>
        <w:t>a)</w:t>
      </w:r>
      <w:r w:rsidRPr="00CD78B4">
        <w:rPr>
          <w:b/>
          <w:bCs/>
          <w:lang w:val="en-GB"/>
        </w:rPr>
        <w:tab/>
        <w:t>One Earth station telecommand and a constellation of three NGSO satellites (Study G#1)</w:t>
      </w:r>
    </w:p>
    <w:p w:rsidR="006B4FF7" w:rsidRPr="00CD78B4" w:rsidRDefault="006B4FF7" w:rsidP="006B4FF7">
      <w:pPr>
        <w:rPr>
          <w:lang w:val="en-GB"/>
        </w:rPr>
      </w:pPr>
      <w:r w:rsidRPr="00CD78B4">
        <w:rPr>
          <w:lang w:val="en-GB"/>
        </w:rPr>
        <w:t>This dynamic analysis assessed the interference of telecommand uplink signals from one Earth station which tracks a constellation of three NGSO satellites, with orbital parameters listed in Table 14.</w:t>
      </w:r>
    </w:p>
    <w:p w:rsidR="006B4FF7" w:rsidRPr="00CD78B4" w:rsidRDefault="006B4FF7" w:rsidP="00423414">
      <w:pPr>
        <w:rPr>
          <w:lang w:val="en-GB"/>
        </w:rPr>
      </w:pPr>
      <w:r w:rsidRPr="00CD78B4">
        <w:rPr>
          <w:szCs w:val="24"/>
          <w:lang w:val="en-GB" w:eastAsia="zh-CN"/>
        </w:rPr>
        <w:lastRenderedPageBreak/>
        <w:t>The results of the analysis are illustrated in Fig. 15. The interference thresholds criterion from Recommendation ITU-R SA.2044 was</w:t>
      </w:r>
      <w:r w:rsidRPr="00CD78B4">
        <w:rPr>
          <w:lang w:val="en-GB" w:eastAsia="zh-CN"/>
        </w:rPr>
        <w:t xml:space="preserve"> compared to the interference power levels from the simulation. The red line indicates the interference signal levels received at the NGSO DCS space station receiver from the telecommand uplink signals of the earth stations of NGSO satellites. The blue line indicates the protection criteria, </w:t>
      </w:r>
      <w:r w:rsidR="00423414">
        <w:rPr>
          <w:lang w:val="en-GB" w:eastAsia="zh-CN"/>
        </w:rPr>
        <w:t>−</w:t>
      </w:r>
      <w:r w:rsidRPr="00CD78B4">
        <w:rPr>
          <w:lang w:val="en-GB" w:eastAsia="zh-CN"/>
        </w:rPr>
        <w:t xml:space="preserve">209.3 dB(W/Hz) not be exceeded for more than 1% of the time. </w:t>
      </w:r>
      <w:r w:rsidRPr="00CD78B4">
        <w:rPr>
          <w:lang w:val="en-GB"/>
        </w:rPr>
        <w:t>The interference levels exceed the protection criteria for 1.6% of the entire simulation time.</w:t>
      </w:r>
    </w:p>
    <w:p w:rsidR="006B4FF7" w:rsidRPr="00CD78B4" w:rsidRDefault="006B4FF7" w:rsidP="006B4FF7">
      <w:pPr>
        <w:pStyle w:val="FigureNo"/>
        <w:rPr>
          <w:lang w:val="en-GB"/>
        </w:rPr>
      </w:pPr>
      <w:r w:rsidRPr="00CD78B4">
        <w:rPr>
          <w:lang w:val="en-GB"/>
        </w:rPr>
        <w:t>Figure 15</w:t>
      </w:r>
    </w:p>
    <w:p w:rsidR="006B4FF7" w:rsidRPr="00CD78B4" w:rsidRDefault="006B4FF7" w:rsidP="006B4FF7">
      <w:pPr>
        <w:pStyle w:val="Figuretitle"/>
        <w:spacing w:after="240"/>
        <w:rPr>
          <w:lang w:val="en-GB"/>
        </w:rPr>
      </w:pPr>
      <w:r w:rsidRPr="00CD78B4">
        <w:rPr>
          <w:lang w:val="en-GB"/>
        </w:rPr>
        <w:t>U</w:t>
      </w:r>
      <w:r w:rsidRPr="00CD78B4">
        <w:rPr>
          <w:lang w:val="en-GB" w:eastAsia="zh-CN"/>
        </w:rPr>
        <w:t xml:space="preserve">plink telecommand interference signal levels from NGSO satellites’ earth station </w:t>
      </w:r>
      <w:r w:rsidRPr="00CD78B4">
        <w:rPr>
          <w:lang w:val="en-GB" w:eastAsia="zh-CN"/>
        </w:rPr>
        <w:br/>
        <w:t>into NGSO DCS satellite receiver</w:t>
      </w:r>
    </w:p>
    <w:p w:rsidR="006B4FF7" w:rsidRPr="00423414" w:rsidRDefault="006B4FF7" w:rsidP="00423414">
      <w:pPr>
        <w:pStyle w:val="Figure"/>
      </w:pPr>
      <w:r w:rsidRPr="00B81608">
        <w:rPr>
          <w:noProof/>
          <w:lang w:val="en-GB" w:eastAsia="en-GB"/>
        </w:rPr>
        <w:drawing>
          <wp:inline distT="0" distB="0" distL="0" distR="0" wp14:anchorId="3C705F0E" wp14:editId="3DFB76B6">
            <wp:extent cx="5537200" cy="3525520"/>
            <wp:effectExtent l="0" t="0" r="25400" b="1778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B4FF7" w:rsidRPr="00CD78B4" w:rsidRDefault="006B4FF7" w:rsidP="00423414">
      <w:pPr>
        <w:pStyle w:val="enumlev1"/>
        <w:spacing w:before="240"/>
        <w:rPr>
          <w:b/>
          <w:bCs/>
          <w:lang w:val="en-GB"/>
        </w:rPr>
      </w:pPr>
      <w:r w:rsidRPr="00CD78B4">
        <w:rPr>
          <w:b/>
          <w:bCs/>
          <w:lang w:val="en-GB"/>
        </w:rPr>
        <w:t>b)</w:t>
      </w:r>
      <w:r w:rsidRPr="00CD78B4">
        <w:rPr>
          <w:b/>
          <w:bCs/>
          <w:lang w:val="en-GB"/>
        </w:rPr>
        <w:tab/>
        <w:t>One earth station telecommand and a constellation of fifty NGSO satellites (Study</w:t>
      </w:r>
      <w:r w:rsidR="00423414">
        <w:rPr>
          <w:b/>
          <w:bCs/>
          <w:lang w:val="en-GB"/>
        </w:rPr>
        <w:t> </w:t>
      </w:r>
      <w:r w:rsidRPr="00CD78B4">
        <w:rPr>
          <w:b/>
          <w:bCs/>
          <w:lang w:val="en-GB"/>
        </w:rPr>
        <w:t>G#2)</w:t>
      </w:r>
    </w:p>
    <w:p w:rsidR="006B4FF7" w:rsidRPr="00CD78B4" w:rsidRDefault="006B4FF7" w:rsidP="006B4FF7">
      <w:pPr>
        <w:rPr>
          <w:lang w:val="en-GB"/>
        </w:rPr>
      </w:pPr>
      <w:r w:rsidRPr="00CD78B4">
        <w:rPr>
          <w:lang w:val="en-GB"/>
        </w:rPr>
        <w:t>This dynamic analysis assessed the interference of telecommand uplink signals from one earth station which tracks a constellation of fifty NGSO satellites, with orbital parameters listed in Table 15.</w:t>
      </w:r>
    </w:p>
    <w:p w:rsidR="006B4FF7" w:rsidRPr="00CD78B4" w:rsidRDefault="006B4FF7" w:rsidP="00423414">
      <w:pPr>
        <w:rPr>
          <w:lang w:val="en-GB"/>
        </w:rPr>
      </w:pPr>
      <w:r w:rsidRPr="00CD78B4">
        <w:rPr>
          <w:lang w:val="en-GB"/>
        </w:rPr>
        <w:t xml:space="preserve">Figure 16 compares the interference thresholds from Recommendation ITU-R SA.2044 with the interference signal power levels from the simulation. </w:t>
      </w:r>
      <w:r w:rsidRPr="00CD78B4">
        <w:rPr>
          <w:lang w:val="en-GB" w:eastAsia="zh-CN"/>
        </w:rPr>
        <w:t xml:space="preserve">The red line indicates the interference signal levels received at the NGSO DCS space station receiver from the telecommand uplink signals of the Earth station of NGSO satellites. The blue line indicates the protection criteria, </w:t>
      </w:r>
      <w:r w:rsidR="00423414">
        <w:rPr>
          <w:lang w:val="en-GB" w:eastAsia="zh-CN"/>
        </w:rPr>
        <w:t>−</w:t>
      </w:r>
      <w:r w:rsidRPr="00CD78B4">
        <w:rPr>
          <w:lang w:val="en-GB" w:eastAsia="zh-CN"/>
        </w:rPr>
        <w:t xml:space="preserve">209.3 dB(W/Hz) not be exceeded for more than 1% of the time. </w:t>
      </w:r>
      <w:r w:rsidRPr="00CD78B4">
        <w:rPr>
          <w:lang w:val="en-GB"/>
        </w:rPr>
        <w:t>The interference levels exceed the protection criteria by 23 dB for 4% of the entire simulation time.</w:t>
      </w:r>
    </w:p>
    <w:p w:rsidR="006B4FF7" w:rsidRPr="00CD78B4" w:rsidRDefault="006B4FF7" w:rsidP="006B4FF7">
      <w:pPr>
        <w:pStyle w:val="FigureNo"/>
        <w:spacing w:before="240"/>
        <w:rPr>
          <w:lang w:val="en-GB"/>
        </w:rPr>
      </w:pPr>
      <w:r w:rsidRPr="00CD78B4">
        <w:rPr>
          <w:lang w:val="en-GB"/>
        </w:rPr>
        <w:lastRenderedPageBreak/>
        <w:t>Figure 16</w:t>
      </w:r>
    </w:p>
    <w:p w:rsidR="006B4FF7" w:rsidRPr="00CD78B4" w:rsidRDefault="006B4FF7" w:rsidP="006B4FF7">
      <w:pPr>
        <w:pStyle w:val="Figuretitle"/>
        <w:rPr>
          <w:lang w:val="en-GB"/>
        </w:rPr>
      </w:pPr>
      <w:r w:rsidRPr="00CD78B4">
        <w:rPr>
          <w:lang w:val="en-GB"/>
        </w:rPr>
        <w:t>U</w:t>
      </w:r>
      <w:r w:rsidRPr="00CD78B4">
        <w:rPr>
          <w:lang w:val="en-GB" w:eastAsia="zh-CN"/>
        </w:rPr>
        <w:t xml:space="preserve">plink telecommand interference signal levels from NGSO satellites’ earth station </w:t>
      </w:r>
      <w:r w:rsidRPr="00CD78B4">
        <w:rPr>
          <w:lang w:val="en-GB" w:eastAsia="zh-CN"/>
        </w:rPr>
        <w:br/>
        <w:t>into NGSO DCS satellite receiver</w:t>
      </w:r>
    </w:p>
    <w:p w:rsidR="006B4FF7" w:rsidRPr="00423414" w:rsidRDefault="006B4FF7" w:rsidP="00423414">
      <w:pPr>
        <w:pStyle w:val="Figure"/>
      </w:pPr>
      <w:r w:rsidRPr="00B81608">
        <w:rPr>
          <w:noProof/>
          <w:lang w:val="en-GB" w:eastAsia="en-GB"/>
        </w:rPr>
        <w:drawing>
          <wp:inline distT="0" distB="0" distL="0" distR="0" wp14:anchorId="7306055F" wp14:editId="490904DF">
            <wp:extent cx="5044440" cy="3627120"/>
            <wp:effectExtent l="0" t="0" r="22860" b="11430"/>
            <wp:docPr id="1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B4FF7" w:rsidRPr="00CD78B4" w:rsidRDefault="006B4FF7" w:rsidP="006B4FF7">
      <w:pPr>
        <w:pStyle w:val="enumlev1"/>
        <w:spacing w:before="240"/>
        <w:rPr>
          <w:b/>
          <w:bCs/>
          <w:lang w:val="en-GB"/>
        </w:rPr>
      </w:pPr>
      <w:r w:rsidRPr="00CD78B4">
        <w:rPr>
          <w:b/>
          <w:bCs/>
          <w:lang w:val="en-GB"/>
        </w:rPr>
        <w:t>c)</w:t>
      </w:r>
      <w:r w:rsidRPr="00CD78B4">
        <w:rPr>
          <w:b/>
          <w:bCs/>
          <w:lang w:val="en-GB"/>
        </w:rPr>
        <w:tab/>
        <w:t>Dynamic analysis of interference from multiple SOS NGSO earth stations (E-s) transmissions into non-GSO DCS satellite receiver (Study G#3)</w:t>
      </w:r>
    </w:p>
    <w:p w:rsidR="006B4FF7" w:rsidRPr="00CD78B4" w:rsidRDefault="006B4FF7" w:rsidP="006B4FF7">
      <w:pPr>
        <w:rPr>
          <w:lang w:val="en-GB"/>
        </w:rPr>
      </w:pPr>
      <w:r w:rsidRPr="00CD78B4">
        <w:rPr>
          <w:lang w:val="en-GB"/>
        </w:rPr>
        <w:t>This dynamic analysis assessed the interference power levels of uplink telecommand signals from three earth stations which track a constellation of 175 non-GSO satellites, into the non-GSO DCS satellite receiver over a period of 30 days with time increment of 10 seconds. The orbital parameters of the non-GSO DCS satellite studied are listed in Table 19 below.</w:t>
      </w:r>
    </w:p>
    <w:p w:rsidR="006B4FF7" w:rsidRPr="00CD78B4" w:rsidRDefault="00423414" w:rsidP="006B4FF7">
      <w:pPr>
        <w:pStyle w:val="TableNo"/>
        <w:rPr>
          <w:lang w:val="en-GB"/>
        </w:rPr>
      </w:pPr>
      <w:r w:rsidRPr="00CD78B4">
        <w:rPr>
          <w:lang w:val="en-GB"/>
        </w:rPr>
        <w:t xml:space="preserve">TABLE </w:t>
      </w:r>
      <w:r w:rsidR="006B4FF7" w:rsidRPr="00CD78B4">
        <w:rPr>
          <w:lang w:val="en-GB"/>
        </w:rPr>
        <w:t>19</w:t>
      </w:r>
    </w:p>
    <w:p w:rsidR="006B4FF7" w:rsidRPr="00CD78B4" w:rsidRDefault="006B4FF7" w:rsidP="006B4FF7">
      <w:pPr>
        <w:pStyle w:val="Tabletitle"/>
        <w:rPr>
          <w:lang w:val="en-GB"/>
        </w:rPr>
      </w:pPr>
      <w:r w:rsidRPr="00CD78B4">
        <w:rPr>
          <w:lang w:val="en-GB"/>
        </w:rPr>
        <w:t>Non-GSO DCS satellite parameters used in the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1800"/>
        <w:gridCol w:w="1710"/>
      </w:tblGrid>
      <w:tr w:rsidR="006B4FF7" w:rsidRPr="00B81608" w:rsidTr="00D30A1C">
        <w:trPr>
          <w:cantSplit/>
          <w:trHeight w:val="354"/>
          <w:tblHeader/>
          <w:jc w:val="center"/>
        </w:trPr>
        <w:tc>
          <w:tcPr>
            <w:tcW w:w="3960" w:type="dxa"/>
          </w:tcPr>
          <w:p w:rsidR="006B4FF7" w:rsidRPr="00B81608" w:rsidRDefault="006B4FF7" w:rsidP="00D30A1C">
            <w:pPr>
              <w:pStyle w:val="Tablehead"/>
            </w:pPr>
            <w:r w:rsidRPr="00B81608">
              <w:t>Parameter</w:t>
            </w:r>
          </w:p>
        </w:tc>
        <w:tc>
          <w:tcPr>
            <w:tcW w:w="1800" w:type="dxa"/>
          </w:tcPr>
          <w:p w:rsidR="006B4FF7" w:rsidRPr="00B81608" w:rsidRDefault="006B4FF7" w:rsidP="00D30A1C">
            <w:pPr>
              <w:pStyle w:val="Tablehead"/>
            </w:pPr>
            <w:r w:rsidRPr="00B81608">
              <w:t>Value</w:t>
            </w:r>
          </w:p>
        </w:tc>
        <w:tc>
          <w:tcPr>
            <w:tcW w:w="1710" w:type="dxa"/>
          </w:tcPr>
          <w:p w:rsidR="006B4FF7" w:rsidRPr="00B81608" w:rsidRDefault="006B4FF7" w:rsidP="00423414">
            <w:pPr>
              <w:pStyle w:val="Tablehead"/>
            </w:pPr>
            <w:r w:rsidRPr="00B81608">
              <w:t>Units</w:t>
            </w:r>
          </w:p>
        </w:tc>
      </w:tr>
      <w:tr w:rsidR="006B4FF7" w:rsidRPr="00B81608" w:rsidTr="00D30A1C">
        <w:trPr>
          <w:cantSplit/>
          <w:jc w:val="center"/>
        </w:trPr>
        <w:tc>
          <w:tcPr>
            <w:tcW w:w="3960" w:type="dxa"/>
          </w:tcPr>
          <w:p w:rsidR="006B4FF7" w:rsidRPr="00B81608" w:rsidRDefault="006B4FF7" w:rsidP="00D30A1C">
            <w:pPr>
              <w:pStyle w:val="Tabletext"/>
            </w:pPr>
            <w:r w:rsidRPr="00B81608">
              <w:t>Satellite altitude</w:t>
            </w:r>
          </w:p>
        </w:tc>
        <w:tc>
          <w:tcPr>
            <w:tcW w:w="1800" w:type="dxa"/>
          </w:tcPr>
          <w:p w:rsidR="006B4FF7" w:rsidRPr="00B81608" w:rsidRDefault="006B4FF7" w:rsidP="00D30A1C">
            <w:pPr>
              <w:pStyle w:val="Tabletext"/>
              <w:jc w:val="center"/>
            </w:pPr>
            <w:r w:rsidRPr="00B81608">
              <w:t>824</w:t>
            </w:r>
          </w:p>
        </w:tc>
        <w:tc>
          <w:tcPr>
            <w:tcW w:w="1710" w:type="dxa"/>
          </w:tcPr>
          <w:p w:rsidR="006B4FF7" w:rsidRPr="00B81608" w:rsidRDefault="006B4FF7" w:rsidP="00D30A1C">
            <w:pPr>
              <w:pStyle w:val="Tabletext"/>
              <w:jc w:val="center"/>
            </w:pPr>
            <w:r w:rsidRPr="00B81608">
              <w:t>km</w:t>
            </w:r>
          </w:p>
        </w:tc>
      </w:tr>
      <w:tr w:rsidR="006B4FF7" w:rsidRPr="00B81608" w:rsidTr="00D30A1C">
        <w:trPr>
          <w:cantSplit/>
          <w:jc w:val="center"/>
        </w:trPr>
        <w:tc>
          <w:tcPr>
            <w:tcW w:w="3960" w:type="dxa"/>
          </w:tcPr>
          <w:p w:rsidR="006B4FF7" w:rsidRPr="00B81608" w:rsidRDefault="006B4FF7" w:rsidP="00D30A1C">
            <w:pPr>
              <w:pStyle w:val="Tabletext"/>
            </w:pPr>
            <w:r w:rsidRPr="00B81608">
              <w:t>Inclination</w:t>
            </w:r>
          </w:p>
        </w:tc>
        <w:tc>
          <w:tcPr>
            <w:tcW w:w="1800" w:type="dxa"/>
          </w:tcPr>
          <w:p w:rsidR="006B4FF7" w:rsidRPr="00B81608" w:rsidRDefault="006B4FF7" w:rsidP="00D30A1C">
            <w:pPr>
              <w:pStyle w:val="Tabletext"/>
              <w:jc w:val="center"/>
            </w:pPr>
            <w:r w:rsidRPr="00B81608">
              <w:t>98.6</w:t>
            </w:r>
          </w:p>
        </w:tc>
        <w:tc>
          <w:tcPr>
            <w:tcW w:w="1710" w:type="dxa"/>
          </w:tcPr>
          <w:p w:rsidR="006B4FF7" w:rsidRPr="00B81608" w:rsidRDefault="006B4FF7" w:rsidP="00D30A1C">
            <w:pPr>
              <w:pStyle w:val="Tabletext"/>
              <w:jc w:val="center"/>
            </w:pPr>
            <w:r>
              <w:t>d</w:t>
            </w:r>
            <w:r w:rsidRPr="00B81608">
              <w:t>egree</w:t>
            </w:r>
          </w:p>
        </w:tc>
      </w:tr>
      <w:tr w:rsidR="006B4FF7" w:rsidRPr="00B81608" w:rsidTr="00D30A1C">
        <w:trPr>
          <w:cantSplit/>
          <w:jc w:val="center"/>
        </w:trPr>
        <w:tc>
          <w:tcPr>
            <w:tcW w:w="3960" w:type="dxa"/>
          </w:tcPr>
          <w:p w:rsidR="006B4FF7" w:rsidRPr="00B81608" w:rsidRDefault="006B4FF7" w:rsidP="00D30A1C">
            <w:pPr>
              <w:pStyle w:val="Tabletext"/>
            </w:pPr>
            <w:r w:rsidRPr="00B81608">
              <w:t>Eccentricity</w:t>
            </w:r>
          </w:p>
        </w:tc>
        <w:tc>
          <w:tcPr>
            <w:tcW w:w="1800" w:type="dxa"/>
          </w:tcPr>
          <w:p w:rsidR="006B4FF7" w:rsidRPr="00B81608" w:rsidRDefault="006B4FF7" w:rsidP="00D30A1C">
            <w:pPr>
              <w:pStyle w:val="Tabletext"/>
              <w:jc w:val="center"/>
            </w:pPr>
            <w:r w:rsidRPr="00B81608">
              <w:t>0</w:t>
            </w:r>
          </w:p>
        </w:tc>
        <w:tc>
          <w:tcPr>
            <w:tcW w:w="1710" w:type="dxa"/>
          </w:tcPr>
          <w:p w:rsidR="006B4FF7" w:rsidRPr="00B81608" w:rsidRDefault="006B4FF7" w:rsidP="00D30A1C">
            <w:pPr>
              <w:pStyle w:val="Tabletext"/>
              <w:jc w:val="center"/>
            </w:pPr>
          </w:p>
        </w:tc>
      </w:tr>
      <w:tr w:rsidR="006B4FF7" w:rsidRPr="00B81608" w:rsidTr="00D30A1C">
        <w:trPr>
          <w:cantSplit/>
          <w:jc w:val="center"/>
        </w:trPr>
        <w:tc>
          <w:tcPr>
            <w:tcW w:w="3960" w:type="dxa"/>
          </w:tcPr>
          <w:p w:rsidR="006B4FF7" w:rsidRPr="00B81608" w:rsidRDefault="006B4FF7" w:rsidP="00D30A1C">
            <w:pPr>
              <w:pStyle w:val="Tabletext"/>
            </w:pPr>
            <w:r w:rsidRPr="00B81608">
              <w:t>RAAN</w:t>
            </w:r>
          </w:p>
        </w:tc>
        <w:tc>
          <w:tcPr>
            <w:tcW w:w="1800" w:type="dxa"/>
          </w:tcPr>
          <w:p w:rsidR="006B4FF7" w:rsidRPr="00B81608" w:rsidRDefault="006B4FF7" w:rsidP="00D30A1C">
            <w:pPr>
              <w:pStyle w:val="Tabletext"/>
              <w:jc w:val="center"/>
            </w:pPr>
            <w:r w:rsidRPr="00B81608">
              <w:t>0</w:t>
            </w:r>
          </w:p>
        </w:tc>
        <w:tc>
          <w:tcPr>
            <w:tcW w:w="1710" w:type="dxa"/>
          </w:tcPr>
          <w:p w:rsidR="006B4FF7" w:rsidRPr="00B81608" w:rsidRDefault="006B4FF7" w:rsidP="00D30A1C">
            <w:pPr>
              <w:pStyle w:val="Tabletext"/>
              <w:jc w:val="center"/>
            </w:pPr>
            <w:r>
              <w:t>d</w:t>
            </w:r>
            <w:r w:rsidRPr="00B81608">
              <w:t>egree</w:t>
            </w:r>
          </w:p>
        </w:tc>
      </w:tr>
      <w:tr w:rsidR="006B4FF7" w:rsidRPr="00B81608" w:rsidTr="00D30A1C">
        <w:trPr>
          <w:cantSplit/>
          <w:jc w:val="center"/>
        </w:trPr>
        <w:tc>
          <w:tcPr>
            <w:tcW w:w="3960" w:type="dxa"/>
          </w:tcPr>
          <w:p w:rsidR="006B4FF7" w:rsidRPr="00CD78B4" w:rsidRDefault="006B4FF7" w:rsidP="00D30A1C">
            <w:pPr>
              <w:pStyle w:val="Tabletext"/>
              <w:rPr>
                <w:lang w:val="en-GB"/>
              </w:rPr>
            </w:pPr>
            <w:r w:rsidRPr="00CD78B4">
              <w:rPr>
                <w:lang w:val="en-GB"/>
              </w:rPr>
              <w:t>NGSO DCS spacecraft antenna gain</w:t>
            </w:r>
          </w:p>
        </w:tc>
        <w:tc>
          <w:tcPr>
            <w:tcW w:w="1800" w:type="dxa"/>
          </w:tcPr>
          <w:p w:rsidR="006B4FF7" w:rsidRPr="00B81608" w:rsidRDefault="006B4FF7" w:rsidP="00D30A1C">
            <w:pPr>
              <w:pStyle w:val="Tabletext"/>
              <w:jc w:val="center"/>
            </w:pPr>
            <w:r w:rsidRPr="00B81608">
              <w:t>4.9</w:t>
            </w:r>
          </w:p>
        </w:tc>
        <w:tc>
          <w:tcPr>
            <w:tcW w:w="1710" w:type="dxa"/>
          </w:tcPr>
          <w:p w:rsidR="006B4FF7" w:rsidRPr="00B81608" w:rsidRDefault="006B4FF7" w:rsidP="00D30A1C">
            <w:pPr>
              <w:pStyle w:val="Tabletext"/>
              <w:jc w:val="center"/>
            </w:pPr>
            <w:r w:rsidRPr="00B81608">
              <w:t>dBi</w:t>
            </w:r>
          </w:p>
        </w:tc>
      </w:tr>
      <w:tr w:rsidR="006B4FF7" w:rsidRPr="00B81608" w:rsidTr="00D30A1C">
        <w:trPr>
          <w:cantSplit/>
          <w:jc w:val="center"/>
        </w:trPr>
        <w:tc>
          <w:tcPr>
            <w:tcW w:w="3960" w:type="dxa"/>
          </w:tcPr>
          <w:p w:rsidR="006B4FF7" w:rsidRPr="00B81608" w:rsidRDefault="006B4FF7" w:rsidP="00D30A1C">
            <w:pPr>
              <w:pStyle w:val="Tabletext"/>
            </w:pPr>
            <w:r w:rsidRPr="00B81608">
              <w:t>Interference criterion</w:t>
            </w:r>
          </w:p>
        </w:tc>
        <w:tc>
          <w:tcPr>
            <w:tcW w:w="3510" w:type="dxa"/>
            <w:gridSpan w:val="2"/>
          </w:tcPr>
          <w:p w:rsidR="006B4FF7" w:rsidRPr="00B81608" w:rsidRDefault="006B4FF7" w:rsidP="00D30A1C">
            <w:pPr>
              <w:pStyle w:val="Tabletext"/>
              <w:jc w:val="center"/>
            </w:pPr>
            <w:r w:rsidRPr="00B81608">
              <w:t>Recommendation ITU-R SA.2044</w:t>
            </w:r>
          </w:p>
        </w:tc>
      </w:tr>
    </w:tbl>
    <w:p w:rsidR="00423414" w:rsidRDefault="00423414" w:rsidP="00423414">
      <w:pPr>
        <w:pStyle w:val="Tablefin"/>
      </w:pPr>
    </w:p>
    <w:p w:rsidR="006B4FF7" w:rsidRPr="00CD78B4" w:rsidRDefault="006B4FF7" w:rsidP="006B4FF7">
      <w:pPr>
        <w:rPr>
          <w:lang w:val="en-GB"/>
        </w:rPr>
      </w:pPr>
      <w:r w:rsidRPr="00CD78B4">
        <w:rPr>
          <w:lang w:val="en-GB"/>
        </w:rPr>
        <w:t>The orbital parameters of a constellation of 175 NGSO satellites are as listed in Table 16. The coordinates of the three earth stations are as listed in Table 17. The telecommand earth stations track the NGSO satellites with minimum 5-degree elevation then select the satellite with the highest elevation.</w:t>
      </w:r>
    </w:p>
    <w:p w:rsidR="006B4FF7" w:rsidRPr="00CD78B4" w:rsidRDefault="006B4FF7" w:rsidP="006B4FF7">
      <w:pPr>
        <w:rPr>
          <w:lang w:val="en-GB"/>
        </w:rPr>
      </w:pPr>
      <w:r w:rsidRPr="00CD78B4">
        <w:rPr>
          <w:lang w:val="en-GB" w:eastAsia="zh-CN"/>
        </w:rPr>
        <w:lastRenderedPageBreak/>
        <w:t>The earth station telecommand antenna used in the analysis is a high gain, narrow beamwidth, directional antenna with the antenna pattern as shown in Fig. 4. The maximum e.i.r.p. density of the telecommand signal is assumed to be 2 dB(W/Hz).</w:t>
      </w:r>
    </w:p>
    <w:p w:rsidR="006B4FF7" w:rsidRPr="00CD78B4" w:rsidRDefault="006B4FF7" w:rsidP="00423414">
      <w:pPr>
        <w:rPr>
          <w:lang w:val="en-GB"/>
        </w:rPr>
      </w:pPr>
      <w:r w:rsidRPr="00CD78B4">
        <w:rPr>
          <w:lang w:val="en-GB"/>
        </w:rPr>
        <w:t xml:space="preserve">The results of the analysis are illustrated in Fig. 17. It compares the interference thresholds from Recommendation ITU-R SA.2044 with the interference signal power levels from the simulation. The red line indicates the interference signal levels received at the NGSO DCS satellite receiver from the telecommand uplink signals of the earth stations of the NGSO satellites. The blue line indicates the protection criteria, </w:t>
      </w:r>
      <w:r w:rsidR="00423414">
        <w:rPr>
          <w:lang w:val="en-GB"/>
        </w:rPr>
        <w:t>−</w:t>
      </w:r>
      <w:r w:rsidRPr="00CD78B4">
        <w:rPr>
          <w:lang w:val="en-GB"/>
        </w:rPr>
        <w:t>209.3 dB(W/Hz) not be exceeded for more than 1% of the time. The interference levels exceed the protection criteria by 47 dB and 12.1% of the entire simulation time.</w:t>
      </w:r>
    </w:p>
    <w:p w:rsidR="006B4FF7" w:rsidRPr="00CD78B4" w:rsidRDefault="006B4FF7" w:rsidP="006B4FF7">
      <w:pPr>
        <w:pStyle w:val="FigureNo"/>
        <w:rPr>
          <w:lang w:val="en-GB"/>
        </w:rPr>
      </w:pPr>
      <w:r w:rsidRPr="00CD78B4">
        <w:rPr>
          <w:lang w:val="en-GB"/>
        </w:rPr>
        <w:t>FIGURE 17</w:t>
      </w:r>
    </w:p>
    <w:p w:rsidR="006B4FF7" w:rsidRPr="00CD78B4" w:rsidRDefault="006B4FF7" w:rsidP="006B4FF7">
      <w:pPr>
        <w:pStyle w:val="Figuretitle"/>
        <w:spacing w:after="240"/>
        <w:rPr>
          <w:lang w:val="en-GB" w:eastAsia="zh-CN"/>
        </w:rPr>
      </w:pPr>
      <w:r w:rsidRPr="00CD78B4">
        <w:rPr>
          <w:lang w:val="en-GB"/>
        </w:rPr>
        <w:t>U</w:t>
      </w:r>
      <w:r w:rsidRPr="00CD78B4">
        <w:rPr>
          <w:lang w:val="en-GB" w:eastAsia="zh-CN"/>
        </w:rPr>
        <w:t xml:space="preserve">plink telecommand interference signal levels from NGSO satellites’ earth stations </w:t>
      </w:r>
      <w:r w:rsidRPr="00CD78B4">
        <w:rPr>
          <w:lang w:val="en-GB" w:eastAsia="zh-CN"/>
        </w:rPr>
        <w:br/>
        <w:t>into NGSO DCS satellite receiver</w:t>
      </w:r>
    </w:p>
    <w:p w:rsidR="006B4FF7" w:rsidRPr="00423414" w:rsidRDefault="006B4FF7" w:rsidP="00423414">
      <w:pPr>
        <w:pStyle w:val="Figure"/>
      </w:pPr>
      <w:r w:rsidRPr="00B81608">
        <w:rPr>
          <w:noProof/>
          <w:lang w:val="en-GB" w:eastAsia="en-GB"/>
        </w:rPr>
        <w:drawing>
          <wp:inline distT="0" distB="0" distL="0" distR="0" wp14:anchorId="7A0CC67C" wp14:editId="57277D54">
            <wp:extent cx="5292090" cy="4057650"/>
            <wp:effectExtent l="0" t="0" r="381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B4FF7" w:rsidRPr="00CD78B4" w:rsidRDefault="006B4FF7" w:rsidP="006B4FF7">
      <w:pPr>
        <w:pStyle w:val="enumlev1"/>
        <w:spacing w:before="120"/>
        <w:rPr>
          <w:b/>
          <w:bCs/>
          <w:lang w:val="en-GB"/>
        </w:rPr>
      </w:pPr>
      <w:r w:rsidRPr="00CD78B4">
        <w:rPr>
          <w:b/>
          <w:bCs/>
          <w:lang w:val="en-GB"/>
        </w:rPr>
        <w:t>d)</w:t>
      </w:r>
      <w:r w:rsidRPr="00CD78B4">
        <w:rPr>
          <w:b/>
          <w:bCs/>
          <w:lang w:val="en-GB"/>
        </w:rPr>
        <w:tab/>
        <w:t>Summary of Study G</w:t>
      </w:r>
    </w:p>
    <w:p w:rsidR="006B4FF7" w:rsidRPr="00CD78B4" w:rsidRDefault="006B4FF7" w:rsidP="006B4FF7">
      <w:pPr>
        <w:rPr>
          <w:lang w:val="en-GB"/>
        </w:rPr>
      </w:pPr>
      <w:r w:rsidRPr="00CD78B4">
        <w:rPr>
          <w:lang w:val="en-GB"/>
        </w:rPr>
        <w:t xml:space="preserve">The analyses show that the levels of interference from the NGSO satellites’ Earth station uplink telecommand signals into the NGSO DCS satellite receiver would significantly exceed the relevant ITU-R thresholds for all interference cases. </w:t>
      </w:r>
      <w:r w:rsidRPr="00CD78B4">
        <w:rPr>
          <w:szCs w:val="24"/>
          <w:lang w:val="en-GB"/>
        </w:rPr>
        <w:t>In the case of multiple telecommand earth stations tracking a constellation of satellites, the amount of exceedance and time of exceedance is much higher than a single telecommand earth station. Also, the analyses used the high gain and narrow beamwidth telecommand antenna. If a wider beamwidth telecommand antenna is used, while maintaining the same e.i.r.p. density, then it would result in more interference</w:t>
      </w:r>
      <w:r w:rsidRPr="00CD78B4">
        <w:rPr>
          <w:lang w:val="en-GB"/>
        </w:rPr>
        <w:t>.</w:t>
      </w:r>
    </w:p>
    <w:p w:rsidR="006B4FF7" w:rsidRPr="00CD78B4" w:rsidRDefault="006B4FF7" w:rsidP="006B4FF7">
      <w:pPr>
        <w:pStyle w:val="Heading6"/>
        <w:rPr>
          <w:lang w:val="en-GB"/>
        </w:rPr>
      </w:pPr>
      <w:r w:rsidRPr="00CD78B4">
        <w:rPr>
          <w:lang w:val="en-GB"/>
        </w:rPr>
        <w:lastRenderedPageBreak/>
        <w:t>6.2.2.2.2.2</w:t>
      </w:r>
      <w:r w:rsidRPr="00CD78B4">
        <w:rPr>
          <w:lang w:val="en-GB"/>
        </w:rPr>
        <w:tab/>
        <w:t>Study H</w:t>
      </w:r>
    </w:p>
    <w:p w:rsidR="006B4FF7" w:rsidRPr="00CD78B4" w:rsidRDefault="006B4FF7" w:rsidP="006B4FF7">
      <w:pPr>
        <w:rPr>
          <w:lang w:val="en-GB" w:eastAsia="zh-CN"/>
        </w:rPr>
      </w:pPr>
      <w:r w:rsidRPr="00CD78B4">
        <w:rPr>
          <w:lang w:val="en-GB"/>
        </w:rPr>
        <w:t>A dynamic simulation was performed to assess the effect of Earth-space signals from NGSO GRUS</w:t>
      </w:r>
      <w:r w:rsidRPr="00CD78B4">
        <w:rPr>
          <w:lang w:val="en-GB" w:eastAsia="zh-CN"/>
        </w:rPr>
        <w:t xml:space="preserve"> </w:t>
      </w:r>
      <w:r w:rsidRPr="00CD78B4">
        <w:rPr>
          <w:lang w:val="en-GB"/>
        </w:rPr>
        <w:t>satellites to NGSO EESS/MetSat spacecraft receivers.</w:t>
      </w:r>
    </w:p>
    <w:p w:rsidR="006B4FF7" w:rsidRPr="00CD78B4" w:rsidRDefault="006B4FF7" w:rsidP="006B4FF7">
      <w:pPr>
        <w:rPr>
          <w:lang w:val="en-GB" w:eastAsia="zh-CN"/>
        </w:rPr>
      </w:pPr>
      <w:r w:rsidRPr="00CD78B4">
        <w:rPr>
          <w:lang w:val="en-GB" w:eastAsia="zh-CN"/>
        </w:rPr>
        <w:t>API/A/11947 (BRIFIC 2845) describes the NGSO GRUS constellation: 50 satellites are planned in total. For this compatibility analysis, only one GRUS satellite is used and the corresponding Earth transmitting station is located in Japan (139E15, 35N42). The altitude of the satellites equal 575 km and the inclination is 98°. The minimum elevation angle is 5 degrees. The earth station has an output power of 10 W (bandwidth of 9 120 Hz) and the antenna has a maximum gain of 20 dBi (the antenna pattern of the GRUS earth station is shown in Fig. 4 to track the corresponding NGSO GRUS satellite. A feeder loss of 3 dB is used. Therefore, the maximum e.i.r.p., is 27 dBW or 502 W.</w:t>
      </w:r>
    </w:p>
    <w:p w:rsidR="006B4FF7" w:rsidRPr="00CD78B4" w:rsidRDefault="006B4FF7" w:rsidP="00423414">
      <w:pPr>
        <w:rPr>
          <w:lang w:val="en-GB" w:eastAsia="zh-CN"/>
        </w:rPr>
      </w:pPr>
      <w:r w:rsidRPr="00CD78B4">
        <w:rPr>
          <w:lang w:val="en-GB" w:eastAsia="zh-CN"/>
        </w:rPr>
        <w:t xml:space="preserve">According to Recommendation ITU-R SA.2044, the interference threshold not to be exceeded for more than 1% of time in the field of view of the NGSO EESS/MetSat DCS satellite is </w:t>
      </w:r>
      <w:r w:rsidR="00423414">
        <w:rPr>
          <w:lang w:val="en-GB" w:eastAsia="zh-CN"/>
        </w:rPr>
        <w:t>−</w:t>
      </w:r>
      <w:r w:rsidRPr="00CD78B4">
        <w:rPr>
          <w:lang w:val="en-GB" w:eastAsia="zh-CN"/>
        </w:rPr>
        <w:t>197.9 dB(W/m</w:t>
      </w:r>
      <w:r w:rsidRPr="00CD78B4">
        <w:rPr>
          <w:vertAlign w:val="superscript"/>
          <w:lang w:val="en-GB" w:eastAsia="zh-CN"/>
        </w:rPr>
        <w:t>2</w:t>
      </w:r>
      <w:r w:rsidRPr="00CD78B4">
        <w:rPr>
          <w:lang w:val="en-GB" w:eastAsia="zh-CN"/>
        </w:rPr>
        <w:t>/Hz). The NGSO EESS/MetSat satellite has an altitude of 835 km and has an inclination of 99 degrees.</w:t>
      </w:r>
    </w:p>
    <w:p w:rsidR="006B4FF7" w:rsidRPr="00CD78B4" w:rsidRDefault="006B4FF7" w:rsidP="006B4FF7">
      <w:pPr>
        <w:rPr>
          <w:lang w:val="en-GB" w:eastAsia="zh-CN"/>
        </w:rPr>
      </w:pPr>
      <w:r w:rsidRPr="00CD78B4">
        <w:rPr>
          <w:lang w:val="en-GB" w:eastAsia="zh-CN"/>
        </w:rPr>
        <w:t>The following Fig. 18 shows the result of the simulation: the cumulative density function is computed according to the received pfd in dB(W/m</w:t>
      </w:r>
      <w:r w:rsidRPr="00CD78B4">
        <w:rPr>
          <w:vertAlign w:val="superscript"/>
          <w:lang w:val="en-GB" w:eastAsia="zh-CN"/>
        </w:rPr>
        <w:t>2</w:t>
      </w:r>
      <w:r w:rsidRPr="00CD78B4">
        <w:rPr>
          <w:lang w:val="en-GB" w:eastAsia="zh-CN"/>
        </w:rPr>
        <w:t>/Hz).</w:t>
      </w:r>
    </w:p>
    <w:p w:rsidR="006B4FF7" w:rsidRPr="00CD78B4" w:rsidRDefault="006B4FF7" w:rsidP="006B4FF7">
      <w:pPr>
        <w:pStyle w:val="FigureNo"/>
        <w:rPr>
          <w:lang w:val="en-GB" w:eastAsia="zh-CN"/>
        </w:rPr>
      </w:pPr>
      <w:r w:rsidRPr="00CD78B4">
        <w:rPr>
          <w:lang w:val="en-GB" w:eastAsia="zh-CN"/>
        </w:rPr>
        <w:t>Figure 18</w:t>
      </w:r>
    </w:p>
    <w:p w:rsidR="006B4FF7" w:rsidRPr="00CD78B4" w:rsidRDefault="006B4FF7" w:rsidP="006B4FF7">
      <w:pPr>
        <w:pStyle w:val="Figuretitle"/>
        <w:spacing w:after="240"/>
        <w:rPr>
          <w:lang w:val="en-GB" w:eastAsia="zh-CN"/>
        </w:rPr>
      </w:pPr>
      <w:r w:rsidRPr="00CD78B4">
        <w:rPr>
          <w:lang w:val="en-GB"/>
        </w:rPr>
        <w:t>Received power in the NGSO EESS/MetSat DCS satellite in frequency band 401-403 MHz</w:t>
      </w:r>
    </w:p>
    <w:p w:rsidR="006B4FF7" w:rsidRPr="00423414" w:rsidRDefault="006B4FF7" w:rsidP="00423414">
      <w:pPr>
        <w:pStyle w:val="Figure"/>
      </w:pPr>
      <w:r w:rsidRPr="00B81608">
        <w:rPr>
          <w:noProof/>
          <w:lang w:val="en-GB" w:eastAsia="en-GB"/>
        </w:rPr>
        <w:drawing>
          <wp:inline distT="0" distB="0" distL="0" distR="0" wp14:anchorId="20FFEA24" wp14:editId="14C62CC4">
            <wp:extent cx="4001770" cy="299783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1770" cy="2997835"/>
                    </a:xfrm>
                    <a:prstGeom prst="rect">
                      <a:avLst/>
                    </a:prstGeom>
                    <a:noFill/>
                    <a:ln>
                      <a:noFill/>
                    </a:ln>
                  </pic:spPr>
                </pic:pic>
              </a:graphicData>
            </a:graphic>
          </wp:inline>
        </w:drawing>
      </w:r>
    </w:p>
    <w:p w:rsidR="006B4FF7" w:rsidRPr="00CD78B4" w:rsidRDefault="006B4FF7" w:rsidP="00423414">
      <w:pPr>
        <w:pStyle w:val="Normalaftertitle"/>
        <w:rPr>
          <w:lang w:val="en-GB" w:eastAsia="zh-CN"/>
        </w:rPr>
      </w:pPr>
      <w:r w:rsidRPr="00CD78B4">
        <w:rPr>
          <w:lang w:val="en-GB" w:eastAsia="zh-CN"/>
        </w:rPr>
        <w:t>According to this Figure, the interference threshold is exceeded by about 34 dB. Therefore, it appears that sharing is not feasible between a possible NGSO telecommand link and NGSO EESS/MetSat DCS satellite within the frequency band 401-403 MHz. In addition, it is to be noted that this simulation has been conducted using only one satellite. Since 50 satellites are planned for GRUS, the simulation conducted using a higher number of satellites would result in a more negative margin.</w:t>
      </w:r>
    </w:p>
    <w:p w:rsidR="006B4FF7" w:rsidRPr="00CD78B4" w:rsidRDefault="006B4FF7" w:rsidP="006B4FF7">
      <w:pPr>
        <w:pStyle w:val="Heading3"/>
        <w:spacing w:after="240"/>
        <w:rPr>
          <w:lang w:val="en-GB"/>
        </w:rPr>
      </w:pPr>
      <w:r w:rsidRPr="00CD78B4">
        <w:rPr>
          <w:lang w:val="en-GB"/>
        </w:rPr>
        <w:lastRenderedPageBreak/>
        <w:t>6.2.3</w:t>
      </w:r>
      <w:r w:rsidRPr="00CD78B4">
        <w:rPr>
          <w:lang w:val="en-GB"/>
        </w:rPr>
        <w:tab/>
        <w:t>Summary of interference analysis from telecommand operations to GSO and non</w:t>
      </w:r>
      <w:r w:rsidRPr="00CD78B4">
        <w:rPr>
          <w:lang w:val="en-GB"/>
        </w:rPr>
        <w:noBreakHyphen/>
        <w:t>GSO DCS satellites receivers</w:t>
      </w:r>
    </w:p>
    <w:p w:rsidR="006B4FF7" w:rsidRPr="00CD78B4" w:rsidRDefault="006B4FF7" w:rsidP="006B4FF7">
      <w:pPr>
        <w:rPr>
          <w:lang w:val="en-GB"/>
        </w:rPr>
      </w:pPr>
      <w:r w:rsidRPr="00CD78B4">
        <w:rPr>
          <w:lang w:val="en-GB"/>
        </w:rPr>
        <w:t>Tables 20 and 21 summarize the results of interference analyses of telecommand operations to GSO and non-GSO DCS satellites receivers in the frequency bands 399.9-400.05 MHz and 401</w:t>
      </w:r>
      <w:r w:rsidRPr="00CD78B4">
        <w:rPr>
          <w:lang w:val="en-GB"/>
        </w:rPr>
        <w:noBreakHyphen/>
        <w:t>403 MHz respectively.</w:t>
      </w:r>
    </w:p>
    <w:p w:rsidR="006B4FF7" w:rsidRPr="00CD78B4" w:rsidRDefault="00423414" w:rsidP="006B4FF7">
      <w:pPr>
        <w:pStyle w:val="TableNo"/>
        <w:spacing w:before="240"/>
        <w:rPr>
          <w:lang w:val="en-GB"/>
        </w:rPr>
      </w:pPr>
      <w:r w:rsidRPr="00CD78B4">
        <w:rPr>
          <w:lang w:val="en-GB"/>
        </w:rPr>
        <w:t xml:space="preserve">TABLE </w:t>
      </w:r>
      <w:r w:rsidR="006B4FF7" w:rsidRPr="00CD78B4">
        <w:rPr>
          <w:lang w:val="en-GB"/>
        </w:rPr>
        <w:t>20</w:t>
      </w:r>
    </w:p>
    <w:p w:rsidR="006B4FF7" w:rsidRPr="00CD78B4" w:rsidRDefault="006B4FF7" w:rsidP="00423414">
      <w:pPr>
        <w:pStyle w:val="Tabletitle"/>
        <w:rPr>
          <w:lang w:val="en-GB"/>
        </w:rPr>
      </w:pPr>
      <w:r w:rsidRPr="00CD78B4">
        <w:rPr>
          <w:lang w:val="en-GB"/>
        </w:rPr>
        <w:t xml:space="preserve">Analysis summary for 399.9-400.05 MHz frequency band from </w:t>
      </w:r>
      <w:r w:rsidR="00423414">
        <w:rPr>
          <w:lang w:val="en-GB"/>
        </w:rPr>
        <w:t>§</w:t>
      </w:r>
      <w:r w:rsidRPr="00CD78B4">
        <w:rPr>
          <w:lang w:val="en-GB"/>
        </w:rPr>
        <w:t xml:space="preserve"> 6.2.1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029"/>
        <w:gridCol w:w="9"/>
        <w:gridCol w:w="380"/>
        <w:gridCol w:w="1090"/>
        <w:gridCol w:w="1090"/>
        <w:gridCol w:w="915"/>
        <w:gridCol w:w="1320"/>
        <w:gridCol w:w="1320"/>
        <w:gridCol w:w="1310"/>
        <w:gridCol w:w="1176"/>
      </w:tblGrid>
      <w:tr w:rsidR="006B4FF7" w:rsidRPr="00ED497B" w:rsidTr="00D30A1C">
        <w:trPr>
          <w:trHeight w:val="1058"/>
          <w:tblHeader/>
          <w:jc w:val="center"/>
        </w:trPr>
        <w:tc>
          <w:tcPr>
            <w:tcW w:w="706" w:type="pct"/>
            <w:gridSpan w:val="3"/>
            <w:vAlign w:val="center"/>
          </w:tcPr>
          <w:p w:rsidR="006B4FF7" w:rsidRPr="00B81608" w:rsidRDefault="006B4FF7" w:rsidP="00D30A1C">
            <w:pPr>
              <w:pStyle w:val="Tablehead"/>
              <w:spacing w:before="20" w:after="20"/>
              <w:rPr>
                <w:sz w:val="18"/>
                <w:szCs w:val="18"/>
              </w:rPr>
            </w:pPr>
            <w:r w:rsidRPr="00B81608">
              <w:rPr>
                <w:sz w:val="18"/>
                <w:szCs w:val="18"/>
              </w:rPr>
              <w:t>Analysis</w:t>
            </w:r>
          </w:p>
        </w:tc>
        <w:tc>
          <w:tcPr>
            <w:tcW w:w="556" w:type="pct"/>
            <w:vAlign w:val="center"/>
          </w:tcPr>
          <w:p w:rsidR="006B4FF7" w:rsidRPr="00B81608" w:rsidRDefault="006B4FF7" w:rsidP="00D30A1C">
            <w:pPr>
              <w:pStyle w:val="Tablehead"/>
              <w:spacing w:before="20" w:after="20"/>
              <w:rPr>
                <w:sz w:val="18"/>
                <w:szCs w:val="18"/>
              </w:rPr>
            </w:pPr>
            <w:r w:rsidRPr="00B81608">
              <w:rPr>
                <w:sz w:val="18"/>
                <w:szCs w:val="18"/>
              </w:rPr>
              <w:t>Protection criteria exceedance (dB)</w:t>
            </w:r>
          </w:p>
        </w:tc>
        <w:tc>
          <w:tcPr>
            <w:tcW w:w="477" w:type="pct"/>
            <w:vAlign w:val="center"/>
          </w:tcPr>
          <w:p w:rsidR="006B4FF7" w:rsidRPr="00B81608" w:rsidRDefault="006B4FF7" w:rsidP="00D30A1C">
            <w:pPr>
              <w:pStyle w:val="Tablehead"/>
              <w:spacing w:before="20" w:after="20"/>
              <w:rPr>
                <w:sz w:val="18"/>
                <w:szCs w:val="18"/>
              </w:rPr>
            </w:pPr>
            <w:r w:rsidRPr="00B81608">
              <w:rPr>
                <w:sz w:val="18"/>
                <w:szCs w:val="18"/>
              </w:rPr>
              <w:t>Protection criteria exceedance time</w:t>
            </w:r>
          </w:p>
        </w:tc>
        <w:tc>
          <w:tcPr>
            <w:tcW w:w="477" w:type="pct"/>
            <w:vAlign w:val="center"/>
          </w:tcPr>
          <w:p w:rsidR="006B4FF7" w:rsidRPr="00B81608" w:rsidRDefault="006B4FF7" w:rsidP="00D30A1C">
            <w:pPr>
              <w:pStyle w:val="Tablehead"/>
              <w:spacing w:before="20" w:after="20"/>
              <w:rPr>
                <w:sz w:val="18"/>
                <w:szCs w:val="18"/>
              </w:rPr>
            </w:pPr>
            <w:r w:rsidRPr="00B81608">
              <w:rPr>
                <w:sz w:val="18"/>
                <w:szCs w:val="18"/>
              </w:rPr>
              <w:t>Antenna Model</w:t>
            </w:r>
          </w:p>
        </w:tc>
        <w:tc>
          <w:tcPr>
            <w:tcW w:w="716" w:type="pct"/>
            <w:vAlign w:val="center"/>
          </w:tcPr>
          <w:p w:rsidR="006B4FF7" w:rsidRPr="00CD78B4" w:rsidRDefault="006B4FF7" w:rsidP="00D30A1C">
            <w:pPr>
              <w:pStyle w:val="Tablehead"/>
              <w:spacing w:before="20" w:after="20"/>
              <w:rPr>
                <w:sz w:val="18"/>
                <w:szCs w:val="18"/>
                <w:lang w:val="en-GB"/>
              </w:rPr>
            </w:pPr>
            <w:r w:rsidRPr="00CD78B4">
              <w:rPr>
                <w:sz w:val="18"/>
                <w:szCs w:val="18"/>
                <w:lang w:val="en-GB"/>
              </w:rPr>
              <w:t>Telecommand earth station e.i.r.p. (dBW)</w:t>
            </w:r>
          </w:p>
        </w:tc>
        <w:tc>
          <w:tcPr>
            <w:tcW w:w="716" w:type="pct"/>
            <w:vAlign w:val="center"/>
          </w:tcPr>
          <w:p w:rsidR="006B4FF7" w:rsidRPr="00CD78B4" w:rsidRDefault="006B4FF7" w:rsidP="00D30A1C">
            <w:pPr>
              <w:pStyle w:val="Tablehead"/>
              <w:spacing w:before="20" w:after="20"/>
              <w:rPr>
                <w:sz w:val="18"/>
                <w:szCs w:val="18"/>
                <w:lang w:val="en-GB"/>
              </w:rPr>
            </w:pPr>
            <w:r w:rsidRPr="00CD78B4">
              <w:rPr>
                <w:sz w:val="18"/>
                <w:szCs w:val="18"/>
                <w:lang w:val="en-GB"/>
              </w:rPr>
              <w:t>Telecommand earth station e.i.r.p. density (dB(W/Hz))</w:t>
            </w:r>
          </w:p>
        </w:tc>
        <w:tc>
          <w:tcPr>
            <w:tcW w:w="716" w:type="pct"/>
            <w:vAlign w:val="center"/>
          </w:tcPr>
          <w:p w:rsidR="006B4FF7" w:rsidRPr="00CD78B4" w:rsidRDefault="006B4FF7" w:rsidP="00D30A1C">
            <w:pPr>
              <w:pStyle w:val="Tablehead"/>
              <w:spacing w:before="20" w:after="20"/>
              <w:rPr>
                <w:sz w:val="18"/>
                <w:szCs w:val="18"/>
                <w:lang w:val="en-GB"/>
              </w:rPr>
            </w:pPr>
            <w:r w:rsidRPr="00CD78B4">
              <w:rPr>
                <w:sz w:val="18"/>
                <w:szCs w:val="18"/>
                <w:lang w:val="en-GB"/>
              </w:rPr>
              <w:t>Number of telecommand earth station</w:t>
            </w:r>
          </w:p>
        </w:tc>
        <w:tc>
          <w:tcPr>
            <w:tcW w:w="636" w:type="pct"/>
            <w:vAlign w:val="center"/>
          </w:tcPr>
          <w:p w:rsidR="006B4FF7" w:rsidRPr="00CD78B4" w:rsidRDefault="006B4FF7" w:rsidP="00D30A1C">
            <w:pPr>
              <w:pStyle w:val="Tablehead"/>
              <w:spacing w:before="20" w:after="20"/>
              <w:rPr>
                <w:sz w:val="18"/>
                <w:szCs w:val="18"/>
                <w:lang w:val="en-GB"/>
              </w:rPr>
            </w:pPr>
            <w:r w:rsidRPr="00CD78B4">
              <w:rPr>
                <w:sz w:val="18"/>
                <w:szCs w:val="18"/>
                <w:lang w:val="en-GB"/>
              </w:rPr>
              <w:t>Number of non-GSO satellites being tracked</w:t>
            </w:r>
          </w:p>
        </w:tc>
      </w:tr>
      <w:tr w:rsidR="006B4FF7" w:rsidRPr="00ED497B" w:rsidTr="00D30A1C">
        <w:trPr>
          <w:trHeight w:val="312"/>
          <w:jc w:val="center"/>
        </w:trPr>
        <w:tc>
          <w:tcPr>
            <w:tcW w:w="5000" w:type="pct"/>
            <w:gridSpan w:val="10"/>
          </w:tcPr>
          <w:p w:rsidR="006B4FF7" w:rsidRPr="00CD78B4" w:rsidRDefault="006B4FF7" w:rsidP="00D30A1C">
            <w:pPr>
              <w:pStyle w:val="Tabletext"/>
              <w:spacing w:before="20" w:after="20"/>
              <w:jc w:val="center"/>
              <w:rPr>
                <w:b/>
                <w:bCs/>
                <w:lang w:val="en-GB"/>
              </w:rPr>
            </w:pPr>
            <w:r w:rsidRPr="00CD78B4">
              <w:rPr>
                <w:b/>
                <w:bCs/>
                <w:lang w:val="en-GB"/>
              </w:rPr>
              <w:t>Interference from non-GSO telecommand signals to non-GSO MSS satellite receiver</w:t>
            </w:r>
          </w:p>
        </w:tc>
      </w:tr>
      <w:tr w:rsidR="006B4FF7" w:rsidRPr="00B81608" w:rsidTr="00D30A1C">
        <w:trPr>
          <w:trHeight w:val="312"/>
          <w:jc w:val="center"/>
        </w:trPr>
        <w:tc>
          <w:tcPr>
            <w:tcW w:w="513" w:type="pct"/>
          </w:tcPr>
          <w:p w:rsidR="006B4FF7" w:rsidRPr="00B81608" w:rsidRDefault="006B4FF7" w:rsidP="00D30A1C">
            <w:pPr>
              <w:pStyle w:val="Tabletext"/>
              <w:spacing w:before="20" w:after="20"/>
              <w:jc w:val="center"/>
            </w:pPr>
            <w:r w:rsidRPr="00B81608">
              <w:t>Static</w:t>
            </w:r>
          </w:p>
        </w:tc>
        <w:tc>
          <w:tcPr>
            <w:tcW w:w="194" w:type="pct"/>
            <w:gridSpan w:val="2"/>
          </w:tcPr>
          <w:p w:rsidR="006B4FF7" w:rsidRPr="00B81608" w:rsidRDefault="006B4FF7" w:rsidP="00D30A1C">
            <w:pPr>
              <w:pStyle w:val="Tabletext"/>
              <w:spacing w:before="20" w:after="20"/>
              <w:jc w:val="center"/>
            </w:pPr>
            <w:r w:rsidRPr="00B81608">
              <w:t>A</w:t>
            </w:r>
          </w:p>
        </w:tc>
        <w:tc>
          <w:tcPr>
            <w:tcW w:w="556" w:type="pct"/>
          </w:tcPr>
          <w:p w:rsidR="006B4FF7" w:rsidRPr="00B81608" w:rsidRDefault="006B4FF7" w:rsidP="00D30A1C">
            <w:pPr>
              <w:pStyle w:val="Tabletext"/>
              <w:spacing w:before="20" w:after="20"/>
              <w:jc w:val="center"/>
            </w:pPr>
            <w:r w:rsidRPr="00B81608">
              <w:t>50.4</w:t>
            </w:r>
          </w:p>
        </w:tc>
        <w:tc>
          <w:tcPr>
            <w:tcW w:w="477" w:type="pct"/>
          </w:tcPr>
          <w:p w:rsidR="006B4FF7" w:rsidRPr="00B81608" w:rsidRDefault="006B4FF7" w:rsidP="00D30A1C">
            <w:pPr>
              <w:pStyle w:val="Tabletext"/>
              <w:spacing w:before="20" w:after="20"/>
              <w:jc w:val="center"/>
            </w:pPr>
            <w:r w:rsidRPr="00B81608">
              <w:t>N/A</w:t>
            </w:r>
          </w:p>
        </w:tc>
        <w:tc>
          <w:tcPr>
            <w:tcW w:w="477" w:type="pct"/>
          </w:tcPr>
          <w:p w:rsidR="006B4FF7" w:rsidRPr="00B81608" w:rsidRDefault="006B4FF7" w:rsidP="00D30A1C">
            <w:pPr>
              <w:pStyle w:val="Tabletext"/>
              <w:spacing w:before="20" w:after="20"/>
              <w:jc w:val="center"/>
            </w:pPr>
            <w:r w:rsidRPr="00B81608">
              <w:t>GRUS antenna</w:t>
            </w:r>
          </w:p>
        </w:tc>
        <w:tc>
          <w:tcPr>
            <w:tcW w:w="716" w:type="pct"/>
          </w:tcPr>
          <w:p w:rsidR="006B4FF7" w:rsidRPr="00B81608" w:rsidRDefault="006B4FF7" w:rsidP="00D30A1C">
            <w:pPr>
              <w:pStyle w:val="Tabletext"/>
              <w:spacing w:before="20" w:after="20"/>
              <w:jc w:val="center"/>
            </w:pPr>
            <w:r w:rsidRPr="00B81608">
              <w:t>18</w:t>
            </w:r>
          </w:p>
        </w:tc>
        <w:tc>
          <w:tcPr>
            <w:tcW w:w="716" w:type="pct"/>
          </w:tcPr>
          <w:p w:rsidR="006B4FF7" w:rsidRPr="00B81608" w:rsidRDefault="00143B4F" w:rsidP="00D30A1C">
            <w:pPr>
              <w:pStyle w:val="Tabletext"/>
              <w:spacing w:before="20" w:after="20"/>
              <w:jc w:val="center"/>
            </w:pPr>
            <w:r>
              <w:t>−</w:t>
            </w:r>
            <w:r w:rsidR="006B4FF7" w:rsidRPr="00B81608">
              <w:t>21</w:t>
            </w:r>
          </w:p>
        </w:tc>
        <w:tc>
          <w:tcPr>
            <w:tcW w:w="716" w:type="pct"/>
          </w:tcPr>
          <w:p w:rsidR="006B4FF7" w:rsidRPr="00B81608" w:rsidRDefault="006B4FF7" w:rsidP="00D30A1C">
            <w:pPr>
              <w:pStyle w:val="Tabletext"/>
              <w:spacing w:before="20" w:after="20"/>
              <w:jc w:val="center"/>
            </w:pPr>
            <w:r w:rsidRPr="00B81608">
              <w:t>1</w:t>
            </w:r>
          </w:p>
        </w:tc>
        <w:tc>
          <w:tcPr>
            <w:tcW w:w="636" w:type="pct"/>
          </w:tcPr>
          <w:p w:rsidR="006B4FF7" w:rsidRPr="00B81608" w:rsidRDefault="006B4FF7" w:rsidP="00D30A1C">
            <w:pPr>
              <w:pStyle w:val="Tabletext"/>
              <w:spacing w:before="20" w:after="20"/>
              <w:jc w:val="center"/>
            </w:pPr>
            <w:r w:rsidRPr="00B81608">
              <w:t>1</w:t>
            </w:r>
          </w:p>
        </w:tc>
      </w:tr>
      <w:tr w:rsidR="006B4FF7" w:rsidRPr="00B81608" w:rsidTr="00D30A1C">
        <w:trPr>
          <w:trHeight w:val="406"/>
          <w:jc w:val="center"/>
        </w:trPr>
        <w:tc>
          <w:tcPr>
            <w:tcW w:w="517" w:type="pct"/>
            <w:gridSpan w:val="2"/>
            <w:vMerge w:val="restart"/>
          </w:tcPr>
          <w:p w:rsidR="006B4FF7" w:rsidRPr="00B81608" w:rsidRDefault="006B4FF7" w:rsidP="00D30A1C">
            <w:pPr>
              <w:pStyle w:val="Tabletext"/>
              <w:spacing w:before="20" w:after="20"/>
              <w:jc w:val="center"/>
            </w:pPr>
            <w:r w:rsidRPr="00B81608">
              <w:t>Dynamic</w:t>
            </w:r>
          </w:p>
        </w:tc>
        <w:tc>
          <w:tcPr>
            <w:tcW w:w="190" w:type="pct"/>
          </w:tcPr>
          <w:p w:rsidR="006B4FF7" w:rsidRPr="00B81608" w:rsidRDefault="006B4FF7" w:rsidP="00D30A1C">
            <w:pPr>
              <w:pStyle w:val="Tabletext"/>
              <w:spacing w:before="20" w:after="20"/>
              <w:jc w:val="center"/>
            </w:pPr>
            <w:r w:rsidRPr="00B81608">
              <w:t>B</w:t>
            </w:r>
          </w:p>
        </w:tc>
        <w:tc>
          <w:tcPr>
            <w:tcW w:w="556" w:type="pct"/>
          </w:tcPr>
          <w:p w:rsidR="006B4FF7" w:rsidRPr="00B81608" w:rsidRDefault="006B4FF7" w:rsidP="00D30A1C">
            <w:pPr>
              <w:pStyle w:val="Tabletext"/>
              <w:spacing w:before="20" w:after="20"/>
              <w:jc w:val="center"/>
            </w:pPr>
            <w:r w:rsidRPr="00B81608">
              <w:t>18</w:t>
            </w:r>
          </w:p>
        </w:tc>
        <w:tc>
          <w:tcPr>
            <w:tcW w:w="477" w:type="pct"/>
          </w:tcPr>
          <w:p w:rsidR="006B4FF7" w:rsidRPr="00B81608" w:rsidRDefault="006B4FF7" w:rsidP="00D30A1C">
            <w:pPr>
              <w:pStyle w:val="Tabletext"/>
              <w:spacing w:before="20" w:after="20"/>
              <w:jc w:val="center"/>
            </w:pPr>
            <w:r w:rsidRPr="00B81608">
              <w:t>4%</w:t>
            </w:r>
          </w:p>
        </w:tc>
        <w:tc>
          <w:tcPr>
            <w:tcW w:w="477" w:type="pct"/>
          </w:tcPr>
          <w:p w:rsidR="006B4FF7" w:rsidRPr="00B81608" w:rsidRDefault="006B4FF7" w:rsidP="00D30A1C">
            <w:pPr>
              <w:pStyle w:val="Tabletext"/>
              <w:spacing w:before="20" w:after="20"/>
              <w:jc w:val="center"/>
            </w:pPr>
            <w:r w:rsidRPr="00B81608">
              <w:t>GRUS antenna</w:t>
            </w:r>
          </w:p>
        </w:tc>
        <w:tc>
          <w:tcPr>
            <w:tcW w:w="716" w:type="pct"/>
          </w:tcPr>
          <w:p w:rsidR="006B4FF7" w:rsidRPr="00B81608" w:rsidRDefault="006B4FF7" w:rsidP="00D30A1C">
            <w:pPr>
              <w:pStyle w:val="Tabletext"/>
              <w:spacing w:before="20" w:after="20"/>
              <w:jc w:val="center"/>
            </w:pPr>
            <w:r w:rsidRPr="00B81608">
              <w:t>18</w:t>
            </w:r>
          </w:p>
        </w:tc>
        <w:tc>
          <w:tcPr>
            <w:tcW w:w="716" w:type="pct"/>
          </w:tcPr>
          <w:p w:rsidR="006B4FF7" w:rsidRPr="00B81608" w:rsidRDefault="00143B4F" w:rsidP="00D30A1C">
            <w:pPr>
              <w:pStyle w:val="Tabletext"/>
              <w:spacing w:before="20" w:after="20"/>
              <w:jc w:val="center"/>
            </w:pPr>
            <w:r>
              <w:t>−</w:t>
            </w:r>
            <w:r w:rsidR="006B4FF7" w:rsidRPr="00B81608">
              <w:t>21</w:t>
            </w:r>
          </w:p>
        </w:tc>
        <w:tc>
          <w:tcPr>
            <w:tcW w:w="716" w:type="pct"/>
          </w:tcPr>
          <w:p w:rsidR="006B4FF7" w:rsidRPr="00B81608" w:rsidRDefault="006B4FF7" w:rsidP="00D30A1C">
            <w:pPr>
              <w:pStyle w:val="Tabletext"/>
              <w:spacing w:before="20" w:after="20"/>
              <w:jc w:val="center"/>
            </w:pPr>
            <w:r w:rsidRPr="00B81608">
              <w:t>1</w:t>
            </w:r>
          </w:p>
        </w:tc>
        <w:tc>
          <w:tcPr>
            <w:tcW w:w="636" w:type="pct"/>
          </w:tcPr>
          <w:p w:rsidR="006B4FF7" w:rsidRPr="00B81608" w:rsidRDefault="006B4FF7" w:rsidP="00D30A1C">
            <w:pPr>
              <w:pStyle w:val="Tabletext"/>
              <w:spacing w:before="20" w:after="20"/>
              <w:jc w:val="center"/>
            </w:pPr>
            <w:r w:rsidRPr="00B81608">
              <w:t>101</w:t>
            </w:r>
          </w:p>
        </w:tc>
      </w:tr>
      <w:tr w:rsidR="006B4FF7" w:rsidRPr="00B81608" w:rsidTr="00D30A1C">
        <w:trPr>
          <w:trHeight w:val="344"/>
          <w:jc w:val="center"/>
        </w:trPr>
        <w:tc>
          <w:tcPr>
            <w:tcW w:w="517" w:type="pct"/>
            <w:gridSpan w:val="2"/>
            <w:vMerge/>
          </w:tcPr>
          <w:p w:rsidR="006B4FF7" w:rsidRPr="00B81608" w:rsidRDefault="006B4FF7" w:rsidP="00D30A1C">
            <w:pPr>
              <w:pStyle w:val="Tabletext"/>
              <w:spacing w:before="20" w:after="20"/>
              <w:jc w:val="center"/>
            </w:pPr>
          </w:p>
        </w:tc>
        <w:tc>
          <w:tcPr>
            <w:tcW w:w="190" w:type="pct"/>
          </w:tcPr>
          <w:p w:rsidR="006B4FF7" w:rsidRPr="00B81608" w:rsidRDefault="006B4FF7" w:rsidP="00D30A1C">
            <w:pPr>
              <w:pStyle w:val="Tabletext"/>
              <w:spacing w:before="20" w:after="20"/>
              <w:jc w:val="center"/>
            </w:pPr>
            <w:r w:rsidRPr="00B81608">
              <w:t>C</w:t>
            </w:r>
          </w:p>
        </w:tc>
        <w:tc>
          <w:tcPr>
            <w:tcW w:w="556" w:type="pct"/>
          </w:tcPr>
          <w:p w:rsidR="006B4FF7" w:rsidRPr="00B81608" w:rsidRDefault="006B4FF7" w:rsidP="00D30A1C">
            <w:pPr>
              <w:pStyle w:val="Tabletext"/>
              <w:spacing w:before="20" w:after="20"/>
              <w:jc w:val="center"/>
            </w:pPr>
            <w:r w:rsidRPr="00B81608">
              <w:t>20</w:t>
            </w:r>
          </w:p>
        </w:tc>
        <w:tc>
          <w:tcPr>
            <w:tcW w:w="477" w:type="pct"/>
          </w:tcPr>
          <w:p w:rsidR="006B4FF7" w:rsidRPr="00B81608" w:rsidRDefault="006B4FF7" w:rsidP="00D30A1C">
            <w:pPr>
              <w:pStyle w:val="Tabletext"/>
              <w:spacing w:before="20" w:after="20"/>
              <w:jc w:val="center"/>
            </w:pPr>
            <w:r w:rsidRPr="00B81608">
              <w:t>N/A</w:t>
            </w:r>
          </w:p>
        </w:tc>
        <w:tc>
          <w:tcPr>
            <w:tcW w:w="477" w:type="pct"/>
          </w:tcPr>
          <w:p w:rsidR="006B4FF7" w:rsidRPr="00B81608" w:rsidRDefault="006B4FF7" w:rsidP="00D30A1C">
            <w:pPr>
              <w:pStyle w:val="Tabletext"/>
              <w:spacing w:before="20" w:after="20"/>
              <w:jc w:val="center"/>
            </w:pPr>
            <w:r w:rsidRPr="00B81608">
              <w:t>GRUS antenna</w:t>
            </w:r>
          </w:p>
        </w:tc>
        <w:tc>
          <w:tcPr>
            <w:tcW w:w="716" w:type="pct"/>
          </w:tcPr>
          <w:p w:rsidR="006B4FF7" w:rsidRPr="00B81608" w:rsidRDefault="006B4FF7" w:rsidP="00D30A1C">
            <w:pPr>
              <w:pStyle w:val="Tabletext"/>
              <w:spacing w:before="20" w:after="20"/>
              <w:jc w:val="center"/>
            </w:pPr>
            <w:r w:rsidRPr="00B81608">
              <w:t>18</w:t>
            </w:r>
          </w:p>
        </w:tc>
        <w:tc>
          <w:tcPr>
            <w:tcW w:w="716" w:type="pct"/>
          </w:tcPr>
          <w:p w:rsidR="006B4FF7" w:rsidRPr="00B81608" w:rsidRDefault="00143B4F" w:rsidP="00D30A1C">
            <w:pPr>
              <w:pStyle w:val="Tabletext"/>
              <w:spacing w:before="20" w:after="20"/>
              <w:jc w:val="center"/>
            </w:pPr>
            <w:r>
              <w:t>−</w:t>
            </w:r>
            <w:r w:rsidR="006B4FF7" w:rsidRPr="00B81608">
              <w:t>21</w:t>
            </w:r>
          </w:p>
        </w:tc>
        <w:tc>
          <w:tcPr>
            <w:tcW w:w="716" w:type="pct"/>
          </w:tcPr>
          <w:p w:rsidR="006B4FF7" w:rsidRPr="00B81608" w:rsidRDefault="006B4FF7" w:rsidP="00D30A1C">
            <w:pPr>
              <w:pStyle w:val="Tabletext"/>
              <w:spacing w:before="20" w:after="20"/>
              <w:jc w:val="center"/>
            </w:pPr>
            <w:r w:rsidRPr="00B81608">
              <w:t>1</w:t>
            </w:r>
          </w:p>
        </w:tc>
        <w:tc>
          <w:tcPr>
            <w:tcW w:w="636" w:type="pct"/>
          </w:tcPr>
          <w:p w:rsidR="006B4FF7" w:rsidRPr="00B81608" w:rsidRDefault="006B4FF7" w:rsidP="00D30A1C">
            <w:pPr>
              <w:pStyle w:val="Tabletext"/>
              <w:spacing w:before="20" w:after="20"/>
              <w:jc w:val="center"/>
            </w:pPr>
            <w:r w:rsidRPr="00B81608">
              <w:t>1</w:t>
            </w:r>
          </w:p>
        </w:tc>
      </w:tr>
    </w:tbl>
    <w:p w:rsidR="00143B4F" w:rsidRDefault="00143B4F" w:rsidP="00143B4F">
      <w:pPr>
        <w:pStyle w:val="Tablefin"/>
      </w:pPr>
    </w:p>
    <w:p w:rsidR="006B4FF7" w:rsidRPr="00143B4F" w:rsidRDefault="00143B4F" w:rsidP="006B4FF7">
      <w:pPr>
        <w:pStyle w:val="TableNo"/>
        <w:rPr>
          <w:lang w:val="en-GB"/>
        </w:rPr>
      </w:pPr>
      <w:r w:rsidRPr="00143B4F">
        <w:rPr>
          <w:lang w:val="en-GB"/>
        </w:rPr>
        <w:t xml:space="preserve">TABLE </w:t>
      </w:r>
      <w:r w:rsidR="006B4FF7" w:rsidRPr="00143B4F">
        <w:rPr>
          <w:lang w:val="en-GB"/>
        </w:rPr>
        <w:t>21</w:t>
      </w:r>
    </w:p>
    <w:p w:rsidR="006B4FF7" w:rsidRPr="00CD78B4" w:rsidRDefault="006B4FF7" w:rsidP="00143B4F">
      <w:pPr>
        <w:pStyle w:val="Tabletitle"/>
        <w:rPr>
          <w:b w:val="0"/>
          <w:lang w:val="en-GB"/>
        </w:rPr>
      </w:pPr>
      <w:r w:rsidRPr="00CD78B4">
        <w:rPr>
          <w:lang w:val="en-GB"/>
        </w:rPr>
        <w:t xml:space="preserve">Analysis summary for 401-403 MHz frequency band from </w:t>
      </w:r>
      <w:r w:rsidR="00143B4F">
        <w:rPr>
          <w:lang w:val="en-GB"/>
        </w:rPr>
        <w:t xml:space="preserve">§ </w:t>
      </w:r>
      <w:r w:rsidRPr="00CD78B4">
        <w:rPr>
          <w:lang w:val="en-GB"/>
        </w:rPr>
        <w:t>6.2.2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286"/>
        <w:gridCol w:w="762"/>
        <w:gridCol w:w="977"/>
        <w:gridCol w:w="977"/>
        <w:gridCol w:w="19"/>
        <w:gridCol w:w="960"/>
        <w:gridCol w:w="996"/>
        <w:gridCol w:w="8"/>
        <w:gridCol w:w="1229"/>
        <w:gridCol w:w="1273"/>
        <w:gridCol w:w="8"/>
        <w:gridCol w:w="1229"/>
        <w:gridCol w:w="8"/>
      </w:tblGrid>
      <w:tr w:rsidR="006B4FF7" w:rsidRPr="00ED497B" w:rsidTr="00143B4F">
        <w:trPr>
          <w:gridAfter w:val="1"/>
          <w:wAfter w:w="8" w:type="dxa"/>
          <w:trHeight w:val="1078"/>
          <w:jc w:val="center"/>
        </w:trPr>
        <w:tc>
          <w:tcPr>
            <w:tcW w:w="1980" w:type="dxa"/>
            <w:gridSpan w:val="3"/>
            <w:shd w:val="clear" w:color="auto" w:fill="auto"/>
            <w:vAlign w:val="center"/>
          </w:tcPr>
          <w:p w:rsidR="006B4FF7" w:rsidRPr="00B81608" w:rsidRDefault="006B4FF7" w:rsidP="00D30A1C">
            <w:pPr>
              <w:pStyle w:val="Tablehead"/>
              <w:spacing w:before="20" w:after="20"/>
              <w:rPr>
                <w:sz w:val="16"/>
                <w:szCs w:val="16"/>
              </w:rPr>
            </w:pPr>
            <w:r w:rsidRPr="00B81608">
              <w:rPr>
                <w:sz w:val="16"/>
                <w:szCs w:val="16"/>
              </w:rPr>
              <w:t>Analysis</w:t>
            </w:r>
          </w:p>
        </w:tc>
        <w:tc>
          <w:tcPr>
            <w:tcW w:w="992" w:type="dxa"/>
            <w:shd w:val="clear" w:color="auto" w:fill="auto"/>
            <w:vAlign w:val="center"/>
          </w:tcPr>
          <w:p w:rsidR="006B4FF7" w:rsidRPr="00B81608" w:rsidRDefault="006B4FF7" w:rsidP="00D30A1C">
            <w:pPr>
              <w:pStyle w:val="Tablehead"/>
              <w:spacing w:before="20" w:after="20"/>
              <w:rPr>
                <w:sz w:val="16"/>
                <w:szCs w:val="16"/>
              </w:rPr>
            </w:pPr>
            <w:r w:rsidRPr="00B81608">
              <w:rPr>
                <w:sz w:val="16"/>
                <w:szCs w:val="16"/>
              </w:rPr>
              <w:t>Protection criteria exceedance (dB)</w:t>
            </w:r>
          </w:p>
        </w:tc>
        <w:tc>
          <w:tcPr>
            <w:tcW w:w="1011" w:type="dxa"/>
            <w:gridSpan w:val="2"/>
            <w:shd w:val="clear" w:color="auto" w:fill="auto"/>
            <w:vAlign w:val="center"/>
          </w:tcPr>
          <w:p w:rsidR="006B4FF7" w:rsidRPr="00B81608" w:rsidRDefault="006B4FF7" w:rsidP="00D30A1C">
            <w:pPr>
              <w:pStyle w:val="Tablehead"/>
              <w:spacing w:before="20" w:after="20"/>
              <w:rPr>
                <w:sz w:val="16"/>
                <w:szCs w:val="16"/>
              </w:rPr>
            </w:pPr>
            <w:r w:rsidRPr="00B81608">
              <w:rPr>
                <w:sz w:val="16"/>
                <w:szCs w:val="16"/>
              </w:rPr>
              <w:t>Protection criteria exceedance time</w:t>
            </w:r>
          </w:p>
        </w:tc>
        <w:tc>
          <w:tcPr>
            <w:tcW w:w="974" w:type="dxa"/>
            <w:shd w:val="clear" w:color="auto" w:fill="auto"/>
            <w:vAlign w:val="center"/>
          </w:tcPr>
          <w:p w:rsidR="006B4FF7" w:rsidRPr="00B81608" w:rsidRDefault="006B4FF7" w:rsidP="00D30A1C">
            <w:pPr>
              <w:pStyle w:val="Tablehead"/>
              <w:spacing w:before="20" w:after="20"/>
              <w:rPr>
                <w:sz w:val="16"/>
                <w:szCs w:val="16"/>
              </w:rPr>
            </w:pPr>
            <w:r w:rsidRPr="00B81608">
              <w:rPr>
                <w:sz w:val="16"/>
                <w:szCs w:val="16"/>
              </w:rPr>
              <w:t>Antenna Model</w:t>
            </w:r>
          </w:p>
        </w:tc>
        <w:tc>
          <w:tcPr>
            <w:tcW w:w="1011" w:type="dxa"/>
            <w:shd w:val="clear" w:color="auto" w:fill="auto"/>
            <w:vAlign w:val="center"/>
          </w:tcPr>
          <w:p w:rsidR="006B4FF7" w:rsidRPr="00CD78B4" w:rsidRDefault="006B4FF7" w:rsidP="00D30A1C">
            <w:pPr>
              <w:pStyle w:val="Tablehead"/>
              <w:spacing w:before="20" w:after="20"/>
              <w:rPr>
                <w:sz w:val="16"/>
                <w:szCs w:val="16"/>
                <w:lang w:val="en-GB"/>
              </w:rPr>
            </w:pPr>
            <w:r w:rsidRPr="00CD78B4">
              <w:rPr>
                <w:sz w:val="16"/>
                <w:szCs w:val="16"/>
                <w:lang w:val="en-GB"/>
              </w:rPr>
              <w:t>Telecommand earth station e.i.r.p. (dBW)</w:t>
            </w:r>
          </w:p>
        </w:tc>
        <w:tc>
          <w:tcPr>
            <w:tcW w:w="1257" w:type="dxa"/>
            <w:gridSpan w:val="2"/>
            <w:shd w:val="clear" w:color="auto" w:fill="auto"/>
            <w:vAlign w:val="center"/>
          </w:tcPr>
          <w:p w:rsidR="006B4FF7" w:rsidRPr="00CD78B4" w:rsidRDefault="006B4FF7" w:rsidP="00D30A1C">
            <w:pPr>
              <w:pStyle w:val="Tablehead"/>
              <w:spacing w:before="20" w:after="20"/>
              <w:rPr>
                <w:sz w:val="16"/>
                <w:szCs w:val="16"/>
                <w:lang w:val="en-GB"/>
              </w:rPr>
            </w:pPr>
            <w:r w:rsidRPr="00CD78B4">
              <w:rPr>
                <w:sz w:val="16"/>
                <w:szCs w:val="16"/>
                <w:lang w:val="en-GB"/>
              </w:rPr>
              <w:t>Telecommand earth station e.i.r.p. density (dB(W/Hz))</w:t>
            </w:r>
          </w:p>
        </w:tc>
        <w:tc>
          <w:tcPr>
            <w:tcW w:w="1294" w:type="dxa"/>
            <w:shd w:val="clear" w:color="auto" w:fill="auto"/>
            <w:vAlign w:val="center"/>
          </w:tcPr>
          <w:p w:rsidR="006B4FF7" w:rsidRPr="00CD78B4" w:rsidRDefault="006B4FF7" w:rsidP="00D30A1C">
            <w:pPr>
              <w:pStyle w:val="Tablehead"/>
              <w:spacing w:before="20" w:after="20"/>
              <w:rPr>
                <w:sz w:val="16"/>
                <w:szCs w:val="16"/>
                <w:lang w:val="en-GB"/>
              </w:rPr>
            </w:pPr>
            <w:r w:rsidRPr="00CD78B4">
              <w:rPr>
                <w:sz w:val="16"/>
                <w:szCs w:val="16"/>
                <w:lang w:val="en-GB"/>
              </w:rPr>
              <w:t>Number of telecommand earth stations</w:t>
            </w:r>
          </w:p>
        </w:tc>
        <w:tc>
          <w:tcPr>
            <w:tcW w:w="1257" w:type="dxa"/>
            <w:gridSpan w:val="2"/>
            <w:shd w:val="clear" w:color="auto" w:fill="auto"/>
            <w:vAlign w:val="center"/>
          </w:tcPr>
          <w:p w:rsidR="006B4FF7" w:rsidRPr="00CD78B4" w:rsidRDefault="006B4FF7" w:rsidP="00D30A1C">
            <w:pPr>
              <w:pStyle w:val="Tablehead"/>
              <w:spacing w:before="20" w:after="20"/>
              <w:rPr>
                <w:sz w:val="16"/>
                <w:szCs w:val="16"/>
                <w:lang w:val="en-GB"/>
              </w:rPr>
            </w:pPr>
            <w:r w:rsidRPr="00CD78B4">
              <w:rPr>
                <w:sz w:val="16"/>
                <w:szCs w:val="16"/>
                <w:lang w:val="en-GB"/>
              </w:rPr>
              <w:t>Number of non-GSO satellites being tracked</w:t>
            </w:r>
          </w:p>
        </w:tc>
      </w:tr>
      <w:tr w:rsidR="006B4FF7" w:rsidRPr="00ED497B" w:rsidTr="00143B4F">
        <w:trPr>
          <w:gridAfter w:val="1"/>
          <w:wAfter w:w="8" w:type="dxa"/>
          <w:trHeight w:val="336"/>
          <w:jc w:val="center"/>
        </w:trPr>
        <w:tc>
          <w:tcPr>
            <w:tcW w:w="9776" w:type="dxa"/>
            <w:gridSpan w:val="13"/>
            <w:shd w:val="clear" w:color="auto" w:fill="auto"/>
          </w:tcPr>
          <w:p w:rsidR="006B4FF7" w:rsidRPr="00CD78B4" w:rsidRDefault="006B4FF7" w:rsidP="00D30A1C">
            <w:pPr>
              <w:pStyle w:val="Tablehead"/>
              <w:spacing w:before="20" w:after="20"/>
              <w:rPr>
                <w:sz w:val="16"/>
                <w:szCs w:val="16"/>
                <w:lang w:val="en-GB"/>
              </w:rPr>
            </w:pPr>
            <w:r w:rsidRPr="00CD78B4">
              <w:rPr>
                <w:sz w:val="16"/>
                <w:szCs w:val="16"/>
                <w:lang w:val="en-GB"/>
              </w:rPr>
              <w:t>Interference from non-GSO telecommand signals to GSO DCS satellite receiver</w:t>
            </w:r>
          </w:p>
        </w:tc>
      </w:tr>
      <w:tr w:rsidR="006B4FF7" w:rsidRPr="00B81608" w:rsidTr="00143B4F">
        <w:trPr>
          <w:gridAfter w:val="1"/>
          <w:wAfter w:w="8" w:type="dxa"/>
          <w:trHeight w:val="270"/>
          <w:jc w:val="center"/>
        </w:trPr>
        <w:tc>
          <w:tcPr>
            <w:tcW w:w="920" w:type="dxa"/>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Static</w:t>
            </w:r>
          </w:p>
        </w:tc>
        <w:tc>
          <w:tcPr>
            <w:tcW w:w="1060" w:type="dxa"/>
            <w:gridSpan w:val="2"/>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D</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30.7</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N/A</w:t>
            </w:r>
          </w:p>
        </w:tc>
        <w:tc>
          <w:tcPr>
            <w:tcW w:w="993" w:type="dxa"/>
            <w:gridSpan w:val="2"/>
            <w:shd w:val="clear" w:color="auto" w:fill="auto"/>
          </w:tcPr>
          <w:p w:rsidR="006B4FF7" w:rsidRPr="00B81608" w:rsidRDefault="006B4FF7" w:rsidP="00D30A1C">
            <w:pPr>
              <w:pStyle w:val="Tabletext"/>
              <w:spacing w:before="20" w:after="20"/>
              <w:rPr>
                <w:sz w:val="16"/>
                <w:szCs w:val="16"/>
              </w:rPr>
            </w:pPr>
            <w:r w:rsidRPr="00B81608">
              <w:rPr>
                <w:sz w:val="16"/>
                <w:szCs w:val="16"/>
              </w:rPr>
              <w:t>GRUS antenna</w:t>
            </w:r>
          </w:p>
        </w:tc>
        <w:tc>
          <w:tcPr>
            <w:tcW w:w="1011"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27</w:t>
            </w:r>
          </w:p>
        </w:tc>
        <w:tc>
          <w:tcPr>
            <w:tcW w:w="1257" w:type="dxa"/>
            <w:gridSpan w:val="2"/>
            <w:shd w:val="clear" w:color="auto" w:fill="auto"/>
          </w:tcPr>
          <w:p w:rsidR="006B4FF7" w:rsidRPr="00B81608" w:rsidRDefault="00143B4F" w:rsidP="00143B4F">
            <w:pPr>
              <w:pStyle w:val="Tabletext"/>
              <w:spacing w:before="20" w:after="20"/>
              <w:jc w:val="center"/>
              <w:rPr>
                <w:sz w:val="16"/>
                <w:szCs w:val="16"/>
              </w:rPr>
            </w:pPr>
            <w:r>
              <w:rPr>
                <w:sz w:val="16"/>
                <w:szCs w:val="16"/>
              </w:rPr>
              <w:t>−</w:t>
            </w:r>
            <w:r w:rsidR="006B4FF7" w:rsidRPr="00B81608">
              <w:rPr>
                <w:sz w:val="16"/>
                <w:szCs w:val="16"/>
              </w:rPr>
              <w:t>12.6</w:t>
            </w:r>
          </w:p>
        </w:tc>
        <w:tc>
          <w:tcPr>
            <w:tcW w:w="1294"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w:t>
            </w:r>
          </w:p>
        </w:tc>
      </w:tr>
      <w:tr w:rsidR="006B4FF7" w:rsidRPr="00B81608" w:rsidTr="00143B4F">
        <w:trPr>
          <w:trHeight w:val="195"/>
          <w:jc w:val="center"/>
        </w:trPr>
        <w:tc>
          <w:tcPr>
            <w:tcW w:w="920" w:type="dxa"/>
            <w:vMerge w:val="restart"/>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Dynamic</w:t>
            </w:r>
          </w:p>
        </w:tc>
        <w:tc>
          <w:tcPr>
            <w:tcW w:w="287" w:type="dxa"/>
            <w:vMerge w:val="restart"/>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E</w:t>
            </w:r>
          </w:p>
        </w:tc>
        <w:tc>
          <w:tcPr>
            <w:tcW w:w="773" w:type="dxa"/>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Study 1</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10</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0.4%</w:t>
            </w:r>
          </w:p>
        </w:tc>
        <w:tc>
          <w:tcPr>
            <w:tcW w:w="993" w:type="dxa"/>
            <w:gridSpan w:val="2"/>
            <w:shd w:val="clear" w:color="auto" w:fill="auto"/>
          </w:tcPr>
          <w:p w:rsidR="006B4FF7" w:rsidRPr="00B81608" w:rsidRDefault="006B4FF7" w:rsidP="00D30A1C">
            <w:pPr>
              <w:pStyle w:val="Tabletext"/>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27</w:t>
            </w:r>
          </w:p>
        </w:tc>
        <w:tc>
          <w:tcPr>
            <w:tcW w:w="1249" w:type="dxa"/>
            <w:shd w:val="clear" w:color="auto" w:fill="auto"/>
          </w:tcPr>
          <w:p w:rsidR="006B4FF7" w:rsidRPr="00B81608" w:rsidRDefault="00143B4F" w:rsidP="00143B4F">
            <w:pPr>
              <w:pStyle w:val="Tabletext"/>
              <w:spacing w:before="20" w:after="20"/>
              <w:jc w:val="center"/>
              <w:rPr>
                <w:sz w:val="16"/>
                <w:szCs w:val="16"/>
              </w:rPr>
            </w:pPr>
            <w:r>
              <w:rPr>
                <w:sz w:val="16"/>
                <w:szCs w:val="16"/>
              </w:rPr>
              <w:t>−</w:t>
            </w:r>
            <w:r w:rsidR="006B4FF7" w:rsidRPr="00B81608">
              <w:rPr>
                <w:sz w:val="16"/>
                <w:szCs w:val="16"/>
              </w:rPr>
              <w:t>12.6</w:t>
            </w:r>
          </w:p>
        </w:tc>
        <w:tc>
          <w:tcPr>
            <w:tcW w:w="1302"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w:t>
            </w:r>
          </w:p>
        </w:tc>
      </w:tr>
      <w:tr w:rsidR="006B4FF7" w:rsidRPr="00B81608" w:rsidTr="00143B4F">
        <w:trPr>
          <w:trHeight w:val="173"/>
          <w:jc w:val="center"/>
        </w:trPr>
        <w:tc>
          <w:tcPr>
            <w:tcW w:w="920" w:type="dxa"/>
            <w:vMerge/>
            <w:shd w:val="clear" w:color="auto" w:fill="auto"/>
          </w:tcPr>
          <w:p w:rsidR="006B4FF7" w:rsidRPr="00B81608" w:rsidRDefault="006B4FF7" w:rsidP="00D30A1C">
            <w:pPr>
              <w:pStyle w:val="Tabletext"/>
              <w:spacing w:before="20" w:after="20"/>
              <w:rPr>
                <w:b/>
                <w:bCs/>
                <w:sz w:val="16"/>
                <w:szCs w:val="16"/>
              </w:rPr>
            </w:pPr>
          </w:p>
        </w:tc>
        <w:tc>
          <w:tcPr>
            <w:tcW w:w="287" w:type="dxa"/>
            <w:vMerge/>
            <w:shd w:val="clear" w:color="auto" w:fill="auto"/>
          </w:tcPr>
          <w:p w:rsidR="006B4FF7" w:rsidRPr="00B81608" w:rsidRDefault="006B4FF7" w:rsidP="00D30A1C">
            <w:pPr>
              <w:pStyle w:val="Tabletext"/>
              <w:spacing w:before="20" w:after="20"/>
              <w:rPr>
                <w:b/>
                <w:bCs/>
                <w:sz w:val="16"/>
                <w:szCs w:val="16"/>
              </w:rPr>
            </w:pPr>
          </w:p>
        </w:tc>
        <w:tc>
          <w:tcPr>
            <w:tcW w:w="773" w:type="dxa"/>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Study 2</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15</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0.95%</w:t>
            </w:r>
          </w:p>
        </w:tc>
        <w:tc>
          <w:tcPr>
            <w:tcW w:w="993" w:type="dxa"/>
            <w:gridSpan w:val="2"/>
            <w:shd w:val="clear" w:color="auto" w:fill="auto"/>
          </w:tcPr>
          <w:p w:rsidR="006B4FF7" w:rsidRPr="00B81608" w:rsidRDefault="006B4FF7" w:rsidP="00D30A1C">
            <w:pPr>
              <w:pStyle w:val="Tabletext"/>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27</w:t>
            </w:r>
          </w:p>
        </w:tc>
        <w:tc>
          <w:tcPr>
            <w:tcW w:w="1249" w:type="dxa"/>
            <w:shd w:val="clear" w:color="auto" w:fill="auto"/>
          </w:tcPr>
          <w:p w:rsidR="006B4FF7" w:rsidRPr="00B81608" w:rsidRDefault="00143B4F" w:rsidP="00143B4F">
            <w:pPr>
              <w:pStyle w:val="Tabletext"/>
              <w:spacing w:before="20" w:after="20"/>
              <w:jc w:val="center"/>
              <w:rPr>
                <w:sz w:val="16"/>
                <w:szCs w:val="16"/>
              </w:rPr>
            </w:pPr>
            <w:r>
              <w:rPr>
                <w:sz w:val="16"/>
                <w:szCs w:val="16"/>
              </w:rPr>
              <w:t>−</w:t>
            </w:r>
            <w:r w:rsidR="006B4FF7" w:rsidRPr="00B81608">
              <w:rPr>
                <w:sz w:val="16"/>
                <w:szCs w:val="16"/>
              </w:rPr>
              <w:t>12.6</w:t>
            </w:r>
          </w:p>
        </w:tc>
        <w:tc>
          <w:tcPr>
            <w:tcW w:w="1302"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3</w:t>
            </w:r>
          </w:p>
        </w:tc>
      </w:tr>
      <w:tr w:rsidR="006B4FF7" w:rsidRPr="00B81608" w:rsidTr="00143B4F">
        <w:trPr>
          <w:trHeight w:val="165"/>
          <w:jc w:val="center"/>
        </w:trPr>
        <w:tc>
          <w:tcPr>
            <w:tcW w:w="920" w:type="dxa"/>
            <w:vMerge/>
            <w:shd w:val="clear" w:color="auto" w:fill="auto"/>
          </w:tcPr>
          <w:p w:rsidR="006B4FF7" w:rsidRPr="00B81608" w:rsidRDefault="006B4FF7" w:rsidP="00D30A1C">
            <w:pPr>
              <w:pStyle w:val="Tabletext"/>
              <w:spacing w:before="20" w:after="20"/>
              <w:rPr>
                <w:b/>
                <w:bCs/>
                <w:sz w:val="16"/>
                <w:szCs w:val="16"/>
              </w:rPr>
            </w:pPr>
          </w:p>
        </w:tc>
        <w:tc>
          <w:tcPr>
            <w:tcW w:w="287" w:type="dxa"/>
            <w:vMerge/>
            <w:shd w:val="clear" w:color="auto" w:fill="auto"/>
          </w:tcPr>
          <w:p w:rsidR="006B4FF7" w:rsidRPr="00B81608" w:rsidRDefault="006B4FF7" w:rsidP="00D30A1C">
            <w:pPr>
              <w:pStyle w:val="Tabletext"/>
              <w:spacing w:before="20" w:after="20"/>
              <w:rPr>
                <w:b/>
                <w:bCs/>
                <w:sz w:val="16"/>
                <w:szCs w:val="16"/>
              </w:rPr>
            </w:pPr>
          </w:p>
        </w:tc>
        <w:tc>
          <w:tcPr>
            <w:tcW w:w="773" w:type="dxa"/>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Study 3</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29</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7.32%</w:t>
            </w:r>
          </w:p>
        </w:tc>
        <w:tc>
          <w:tcPr>
            <w:tcW w:w="993" w:type="dxa"/>
            <w:gridSpan w:val="2"/>
            <w:shd w:val="clear" w:color="auto" w:fill="auto"/>
          </w:tcPr>
          <w:p w:rsidR="006B4FF7" w:rsidRPr="00B81608" w:rsidRDefault="006B4FF7" w:rsidP="00D30A1C">
            <w:pPr>
              <w:pStyle w:val="Tabletext"/>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27</w:t>
            </w:r>
          </w:p>
        </w:tc>
        <w:tc>
          <w:tcPr>
            <w:tcW w:w="1249" w:type="dxa"/>
            <w:shd w:val="clear" w:color="auto" w:fill="auto"/>
          </w:tcPr>
          <w:p w:rsidR="006B4FF7" w:rsidRPr="00B81608" w:rsidRDefault="00143B4F" w:rsidP="00143B4F">
            <w:pPr>
              <w:pStyle w:val="Tabletext"/>
              <w:spacing w:before="20" w:after="20"/>
              <w:jc w:val="center"/>
              <w:rPr>
                <w:sz w:val="16"/>
                <w:szCs w:val="16"/>
              </w:rPr>
            </w:pPr>
            <w:r>
              <w:rPr>
                <w:sz w:val="16"/>
                <w:szCs w:val="16"/>
              </w:rPr>
              <w:t>−</w:t>
            </w:r>
            <w:r w:rsidR="006B4FF7" w:rsidRPr="00B81608">
              <w:rPr>
                <w:sz w:val="16"/>
                <w:szCs w:val="16"/>
              </w:rPr>
              <w:t>12.6</w:t>
            </w:r>
          </w:p>
        </w:tc>
        <w:tc>
          <w:tcPr>
            <w:tcW w:w="1302"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50</w:t>
            </w:r>
          </w:p>
        </w:tc>
      </w:tr>
      <w:tr w:rsidR="006B4FF7" w:rsidRPr="00B81608" w:rsidTr="00143B4F">
        <w:trPr>
          <w:trHeight w:val="299"/>
          <w:jc w:val="center"/>
        </w:trPr>
        <w:tc>
          <w:tcPr>
            <w:tcW w:w="920" w:type="dxa"/>
            <w:vMerge/>
            <w:shd w:val="clear" w:color="auto" w:fill="auto"/>
          </w:tcPr>
          <w:p w:rsidR="006B4FF7" w:rsidRPr="00B81608" w:rsidRDefault="006B4FF7" w:rsidP="00D30A1C">
            <w:pPr>
              <w:pStyle w:val="Tabletext"/>
              <w:spacing w:before="20" w:after="20"/>
              <w:rPr>
                <w:b/>
                <w:bCs/>
                <w:sz w:val="16"/>
                <w:szCs w:val="16"/>
              </w:rPr>
            </w:pPr>
          </w:p>
        </w:tc>
        <w:tc>
          <w:tcPr>
            <w:tcW w:w="287" w:type="dxa"/>
            <w:vMerge/>
            <w:shd w:val="clear" w:color="auto" w:fill="auto"/>
          </w:tcPr>
          <w:p w:rsidR="006B4FF7" w:rsidRPr="00B81608" w:rsidRDefault="006B4FF7" w:rsidP="00D30A1C">
            <w:pPr>
              <w:pStyle w:val="Tabletext"/>
              <w:spacing w:before="20" w:after="20"/>
              <w:rPr>
                <w:b/>
                <w:bCs/>
                <w:sz w:val="16"/>
                <w:szCs w:val="16"/>
              </w:rPr>
            </w:pPr>
          </w:p>
        </w:tc>
        <w:tc>
          <w:tcPr>
            <w:tcW w:w="773" w:type="dxa"/>
            <w:vMerge w:val="restart"/>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Study 4</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30.6</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41.8%</w:t>
            </w:r>
          </w:p>
        </w:tc>
        <w:tc>
          <w:tcPr>
            <w:tcW w:w="993" w:type="dxa"/>
            <w:gridSpan w:val="2"/>
            <w:shd w:val="clear" w:color="auto" w:fill="auto"/>
          </w:tcPr>
          <w:p w:rsidR="006B4FF7" w:rsidRPr="00B81608" w:rsidRDefault="006B4FF7" w:rsidP="00D30A1C">
            <w:pPr>
              <w:pStyle w:val="Tabletext"/>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27</w:t>
            </w:r>
          </w:p>
        </w:tc>
        <w:tc>
          <w:tcPr>
            <w:tcW w:w="1249" w:type="dxa"/>
            <w:shd w:val="clear" w:color="auto" w:fill="auto"/>
          </w:tcPr>
          <w:p w:rsidR="006B4FF7" w:rsidRPr="00B81608" w:rsidRDefault="00143B4F" w:rsidP="00143B4F">
            <w:pPr>
              <w:pStyle w:val="Tabletext"/>
              <w:spacing w:before="20" w:after="20"/>
              <w:jc w:val="center"/>
              <w:rPr>
                <w:sz w:val="16"/>
                <w:szCs w:val="16"/>
              </w:rPr>
            </w:pPr>
            <w:r>
              <w:rPr>
                <w:sz w:val="16"/>
                <w:szCs w:val="16"/>
              </w:rPr>
              <w:t>−</w:t>
            </w:r>
            <w:r w:rsidR="006B4FF7" w:rsidRPr="00B81608">
              <w:rPr>
                <w:sz w:val="16"/>
                <w:szCs w:val="16"/>
              </w:rPr>
              <w:t>12.6</w:t>
            </w:r>
          </w:p>
        </w:tc>
        <w:tc>
          <w:tcPr>
            <w:tcW w:w="1302"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3</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175</w:t>
            </w:r>
          </w:p>
        </w:tc>
      </w:tr>
      <w:tr w:rsidR="006B4FF7" w:rsidRPr="00B81608" w:rsidTr="00143B4F">
        <w:trPr>
          <w:trHeight w:val="418"/>
          <w:jc w:val="center"/>
        </w:trPr>
        <w:tc>
          <w:tcPr>
            <w:tcW w:w="920" w:type="dxa"/>
            <w:vMerge/>
            <w:shd w:val="clear" w:color="auto" w:fill="auto"/>
          </w:tcPr>
          <w:p w:rsidR="006B4FF7" w:rsidRPr="00B81608" w:rsidRDefault="006B4FF7" w:rsidP="00D30A1C">
            <w:pPr>
              <w:pStyle w:val="Tabletext"/>
              <w:spacing w:before="20" w:after="20"/>
              <w:rPr>
                <w:sz w:val="16"/>
                <w:szCs w:val="16"/>
              </w:rPr>
            </w:pPr>
          </w:p>
        </w:tc>
        <w:tc>
          <w:tcPr>
            <w:tcW w:w="287" w:type="dxa"/>
            <w:vMerge/>
            <w:shd w:val="clear" w:color="auto" w:fill="auto"/>
          </w:tcPr>
          <w:p w:rsidR="006B4FF7" w:rsidRPr="00B81608" w:rsidRDefault="006B4FF7" w:rsidP="00D30A1C">
            <w:pPr>
              <w:pStyle w:val="Tabletext"/>
              <w:spacing w:before="20" w:after="20"/>
              <w:rPr>
                <w:sz w:val="16"/>
                <w:szCs w:val="16"/>
              </w:rPr>
            </w:pPr>
          </w:p>
        </w:tc>
        <w:tc>
          <w:tcPr>
            <w:tcW w:w="773" w:type="dxa"/>
            <w:vMerge/>
            <w:shd w:val="clear" w:color="auto" w:fill="auto"/>
          </w:tcPr>
          <w:p w:rsidR="006B4FF7" w:rsidRPr="00B81608" w:rsidRDefault="006B4FF7" w:rsidP="00D30A1C">
            <w:pPr>
              <w:pStyle w:val="Tabletext"/>
              <w:spacing w:before="20" w:after="20"/>
              <w:rPr>
                <w:sz w:val="16"/>
                <w:szCs w:val="16"/>
              </w:rPr>
            </w:pP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45</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100%</w:t>
            </w:r>
          </w:p>
        </w:tc>
        <w:tc>
          <w:tcPr>
            <w:tcW w:w="993" w:type="dxa"/>
            <w:gridSpan w:val="2"/>
            <w:shd w:val="clear" w:color="auto" w:fill="auto"/>
          </w:tcPr>
          <w:p w:rsidR="006B4FF7" w:rsidRPr="00B81608" w:rsidRDefault="006B4FF7" w:rsidP="00D30A1C">
            <w:pPr>
              <w:pStyle w:val="Tabletext"/>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N/A</w:t>
            </w:r>
          </w:p>
        </w:tc>
        <w:tc>
          <w:tcPr>
            <w:tcW w:w="1249"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w:t>
            </w:r>
          </w:p>
        </w:tc>
        <w:tc>
          <w:tcPr>
            <w:tcW w:w="1302"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3</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175</w:t>
            </w:r>
          </w:p>
        </w:tc>
      </w:tr>
      <w:tr w:rsidR="006B4FF7" w:rsidRPr="00B81608" w:rsidTr="00143B4F">
        <w:trPr>
          <w:trHeight w:val="411"/>
          <w:jc w:val="center"/>
        </w:trPr>
        <w:tc>
          <w:tcPr>
            <w:tcW w:w="920" w:type="dxa"/>
            <w:vMerge/>
            <w:shd w:val="clear" w:color="auto" w:fill="auto"/>
          </w:tcPr>
          <w:p w:rsidR="006B4FF7" w:rsidRPr="00B81608" w:rsidRDefault="006B4FF7" w:rsidP="00D30A1C">
            <w:pPr>
              <w:pStyle w:val="Tabletext"/>
              <w:spacing w:before="20" w:after="20"/>
              <w:rPr>
                <w:sz w:val="16"/>
                <w:szCs w:val="16"/>
              </w:rPr>
            </w:pPr>
          </w:p>
        </w:tc>
        <w:tc>
          <w:tcPr>
            <w:tcW w:w="287" w:type="dxa"/>
            <w:vMerge/>
            <w:shd w:val="clear" w:color="auto" w:fill="auto"/>
          </w:tcPr>
          <w:p w:rsidR="006B4FF7" w:rsidRPr="00B81608" w:rsidRDefault="006B4FF7" w:rsidP="00D30A1C">
            <w:pPr>
              <w:pStyle w:val="Tabletext"/>
              <w:spacing w:before="20" w:after="20"/>
              <w:rPr>
                <w:sz w:val="16"/>
                <w:szCs w:val="16"/>
              </w:rPr>
            </w:pPr>
          </w:p>
        </w:tc>
        <w:tc>
          <w:tcPr>
            <w:tcW w:w="773" w:type="dxa"/>
            <w:vMerge/>
            <w:shd w:val="clear" w:color="auto" w:fill="auto"/>
          </w:tcPr>
          <w:p w:rsidR="006B4FF7" w:rsidRPr="00B81608" w:rsidRDefault="006B4FF7" w:rsidP="00D30A1C">
            <w:pPr>
              <w:pStyle w:val="Tabletext"/>
              <w:spacing w:before="20" w:after="20"/>
              <w:rPr>
                <w:sz w:val="16"/>
                <w:szCs w:val="16"/>
              </w:rPr>
            </w:pP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33</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99.8%</w:t>
            </w:r>
          </w:p>
        </w:tc>
        <w:tc>
          <w:tcPr>
            <w:tcW w:w="993" w:type="dxa"/>
            <w:gridSpan w:val="2"/>
            <w:shd w:val="clear" w:color="auto" w:fill="auto"/>
          </w:tcPr>
          <w:p w:rsidR="006B4FF7" w:rsidRPr="00B81608" w:rsidRDefault="006B4FF7" w:rsidP="00D30A1C">
            <w:pPr>
              <w:pStyle w:val="Tabletext"/>
              <w:spacing w:before="20" w:after="20"/>
              <w:rPr>
                <w:sz w:val="16"/>
                <w:szCs w:val="16"/>
              </w:rPr>
            </w:pPr>
            <w:r w:rsidRPr="00B81608">
              <w:rPr>
                <w:sz w:val="16"/>
                <w:szCs w:val="16"/>
              </w:rPr>
              <w:t>GHGSAT-D antenna</w:t>
            </w:r>
          </w:p>
        </w:tc>
        <w:tc>
          <w:tcPr>
            <w:tcW w:w="1019"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27</w:t>
            </w:r>
          </w:p>
        </w:tc>
        <w:tc>
          <w:tcPr>
            <w:tcW w:w="1249" w:type="dxa"/>
            <w:shd w:val="clear" w:color="auto" w:fill="auto"/>
          </w:tcPr>
          <w:p w:rsidR="006B4FF7" w:rsidRPr="00B81608" w:rsidRDefault="00143B4F" w:rsidP="00143B4F">
            <w:pPr>
              <w:pStyle w:val="Tabletext"/>
              <w:spacing w:before="20" w:after="20"/>
              <w:jc w:val="center"/>
              <w:rPr>
                <w:sz w:val="16"/>
                <w:szCs w:val="16"/>
              </w:rPr>
            </w:pPr>
            <w:r>
              <w:rPr>
                <w:sz w:val="16"/>
                <w:szCs w:val="16"/>
              </w:rPr>
              <w:t>−</w:t>
            </w:r>
            <w:r w:rsidR="006B4FF7" w:rsidRPr="00B81608">
              <w:rPr>
                <w:sz w:val="16"/>
                <w:szCs w:val="16"/>
              </w:rPr>
              <w:t>12.6</w:t>
            </w:r>
          </w:p>
        </w:tc>
        <w:tc>
          <w:tcPr>
            <w:tcW w:w="1302"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3</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175</w:t>
            </w:r>
          </w:p>
        </w:tc>
      </w:tr>
      <w:tr w:rsidR="006B4FF7" w:rsidRPr="00B81608" w:rsidTr="00143B4F">
        <w:trPr>
          <w:gridAfter w:val="1"/>
          <w:wAfter w:w="8" w:type="dxa"/>
          <w:trHeight w:val="203"/>
          <w:jc w:val="center"/>
        </w:trPr>
        <w:tc>
          <w:tcPr>
            <w:tcW w:w="9776" w:type="dxa"/>
            <w:gridSpan w:val="13"/>
            <w:shd w:val="clear" w:color="auto" w:fill="auto"/>
          </w:tcPr>
          <w:p w:rsidR="006B4FF7" w:rsidRPr="00B81608" w:rsidRDefault="006B4FF7" w:rsidP="00D30A1C">
            <w:pPr>
              <w:pStyle w:val="Tabletext"/>
              <w:spacing w:before="20" w:after="20"/>
              <w:rPr>
                <w:sz w:val="16"/>
                <w:szCs w:val="16"/>
              </w:rPr>
            </w:pPr>
          </w:p>
        </w:tc>
      </w:tr>
      <w:tr w:rsidR="006B4FF7" w:rsidRPr="00ED497B" w:rsidTr="00143B4F">
        <w:trPr>
          <w:gridAfter w:val="1"/>
          <w:wAfter w:w="8" w:type="dxa"/>
          <w:trHeight w:val="179"/>
          <w:jc w:val="center"/>
        </w:trPr>
        <w:tc>
          <w:tcPr>
            <w:tcW w:w="9776" w:type="dxa"/>
            <w:gridSpan w:val="13"/>
            <w:shd w:val="clear" w:color="auto" w:fill="auto"/>
            <w:vAlign w:val="center"/>
          </w:tcPr>
          <w:p w:rsidR="006B4FF7" w:rsidRPr="00CD78B4" w:rsidRDefault="006B4FF7" w:rsidP="00D30A1C">
            <w:pPr>
              <w:pStyle w:val="Tabletext"/>
              <w:spacing w:before="20" w:after="20"/>
              <w:rPr>
                <w:b/>
                <w:bCs/>
                <w:sz w:val="16"/>
                <w:szCs w:val="16"/>
                <w:lang w:val="en-GB"/>
              </w:rPr>
            </w:pPr>
            <w:r w:rsidRPr="00CD78B4">
              <w:rPr>
                <w:b/>
                <w:bCs/>
                <w:sz w:val="16"/>
                <w:szCs w:val="16"/>
                <w:lang w:val="en-GB"/>
              </w:rPr>
              <w:t>Interference from non-GSO telecommand signals to non-GSO DCS satellite receiver</w:t>
            </w:r>
          </w:p>
        </w:tc>
      </w:tr>
      <w:tr w:rsidR="006B4FF7" w:rsidRPr="00B81608" w:rsidTr="00143B4F">
        <w:trPr>
          <w:trHeight w:val="367"/>
          <w:jc w:val="center"/>
        </w:trPr>
        <w:tc>
          <w:tcPr>
            <w:tcW w:w="920" w:type="dxa"/>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Static</w:t>
            </w:r>
          </w:p>
        </w:tc>
        <w:tc>
          <w:tcPr>
            <w:tcW w:w="1060" w:type="dxa"/>
            <w:gridSpan w:val="2"/>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F</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58.8</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N/A</w:t>
            </w:r>
          </w:p>
        </w:tc>
        <w:tc>
          <w:tcPr>
            <w:tcW w:w="993" w:type="dxa"/>
            <w:gridSpan w:val="2"/>
            <w:shd w:val="clear" w:color="auto" w:fill="auto"/>
          </w:tcPr>
          <w:p w:rsidR="006B4FF7" w:rsidRPr="00B81608" w:rsidRDefault="006B4FF7" w:rsidP="00D30A1C">
            <w:pPr>
              <w:pStyle w:val="Tabletext"/>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27</w:t>
            </w:r>
          </w:p>
        </w:tc>
        <w:tc>
          <w:tcPr>
            <w:tcW w:w="1249" w:type="dxa"/>
            <w:shd w:val="clear" w:color="auto" w:fill="auto"/>
          </w:tcPr>
          <w:p w:rsidR="006B4FF7" w:rsidRPr="00B81608" w:rsidRDefault="00143B4F" w:rsidP="00143B4F">
            <w:pPr>
              <w:pStyle w:val="Tabletext"/>
              <w:spacing w:before="20" w:after="20"/>
              <w:jc w:val="center"/>
              <w:rPr>
                <w:sz w:val="16"/>
                <w:szCs w:val="16"/>
              </w:rPr>
            </w:pPr>
            <w:r>
              <w:rPr>
                <w:sz w:val="16"/>
                <w:szCs w:val="16"/>
              </w:rPr>
              <w:t>−</w:t>
            </w:r>
            <w:r w:rsidR="006B4FF7" w:rsidRPr="00B81608">
              <w:rPr>
                <w:sz w:val="16"/>
                <w:szCs w:val="16"/>
              </w:rPr>
              <w:t>12.6</w:t>
            </w:r>
          </w:p>
        </w:tc>
        <w:tc>
          <w:tcPr>
            <w:tcW w:w="1302"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w:t>
            </w:r>
          </w:p>
        </w:tc>
      </w:tr>
      <w:tr w:rsidR="006B4FF7" w:rsidRPr="00B81608" w:rsidTr="00143B4F">
        <w:trPr>
          <w:trHeight w:val="282"/>
          <w:jc w:val="center"/>
        </w:trPr>
        <w:tc>
          <w:tcPr>
            <w:tcW w:w="920" w:type="dxa"/>
            <w:vMerge w:val="restart"/>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Dynamic</w:t>
            </w:r>
          </w:p>
        </w:tc>
        <w:tc>
          <w:tcPr>
            <w:tcW w:w="287" w:type="dxa"/>
            <w:vMerge w:val="restart"/>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G</w:t>
            </w:r>
          </w:p>
        </w:tc>
        <w:tc>
          <w:tcPr>
            <w:tcW w:w="773" w:type="dxa"/>
            <w:shd w:val="clear" w:color="auto" w:fill="auto"/>
          </w:tcPr>
          <w:p w:rsidR="006B4FF7" w:rsidRPr="00B81608" w:rsidRDefault="006B4FF7" w:rsidP="00D30A1C">
            <w:pPr>
              <w:pStyle w:val="Tabletext"/>
              <w:spacing w:before="20" w:after="20"/>
              <w:rPr>
                <w:b/>
                <w:bCs/>
                <w:sz w:val="16"/>
                <w:szCs w:val="16"/>
              </w:rPr>
            </w:pPr>
            <w:r w:rsidRPr="00B81608">
              <w:rPr>
                <w:b/>
                <w:bCs/>
                <w:sz w:val="16"/>
                <w:szCs w:val="16"/>
              </w:rPr>
              <w:t>Study 1</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13</w:t>
            </w:r>
          </w:p>
        </w:tc>
        <w:tc>
          <w:tcPr>
            <w:tcW w:w="992" w:type="dxa"/>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1.6%</w:t>
            </w:r>
          </w:p>
        </w:tc>
        <w:tc>
          <w:tcPr>
            <w:tcW w:w="993" w:type="dxa"/>
            <w:gridSpan w:val="2"/>
            <w:shd w:val="clear" w:color="auto" w:fill="auto"/>
          </w:tcPr>
          <w:p w:rsidR="006B4FF7" w:rsidRPr="00B81608" w:rsidRDefault="006B4FF7" w:rsidP="00D30A1C">
            <w:pPr>
              <w:pStyle w:val="Tabletext"/>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27</w:t>
            </w:r>
          </w:p>
        </w:tc>
        <w:tc>
          <w:tcPr>
            <w:tcW w:w="1249" w:type="dxa"/>
            <w:shd w:val="clear" w:color="auto" w:fill="auto"/>
          </w:tcPr>
          <w:p w:rsidR="006B4FF7" w:rsidRPr="00B81608" w:rsidRDefault="00143B4F" w:rsidP="00143B4F">
            <w:pPr>
              <w:pStyle w:val="Tabletext"/>
              <w:spacing w:before="20" w:after="20"/>
              <w:jc w:val="center"/>
              <w:rPr>
                <w:sz w:val="16"/>
                <w:szCs w:val="16"/>
              </w:rPr>
            </w:pPr>
            <w:r>
              <w:rPr>
                <w:sz w:val="16"/>
                <w:szCs w:val="16"/>
              </w:rPr>
              <w:t>−</w:t>
            </w:r>
            <w:r w:rsidR="006B4FF7" w:rsidRPr="00B81608">
              <w:rPr>
                <w:sz w:val="16"/>
                <w:szCs w:val="16"/>
              </w:rPr>
              <w:t>12.6</w:t>
            </w:r>
          </w:p>
        </w:tc>
        <w:tc>
          <w:tcPr>
            <w:tcW w:w="1302"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1</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3</w:t>
            </w:r>
          </w:p>
        </w:tc>
      </w:tr>
      <w:tr w:rsidR="006B4FF7" w:rsidRPr="00B81608" w:rsidTr="00143B4F">
        <w:trPr>
          <w:trHeight w:val="236"/>
          <w:jc w:val="center"/>
        </w:trPr>
        <w:tc>
          <w:tcPr>
            <w:tcW w:w="920" w:type="dxa"/>
            <w:vMerge/>
            <w:shd w:val="clear" w:color="auto" w:fill="auto"/>
          </w:tcPr>
          <w:p w:rsidR="006B4FF7" w:rsidRPr="00B81608" w:rsidRDefault="006B4FF7" w:rsidP="00D30A1C">
            <w:pPr>
              <w:spacing w:before="20" w:after="20"/>
              <w:rPr>
                <w:b/>
                <w:sz w:val="16"/>
                <w:szCs w:val="16"/>
              </w:rPr>
            </w:pPr>
          </w:p>
        </w:tc>
        <w:tc>
          <w:tcPr>
            <w:tcW w:w="287" w:type="dxa"/>
            <w:vMerge/>
            <w:shd w:val="clear" w:color="auto" w:fill="auto"/>
          </w:tcPr>
          <w:p w:rsidR="006B4FF7" w:rsidRPr="00B81608" w:rsidRDefault="006B4FF7" w:rsidP="00D30A1C">
            <w:pPr>
              <w:spacing w:before="20" w:after="20"/>
              <w:rPr>
                <w:b/>
                <w:sz w:val="16"/>
                <w:szCs w:val="16"/>
              </w:rPr>
            </w:pPr>
          </w:p>
        </w:tc>
        <w:tc>
          <w:tcPr>
            <w:tcW w:w="773" w:type="dxa"/>
            <w:shd w:val="clear" w:color="auto" w:fill="auto"/>
          </w:tcPr>
          <w:p w:rsidR="006B4FF7" w:rsidRPr="00B81608" w:rsidRDefault="006B4FF7" w:rsidP="00D30A1C">
            <w:pPr>
              <w:spacing w:before="20" w:after="20"/>
              <w:rPr>
                <w:sz w:val="16"/>
                <w:szCs w:val="16"/>
              </w:rPr>
            </w:pPr>
            <w:r w:rsidRPr="00B81608">
              <w:rPr>
                <w:b/>
                <w:sz w:val="16"/>
                <w:szCs w:val="16"/>
              </w:rPr>
              <w:t>Study 2</w:t>
            </w:r>
          </w:p>
        </w:tc>
        <w:tc>
          <w:tcPr>
            <w:tcW w:w="992" w:type="dxa"/>
            <w:shd w:val="clear" w:color="auto" w:fill="auto"/>
          </w:tcPr>
          <w:p w:rsidR="006B4FF7" w:rsidRPr="00B81608" w:rsidRDefault="006B4FF7" w:rsidP="00143B4F">
            <w:pPr>
              <w:spacing w:before="20" w:after="20"/>
              <w:jc w:val="center"/>
              <w:rPr>
                <w:sz w:val="16"/>
                <w:szCs w:val="16"/>
              </w:rPr>
            </w:pPr>
            <w:r w:rsidRPr="00B81608">
              <w:rPr>
                <w:sz w:val="16"/>
                <w:szCs w:val="16"/>
              </w:rPr>
              <w:t>23</w:t>
            </w:r>
          </w:p>
        </w:tc>
        <w:tc>
          <w:tcPr>
            <w:tcW w:w="992" w:type="dxa"/>
            <w:shd w:val="clear" w:color="auto" w:fill="auto"/>
          </w:tcPr>
          <w:p w:rsidR="006B4FF7" w:rsidRPr="00B81608" w:rsidRDefault="006B4FF7" w:rsidP="00143B4F">
            <w:pPr>
              <w:spacing w:before="20" w:after="20"/>
              <w:jc w:val="center"/>
              <w:rPr>
                <w:sz w:val="16"/>
                <w:szCs w:val="16"/>
              </w:rPr>
            </w:pPr>
            <w:r w:rsidRPr="00B81608">
              <w:rPr>
                <w:sz w:val="16"/>
                <w:szCs w:val="16"/>
              </w:rPr>
              <w:t>4%</w:t>
            </w:r>
          </w:p>
        </w:tc>
        <w:tc>
          <w:tcPr>
            <w:tcW w:w="993" w:type="dxa"/>
            <w:gridSpan w:val="2"/>
            <w:shd w:val="clear" w:color="auto" w:fill="auto"/>
          </w:tcPr>
          <w:p w:rsidR="006B4FF7" w:rsidRPr="00B81608" w:rsidRDefault="006B4FF7" w:rsidP="00D30A1C">
            <w:pPr>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spacing w:before="20" w:after="20"/>
              <w:jc w:val="center"/>
              <w:rPr>
                <w:sz w:val="16"/>
                <w:szCs w:val="16"/>
              </w:rPr>
            </w:pPr>
            <w:r w:rsidRPr="00B81608">
              <w:rPr>
                <w:sz w:val="16"/>
                <w:szCs w:val="16"/>
              </w:rPr>
              <w:t>27</w:t>
            </w:r>
          </w:p>
        </w:tc>
        <w:tc>
          <w:tcPr>
            <w:tcW w:w="1249" w:type="dxa"/>
            <w:shd w:val="clear" w:color="auto" w:fill="auto"/>
          </w:tcPr>
          <w:p w:rsidR="006B4FF7" w:rsidRPr="00B81608" w:rsidRDefault="00143B4F" w:rsidP="00143B4F">
            <w:pPr>
              <w:spacing w:before="20" w:after="20"/>
              <w:jc w:val="center"/>
              <w:rPr>
                <w:sz w:val="16"/>
                <w:szCs w:val="16"/>
              </w:rPr>
            </w:pPr>
            <w:r>
              <w:rPr>
                <w:sz w:val="16"/>
                <w:szCs w:val="16"/>
              </w:rPr>
              <w:t>−</w:t>
            </w:r>
            <w:r w:rsidR="006B4FF7" w:rsidRPr="00B81608">
              <w:rPr>
                <w:sz w:val="16"/>
                <w:szCs w:val="16"/>
              </w:rPr>
              <w:t>12.6</w:t>
            </w:r>
          </w:p>
        </w:tc>
        <w:tc>
          <w:tcPr>
            <w:tcW w:w="1302" w:type="dxa"/>
            <w:gridSpan w:val="2"/>
            <w:shd w:val="clear" w:color="auto" w:fill="auto"/>
          </w:tcPr>
          <w:p w:rsidR="006B4FF7" w:rsidRPr="00B81608" w:rsidRDefault="006B4FF7" w:rsidP="00143B4F">
            <w:pPr>
              <w:spacing w:before="20" w:after="20"/>
              <w:jc w:val="center"/>
              <w:rPr>
                <w:sz w:val="16"/>
                <w:szCs w:val="16"/>
              </w:rPr>
            </w:pPr>
            <w:r w:rsidRPr="00B81608">
              <w:rPr>
                <w:sz w:val="16"/>
                <w:szCs w:val="16"/>
              </w:rPr>
              <w:t>1</w:t>
            </w:r>
          </w:p>
        </w:tc>
        <w:tc>
          <w:tcPr>
            <w:tcW w:w="1257" w:type="dxa"/>
            <w:gridSpan w:val="2"/>
            <w:shd w:val="clear" w:color="auto" w:fill="auto"/>
          </w:tcPr>
          <w:p w:rsidR="006B4FF7" w:rsidRPr="00B81608" w:rsidRDefault="006B4FF7" w:rsidP="00143B4F">
            <w:pPr>
              <w:spacing w:before="20" w:after="20"/>
              <w:jc w:val="center"/>
              <w:rPr>
                <w:sz w:val="16"/>
                <w:szCs w:val="16"/>
              </w:rPr>
            </w:pPr>
            <w:r w:rsidRPr="00B81608">
              <w:rPr>
                <w:sz w:val="16"/>
                <w:szCs w:val="16"/>
              </w:rPr>
              <w:t>50</w:t>
            </w:r>
          </w:p>
        </w:tc>
      </w:tr>
      <w:tr w:rsidR="006B4FF7" w:rsidRPr="00B81608" w:rsidTr="00143B4F">
        <w:trPr>
          <w:trHeight w:val="203"/>
          <w:jc w:val="center"/>
        </w:trPr>
        <w:tc>
          <w:tcPr>
            <w:tcW w:w="920" w:type="dxa"/>
            <w:vMerge/>
            <w:shd w:val="clear" w:color="auto" w:fill="auto"/>
          </w:tcPr>
          <w:p w:rsidR="006B4FF7" w:rsidRPr="00B81608" w:rsidRDefault="006B4FF7" w:rsidP="00D30A1C">
            <w:pPr>
              <w:spacing w:before="20" w:after="20"/>
              <w:rPr>
                <w:b/>
                <w:sz w:val="16"/>
                <w:szCs w:val="16"/>
              </w:rPr>
            </w:pPr>
          </w:p>
        </w:tc>
        <w:tc>
          <w:tcPr>
            <w:tcW w:w="287" w:type="dxa"/>
            <w:vMerge/>
            <w:shd w:val="clear" w:color="auto" w:fill="auto"/>
          </w:tcPr>
          <w:p w:rsidR="006B4FF7" w:rsidRPr="00B81608" w:rsidRDefault="006B4FF7" w:rsidP="00D30A1C">
            <w:pPr>
              <w:spacing w:before="20" w:after="20"/>
              <w:rPr>
                <w:b/>
                <w:sz w:val="16"/>
                <w:szCs w:val="16"/>
              </w:rPr>
            </w:pPr>
          </w:p>
        </w:tc>
        <w:tc>
          <w:tcPr>
            <w:tcW w:w="773" w:type="dxa"/>
            <w:shd w:val="clear" w:color="auto" w:fill="auto"/>
          </w:tcPr>
          <w:p w:rsidR="006B4FF7" w:rsidRPr="00B81608" w:rsidRDefault="006B4FF7" w:rsidP="00D30A1C">
            <w:pPr>
              <w:spacing w:before="20" w:after="20"/>
              <w:rPr>
                <w:sz w:val="16"/>
                <w:szCs w:val="16"/>
              </w:rPr>
            </w:pPr>
            <w:r w:rsidRPr="00B81608">
              <w:rPr>
                <w:b/>
                <w:sz w:val="16"/>
                <w:szCs w:val="16"/>
              </w:rPr>
              <w:t>Study 3</w:t>
            </w:r>
          </w:p>
        </w:tc>
        <w:tc>
          <w:tcPr>
            <w:tcW w:w="992" w:type="dxa"/>
            <w:shd w:val="clear" w:color="auto" w:fill="auto"/>
          </w:tcPr>
          <w:p w:rsidR="006B4FF7" w:rsidRPr="00B81608" w:rsidRDefault="006B4FF7" w:rsidP="00143B4F">
            <w:pPr>
              <w:spacing w:before="20" w:after="20"/>
              <w:jc w:val="center"/>
              <w:rPr>
                <w:sz w:val="16"/>
                <w:szCs w:val="16"/>
              </w:rPr>
            </w:pPr>
            <w:r w:rsidRPr="00B81608">
              <w:rPr>
                <w:sz w:val="16"/>
                <w:szCs w:val="16"/>
              </w:rPr>
              <w:t>47</w:t>
            </w:r>
          </w:p>
        </w:tc>
        <w:tc>
          <w:tcPr>
            <w:tcW w:w="992" w:type="dxa"/>
            <w:shd w:val="clear" w:color="auto" w:fill="auto"/>
          </w:tcPr>
          <w:p w:rsidR="006B4FF7" w:rsidRPr="00B81608" w:rsidRDefault="006B4FF7" w:rsidP="00143B4F">
            <w:pPr>
              <w:spacing w:before="20" w:after="20"/>
              <w:jc w:val="center"/>
              <w:rPr>
                <w:sz w:val="16"/>
                <w:szCs w:val="16"/>
              </w:rPr>
            </w:pPr>
            <w:r w:rsidRPr="00B81608">
              <w:rPr>
                <w:sz w:val="16"/>
                <w:szCs w:val="16"/>
              </w:rPr>
              <w:t>12.1%</w:t>
            </w:r>
          </w:p>
        </w:tc>
        <w:tc>
          <w:tcPr>
            <w:tcW w:w="993" w:type="dxa"/>
            <w:gridSpan w:val="2"/>
            <w:shd w:val="clear" w:color="auto" w:fill="auto"/>
          </w:tcPr>
          <w:p w:rsidR="006B4FF7" w:rsidRPr="00B81608" w:rsidRDefault="006B4FF7" w:rsidP="00D30A1C">
            <w:pPr>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spacing w:before="20" w:after="20"/>
              <w:jc w:val="center"/>
              <w:rPr>
                <w:sz w:val="16"/>
                <w:szCs w:val="16"/>
              </w:rPr>
            </w:pPr>
            <w:r w:rsidRPr="00B81608">
              <w:rPr>
                <w:sz w:val="16"/>
                <w:szCs w:val="16"/>
              </w:rPr>
              <w:t>N/A</w:t>
            </w:r>
          </w:p>
        </w:tc>
        <w:tc>
          <w:tcPr>
            <w:tcW w:w="1249" w:type="dxa"/>
            <w:shd w:val="clear" w:color="auto" w:fill="auto"/>
          </w:tcPr>
          <w:p w:rsidR="006B4FF7" w:rsidRPr="00B81608" w:rsidRDefault="006B4FF7" w:rsidP="00143B4F">
            <w:pPr>
              <w:spacing w:before="20" w:after="20"/>
              <w:jc w:val="center"/>
              <w:rPr>
                <w:sz w:val="16"/>
                <w:szCs w:val="16"/>
              </w:rPr>
            </w:pPr>
            <w:r w:rsidRPr="00B81608">
              <w:rPr>
                <w:sz w:val="16"/>
                <w:szCs w:val="16"/>
              </w:rPr>
              <w:t>2</w:t>
            </w:r>
          </w:p>
        </w:tc>
        <w:tc>
          <w:tcPr>
            <w:tcW w:w="1302" w:type="dxa"/>
            <w:gridSpan w:val="2"/>
            <w:shd w:val="clear" w:color="auto" w:fill="auto"/>
          </w:tcPr>
          <w:p w:rsidR="006B4FF7" w:rsidRPr="00B81608" w:rsidRDefault="006B4FF7" w:rsidP="00143B4F">
            <w:pPr>
              <w:spacing w:before="20" w:after="20"/>
              <w:jc w:val="center"/>
              <w:rPr>
                <w:sz w:val="16"/>
                <w:szCs w:val="16"/>
              </w:rPr>
            </w:pPr>
            <w:r w:rsidRPr="00B81608">
              <w:rPr>
                <w:sz w:val="16"/>
                <w:szCs w:val="16"/>
              </w:rPr>
              <w:t>3</w:t>
            </w:r>
          </w:p>
        </w:tc>
        <w:tc>
          <w:tcPr>
            <w:tcW w:w="1257" w:type="dxa"/>
            <w:gridSpan w:val="2"/>
            <w:shd w:val="clear" w:color="auto" w:fill="auto"/>
          </w:tcPr>
          <w:p w:rsidR="006B4FF7" w:rsidRPr="00B81608" w:rsidRDefault="006B4FF7" w:rsidP="00143B4F">
            <w:pPr>
              <w:spacing w:before="20" w:after="20"/>
              <w:jc w:val="center"/>
              <w:rPr>
                <w:sz w:val="16"/>
                <w:szCs w:val="16"/>
              </w:rPr>
            </w:pPr>
            <w:r w:rsidRPr="00B81608">
              <w:rPr>
                <w:sz w:val="16"/>
                <w:szCs w:val="16"/>
              </w:rPr>
              <w:t>175</w:t>
            </w:r>
          </w:p>
        </w:tc>
      </w:tr>
      <w:tr w:rsidR="006B4FF7" w:rsidRPr="00B81608" w:rsidTr="00143B4F">
        <w:trPr>
          <w:trHeight w:val="294"/>
          <w:jc w:val="center"/>
        </w:trPr>
        <w:tc>
          <w:tcPr>
            <w:tcW w:w="920" w:type="dxa"/>
            <w:vMerge/>
            <w:shd w:val="clear" w:color="auto" w:fill="auto"/>
          </w:tcPr>
          <w:p w:rsidR="006B4FF7" w:rsidRPr="00B81608" w:rsidRDefault="006B4FF7" w:rsidP="00D30A1C">
            <w:pPr>
              <w:spacing w:before="20" w:after="20"/>
              <w:rPr>
                <w:b/>
                <w:sz w:val="16"/>
                <w:szCs w:val="16"/>
              </w:rPr>
            </w:pPr>
          </w:p>
        </w:tc>
        <w:tc>
          <w:tcPr>
            <w:tcW w:w="1060" w:type="dxa"/>
            <w:gridSpan w:val="2"/>
            <w:shd w:val="clear" w:color="auto" w:fill="auto"/>
          </w:tcPr>
          <w:p w:rsidR="006B4FF7" w:rsidRPr="00B81608" w:rsidRDefault="006B4FF7" w:rsidP="00D30A1C">
            <w:pPr>
              <w:spacing w:before="20" w:after="20"/>
              <w:rPr>
                <w:b/>
                <w:sz w:val="16"/>
                <w:szCs w:val="16"/>
              </w:rPr>
            </w:pPr>
            <w:r w:rsidRPr="00B81608">
              <w:rPr>
                <w:b/>
                <w:sz w:val="16"/>
                <w:szCs w:val="16"/>
              </w:rPr>
              <w:t>H</w:t>
            </w:r>
          </w:p>
        </w:tc>
        <w:tc>
          <w:tcPr>
            <w:tcW w:w="992" w:type="dxa"/>
            <w:shd w:val="clear" w:color="auto" w:fill="auto"/>
          </w:tcPr>
          <w:p w:rsidR="006B4FF7" w:rsidRPr="00B81608" w:rsidRDefault="006B4FF7" w:rsidP="00143B4F">
            <w:pPr>
              <w:spacing w:before="20" w:after="20"/>
              <w:jc w:val="center"/>
              <w:rPr>
                <w:sz w:val="16"/>
                <w:szCs w:val="16"/>
              </w:rPr>
            </w:pPr>
            <w:r w:rsidRPr="00B81608">
              <w:rPr>
                <w:sz w:val="16"/>
                <w:szCs w:val="16"/>
              </w:rPr>
              <w:t>34</w:t>
            </w:r>
          </w:p>
        </w:tc>
        <w:tc>
          <w:tcPr>
            <w:tcW w:w="992" w:type="dxa"/>
            <w:shd w:val="clear" w:color="auto" w:fill="auto"/>
          </w:tcPr>
          <w:p w:rsidR="006B4FF7" w:rsidRPr="00B81608" w:rsidRDefault="006B4FF7" w:rsidP="00143B4F">
            <w:pPr>
              <w:spacing w:before="20" w:after="20"/>
              <w:jc w:val="center"/>
              <w:rPr>
                <w:sz w:val="16"/>
                <w:szCs w:val="16"/>
              </w:rPr>
            </w:pPr>
            <w:r w:rsidRPr="00B81608">
              <w:rPr>
                <w:sz w:val="16"/>
                <w:szCs w:val="16"/>
              </w:rPr>
              <w:t>N/A</w:t>
            </w:r>
          </w:p>
        </w:tc>
        <w:tc>
          <w:tcPr>
            <w:tcW w:w="993" w:type="dxa"/>
            <w:gridSpan w:val="2"/>
            <w:shd w:val="clear" w:color="auto" w:fill="auto"/>
          </w:tcPr>
          <w:p w:rsidR="006B4FF7" w:rsidRPr="00B81608" w:rsidRDefault="006B4FF7" w:rsidP="00D30A1C">
            <w:pPr>
              <w:spacing w:before="20" w:after="20"/>
              <w:rPr>
                <w:sz w:val="16"/>
                <w:szCs w:val="16"/>
              </w:rPr>
            </w:pPr>
            <w:r w:rsidRPr="00B81608">
              <w:rPr>
                <w:sz w:val="16"/>
                <w:szCs w:val="16"/>
              </w:rPr>
              <w:t>GRUS antenna</w:t>
            </w:r>
          </w:p>
        </w:tc>
        <w:tc>
          <w:tcPr>
            <w:tcW w:w="1019" w:type="dxa"/>
            <w:gridSpan w:val="2"/>
            <w:shd w:val="clear" w:color="auto" w:fill="auto"/>
          </w:tcPr>
          <w:p w:rsidR="006B4FF7" w:rsidRPr="00B81608" w:rsidRDefault="006B4FF7" w:rsidP="00143B4F">
            <w:pPr>
              <w:spacing w:before="20" w:after="20"/>
              <w:jc w:val="center"/>
              <w:rPr>
                <w:sz w:val="16"/>
                <w:szCs w:val="16"/>
              </w:rPr>
            </w:pPr>
            <w:r w:rsidRPr="00B81608">
              <w:rPr>
                <w:sz w:val="16"/>
                <w:szCs w:val="16"/>
              </w:rPr>
              <w:t>27</w:t>
            </w:r>
          </w:p>
        </w:tc>
        <w:tc>
          <w:tcPr>
            <w:tcW w:w="1249" w:type="dxa"/>
            <w:shd w:val="clear" w:color="auto" w:fill="auto"/>
          </w:tcPr>
          <w:p w:rsidR="006B4FF7" w:rsidRPr="00B81608" w:rsidRDefault="00143B4F" w:rsidP="00143B4F">
            <w:pPr>
              <w:spacing w:before="20" w:after="20"/>
              <w:jc w:val="center"/>
              <w:rPr>
                <w:sz w:val="16"/>
                <w:szCs w:val="16"/>
              </w:rPr>
            </w:pPr>
            <w:r>
              <w:rPr>
                <w:sz w:val="16"/>
                <w:szCs w:val="16"/>
              </w:rPr>
              <w:t>−</w:t>
            </w:r>
            <w:r w:rsidR="006B4FF7" w:rsidRPr="00B81608">
              <w:rPr>
                <w:sz w:val="16"/>
                <w:szCs w:val="16"/>
              </w:rPr>
              <w:t>12.6</w:t>
            </w:r>
          </w:p>
        </w:tc>
        <w:tc>
          <w:tcPr>
            <w:tcW w:w="1302" w:type="dxa"/>
            <w:gridSpan w:val="2"/>
            <w:shd w:val="clear" w:color="auto" w:fill="auto"/>
          </w:tcPr>
          <w:p w:rsidR="006B4FF7" w:rsidRPr="00B81608" w:rsidRDefault="006B4FF7" w:rsidP="00143B4F">
            <w:pPr>
              <w:spacing w:before="20" w:after="20"/>
              <w:jc w:val="center"/>
              <w:rPr>
                <w:sz w:val="16"/>
                <w:szCs w:val="16"/>
              </w:rPr>
            </w:pPr>
            <w:r w:rsidRPr="00B81608">
              <w:rPr>
                <w:sz w:val="16"/>
                <w:szCs w:val="16"/>
              </w:rPr>
              <w:t>1</w:t>
            </w:r>
          </w:p>
        </w:tc>
        <w:tc>
          <w:tcPr>
            <w:tcW w:w="1257" w:type="dxa"/>
            <w:gridSpan w:val="2"/>
            <w:shd w:val="clear" w:color="auto" w:fill="auto"/>
          </w:tcPr>
          <w:p w:rsidR="006B4FF7" w:rsidRPr="00B81608" w:rsidRDefault="006B4FF7" w:rsidP="00143B4F">
            <w:pPr>
              <w:pStyle w:val="Tabletext"/>
              <w:spacing w:before="20" w:after="20"/>
              <w:jc w:val="center"/>
              <w:rPr>
                <w:sz w:val="16"/>
                <w:szCs w:val="16"/>
              </w:rPr>
            </w:pPr>
            <w:r w:rsidRPr="00B81608">
              <w:rPr>
                <w:sz w:val="16"/>
                <w:szCs w:val="16"/>
              </w:rPr>
              <w:t>50</w:t>
            </w:r>
          </w:p>
        </w:tc>
      </w:tr>
    </w:tbl>
    <w:p w:rsidR="006B4FF7" w:rsidRPr="00CD78B4" w:rsidRDefault="006B4FF7" w:rsidP="006B4FF7">
      <w:pPr>
        <w:pStyle w:val="Heading3"/>
        <w:rPr>
          <w:lang w:val="en-GB"/>
        </w:rPr>
      </w:pPr>
      <w:r w:rsidRPr="00CD78B4">
        <w:rPr>
          <w:lang w:val="en-GB"/>
        </w:rPr>
        <w:lastRenderedPageBreak/>
        <w:t>6.2.4</w:t>
      </w:r>
      <w:r w:rsidRPr="00CD78B4">
        <w:rPr>
          <w:lang w:val="en-GB"/>
        </w:rPr>
        <w:tab/>
        <w:t>Interference mitigation to GSO DCS satellite receivers</w:t>
      </w:r>
    </w:p>
    <w:p w:rsidR="006B4FF7" w:rsidRPr="00CD78B4" w:rsidRDefault="006B4FF7" w:rsidP="006B4FF7">
      <w:pPr>
        <w:rPr>
          <w:lang w:val="en-GB"/>
        </w:rPr>
      </w:pPr>
      <w:r w:rsidRPr="00CD78B4">
        <w:rPr>
          <w:lang w:val="en-GB"/>
        </w:rPr>
        <w:t>Annexes A, B, C and D consider different assessments regarding the GSO arc avoidance mitigation technique to mitigating potential interference from NGSO satellites’ earth station uplink telecommand signals into GSO DCS satellite receivers.</w:t>
      </w:r>
    </w:p>
    <w:p w:rsidR="006B4FF7" w:rsidRPr="00CD78B4" w:rsidRDefault="006B4FF7" w:rsidP="006B4FF7">
      <w:pPr>
        <w:pStyle w:val="Heading1"/>
        <w:tabs>
          <w:tab w:val="left" w:pos="4334"/>
          <w:tab w:val="left" w:pos="5576"/>
        </w:tabs>
        <w:rPr>
          <w:lang w:val="en-GB"/>
        </w:rPr>
      </w:pPr>
      <w:r w:rsidRPr="00CD78B4">
        <w:rPr>
          <w:lang w:val="en-GB"/>
        </w:rPr>
        <w:t>7</w:t>
      </w:r>
      <w:r w:rsidRPr="00CD78B4">
        <w:rPr>
          <w:lang w:val="en-GB"/>
        </w:rPr>
        <w:tab/>
        <w:t>Summary of Analysis</w:t>
      </w:r>
    </w:p>
    <w:p w:rsidR="006B4FF7" w:rsidRPr="00CD78B4" w:rsidRDefault="006B4FF7" w:rsidP="006B4FF7">
      <w:pPr>
        <w:pStyle w:val="Heading2"/>
        <w:rPr>
          <w:lang w:val="en-GB"/>
        </w:rPr>
      </w:pPr>
      <w:r w:rsidRPr="00CD78B4">
        <w:rPr>
          <w:lang w:val="en-GB"/>
        </w:rPr>
        <w:t>7.1</w:t>
      </w:r>
      <w:r w:rsidRPr="00CD78B4">
        <w:rPr>
          <w:lang w:val="en-GB"/>
        </w:rPr>
        <w:tab/>
        <w:t>Use of e.i.r.p. to establish limits</w:t>
      </w:r>
    </w:p>
    <w:p w:rsidR="006B4FF7" w:rsidRPr="00CD78B4" w:rsidRDefault="006B4FF7" w:rsidP="00143B4F">
      <w:pPr>
        <w:rPr>
          <w:lang w:val="en-GB"/>
        </w:rPr>
      </w:pPr>
      <w:r w:rsidRPr="00CD78B4">
        <w:rPr>
          <w:lang w:val="en-GB"/>
        </w:rPr>
        <w:t xml:space="preserve">The parameters provided in § 5, have been used to derive a relevant set of limits for earth stations in the MSS in the frequency band 399.9-400.05 MHz and EESS and MetSat services in the frequency band 401-403 MHz, based on </w:t>
      </w:r>
      <w:r w:rsidRPr="00CD78B4">
        <w:rPr>
          <w:shd w:val="clear" w:color="auto" w:fill="FFFFFF" w:themeFill="background1"/>
          <w:lang w:val="en-GB"/>
        </w:rPr>
        <w:t>and are</w:t>
      </w:r>
      <w:r w:rsidRPr="00CD78B4">
        <w:rPr>
          <w:lang w:val="en-GB"/>
        </w:rPr>
        <w:t xml:space="preserve"> consistent with current and future DCS characteristics. Table</w:t>
      </w:r>
      <w:r w:rsidR="00143B4F">
        <w:rPr>
          <w:lang w:val="en-GB"/>
        </w:rPr>
        <w:t> </w:t>
      </w:r>
      <w:r w:rsidRPr="00CD78B4">
        <w:rPr>
          <w:lang w:val="en-GB"/>
        </w:rPr>
        <w:t>22 presents summary of e.i.r.p. values for the systems described in this Report.</w:t>
      </w:r>
    </w:p>
    <w:p w:rsidR="006B4FF7" w:rsidRPr="00CD78B4" w:rsidRDefault="00143B4F" w:rsidP="006B4FF7">
      <w:pPr>
        <w:pStyle w:val="TableNo"/>
        <w:rPr>
          <w:lang w:val="en-GB"/>
        </w:rPr>
      </w:pPr>
      <w:r w:rsidRPr="00CD78B4">
        <w:rPr>
          <w:lang w:val="en-GB"/>
        </w:rPr>
        <w:t xml:space="preserve">TABLE </w:t>
      </w:r>
      <w:r w:rsidR="006B4FF7" w:rsidRPr="00CD78B4">
        <w:rPr>
          <w:lang w:val="en-GB"/>
        </w:rPr>
        <w:t>22</w:t>
      </w:r>
    </w:p>
    <w:p w:rsidR="006B4FF7" w:rsidRPr="00CD78B4" w:rsidRDefault="006B4FF7" w:rsidP="006B4FF7">
      <w:pPr>
        <w:pStyle w:val="Tabletitle"/>
        <w:rPr>
          <w:lang w:val="en-GB"/>
        </w:rPr>
      </w:pPr>
      <w:r w:rsidRPr="00CD78B4">
        <w:rPr>
          <w:lang w:val="en-GB"/>
        </w:rPr>
        <w:t xml:space="preserve">e.i.r.p. limit for DCS </w:t>
      </w:r>
    </w:p>
    <w:tbl>
      <w:tblPr>
        <w:tblW w:w="9639" w:type="dxa"/>
        <w:jc w:val="center"/>
        <w:tblLook w:val="04A0" w:firstRow="1" w:lastRow="0" w:firstColumn="1" w:lastColumn="0" w:noHBand="0" w:noVBand="1"/>
      </w:tblPr>
      <w:tblGrid>
        <w:gridCol w:w="2613"/>
        <w:gridCol w:w="11"/>
        <w:gridCol w:w="2078"/>
        <w:gridCol w:w="2659"/>
        <w:gridCol w:w="2278"/>
      </w:tblGrid>
      <w:tr w:rsidR="006B4FF7" w:rsidRPr="00ED497B" w:rsidTr="00143B4F">
        <w:trPr>
          <w:cantSplit/>
          <w:jc w:val="center"/>
        </w:trPr>
        <w:tc>
          <w:tcPr>
            <w:tcW w:w="1959" w:type="dxa"/>
            <w:gridSpan w:val="2"/>
            <w:tcBorders>
              <w:top w:val="single" w:sz="4" w:space="0" w:color="auto"/>
              <w:left w:val="single" w:sz="4" w:space="0" w:color="auto"/>
              <w:bottom w:val="single" w:sz="4" w:space="0" w:color="auto"/>
              <w:right w:val="single" w:sz="4" w:space="0" w:color="auto"/>
            </w:tcBorders>
          </w:tcPr>
          <w:p w:rsidR="006B4FF7" w:rsidRPr="00CD78B4" w:rsidRDefault="006B4FF7" w:rsidP="00D30A1C">
            <w:pPr>
              <w:pStyle w:val="Tablehead"/>
              <w:rPr>
                <w:lang w:val="en-GB"/>
              </w:rPr>
            </w:pPr>
          </w:p>
        </w:tc>
        <w:tc>
          <w:tcPr>
            <w:tcW w:w="1551"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pPr>
            <w:r w:rsidRPr="00B81608">
              <w:t>Frequency band (MHz)</w:t>
            </w:r>
          </w:p>
        </w:tc>
        <w:tc>
          <w:tcPr>
            <w:tcW w:w="198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head"/>
            </w:pPr>
            <w:r w:rsidRPr="00B81608">
              <w:t>System</w:t>
            </w:r>
          </w:p>
        </w:tc>
        <w:tc>
          <w:tcPr>
            <w:tcW w:w="1701" w:type="dxa"/>
            <w:tcBorders>
              <w:top w:val="single" w:sz="4" w:space="0" w:color="auto"/>
              <w:left w:val="single" w:sz="4" w:space="0" w:color="auto"/>
              <w:bottom w:val="single" w:sz="4" w:space="0" w:color="auto"/>
              <w:right w:val="single" w:sz="4" w:space="0" w:color="auto"/>
            </w:tcBorders>
            <w:hideMark/>
          </w:tcPr>
          <w:p w:rsidR="006B4FF7" w:rsidRPr="00CD78B4" w:rsidRDefault="006B4FF7" w:rsidP="00D30A1C">
            <w:pPr>
              <w:pStyle w:val="Tablehead"/>
              <w:rPr>
                <w:lang w:val="en-GB"/>
              </w:rPr>
            </w:pPr>
            <w:r w:rsidRPr="00CD78B4">
              <w:rPr>
                <w:lang w:val="en-GB"/>
              </w:rPr>
              <w:t>Peak e.i.r.p. (dBW)</w:t>
            </w:r>
          </w:p>
        </w:tc>
      </w:tr>
      <w:tr w:rsidR="006B4FF7" w:rsidRPr="00B81608" w:rsidTr="00143B4F">
        <w:trPr>
          <w:cantSplit/>
          <w:jc w:val="center"/>
        </w:trPr>
        <w:tc>
          <w:tcPr>
            <w:tcW w:w="195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jc w:val="center"/>
              <w:rPr>
                <w:lang w:val="en-GB"/>
              </w:rPr>
            </w:pPr>
            <w:r w:rsidRPr="00CD78B4">
              <w:rPr>
                <w:lang w:val="en-GB"/>
              </w:rPr>
              <w:t xml:space="preserve">non-GSO </w:t>
            </w:r>
            <w:r w:rsidRPr="00CD78B4">
              <w:rPr>
                <w:lang w:val="en-GB"/>
              </w:rPr>
              <w:br/>
              <w:t>(LEO and MEO)</w:t>
            </w:r>
          </w:p>
        </w:tc>
        <w:tc>
          <w:tcPr>
            <w:tcW w:w="155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6B4FF7" w:rsidRPr="00B81608" w:rsidRDefault="006B4FF7" w:rsidP="00D30A1C">
            <w:pPr>
              <w:pStyle w:val="Tabletext"/>
              <w:jc w:val="center"/>
            </w:pPr>
            <w:r w:rsidRPr="00B81608">
              <w:t>399.9-400.05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B4FF7" w:rsidRPr="00B81608" w:rsidRDefault="006B4FF7" w:rsidP="00D30A1C">
            <w:pPr>
              <w:pStyle w:val="Tabletext"/>
              <w:jc w:val="center"/>
            </w:pPr>
            <w:r w:rsidRPr="00B81608">
              <w:t>System 1 (ARGOS)</w:t>
            </w:r>
          </w:p>
        </w:tc>
        <w:tc>
          <w:tcPr>
            <w:tcW w:w="17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4.8</w:t>
            </w:r>
          </w:p>
        </w:tc>
      </w:tr>
      <w:tr w:rsidR="006B4FF7" w:rsidRPr="00B81608" w:rsidTr="00143B4F">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551" w:type="dxa"/>
            <w:vMerge/>
            <w:tcBorders>
              <w:left w:val="single" w:sz="4" w:space="0" w:color="auto"/>
              <w:right w:val="single" w:sz="4" w:space="0" w:color="auto"/>
            </w:tcBorders>
            <w:shd w:val="clear" w:color="auto" w:fill="FFFFFF" w:themeFill="background1"/>
            <w:vAlign w:val="center"/>
            <w:hideMark/>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B4FF7" w:rsidRPr="00B81608" w:rsidRDefault="006B4FF7" w:rsidP="00D30A1C">
            <w:pPr>
              <w:pStyle w:val="Tabletext"/>
              <w:jc w:val="center"/>
            </w:pPr>
            <w:r w:rsidRPr="00B81608">
              <w:t xml:space="preserve">System 2 </w:t>
            </w:r>
            <w:r w:rsidRPr="00B81608">
              <w:br/>
              <w:t>(Magnitude Space)</w:t>
            </w:r>
          </w:p>
        </w:tc>
        <w:tc>
          <w:tcPr>
            <w:tcW w:w="170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5</w:t>
            </w:r>
          </w:p>
        </w:tc>
      </w:tr>
      <w:tr w:rsidR="006B4FF7" w:rsidRPr="00B81608" w:rsidTr="00143B4F">
        <w:trPr>
          <w:cantSplit/>
          <w:trHeight w:val="6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overflowPunct/>
              <w:autoSpaceDE/>
              <w:autoSpaceDN/>
              <w:adjustRightInd/>
              <w:spacing w:before="0"/>
              <w:rPr>
                <w:sz w:val="20"/>
              </w:rPr>
            </w:pPr>
          </w:p>
        </w:tc>
        <w:tc>
          <w:tcPr>
            <w:tcW w:w="1551" w:type="dxa"/>
            <w:vMerge/>
            <w:tcBorders>
              <w:left w:val="single" w:sz="4" w:space="0" w:color="auto"/>
              <w:right w:val="single" w:sz="4" w:space="0" w:color="auto"/>
            </w:tcBorders>
            <w:shd w:val="clear" w:color="auto" w:fill="FFFFFF" w:themeFill="background1"/>
            <w:vAlign w:val="center"/>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right w:val="single" w:sz="4" w:space="0" w:color="auto"/>
            </w:tcBorders>
            <w:shd w:val="clear" w:color="auto" w:fill="FFFFFF" w:themeFill="background1"/>
          </w:tcPr>
          <w:p w:rsidR="006B4FF7" w:rsidRPr="00B81608" w:rsidRDefault="006B4FF7" w:rsidP="00D30A1C">
            <w:pPr>
              <w:pStyle w:val="Tabletext"/>
              <w:jc w:val="center"/>
            </w:pPr>
            <w:r w:rsidRPr="00B81608">
              <w:rPr>
                <w:shd w:val="clear" w:color="auto" w:fill="FFFFFF" w:themeFill="background1"/>
              </w:rPr>
              <w:t>System 3 (Fleet Space Technologies</w:t>
            </w:r>
            <w:r w:rsidRPr="00B81608">
              <w:rPr>
                <w:i/>
              </w:rPr>
              <w:t>)</w:t>
            </w:r>
          </w:p>
        </w:tc>
        <w:tc>
          <w:tcPr>
            <w:tcW w:w="1701" w:type="dxa"/>
            <w:tcBorders>
              <w:top w:val="single" w:sz="4" w:space="0" w:color="auto"/>
              <w:left w:val="single" w:sz="4" w:space="0" w:color="auto"/>
              <w:right w:val="single" w:sz="4" w:space="0" w:color="auto"/>
            </w:tcBorders>
            <w:vAlign w:val="center"/>
          </w:tcPr>
          <w:p w:rsidR="006B4FF7" w:rsidRPr="00B81608" w:rsidRDefault="006B4FF7" w:rsidP="00D30A1C">
            <w:pPr>
              <w:pStyle w:val="Tabletext"/>
              <w:jc w:val="center"/>
            </w:pPr>
            <w:r w:rsidRPr="00B81608">
              <w:t>5</w:t>
            </w:r>
          </w:p>
        </w:tc>
      </w:tr>
      <w:tr w:rsidR="006B4FF7" w:rsidRPr="00B81608" w:rsidTr="00143B4F">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551"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401-403</w:t>
            </w:r>
          </w:p>
        </w:tc>
        <w:tc>
          <w:tcPr>
            <w:tcW w:w="198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System 1 (A-DCS)</w:t>
            </w:r>
          </w:p>
        </w:tc>
        <w:tc>
          <w:tcPr>
            <w:tcW w:w="17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7</w:t>
            </w:r>
          </w:p>
        </w:tc>
      </w:tr>
      <w:tr w:rsidR="006B4FF7" w:rsidRPr="00B81608" w:rsidTr="00143B4F">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System 2 (Brazilian)</w:t>
            </w:r>
          </w:p>
        </w:tc>
        <w:tc>
          <w:tcPr>
            <w:tcW w:w="17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3</w:t>
            </w:r>
          </w:p>
        </w:tc>
      </w:tr>
      <w:tr w:rsidR="006B4FF7" w:rsidRPr="00B81608" w:rsidTr="00143B4F">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System 3 (ICARUS)</w:t>
            </w:r>
          </w:p>
        </w:tc>
        <w:tc>
          <w:tcPr>
            <w:tcW w:w="17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143B4F" w:rsidP="00D30A1C">
            <w:pPr>
              <w:pStyle w:val="Tabletext"/>
              <w:jc w:val="center"/>
            </w:pPr>
            <w:r>
              <w:t>−</w:t>
            </w:r>
            <w:r w:rsidR="006B4FF7" w:rsidRPr="00B81608">
              <w:t>24</w:t>
            </w:r>
          </w:p>
        </w:tc>
      </w:tr>
      <w:tr w:rsidR="006B4FF7" w:rsidRPr="00B81608" w:rsidTr="00143B4F">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 xml:space="preserve">System 4 </w:t>
            </w:r>
            <w:r w:rsidRPr="00B81608">
              <w:br/>
              <w:t>(Meteor-3M)</w:t>
            </w:r>
          </w:p>
        </w:tc>
        <w:tc>
          <w:tcPr>
            <w:tcW w:w="170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12</w:t>
            </w:r>
          </w:p>
        </w:tc>
      </w:tr>
      <w:tr w:rsidR="006B4FF7" w:rsidRPr="00B81608" w:rsidTr="00143B4F">
        <w:trPr>
          <w:cantSplit/>
          <w:jc w:val="center"/>
        </w:trPr>
        <w:tc>
          <w:tcPr>
            <w:tcW w:w="1951" w:type="dxa"/>
            <w:vMerge w:val="restart"/>
            <w:tcBorders>
              <w:top w:val="single" w:sz="4" w:space="0" w:color="auto"/>
              <w:left w:val="single" w:sz="4" w:space="0" w:color="auto"/>
              <w:right w:val="single" w:sz="4" w:space="0" w:color="auto"/>
            </w:tcBorders>
            <w:vAlign w:val="center"/>
            <w:hideMark/>
          </w:tcPr>
          <w:p w:rsidR="006B4FF7" w:rsidRPr="00B81608" w:rsidRDefault="006B4FF7" w:rsidP="00D30A1C">
            <w:pPr>
              <w:pStyle w:val="Tabletext"/>
              <w:jc w:val="center"/>
            </w:pPr>
            <w:r w:rsidRPr="00B81608">
              <w:t>GSO and HEO</w:t>
            </w:r>
          </w:p>
        </w:tc>
        <w:tc>
          <w:tcPr>
            <w:tcW w:w="1559" w:type="dxa"/>
            <w:gridSpan w:val="2"/>
            <w:vMerge w:val="restart"/>
            <w:tcBorders>
              <w:top w:val="single" w:sz="4" w:space="0" w:color="auto"/>
              <w:left w:val="single" w:sz="4" w:space="0" w:color="auto"/>
              <w:right w:val="single" w:sz="4" w:space="0" w:color="auto"/>
            </w:tcBorders>
            <w:vAlign w:val="center"/>
            <w:hideMark/>
          </w:tcPr>
          <w:p w:rsidR="006B4FF7" w:rsidRPr="00B81608" w:rsidRDefault="006B4FF7" w:rsidP="00D30A1C">
            <w:pPr>
              <w:pStyle w:val="Tabletext"/>
              <w:jc w:val="center"/>
            </w:pPr>
            <w:r w:rsidRPr="00B81608">
              <w:t>401-403</w:t>
            </w:r>
          </w:p>
        </w:tc>
        <w:tc>
          <w:tcPr>
            <w:tcW w:w="198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 xml:space="preserve">System 1 </w:t>
            </w:r>
            <w:r w:rsidRPr="00B81608">
              <w:br/>
              <w:t>(IDCS and RDCS)</w:t>
            </w:r>
          </w:p>
        </w:tc>
        <w:tc>
          <w:tcPr>
            <w:tcW w:w="17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22</w:t>
            </w:r>
          </w:p>
        </w:tc>
      </w:tr>
      <w:tr w:rsidR="006B4FF7" w:rsidRPr="00B81608" w:rsidTr="00143B4F">
        <w:trPr>
          <w:cantSplit/>
          <w:jc w:val="center"/>
        </w:trPr>
        <w:tc>
          <w:tcPr>
            <w:tcW w:w="1951" w:type="dxa"/>
            <w:vMerge/>
            <w:tcBorders>
              <w:left w:val="single" w:sz="4" w:space="0" w:color="auto"/>
              <w:right w:val="single" w:sz="4" w:space="0" w:color="auto"/>
            </w:tcBorders>
            <w:vAlign w:val="center"/>
          </w:tcPr>
          <w:p w:rsidR="006B4FF7" w:rsidRPr="00B81608" w:rsidRDefault="006B4FF7" w:rsidP="00D30A1C">
            <w:pPr>
              <w:overflowPunct/>
              <w:autoSpaceDE/>
              <w:autoSpaceDN/>
              <w:adjustRightInd/>
              <w:spacing w:before="0"/>
              <w:rPr>
                <w:sz w:val="20"/>
              </w:rPr>
            </w:pPr>
          </w:p>
        </w:tc>
        <w:tc>
          <w:tcPr>
            <w:tcW w:w="1559" w:type="dxa"/>
            <w:gridSpan w:val="2"/>
            <w:vMerge/>
            <w:tcBorders>
              <w:left w:val="single" w:sz="4" w:space="0" w:color="auto"/>
              <w:right w:val="single" w:sz="4" w:space="0" w:color="auto"/>
            </w:tcBorders>
            <w:vAlign w:val="center"/>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bottom w:val="single" w:sz="4" w:space="0" w:color="auto"/>
              <w:right w:val="single" w:sz="4" w:space="0" w:color="auto"/>
            </w:tcBorders>
          </w:tcPr>
          <w:p w:rsidR="006B4FF7" w:rsidRPr="00B81608" w:rsidRDefault="006B4FF7" w:rsidP="00D30A1C">
            <w:pPr>
              <w:pStyle w:val="Tabletext"/>
              <w:jc w:val="center"/>
            </w:pPr>
            <w:r w:rsidRPr="00B81608">
              <w:t>System 2 (GOES)</w:t>
            </w:r>
          </w:p>
        </w:tc>
        <w:tc>
          <w:tcPr>
            <w:tcW w:w="170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17</w:t>
            </w:r>
          </w:p>
        </w:tc>
      </w:tr>
      <w:tr w:rsidR="006B4FF7" w:rsidRPr="00B81608" w:rsidTr="00143B4F">
        <w:trPr>
          <w:cantSplit/>
          <w:jc w:val="center"/>
        </w:trPr>
        <w:tc>
          <w:tcPr>
            <w:tcW w:w="1951" w:type="dxa"/>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559" w:type="dxa"/>
            <w:gridSpan w:val="2"/>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System 3 (</w:t>
            </w:r>
            <w:r w:rsidRPr="00B81608">
              <w:rPr>
                <w:color w:val="000000" w:themeColor="text1"/>
              </w:rPr>
              <w:t>FENGYUN</w:t>
            </w:r>
            <w:r w:rsidRPr="00B81608">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19</w:t>
            </w:r>
          </w:p>
        </w:tc>
      </w:tr>
      <w:tr w:rsidR="006B4FF7" w:rsidRPr="00B81608" w:rsidTr="00143B4F">
        <w:trPr>
          <w:cantSplit/>
          <w:jc w:val="center"/>
        </w:trPr>
        <w:tc>
          <w:tcPr>
            <w:tcW w:w="1951" w:type="dxa"/>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559" w:type="dxa"/>
            <w:gridSpan w:val="2"/>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System 4 (JMA)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16</w:t>
            </w:r>
          </w:p>
        </w:tc>
      </w:tr>
      <w:tr w:rsidR="006B4FF7" w:rsidRPr="00B81608" w:rsidTr="00143B4F">
        <w:trPr>
          <w:cantSplit/>
          <w:jc w:val="center"/>
        </w:trPr>
        <w:tc>
          <w:tcPr>
            <w:tcW w:w="1951" w:type="dxa"/>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559" w:type="dxa"/>
            <w:gridSpan w:val="2"/>
            <w:vMerge/>
            <w:tcBorders>
              <w:left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System 5 (GSO)</w:t>
            </w:r>
          </w:p>
        </w:tc>
        <w:tc>
          <w:tcPr>
            <w:tcW w:w="17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18</w:t>
            </w:r>
          </w:p>
        </w:tc>
      </w:tr>
      <w:tr w:rsidR="006B4FF7" w:rsidRPr="00B81608" w:rsidTr="00143B4F">
        <w:trPr>
          <w:cantSplit/>
          <w:jc w:val="center"/>
        </w:trPr>
        <w:tc>
          <w:tcPr>
            <w:tcW w:w="1951" w:type="dxa"/>
            <w:vMerge/>
            <w:tcBorders>
              <w:left w:val="single" w:sz="4" w:space="0" w:color="auto"/>
              <w:bottom w:val="single" w:sz="4" w:space="0" w:color="auto"/>
              <w:right w:val="single" w:sz="4" w:space="0" w:color="auto"/>
            </w:tcBorders>
            <w:vAlign w:val="center"/>
          </w:tcPr>
          <w:p w:rsidR="006B4FF7" w:rsidRPr="00B81608" w:rsidRDefault="006B4FF7" w:rsidP="00D30A1C">
            <w:pPr>
              <w:overflowPunct/>
              <w:autoSpaceDE/>
              <w:autoSpaceDN/>
              <w:adjustRightInd/>
              <w:spacing w:before="0"/>
              <w:rPr>
                <w:sz w:val="20"/>
              </w:rPr>
            </w:pPr>
          </w:p>
        </w:tc>
        <w:tc>
          <w:tcPr>
            <w:tcW w:w="1559" w:type="dxa"/>
            <w:gridSpan w:val="2"/>
            <w:vMerge/>
            <w:tcBorders>
              <w:left w:val="single" w:sz="4" w:space="0" w:color="auto"/>
              <w:bottom w:val="single" w:sz="4" w:space="0" w:color="auto"/>
              <w:right w:val="single" w:sz="4" w:space="0" w:color="auto"/>
            </w:tcBorders>
            <w:vAlign w:val="center"/>
          </w:tcPr>
          <w:p w:rsidR="006B4FF7" w:rsidRPr="00B81608" w:rsidRDefault="006B4FF7" w:rsidP="00D30A1C">
            <w:pPr>
              <w:overflowPunct/>
              <w:autoSpaceDE/>
              <w:autoSpaceDN/>
              <w:adjustRightInd/>
              <w:spacing w:before="0"/>
              <w:rPr>
                <w:sz w:val="20"/>
              </w:rPr>
            </w:pPr>
          </w:p>
        </w:tc>
        <w:tc>
          <w:tcPr>
            <w:tcW w:w="1985" w:type="dxa"/>
            <w:tcBorders>
              <w:top w:val="single" w:sz="4" w:space="0" w:color="auto"/>
              <w:left w:val="single" w:sz="4" w:space="0" w:color="auto"/>
              <w:bottom w:val="single" w:sz="4" w:space="0" w:color="auto"/>
              <w:right w:val="single" w:sz="4" w:space="0" w:color="auto"/>
            </w:tcBorders>
          </w:tcPr>
          <w:p w:rsidR="006B4FF7" w:rsidRPr="00B81608" w:rsidRDefault="006B4FF7" w:rsidP="00D30A1C">
            <w:pPr>
              <w:pStyle w:val="Tabletext"/>
              <w:jc w:val="center"/>
            </w:pPr>
            <w:r w:rsidRPr="00B81608">
              <w:t>System 6 (HEO ARCTICA-M)</w:t>
            </w:r>
          </w:p>
        </w:tc>
        <w:tc>
          <w:tcPr>
            <w:tcW w:w="170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18</w:t>
            </w:r>
          </w:p>
        </w:tc>
      </w:tr>
    </w:tbl>
    <w:p w:rsidR="006B4FF7" w:rsidRPr="00B81608" w:rsidRDefault="006B4FF7" w:rsidP="006B4FF7">
      <w:pPr>
        <w:pStyle w:val="Tablefin"/>
      </w:pPr>
    </w:p>
    <w:p w:rsidR="006B4FF7" w:rsidRPr="00CD78B4" w:rsidRDefault="006B4FF7" w:rsidP="006B4FF7">
      <w:pPr>
        <w:pStyle w:val="Heading2"/>
        <w:rPr>
          <w:lang w:val="en-GB"/>
        </w:rPr>
      </w:pPr>
      <w:r w:rsidRPr="00CD78B4">
        <w:rPr>
          <w:lang w:val="en-GB"/>
        </w:rPr>
        <w:t>7.2</w:t>
      </w:r>
      <w:r w:rsidRPr="00CD78B4">
        <w:rPr>
          <w:lang w:val="en-GB"/>
        </w:rPr>
        <w:tab/>
        <w:t>Use of e.i.r.p. density to establish limits</w:t>
      </w:r>
    </w:p>
    <w:p w:rsidR="006B4FF7" w:rsidRPr="00CD78B4" w:rsidRDefault="006B4FF7" w:rsidP="006B4FF7">
      <w:pPr>
        <w:rPr>
          <w:lang w:val="en-GB"/>
        </w:rPr>
      </w:pPr>
      <w:r w:rsidRPr="00CD78B4">
        <w:rPr>
          <w:lang w:val="en-GB"/>
        </w:rPr>
        <w:t xml:space="preserve">In view of the different e.i.r.p. and bandwidth used by the satellite systems to meet their telecommand requirements, that are higher than the e.i.r.p. limits provided in § 7.1, consideration was given to establish e.i.r.p. density limits in these bands.  </w:t>
      </w:r>
    </w:p>
    <w:p w:rsidR="006B4FF7" w:rsidRPr="00CD78B4" w:rsidRDefault="006B4FF7" w:rsidP="00286498">
      <w:pPr>
        <w:rPr>
          <w:lang w:val="en-GB"/>
        </w:rPr>
      </w:pPr>
      <w:r w:rsidRPr="00CD78B4">
        <w:rPr>
          <w:lang w:val="en-GB"/>
        </w:rPr>
        <w:t xml:space="preserve">As shown in Tables 23 and 24, while the e.i.r.p. densities for some non-GSO DCS and MSS systems in the band 399.9-400.05 MHz seem comparable, there are larger differences in the e.i.r.p. </w:t>
      </w:r>
      <w:r w:rsidRPr="00CD78B4">
        <w:rPr>
          <w:lang w:val="en-GB"/>
        </w:rPr>
        <w:lastRenderedPageBreak/>
        <w:t xml:space="preserve">densities among the satellite systems considered here. Similarly, large differences are observed between e.i.r.p. density levels of satellite systems in 401-403 MHz bands.  </w:t>
      </w:r>
    </w:p>
    <w:p w:rsidR="006B4FF7" w:rsidRPr="00CD78B4" w:rsidRDefault="006B4FF7" w:rsidP="006B4FF7">
      <w:pPr>
        <w:rPr>
          <w:lang w:val="en-GB"/>
        </w:rPr>
      </w:pPr>
      <w:r w:rsidRPr="00CD78B4">
        <w:rPr>
          <w:lang w:val="en-GB"/>
        </w:rPr>
        <w:t>Above information implies that if any e.i.r.p. density limits are to be established, they should ensure continued operation of the existing operating satellite systems, while encouraging future systems to be designed towards use of a more harmonized e.i.r.p. density parameters and or plan deployment of mitigation techniques to ensure proper coexistence of the various types of carriers used in these systems providing different functions essential for operation of satellites.</w:t>
      </w:r>
    </w:p>
    <w:p w:rsidR="006B4FF7" w:rsidRPr="00CD78B4" w:rsidRDefault="00143B4F" w:rsidP="006B4FF7">
      <w:pPr>
        <w:pStyle w:val="TableNo"/>
        <w:shd w:val="clear" w:color="auto" w:fill="FFFFFF" w:themeFill="background1"/>
        <w:spacing w:before="480"/>
        <w:rPr>
          <w:lang w:val="en-GB"/>
        </w:rPr>
      </w:pPr>
      <w:r w:rsidRPr="00CD78B4">
        <w:rPr>
          <w:shd w:val="clear" w:color="auto" w:fill="FFFFFF" w:themeFill="background1"/>
          <w:lang w:val="en-GB"/>
        </w:rPr>
        <w:t xml:space="preserve">TABLE </w:t>
      </w:r>
      <w:r w:rsidR="006B4FF7" w:rsidRPr="00CD78B4">
        <w:rPr>
          <w:shd w:val="clear" w:color="auto" w:fill="FFFFFF" w:themeFill="background1"/>
          <w:lang w:val="en-GB"/>
        </w:rPr>
        <w:t>23</w:t>
      </w:r>
    </w:p>
    <w:p w:rsidR="006B4FF7" w:rsidRPr="00CD78B4" w:rsidRDefault="006B4FF7" w:rsidP="006B4FF7">
      <w:pPr>
        <w:pStyle w:val="Tabletitle"/>
        <w:rPr>
          <w:lang w:val="en-GB"/>
        </w:rPr>
      </w:pPr>
      <w:r w:rsidRPr="00CD78B4">
        <w:rPr>
          <w:lang w:val="en-GB"/>
        </w:rPr>
        <w:t xml:space="preserve">Peak e.i.r.p. and peak e.i.r.p. density limit for DCS </w:t>
      </w:r>
    </w:p>
    <w:tbl>
      <w:tblPr>
        <w:tblW w:w="9639" w:type="dxa"/>
        <w:jc w:val="center"/>
        <w:tblLook w:val="04A0" w:firstRow="1" w:lastRow="0" w:firstColumn="1" w:lastColumn="0" w:noHBand="0" w:noVBand="1"/>
      </w:tblPr>
      <w:tblGrid>
        <w:gridCol w:w="2361"/>
        <w:gridCol w:w="1711"/>
        <w:gridCol w:w="2051"/>
        <w:gridCol w:w="1758"/>
        <w:gridCol w:w="1758"/>
      </w:tblGrid>
      <w:tr w:rsidR="006B4FF7" w:rsidRPr="00ED497B" w:rsidTr="00871D5C">
        <w:trPr>
          <w:cantSplit/>
          <w:jc w:val="center"/>
        </w:trPr>
        <w:tc>
          <w:tcPr>
            <w:tcW w:w="2361" w:type="dxa"/>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pStyle w:val="Tablehead"/>
              <w:rPr>
                <w:sz w:val="21"/>
                <w:szCs w:val="21"/>
                <w:lang w:val="en-GB"/>
              </w:rPr>
            </w:pPr>
          </w:p>
        </w:tc>
        <w:tc>
          <w:tcPr>
            <w:tcW w:w="1711"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head"/>
              <w:rPr>
                <w:sz w:val="21"/>
                <w:szCs w:val="21"/>
              </w:rPr>
            </w:pPr>
            <w:r w:rsidRPr="00143B4F">
              <w:rPr>
                <w:sz w:val="21"/>
                <w:szCs w:val="21"/>
              </w:rPr>
              <w:t>Frequency band (MHz)</w:t>
            </w:r>
          </w:p>
        </w:tc>
        <w:tc>
          <w:tcPr>
            <w:tcW w:w="2051"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head"/>
              <w:rPr>
                <w:sz w:val="21"/>
                <w:szCs w:val="21"/>
              </w:rPr>
            </w:pPr>
            <w:r w:rsidRPr="00143B4F">
              <w:rPr>
                <w:sz w:val="21"/>
                <w:szCs w:val="21"/>
              </w:rPr>
              <w:t>System</w:t>
            </w:r>
          </w:p>
        </w:tc>
        <w:tc>
          <w:tcPr>
            <w:tcW w:w="1758"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head"/>
              <w:rPr>
                <w:sz w:val="21"/>
                <w:szCs w:val="21"/>
                <w:lang w:val="en-GB"/>
              </w:rPr>
            </w:pPr>
            <w:r w:rsidRPr="00143B4F">
              <w:rPr>
                <w:sz w:val="21"/>
                <w:szCs w:val="21"/>
                <w:lang w:val="en-GB"/>
              </w:rPr>
              <w:t>Peak e.i.r.p (dBW)</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pStyle w:val="Tablehead"/>
              <w:rPr>
                <w:sz w:val="21"/>
                <w:szCs w:val="21"/>
                <w:lang w:val="en-GB"/>
              </w:rPr>
            </w:pPr>
            <w:r w:rsidRPr="00143B4F">
              <w:rPr>
                <w:sz w:val="21"/>
                <w:szCs w:val="21"/>
                <w:lang w:val="en-GB"/>
              </w:rPr>
              <w:t xml:space="preserve">Peak e.i.r.p. density </w:t>
            </w:r>
            <w:r w:rsidRPr="00143B4F">
              <w:rPr>
                <w:sz w:val="21"/>
                <w:szCs w:val="21"/>
                <w:vertAlign w:val="superscript"/>
                <w:lang w:val="en-GB"/>
              </w:rPr>
              <w:t>(1)</w:t>
            </w:r>
            <w:r w:rsidRPr="00143B4F">
              <w:rPr>
                <w:sz w:val="21"/>
                <w:szCs w:val="21"/>
                <w:lang w:val="en-GB"/>
              </w:rPr>
              <w:t xml:space="preserve"> (dB(W/Hz))</w:t>
            </w:r>
          </w:p>
        </w:tc>
      </w:tr>
      <w:tr w:rsidR="006B4FF7" w:rsidRPr="00143B4F" w:rsidTr="00871D5C">
        <w:trPr>
          <w:cantSplit/>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lang w:val="en-GB"/>
              </w:rPr>
            </w:pPr>
            <w:r w:rsidRPr="00143B4F">
              <w:rPr>
                <w:sz w:val="21"/>
                <w:szCs w:val="21"/>
                <w:lang w:val="en-GB"/>
              </w:rPr>
              <w:t>non-GSO (LEO and MEO)</w:t>
            </w:r>
          </w:p>
        </w:tc>
        <w:tc>
          <w:tcPr>
            <w:tcW w:w="171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6B4FF7" w:rsidRPr="00143B4F" w:rsidRDefault="006B4FF7" w:rsidP="00D30A1C">
            <w:pPr>
              <w:pStyle w:val="Tabletext"/>
              <w:jc w:val="center"/>
              <w:rPr>
                <w:sz w:val="21"/>
                <w:szCs w:val="21"/>
              </w:rPr>
            </w:pPr>
            <w:r w:rsidRPr="00143B4F">
              <w:rPr>
                <w:sz w:val="21"/>
                <w:szCs w:val="21"/>
              </w:rPr>
              <w:t>399.9-400.05</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B4FF7" w:rsidRPr="00143B4F" w:rsidRDefault="006B4FF7" w:rsidP="00D30A1C">
            <w:pPr>
              <w:pStyle w:val="Tabletext"/>
              <w:jc w:val="center"/>
              <w:rPr>
                <w:sz w:val="21"/>
                <w:szCs w:val="21"/>
              </w:rPr>
            </w:pPr>
            <w:r w:rsidRPr="00143B4F">
              <w:rPr>
                <w:sz w:val="21"/>
                <w:szCs w:val="21"/>
              </w:rPr>
              <w:t>System 1 (ARGOS)</w:t>
            </w:r>
          </w:p>
        </w:tc>
        <w:tc>
          <w:tcPr>
            <w:tcW w:w="1758"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4.8</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31</w:t>
            </w:r>
          </w:p>
        </w:tc>
      </w:tr>
      <w:tr w:rsidR="006B4FF7" w:rsidRPr="00143B4F" w:rsidTr="00871D5C">
        <w:trPr>
          <w:cantSplit/>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1711" w:type="dxa"/>
            <w:vMerge/>
            <w:tcBorders>
              <w:left w:val="single" w:sz="4" w:space="0" w:color="auto"/>
              <w:right w:val="single" w:sz="4" w:space="0" w:color="auto"/>
            </w:tcBorders>
            <w:shd w:val="clear" w:color="auto" w:fill="FFFFFF" w:themeFill="background1"/>
            <w:vAlign w:val="center"/>
            <w:hideMark/>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B4FF7" w:rsidRPr="00143B4F" w:rsidRDefault="006B4FF7" w:rsidP="00D30A1C">
            <w:pPr>
              <w:pStyle w:val="Tabletext"/>
              <w:jc w:val="center"/>
              <w:rPr>
                <w:sz w:val="21"/>
                <w:szCs w:val="21"/>
              </w:rPr>
            </w:pPr>
            <w:r w:rsidRPr="00143B4F">
              <w:rPr>
                <w:sz w:val="21"/>
                <w:szCs w:val="21"/>
              </w:rPr>
              <w:t xml:space="preserve">System 2 </w:t>
            </w:r>
            <w:r w:rsidRPr="00143B4F">
              <w:rPr>
                <w:sz w:val="21"/>
                <w:szCs w:val="21"/>
              </w:rPr>
              <w:br/>
              <w:t>(Magnitude Space)</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pStyle w:val="Tabletext"/>
              <w:jc w:val="center"/>
              <w:rPr>
                <w:sz w:val="21"/>
                <w:szCs w:val="21"/>
              </w:rPr>
            </w:pPr>
            <w:r w:rsidRPr="00143B4F">
              <w:rPr>
                <w:sz w:val="21"/>
                <w:szCs w:val="21"/>
              </w:rPr>
              <w:t>5</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46.8</w:t>
            </w:r>
          </w:p>
        </w:tc>
      </w:tr>
      <w:tr w:rsidR="006B4FF7" w:rsidRPr="00143B4F" w:rsidTr="00871D5C">
        <w:trPr>
          <w:cantSplit/>
          <w:trHeight w:val="610"/>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overflowPunct/>
              <w:autoSpaceDE/>
              <w:autoSpaceDN/>
              <w:adjustRightInd/>
              <w:spacing w:before="0"/>
              <w:rPr>
                <w:sz w:val="21"/>
                <w:szCs w:val="21"/>
              </w:rPr>
            </w:pPr>
          </w:p>
        </w:tc>
        <w:tc>
          <w:tcPr>
            <w:tcW w:w="1711" w:type="dxa"/>
            <w:vMerge/>
            <w:tcBorders>
              <w:left w:val="single" w:sz="4" w:space="0" w:color="auto"/>
              <w:right w:val="single" w:sz="4" w:space="0" w:color="auto"/>
            </w:tcBorders>
            <w:shd w:val="clear" w:color="auto" w:fill="FFFFFF" w:themeFill="background1"/>
            <w:vAlign w:val="center"/>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right w:val="single" w:sz="4" w:space="0" w:color="auto"/>
            </w:tcBorders>
            <w:shd w:val="clear" w:color="auto" w:fill="FFFFFF" w:themeFill="background1"/>
          </w:tcPr>
          <w:p w:rsidR="006B4FF7" w:rsidRPr="00143B4F" w:rsidRDefault="006B4FF7" w:rsidP="00D30A1C">
            <w:pPr>
              <w:pStyle w:val="Tabletext"/>
              <w:jc w:val="center"/>
              <w:rPr>
                <w:sz w:val="21"/>
                <w:szCs w:val="21"/>
              </w:rPr>
            </w:pPr>
            <w:r w:rsidRPr="00143B4F">
              <w:rPr>
                <w:sz w:val="21"/>
                <w:szCs w:val="21"/>
                <w:shd w:val="clear" w:color="auto" w:fill="FFFFFF" w:themeFill="background1"/>
              </w:rPr>
              <w:t>System 3 (Fleet Space Technologies</w:t>
            </w:r>
            <w:r w:rsidRPr="00143B4F">
              <w:rPr>
                <w:i/>
                <w:sz w:val="21"/>
                <w:szCs w:val="21"/>
              </w:rPr>
              <w:t>)</w:t>
            </w:r>
          </w:p>
        </w:tc>
        <w:tc>
          <w:tcPr>
            <w:tcW w:w="1758" w:type="dxa"/>
            <w:tcBorders>
              <w:top w:val="single" w:sz="4" w:space="0" w:color="auto"/>
              <w:left w:val="single" w:sz="4" w:space="0" w:color="auto"/>
              <w:right w:val="single" w:sz="4" w:space="0" w:color="auto"/>
            </w:tcBorders>
            <w:vAlign w:val="center"/>
          </w:tcPr>
          <w:p w:rsidR="006B4FF7" w:rsidRPr="00143B4F" w:rsidRDefault="006B4FF7" w:rsidP="00D30A1C">
            <w:pPr>
              <w:pStyle w:val="Tabletext"/>
              <w:jc w:val="center"/>
              <w:rPr>
                <w:sz w:val="21"/>
                <w:szCs w:val="21"/>
              </w:rPr>
            </w:pPr>
            <w:r w:rsidRPr="00143B4F">
              <w:rPr>
                <w:sz w:val="21"/>
                <w:szCs w:val="21"/>
              </w:rPr>
              <w:t>5</w:t>
            </w:r>
          </w:p>
        </w:tc>
        <w:tc>
          <w:tcPr>
            <w:tcW w:w="1758" w:type="dxa"/>
            <w:tcBorders>
              <w:top w:val="single" w:sz="4" w:space="0" w:color="auto"/>
              <w:left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37.6</w:t>
            </w:r>
          </w:p>
        </w:tc>
      </w:tr>
      <w:tr w:rsidR="006B4FF7" w:rsidRPr="00143B4F" w:rsidTr="00871D5C">
        <w:trPr>
          <w:cantSplit/>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1711"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401-403</w:t>
            </w:r>
          </w:p>
        </w:tc>
        <w:tc>
          <w:tcPr>
            <w:tcW w:w="2051" w:type="dxa"/>
            <w:tcBorders>
              <w:top w:val="single" w:sz="4" w:space="0" w:color="auto"/>
              <w:left w:val="single" w:sz="4" w:space="0" w:color="auto"/>
              <w:bottom w:val="single" w:sz="4" w:space="0" w:color="auto"/>
              <w:right w:val="single" w:sz="4" w:space="0" w:color="auto"/>
            </w:tcBorders>
            <w:hideMark/>
          </w:tcPr>
          <w:p w:rsidR="006B4FF7" w:rsidRPr="00143B4F" w:rsidRDefault="006B4FF7" w:rsidP="00D30A1C">
            <w:pPr>
              <w:pStyle w:val="Tabletext"/>
              <w:jc w:val="center"/>
              <w:rPr>
                <w:sz w:val="21"/>
                <w:szCs w:val="21"/>
              </w:rPr>
            </w:pPr>
            <w:r w:rsidRPr="00143B4F">
              <w:rPr>
                <w:sz w:val="21"/>
                <w:szCs w:val="21"/>
              </w:rPr>
              <w:t>System 1 (A-DCS)</w:t>
            </w:r>
          </w:p>
        </w:tc>
        <w:tc>
          <w:tcPr>
            <w:tcW w:w="1758"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7</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31.1</w:t>
            </w:r>
          </w:p>
        </w:tc>
      </w:tr>
      <w:tr w:rsidR="006B4FF7" w:rsidRPr="00143B4F" w:rsidTr="00871D5C">
        <w:trPr>
          <w:cantSplit/>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bottom w:val="single" w:sz="4" w:space="0" w:color="auto"/>
              <w:right w:val="single" w:sz="4" w:space="0" w:color="auto"/>
            </w:tcBorders>
            <w:hideMark/>
          </w:tcPr>
          <w:p w:rsidR="006B4FF7" w:rsidRPr="00143B4F" w:rsidRDefault="006B4FF7" w:rsidP="00D30A1C">
            <w:pPr>
              <w:pStyle w:val="Tabletext"/>
              <w:jc w:val="center"/>
              <w:rPr>
                <w:sz w:val="21"/>
                <w:szCs w:val="21"/>
              </w:rPr>
            </w:pPr>
            <w:r w:rsidRPr="00143B4F">
              <w:rPr>
                <w:sz w:val="21"/>
                <w:szCs w:val="21"/>
              </w:rPr>
              <w:t>System 2 (Brazilian)</w:t>
            </w:r>
          </w:p>
        </w:tc>
        <w:tc>
          <w:tcPr>
            <w:tcW w:w="1758"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3</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27.8</w:t>
            </w:r>
          </w:p>
        </w:tc>
      </w:tr>
      <w:tr w:rsidR="006B4FF7" w:rsidRPr="00143B4F" w:rsidTr="00871D5C">
        <w:trPr>
          <w:cantSplit/>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bottom w:val="single" w:sz="4" w:space="0" w:color="auto"/>
              <w:right w:val="single" w:sz="4" w:space="0" w:color="auto"/>
            </w:tcBorders>
            <w:hideMark/>
          </w:tcPr>
          <w:p w:rsidR="006B4FF7" w:rsidRPr="00143B4F" w:rsidRDefault="006B4FF7" w:rsidP="00D30A1C">
            <w:pPr>
              <w:pStyle w:val="Tabletext"/>
              <w:jc w:val="center"/>
              <w:rPr>
                <w:sz w:val="21"/>
                <w:szCs w:val="21"/>
              </w:rPr>
            </w:pPr>
            <w:r w:rsidRPr="00143B4F">
              <w:rPr>
                <w:sz w:val="21"/>
                <w:szCs w:val="21"/>
              </w:rPr>
              <w:t>System 3 (ICARUS)</w:t>
            </w:r>
          </w:p>
        </w:tc>
        <w:tc>
          <w:tcPr>
            <w:tcW w:w="1758"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24</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83.5</w:t>
            </w:r>
          </w:p>
        </w:tc>
      </w:tr>
      <w:tr w:rsidR="006B4FF7" w:rsidRPr="00143B4F" w:rsidTr="00871D5C">
        <w:trPr>
          <w:cantSplit/>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bottom w:val="single" w:sz="4" w:space="0" w:color="auto"/>
              <w:right w:val="single" w:sz="4" w:space="0" w:color="auto"/>
            </w:tcBorders>
            <w:hideMark/>
          </w:tcPr>
          <w:p w:rsidR="006B4FF7" w:rsidRPr="00143B4F" w:rsidRDefault="006B4FF7" w:rsidP="00D30A1C">
            <w:pPr>
              <w:pStyle w:val="Tabletext"/>
              <w:jc w:val="center"/>
              <w:rPr>
                <w:sz w:val="21"/>
                <w:szCs w:val="21"/>
              </w:rPr>
            </w:pPr>
            <w:r w:rsidRPr="00143B4F">
              <w:rPr>
                <w:sz w:val="21"/>
                <w:szCs w:val="21"/>
              </w:rPr>
              <w:t xml:space="preserve">System 4 </w:t>
            </w:r>
            <w:r w:rsidRPr="00143B4F">
              <w:rPr>
                <w:sz w:val="21"/>
                <w:szCs w:val="21"/>
              </w:rPr>
              <w:br/>
              <w:t>(Meteor-3M)</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pStyle w:val="Tabletext"/>
              <w:jc w:val="center"/>
              <w:rPr>
                <w:sz w:val="21"/>
                <w:szCs w:val="21"/>
              </w:rPr>
            </w:pPr>
            <w:r w:rsidRPr="00143B4F">
              <w:rPr>
                <w:sz w:val="21"/>
                <w:szCs w:val="21"/>
              </w:rPr>
              <w:t>12</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23</w:t>
            </w:r>
          </w:p>
        </w:tc>
      </w:tr>
      <w:tr w:rsidR="006B4FF7" w:rsidRPr="00143B4F" w:rsidTr="00871D5C">
        <w:trPr>
          <w:cantSplit/>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GSO and HEO</w:t>
            </w:r>
          </w:p>
        </w:tc>
        <w:tc>
          <w:tcPr>
            <w:tcW w:w="1711"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401-403</w:t>
            </w:r>
          </w:p>
        </w:tc>
        <w:tc>
          <w:tcPr>
            <w:tcW w:w="2051" w:type="dxa"/>
            <w:tcBorders>
              <w:top w:val="single" w:sz="4" w:space="0" w:color="auto"/>
              <w:left w:val="single" w:sz="4" w:space="0" w:color="auto"/>
              <w:bottom w:val="single" w:sz="4" w:space="0" w:color="auto"/>
              <w:right w:val="single" w:sz="4" w:space="0" w:color="auto"/>
            </w:tcBorders>
            <w:hideMark/>
          </w:tcPr>
          <w:p w:rsidR="006B4FF7" w:rsidRPr="00143B4F" w:rsidRDefault="006B4FF7" w:rsidP="00D30A1C">
            <w:pPr>
              <w:pStyle w:val="Tabletext"/>
              <w:jc w:val="center"/>
              <w:rPr>
                <w:sz w:val="21"/>
                <w:szCs w:val="21"/>
              </w:rPr>
            </w:pPr>
            <w:r w:rsidRPr="00143B4F">
              <w:rPr>
                <w:sz w:val="21"/>
                <w:szCs w:val="21"/>
              </w:rPr>
              <w:t xml:space="preserve">System 1 </w:t>
            </w:r>
            <w:r w:rsidRPr="00143B4F">
              <w:rPr>
                <w:sz w:val="21"/>
                <w:szCs w:val="21"/>
              </w:rPr>
              <w:br/>
              <w:t>(IDCS and RDCS)</w:t>
            </w:r>
          </w:p>
        </w:tc>
        <w:tc>
          <w:tcPr>
            <w:tcW w:w="1758"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22</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4</w:t>
            </w:r>
          </w:p>
        </w:tc>
      </w:tr>
      <w:tr w:rsidR="006B4FF7" w:rsidRPr="00143B4F" w:rsidTr="00871D5C">
        <w:trPr>
          <w:cantSplit/>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overflowPunct/>
              <w:autoSpaceDE/>
              <w:autoSpaceDN/>
              <w:adjustRightInd/>
              <w:spacing w:before="0"/>
              <w:rPr>
                <w:sz w:val="21"/>
                <w:szCs w:val="21"/>
              </w:rPr>
            </w:pPr>
          </w:p>
        </w:tc>
        <w:tc>
          <w:tcPr>
            <w:tcW w:w="1711" w:type="dxa"/>
            <w:vMerge/>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bottom w:val="single" w:sz="4" w:space="0" w:color="auto"/>
              <w:right w:val="single" w:sz="4" w:space="0" w:color="auto"/>
            </w:tcBorders>
          </w:tcPr>
          <w:p w:rsidR="006B4FF7" w:rsidRPr="00143B4F" w:rsidRDefault="006B4FF7" w:rsidP="00D30A1C">
            <w:pPr>
              <w:pStyle w:val="Tabletext"/>
              <w:jc w:val="center"/>
              <w:rPr>
                <w:sz w:val="21"/>
                <w:szCs w:val="21"/>
              </w:rPr>
            </w:pPr>
            <w:r w:rsidRPr="00143B4F">
              <w:rPr>
                <w:sz w:val="21"/>
                <w:szCs w:val="21"/>
              </w:rPr>
              <w:t>System 2 (GOES)</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pStyle w:val="Tabletext"/>
              <w:jc w:val="center"/>
              <w:rPr>
                <w:sz w:val="21"/>
                <w:szCs w:val="21"/>
              </w:rPr>
            </w:pPr>
            <w:r w:rsidRPr="00143B4F">
              <w:rPr>
                <w:sz w:val="21"/>
                <w:szCs w:val="21"/>
              </w:rPr>
              <w:t>17</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13.8</w:t>
            </w:r>
          </w:p>
        </w:tc>
      </w:tr>
      <w:tr w:rsidR="006B4FF7" w:rsidRPr="00143B4F" w:rsidTr="00871D5C">
        <w:trPr>
          <w:cantSplit/>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bottom w:val="single" w:sz="4" w:space="0" w:color="auto"/>
              <w:right w:val="single" w:sz="4" w:space="0" w:color="auto"/>
            </w:tcBorders>
            <w:hideMark/>
          </w:tcPr>
          <w:p w:rsidR="006B4FF7" w:rsidRPr="00143B4F" w:rsidRDefault="006B4FF7" w:rsidP="00D30A1C">
            <w:pPr>
              <w:pStyle w:val="Tabletext"/>
              <w:jc w:val="center"/>
              <w:rPr>
                <w:sz w:val="21"/>
                <w:szCs w:val="21"/>
              </w:rPr>
            </w:pPr>
            <w:r w:rsidRPr="00143B4F">
              <w:rPr>
                <w:sz w:val="21"/>
                <w:szCs w:val="21"/>
              </w:rPr>
              <w:t>System 3 (</w:t>
            </w:r>
            <w:r w:rsidRPr="00143B4F">
              <w:rPr>
                <w:color w:val="000000" w:themeColor="text1"/>
                <w:sz w:val="21"/>
                <w:szCs w:val="21"/>
              </w:rPr>
              <w:t>FENGYUN</w:t>
            </w:r>
            <w:r w:rsidRPr="00143B4F">
              <w:rPr>
                <w:sz w:val="21"/>
                <w:szCs w:val="21"/>
              </w:rPr>
              <w:t>)</w:t>
            </w:r>
          </w:p>
        </w:tc>
        <w:tc>
          <w:tcPr>
            <w:tcW w:w="1758"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19</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7</w:t>
            </w:r>
          </w:p>
        </w:tc>
      </w:tr>
      <w:tr w:rsidR="006B4FF7" w:rsidRPr="00143B4F" w:rsidTr="00871D5C">
        <w:trPr>
          <w:cantSplit/>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bottom w:val="single" w:sz="4" w:space="0" w:color="auto"/>
              <w:right w:val="single" w:sz="4" w:space="0" w:color="auto"/>
            </w:tcBorders>
            <w:hideMark/>
          </w:tcPr>
          <w:p w:rsidR="006B4FF7" w:rsidRPr="00143B4F" w:rsidRDefault="006B4FF7" w:rsidP="00D30A1C">
            <w:pPr>
              <w:pStyle w:val="Tabletext"/>
              <w:jc w:val="center"/>
              <w:rPr>
                <w:sz w:val="21"/>
                <w:szCs w:val="21"/>
              </w:rPr>
            </w:pPr>
            <w:r w:rsidRPr="00143B4F">
              <w:rPr>
                <w:sz w:val="21"/>
                <w:szCs w:val="21"/>
              </w:rPr>
              <w:t>System 4 (JMA)</w:t>
            </w:r>
          </w:p>
        </w:tc>
        <w:tc>
          <w:tcPr>
            <w:tcW w:w="1758"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16</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10</w:t>
            </w:r>
          </w:p>
        </w:tc>
      </w:tr>
      <w:tr w:rsidR="006B4FF7" w:rsidRPr="00143B4F" w:rsidTr="00871D5C">
        <w:trPr>
          <w:cantSplit/>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bottom w:val="single" w:sz="4" w:space="0" w:color="auto"/>
              <w:right w:val="single" w:sz="4" w:space="0" w:color="auto"/>
            </w:tcBorders>
            <w:hideMark/>
          </w:tcPr>
          <w:p w:rsidR="006B4FF7" w:rsidRPr="00143B4F" w:rsidRDefault="006B4FF7" w:rsidP="00D30A1C">
            <w:pPr>
              <w:pStyle w:val="Tabletext"/>
              <w:jc w:val="center"/>
              <w:rPr>
                <w:sz w:val="21"/>
                <w:szCs w:val="21"/>
              </w:rPr>
            </w:pPr>
            <w:r w:rsidRPr="00143B4F">
              <w:rPr>
                <w:sz w:val="21"/>
                <w:szCs w:val="21"/>
              </w:rPr>
              <w:t>System 5 (GSO)</w:t>
            </w:r>
          </w:p>
        </w:tc>
        <w:tc>
          <w:tcPr>
            <w:tcW w:w="1758" w:type="dxa"/>
            <w:tcBorders>
              <w:top w:val="single" w:sz="4" w:space="0" w:color="auto"/>
              <w:left w:val="single" w:sz="4" w:space="0" w:color="auto"/>
              <w:bottom w:val="single" w:sz="4" w:space="0" w:color="auto"/>
              <w:right w:val="single" w:sz="4" w:space="0" w:color="auto"/>
            </w:tcBorders>
            <w:vAlign w:val="center"/>
            <w:hideMark/>
          </w:tcPr>
          <w:p w:rsidR="006B4FF7" w:rsidRPr="00143B4F" w:rsidRDefault="006B4FF7" w:rsidP="00D30A1C">
            <w:pPr>
              <w:pStyle w:val="Tabletext"/>
              <w:jc w:val="center"/>
              <w:rPr>
                <w:sz w:val="21"/>
                <w:szCs w:val="21"/>
              </w:rPr>
            </w:pPr>
            <w:r w:rsidRPr="00143B4F">
              <w:rPr>
                <w:sz w:val="21"/>
                <w:szCs w:val="21"/>
              </w:rPr>
              <w:t>18</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8</w:t>
            </w:r>
          </w:p>
        </w:tc>
      </w:tr>
      <w:tr w:rsidR="006B4FF7" w:rsidRPr="00143B4F" w:rsidTr="00871D5C">
        <w:trPr>
          <w:cantSplit/>
          <w:jc w:val="center"/>
        </w:trPr>
        <w:tc>
          <w:tcPr>
            <w:tcW w:w="2361" w:type="dxa"/>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overflowPunct/>
              <w:autoSpaceDE/>
              <w:autoSpaceDN/>
              <w:adjustRightInd/>
              <w:spacing w:before="0"/>
              <w:rPr>
                <w:sz w:val="21"/>
                <w:szCs w:val="21"/>
              </w:rPr>
            </w:pPr>
          </w:p>
        </w:tc>
        <w:tc>
          <w:tcPr>
            <w:tcW w:w="1711" w:type="dxa"/>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overflowPunct/>
              <w:autoSpaceDE/>
              <w:autoSpaceDN/>
              <w:adjustRightInd/>
              <w:spacing w:before="0"/>
              <w:rPr>
                <w:sz w:val="21"/>
                <w:szCs w:val="21"/>
              </w:rPr>
            </w:pPr>
          </w:p>
        </w:tc>
        <w:tc>
          <w:tcPr>
            <w:tcW w:w="2051" w:type="dxa"/>
            <w:tcBorders>
              <w:top w:val="single" w:sz="4" w:space="0" w:color="auto"/>
              <w:left w:val="single" w:sz="4" w:space="0" w:color="auto"/>
              <w:bottom w:val="single" w:sz="4" w:space="0" w:color="auto"/>
              <w:right w:val="single" w:sz="4" w:space="0" w:color="auto"/>
            </w:tcBorders>
          </w:tcPr>
          <w:p w:rsidR="006B4FF7" w:rsidRPr="00143B4F" w:rsidRDefault="006B4FF7" w:rsidP="00D30A1C">
            <w:pPr>
              <w:pStyle w:val="Tabletext"/>
              <w:jc w:val="center"/>
              <w:rPr>
                <w:sz w:val="21"/>
                <w:szCs w:val="21"/>
              </w:rPr>
            </w:pPr>
            <w:r w:rsidRPr="00143B4F">
              <w:rPr>
                <w:sz w:val="21"/>
                <w:szCs w:val="21"/>
              </w:rPr>
              <w:t xml:space="preserve">System 6 </w:t>
            </w:r>
            <w:r w:rsidRPr="00143B4F">
              <w:rPr>
                <w:sz w:val="21"/>
                <w:szCs w:val="21"/>
              </w:rPr>
              <w:br/>
              <w:t>(HEO ARCTICA-M)</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6B4FF7" w:rsidP="00D30A1C">
            <w:pPr>
              <w:pStyle w:val="Tabletext"/>
              <w:jc w:val="center"/>
              <w:rPr>
                <w:sz w:val="21"/>
                <w:szCs w:val="21"/>
              </w:rPr>
            </w:pPr>
            <w:r w:rsidRPr="00143B4F">
              <w:rPr>
                <w:sz w:val="21"/>
                <w:szCs w:val="21"/>
              </w:rPr>
              <w:t>18</w:t>
            </w:r>
          </w:p>
        </w:tc>
        <w:tc>
          <w:tcPr>
            <w:tcW w:w="1758" w:type="dxa"/>
            <w:tcBorders>
              <w:top w:val="single" w:sz="4" w:space="0" w:color="auto"/>
              <w:left w:val="single" w:sz="4" w:space="0" w:color="auto"/>
              <w:bottom w:val="single" w:sz="4" w:space="0" w:color="auto"/>
              <w:right w:val="single" w:sz="4" w:space="0" w:color="auto"/>
            </w:tcBorders>
            <w:vAlign w:val="center"/>
          </w:tcPr>
          <w:p w:rsidR="006B4FF7" w:rsidRPr="00143B4F" w:rsidRDefault="00143B4F" w:rsidP="00D30A1C">
            <w:pPr>
              <w:pStyle w:val="Tabletext"/>
              <w:jc w:val="center"/>
              <w:rPr>
                <w:sz w:val="21"/>
                <w:szCs w:val="21"/>
              </w:rPr>
            </w:pPr>
            <w:r w:rsidRPr="00143B4F">
              <w:rPr>
                <w:sz w:val="21"/>
                <w:szCs w:val="21"/>
              </w:rPr>
              <w:t>−</w:t>
            </w:r>
            <w:r w:rsidR="006B4FF7" w:rsidRPr="00143B4F">
              <w:rPr>
                <w:sz w:val="21"/>
                <w:szCs w:val="21"/>
              </w:rPr>
              <w:t>8</w:t>
            </w:r>
          </w:p>
        </w:tc>
      </w:tr>
      <w:tr w:rsidR="006B4FF7" w:rsidRPr="00ED497B" w:rsidTr="00871D5C">
        <w:trPr>
          <w:cantSplit/>
          <w:jc w:val="center"/>
        </w:trPr>
        <w:tc>
          <w:tcPr>
            <w:tcW w:w="9639" w:type="dxa"/>
            <w:gridSpan w:val="5"/>
            <w:tcBorders>
              <w:top w:val="single" w:sz="4" w:space="0" w:color="auto"/>
            </w:tcBorders>
            <w:vAlign w:val="center"/>
          </w:tcPr>
          <w:p w:rsidR="006B4FF7" w:rsidRPr="00143B4F" w:rsidRDefault="00143B4F" w:rsidP="00143B4F">
            <w:pPr>
              <w:pStyle w:val="Tabletext"/>
              <w:ind w:left="284" w:hanging="284"/>
              <w:rPr>
                <w:b/>
                <w:bCs/>
                <w:sz w:val="21"/>
                <w:szCs w:val="21"/>
                <w:lang w:val="en-GB"/>
              </w:rPr>
            </w:pPr>
            <w:r w:rsidRPr="00143B4F">
              <w:rPr>
                <w:sz w:val="21"/>
                <w:szCs w:val="21"/>
                <w:vertAlign w:val="superscript"/>
                <w:lang w:val="en-GB"/>
              </w:rPr>
              <w:t>(1)</w:t>
            </w:r>
            <w:r w:rsidR="006B4FF7" w:rsidRPr="00143B4F">
              <w:rPr>
                <w:sz w:val="21"/>
                <w:szCs w:val="21"/>
                <w:lang w:val="en-GB"/>
              </w:rPr>
              <w:tab/>
              <w:t>This calculation of peak e.i.r.p. density is based on an assumption of a uniform distribution of the e.i.r.p. over the whole bandwidth and therefor is not representative of the maximum peak e.i.r.p. density in every Hz.</w:t>
            </w:r>
          </w:p>
        </w:tc>
      </w:tr>
    </w:tbl>
    <w:p w:rsidR="006B4FF7" w:rsidRPr="00CD78B4" w:rsidRDefault="006B4FF7" w:rsidP="006B4FF7">
      <w:pPr>
        <w:ind w:left="426"/>
        <w:rPr>
          <w:rStyle w:val="Strong"/>
          <w:b w:val="0"/>
          <w:sz w:val="20"/>
          <w:lang w:val="en-GB"/>
        </w:rPr>
      </w:pPr>
    </w:p>
    <w:p w:rsidR="006B4FF7" w:rsidRPr="00CD78B4" w:rsidRDefault="006B4FF7" w:rsidP="006B4FF7">
      <w:pPr>
        <w:overflowPunct/>
        <w:autoSpaceDE/>
        <w:autoSpaceDN/>
        <w:adjustRightInd/>
        <w:spacing w:before="0"/>
        <w:textAlignment w:val="auto"/>
        <w:rPr>
          <w:caps/>
          <w:sz w:val="20"/>
          <w:lang w:val="en-GB"/>
        </w:rPr>
      </w:pPr>
      <w:r w:rsidRPr="00CD78B4">
        <w:rPr>
          <w:lang w:val="en-GB"/>
        </w:rPr>
        <w:br w:type="page"/>
      </w:r>
    </w:p>
    <w:p w:rsidR="006B4FF7" w:rsidRPr="00CD78B4" w:rsidRDefault="00143B4F" w:rsidP="006B4FF7">
      <w:pPr>
        <w:pStyle w:val="TableNo"/>
        <w:rPr>
          <w:lang w:val="en-GB"/>
        </w:rPr>
      </w:pPr>
      <w:r w:rsidRPr="00CD78B4">
        <w:rPr>
          <w:lang w:val="en-GB"/>
        </w:rPr>
        <w:lastRenderedPageBreak/>
        <w:t>TABLE</w:t>
      </w:r>
      <w:r w:rsidRPr="00CD78B4">
        <w:rPr>
          <w:shd w:val="clear" w:color="auto" w:fill="FFFFFF" w:themeFill="background1"/>
          <w:lang w:val="en-GB"/>
        </w:rPr>
        <w:t xml:space="preserve"> </w:t>
      </w:r>
      <w:r w:rsidR="006B4FF7" w:rsidRPr="00CD78B4">
        <w:rPr>
          <w:shd w:val="clear" w:color="auto" w:fill="FFFFFF" w:themeFill="background1"/>
          <w:lang w:val="en-GB"/>
        </w:rPr>
        <w:t>24</w:t>
      </w:r>
    </w:p>
    <w:p w:rsidR="006B4FF7" w:rsidRPr="00CD78B4" w:rsidRDefault="006B4FF7" w:rsidP="006B4FF7">
      <w:pPr>
        <w:pStyle w:val="Tabletitle"/>
        <w:rPr>
          <w:lang w:val="en-GB"/>
        </w:rPr>
      </w:pPr>
      <w:r w:rsidRPr="00CD78B4">
        <w:rPr>
          <w:lang w:val="en-GB"/>
        </w:rPr>
        <w:t xml:space="preserve">Peak e.i.r.p. and peak e.i.r.p. density limit for telecommand </w:t>
      </w:r>
    </w:p>
    <w:tbl>
      <w:tblPr>
        <w:tblW w:w="9639" w:type="dxa"/>
        <w:jc w:val="center"/>
        <w:tblLook w:val="04A0" w:firstRow="1" w:lastRow="0" w:firstColumn="1" w:lastColumn="0" w:noHBand="0" w:noVBand="1"/>
      </w:tblPr>
      <w:tblGrid>
        <w:gridCol w:w="2194"/>
        <w:gridCol w:w="2819"/>
        <w:gridCol w:w="2313"/>
        <w:gridCol w:w="2313"/>
      </w:tblGrid>
      <w:tr w:rsidR="006B4FF7" w:rsidRPr="00FB47EB" w:rsidTr="00143B4F">
        <w:trPr>
          <w:cantSplit/>
          <w:jc w:val="center"/>
        </w:trPr>
        <w:tc>
          <w:tcPr>
            <w:tcW w:w="4921" w:type="dxa"/>
            <w:gridSpan w:val="2"/>
            <w:tcBorders>
              <w:top w:val="single" w:sz="4" w:space="0" w:color="auto"/>
              <w:left w:val="single" w:sz="4" w:space="0" w:color="auto"/>
              <w:right w:val="single" w:sz="4" w:space="0" w:color="auto"/>
            </w:tcBorders>
            <w:shd w:val="clear" w:color="auto" w:fill="FFFFFF" w:themeFill="background1"/>
            <w:vAlign w:val="center"/>
          </w:tcPr>
          <w:p w:rsidR="006B4FF7" w:rsidRPr="00B81608" w:rsidRDefault="006B4FF7" w:rsidP="00D30A1C">
            <w:pPr>
              <w:pStyle w:val="Tablehead"/>
              <w:rPr>
                <w:bCs/>
              </w:rPr>
            </w:pPr>
            <w:r w:rsidRPr="00B81608">
              <w:t>System</w:t>
            </w:r>
          </w:p>
        </w:tc>
        <w:tc>
          <w:tcPr>
            <w:tcW w:w="2271" w:type="dxa"/>
            <w:tcBorders>
              <w:top w:val="single" w:sz="4" w:space="0" w:color="auto"/>
              <w:left w:val="single" w:sz="4" w:space="0" w:color="auto"/>
              <w:right w:val="single" w:sz="4" w:space="0" w:color="auto"/>
            </w:tcBorders>
            <w:vAlign w:val="center"/>
          </w:tcPr>
          <w:p w:rsidR="006B4FF7" w:rsidRPr="00871D5C" w:rsidRDefault="006B4FF7" w:rsidP="00871D5C">
            <w:pPr>
              <w:pStyle w:val="Tablehead"/>
              <w:rPr>
                <w:lang w:val="en-GB"/>
              </w:rPr>
            </w:pPr>
            <w:r w:rsidRPr="00871D5C">
              <w:rPr>
                <w:lang w:val="en-GB"/>
              </w:rPr>
              <w:t>Peak e.i.r.p.</w:t>
            </w:r>
            <w:r w:rsidR="00871D5C" w:rsidRPr="00871D5C">
              <w:rPr>
                <w:lang w:val="en-GB"/>
              </w:rPr>
              <w:br/>
            </w:r>
            <w:r w:rsidR="00871D5C" w:rsidRPr="00871D5C">
              <w:rPr>
                <w:sz w:val="21"/>
                <w:szCs w:val="21"/>
                <w:lang w:val="en-GB"/>
              </w:rPr>
              <w:t>(dBW)</w:t>
            </w:r>
          </w:p>
        </w:tc>
        <w:tc>
          <w:tcPr>
            <w:tcW w:w="2271" w:type="dxa"/>
            <w:tcBorders>
              <w:top w:val="single" w:sz="4" w:space="0" w:color="auto"/>
              <w:left w:val="single" w:sz="4" w:space="0" w:color="auto"/>
              <w:right w:val="single" w:sz="4" w:space="0" w:color="auto"/>
            </w:tcBorders>
          </w:tcPr>
          <w:p w:rsidR="006B4FF7" w:rsidRPr="00FB47EB" w:rsidRDefault="006B4FF7" w:rsidP="00D30A1C">
            <w:pPr>
              <w:pStyle w:val="Tablehead"/>
              <w:rPr>
                <w:lang w:val="en-GB"/>
              </w:rPr>
            </w:pPr>
            <w:r w:rsidRPr="00FB47EB">
              <w:rPr>
                <w:lang w:val="en-GB"/>
              </w:rPr>
              <w:t>Peak e.i.r.p. density (dB(W/Hz))</w:t>
            </w:r>
          </w:p>
        </w:tc>
      </w:tr>
      <w:tr w:rsidR="006B4FF7" w:rsidRPr="00B81608" w:rsidTr="00143B4F">
        <w:trPr>
          <w:cantSplit/>
          <w:jc w:val="center"/>
        </w:trPr>
        <w:tc>
          <w:tcPr>
            <w:tcW w:w="2153" w:type="dxa"/>
            <w:vMerge w:val="restart"/>
            <w:tcBorders>
              <w:top w:val="single" w:sz="4" w:space="0" w:color="auto"/>
              <w:left w:val="single" w:sz="4" w:space="0" w:color="auto"/>
              <w:right w:val="single" w:sz="4" w:space="0" w:color="auto"/>
            </w:tcBorders>
            <w:shd w:val="clear" w:color="auto" w:fill="FFFFFF" w:themeFill="background1"/>
          </w:tcPr>
          <w:p w:rsidR="006B4FF7" w:rsidRPr="00B83F2A" w:rsidRDefault="00143B4F" w:rsidP="00D30A1C">
            <w:pPr>
              <w:pStyle w:val="Tabletext"/>
              <w:jc w:val="center"/>
              <w:rPr>
                <w:lang w:val="de-CH"/>
              </w:rPr>
            </w:pPr>
            <w:r>
              <w:rPr>
                <w:lang w:val="de-CH"/>
              </w:rPr>
              <w:t xml:space="preserve">non-GSO </w:t>
            </w:r>
            <w:r w:rsidR="006B4FF7" w:rsidRPr="00B83F2A">
              <w:rPr>
                <w:lang w:val="de-CH"/>
              </w:rPr>
              <w:t>in band 399.9-400.05MHz</w:t>
            </w:r>
          </w:p>
        </w:tc>
        <w:tc>
          <w:tcPr>
            <w:tcW w:w="2768" w:type="dxa"/>
            <w:tcBorders>
              <w:top w:val="single" w:sz="4" w:space="0" w:color="auto"/>
              <w:left w:val="single" w:sz="4" w:space="0" w:color="auto"/>
              <w:right w:val="single" w:sz="4" w:space="0" w:color="auto"/>
            </w:tcBorders>
            <w:shd w:val="clear" w:color="auto" w:fill="FFFFFF" w:themeFill="background1"/>
          </w:tcPr>
          <w:p w:rsidR="006B4FF7" w:rsidRPr="00B81608" w:rsidRDefault="006B4FF7" w:rsidP="00D30A1C">
            <w:pPr>
              <w:pStyle w:val="Tabletext"/>
              <w:jc w:val="center"/>
            </w:pPr>
            <w:r w:rsidRPr="00B81608">
              <w:rPr>
                <w:bCs/>
              </w:rPr>
              <w:t>EV9</w:t>
            </w:r>
          </w:p>
        </w:tc>
        <w:tc>
          <w:tcPr>
            <w:tcW w:w="2271" w:type="dxa"/>
            <w:tcBorders>
              <w:top w:val="single" w:sz="4" w:space="0" w:color="auto"/>
              <w:left w:val="single" w:sz="4" w:space="0" w:color="auto"/>
              <w:right w:val="single" w:sz="4" w:space="0" w:color="auto"/>
            </w:tcBorders>
            <w:vAlign w:val="center"/>
          </w:tcPr>
          <w:p w:rsidR="006B4FF7" w:rsidRPr="00B81608" w:rsidRDefault="006B4FF7" w:rsidP="00D30A1C">
            <w:pPr>
              <w:pStyle w:val="Tabletext"/>
              <w:jc w:val="center"/>
            </w:pPr>
            <w:r w:rsidRPr="00B81608">
              <w:rPr>
                <w:bCs/>
              </w:rPr>
              <w:t>36</w:t>
            </w:r>
          </w:p>
        </w:tc>
        <w:tc>
          <w:tcPr>
            <w:tcW w:w="2271" w:type="dxa"/>
            <w:tcBorders>
              <w:top w:val="single" w:sz="4" w:space="0" w:color="auto"/>
              <w:left w:val="single" w:sz="4" w:space="0" w:color="auto"/>
              <w:right w:val="single" w:sz="4" w:space="0" w:color="auto"/>
            </w:tcBorders>
            <w:vAlign w:val="center"/>
          </w:tcPr>
          <w:p w:rsidR="006B4FF7" w:rsidRPr="00B81608" w:rsidRDefault="00143B4F" w:rsidP="00D30A1C">
            <w:pPr>
              <w:pStyle w:val="Tabletext"/>
              <w:jc w:val="center"/>
            </w:pPr>
            <w:r>
              <w:t>−</w:t>
            </w:r>
            <w:r w:rsidR="006B4FF7" w:rsidRPr="00B81608">
              <w:t>10</w:t>
            </w:r>
          </w:p>
        </w:tc>
      </w:tr>
      <w:tr w:rsidR="006B4FF7" w:rsidRPr="00B81608" w:rsidTr="00143B4F">
        <w:trPr>
          <w:cantSplit/>
          <w:jc w:val="center"/>
        </w:trPr>
        <w:tc>
          <w:tcPr>
            <w:tcW w:w="2153" w:type="dxa"/>
            <w:vMerge/>
            <w:tcBorders>
              <w:left w:val="single" w:sz="4" w:space="0" w:color="auto"/>
              <w:right w:val="single" w:sz="4" w:space="0" w:color="auto"/>
            </w:tcBorders>
            <w:shd w:val="clear" w:color="auto" w:fill="FFFFFF" w:themeFill="background1"/>
          </w:tcPr>
          <w:p w:rsidR="006B4FF7" w:rsidRPr="00B81608" w:rsidRDefault="006B4FF7" w:rsidP="00D30A1C">
            <w:pPr>
              <w:pStyle w:val="Tabletext"/>
              <w:jc w:val="center"/>
              <w:rPr>
                <w:bCs/>
              </w:rPr>
            </w:pPr>
          </w:p>
        </w:tc>
        <w:tc>
          <w:tcPr>
            <w:tcW w:w="2768" w:type="dxa"/>
            <w:tcBorders>
              <w:top w:val="single" w:sz="4" w:space="0" w:color="auto"/>
              <w:left w:val="single" w:sz="4" w:space="0" w:color="auto"/>
              <w:right w:val="single" w:sz="4" w:space="0" w:color="auto"/>
            </w:tcBorders>
            <w:shd w:val="clear" w:color="auto" w:fill="FFFFFF" w:themeFill="background1"/>
          </w:tcPr>
          <w:p w:rsidR="006B4FF7" w:rsidRPr="00B81608" w:rsidRDefault="006B4FF7" w:rsidP="00D30A1C">
            <w:pPr>
              <w:pStyle w:val="Tabletext"/>
              <w:jc w:val="center"/>
            </w:pPr>
            <w:r w:rsidRPr="00B81608">
              <w:rPr>
                <w:bCs/>
              </w:rPr>
              <w:t>M3MSAT</w:t>
            </w:r>
          </w:p>
        </w:tc>
        <w:tc>
          <w:tcPr>
            <w:tcW w:w="2271" w:type="dxa"/>
            <w:tcBorders>
              <w:top w:val="single" w:sz="4" w:space="0" w:color="auto"/>
              <w:left w:val="single" w:sz="4" w:space="0" w:color="auto"/>
              <w:right w:val="single" w:sz="4" w:space="0" w:color="auto"/>
            </w:tcBorders>
            <w:vAlign w:val="center"/>
          </w:tcPr>
          <w:p w:rsidR="006B4FF7" w:rsidRPr="00B81608" w:rsidRDefault="006B4FF7" w:rsidP="00D30A1C">
            <w:pPr>
              <w:pStyle w:val="Tabletext"/>
              <w:jc w:val="center"/>
            </w:pPr>
            <w:r w:rsidRPr="00B81608">
              <w:rPr>
                <w:bCs/>
              </w:rPr>
              <w:t>17.8</w:t>
            </w:r>
          </w:p>
        </w:tc>
        <w:tc>
          <w:tcPr>
            <w:tcW w:w="2271" w:type="dxa"/>
            <w:tcBorders>
              <w:top w:val="single" w:sz="4" w:space="0" w:color="auto"/>
              <w:left w:val="single" w:sz="4" w:space="0" w:color="auto"/>
              <w:right w:val="single" w:sz="4" w:space="0" w:color="auto"/>
            </w:tcBorders>
            <w:vAlign w:val="center"/>
          </w:tcPr>
          <w:p w:rsidR="006B4FF7" w:rsidRPr="00B81608" w:rsidRDefault="00143B4F" w:rsidP="00D30A1C">
            <w:pPr>
              <w:pStyle w:val="Tabletext"/>
              <w:jc w:val="center"/>
            </w:pPr>
            <w:r>
              <w:t>−</w:t>
            </w:r>
            <w:r w:rsidR="006B4FF7" w:rsidRPr="00B81608">
              <w:t>24</w:t>
            </w:r>
          </w:p>
        </w:tc>
      </w:tr>
      <w:tr w:rsidR="006B4FF7" w:rsidRPr="00B81608" w:rsidTr="00143B4F">
        <w:trPr>
          <w:cantSplit/>
          <w:jc w:val="center"/>
        </w:trPr>
        <w:tc>
          <w:tcPr>
            <w:tcW w:w="2153" w:type="dxa"/>
            <w:vMerge/>
            <w:tcBorders>
              <w:left w:val="single" w:sz="4" w:space="0" w:color="auto"/>
              <w:bottom w:val="single" w:sz="4" w:space="0" w:color="auto"/>
              <w:right w:val="single" w:sz="4" w:space="0" w:color="auto"/>
            </w:tcBorders>
            <w:shd w:val="clear" w:color="auto" w:fill="FFFFFF" w:themeFill="background1"/>
          </w:tcPr>
          <w:p w:rsidR="006B4FF7" w:rsidRPr="00B81608" w:rsidRDefault="006B4FF7" w:rsidP="00D30A1C">
            <w:pPr>
              <w:pStyle w:val="Tabletext"/>
              <w:jc w:val="center"/>
            </w:pPr>
          </w:p>
        </w:tc>
        <w:tc>
          <w:tcPr>
            <w:tcW w:w="2768" w:type="dxa"/>
            <w:tcBorders>
              <w:top w:val="single" w:sz="4" w:space="0" w:color="auto"/>
              <w:left w:val="single" w:sz="4" w:space="0" w:color="auto"/>
              <w:bottom w:val="single" w:sz="4" w:space="0" w:color="auto"/>
              <w:right w:val="single" w:sz="4" w:space="0" w:color="auto"/>
            </w:tcBorders>
            <w:shd w:val="clear" w:color="auto" w:fill="FFFFFF" w:themeFill="background1"/>
          </w:tcPr>
          <w:p w:rsidR="006B4FF7" w:rsidRPr="00B81608" w:rsidRDefault="006B4FF7" w:rsidP="00D30A1C">
            <w:pPr>
              <w:pStyle w:val="Tabletext"/>
              <w:jc w:val="center"/>
            </w:pPr>
            <w:r w:rsidRPr="00B81608">
              <w:t>ADS(MSS)</w:t>
            </w:r>
          </w:p>
        </w:tc>
        <w:tc>
          <w:tcPr>
            <w:tcW w:w="227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4.4</w:t>
            </w:r>
          </w:p>
        </w:tc>
        <w:tc>
          <w:tcPr>
            <w:tcW w:w="2271" w:type="dxa"/>
            <w:tcBorders>
              <w:top w:val="single" w:sz="4" w:space="0" w:color="auto"/>
              <w:left w:val="single" w:sz="4" w:space="0" w:color="auto"/>
              <w:bottom w:val="single" w:sz="4" w:space="0" w:color="auto"/>
              <w:right w:val="single" w:sz="4" w:space="0" w:color="auto"/>
            </w:tcBorders>
            <w:vAlign w:val="center"/>
          </w:tcPr>
          <w:p w:rsidR="006B4FF7" w:rsidRPr="00B81608" w:rsidRDefault="00143B4F" w:rsidP="00D30A1C">
            <w:pPr>
              <w:pStyle w:val="Tabletext"/>
              <w:jc w:val="center"/>
            </w:pPr>
            <w:r>
              <w:t>−</w:t>
            </w:r>
            <w:r w:rsidR="006B4FF7" w:rsidRPr="00B81608">
              <w:t>27.4</w:t>
            </w:r>
          </w:p>
        </w:tc>
      </w:tr>
      <w:tr w:rsidR="006B4FF7" w:rsidRPr="00B81608" w:rsidTr="00143B4F">
        <w:trPr>
          <w:cantSplit/>
          <w:jc w:val="center"/>
        </w:trPr>
        <w:tc>
          <w:tcPr>
            <w:tcW w:w="2153" w:type="dxa"/>
            <w:tcBorders>
              <w:left w:val="single" w:sz="4" w:space="0" w:color="auto"/>
              <w:bottom w:val="single" w:sz="4" w:space="0" w:color="auto"/>
              <w:right w:val="single" w:sz="4" w:space="0" w:color="auto"/>
            </w:tcBorders>
            <w:shd w:val="clear" w:color="auto" w:fill="FFFFFF" w:themeFill="background1"/>
          </w:tcPr>
          <w:p w:rsidR="006B4FF7" w:rsidRPr="00B81608" w:rsidRDefault="006B4FF7" w:rsidP="00D30A1C">
            <w:pPr>
              <w:pStyle w:val="Tabletext"/>
              <w:jc w:val="center"/>
            </w:pPr>
          </w:p>
        </w:tc>
        <w:tc>
          <w:tcPr>
            <w:tcW w:w="2768" w:type="dxa"/>
            <w:tcBorders>
              <w:top w:val="single" w:sz="4" w:space="0" w:color="auto"/>
              <w:left w:val="single" w:sz="4" w:space="0" w:color="auto"/>
              <w:bottom w:val="single" w:sz="4" w:space="0" w:color="auto"/>
              <w:right w:val="single" w:sz="4" w:space="0" w:color="auto"/>
            </w:tcBorders>
            <w:shd w:val="clear" w:color="auto" w:fill="FFFFFF" w:themeFill="background1"/>
          </w:tcPr>
          <w:p w:rsidR="006B4FF7" w:rsidRPr="00B81608" w:rsidRDefault="006B4FF7" w:rsidP="00D30A1C">
            <w:pPr>
              <w:pStyle w:val="Tabletext"/>
              <w:jc w:val="center"/>
            </w:pPr>
            <w:r w:rsidRPr="00B81608">
              <w:t>System 1 (Fleet Space Technologies</w:t>
            </w:r>
          </w:p>
        </w:tc>
        <w:tc>
          <w:tcPr>
            <w:tcW w:w="227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18*</w:t>
            </w:r>
          </w:p>
        </w:tc>
        <w:tc>
          <w:tcPr>
            <w:tcW w:w="227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N/A</w:t>
            </w:r>
          </w:p>
        </w:tc>
      </w:tr>
      <w:tr w:rsidR="006B4FF7" w:rsidRPr="00B81608" w:rsidTr="00143B4F">
        <w:trPr>
          <w:cantSplit/>
          <w:jc w:val="center"/>
        </w:trPr>
        <w:tc>
          <w:tcPr>
            <w:tcW w:w="2153" w:type="dxa"/>
            <w:tcBorders>
              <w:top w:val="single" w:sz="4" w:space="0" w:color="auto"/>
              <w:left w:val="single" w:sz="4" w:space="0" w:color="auto"/>
              <w:bottom w:val="single" w:sz="4" w:space="0" w:color="auto"/>
              <w:right w:val="single" w:sz="4" w:space="0" w:color="auto"/>
            </w:tcBorders>
            <w:shd w:val="clear" w:color="auto" w:fill="FFFFFF" w:themeFill="background1"/>
          </w:tcPr>
          <w:p w:rsidR="006B4FF7" w:rsidRPr="00B83F2A" w:rsidRDefault="006B4FF7" w:rsidP="00D30A1C">
            <w:pPr>
              <w:pStyle w:val="Tabletext"/>
              <w:jc w:val="center"/>
              <w:rPr>
                <w:lang w:val="de-CH"/>
              </w:rPr>
            </w:pPr>
            <w:r w:rsidRPr="00B83F2A">
              <w:rPr>
                <w:lang w:val="de-CH"/>
              </w:rPr>
              <w:t xml:space="preserve">non-GSO in band </w:t>
            </w:r>
            <w:r w:rsidRPr="00B83F2A">
              <w:rPr>
                <w:lang w:val="de-CH"/>
              </w:rPr>
              <w:br/>
              <w:t>401-403 MHz</w:t>
            </w:r>
          </w:p>
        </w:tc>
        <w:tc>
          <w:tcPr>
            <w:tcW w:w="2768" w:type="dxa"/>
            <w:tcBorders>
              <w:top w:val="single" w:sz="4" w:space="0" w:color="auto"/>
              <w:left w:val="single" w:sz="4" w:space="0" w:color="auto"/>
              <w:bottom w:val="single" w:sz="4" w:space="0" w:color="auto"/>
              <w:right w:val="single" w:sz="4" w:space="0" w:color="auto"/>
            </w:tcBorders>
            <w:shd w:val="clear" w:color="auto" w:fill="FFFFFF" w:themeFill="background1"/>
          </w:tcPr>
          <w:p w:rsidR="006B4FF7" w:rsidRPr="00B81608" w:rsidRDefault="006B4FF7" w:rsidP="00D30A1C">
            <w:pPr>
              <w:pStyle w:val="Tabletext"/>
              <w:jc w:val="center"/>
            </w:pPr>
            <w:r w:rsidRPr="00B81608">
              <w:t>System 5 (GRUS NGSO EESS)</w:t>
            </w:r>
          </w:p>
        </w:tc>
        <w:tc>
          <w:tcPr>
            <w:tcW w:w="227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27</w:t>
            </w:r>
          </w:p>
        </w:tc>
        <w:tc>
          <w:tcPr>
            <w:tcW w:w="2271" w:type="dxa"/>
            <w:tcBorders>
              <w:top w:val="single" w:sz="4" w:space="0" w:color="auto"/>
              <w:left w:val="single" w:sz="4" w:space="0" w:color="auto"/>
              <w:bottom w:val="single" w:sz="4" w:space="0" w:color="auto"/>
              <w:right w:val="single" w:sz="4" w:space="0" w:color="auto"/>
            </w:tcBorders>
            <w:vAlign w:val="center"/>
          </w:tcPr>
          <w:p w:rsidR="006B4FF7" w:rsidRPr="00B81608" w:rsidRDefault="00143B4F" w:rsidP="00D30A1C">
            <w:pPr>
              <w:pStyle w:val="Tabletext"/>
              <w:jc w:val="center"/>
            </w:pPr>
            <w:r>
              <w:t>−</w:t>
            </w:r>
            <w:r w:rsidR="006B4FF7" w:rsidRPr="00B81608">
              <w:t>17.8</w:t>
            </w:r>
          </w:p>
        </w:tc>
      </w:tr>
      <w:tr w:rsidR="006B4FF7" w:rsidRPr="00B81608" w:rsidTr="00143B4F">
        <w:trPr>
          <w:cantSplit/>
          <w:jc w:val="center"/>
        </w:trPr>
        <w:tc>
          <w:tcPr>
            <w:tcW w:w="2153" w:type="dxa"/>
            <w:tcBorders>
              <w:top w:val="single" w:sz="4" w:space="0" w:color="auto"/>
              <w:left w:val="single" w:sz="4" w:space="0" w:color="auto"/>
              <w:bottom w:val="single" w:sz="4" w:space="0" w:color="auto"/>
              <w:right w:val="single" w:sz="4" w:space="0" w:color="auto"/>
            </w:tcBorders>
            <w:shd w:val="clear" w:color="auto" w:fill="FFFFFF" w:themeFill="background1"/>
          </w:tcPr>
          <w:p w:rsidR="006B4FF7" w:rsidRPr="00B81608" w:rsidRDefault="006B4FF7" w:rsidP="00D30A1C">
            <w:pPr>
              <w:pStyle w:val="Tabletext"/>
              <w:jc w:val="center"/>
            </w:pPr>
          </w:p>
        </w:tc>
        <w:tc>
          <w:tcPr>
            <w:tcW w:w="2768" w:type="dxa"/>
            <w:tcBorders>
              <w:top w:val="single" w:sz="4" w:space="0" w:color="auto"/>
              <w:left w:val="single" w:sz="4" w:space="0" w:color="auto"/>
              <w:bottom w:val="single" w:sz="4" w:space="0" w:color="auto"/>
              <w:right w:val="single" w:sz="4" w:space="0" w:color="auto"/>
            </w:tcBorders>
            <w:shd w:val="clear" w:color="auto" w:fill="FFFFFF" w:themeFill="background1"/>
          </w:tcPr>
          <w:p w:rsidR="006B4FF7" w:rsidRPr="00B81608" w:rsidRDefault="006B4FF7" w:rsidP="00D30A1C">
            <w:pPr>
              <w:pStyle w:val="Tabletext"/>
              <w:jc w:val="center"/>
            </w:pPr>
            <w:r w:rsidRPr="00B81608">
              <w:t>GHGSAT</w:t>
            </w:r>
          </w:p>
        </w:tc>
        <w:tc>
          <w:tcPr>
            <w:tcW w:w="2271" w:type="dxa"/>
            <w:tcBorders>
              <w:top w:val="single" w:sz="4" w:space="0" w:color="auto"/>
              <w:left w:val="single" w:sz="4" w:space="0" w:color="auto"/>
              <w:bottom w:val="single" w:sz="4" w:space="0" w:color="auto"/>
              <w:right w:val="single" w:sz="4" w:space="0" w:color="auto"/>
            </w:tcBorders>
            <w:vAlign w:val="center"/>
          </w:tcPr>
          <w:p w:rsidR="006B4FF7" w:rsidRPr="00B81608" w:rsidRDefault="006B4FF7" w:rsidP="00D30A1C">
            <w:pPr>
              <w:pStyle w:val="Tabletext"/>
              <w:jc w:val="center"/>
            </w:pPr>
            <w:r w:rsidRPr="00B81608">
              <w:t>39</w:t>
            </w:r>
          </w:p>
        </w:tc>
        <w:tc>
          <w:tcPr>
            <w:tcW w:w="2271" w:type="dxa"/>
            <w:tcBorders>
              <w:top w:val="single" w:sz="4" w:space="0" w:color="auto"/>
              <w:left w:val="single" w:sz="4" w:space="0" w:color="auto"/>
              <w:bottom w:val="single" w:sz="4" w:space="0" w:color="auto"/>
              <w:right w:val="single" w:sz="4" w:space="0" w:color="auto"/>
            </w:tcBorders>
            <w:vAlign w:val="center"/>
          </w:tcPr>
          <w:p w:rsidR="006B4FF7" w:rsidRPr="00B81608" w:rsidRDefault="00143B4F" w:rsidP="00D30A1C">
            <w:pPr>
              <w:pStyle w:val="Tabletext"/>
              <w:jc w:val="center"/>
            </w:pPr>
            <w:r>
              <w:t>−</w:t>
            </w:r>
            <w:r w:rsidR="006B4FF7" w:rsidRPr="00B81608">
              <w:t>6.4</w:t>
            </w:r>
          </w:p>
        </w:tc>
      </w:tr>
      <w:tr w:rsidR="006B4FF7" w:rsidRPr="00ED497B" w:rsidTr="00143B4F">
        <w:trPr>
          <w:cantSplit/>
          <w:jc w:val="center"/>
        </w:trPr>
        <w:tc>
          <w:tcPr>
            <w:tcW w:w="9463" w:type="dxa"/>
            <w:gridSpan w:val="4"/>
            <w:tcBorders>
              <w:top w:val="single" w:sz="4" w:space="0" w:color="auto"/>
            </w:tcBorders>
            <w:shd w:val="clear" w:color="auto" w:fill="FFFFFF" w:themeFill="background1"/>
          </w:tcPr>
          <w:p w:rsidR="006B4FF7" w:rsidRPr="00CD78B4" w:rsidRDefault="00143B4F" w:rsidP="00143B4F">
            <w:pPr>
              <w:pStyle w:val="Tabletext"/>
              <w:ind w:left="284" w:hanging="284"/>
              <w:rPr>
                <w:lang w:val="en-GB"/>
              </w:rPr>
            </w:pPr>
            <w:r>
              <w:rPr>
                <w:lang w:val="en-GB" w:eastAsia="zh-CN"/>
              </w:rPr>
              <w:t>*</w:t>
            </w:r>
            <w:r>
              <w:rPr>
                <w:lang w:val="en-GB" w:eastAsia="zh-CN"/>
              </w:rPr>
              <w:tab/>
            </w:r>
            <w:r w:rsidR="006B4FF7" w:rsidRPr="00CD78B4">
              <w:rPr>
                <w:lang w:val="en-GB" w:eastAsia="zh-CN"/>
              </w:rPr>
              <w:t>Under normal mode. This value may be exceeded by up to 14 dB under emergency mode, for short periods only during emergency situations</w:t>
            </w:r>
          </w:p>
        </w:tc>
      </w:tr>
    </w:tbl>
    <w:p w:rsidR="006B4FF7" w:rsidRPr="00B81608" w:rsidRDefault="006B4FF7" w:rsidP="006B4FF7">
      <w:pPr>
        <w:pStyle w:val="Tablefin"/>
        <w:rPr>
          <w:highlight w:val="yellow"/>
        </w:rPr>
      </w:pPr>
    </w:p>
    <w:p w:rsidR="006B4FF7" w:rsidRPr="00CD78B4" w:rsidRDefault="006B4FF7" w:rsidP="006B4FF7">
      <w:pPr>
        <w:pStyle w:val="Heading1"/>
        <w:rPr>
          <w:lang w:val="en-GB"/>
        </w:rPr>
      </w:pPr>
      <w:r w:rsidRPr="00CD78B4">
        <w:rPr>
          <w:shd w:val="clear" w:color="auto" w:fill="FFFFFF" w:themeFill="background1"/>
          <w:lang w:val="en-GB"/>
        </w:rPr>
        <w:t>8</w:t>
      </w:r>
      <w:r w:rsidRPr="00CD78B4">
        <w:rPr>
          <w:lang w:val="en-GB"/>
        </w:rPr>
        <w:tab/>
        <w:t>Conclusions</w:t>
      </w:r>
    </w:p>
    <w:p w:rsidR="006B4FF7" w:rsidRPr="00CD78B4" w:rsidRDefault="006B4FF7" w:rsidP="006B4FF7">
      <w:pPr>
        <w:pStyle w:val="Heading2"/>
        <w:rPr>
          <w:lang w:val="en-GB"/>
        </w:rPr>
      </w:pPr>
      <w:r w:rsidRPr="00CD78B4">
        <w:rPr>
          <w:lang w:val="en-GB"/>
        </w:rPr>
        <w:t>8.1</w:t>
      </w:r>
      <w:r w:rsidRPr="00CD78B4">
        <w:rPr>
          <w:lang w:val="en-GB"/>
        </w:rPr>
        <w:tab/>
        <w:t>Studies regarding the e.i.r.p. limits</w:t>
      </w:r>
    </w:p>
    <w:p w:rsidR="006B4FF7" w:rsidRPr="00CD78B4" w:rsidRDefault="006B4FF7" w:rsidP="00143B4F">
      <w:pPr>
        <w:rPr>
          <w:lang w:val="en-GB"/>
        </w:rPr>
      </w:pPr>
      <w:r w:rsidRPr="00CD78B4">
        <w:rPr>
          <w:lang w:val="en-GB"/>
        </w:rPr>
        <w:t>In the frequency band 401-403 MHz, according to on-going ITU-R studies, in practice, for non</w:t>
      </w:r>
      <w:r w:rsidRPr="00CD78B4">
        <w:rPr>
          <w:lang w:val="en-GB"/>
        </w:rPr>
        <w:noBreakHyphen/>
        <w:t xml:space="preserve">GSO satellite networks, the values of output power range from </w:t>
      </w:r>
      <w:r w:rsidR="00143B4F">
        <w:rPr>
          <w:lang w:val="en-GB"/>
        </w:rPr>
        <w:t>−</w:t>
      </w:r>
      <w:r w:rsidRPr="00CD78B4">
        <w:rPr>
          <w:lang w:val="en-GB"/>
        </w:rPr>
        <w:t>3 dBW (bandwidth of 800 Hz) up to 7 dBW (bandwidth of 6</w:t>
      </w:r>
      <w:r w:rsidR="00143B4F">
        <w:rPr>
          <w:lang w:val="en-GB"/>
        </w:rPr>
        <w:t> </w:t>
      </w:r>
      <w:r w:rsidRPr="00CD78B4">
        <w:rPr>
          <w:lang w:val="en-GB"/>
        </w:rPr>
        <w:t xml:space="preserve">400 Hz). In some applications, the power may decrease down to </w:t>
      </w:r>
      <w:r w:rsidR="00143B4F">
        <w:rPr>
          <w:lang w:val="en-GB"/>
        </w:rPr>
        <w:t>−</w:t>
      </w:r>
      <w:r w:rsidRPr="00CD78B4">
        <w:rPr>
          <w:lang w:val="en-GB"/>
        </w:rPr>
        <w:t>25 dBW using specific techniques such as Spread Spectrum Multiple Access.</w:t>
      </w:r>
    </w:p>
    <w:p w:rsidR="006B4FF7" w:rsidRPr="00CD78B4" w:rsidRDefault="006B4FF7" w:rsidP="006B4FF7">
      <w:pPr>
        <w:rPr>
          <w:lang w:val="en-GB"/>
        </w:rPr>
      </w:pPr>
      <w:r w:rsidRPr="00CD78B4">
        <w:rPr>
          <w:lang w:val="en-GB"/>
        </w:rPr>
        <w:t>For specific bands within 401-403 MHz satellite uplink e.i.r.p. for DCS low Earth orbiting (LEO) systems could reach 12 dBW for existing non-GSO MetSat system (i.e. Meteor-3M). The maximum value of the corresponding antenna gain is below 3 dBi, and in practice the antenna gain does not exceed 0 dBi. The antennas are most of time omnidirectional and whip antennas are used. Thus, any additional use, other than for DCS, of this limited and unique spectrum resource for DCS systems would have to blend in with appropriate power levels such that the reception of signals from data collection platforms at the satellite receivers is not interfered.</w:t>
      </w:r>
    </w:p>
    <w:p w:rsidR="006B4FF7" w:rsidRPr="00CD78B4" w:rsidRDefault="006B4FF7" w:rsidP="006B4FF7">
      <w:pPr>
        <w:rPr>
          <w:lang w:val="en-GB"/>
        </w:rPr>
      </w:pPr>
      <w:r w:rsidRPr="00CD78B4">
        <w:rPr>
          <w:lang w:val="en-GB"/>
        </w:rPr>
        <w:t xml:space="preserve">For GSO networks, it can be noted that the International Data Collection System (IDCS) of the DCP is based on the usage of GSO satellites, and the e.i.r.p. at the antenna output shall not exceed 22 dBW under any combination of operational conditions. The transmitted radio frequency shall use the 11 IDCS channels (with center frequencies spaced 3 kHz apart), from 402.034-402.067 MHz regardless of the GSO spacecraft. Other GSO channels are reserved for DCP, and there are various types of DCP transmitters in operation generally ranging from 5 W, 10 W, and 20 W output power with a directional antenna, or 40 W or even higher output power with an omnidirectional antenna. The resulting uplink e.i.r.p. is between 6 and 22 dBW. Highly elliptical orbit (HEO) DCS systems are based on the orbits with apogee of 40 000 km, which makes their characteristics similar to characteristic of the GSO DCP. For DCP’s operating with HEO satellites </w:t>
      </w:r>
      <w:bookmarkStart w:id="8" w:name="_Hlk497113693"/>
      <w:r w:rsidRPr="00CD78B4">
        <w:rPr>
          <w:lang w:val="en-GB"/>
        </w:rPr>
        <w:t>(ARCTICA-M)</w:t>
      </w:r>
      <w:bookmarkEnd w:id="8"/>
      <w:r w:rsidRPr="00CD78B4">
        <w:rPr>
          <w:lang w:val="en-GB"/>
        </w:rPr>
        <w:t>, uplink e.i.r.p. would not exceed 16-18 dBW.</w:t>
      </w:r>
    </w:p>
    <w:p w:rsidR="006B4FF7" w:rsidRPr="00CD78B4" w:rsidRDefault="006B4FF7" w:rsidP="006B4FF7">
      <w:pPr>
        <w:rPr>
          <w:lang w:val="en-GB"/>
        </w:rPr>
      </w:pPr>
      <w:r w:rsidRPr="00CD78B4">
        <w:rPr>
          <w:lang w:val="en-GB"/>
        </w:rPr>
        <w:t xml:space="preserve">Given the significant difference in the power level ranges of non-GSO data collection platforms compared to platforms communicating to GSO MetSat and EESS satellites, as outline above, the establishment of e.i.r.p. limits will have to differentiate between non-GSO (LEO and medium Earth orbit (MEO)) and GSO/HEO DCS in the 401-403 MHz frequency band. </w:t>
      </w:r>
    </w:p>
    <w:p w:rsidR="006B4FF7" w:rsidRPr="00CD78B4" w:rsidRDefault="006B4FF7" w:rsidP="006B4FF7">
      <w:pPr>
        <w:rPr>
          <w:szCs w:val="24"/>
          <w:lang w:val="en-GB"/>
        </w:rPr>
      </w:pPr>
      <w:r w:rsidRPr="00CD78B4">
        <w:rPr>
          <w:szCs w:val="24"/>
          <w:lang w:val="en-GB"/>
        </w:rPr>
        <w:lastRenderedPageBreak/>
        <w:t>In this respect, the establishment of an appropriate set of in-band e.i.r.p. limits in the 401</w:t>
      </w:r>
      <w:r w:rsidRPr="00CD78B4">
        <w:rPr>
          <w:szCs w:val="24"/>
          <w:lang w:val="en-GB"/>
        </w:rPr>
        <w:noBreakHyphen/>
        <w:t xml:space="preserve">403 MHz band will have to take into account the framework set forth by the general partitioning in Recommendation ITU-R SA.2045 to ensure the protection of existing and future use of meteorological operations (MetSat and EESS (Earth-to-space)) in the 401-403 MHz frequency band for both non-GSO (LEO and MEO) and GSO/HEO DCS systems. </w:t>
      </w:r>
    </w:p>
    <w:p w:rsidR="006B4FF7" w:rsidRPr="00CD78B4" w:rsidRDefault="006B4FF7" w:rsidP="006B4FF7">
      <w:pPr>
        <w:rPr>
          <w:szCs w:val="24"/>
          <w:lang w:val="en-GB"/>
        </w:rPr>
      </w:pPr>
      <w:r w:rsidRPr="00CD78B4">
        <w:rPr>
          <w:lang w:val="en-GB"/>
        </w:rPr>
        <w:t xml:space="preserve">This Report contains the technical characteristics and results of current ITU-R studies for in-band power limits applicable to the earth stations </w:t>
      </w:r>
      <w:r w:rsidRPr="00CD78B4">
        <w:rPr>
          <w:szCs w:val="24"/>
          <w:lang w:val="en-GB"/>
        </w:rPr>
        <w:t>in the MSS in the frequency band 399.9-400.05 MHz and the MetSat and the EESS in the frequency band 401</w:t>
      </w:r>
      <w:r w:rsidRPr="00CD78B4">
        <w:rPr>
          <w:szCs w:val="24"/>
          <w:lang w:val="en-GB"/>
        </w:rPr>
        <w:noBreakHyphen/>
        <w:t>403 MHz. The Report shows that the power limits for the earth stations operating in the EESS and MetSat in the frequency band 401</w:t>
      </w:r>
      <w:r w:rsidRPr="00CD78B4">
        <w:rPr>
          <w:szCs w:val="24"/>
          <w:lang w:val="en-GB"/>
        </w:rPr>
        <w:noBreakHyphen/>
        <w:t>403 MHz are based on two categories: GSO/HEO and non-GSO (LEO and MEO). Regarding the MSS in the frequency band 399.9-400.05 MHz, since this band is limited to non-GSO, only one set of limit for DCS is necessary, noting that these limits will not support associated space operation functions.</w:t>
      </w:r>
    </w:p>
    <w:p w:rsidR="006B4FF7" w:rsidRPr="00CD78B4" w:rsidRDefault="006B4FF7" w:rsidP="00286498">
      <w:pPr>
        <w:rPr>
          <w:lang w:val="en-GB"/>
        </w:rPr>
      </w:pPr>
      <w:r w:rsidRPr="00CD78B4">
        <w:rPr>
          <w:lang w:val="en-GB"/>
        </w:rPr>
        <w:t>The conclusion of this Report (see Tables 25 and 26 below) are that the earth station maximum e.i.r.p. for non-GSO DCS systems in the MSS in the frequency band 399.9-400.05 MHz, and both GSO and non-GSO DCS systems in the MetSat and the EESS in the frequency band 401-403 MHz, shall comply with the following conditions:</w:t>
      </w:r>
    </w:p>
    <w:p w:rsidR="006B4FF7" w:rsidRPr="00B81608" w:rsidRDefault="00143B4F" w:rsidP="006B4FF7">
      <w:pPr>
        <w:pStyle w:val="TableNo"/>
      </w:pPr>
      <w:r w:rsidRPr="00B81608">
        <w:t xml:space="preserve">TABLE </w:t>
      </w:r>
      <w:r w:rsidR="006B4FF7" w:rsidRPr="00B81608">
        <w:t>25</w:t>
      </w:r>
    </w:p>
    <w:tbl>
      <w:tblPr>
        <w:tblW w:w="0" w:type="auto"/>
        <w:jc w:val="center"/>
        <w:tblLook w:val="04A0" w:firstRow="1" w:lastRow="0" w:firstColumn="1" w:lastColumn="0" w:noHBand="0" w:noVBand="1"/>
      </w:tblPr>
      <w:tblGrid>
        <w:gridCol w:w="3209"/>
        <w:gridCol w:w="5192"/>
      </w:tblGrid>
      <w:tr w:rsidR="006B4FF7" w:rsidRPr="00ED497B" w:rsidTr="00871D5C">
        <w:trPr>
          <w:cantSplit/>
          <w:jc w:val="center"/>
        </w:trPr>
        <w:tc>
          <w:tcPr>
            <w:tcW w:w="320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pPr>
            <w:r w:rsidRPr="00B81608">
              <w:t>Frequency band</w:t>
            </w:r>
          </w:p>
        </w:tc>
        <w:tc>
          <w:tcPr>
            <w:tcW w:w="5192" w:type="dxa"/>
            <w:tcBorders>
              <w:top w:val="single" w:sz="4" w:space="0" w:color="auto"/>
              <w:left w:val="single" w:sz="4" w:space="0" w:color="auto"/>
              <w:bottom w:val="single" w:sz="4" w:space="0" w:color="auto"/>
              <w:right w:val="single" w:sz="4" w:space="0" w:color="auto"/>
            </w:tcBorders>
            <w:hideMark/>
          </w:tcPr>
          <w:p w:rsidR="006B4FF7" w:rsidRPr="00CD78B4" w:rsidRDefault="006B4FF7" w:rsidP="00D30A1C">
            <w:pPr>
              <w:pStyle w:val="Tablehead"/>
              <w:rPr>
                <w:lang w:val="en-GB"/>
              </w:rPr>
            </w:pPr>
            <w:r w:rsidRPr="00CD78B4">
              <w:rPr>
                <w:lang w:val="en-GB"/>
              </w:rPr>
              <w:t>Maximum e.i.r.p. of the earth stations</w:t>
            </w:r>
          </w:p>
        </w:tc>
      </w:tr>
      <w:tr w:rsidR="006B4FF7" w:rsidRPr="00B81608" w:rsidTr="00871D5C">
        <w:trPr>
          <w:cantSplit/>
          <w:jc w:val="center"/>
        </w:trPr>
        <w:tc>
          <w:tcPr>
            <w:tcW w:w="320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399.9</w:t>
            </w:r>
            <w:r w:rsidRPr="00B81608">
              <w:noBreakHyphen/>
              <w:t>400.05 MHz</w:t>
            </w:r>
          </w:p>
        </w:tc>
        <w:tc>
          <w:tcPr>
            <w:tcW w:w="519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pPr>
            <w:r w:rsidRPr="00B81608">
              <w:t>5 dBW</w:t>
            </w:r>
          </w:p>
        </w:tc>
      </w:tr>
    </w:tbl>
    <w:p w:rsidR="006B4FF7" w:rsidRPr="00B81608" w:rsidRDefault="00143B4F" w:rsidP="006B4FF7">
      <w:pPr>
        <w:pStyle w:val="TableNo"/>
      </w:pPr>
      <w:r w:rsidRPr="00B81608">
        <w:t xml:space="preserve">TABLE </w:t>
      </w:r>
      <w:r w:rsidR="006B4FF7" w:rsidRPr="00B81608">
        <w:t>26</w:t>
      </w:r>
    </w:p>
    <w:tbl>
      <w:tblPr>
        <w:tblW w:w="0" w:type="auto"/>
        <w:jc w:val="center"/>
        <w:tblLook w:val="04A0" w:firstRow="1" w:lastRow="0" w:firstColumn="1" w:lastColumn="0" w:noHBand="0" w:noVBand="1"/>
      </w:tblPr>
      <w:tblGrid>
        <w:gridCol w:w="3224"/>
        <w:gridCol w:w="2699"/>
        <w:gridCol w:w="2519"/>
      </w:tblGrid>
      <w:tr w:rsidR="006B4FF7" w:rsidRPr="00ED497B" w:rsidTr="00871D5C">
        <w:trPr>
          <w:cantSplit/>
          <w:jc w:val="center"/>
        </w:trPr>
        <w:tc>
          <w:tcPr>
            <w:tcW w:w="3224"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pPr>
            <w:r w:rsidRPr="00B81608">
              <w:t>Frequency band</w:t>
            </w:r>
          </w:p>
        </w:tc>
        <w:tc>
          <w:tcPr>
            <w:tcW w:w="5218" w:type="dxa"/>
            <w:gridSpan w:val="2"/>
            <w:tcBorders>
              <w:top w:val="single" w:sz="4" w:space="0" w:color="auto"/>
              <w:left w:val="single" w:sz="4" w:space="0" w:color="auto"/>
              <w:bottom w:val="single" w:sz="4" w:space="0" w:color="auto"/>
              <w:right w:val="single" w:sz="4" w:space="0" w:color="auto"/>
            </w:tcBorders>
            <w:hideMark/>
          </w:tcPr>
          <w:p w:rsidR="006B4FF7" w:rsidRPr="00CD78B4" w:rsidRDefault="006B4FF7" w:rsidP="00D30A1C">
            <w:pPr>
              <w:pStyle w:val="Tablehead"/>
              <w:rPr>
                <w:lang w:val="en-GB"/>
              </w:rPr>
            </w:pPr>
            <w:r w:rsidRPr="00CD78B4">
              <w:rPr>
                <w:lang w:val="en-GB"/>
              </w:rPr>
              <w:t>Maximum e.i.r.p. of the earth stations</w:t>
            </w:r>
          </w:p>
        </w:tc>
      </w:tr>
      <w:tr w:rsidR="006B4FF7" w:rsidRPr="00B81608" w:rsidTr="00871D5C">
        <w:trPr>
          <w:cantSplit/>
          <w:jc w:val="center"/>
        </w:trPr>
        <w:tc>
          <w:tcPr>
            <w:tcW w:w="3224"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401</w:t>
            </w:r>
            <w:r w:rsidRPr="00B81608">
              <w:noBreakHyphen/>
              <w:t>403 MHz</w:t>
            </w:r>
          </w:p>
        </w:tc>
        <w:tc>
          <w:tcPr>
            <w:tcW w:w="269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GSO/HEO</w:t>
            </w:r>
          </w:p>
        </w:tc>
        <w:tc>
          <w:tcPr>
            <w:tcW w:w="251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22 dBW</w:t>
            </w:r>
          </w:p>
        </w:tc>
      </w:tr>
      <w:tr w:rsidR="006B4FF7" w:rsidRPr="00B81608" w:rsidTr="00871D5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rPr>
            </w:pPr>
          </w:p>
        </w:tc>
        <w:tc>
          <w:tcPr>
            <w:tcW w:w="2699"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jc w:val="center"/>
              <w:rPr>
                <w:lang w:val="en-GB"/>
              </w:rPr>
            </w:pPr>
            <w:r w:rsidRPr="00CD78B4">
              <w:rPr>
                <w:lang w:val="en-GB"/>
              </w:rPr>
              <w:t>non-GSO (MEO and LEO)</w:t>
            </w:r>
          </w:p>
        </w:tc>
        <w:tc>
          <w:tcPr>
            <w:tcW w:w="251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7 dBW</w:t>
            </w:r>
            <w:r w:rsidRPr="00B81608">
              <w:rPr>
                <w:vertAlign w:val="superscript"/>
              </w:rPr>
              <w:t>(1)</w:t>
            </w:r>
          </w:p>
        </w:tc>
      </w:tr>
      <w:tr w:rsidR="006B4FF7" w:rsidRPr="00ED497B" w:rsidTr="00871D5C">
        <w:trPr>
          <w:cantSplit/>
          <w:jc w:val="center"/>
        </w:trPr>
        <w:tc>
          <w:tcPr>
            <w:tcW w:w="8442" w:type="dxa"/>
            <w:gridSpan w:val="3"/>
            <w:tcBorders>
              <w:top w:val="single" w:sz="4" w:space="0" w:color="auto"/>
              <w:left w:val="nil"/>
              <w:bottom w:val="nil"/>
              <w:right w:val="nil"/>
            </w:tcBorders>
            <w:vAlign w:val="center"/>
            <w:hideMark/>
          </w:tcPr>
          <w:p w:rsidR="006B4FF7" w:rsidRPr="00CD78B4" w:rsidRDefault="006B4FF7" w:rsidP="00143B4F">
            <w:pPr>
              <w:pStyle w:val="Tabletext"/>
              <w:ind w:left="284" w:hanging="284"/>
              <w:rPr>
                <w:lang w:val="en-GB"/>
              </w:rPr>
            </w:pPr>
            <w:r w:rsidRPr="00CD78B4">
              <w:rPr>
                <w:vertAlign w:val="superscript"/>
                <w:lang w:val="en-GB"/>
              </w:rPr>
              <w:t>(1)</w:t>
            </w:r>
            <w:r w:rsidRPr="00CD78B4">
              <w:rPr>
                <w:lang w:val="en-GB"/>
              </w:rPr>
              <w:tab/>
              <w:t xml:space="preserve">The maximum e.i.r.p for existing non-GSO MetSat system in the </w:t>
            </w:r>
            <w:r w:rsidRPr="00CD78B4">
              <w:rPr>
                <w:rFonts w:ascii="TimesNewRomanPSMT" w:hAnsi="TimesNewRomanPSMT"/>
                <w:szCs w:val="24"/>
                <w:lang w:val="en-GB" w:eastAsia="fr-FR"/>
              </w:rPr>
              <w:t>401.898</w:t>
            </w:r>
            <w:r w:rsidRPr="00CD78B4">
              <w:rPr>
                <w:rFonts w:ascii="TimesNewRomanPSMT" w:hAnsi="TimesNewRomanPSMT"/>
                <w:szCs w:val="24"/>
                <w:lang w:val="en-GB" w:eastAsia="fr-FR"/>
              </w:rPr>
              <w:noBreakHyphen/>
              <w:t>402.522 MHz</w:t>
            </w:r>
            <w:r w:rsidRPr="00CD78B4">
              <w:rPr>
                <w:lang w:val="en-GB"/>
              </w:rPr>
              <w:t xml:space="preserve"> can be increased up to 12 dBW.</w:t>
            </w:r>
          </w:p>
        </w:tc>
      </w:tr>
    </w:tbl>
    <w:p w:rsidR="006B4FF7" w:rsidRPr="00B81608" w:rsidRDefault="006B4FF7" w:rsidP="006B4FF7">
      <w:pPr>
        <w:pStyle w:val="Tablefin"/>
      </w:pPr>
    </w:p>
    <w:p w:rsidR="006B4FF7" w:rsidRPr="00CD78B4" w:rsidRDefault="006B4FF7" w:rsidP="006B4FF7">
      <w:pPr>
        <w:rPr>
          <w:lang w:val="en-GB"/>
        </w:rPr>
      </w:pPr>
      <w:r w:rsidRPr="00CD78B4">
        <w:rPr>
          <w:lang w:val="en-GB"/>
        </w:rPr>
        <w:t>The telecommand earth station maximum e.i.r.p. for associated space operation functions in the frequency band 399.9-400.05 MHz is 18 dBW under normal mode of operation, but this value may be exceeded by up to 14 dB under emergency mode, for short periods only, during emergency situations.</w:t>
      </w:r>
    </w:p>
    <w:p w:rsidR="006B4FF7" w:rsidRPr="00CD78B4" w:rsidRDefault="006B4FF7" w:rsidP="006B4FF7">
      <w:pPr>
        <w:pStyle w:val="Heading2"/>
        <w:rPr>
          <w:lang w:val="en-GB"/>
        </w:rPr>
      </w:pPr>
      <w:r w:rsidRPr="00CD78B4">
        <w:rPr>
          <w:lang w:val="en-GB"/>
        </w:rPr>
        <w:t>8.2</w:t>
      </w:r>
      <w:r w:rsidRPr="00CD78B4">
        <w:rPr>
          <w:lang w:val="en-GB"/>
        </w:rPr>
        <w:tab/>
        <w:t>Studies regarding the e.i.r.p. density limits</w:t>
      </w:r>
    </w:p>
    <w:p w:rsidR="006B4FF7" w:rsidRPr="00CD78B4" w:rsidRDefault="006B4FF7" w:rsidP="006B4FF7">
      <w:pPr>
        <w:rPr>
          <w:lang w:val="en-GB"/>
        </w:rPr>
      </w:pPr>
      <w:r w:rsidRPr="00CD78B4">
        <w:rPr>
          <w:lang w:val="en-GB"/>
        </w:rPr>
        <w:t>This report contains the technical characteristics and results of current ITU-R studies for in-band power limits applicable to the MetSat and the EESS in the frequency band 401-403 MHz and associated telecommand links in these bands.</w:t>
      </w:r>
    </w:p>
    <w:p w:rsidR="006B4FF7" w:rsidRPr="00CD78B4" w:rsidRDefault="006B4FF7" w:rsidP="006B4FF7">
      <w:pPr>
        <w:rPr>
          <w:lang w:val="en-GB"/>
        </w:rPr>
      </w:pPr>
      <w:r w:rsidRPr="00CD78B4">
        <w:rPr>
          <w:lang w:val="en-GB"/>
        </w:rPr>
        <w:t>One study indicated that the associated e.i.r.p. density for the GSO systems deployed in 401</w:t>
      </w:r>
      <w:r w:rsidRPr="00CD78B4">
        <w:rPr>
          <w:lang w:val="en-GB"/>
        </w:rPr>
        <w:noBreakHyphen/>
        <w:t xml:space="preserve">403 MHz frequency band could be used, however, it is important to take into account the requirement for coexistence of different types of carriers operating within these frequencies, including telecommand operations, while ensuring protection of DCS systems through use of various methods including mitigation measures. Mitigation methods could be further developed and captured in ITU-R Recommendations, as appropriate. Table 27 provides the limits that may be imposed on different types of operations in the band of interest to ensure efficient and proper use of </w:t>
      </w:r>
      <w:r w:rsidRPr="00CD78B4">
        <w:rPr>
          <w:lang w:val="en-GB"/>
        </w:rPr>
        <w:lastRenderedPageBreak/>
        <w:t>this band and fall within the range of e.i.r.p. density used by current systems. It has to be noted that these values are only consistent with the telecommand links.</w:t>
      </w:r>
    </w:p>
    <w:p w:rsidR="006B4FF7" w:rsidRPr="00B81608" w:rsidRDefault="00143B4F" w:rsidP="006B4FF7">
      <w:pPr>
        <w:pStyle w:val="TableNo"/>
      </w:pPr>
      <w:r w:rsidRPr="00B81608">
        <w:t xml:space="preserve">TABLE </w:t>
      </w:r>
      <w:r w:rsidR="006B4FF7" w:rsidRPr="00B81608">
        <w:t>27</w:t>
      </w:r>
    </w:p>
    <w:tbl>
      <w:tblPr>
        <w:tblW w:w="0" w:type="auto"/>
        <w:jc w:val="center"/>
        <w:tblLook w:val="04A0" w:firstRow="1" w:lastRow="0" w:firstColumn="1" w:lastColumn="0" w:noHBand="0" w:noVBand="1"/>
      </w:tblPr>
      <w:tblGrid>
        <w:gridCol w:w="2889"/>
        <w:gridCol w:w="3521"/>
        <w:gridCol w:w="2945"/>
      </w:tblGrid>
      <w:tr w:rsidR="006B4FF7" w:rsidRPr="00ED497B" w:rsidTr="00871D5C">
        <w:trPr>
          <w:cantSplit/>
          <w:jc w:val="center"/>
        </w:trPr>
        <w:tc>
          <w:tcPr>
            <w:tcW w:w="288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pPr>
            <w:r w:rsidRPr="00B81608">
              <w:t>Frequency band</w:t>
            </w:r>
          </w:p>
        </w:tc>
        <w:tc>
          <w:tcPr>
            <w:tcW w:w="6466" w:type="dxa"/>
            <w:gridSpan w:val="2"/>
            <w:tcBorders>
              <w:top w:val="single" w:sz="4" w:space="0" w:color="auto"/>
              <w:left w:val="single" w:sz="4" w:space="0" w:color="auto"/>
              <w:bottom w:val="single" w:sz="4" w:space="0" w:color="auto"/>
              <w:right w:val="single" w:sz="4" w:space="0" w:color="auto"/>
            </w:tcBorders>
            <w:hideMark/>
          </w:tcPr>
          <w:p w:rsidR="006B4FF7" w:rsidRPr="00CD78B4" w:rsidRDefault="006B4FF7" w:rsidP="00D30A1C">
            <w:pPr>
              <w:pStyle w:val="Tablehead"/>
              <w:rPr>
                <w:lang w:val="en-GB"/>
              </w:rPr>
            </w:pPr>
            <w:r w:rsidRPr="00CD78B4">
              <w:rPr>
                <w:lang w:val="en-GB"/>
              </w:rPr>
              <w:t>Maximum e.i.r.p. density of the earth stations</w:t>
            </w:r>
          </w:p>
        </w:tc>
      </w:tr>
      <w:tr w:rsidR="006B4FF7" w:rsidRPr="00B81608" w:rsidTr="00871D5C">
        <w:trPr>
          <w:cantSplit/>
          <w:jc w:val="center"/>
        </w:trPr>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zh-CN"/>
              </w:rPr>
            </w:pPr>
            <w:r w:rsidRPr="00B81608">
              <w:t>401–403 MHz</w:t>
            </w:r>
          </w:p>
        </w:tc>
        <w:tc>
          <w:tcPr>
            <w:tcW w:w="352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zh-CN"/>
              </w:rPr>
            </w:pPr>
            <w:r w:rsidRPr="00B81608">
              <w:t>GSO/HEO DCS</w:t>
            </w:r>
          </w:p>
        </w:tc>
        <w:tc>
          <w:tcPr>
            <w:tcW w:w="294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zh-CN"/>
              </w:rPr>
            </w:pPr>
            <w:r w:rsidRPr="00B81608">
              <w:t>2 dB(W/Hz)</w:t>
            </w:r>
          </w:p>
        </w:tc>
      </w:tr>
      <w:tr w:rsidR="006B4FF7" w:rsidRPr="00B81608" w:rsidTr="00871D5C">
        <w:trPr>
          <w:cantSplit/>
          <w:jc w:val="center"/>
        </w:trPr>
        <w:tc>
          <w:tcPr>
            <w:tcW w:w="2889" w:type="dxa"/>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zh-CN"/>
              </w:rPr>
            </w:pPr>
          </w:p>
        </w:tc>
        <w:tc>
          <w:tcPr>
            <w:tcW w:w="3521"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jc w:val="center"/>
              <w:rPr>
                <w:lang w:val="en-GB" w:eastAsia="zh-CN"/>
              </w:rPr>
            </w:pPr>
            <w:r w:rsidRPr="00CD78B4">
              <w:rPr>
                <w:lang w:val="en-GB"/>
              </w:rPr>
              <w:t>non-GSO (MEO and LEO) DCS</w:t>
            </w:r>
          </w:p>
        </w:tc>
        <w:tc>
          <w:tcPr>
            <w:tcW w:w="294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143B4F" w:rsidP="00D30A1C">
            <w:pPr>
              <w:pStyle w:val="Tabletext"/>
              <w:jc w:val="center"/>
              <w:rPr>
                <w:lang w:eastAsia="zh-CN"/>
              </w:rPr>
            </w:pPr>
            <w:r>
              <w:t>−</w:t>
            </w:r>
            <w:r w:rsidR="006B4FF7" w:rsidRPr="00B81608">
              <w:t>27 dB(W/Hz)</w:t>
            </w:r>
            <w:r w:rsidR="006B4FF7" w:rsidRPr="00B81608">
              <w:rPr>
                <w:vertAlign w:val="superscript"/>
              </w:rPr>
              <w:t>(1)</w:t>
            </w:r>
          </w:p>
        </w:tc>
      </w:tr>
      <w:tr w:rsidR="006B4FF7" w:rsidRPr="00ED497B" w:rsidTr="00871D5C">
        <w:trPr>
          <w:cantSplit/>
          <w:jc w:val="center"/>
        </w:trPr>
        <w:tc>
          <w:tcPr>
            <w:tcW w:w="9355" w:type="dxa"/>
            <w:gridSpan w:val="3"/>
            <w:tcBorders>
              <w:top w:val="single" w:sz="4" w:space="0" w:color="auto"/>
              <w:left w:val="nil"/>
              <w:bottom w:val="nil"/>
              <w:right w:val="nil"/>
            </w:tcBorders>
            <w:vAlign w:val="center"/>
            <w:hideMark/>
          </w:tcPr>
          <w:p w:rsidR="006B4FF7" w:rsidRPr="00CD78B4" w:rsidRDefault="006B4FF7" w:rsidP="00143B4F">
            <w:pPr>
              <w:pStyle w:val="Tabletext"/>
              <w:ind w:left="284" w:hanging="284"/>
              <w:rPr>
                <w:rFonts w:asciiTheme="majorBidi" w:hAnsiTheme="majorBidi" w:cstheme="majorBidi"/>
                <w:szCs w:val="22"/>
                <w:lang w:val="en-GB" w:eastAsia="zh-CN"/>
              </w:rPr>
            </w:pPr>
            <w:r w:rsidRPr="00CD78B4">
              <w:rPr>
                <w:rFonts w:asciiTheme="majorBidi" w:hAnsiTheme="majorBidi" w:cstheme="majorBidi"/>
                <w:szCs w:val="22"/>
                <w:vertAlign w:val="superscript"/>
                <w:lang w:val="en-GB"/>
              </w:rPr>
              <w:t>(1)</w:t>
            </w:r>
            <w:r w:rsidRPr="00CD78B4">
              <w:rPr>
                <w:rFonts w:asciiTheme="majorBidi" w:hAnsiTheme="majorBidi" w:cstheme="majorBidi"/>
                <w:szCs w:val="22"/>
                <w:lang w:val="en-GB"/>
              </w:rPr>
              <w:tab/>
            </w:r>
            <w:r w:rsidRPr="00CD78B4">
              <w:rPr>
                <w:lang w:val="en-GB"/>
              </w:rPr>
              <w:t xml:space="preserve">The maximum e.i.r.p density for existing non-GSO MetSat system in the </w:t>
            </w:r>
            <w:r w:rsidRPr="00CD78B4">
              <w:rPr>
                <w:rFonts w:ascii="TimesNewRomanPSMT" w:hAnsi="TimesNewRomanPSMT"/>
                <w:szCs w:val="24"/>
                <w:lang w:val="en-GB" w:eastAsia="fr-FR"/>
              </w:rPr>
              <w:t>401.898</w:t>
            </w:r>
            <w:r w:rsidRPr="00CD78B4">
              <w:rPr>
                <w:rFonts w:ascii="TimesNewRomanPSMT" w:hAnsi="TimesNewRomanPSMT"/>
                <w:szCs w:val="24"/>
                <w:lang w:val="en-GB" w:eastAsia="fr-FR"/>
              </w:rPr>
              <w:noBreakHyphen/>
              <w:t>402.522 MHz</w:t>
            </w:r>
            <w:r w:rsidRPr="00CD78B4">
              <w:rPr>
                <w:lang w:val="en-GB"/>
              </w:rPr>
              <w:t xml:space="preserve"> can be increased up to </w:t>
            </w:r>
            <w:r w:rsidR="00871D5C" w:rsidRPr="00871D5C">
              <w:rPr>
                <w:lang w:val="en-GB"/>
              </w:rPr>
              <w:t>−</w:t>
            </w:r>
            <w:r w:rsidRPr="00CD78B4">
              <w:rPr>
                <w:lang w:val="en-GB"/>
              </w:rPr>
              <w:t>20 dB(W/Hz)</w:t>
            </w:r>
          </w:p>
        </w:tc>
      </w:tr>
    </w:tbl>
    <w:p w:rsidR="006B4FF7" w:rsidRPr="00B81608" w:rsidRDefault="006B4FF7" w:rsidP="006B4FF7">
      <w:pPr>
        <w:pStyle w:val="Tablefin"/>
      </w:pPr>
    </w:p>
    <w:p w:rsidR="006B4FF7" w:rsidRPr="00CD78B4" w:rsidRDefault="006B4FF7" w:rsidP="00143B4F">
      <w:pPr>
        <w:rPr>
          <w:lang w:val="en-GB"/>
        </w:rPr>
      </w:pPr>
      <w:r w:rsidRPr="00CD78B4">
        <w:rPr>
          <w:lang w:val="en-GB"/>
        </w:rPr>
        <w:t xml:space="preserve">Regarding the non-GSO space operation service (SOS), the maximum e.i.r.p. density of the earth stations is </w:t>
      </w:r>
      <w:r w:rsidR="00143B4F">
        <w:rPr>
          <w:lang w:val="en-GB"/>
        </w:rPr>
        <w:t>−</w:t>
      </w:r>
      <w:r w:rsidRPr="00CD78B4">
        <w:rPr>
          <w:lang w:val="en-GB"/>
        </w:rPr>
        <w:t>5 dB(W/Hz).</w:t>
      </w:r>
    </w:p>
    <w:p w:rsidR="006B4FF7" w:rsidRPr="00CD78B4" w:rsidRDefault="006B4FF7" w:rsidP="00286498">
      <w:pPr>
        <w:rPr>
          <w:rFonts w:asciiTheme="majorBidi" w:hAnsiTheme="majorBidi" w:cstheme="majorBidi"/>
          <w:lang w:val="en-GB"/>
        </w:rPr>
      </w:pPr>
      <w:r w:rsidRPr="00CD78B4">
        <w:rPr>
          <w:lang w:val="en-GB"/>
        </w:rPr>
        <w:t>This study indicated that the associated e.i.r.p. density for the GSO systems deployed in 401</w:t>
      </w:r>
      <w:r w:rsidRPr="00CD78B4">
        <w:rPr>
          <w:lang w:val="en-GB"/>
        </w:rPr>
        <w:noBreakHyphen/>
        <w:t xml:space="preserve">403 MHz frequency band could be between </w:t>
      </w:r>
      <w:r w:rsidR="00143B4F">
        <w:rPr>
          <w:lang w:val="en-GB"/>
        </w:rPr>
        <w:t>−</w:t>
      </w:r>
      <w:r w:rsidRPr="00CD78B4">
        <w:rPr>
          <w:lang w:val="en-GB"/>
        </w:rPr>
        <w:t>25.8 to 2 dB(W/Hz), suggesting a range of 28 dB (</w:t>
      </w:r>
      <w:r w:rsidRPr="00CD78B4">
        <w:rPr>
          <w:szCs w:val="24"/>
          <w:lang w:val="en-GB"/>
        </w:rPr>
        <w:t xml:space="preserve">e.i.r.p. </w:t>
      </w:r>
      <w:r w:rsidRPr="00CD78B4">
        <w:rPr>
          <w:lang w:val="en-GB"/>
        </w:rPr>
        <w:t xml:space="preserve">range of 5 to 22 dBW). This wide range is indicative of the earth stations deployed in this band use of links based on wide range of </w:t>
      </w:r>
      <w:r w:rsidRPr="00CD78B4">
        <w:rPr>
          <w:szCs w:val="24"/>
          <w:lang w:val="en-GB"/>
        </w:rPr>
        <w:t xml:space="preserve">e.i.r.p. </w:t>
      </w:r>
      <w:r w:rsidRPr="00CD78B4">
        <w:rPr>
          <w:lang w:val="en-GB"/>
        </w:rPr>
        <w:t xml:space="preserve">and/or bandwidth parameters. Furthermore, for non-GSO satellite DCS systems in this band, the values of typical earth stations </w:t>
      </w:r>
      <w:r w:rsidRPr="00CD78B4">
        <w:rPr>
          <w:szCs w:val="24"/>
          <w:lang w:val="en-GB"/>
        </w:rPr>
        <w:t xml:space="preserve">e.i.r.p. </w:t>
      </w:r>
      <w:r w:rsidRPr="00CD78B4">
        <w:rPr>
          <w:lang w:val="en-GB"/>
        </w:rPr>
        <w:t xml:space="preserve">densities range between </w:t>
      </w:r>
      <w:r w:rsidR="00143B4F">
        <w:rPr>
          <w:lang w:val="en-GB"/>
        </w:rPr>
        <w:t>−</w:t>
      </w:r>
      <w:r w:rsidRPr="00CD78B4">
        <w:rPr>
          <w:lang w:val="en-GB"/>
        </w:rPr>
        <w:t xml:space="preserve">35 to </w:t>
      </w:r>
      <w:r w:rsidR="00143B4F">
        <w:rPr>
          <w:lang w:val="en-GB"/>
        </w:rPr>
        <w:t>−</w:t>
      </w:r>
      <w:r w:rsidRPr="00CD78B4">
        <w:rPr>
          <w:lang w:val="en-GB"/>
        </w:rPr>
        <w:t xml:space="preserve">20 dB(W/Hz) or an e.i.r.p. range of </w:t>
      </w:r>
      <w:r w:rsidR="00143B4F">
        <w:rPr>
          <w:lang w:val="en-GB"/>
        </w:rPr>
        <w:t>−</w:t>
      </w:r>
      <w:r w:rsidRPr="00CD78B4">
        <w:rPr>
          <w:lang w:val="en-GB"/>
        </w:rPr>
        <w:t xml:space="preserve">3 to 13 </w:t>
      </w:r>
      <w:r w:rsidR="00286498">
        <w:rPr>
          <w:lang w:val="en-GB"/>
        </w:rPr>
        <w:t>dBW (excluding ICARUS system). </w:t>
      </w:r>
      <w:r w:rsidRPr="00CD78B4">
        <w:rPr>
          <w:lang w:val="en-GB"/>
        </w:rPr>
        <w:t xml:space="preserve">For the telecommand links described in this Report, the peak e.i.r.p. density ranges from </w:t>
      </w:r>
      <w:r w:rsidR="00143B4F">
        <w:rPr>
          <w:lang w:val="en-GB"/>
        </w:rPr>
        <w:t>−</w:t>
      </w:r>
      <w:r w:rsidRPr="00CD78B4">
        <w:rPr>
          <w:lang w:val="en-GB"/>
        </w:rPr>
        <w:t xml:space="preserve">17.8 to </w:t>
      </w:r>
      <w:r w:rsidR="00143B4F">
        <w:rPr>
          <w:lang w:val="en-GB"/>
        </w:rPr>
        <w:t>−</w:t>
      </w:r>
      <w:r w:rsidRPr="00CD78B4">
        <w:rPr>
          <w:lang w:val="en-GB"/>
        </w:rPr>
        <w:t>6.4 dB(W/Hz) or an e.i.r.p. range of 27 to 39 dBW. </w:t>
      </w:r>
      <w:r w:rsidRPr="00CD78B4">
        <w:rPr>
          <w:rFonts w:asciiTheme="majorBidi" w:hAnsiTheme="majorBidi" w:cstheme="majorBidi"/>
          <w:lang w:val="en-GB"/>
        </w:rPr>
        <w:t>Given the larger differences in the e.i.r.p. density level ranges of non-GSO data collection platforms compared to platforms communicating to GSO MetSat and EESS satellites, as outline above, the establishment of e.i.r.p. density limits will have to differentiate between non-GSO (LEO/MEO) and GSO/HEO DCS in the 401-403 MHz frequency band.</w:t>
      </w:r>
    </w:p>
    <w:p w:rsidR="006B4FF7" w:rsidRPr="00CD78B4" w:rsidRDefault="006B4FF7" w:rsidP="006B4FF7">
      <w:pPr>
        <w:rPr>
          <w:rFonts w:asciiTheme="majorBidi" w:hAnsiTheme="majorBidi" w:cstheme="majorBidi"/>
          <w:lang w:val="en-GB"/>
        </w:rPr>
      </w:pPr>
      <w:r w:rsidRPr="00CD78B4">
        <w:rPr>
          <w:rFonts w:asciiTheme="majorBidi" w:hAnsiTheme="majorBidi" w:cstheme="majorBidi"/>
          <w:lang w:val="en-GB"/>
        </w:rPr>
        <w:t xml:space="preserve">It should be noted that these </w:t>
      </w:r>
      <w:r w:rsidRPr="00CD78B4">
        <w:rPr>
          <w:szCs w:val="24"/>
          <w:lang w:val="en-GB"/>
        </w:rPr>
        <w:t xml:space="preserve">e.i.r.p. densities figures were derived assuming a uniform spectrum shape of carriers. </w:t>
      </w:r>
      <w:r w:rsidRPr="00CD78B4">
        <w:rPr>
          <w:rFonts w:asciiTheme="majorBidi" w:hAnsiTheme="majorBidi" w:cstheme="majorBidi"/>
          <w:lang w:val="en-GB"/>
        </w:rPr>
        <w:t>On the basis of this analysis, this study proposes the following e.i.r.p. density limits to be considered under this agenda items:</w:t>
      </w:r>
    </w:p>
    <w:p w:rsidR="006B4FF7" w:rsidRPr="00B81608" w:rsidRDefault="00143B4F" w:rsidP="006B4FF7">
      <w:pPr>
        <w:pStyle w:val="TableNo"/>
      </w:pPr>
      <w:r w:rsidRPr="00B81608">
        <w:t xml:space="preserve">TABLE </w:t>
      </w:r>
      <w:r w:rsidR="006B4FF7" w:rsidRPr="00B81608">
        <w:t>28</w:t>
      </w:r>
    </w:p>
    <w:tbl>
      <w:tblPr>
        <w:tblW w:w="0" w:type="auto"/>
        <w:jc w:val="center"/>
        <w:tblLook w:val="04A0" w:firstRow="1" w:lastRow="0" w:firstColumn="1" w:lastColumn="0" w:noHBand="0" w:noVBand="1"/>
      </w:tblPr>
      <w:tblGrid>
        <w:gridCol w:w="3501"/>
        <w:gridCol w:w="3216"/>
      </w:tblGrid>
      <w:tr w:rsidR="006B4FF7" w:rsidRPr="00B81608" w:rsidTr="00871D5C">
        <w:trPr>
          <w:cantSplit/>
          <w:jc w:val="center"/>
        </w:trPr>
        <w:tc>
          <w:tcPr>
            <w:tcW w:w="35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GSO/HEO DCS</w:t>
            </w:r>
          </w:p>
        </w:tc>
        <w:tc>
          <w:tcPr>
            <w:tcW w:w="3216"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2 dB(W/Hz)</w:t>
            </w:r>
          </w:p>
        </w:tc>
      </w:tr>
      <w:tr w:rsidR="006B4FF7" w:rsidRPr="00B81608" w:rsidTr="00871D5C">
        <w:trPr>
          <w:cantSplit/>
          <w:jc w:val="center"/>
        </w:trPr>
        <w:tc>
          <w:tcPr>
            <w:tcW w:w="3501"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non-GSO SOS</w:t>
            </w:r>
          </w:p>
        </w:tc>
        <w:tc>
          <w:tcPr>
            <w:tcW w:w="3216"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pPr>
            <w:r w:rsidRPr="00B81608">
              <w:t>2 dB(W/Hz)</w:t>
            </w:r>
          </w:p>
        </w:tc>
      </w:tr>
      <w:tr w:rsidR="006B4FF7" w:rsidRPr="00B81608" w:rsidTr="00871D5C">
        <w:trPr>
          <w:cantSplit/>
          <w:jc w:val="center"/>
        </w:trPr>
        <w:tc>
          <w:tcPr>
            <w:tcW w:w="3501"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jc w:val="center"/>
              <w:rPr>
                <w:lang w:val="en-GB"/>
              </w:rPr>
            </w:pPr>
            <w:r w:rsidRPr="00CD78B4">
              <w:rPr>
                <w:lang w:val="en-GB"/>
              </w:rPr>
              <w:t>non-GSO (MEO and LEO) DCS</w:t>
            </w:r>
          </w:p>
        </w:tc>
        <w:tc>
          <w:tcPr>
            <w:tcW w:w="3216"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143B4F" w:rsidP="00D30A1C">
            <w:pPr>
              <w:pStyle w:val="Tabletext"/>
              <w:jc w:val="center"/>
            </w:pPr>
            <w:r>
              <w:t>−</w:t>
            </w:r>
            <w:r w:rsidR="006B4FF7" w:rsidRPr="00B81608">
              <w:t>27 dB(W/Hz)</w:t>
            </w:r>
          </w:p>
        </w:tc>
      </w:tr>
    </w:tbl>
    <w:p w:rsidR="006B4FF7" w:rsidRPr="00B81608" w:rsidRDefault="006B4FF7" w:rsidP="006B4FF7">
      <w:pPr>
        <w:pStyle w:val="Tablefin"/>
      </w:pPr>
    </w:p>
    <w:p w:rsidR="006B4FF7" w:rsidRPr="00CD78B4" w:rsidRDefault="006B4FF7" w:rsidP="006B4FF7">
      <w:pPr>
        <w:rPr>
          <w:lang w:val="en-GB"/>
        </w:rPr>
      </w:pPr>
      <w:r w:rsidRPr="00CD78B4">
        <w:rPr>
          <w:lang w:val="en-GB"/>
        </w:rPr>
        <w:t>It should be noted that using these e.i.r.p. densities for DCS and SOS applications, the resulting e.i.r.p. figures would be much larger for SOS applications, due to their large bandwidth. The above proposal was not supported by sharing analysis to confirm that they would allow protection of DCS systems.</w:t>
      </w:r>
    </w:p>
    <w:p w:rsidR="006B4FF7" w:rsidRPr="00CD78B4" w:rsidRDefault="006B4FF7" w:rsidP="006B4FF7">
      <w:pPr>
        <w:pStyle w:val="Heading2"/>
        <w:rPr>
          <w:lang w:val="en-GB"/>
        </w:rPr>
      </w:pPr>
      <w:r w:rsidRPr="00CD78B4">
        <w:rPr>
          <w:lang w:val="en-GB"/>
        </w:rPr>
        <w:t>8.3</w:t>
      </w:r>
      <w:r w:rsidRPr="00CD78B4">
        <w:rPr>
          <w:lang w:val="en-GB"/>
        </w:rPr>
        <w:tab/>
        <w:t xml:space="preserve">Studies regarding potential mitigation techniques </w:t>
      </w:r>
    </w:p>
    <w:p w:rsidR="006B4FF7" w:rsidRPr="00CD78B4" w:rsidRDefault="006B4FF7" w:rsidP="006B4FF7">
      <w:pPr>
        <w:rPr>
          <w:lang w:val="en-GB"/>
        </w:rPr>
      </w:pPr>
      <w:r w:rsidRPr="00CD78B4">
        <w:rPr>
          <w:lang w:val="en-GB"/>
        </w:rPr>
        <w:t>Some mitigation techniques have been proposed considering the use of angle avoidance technique and high-gain antenna (see Annexes A, B and C).</w:t>
      </w:r>
    </w:p>
    <w:p w:rsidR="006B4FF7" w:rsidRPr="00CD78B4" w:rsidRDefault="006B4FF7" w:rsidP="006B4FF7">
      <w:pPr>
        <w:rPr>
          <w:lang w:val="en-GB"/>
        </w:rPr>
      </w:pPr>
      <w:r w:rsidRPr="00CD78B4">
        <w:rPr>
          <w:lang w:val="en-GB"/>
        </w:rPr>
        <w:t>Annex D also provides discussion regarding the elements contained in Annex A and Annex B.</w:t>
      </w:r>
    </w:p>
    <w:p w:rsidR="006B4FF7" w:rsidRPr="00CD78B4" w:rsidRDefault="006B4FF7" w:rsidP="006B4FF7">
      <w:pPr>
        <w:rPr>
          <w:color w:val="000000"/>
          <w:lang w:val="en-GB"/>
        </w:rPr>
      </w:pPr>
      <w:r w:rsidRPr="00CD78B4">
        <w:rPr>
          <w:color w:val="000000"/>
          <w:lang w:val="en-GB"/>
        </w:rPr>
        <w:t xml:space="preserve">Views were expressed that proposed mitigation technique, introducing avoidance angle towards DCS satellites to be applied for transmitting Telecommand earth stations was based on specific scenarios (small number of ES with specific locations, limited orbit constellations), as well as input </w:t>
      </w:r>
      <w:r w:rsidRPr="00CD78B4">
        <w:rPr>
          <w:color w:val="000000"/>
          <w:lang w:val="en-GB"/>
        </w:rPr>
        <w:lastRenderedPageBreak/>
        <w:t>parameters (ES antenna pattern with fast roll-off side-lobes performance), which wouldn’t represent general case and would be practically inapplicable for future satellite systems, representing large constellations.</w:t>
      </w:r>
    </w:p>
    <w:p w:rsidR="006B4FF7" w:rsidRPr="00CD78B4" w:rsidRDefault="006B4FF7" w:rsidP="006B4FF7">
      <w:pPr>
        <w:rPr>
          <w:lang w:val="en-GB"/>
        </w:rPr>
      </w:pPr>
      <w:r w:rsidRPr="00CD78B4">
        <w:rPr>
          <w:color w:val="000000"/>
          <w:lang w:val="en-GB"/>
        </w:rPr>
        <w:t xml:space="preserve">Another view was also expressed that in the 401-403 MHz frequency band the proposed mitigation technique could provide opportunity for efficient use of spectrum for systems with specific telecommand earth stations for future systems considering use of such techniques in their systems design, including use of EESS/MetSat telecommand satellite ground stations with narrow beamwidth antennas. </w:t>
      </w:r>
    </w:p>
    <w:p w:rsidR="006B4FF7" w:rsidRPr="00CD78B4" w:rsidRDefault="006B4FF7" w:rsidP="006B4FF7">
      <w:pPr>
        <w:pStyle w:val="Heading1"/>
        <w:rPr>
          <w:lang w:val="en-GB"/>
        </w:rPr>
      </w:pPr>
      <w:r w:rsidRPr="00CD78B4">
        <w:rPr>
          <w:lang w:val="en-GB"/>
        </w:rPr>
        <w:t>9</w:t>
      </w:r>
      <w:r w:rsidRPr="00CD78B4">
        <w:rPr>
          <w:lang w:val="en-GB"/>
        </w:rPr>
        <w:tab/>
        <w:t>Abbreviations</w:t>
      </w:r>
    </w:p>
    <w:p w:rsidR="006B4FF7" w:rsidRPr="00CD78B4" w:rsidRDefault="006B4FF7" w:rsidP="00143B4F">
      <w:pPr>
        <w:tabs>
          <w:tab w:val="clear" w:pos="794"/>
        </w:tabs>
        <w:rPr>
          <w:lang w:val="en-GB"/>
        </w:rPr>
      </w:pPr>
      <w:r w:rsidRPr="00CD78B4">
        <w:rPr>
          <w:lang w:val="en-GB"/>
        </w:rPr>
        <w:t>A-DCS</w:t>
      </w:r>
      <w:r w:rsidRPr="00CD78B4">
        <w:rPr>
          <w:lang w:val="en-GB"/>
        </w:rPr>
        <w:tab/>
        <w:t xml:space="preserve">Advanced </w:t>
      </w:r>
      <w:r w:rsidR="00DF6AF5" w:rsidRPr="00CD78B4">
        <w:rPr>
          <w:lang w:val="en-GB"/>
        </w:rPr>
        <w:t>data collection system</w:t>
      </w:r>
    </w:p>
    <w:p w:rsidR="006B4FF7" w:rsidRPr="00CD78B4" w:rsidRDefault="006B4FF7" w:rsidP="00143B4F">
      <w:pPr>
        <w:tabs>
          <w:tab w:val="clear" w:pos="794"/>
        </w:tabs>
        <w:rPr>
          <w:lang w:val="en-GB"/>
        </w:rPr>
      </w:pPr>
      <w:r w:rsidRPr="00CD78B4">
        <w:rPr>
          <w:lang w:val="en-GB"/>
        </w:rPr>
        <w:t>ARGOS</w:t>
      </w:r>
      <w:r w:rsidRPr="00CD78B4">
        <w:rPr>
          <w:lang w:val="en-GB"/>
        </w:rPr>
        <w:tab/>
      </w:r>
      <w:r w:rsidRPr="00CD78B4">
        <w:rPr>
          <w:shd w:val="clear" w:color="auto" w:fill="FFFFFF" w:themeFill="background1"/>
          <w:lang w:val="en-GB"/>
        </w:rPr>
        <w:t>A satellite-based DCS system</w:t>
      </w:r>
    </w:p>
    <w:p w:rsidR="006B4FF7" w:rsidRPr="00CD78B4" w:rsidRDefault="006B4FF7" w:rsidP="00143B4F">
      <w:pPr>
        <w:tabs>
          <w:tab w:val="clear" w:pos="794"/>
        </w:tabs>
        <w:rPr>
          <w:lang w:val="en-GB"/>
        </w:rPr>
      </w:pPr>
      <w:r w:rsidRPr="00CD78B4">
        <w:rPr>
          <w:lang w:val="en-GB"/>
        </w:rPr>
        <w:t>BER</w:t>
      </w:r>
      <w:r w:rsidRPr="00CD78B4">
        <w:rPr>
          <w:lang w:val="en-GB"/>
        </w:rPr>
        <w:tab/>
        <w:t xml:space="preserve">Bit </w:t>
      </w:r>
      <w:r w:rsidR="00DF6AF5" w:rsidRPr="00CD78B4">
        <w:rPr>
          <w:lang w:val="en-GB"/>
        </w:rPr>
        <w:t>error rate</w:t>
      </w:r>
    </w:p>
    <w:p w:rsidR="006B4FF7" w:rsidRPr="00CD78B4" w:rsidRDefault="006B4FF7" w:rsidP="00143B4F">
      <w:pPr>
        <w:tabs>
          <w:tab w:val="clear" w:pos="794"/>
        </w:tabs>
        <w:rPr>
          <w:lang w:val="en-GB"/>
        </w:rPr>
      </w:pPr>
      <w:r w:rsidRPr="00CD78B4">
        <w:rPr>
          <w:lang w:val="en-GB"/>
        </w:rPr>
        <w:t>B-PCD</w:t>
      </w:r>
      <w:r w:rsidRPr="00CD78B4">
        <w:rPr>
          <w:lang w:val="en-GB"/>
        </w:rPr>
        <w:tab/>
        <w:t xml:space="preserve">Brazilian </w:t>
      </w:r>
      <w:r w:rsidR="00DF6AF5" w:rsidRPr="00CD78B4">
        <w:rPr>
          <w:lang w:val="en-GB"/>
        </w:rPr>
        <w:t>data collection platform</w:t>
      </w:r>
    </w:p>
    <w:p w:rsidR="006B4FF7" w:rsidRPr="00CD78B4" w:rsidRDefault="006B4FF7" w:rsidP="00143B4F">
      <w:pPr>
        <w:tabs>
          <w:tab w:val="clear" w:pos="794"/>
        </w:tabs>
        <w:rPr>
          <w:lang w:val="en-GB"/>
        </w:rPr>
      </w:pPr>
      <w:r w:rsidRPr="00CD78B4">
        <w:rPr>
          <w:lang w:val="en-GB"/>
        </w:rPr>
        <w:t>BPSK</w:t>
      </w:r>
      <w:r w:rsidRPr="00CD78B4">
        <w:rPr>
          <w:lang w:val="en-GB"/>
        </w:rPr>
        <w:tab/>
        <w:t xml:space="preserve">Binary </w:t>
      </w:r>
      <w:r w:rsidR="00DF6AF5" w:rsidRPr="00CD78B4">
        <w:rPr>
          <w:lang w:val="en-GB"/>
        </w:rPr>
        <w:t>phase shift keying</w:t>
      </w:r>
    </w:p>
    <w:p w:rsidR="006B4FF7" w:rsidRPr="00BC6D7B" w:rsidRDefault="006B4FF7" w:rsidP="00143B4F">
      <w:pPr>
        <w:shd w:val="clear" w:color="auto" w:fill="FFFFFF" w:themeFill="background1"/>
        <w:tabs>
          <w:tab w:val="clear" w:pos="794"/>
        </w:tabs>
        <w:rPr>
          <w:lang w:val="en-GB"/>
        </w:rPr>
      </w:pPr>
      <w:r w:rsidRPr="00BC6D7B">
        <w:rPr>
          <w:lang w:val="en-GB"/>
        </w:rPr>
        <w:t>CDMA</w:t>
      </w:r>
      <w:r w:rsidRPr="00BC6D7B">
        <w:rPr>
          <w:lang w:val="en-GB"/>
        </w:rPr>
        <w:tab/>
        <w:t xml:space="preserve">Code </w:t>
      </w:r>
      <w:r w:rsidR="00DF6AF5" w:rsidRPr="00BC6D7B">
        <w:rPr>
          <w:lang w:val="en-GB"/>
        </w:rPr>
        <w:t>division multiple access</w:t>
      </w:r>
    </w:p>
    <w:p w:rsidR="006B4FF7" w:rsidRPr="00CD78B4" w:rsidRDefault="006B4FF7" w:rsidP="00143B4F">
      <w:pPr>
        <w:tabs>
          <w:tab w:val="clear" w:pos="794"/>
        </w:tabs>
        <w:rPr>
          <w:lang w:val="en-GB"/>
        </w:rPr>
      </w:pPr>
      <w:r w:rsidRPr="00CD78B4">
        <w:rPr>
          <w:lang w:val="en-GB"/>
        </w:rPr>
        <w:t>dBi</w:t>
      </w:r>
      <w:r w:rsidRPr="00CD78B4">
        <w:rPr>
          <w:lang w:val="en-GB"/>
        </w:rPr>
        <w:tab/>
        <w:t>Ratio of antenna gain relative to an isotropic antenna in decibels</w:t>
      </w:r>
    </w:p>
    <w:p w:rsidR="006B4FF7" w:rsidRPr="00CD78B4" w:rsidRDefault="006B4FF7" w:rsidP="00143B4F">
      <w:pPr>
        <w:tabs>
          <w:tab w:val="clear" w:pos="794"/>
        </w:tabs>
        <w:rPr>
          <w:lang w:val="en-GB"/>
        </w:rPr>
      </w:pPr>
      <w:r w:rsidRPr="00CD78B4">
        <w:rPr>
          <w:lang w:val="en-GB"/>
        </w:rPr>
        <w:t>dBW</w:t>
      </w:r>
      <w:r w:rsidRPr="00CD78B4">
        <w:rPr>
          <w:lang w:val="en-GB"/>
        </w:rPr>
        <w:tab/>
        <w:t>power ratio relative to one watt in decibels</w:t>
      </w:r>
    </w:p>
    <w:p w:rsidR="006B4FF7" w:rsidRPr="00CD78B4" w:rsidRDefault="006B4FF7" w:rsidP="00143B4F">
      <w:pPr>
        <w:tabs>
          <w:tab w:val="clear" w:pos="794"/>
        </w:tabs>
        <w:rPr>
          <w:lang w:val="en-GB"/>
        </w:rPr>
      </w:pPr>
      <w:r w:rsidRPr="00CD78B4">
        <w:rPr>
          <w:lang w:val="en-GB"/>
        </w:rPr>
        <w:t>DCP</w:t>
      </w:r>
      <w:r w:rsidRPr="00CD78B4">
        <w:rPr>
          <w:lang w:val="en-GB"/>
        </w:rPr>
        <w:tab/>
        <w:t xml:space="preserve">Data </w:t>
      </w:r>
      <w:r w:rsidR="00DF6AF5" w:rsidRPr="00CD78B4">
        <w:rPr>
          <w:lang w:val="en-GB"/>
        </w:rPr>
        <w:t>collection platform</w:t>
      </w:r>
    </w:p>
    <w:p w:rsidR="006B4FF7" w:rsidRPr="00CD78B4" w:rsidRDefault="006B4FF7" w:rsidP="00143B4F">
      <w:pPr>
        <w:tabs>
          <w:tab w:val="clear" w:pos="794"/>
        </w:tabs>
        <w:rPr>
          <w:lang w:val="en-GB"/>
        </w:rPr>
      </w:pPr>
      <w:r w:rsidRPr="00CD78B4">
        <w:rPr>
          <w:lang w:val="en-GB"/>
        </w:rPr>
        <w:t>DCS</w:t>
      </w:r>
      <w:r w:rsidRPr="00CD78B4">
        <w:rPr>
          <w:lang w:val="en-GB"/>
        </w:rPr>
        <w:tab/>
        <w:t xml:space="preserve">Data </w:t>
      </w:r>
      <w:r w:rsidR="00DF6AF5" w:rsidRPr="00CD78B4">
        <w:rPr>
          <w:lang w:val="en-GB"/>
        </w:rPr>
        <w:t>collection system</w:t>
      </w:r>
    </w:p>
    <w:p w:rsidR="006B4FF7" w:rsidRPr="00CD78B4" w:rsidRDefault="006B4FF7" w:rsidP="00143B4F">
      <w:pPr>
        <w:tabs>
          <w:tab w:val="clear" w:pos="794"/>
        </w:tabs>
        <w:rPr>
          <w:lang w:val="en-GB"/>
        </w:rPr>
      </w:pPr>
      <w:r w:rsidRPr="00CD78B4">
        <w:rPr>
          <w:lang w:val="en-GB"/>
        </w:rPr>
        <w:t>DRGS</w:t>
      </w:r>
      <w:r w:rsidRPr="00CD78B4">
        <w:rPr>
          <w:lang w:val="en-GB"/>
        </w:rPr>
        <w:tab/>
        <w:t xml:space="preserve">Direct </w:t>
      </w:r>
      <w:r w:rsidR="00DF6AF5" w:rsidRPr="00CD78B4">
        <w:rPr>
          <w:lang w:val="en-GB"/>
        </w:rPr>
        <w:t>readout ground station</w:t>
      </w:r>
    </w:p>
    <w:p w:rsidR="006B4FF7" w:rsidRPr="00CD78B4" w:rsidRDefault="006B4FF7" w:rsidP="00143B4F">
      <w:pPr>
        <w:shd w:val="clear" w:color="auto" w:fill="FFFFFF" w:themeFill="background1"/>
        <w:tabs>
          <w:tab w:val="clear" w:pos="794"/>
        </w:tabs>
        <w:rPr>
          <w:lang w:val="en-GB"/>
        </w:rPr>
      </w:pPr>
      <w:r w:rsidRPr="00CD78B4">
        <w:rPr>
          <w:lang w:val="en-GB"/>
        </w:rPr>
        <w:t>E</w:t>
      </w:r>
      <w:r w:rsidRPr="00CD78B4">
        <w:rPr>
          <w:vertAlign w:val="subscript"/>
          <w:lang w:val="en-GB"/>
        </w:rPr>
        <w:t>b</w:t>
      </w:r>
      <w:r w:rsidRPr="00CD78B4">
        <w:rPr>
          <w:lang w:val="en-GB"/>
        </w:rPr>
        <w:t>/N</w:t>
      </w:r>
      <w:r w:rsidRPr="00CD78B4">
        <w:rPr>
          <w:vertAlign w:val="subscript"/>
          <w:lang w:val="en-GB"/>
        </w:rPr>
        <w:t>0</w:t>
      </w:r>
      <w:r w:rsidRPr="00CD78B4">
        <w:rPr>
          <w:lang w:val="en-GB"/>
        </w:rPr>
        <w:tab/>
        <w:t xml:space="preserve">ratio of </w:t>
      </w:r>
      <w:r w:rsidR="00DF6AF5" w:rsidRPr="00CD78B4">
        <w:rPr>
          <w:lang w:val="en-GB"/>
        </w:rPr>
        <w:t xml:space="preserve">energy per bit </w:t>
      </w:r>
      <w:r w:rsidRPr="00CD78B4">
        <w:rPr>
          <w:lang w:val="en-GB"/>
        </w:rPr>
        <w:t>(E</w:t>
      </w:r>
      <w:r w:rsidRPr="00CD78B4">
        <w:rPr>
          <w:vertAlign w:val="subscript"/>
          <w:lang w:val="en-GB"/>
        </w:rPr>
        <w:t>b</w:t>
      </w:r>
      <w:r w:rsidRPr="00CD78B4">
        <w:rPr>
          <w:lang w:val="en-GB"/>
        </w:rPr>
        <w:t xml:space="preserve">) to the </w:t>
      </w:r>
      <w:r w:rsidR="00DF6AF5" w:rsidRPr="00CD78B4">
        <w:rPr>
          <w:lang w:val="en-GB"/>
        </w:rPr>
        <w:t xml:space="preserve">spectral noise density </w:t>
      </w:r>
      <w:r w:rsidRPr="00CD78B4">
        <w:rPr>
          <w:lang w:val="en-GB"/>
        </w:rPr>
        <w:t>(N</w:t>
      </w:r>
      <w:r w:rsidRPr="00CD78B4">
        <w:rPr>
          <w:vertAlign w:val="subscript"/>
          <w:lang w:val="en-GB"/>
        </w:rPr>
        <w:t>0</w:t>
      </w:r>
      <w:r w:rsidRPr="00CD78B4">
        <w:rPr>
          <w:lang w:val="en-GB"/>
        </w:rPr>
        <w:t>)</w:t>
      </w:r>
    </w:p>
    <w:p w:rsidR="006B4FF7" w:rsidRPr="00CD78B4" w:rsidRDefault="006B4FF7" w:rsidP="00143B4F">
      <w:pPr>
        <w:tabs>
          <w:tab w:val="clear" w:pos="794"/>
        </w:tabs>
        <w:rPr>
          <w:lang w:val="en-GB"/>
        </w:rPr>
      </w:pPr>
      <w:r w:rsidRPr="00CD78B4">
        <w:rPr>
          <w:lang w:val="en-GB"/>
        </w:rPr>
        <w:t>EESS</w:t>
      </w:r>
      <w:r w:rsidRPr="00CD78B4">
        <w:rPr>
          <w:lang w:val="en-GB"/>
        </w:rPr>
        <w:tab/>
        <w:t xml:space="preserve">Earth </w:t>
      </w:r>
      <w:r w:rsidR="00DF6AF5" w:rsidRPr="00CD78B4">
        <w:rPr>
          <w:lang w:val="en-GB"/>
        </w:rPr>
        <w:t>exploration satellite service</w:t>
      </w:r>
    </w:p>
    <w:p w:rsidR="006B4FF7" w:rsidRPr="00CD78B4" w:rsidRDefault="006B4FF7" w:rsidP="00143B4F">
      <w:pPr>
        <w:tabs>
          <w:tab w:val="clear" w:pos="794"/>
        </w:tabs>
        <w:rPr>
          <w:lang w:val="en-GB"/>
        </w:rPr>
      </w:pPr>
      <w:r w:rsidRPr="00CD78B4">
        <w:rPr>
          <w:lang w:val="en-GB"/>
        </w:rPr>
        <w:t>e.i.r.p.</w:t>
      </w:r>
      <w:r w:rsidRPr="00CD78B4">
        <w:rPr>
          <w:lang w:val="en-GB"/>
        </w:rPr>
        <w:tab/>
        <w:t>equivalent isotropic radiated power</w:t>
      </w:r>
    </w:p>
    <w:p w:rsidR="006B4FF7" w:rsidRPr="00CD78B4" w:rsidRDefault="006B4FF7" w:rsidP="00143B4F">
      <w:pPr>
        <w:tabs>
          <w:tab w:val="clear" w:pos="794"/>
        </w:tabs>
        <w:rPr>
          <w:lang w:val="en-GB"/>
        </w:rPr>
      </w:pPr>
      <w:r w:rsidRPr="00CD78B4">
        <w:rPr>
          <w:lang w:val="en-GB"/>
        </w:rPr>
        <w:t>GMSK</w:t>
      </w:r>
      <w:r w:rsidRPr="00CD78B4">
        <w:rPr>
          <w:lang w:val="en-GB"/>
        </w:rPr>
        <w:tab/>
        <w:t xml:space="preserve">Gaussian </w:t>
      </w:r>
      <w:r w:rsidR="00DF6AF5" w:rsidRPr="00CD78B4">
        <w:rPr>
          <w:lang w:val="en-GB"/>
        </w:rPr>
        <w:t>minimum shift keying</w:t>
      </w:r>
    </w:p>
    <w:p w:rsidR="006B4FF7" w:rsidRPr="00CD78B4" w:rsidRDefault="006B4FF7" w:rsidP="00143B4F">
      <w:pPr>
        <w:tabs>
          <w:tab w:val="clear" w:pos="794"/>
        </w:tabs>
        <w:rPr>
          <w:lang w:val="en-GB"/>
        </w:rPr>
      </w:pPr>
      <w:r w:rsidRPr="00CD78B4">
        <w:rPr>
          <w:lang w:val="en-GB"/>
        </w:rPr>
        <w:t>GOES</w:t>
      </w:r>
      <w:r w:rsidRPr="00CD78B4">
        <w:rPr>
          <w:lang w:val="en-GB"/>
        </w:rPr>
        <w:tab/>
        <w:t xml:space="preserve">Geostationary </w:t>
      </w:r>
      <w:r w:rsidR="00DF6AF5" w:rsidRPr="00CD78B4">
        <w:rPr>
          <w:lang w:val="en-GB"/>
        </w:rPr>
        <w:t>operational environmental satellites</w:t>
      </w:r>
    </w:p>
    <w:p w:rsidR="006B4FF7" w:rsidRPr="00CD78B4" w:rsidRDefault="006B4FF7" w:rsidP="00143B4F">
      <w:pPr>
        <w:tabs>
          <w:tab w:val="clear" w:pos="794"/>
        </w:tabs>
        <w:rPr>
          <w:lang w:val="en-GB"/>
        </w:rPr>
      </w:pPr>
      <w:r w:rsidRPr="00CD78B4">
        <w:rPr>
          <w:lang w:val="en-GB"/>
        </w:rPr>
        <w:t>GSO</w:t>
      </w:r>
      <w:r w:rsidRPr="00CD78B4">
        <w:rPr>
          <w:lang w:val="en-GB"/>
        </w:rPr>
        <w:tab/>
        <w:t>Geostationary-</w:t>
      </w:r>
      <w:r w:rsidR="00DF6AF5" w:rsidRPr="00CD78B4">
        <w:rPr>
          <w:lang w:val="en-GB"/>
        </w:rPr>
        <w:t>satellite orbit</w:t>
      </w:r>
    </w:p>
    <w:p w:rsidR="006B4FF7" w:rsidRPr="00CD78B4" w:rsidRDefault="006B4FF7" w:rsidP="00143B4F">
      <w:pPr>
        <w:shd w:val="clear" w:color="auto" w:fill="FFFFFF" w:themeFill="background1"/>
        <w:tabs>
          <w:tab w:val="clear" w:pos="794"/>
        </w:tabs>
        <w:rPr>
          <w:lang w:val="en-GB"/>
        </w:rPr>
      </w:pPr>
      <w:r w:rsidRPr="00CD78B4">
        <w:rPr>
          <w:lang w:val="en-GB"/>
        </w:rPr>
        <w:t>G/T</w:t>
      </w:r>
      <w:r w:rsidRPr="00CD78B4">
        <w:rPr>
          <w:lang w:val="en-GB"/>
        </w:rPr>
        <w:tab/>
      </w:r>
      <w:r w:rsidRPr="00CD78B4">
        <w:rPr>
          <w:szCs w:val="24"/>
          <w:lang w:val="en-GB"/>
        </w:rPr>
        <w:t>Ratio of the antenna gain-to-system noise temperature</w:t>
      </w:r>
    </w:p>
    <w:p w:rsidR="006B4FF7" w:rsidRPr="00CD78B4" w:rsidRDefault="006B4FF7" w:rsidP="00143B4F">
      <w:pPr>
        <w:tabs>
          <w:tab w:val="clear" w:pos="794"/>
        </w:tabs>
        <w:rPr>
          <w:lang w:val="en-GB"/>
        </w:rPr>
      </w:pPr>
      <w:r w:rsidRPr="00CD78B4">
        <w:rPr>
          <w:lang w:val="en-GB"/>
        </w:rPr>
        <w:t>HADS</w:t>
      </w:r>
      <w:r w:rsidRPr="00CD78B4">
        <w:rPr>
          <w:lang w:val="en-GB"/>
        </w:rPr>
        <w:tab/>
        <w:t xml:space="preserve">Hydrometeorological </w:t>
      </w:r>
      <w:r w:rsidR="00DF6AF5" w:rsidRPr="00CD78B4">
        <w:rPr>
          <w:lang w:val="en-GB"/>
        </w:rPr>
        <w:t>automated data system</w:t>
      </w:r>
    </w:p>
    <w:p w:rsidR="006B4FF7" w:rsidRPr="00CD78B4" w:rsidRDefault="006B4FF7" w:rsidP="00143B4F">
      <w:pPr>
        <w:shd w:val="clear" w:color="auto" w:fill="FFFFFF" w:themeFill="background1"/>
        <w:tabs>
          <w:tab w:val="clear" w:pos="794"/>
        </w:tabs>
        <w:rPr>
          <w:lang w:val="en-GB"/>
        </w:rPr>
      </w:pPr>
      <w:r w:rsidRPr="00CD78B4">
        <w:rPr>
          <w:lang w:val="en-GB"/>
        </w:rPr>
        <w:t>HEO</w:t>
      </w:r>
      <w:r w:rsidRPr="00CD78B4">
        <w:rPr>
          <w:lang w:val="en-GB"/>
        </w:rPr>
        <w:tab/>
        <w:t xml:space="preserve">Highly </w:t>
      </w:r>
      <w:r w:rsidR="00DF6AF5" w:rsidRPr="00CD78B4">
        <w:rPr>
          <w:lang w:val="en-GB"/>
        </w:rPr>
        <w:t>elliptical orbit</w:t>
      </w:r>
    </w:p>
    <w:p w:rsidR="006B4FF7" w:rsidRPr="00CD78B4" w:rsidRDefault="006B4FF7" w:rsidP="00143B4F">
      <w:pPr>
        <w:tabs>
          <w:tab w:val="clear" w:pos="794"/>
        </w:tabs>
        <w:rPr>
          <w:lang w:val="en-GB"/>
        </w:rPr>
      </w:pPr>
      <w:r w:rsidRPr="00CD78B4">
        <w:rPr>
          <w:lang w:val="en-GB"/>
        </w:rPr>
        <w:t>ICARUS</w:t>
      </w:r>
      <w:r w:rsidRPr="00CD78B4">
        <w:rPr>
          <w:lang w:val="en-GB"/>
        </w:rPr>
        <w:tab/>
        <w:t xml:space="preserve">International </w:t>
      </w:r>
      <w:r w:rsidR="00DF6AF5" w:rsidRPr="00CD78B4">
        <w:rPr>
          <w:lang w:val="en-GB"/>
        </w:rPr>
        <w:t>cooperation for animal research using space</w:t>
      </w:r>
    </w:p>
    <w:p w:rsidR="006B4FF7" w:rsidRPr="00CD78B4" w:rsidRDefault="006B4FF7" w:rsidP="00143B4F">
      <w:pPr>
        <w:shd w:val="clear" w:color="auto" w:fill="FFFFFF" w:themeFill="background1"/>
        <w:tabs>
          <w:tab w:val="clear" w:pos="794"/>
        </w:tabs>
        <w:rPr>
          <w:szCs w:val="24"/>
          <w:lang w:val="en-GB"/>
        </w:rPr>
      </w:pPr>
      <w:r w:rsidRPr="00CD78B4">
        <w:rPr>
          <w:szCs w:val="24"/>
          <w:lang w:val="en-GB"/>
        </w:rPr>
        <w:t>IDCS</w:t>
      </w:r>
      <w:r w:rsidRPr="00CD78B4">
        <w:rPr>
          <w:szCs w:val="24"/>
          <w:lang w:val="en-GB"/>
        </w:rPr>
        <w:tab/>
      </w:r>
      <w:r w:rsidRPr="00CD78B4">
        <w:rPr>
          <w:spacing w:val="-2"/>
          <w:lang w:val="en-GB"/>
        </w:rPr>
        <w:t xml:space="preserve">International </w:t>
      </w:r>
      <w:r w:rsidR="00DF6AF5" w:rsidRPr="00CD78B4">
        <w:rPr>
          <w:spacing w:val="-2"/>
          <w:lang w:val="en-GB"/>
        </w:rPr>
        <w:t>data collection system</w:t>
      </w:r>
    </w:p>
    <w:p w:rsidR="006B4FF7" w:rsidRPr="00CD78B4" w:rsidRDefault="006B4FF7" w:rsidP="00143B4F">
      <w:pPr>
        <w:tabs>
          <w:tab w:val="clear" w:pos="794"/>
        </w:tabs>
        <w:rPr>
          <w:szCs w:val="24"/>
          <w:lang w:val="en-GB"/>
        </w:rPr>
      </w:pPr>
      <w:r w:rsidRPr="00CD78B4">
        <w:rPr>
          <w:szCs w:val="24"/>
          <w:lang w:val="en-GB"/>
        </w:rPr>
        <w:t xml:space="preserve">kcps </w:t>
      </w:r>
      <w:r w:rsidRPr="00CD78B4">
        <w:rPr>
          <w:szCs w:val="24"/>
          <w:lang w:val="en-GB"/>
        </w:rPr>
        <w:tab/>
        <w:t>kilochips/second</w:t>
      </w:r>
    </w:p>
    <w:p w:rsidR="006B4FF7" w:rsidRPr="00CD78B4" w:rsidRDefault="006B4FF7" w:rsidP="00143B4F">
      <w:pPr>
        <w:tabs>
          <w:tab w:val="clear" w:pos="794"/>
        </w:tabs>
        <w:rPr>
          <w:lang w:val="en-GB"/>
        </w:rPr>
      </w:pPr>
      <w:r w:rsidRPr="00CD78B4">
        <w:rPr>
          <w:lang w:val="en-GB"/>
        </w:rPr>
        <w:t>LEO</w:t>
      </w:r>
      <w:r w:rsidRPr="00CD78B4">
        <w:rPr>
          <w:lang w:val="en-GB"/>
        </w:rPr>
        <w:tab/>
        <w:t xml:space="preserve">Low </w:t>
      </w:r>
      <w:r w:rsidR="00DF6AF5" w:rsidRPr="00CD78B4">
        <w:rPr>
          <w:lang w:val="en-GB"/>
        </w:rPr>
        <w:t>earth o</w:t>
      </w:r>
      <w:r w:rsidRPr="00CD78B4">
        <w:rPr>
          <w:lang w:val="en-GB"/>
        </w:rPr>
        <w:t>rbit</w:t>
      </w:r>
    </w:p>
    <w:p w:rsidR="006B4FF7" w:rsidRPr="00CD78B4" w:rsidRDefault="006B4FF7" w:rsidP="00DF6AF5">
      <w:pPr>
        <w:tabs>
          <w:tab w:val="clear" w:pos="794"/>
        </w:tabs>
        <w:rPr>
          <w:lang w:val="en-GB"/>
        </w:rPr>
      </w:pPr>
      <w:r w:rsidRPr="00CD78B4">
        <w:rPr>
          <w:lang w:val="en-GB"/>
        </w:rPr>
        <w:t>MetSat</w:t>
      </w:r>
      <w:r w:rsidRPr="00CD78B4">
        <w:rPr>
          <w:lang w:val="en-GB"/>
        </w:rPr>
        <w:tab/>
        <w:t xml:space="preserve">Meteorological </w:t>
      </w:r>
      <w:r w:rsidR="00DF6AF5">
        <w:rPr>
          <w:lang w:val="en-GB"/>
        </w:rPr>
        <w:t>s</w:t>
      </w:r>
      <w:r w:rsidRPr="00CD78B4">
        <w:rPr>
          <w:lang w:val="en-GB"/>
        </w:rPr>
        <w:t>atellite</w:t>
      </w:r>
    </w:p>
    <w:p w:rsidR="006B4FF7" w:rsidRPr="00CD78B4" w:rsidRDefault="006B4FF7" w:rsidP="00143B4F">
      <w:pPr>
        <w:shd w:val="clear" w:color="auto" w:fill="FFFFFF" w:themeFill="background1"/>
        <w:tabs>
          <w:tab w:val="clear" w:pos="794"/>
        </w:tabs>
        <w:rPr>
          <w:lang w:val="en-GB"/>
        </w:rPr>
      </w:pPr>
      <w:r w:rsidRPr="00CD78B4">
        <w:rPr>
          <w:lang w:val="en-GB"/>
        </w:rPr>
        <w:t>MEO</w:t>
      </w:r>
      <w:r w:rsidRPr="00CD78B4">
        <w:rPr>
          <w:lang w:val="en-GB"/>
        </w:rPr>
        <w:tab/>
        <w:t xml:space="preserve">Medium </w:t>
      </w:r>
      <w:r w:rsidR="00DF6AF5" w:rsidRPr="00CD78B4">
        <w:rPr>
          <w:lang w:val="en-GB"/>
        </w:rPr>
        <w:t>earth o</w:t>
      </w:r>
      <w:r w:rsidRPr="00CD78B4">
        <w:rPr>
          <w:lang w:val="en-GB"/>
        </w:rPr>
        <w:t>rbit</w:t>
      </w:r>
    </w:p>
    <w:p w:rsidR="006B4FF7" w:rsidRPr="00CD78B4" w:rsidRDefault="006B4FF7" w:rsidP="00143B4F">
      <w:pPr>
        <w:tabs>
          <w:tab w:val="clear" w:pos="794"/>
        </w:tabs>
        <w:rPr>
          <w:lang w:val="en-GB"/>
        </w:rPr>
      </w:pPr>
      <w:r w:rsidRPr="00CD78B4">
        <w:rPr>
          <w:lang w:val="en-GB"/>
        </w:rPr>
        <w:t>MSS</w:t>
      </w:r>
      <w:r w:rsidRPr="00CD78B4">
        <w:rPr>
          <w:lang w:val="en-GB"/>
        </w:rPr>
        <w:tab/>
        <w:t xml:space="preserve">Mobile </w:t>
      </w:r>
      <w:r w:rsidR="00DF6AF5" w:rsidRPr="00CD78B4">
        <w:rPr>
          <w:lang w:val="en-GB"/>
        </w:rPr>
        <w:t>satellite service</w:t>
      </w:r>
    </w:p>
    <w:p w:rsidR="006B4FF7" w:rsidRPr="00CD78B4" w:rsidRDefault="006B4FF7" w:rsidP="00143B4F">
      <w:pPr>
        <w:tabs>
          <w:tab w:val="clear" w:pos="794"/>
        </w:tabs>
        <w:rPr>
          <w:lang w:val="en-GB"/>
        </w:rPr>
      </w:pPr>
      <w:r w:rsidRPr="00CD78B4">
        <w:rPr>
          <w:lang w:val="en-GB"/>
        </w:rPr>
        <w:t>NRZ</w:t>
      </w:r>
      <w:r w:rsidRPr="00CD78B4">
        <w:rPr>
          <w:lang w:val="en-GB"/>
        </w:rPr>
        <w:tab/>
        <w:t>Non-</w:t>
      </w:r>
      <w:r w:rsidR="00DF6AF5" w:rsidRPr="00CD78B4">
        <w:rPr>
          <w:lang w:val="en-GB"/>
        </w:rPr>
        <w:t>return to zero</w:t>
      </w:r>
    </w:p>
    <w:p w:rsidR="006B4FF7" w:rsidRPr="00B83F2A" w:rsidRDefault="006B4FF7" w:rsidP="00143B4F">
      <w:pPr>
        <w:tabs>
          <w:tab w:val="clear" w:pos="794"/>
        </w:tabs>
        <w:rPr>
          <w:lang w:val="en-GB"/>
        </w:rPr>
      </w:pPr>
      <w:r w:rsidRPr="00B83F2A">
        <w:rPr>
          <w:lang w:val="en-GB"/>
        </w:rPr>
        <w:lastRenderedPageBreak/>
        <w:t>non-GSO</w:t>
      </w:r>
      <w:r w:rsidRPr="00B83F2A">
        <w:rPr>
          <w:lang w:val="en-GB"/>
        </w:rPr>
        <w:tab/>
        <w:t>Non-</w:t>
      </w:r>
      <w:r w:rsidR="00DF6AF5" w:rsidRPr="00B83F2A">
        <w:rPr>
          <w:lang w:val="en-GB"/>
        </w:rPr>
        <w:t>geostationary satellite orbit</w:t>
      </w:r>
    </w:p>
    <w:p w:rsidR="006B4FF7" w:rsidRPr="00CD78B4" w:rsidRDefault="006B4FF7" w:rsidP="00143B4F">
      <w:pPr>
        <w:shd w:val="clear" w:color="auto" w:fill="FFFFFF" w:themeFill="background1"/>
        <w:tabs>
          <w:tab w:val="clear" w:pos="794"/>
        </w:tabs>
        <w:rPr>
          <w:lang w:val="en-GB"/>
        </w:rPr>
      </w:pPr>
      <w:r w:rsidRPr="00CD78B4">
        <w:rPr>
          <w:lang w:val="en-GB"/>
        </w:rPr>
        <w:t>PCM</w:t>
      </w:r>
      <w:r w:rsidRPr="00CD78B4">
        <w:rPr>
          <w:lang w:val="en-GB"/>
        </w:rPr>
        <w:tab/>
        <w:t xml:space="preserve">Pulse </w:t>
      </w:r>
      <w:r w:rsidR="00DF6AF5" w:rsidRPr="00CD78B4">
        <w:rPr>
          <w:lang w:val="en-GB"/>
        </w:rPr>
        <w:t>code modulation</w:t>
      </w:r>
    </w:p>
    <w:p w:rsidR="006B4FF7" w:rsidRPr="00CD78B4" w:rsidRDefault="006B4FF7" w:rsidP="00DF6AF5">
      <w:pPr>
        <w:tabs>
          <w:tab w:val="clear" w:pos="794"/>
        </w:tabs>
        <w:rPr>
          <w:lang w:val="en-GB"/>
        </w:rPr>
      </w:pPr>
      <w:r w:rsidRPr="00CD78B4">
        <w:rPr>
          <w:lang w:val="en-GB"/>
        </w:rPr>
        <w:t>PM</w:t>
      </w:r>
      <w:r w:rsidRPr="00CD78B4">
        <w:rPr>
          <w:lang w:val="en-GB"/>
        </w:rPr>
        <w:tab/>
        <w:t xml:space="preserve">Phase </w:t>
      </w:r>
      <w:r w:rsidR="00DF6AF5">
        <w:rPr>
          <w:lang w:val="en-GB"/>
        </w:rPr>
        <w:t>m</w:t>
      </w:r>
      <w:r w:rsidRPr="00CD78B4">
        <w:rPr>
          <w:lang w:val="en-GB"/>
        </w:rPr>
        <w:t>odulation</w:t>
      </w:r>
    </w:p>
    <w:p w:rsidR="006B4FF7" w:rsidRPr="00CD78B4" w:rsidRDefault="006B4FF7" w:rsidP="00143B4F">
      <w:pPr>
        <w:tabs>
          <w:tab w:val="clear" w:pos="794"/>
        </w:tabs>
        <w:rPr>
          <w:lang w:val="en-GB"/>
        </w:rPr>
      </w:pPr>
      <w:r w:rsidRPr="00CD78B4">
        <w:rPr>
          <w:lang w:val="en-GB"/>
        </w:rPr>
        <w:t>PSK</w:t>
      </w:r>
      <w:r w:rsidRPr="00CD78B4">
        <w:rPr>
          <w:lang w:val="en-GB"/>
        </w:rPr>
        <w:tab/>
        <w:t xml:space="preserve">Phase </w:t>
      </w:r>
      <w:r w:rsidR="00DF6AF5" w:rsidRPr="00CD78B4">
        <w:rPr>
          <w:lang w:val="en-GB"/>
        </w:rPr>
        <w:t>shift keying</w:t>
      </w:r>
    </w:p>
    <w:p w:rsidR="006B4FF7" w:rsidRPr="00CD78B4" w:rsidRDefault="006B4FF7" w:rsidP="00143B4F">
      <w:pPr>
        <w:tabs>
          <w:tab w:val="clear" w:pos="794"/>
        </w:tabs>
        <w:rPr>
          <w:lang w:val="en-GB"/>
        </w:rPr>
      </w:pPr>
      <w:r w:rsidRPr="00CD78B4">
        <w:rPr>
          <w:lang w:val="en-GB"/>
        </w:rPr>
        <w:t>QPSK</w:t>
      </w:r>
      <w:r w:rsidRPr="00CD78B4">
        <w:rPr>
          <w:lang w:val="en-GB"/>
        </w:rPr>
        <w:tab/>
        <w:t xml:space="preserve">Quadrature </w:t>
      </w:r>
      <w:r w:rsidR="00DF6AF5" w:rsidRPr="00CD78B4">
        <w:rPr>
          <w:lang w:val="en-GB"/>
        </w:rPr>
        <w:t>phase shift keying</w:t>
      </w:r>
    </w:p>
    <w:p w:rsidR="006B4FF7" w:rsidRPr="00CD78B4" w:rsidRDefault="006B4FF7" w:rsidP="00143B4F">
      <w:pPr>
        <w:shd w:val="clear" w:color="auto" w:fill="FFFFFF" w:themeFill="background1"/>
        <w:tabs>
          <w:tab w:val="clear" w:pos="794"/>
        </w:tabs>
        <w:rPr>
          <w:lang w:val="en-GB"/>
        </w:rPr>
      </w:pPr>
      <w:r w:rsidRPr="00CD78B4">
        <w:rPr>
          <w:lang w:val="en-GB"/>
        </w:rPr>
        <w:t>RDCS</w:t>
      </w:r>
      <w:r w:rsidRPr="00CD78B4">
        <w:rPr>
          <w:lang w:val="en-GB"/>
        </w:rPr>
        <w:tab/>
        <w:t xml:space="preserve">Regional </w:t>
      </w:r>
      <w:r w:rsidR="00DF6AF5" w:rsidRPr="00CD78B4">
        <w:rPr>
          <w:lang w:val="en-GB"/>
        </w:rPr>
        <w:t>data collection syst</w:t>
      </w:r>
      <w:r w:rsidRPr="00CD78B4">
        <w:rPr>
          <w:lang w:val="en-GB"/>
        </w:rPr>
        <w:t>em</w:t>
      </w:r>
    </w:p>
    <w:p w:rsidR="006B4FF7" w:rsidRPr="00CD78B4" w:rsidRDefault="006B4FF7" w:rsidP="00143B4F">
      <w:pPr>
        <w:tabs>
          <w:tab w:val="clear" w:pos="794"/>
        </w:tabs>
        <w:rPr>
          <w:lang w:val="en-GB"/>
        </w:rPr>
      </w:pPr>
      <w:r w:rsidRPr="00CD78B4">
        <w:rPr>
          <w:lang w:val="en-GB"/>
        </w:rPr>
        <w:t>spfd</w:t>
      </w:r>
      <w:r w:rsidRPr="00CD78B4">
        <w:rPr>
          <w:lang w:val="en-GB"/>
        </w:rPr>
        <w:tab/>
        <w:t>Spectral power flux density</w:t>
      </w:r>
    </w:p>
    <w:p w:rsidR="006B4FF7" w:rsidRPr="00CD78B4" w:rsidRDefault="006B4FF7" w:rsidP="00143B4F">
      <w:pPr>
        <w:tabs>
          <w:tab w:val="clear" w:pos="794"/>
        </w:tabs>
        <w:rPr>
          <w:lang w:val="en-GB"/>
        </w:rPr>
      </w:pPr>
      <w:r w:rsidRPr="00CD78B4">
        <w:rPr>
          <w:lang w:val="en-GB"/>
        </w:rPr>
        <w:t xml:space="preserve">TT&amp;C </w:t>
      </w:r>
      <w:r w:rsidRPr="00CD78B4">
        <w:rPr>
          <w:lang w:val="en-GB"/>
        </w:rPr>
        <w:tab/>
        <w:t>Telemetry, tracking and command</w:t>
      </w:r>
    </w:p>
    <w:p w:rsidR="006B4FF7" w:rsidRPr="00CD78B4" w:rsidRDefault="006B4FF7" w:rsidP="006B4FF7">
      <w:pPr>
        <w:rPr>
          <w:lang w:val="en-GB"/>
        </w:rPr>
      </w:pPr>
    </w:p>
    <w:p w:rsidR="006B4FF7" w:rsidRPr="00CD78B4" w:rsidRDefault="006B4FF7" w:rsidP="006B4FF7">
      <w:pPr>
        <w:rPr>
          <w:lang w:val="en-GB"/>
        </w:rPr>
      </w:pPr>
    </w:p>
    <w:p w:rsidR="006B4FF7" w:rsidRPr="00DF6AF5" w:rsidRDefault="006B4FF7" w:rsidP="00DF6AF5">
      <w:pPr>
        <w:pStyle w:val="AnnexNoTitle"/>
        <w:rPr>
          <w:lang w:val="en-GB"/>
        </w:rPr>
      </w:pPr>
      <w:r w:rsidRPr="00DF6AF5">
        <w:rPr>
          <w:lang w:val="en-GB"/>
        </w:rPr>
        <w:t>A</w:t>
      </w:r>
      <w:r w:rsidR="00DF6AF5" w:rsidRPr="00DF6AF5">
        <w:rPr>
          <w:lang w:val="en-GB"/>
        </w:rPr>
        <w:t xml:space="preserve">nnex </w:t>
      </w:r>
      <w:r w:rsidRPr="00DF6AF5">
        <w:rPr>
          <w:lang w:val="en-GB"/>
        </w:rPr>
        <w:t>A</w:t>
      </w:r>
      <w:r w:rsidR="00DF6AF5" w:rsidRPr="00DF6AF5">
        <w:rPr>
          <w:lang w:val="en-GB"/>
        </w:rPr>
        <w:br/>
      </w:r>
      <w:r w:rsidR="00DF6AF5" w:rsidRPr="00DF6AF5">
        <w:rPr>
          <w:lang w:val="en-GB"/>
        </w:rPr>
        <w:br/>
      </w:r>
      <w:r w:rsidRPr="00DF6AF5">
        <w:rPr>
          <w:lang w:val="en-GB"/>
        </w:rPr>
        <w:t>Use of high-gain antenna and orbit avoidance technique as mitigation measures (Study 1)</w:t>
      </w:r>
    </w:p>
    <w:p w:rsidR="006B4FF7" w:rsidRPr="00CD78B4" w:rsidRDefault="006B4FF7" w:rsidP="006251D4">
      <w:pPr>
        <w:pStyle w:val="Heading2"/>
        <w:rPr>
          <w:lang w:val="en-GB"/>
        </w:rPr>
      </w:pPr>
      <w:r w:rsidRPr="00CD78B4">
        <w:rPr>
          <w:lang w:val="en-GB"/>
        </w:rPr>
        <w:t>A.1</w:t>
      </w:r>
      <w:r w:rsidRPr="00CD78B4">
        <w:rPr>
          <w:lang w:val="en-GB"/>
        </w:rPr>
        <w:tab/>
        <w:t>Introduction</w:t>
      </w:r>
    </w:p>
    <w:p w:rsidR="006B4FF7" w:rsidRPr="00CD78B4" w:rsidRDefault="006B4FF7" w:rsidP="006B4FF7">
      <w:pPr>
        <w:rPr>
          <w:lang w:val="en-GB" w:eastAsia="ja-JP"/>
        </w:rPr>
      </w:pPr>
      <w:r w:rsidRPr="00CD78B4">
        <w:rPr>
          <w:lang w:val="en-GB" w:eastAsia="ja-JP"/>
        </w:rPr>
        <w:t xml:space="preserve">This Annex A describes the result of study focusing on the NGSO EESS satellite systems (see Table A-2) using the frequency bands of 401.2-401.3 MHz and 401.7-401.899 MHz for telecommand from associated earth stations. This study analyses interference from those telecommand earth stations of the NGSO EESS satellite systems towards NGSO DCS satellite receivers and demonstrates </w:t>
      </w:r>
      <w:r w:rsidRPr="00CD78B4">
        <w:rPr>
          <w:lang w:val="en-GB"/>
        </w:rPr>
        <w:t>introducing the avoidance angle</w:t>
      </w:r>
      <w:r w:rsidRPr="00CD78B4">
        <w:rPr>
          <w:lang w:val="en-GB" w:eastAsia="ja-JP"/>
        </w:rPr>
        <w:t xml:space="preserve"> as mitigation measures can be effective for those NGSO satellite systems to comply with sharing criteria.</w:t>
      </w:r>
    </w:p>
    <w:p w:rsidR="006B4FF7" w:rsidRPr="00CD78B4" w:rsidRDefault="006B4FF7" w:rsidP="006251D4">
      <w:pPr>
        <w:pStyle w:val="Heading2"/>
        <w:rPr>
          <w:rFonts w:eastAsia="MS Mincho"/>
          <w:lang w:val="en-GB"/>
        </w:rPr>
      </w:pPr>
      <w:r w:rsidRPr="00CD78B4">
        <w:rPr>
          <w:rFonts w:eastAsia="MS Mincho"/>
          <w:lang w:val="en-GB" w:eastAsia="ja-JP"/>
        </w:rPr>
        <w:t>A.2</w:t>
      </w:r>
      <w:r w:rsidRPr="00CD78B4">
        <w:rPr>
          <w:rFonts w:eastAsia="MS Mincho"/>
          <w:lang w:val="en-GB" w:eastAsia="ja-JP"/>
        </w:rPr>
        <w:tab/>
        <w:t>NGSO telecommand characteristics and information of the satellites</w:t>
      </w:r>
    </w:p>
    <w:p w:rsidR="006B4FF7" w:rsidRPr="00CD78B4" w:rsidRDefault="006B4FF7" w:rsidP="006B4FF7">
      <w:pPr>
        <w:rPr>
          <w:rFonts w:eastAsia="MS Mincho"/>
          <w:lang w:val="en-GB" w:eastAsia="ja-JP"/>
        </w:rPr>
      </w:pPr>
      <w:r w:rsidRPr="00CD78B4">
        <w:rPr>
          <w:lang w:val="en-GB" w:eastAsia="ja-JP"/>
        </w:rPr>
        <w:t>Table A-1 shows the link budget of GRUS NGSO EESS uplink. Figure A-1 shows radiation pattern of directional antenna of GRUS NGSO EESS earth station that tracks the space craft during operation. Figure A-2 shows simplified relative gain model that masks Fig. A-1 antenna pattern. Table A-2 shows a list of NGSO EESS satellite systems that is under operation or to be brought into use in the near future. Associated earth stations that are used for operations for those satellite systems are listed in Table A-3.</w:t>
      </w:r>
    </w:p>
    <w:p w:rsidR="006251D4" w:rsidRDefault="006251D4" w:rsidP="006B4FF7">
      <w:pPr>
        <w:pStyle w:val="TableNo"/>
        <w:rPr>
          <w:lang w:val="en-GB"/>
        </w:rPr>
      </w:pPr>
      <w:r>
        <w:rPr>
          <w:lang w:val="en-GB"/>
        </w:rPr>
        <w:br w:type="page"/>
      </w:r>
    </w:p>
    <w:p w:rsidR="006B4FF7" w:rsidRPr="00CD78B4" w:rsidRDefault="006251D4" w:rsidP="006B4FF7">
      <w:pPr>
        <w:pStyle w:val="TableNo"/>
        <w:rPr>
          <w:lang w:val="en-GB"/>
        </w:rPr>
      </w:pPr>
      <w:r w:rsidRPr="00CD78B4">
        <w:rPr>
          <w:lang w:val="en-GB"/>
        </w:rPr>
        <w:lastRenderedPageBreak/>
        <w:t xml:space="preserve">TABLE </w:t>
      </w:r>
      <w:r w:rsidR="006B4FF7" w:rsidRPr="00CD78B4">
        <w:rPr>
          <w:lang w:val="en-GB" w:eastAsia="ja-JP"/>
        </w:rPr>
        <w:t>A-</w:t>
      </w:r>
      <w:r w:rsidR="006B4FF7" w:rsidRPr="00CD78B4">
        <w:rPr>
          <w:lang w:val="en-GB"/>
        </w:rPr>
        <w:t>1</w:t>
      </w:r>
    </w:p>
    <w:p w:rsidR="006B4FF7" w:rsidRPr="00CD78B4" w:rsidRDefault="006B4FF7" w:rsidP="006B4FF7">
      <w:pPr>
        <w:pStyle w:val="Tabletitle"/>
        <w:rPr>
          <w:lang w:val="en-GB"/>
        </w:rPr>
      </w:pPr>
      <w:r w:rsidRPr="00CD78B4">
        <w:rPr>
          <w:lang w:val="en-GB"/>
        </w:rPr>
        <w:t>Link Budget of GRUS NGSO EESS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3386"/>
        <w:gridCol w:w="1784"/>
        <w:gridCol w:w="1791"/>
      </w:tblGrid>
      <w:tr w:rsidR="006B4FF7" w:rsidRPr="00B81608" w:rsidTr="006251D4">
        <w:trPr>
          <w:jc w:val="center"/>
        </w:trPr>
        <w:tc>
          <w:tcPr>
            <w:tcW w:w="2126" w:type="dxa"/>
            <w:tcBorders>
              <w:top w:val="single" w:sz="4" w:space="0" w:color="auto"/>
              <w:left w:val="single" w:sz="4" w:space="0" w:color="auto"/>
              <w:bottom w:val="single" w:sz="4" w:space="0" w:color="auto"/>
              <w:right w:val="single" w:sz="4" w:space="0" w:color="auto"/>
            </w:tcBorders>
          </w:tcPr>
          <w:p w:rsidR="006B4FF7" w:rsidRPr="00CD78B4" w:rsidRDefault="006B4FF7" w:rsidP="00D30A1C">
            <w:pPr>
              <w:pStyle w:val="Tablehead"/>
              <w:rPr>
                <w:lang w:val="en-GB"/>
              </w:rPr>
            </w:pPr>
          </w:p>
        </w:tc>
        <w:tc>
          <w:tcPr>
            <w:tcW w:w="2689" w:type="dxa"/>
            <w:tcBorders>
              <w:top w:val="single" w:sz="4" w:space="0" w:color="auto"/>
              <w:left w:val="single" w:sz="4" w:space="0" w:color="auto"/>
              <w:bottom w:val="single" w:sz="4" w:space="0" w:color="auto"/>
              <w:right w:val="single" w:sz="4" w:space="0" w:color="auto"/>
            </w:tcBorders>
          </w:tcPr>
          <w:p w:rsidR="006B4FF7" w:rsidRPr="00CD78B4" w:rsidRDefault="006B4FF7" w:rsidP="00D30A1C">
            <w:pPr>
              <w:pStyle w:val="Tablehead"/>
              <w:rPr>
                <w:lang w:val="en-GB"/>
              </w:rPr>
            </w:pPr>
          </w:p>
        </w:tc>
        <w:tc>
          <w:tcPr>
            <w:tcW w:w="141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pPr>
            <w:r w:rsidRPr="00B81608">
              <w:t>Value</w:t>
            </w:r>
          </w:p>
        </w:tc>
        <w:tc>
          <w:tcPr>
            <w:tcW w:w="142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rPr>
                <w:lang w:eastAsia="ja-JP"/>
              </w:rPr>
            </w:pPr>
            <w:r w:rsidRPr="00B81608">
              <w:rPr>
                <w:lang w:eastAsia="ja-JP"/>
              </w:rPr>
              <w:t>Units</w:t>
            </w:r>
          </w:p>
        </w:tc>
      </w:tr>
      <w:tr w:rsidR="006B4FF7" w:rsidRPr="00B81608" w:rsidTr="006251D4">
        <w:trPr>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Earth station (tx)</w:t>
            </w: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pPr>
            <w:r w:rsidRPr="00B81608">
              <w:t>Centre frequency</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401.78</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MHz</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Transmitting power</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6*</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Antenna gain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20</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dBi</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Tx line loss</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e.i.r.p.</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23</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lang w:val="en-GB" w:eastAsia="ja-JP"/>
              </w:rPr>
            </w:pPr>
            <w:r w:rsidRPr="00CD78B4">
              <w:rPr>
                <w:lang w:val="en-GB" w:eastAsia="ja-JP"/>
              </w:rPr>
              <w:t>Max. e.i.r.p. power density</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251D4" w:rsidP="00D30A1C">
            <w:pPr>
              <w:pStyle w:val="Tabletext"/>
              <w:jc w:val="center"/>
              <w:rPr>
                <w:lang w:eastAsia="ja-JP"/>
              </w:rPr>
            </w:pPr>
            <w:r>
              <w:rPr>
                <w:lang w:eastAsia="ja-JP"/>
              </w:rPr>
              <w:t>−</w:t>
            </w:r>
            <w:r w:rsidR="006B4FF7" w:rsidRPr="00B81608">
              <w:rPr>
                <w:lang w:eastAsia="ja-JP"/>
              </w:rPr>
              <w:t>16.6</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dB(W/Hz)</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Max. duty ratio</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0.5</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N/A</w:t>
            </w:r>
          </w:p>
        </w:tc>
      </w:tr>
      <w:tr w:rsidR="006B4FF7" w:rsidRPr="00B81608" w:rsidTr="006251D4">
        <w:trPr>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Space &amp; Earth loss</w:t>
            </w: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Orbit altitude</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575</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km</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Min. elevation</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5</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deg</w:t>
            </w:r>
            <w:r>
              <w:rPr>
                <w:lang w:eastAsia="ja-JP"/>
              </w:rPr>
              <w:t>ree</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Slant range</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2 268.3</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km</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Space loss</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151.6</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Polarization loss</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3.2</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Atmospheric loss</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2.1</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t>
            </w:r>
          </w:p>
        </w:tc>
      </w:tr>
      <w:tr w:rsidR="006B4FF7" w:rsidRPr="00B81608" w:rsidTr="006251D4">
        <w:trPr>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Space station (rx)</w:t>
            </w: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S/C antenna gain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-6</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dBi</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System noise temperature</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800</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K</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Rx line loss</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0.5</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i/>
                <w:iCs/>
                <w:lang w:eastAsia="ja-JP"/>
              </w:rPr>
            </w:pPr>
            <w:r w:rsidRPr="00B81608">
              <w:rPr>
                <w:i/>
                <w:iCs/>
                <w:lang w:eastAsia="ja-JP"/>
              </w:rPr>
              <w:t>G</w:t>
            </w:r>
            <w:r w:rsidRPr="000E093E">
              <w:rPr>
                <w:lang w:eastAsia="ja-JP"/>
              </w:rPr>
              <w:t>/</w:t>
            </w:r>
            <w:r w:rsidRPr="00B81608">
              <w:rPr>
                <w:i/>
                <w:iCs/>
                <w:lang w:eastAsia="ja-JP"/>
              </w:rPr>
              <w:t>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251D4" w:rsidP="00D30A1C">
            <w:pPr>
              <w:pStyle w:val="Tabletext"/>
              <w:jc w:val="center"/>
              <w:rPr>
                <w:lang w:eastAsia="ja-JP"/>
              </w:rPr>
            </w:pPr>
            <w:r>
              <w:rPr>
                <w:lang w:eastAsia="ja-JP"/>
              </w:rPr>
              <w:t>−</w:t>
            </w:r>
            <w:r w:rsidR="006B4FF7" w:rsidRPr="00B81608">
              <w:rPr>
                <w:lang w:eastAsia="ja-JP"/>
              </w:rPr>
              <w:t>35.5</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dB/K</w:t>
            </w:r>
          </w:p>
        </w:tc>
      </w:tr>
      <w:tr w:rsidR="006B4FF7" w:rsidRPr="00B81608" w:rsidTr="006251D4">
        <w:trPr>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Link analysis</w:t>
            </w: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i/>
                <w:iCs/>
                <w:lang w:eastAsia="ja-JP"/>
              </w:rPr>
              <w:t>C</w:t>
            </w:r>
            <w:r w:rsidRPr="000E093E">
              <w:rPr>
                <w:lang w:eastAsia="ja-JP"/>
              </w:rPr>
              <w:t>/</w:t>
            </w:r>
            <w:r w:rsidRPr="00B81608">
              <w:rPr>
                <w:i/>
                <w:iCs/>
                <w:lang w:eastAsia="ja-JP"/>
              </w:rPr>
              <w:t>N</w:t>
            </w:r>
            <w:r w:rsidRPr="00B81608">
              <w:rPr>
                <w:vertAlign w:val="subscript"/>
                <w:lang w:eastAsia="ja-JP"/>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59.1</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dB-Hz</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Bit rate</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9.6</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Kb</w:t>
            </w:r>
            <w:r>
              <w:rPr>
                <w:lang w:eastAsia="ja-JP"/>
              </w:rPr>
              <w:t>it/</w:t>
            </w:r>
            <w:r w:rsidRPr="00B81608">
              <w:rPr>
                <w:lang w:eastAsia="ja-JP"/>
              </w:rPr>
              <w:t>s</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Modulation</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GFSK</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N/A</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 xml:space="preserve">Available </w:t>
            </w:r>
            <w:r w:rsidRPr="00B81608">
              <w:rPr>
                <w:i/>
                <w:iCs/>
                <w:lang w:eastAsia="ja-JP"/>
              </w:rPr>
              <w:t>E</w:t>
            </w:r>
            <w:r w:rsidRPr="00B81608">
              <w:rPr>
                <w:i/>
                <w:iCs/>
                <w:vertAlign w:val="subscript"/>
                <w:lang w:eastAsia="ja-JP"/>
              </w:rPr>
              <w:t>b</w:t>
            </w:r>
            <w:r w:rsidRPr="000E093E">
              <w:rPr>
                <w:lang w:eastAsia="ja-JP"/>
              </w:rPr>
              <w:t>/</w:t>
            </w:r>
            <w:r w:rsidRPr="00B81608">
              <w:rPr>
                <w:i/>
                <w:iCs/>
                <w:lang w:eastAsia="ja-JP"/>
              </w:rPr>
              <w:t>N</w:t>
            </w:r>
            <w:r w:rsidRPr="00B81608">
              <w:rPr>
                <w:vertAlign w:val="subscript"/>
                <w:lang w:eastAsia="ja-JP"/>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19.2</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vertAlign w:val="superscript"/>
                <w:lang w:eastAsia="ja-JP"/>
              </w:rPr>
            </w:pPr>
            <w:r w:rsidRPr="00B81608">
              <w:rPr>
                <w:lang w:eastAsia="ja-JP"/>
              </w:rPr>
              <w:t xml:space="preserve">Required </w:t>
            </w:r>
            <w:r w:rsidRPr="00B81608">
              <w:rPr>
                <w:i/>
                <w:iCs/>
                <w:lang w:eastAsia="ja-JP"/>
              </w:rPr>
              <w:t>E</w:t>
            </w:r>
            <w:r w:rsidRPr="00B81608">
              <w:rPr>
                <w:i/>
                <w:iCs/>
                <w:vertAlign w:val="subscript"/>
                <w:lang w:eastAsia="ja-JP"/>
              </w:rPr>
              <w:t>b</w:t>
            </w:r>
            <w:r w:rsidRPr="000E093E">
              <w:rPr>
                <w:lang w:eastAsia="ja-JP"/>
              </w:rPr>
              <w:t>/</w:t>
            </w:r>
            <w:r w:rsidRPr="00B81608">
              <w:rPr>
                <w:i/>
                <w:iCs/>
                <w:lang w:eastAsia="ja-JP"/>
              </w:rPr>
              <w:t>N</w:t>
            </w:r>
            <w:r w:rsidRPr="00B81608">
              <w:rPr>
                <w:vertAlign w:val="subscript"/>
                <w:lang w:eastAsia="ja-JP"/>
              </w:rPr>
              <w:t>0</w:t>
            </w:r>
            <w:r w:rsidRPr="00B81608">
              <w:rPr>
                <w:lang w:eastAsia="ja-JP"/>
              </w:rPr>
              <w:t xml:space="preserve"> (BER=10</w:t>
            </w:r>
            <w:r w:rsidRPr="00B81608">
              <w:rPr>
                <w:vertAlign w:val="superscript"/>
                <w:lang w:eastAsia="ja-JP"/>
              </w:rPr>
              <w:t>-4</w:t>
            </w:r>
            <w:r w:rsidRPr="00871D5C">
              <w:rPr>
                <w:lang w:eastAsia="ja-JP"/>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13.4</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Implementation loss</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t>
            </w:r>
          </w:p>
        </w:tc>
      </w:tr>
      <w:tr w:rsidR="006B4FF7" w:rsidRPr="00B81608" w:rsidTr="006251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overflowPunct/>
              <w:autoSpaceDE/>
              <w:autoSpaceDN/>
              <w:adjustRightInd/>
              <w:spacing w:before="0"/>
              <w:rPr>
                <w:sz w:val="20"/>
                <w:lang w:eastAsia="ja-JP"/>
              </w:rPr>
            </w:pPr>
          </w:p>
        </w:tc>
        <w:tc>
          <w:tcPr>
            <w:tcW w:w="268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lang w:eastAsia="ja-JP"/>
              </w:rPr>
            </w:pPr>
            <w:r w:rsidRPr="00B81608">
              <w:rPr>
                <w:lang w:eastAsia="ja-JP"/>
              </w:rPr>
              <w:t>Link margin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3.8</w:t>
            </w:r>
          </w:p>
        </w:tc>
        <w:tc>
          <w:tcPr>
            <w:tcW w:w="142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lang w:eastAsia="ja-JP"/>
              </w:rPr>
            </w:pPr>
            <w:r w:rsidRPr="00B81608">
              <w:rPr>
                <w:lang w:eastAsia="ja-JP"/>
              </w:rPr>
              <w:t>dB</w:t>
            </w:r>
          </w:p>
        </w:tc>
      </w:tr>
      <w:tr w:rsidR="006B4FF7" w:rsidRPr="00ED497B" w:rsidTr="006251D4">
        <w:trPr>
          <w:jc w:val="center"/>
        </w:trPr>
        <w:tc>
          <w:tcPr>
            <w:tcW w:w="7654" w:type="dxa"/>
            <w:gridSpan w:val="4"/>
            <w:tcBorders>
              <w:top w:val="single" w:sz="4" w:space="0" w:color="auto"/>
              <w:left w:val="nil"/>
              <w:bottom w:val="nil"/>
              <w:right w:val="nil"/>
            </w:tcBorders>
            <w:vAlign w:val="center"/>
            <w:hideMark/>
          </w:tcPr>
          <w:p w:rsidR="006B4FF7" w:rsidRPr="00CD78B4" w:rsidRDefault="006B4FF7" w:rsidP="00D30A1C">
            <w:pPr>
              <w:pStyle w:val="Tablelegend"/>
              <w:rPr>
                <w:lang w:val="en-GB" w:eastAsia="ja-JP"/>
              </w:rPr>
            </w:pPr>
            <w:r w:rsidRPr="00CD78B4">
              <w:rPr>
                <w:lang w:val="en-GB"/>
              </w:rPr>
              <w:t xml:space="preserve">* </w:t>
            </w:r>
            <w:r w:rsidR="006251D4">
              <w:rPr>
                <w:lang w:val="en-GB"/>
              </w:rPr>
              <w:tab/>
            </w:r>
            <w:r w:rsidRPr="00CD78B4">
              <w:rPr>
                <w:lang w:val="en-GB"/>
              </w:rPr>
              <w:t>Under normal operations; this value may be exceeded by up to 10 dB under emergency mode, for short periods only when satellites are in emergency situations.</w:t>
            </w:r>
          </w:p>
        </w:tc>
      </w:tr>
    </w:tbl>
    <w:p w:rsidR="006B4FF7" w:rsidRPr="00B81608" w:rsidRDefault="006B4FF7" w:rsidP="006B4FF7">
      <w:pPr>
        <w:pStyle w:val="Tablefin"/>
      </w:pPr>
    </w:p>
    <w:p w:rsidR="006B4FF7" w:rsidRPr="00CD78B4" w:rsidRDefault="006B4FF7" w:rsidP="006B4FF7">
      <w:pPr>
        <w:pStyle w:val="FigureNo"/>
        <w:rPr>
          <w:lang w:val="en-GB"/>
        </w:rPr>
      </w:pPr>
      <w:r w:rsidRPr="00CD78B4">
        <w:rPr>
          <w:lang w:val="en-GB"/>
        </w:rPr>
        <w:lastRenderedPageBreak/>
        <w:t xml:space="preserve">FIGURE </w:t>
      </w:r>
      <w:r w:rsidRPr="00CD78B4">
        <w:rPr>
          <w:lang w:val="en-GB" w:eastAsia="ja-JP"/>
        </w:rPr>
        <w:t>A-</w:t>
      </w:r>
      <w:r w:rsidRPr="00CD78B4">
        <w:rPr>
          <w:lang w:val="en-GB"/>
        </w:rPr>
        <w:t>1</w:t>
      </w:r>
    </w:p>
    <w:p w:rsidR="006B4FF7" w:rsidRPr="00CD78B4" w:rsidRDefault="006B4FF7" w:rsidP="006B4FF7">
      <w:pPr>
        <w:pStyle w:val="Figuretitle"/>
        <w:rPr>
          <w:lang w:val="en-GB"/>
        </w:rPr>
      </w:pPr>
      <w:r w:rsidRPr="00CD78B4">
        <w:rPr>
          <w:lang w:val="en-GB"/>
        </w:rPr>
        <w:t>Antenna pattern of GRUS NGSO EESS telecommand earth station</w:t>
      </w:r>
    </w:p>
    <w:p w:rsidR="006B4FF7" w:rsidRPr="006251D4" w:rsidRDefault="006B4FF7" w:rsidP="006251D4">
      <w:pPr>
        <w:pStyle w:val="Figure"/>
        <w:rPr>
          <w:lang w:val="en-GB"/>
        </w:rPr>
      </w:pPr>
      <w:r w:rsidRPr="00B81608">
        <w:rPr>
          <w:noProof/>
          <w:lang w:val="en-GB" w:eastAsia="en-GB"/>
        </w:rPr>
        <w:drawing>
          <wp:inline distT="0" distB="0" distL="0" distR="0" wp14:anchorId="11B00BD6" wp14:editId="29C2BFCD">
            <wp:extent cx="4226560" cy="3489270"/>
            <wp:effectExtent l="0" t="0" r="2540" b="0"/>
            <wp:docPr id="47" name="Image 47" descr="地図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地図 が含まれている画像&#10;&#10;高い精度で生成された説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6560" cy="3489270"/>
                    </a:xfrm>
                    <a:prstGeom prst="rect">
                      <a:avLst/>
                    </a:prstGeom>
                    <a:noFill/>
                    <a:ln>
                      <a:noFill/>
                    </a:ln>
                  </pic:spPr>
                </pic:pic>
              </a:graphicData>
            </a:graphic>
          </wp:inline>
        </w:drawing>
      </w:r>
    </w:p>
    <w:p w:rsidR="006B4FF7" w:rsidRPr="00CD78B4" w:rsidRDefault="006B4FF7" w:rsidP="006B4FF7">
      <w:pPr>
        <w:pStyle w:val="FigureNo"/>
        <w:rPr>
          <w:lang w:val="en-GB"/>
        </w:rPr>
      </w:pPr>
      <w:r w:rsidRPr="00CD78B4">
        <w:rPr>
          <w:lang w:val="en-GB"/>
        </w:rPr>
        <w:t xml:space="preserve">FIGURE </w:t>
      </w:r>
      <w:r w:rsidRPr="00CD78B4">
        <w:rPr>
          <w:lang w:val="en-GB" w:eastAsia="ja-JP"/>
        </w:rPr>
        <w:t>A-</w:t>
      </w:r>
      <w:r w:rsidRPr="00CD78B4">
        <w:rPr>
          <w:lang w:val="en-GB"/>
        </w:rPr>
        <w:t>2</w:t>
      </w:r>
    </w:p>
    <w:p w:rsidR="006B4FF7" w:rsidRPr="00CD78B4" w:rsidRDefault="006B4FF7" w:rsidP="006B4FF7">
      <w:pPr>
        <w:pStyle w:val="Figuretitle"/>
        <w:spacing w:after="240"/>
        <w:rPr>
          <w:lang w:val="en-GB"/>
        </w:rPr>
      </w:pPr>
      <w:r w:rsidRPr="00CD78B4">
        <w:rPr>
          <w:color w:val="000000" w:themeColor="text1"/>
          <w:lang w:val="en-GB" w:eastAsia="ja-JP"/>
        </w:rPr>
        <w:t>Numerical model of r</w:t>
      </w:r>
      <w:r w:rsidRPr="00CD78B4">
        <w:rPr>
          <w:color w:val="000000" w:themeColor="text1"/>
          <w:lang w:val="en-GB"/>
        </w:rPr>
        <w:t>elativ</w:t>
      </w:r>
      <w:r w:rsidRPr="00CD78B4">
        <w:rPr>
          <w:lang w:val="en-GB"/>
        </w:rPr>
        <w:t>e gain antenna pattern mask of GRUS NGSO EESS telecommand earth station</w:t>
      </w:r>
    </w:p>
    <w:p w:rsidR="006B4FF7" w:rsidRPr="00B81608" w:rsidRDefault="006B4FF7" w:rsidP="006B4FF7">
      <w:pPr>
        <w:pStyle w:val="Figure"/>
      </w:pPr>
      <w:r w:rsidRPr="00B81608">
        <w:rPr>
          <w:noProof/>
          <w:lang w:val="en-GB" w:eastAsia="en-GB"/>
        </w:rPr>
        <w:drawing>
          <wp:inline distT="0" distB="0" distL="0" distR="0" wp14:anchorId="2F44D1A6" wp14:editId="7E2B8D4A">
            <wp:extent cx="4892040" cy="2997200"/>
            <wp:effectExtent l="0" t="0" r="381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2040" cy="2997200"/>
                    </a:xfrm>
                    <a:prstGeom prst="rect">
                      <a:avLst/>
                    </a:prstGeom>
                    <a:noFill/>
                    <a:ln>
                      <a:noFill/>
                    </a:ln>
                  </pic:spPr>
                </pic:pic>
              </a:graphicData>
            </a:graphic>
          </wp:inline>
        </w:drawing>
      </w:r>
    </w:p>
    <w:p w:rsidR="006251D4" w:rsidRDefault="006251D4" w:rsidP="006B4FF7">
      <w:pPr>
        <w:pStyle w:val="TableNo"/>
        <w:rPr>
          <w:lang w:val="en-GB"/>
        </w:rPr>
      </w:pPr>
      <w:r>
        <w:rPr>
          <w:lang w:val="en-GB"/>
        </w:rPr>
        <w:br w:type="page"/>
      </w:r>
    </w:p>
    <w:p w:rsidR="006B4FF7" w:rsidRPr="00CD78B4" w:rsidRDefault="006251D4" w:rsidP="006B4FF7">
      <w:pPr>
        <w:pStyle w:val="TableNo"/>
        <w:rPr>
          <w:lang w:val="en-GB"/>
        </w:rPr>
      </w:pPr>
      <w:r w:rsidRPr="00CD78B4">
        <w:rPr>
          <w:lang w:val="en-GB"/>
        </w:rPr>
        <w:lastRenderedPageBreak/>
        <w:t xml:space="preserve">TABLE </w:t>
      </w:r>
      <w:r w:rsidR="006B4FF7" w:rsidRPr="00CD78B4">
        <w:rPr>
          <w:lang w:val="en-GB" w:eastAsia="ja-JP"/>
        </w:rPr>
        <w:t>A-</w:t>
      </w:r>
      <w:r w:rsidR="006B4FF7" w:rsidRPr="00CD78B4">
        <w:rPr>
          <w:lang w:val="en-GB"/>
        </w:rPr>
        <w:t>2</w:t>
      </w:r>
    </w:p>
    <w:p w:rsidR="006B4FF7" w:rsidRPr="00CD78B4" w:rsidRDefault="006B4FF7" w:rsidP="006B4FF7">
      <w:pPr>
        <w:pStyle w:val="Tabletitle"/>
        <w:rPr>
          <w:lang w:val="en-GB"/>
        </w:rPr>
      </w:pPr>
      <w:r w:rsidRPr="00CD78B4">
        <w:rPr>
          <w:lang w:val="en-GB"/>
        </w:rPr>
        <w:t xml:space="preserve">List of Japanese NGSO EESS satellites that use 401-403 MHz band </w:t>
      </w:r>
      <w:r w:rsidR="006251D4">
        <w:rPr>
          <w:lang w:val="en-GB"/>
        </w:rPr>
        <w:br/>
      </w:r>
      <w:r w:rsidRPr="00CD78B4">
        <w:rPr>
          <w:lang w:val="en-GB"/>
        </w:rPr>
        <w:t>for telecommand operation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033"/>
        <w:gridCol w:w="1551"/>
        <w:gridCol w:w="1277"/>
        <w:gridCol w:w="1280"/>
        <w:gridCol w:w="1277"/>
        <w:gridCol w:w="1438"/>
      </w:tblGrid>
      <w:tr w:rsidR="006B4FF7" w:rsidRPr="006251D4"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jc w:val="center"/>
              <w:rPr>
                <w:b/>
                <w:sz w:val="18"/>
                <w:szCs w:val="18"/>
                <w:lang w:val="en-GB" w:eastAsia="ja-JP"/>
              </w:rPr>
            </w:pPr>
            <w:r w:rsidRPr="006251D4">
              <w:rPr>
                <w:b/>
                <w:sz w:val="18"/>
                <w:szCs w:val="18"/>
                <w:lang w:val="en-GB" w:eastAsia="ja-JP"/>
              </w:rPr>
              <w:t>ITU filing name</w:t>
            </w:r>
          </w:p>
        </w:tc>
        <w:tc>
          <w:tcPr>
            <w:tcW w:w="912"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head"/>
              <w:rPr>
                <w:sz w:val="18"/>
                <w:szCs w:val="18"/>
                <w:lang w:val="en-GB" w:eastAsia="ja-JP"/>
              </w:rPr>
            </w:pPr>
            <w:r w:rsidRPr="006251D4">
              <w:rPr>
                <w:sz w:val="18"/>
                <w:szCs w:val="18"/>
                <w:lang w:val="en-GB" w:eastAsia="ja-JP"/>
              </w:rPr>
              <w:t>Num. of satellites</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head"/>
              <w:rPr>
                <w:sz w:val="18"/>
                <w:szCs w:val="18"/>
                <w:lang w:val="en-GB" w:eastAsia="ja-JP"/>
              </w:rPr>
            </w:pPr>
            <w:r w:rsidRPr="006251D4">
              <w:rPr>
                <w:sz w:val="18"/>
                <w:szCs w:val="18"/>
                <w:lang w:val="en-GB" w:eastAsia="ja-JP"/>
              </w:rPr>
              <w:t>Centre frequency</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head"/>
              <w:rPr>
                <w:sz w:val="18"/>
                <w:szCs w:val="18"/>
                <w:lang w:val="en-GB" w:eastAsia="ja-JP"/>
              </w:rPr>
            </w:pPr>
            <w:r w:rsidRPr="006251D4">
              <w:rPr>
                <w:sz w:val="18"/>
                <w:szCs w:val="18"/>
                <w:lang w:val="en-GB" w:eastAsia="ja-JP"/>
              </w:rPr>
              <w:t>Altitude</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head"/>
              <w:rPr>
                <w:sz w:val="18"/>
                <w:szCs w:val="18"/>
                <w:lang w:val="en-GB" w:eastAsia="ja-JP"/>
              </w:rPr>
            </w:pPr>
            <w:r w:rsidRPr="006251D4">
              <w:rPr>
                <w:sz w:val="18"/>
                <w:szCs w:val="18"/>
                <w:lang w:val="en-GB" w:eastAsia="ja-JP"/>
              </w:rPr>
              <w:t>LTAN</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head"/>
              <w:rPr>
                <w:sz w:val="18"/>
                <w:szCs w:val="18"/>
                <w:lang w:val="en-GB" w:eastAsia="ja-JP"/>
              </w:rPr>
            </w:pPr>
            <w:r w:rsidRPr="006251D4">
              <w:rPr>
                <w:sz w:val="18"/>
                <w:szCs w:val="18"/>
                <w:lang w:val="en-GB" w:eastAsia="ja-JP"/>
              </w:rPr>
              <w:t>Launch</w:t>
            </w:r>
          </w:p>
        </w:tc>
        <w:tc>
          <w:tcPr>
            <w:tcW w:w="1269"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head"/>
              <w:rPr>
                <w:sz w:val="18"/>
                <w:szCs w:val="18"/>
                <w:lang w:val="en-GB" w:eastAsia="ja-JP"/>
              </w:rPr>
            </w:pPr>
            <w:r w:rsidRPr="006251D4">
              <w:rPr>
                <w:sz w:val="18"/>
                <w:szCs w:val="18"/>
                <w:lang w:val="en-GB" w:eastAsia="ja-JP"/>
              </w:rPr>
              <w:t>Estimated end of Operation</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rPr>
                <w:sz w:val="18"/>
                <w:szCs w:val="18"/>
                <w:lang w:val="en-GB" w:eastAsia="ja-JP"/>
              </w:rPr>
            </w:pPr>
            <w:r w:rsidRPr="006251D4">
              <w:rPr>
                <w:sz w:val="18"/>
                <w:szCs w:val="18"/>
                <w:lang w:val="en-GB" w:eastAsia="ja-JP"/>
              </w:rPr>
              <w:t>PRISM2</w:t>
            </w:r>
          </w:p>
        </w:tc>
        <w:tc>
          <w:tcPr>
            <w:tcW w:w="912" w:type="dxa"/>
            <w:tcBorders>
              <w:top w:val="single" w:sz="4" w:space="0" w:color="auto"/>
              <w:left w:val="single" w:sz="4" w:space="0" w:color="auto"/>
              <w:bottom w:val="single" w:sz="4" w:space="0" w:color="auto"/>
              <w:right w:val="single" w:sz="4" w:space="0" w:color="auto"/>
            </w:tcBorders>
            <w:hideMark/>
          </w:tcPr>
          <w:p w:rsidR="006B4FF7" w:rsidRPr="006251D4" w:rsidRDefault="006B4FF7" w:rsidP="00D30A1C">
            <w:pPr>
              <w:pStyle w:val="Tabletext"/>
              <w:jc w:val="center"/>
              <w:rPr>
                <w:sz w:val="18"/>
                <w:szCs w:val="18"/>
                <w:lang w:val="en-GB" w:eastAsia="ja-JP"/>
              </w:rPr>
            </w:pPr>
            <w:r w:rsidRPr="006251D4">
              <w:rPr>
                <w:sz w:val="18"/>
                <w:szCs w:val="18"/>
                <w:lang w:val="en-GB" w:eastAsia="ja-JP"/>
              </w:rPr>
              <w:t>1</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jc w:val="center"/>
              <w:rPr>
                <w:sz w:val="18"/>
                <w:szCs w:val="18"/>
                <w:lang w:val="en-GB" w:eastAsia="ja-JP"/>
              </w:rPr>
            </w:pPr>
            <w:r w:rsidRPr="006251D4">
              <w:rPr>
                <w:sz w:val="18"/>
                <w:szCs w:val="18"/>
                <w:lang w:val="en-GB" w:eastAsia="ja-JP"/>
              </w:rPr>
              <w:t>401.05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jc w:val="center"/>
              <w:rPr>
                <w:sz w:val="18"/>
                <w:szCs w:val="18"/>
                <w:lang w:val="en-GB" w:eastAsia="ja-JP"/>
              </w:rPr>
            </w:pPr>
            <w:r w:rsidRPr="006251D4">
              <w:rPr>
                <w:sz w:val="18"/>
                <w:szCs w:val="18"/>
                <w:lang w:val="en-GB" w:eastAsia="ja-JP"/>
              </w:rPr>
              <w:t>800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15:00</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Nov. 2013</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Mar. 2024</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sz w:val="18"/>
                <w:szCs w:val="18"/>
                <w:lang w:eastAsia="ja-JP"/>
              </w:rPr>
            </w:pPr>
            <w:r w:rsidRPr="00B81608">
              <w:rPr>
                <w:sz w:val="18"/>
                <w:szCs w:val="18"/>
                <w:lang w:eastAsia="ja-JP"/>
              </w:rPr>
              <w:t>HODOYOSHI</w:t>
            </w:r>
          </w:p>
        </w:tc>
        <w:tc>
          <w:tcPr>
            <w:tcW w:w="9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2</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401.78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500 km</w:t>
            </w:r>
          </w:p>
          <w:p w:rsidR="006B4FF7" w:rsidRPr="00B81608" w:rsidRDefault="006B4FF7" w:rsidP="00D30A1C">
            <w:pPr>
              <w:pStyle w:val="Tabletext"/>
              <w:jc w:val="center"/>
              <w:rPr>
                <w:sz w:val="18"/>
                <w:szCs w:val="18"/>
                <w:lang w:eastAsia="ja-JP"/>
              </w:rPr>
            </w:pPr>
            <w:r w:rsidRPr="00B81608">
              <w:rPr>
                <w:sz w:val="18"/>
                <w:szCs w:val="18"/>
                <w:lang w:eastAsia="ja-JP"/>
              </w:rPr>
              <w:t>/600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23:00</w:t>
            </w:r>
          </w:p>
          <w:p w:rsidR="006B4FF7" w:rsidRPr="00B81608" w:rsidRDefault="006B4FF7" w:rsidP="00D30A1C">
            <w:pPr>
              <w:pStyle w:val="Tabletext"/>
              <w:jc w:val="center"/>
              <w:rPr>
                <w:sz w:val="18"/>
                <w:szCs w:val="18"/>
                <w:lang w:eastAsia="ja-JP"/>
              </w:rPr>
            </w:pPr>
            <w:r w:rsidRPr="00B81608">
              <w:rPr>
                <w:sz w:val="18"/>
                <w:szCs w:val="18"/>
                <w:lang w:eastAsia="ja-JP"/>
              </w:rPr>
              <w:t>/11:30</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Nov. 2014</w:t>
            </w:r>
          </w:p>
          <w:p w:rsidR="006B4FF7" w:rsidRPr="00B81608" w:rsidRDefault="006B4FF7" w:rsidP="00D30A1C">
            <w:pPr>
              <w:pStyle w:val="Tabletext"/>
              <w:jc w:val="center"/>
              <w:rPr>
                <w:sz w:val="18"/>
                <w:szCs w:val="18"/>
                <w:lang w:eastAsia="ja-JP"/>
              </w:rPr>
            </w:pPr>
            <w:r w:rsidRPr="00B81608">
              <w:rPr>
                <w:sz w:val="18"/>
                <w:szCs w:val="18"/>
                <w:lang w:eastAsia="ja-JP"/>
              </w:rPr>
              <w:t>/Jul. 2017</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Dec. 2025</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sz w:val="18"/>
                <w:szCs w:val="18"/>
                <w:lang w:eastAsia="ja-JP"/>
              </w:rPr>
            </w:pPr>
            <w:r>
              <w:rPr>
                <w:sz w:val="18"/>
                <w:szCs w:val="18"/>
                <w:lang w:eastAsia="ja-JP"/>
              </w:rPr>
              <w:t xml:space="preserve">GRUS </w:t>
            </w:r>
            <w:r w:rsidRPr="000E093E">
              <w:rPr>
                <w:sz w:val="18"/>
                <w:szCs w:val="18"/>
                <w:vertAlign w:val="superscript"/>
                <w:lang w:eastAsia="ja-JP"/>
              </w:rPr>
              <w:t>(1)</w:t>
            </w:r>
          </w:p>
        </w:tc>
        <w:tc>
          <w:tcPr>
            <w:tcW w:w="9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3</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401.7-401.899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550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11:30</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Dec. 2018</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Dec. 2025</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sz w:val="18"/>
                <w:szCs w:val="18"/>
                <w:lang w:eastAsia="ja-JP"/>
              </w:rPr>
            </w:pPr>
            <w:r w:rsidRPr="00B81608">
              <w:rPr>
                <w:sz w:val="18"/>
                <w:szCs w:val="18"/>
                <w:lang w:eastAsia="ja-JP"/>
              </w:rPr>
              <w:t>MSTD</w:t>
            </w:r>
          </w:p>
        </w:tc>
        <w:tc>
          <w:tcPr>
            <w:tcW w:w="9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1</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401.7-401.899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500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21:30</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Dec. 2018</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Dec. 2020</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sz w:val="18"/>
                <w:szCs w:val="18"/>
                <w:lang w:eastAsia="ja-JP"/>
              </w:rPr>
            </w:pPr>
            <w:r w:rsidRPr="00B81608">
              <w:rPr>
                <w:sz w:val="18"/>
                <w:szCs w:val="18"/>
                <w:lang w:eastAsia="ja-JP"/>
              </w:rPr>
              <w:t>TRICOM-1</w:t>
            </w:r>
            <w:r>
              <w:rPr>
                <w:sz w:val="18"/>
                <w:szCs w:val="18"/>
                <w:lang w:eastAsia="ja-JP"/>
              </w:rPr>
              <w:t xml:space="preserve"> </w:t>
            </w:r>
            <w:r w:rsidRPr="000E093E">
              <w:rPr>
                <w:sz w:val="18"/>
                <w:szCs w:val="18"/>
                <w:vertAlign w:val="superscript"/>
                <w:lang w:eastAsia="ja-JP"/>
              </w:rPr>
              <w:t>(2)</w:t>
            </w:r>
          </w:p>
        </w:tc>
        <w:tc>
          <w:tcPr>
            <w:tcW w:w="9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1</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401.05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180-1 500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N/A</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Feb. 2018</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Aug. 2018</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sz w:val="18"/>
                <w:szCs w:val="18"/>
                <w:lang w:eastAsia="ja-JP"/>
              </w:rPr>
            </w:pPr>
            <w:r w:rsidRPr="00B81608">
              <w:rPr>
                <w:sz w:val="18"/>
                <w:szCs w:val="18"/>
                <w:lang w:eastAsia="ja-JP"/>
              </w:rPr>
              <w:t>SPRITE-SAT</w:t>
            </w:r>
          </w:p>
        </w:tc>
        <w:tc>
          <w:tcPr>
            <w:tcW w:w="9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1</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401.25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660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13:00</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Jan. 2009</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Jan. 2019</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sz w:val="18"/>
                <w:szCs w:val="18"/>
                <w:lang w:eastAsia="ja-JP"/>
              </w:rPr>
            </w:pPr>
            <w:r w:rsidRPr="00B81608">
              <w:rPr>
                <w:sz w:val="18"/>
                <w:szCs w:val="18"/>
                <w:lang w:eastAsia="ja-JP"/>
              </w:rPr>
              <w:t>RISE-SAT</w:t>
            </w:r>
          </w:p>
        </w:tc>
        <w:tc>
          <w:tcPr>
            <w:tcW w:w="9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1</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401.25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630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12:00</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May 2014</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May 2024</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sz w:val="18"/>
                <w:szCs w:val="18"/>
                <w:lang w:eastAsia="ja-JP"/>
              </w:rPr>
            </w:pPr>
            <w:r w:rsidRPr="00B81608">
              <w:rPr>
                <w:sz w:val="18"/>
                <w:szCs w:val="18"/>
                <w:lang w:eastAsia="ja-JP"/>
              </w:rPr>
              <w:t xml:space="preserve">JCUBES-A </w:t>
            </w:r>
            <w:r w:rsidRPr="000E093E">
              <w:rPr>
                <w:sz w:val="18"/>
                <w:szCs w:val="18"/>
                <w:vertAlign w:val="superscript"/>
                <w:lang w:eastAsia="ja-JP"/>
              </w:rPr>
              <w:t>(3)</w:t>
            </w:r>
          </w:p>
        </w:tc>
        <w:tc>
          <w:tcPr>
            <w:tcW w:w="9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1</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401.25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613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13:00</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Oct. 2018</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Oct. 2028</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sz w:val="18"/>
                <w:szCs w:val="18"/>
                <w:lang w:eastAsia="ja-JP"/>
              </w:rPr>
            </w:pPr>
            <w:r w:rsidRPr="00B81608">
              <w:rPr>
                <w:sz w:val="18"/>
                <w:szCs w:val="18"/>
                <w:lang w:eastAsia="ja-JP"/>
              </w:rPr>
              <w:t xml:space="preserve">JCUBES-B </w:t>
            </w:r>
            <w:r w:rsidRPr="000E093E">
              <w:rPr>
                <w:sz w:val="18"/>
                <w:szCs w:val="18"/>
                <w:vertAlign w:val="superscript"/>
                <w:lang w:eastAsia="ja-JP"/>
              </w:rPr>
              <w:t>(3)</w:t>
            </w:r>
          </w:p>
        </w:tc>
        <w:tc>
          <w:tcPr>
            <w:tcW w:w="9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5</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401.25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613 km</w:t>
            </w:r>
          </w:p>
          <w:p w:rsidR="006B4FF7" w:rsidRPr="00B81608" w:rsidRDefault="006B4FF7" w:rsidP="00D30A1C">
            <w:pPr>
              <w:pStyle w:val="Tabletext"/>
              <w:jc w:val="center"/>
              <w:rPr>
                <w:sz w:val="18"/>
                <w:szCs w:val="18"/>
                <w:lang w:eastAsia="ja-JP"/>
              </w:rPr>
            </w:pPr>
            <w:r w:rsidRPr="00B81608">
              <w:rPr>
                <w:sz w:val="18"/>
                <w:szCs w:val="18"/>
                <w:lang w:eastAsia="ja-JP"/>
              </w:rPr>
              <w:t>/500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13:00</w:t>
            </w:r>
          </w:p>
          <w:p w:rsidR="006B4FF7" w:rsidRPr="00B81608" w:rsidRDefault="006B4FF7" w:rsidP="00D30A1C">
            <w:pPr>
              <w:pStyle w:val="Tabletext"/>
              <w:jc w:val="center"/>
              <w:rPr>
                <w:sz w:val="18"/>
                <w:szCs w:val="18"/>
                <w:lang w:eastAsia="ja-JP"/>
              </w:rPr>
            </w:pPr>
            <w:r w:rsidRPr="00B81608">
              <w:rPr>
                <w:sz w:val="18"/>
                <w:szCs w:val="18"/>
                <w:lang w:eastAsia="ja-JP"/>
              </w:rPr>
              <w:t>/21:00</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Oct. 2018</w:t>
            </w:r>
          </w:p>
          <w:p w:rsidR="006B4FF7" w:rsidRPr="00B81608" w:rsidRDefault="006B4FF7" w:rsidP="00D30A1C">
            <w:pPr>
              <w:pStyle w:val="Tabletext"/>
              <w:jc w:val="center"/>
              <w:rPr>
                <w:sz w:val="18"/>
                <w:szCs w:val="18"/>
                <w:lang w:eastAsia="ja-JP"/>
              </w:rPr>
            </w:pPr>
            <w:r w:rsidRPr="00B81608">
              <w:rPr>
                <w:sz w:val="18"/>
                <w:szCs w:val="18"/>
                <w:lang w:eastAsia="ja-JP"/>
              </w:rPr>
              <w:t>/Dec. 2018</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Oct. 2028</w:t>
            </w:r>
          </w:p>
          <w:p w:rsidR="006B4FF7" w:rsidRPr="00B81608" w:rsidRDefault="006B4FF7" w:rsidP="00D30A1C">
            <w:pPr>
              <w:pStyle w:val="Tabletext"/>
              <w:jc w:val="center"/>
              <w:rPr>
                <w:sz w:val="18"/>
                <w:szCs w:val="18"/>
                <w:lang w:eastAsia="ja-JP"/>
              </w:rPr>
            </w:pPr>
            <w:r w:rsidRPr="00B81608">
              <w:rPr>
                <w:sz w:val="18"/>
                <w:szCs w:val="18"/>
                <w:lang w:eastAsia="ja-JP"/>
              </w:rPr>
              <w:t>/Dec. 2028</w:t>
            </w:r>
          </w:p>
        </w:tc>
      </w:tr>
      <w:tr w:rsidR="006B4FF7" w:rsidRPr="00B81608" w:rsidTr="006251D4">
        <w:trPr>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sz w:val="18"/>
                <w:szCs w:val="18"/>
                <w:lang w:eastAsia="ja-JP"/>
              </w:rPr>
            </w:pPr>
            <w:r>
              <w:rPr>
                <w:sz w:val="18"/>
                <w:szCs w:val="18"/>
                <w:lang w:eastAsia="ja-JP"/>
              </w:rPr>
              <w:t xml:space="preserve">SPATIUM </w:t>
            </w:r>
            <w:r w:rsidRPr="000E093E">
              <w:rPr>
                <w:sz w:val="18"/>
                <w:szCs w:val="18"/>
                <w:vertAlign w:val="superscript"/>
                <w:lang w:eastAsia="ja-JP"/>
              </w:rPr>
              <w:t>(4)</w:t>
            </w:r>
          </w:p>
        </w:tc>
        <w:tc>
          <w:tcPr>
            <w:tcW w:w="912"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1</w:t>
            </w:r>
          </w:p>
        </w:tc>
        <w:tc>
          <w:tcPr>
            <w:tcW w:w="1369"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401.25 MHz</w:t>
            </w:r>
          </w:p>
        </w:tc>
        <w:tc>
          <w:tcPr>
            <w:tcW w:w="112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jc w:val="center"/>
              <w:rPr>
                <w:sz w:val="18"/>
                <w:szCs w:val="18"/>
                <w:lang w:eastAsia="ja-JP"/>
              </w:rPr>
            </w:pPr>
            <w:r w:rsidRPr="00B81608">
              <w:rPr>
                <w:sz w:val="18"/>
                <w:szCs w:val="18"/>
                <w:lang w:eastAsia="ja-JP"/>
              </w:rPr>
              <w:t>400 km</w:t>
            </w:r>
          </w:p>
        </w:tc>
        <w:tc>
          <w:tcPr>
            <w:tcW w:w="1130"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jc w:val="center"/>
              <w:rPr>
                <w:sz w:val="18"/>
                <w:szCs w:val="18"/>
                <w:lang w:val="en-GB" w:eastAsia="ja-JP"/>
              </w:rPr>
            </w:pPr>
            <w:r w:rsidRPr="00CD78B4">
              <w:rPr>
                <w:sz w:val="18"/>
                <w:szCs w:val="18"/>
                <w:lang w:val="en-GB" w:eastAsia="ja-JP"/>
              </w:rPr>
              <w:t>N/A (deployed from ISS)</w:t>
            </w:r>
          </w:p>
        </w:tc>
        <w:tc>
          <w:tcPr>
            <w:tcW w:w="112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Aug. 2018</w:t>
            </w:r>
          </w:p>
        </w:tc>
        <w:tc>
          <w:tcPr>
            <w:tcW w:w="1269"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text"/>
              <w:jc w:val="center"/>
              <w:rPr>
                <w:sz w:val="18"/>
                <w:szCs w:val="18"/>
                <w:lang w:eastAsia="ja-JP"/>
              </w:rPr>
            </w:pPr>
            <w:r w:rsidRPr="00B81608">
              <w:rPr>
                <w:sz w:val="18"/>
                <w:szCs w:val="18"/>
                <w:lang w:eastAsia="ja-JP"/>
              </w:rPr>
              <w:t>Dec. 2019</w:t>
            </w:r>
          </w:p>
        </w:tc>
      </w:tr>
      <w:tr w:rsidR="006B4FF7" w:rsidRPr="00ED497B" w:rsidTr="006251D4">
        <w:trPr>
          <w:jc w:val="center"/>
        </w:trPr>
        <w:tc>
          <w:tcPr>
            <w:tcW w:w="8509" w:type="dxa"/>
            <w:gridSpan w:val="7"/>
            <w:tcBorders>
              <w:top w:val="single" w:sz="4" w:space="0" w:color="auto"/>
              <w:left w:val="nil"/>
              <w:bottom w:val="nil"/>
              <w:right w:val="nil"/>
            </w:tcBorders>
            <w:vAlign w:val="center"/>
            <w:hideMark/>
          </w:tcPr>
          <w:p w:rsidR="006B4FF7" w:rsidRPr="00CD78B4" w:rsidRDefault="006B4FF7" w:rsidP="00D30A1C">
            <w:pPr>
              <w:pStyle w:val="Tablelegend"/>
              <w:tabs>
                <w:tab w:val="clear" w:pos="1134"/>
                <w:tab w:val="left" w:pos="596"/>
              </w:tabs>
              <w:spacing w:before="40" w:after="40"/>
              <w:rPr>
                <w:lang w:val="en-GB" w:eastAsia="ja-JP"/>
              </w:rPr>
            </w:pPr>
            <w:r w:rsidRPr="00CD78B4">
              <w:rPr>
                <w:sz w:val="18"/>
                <w:szCs w:val="18"/>
                <w:vertAlign w:val="superscript"/>
                <w:lang w:val="en-GB" w:eastAsia="ja-JP"/>
              </w:rPr>
              <w:t>(1)</w:t>
            </w:r>
            <w:r w:rsidRPr="00CD78B4">
              <w:rPr>
                <w:sz w:val="18"/>
                <w:szCs w:val="18"/>
                <w:vertAlign w:val="superscript"/>
                <w:lang w:val="en-GB" w:eastAsia="ja-JP"/>
              </w:rPr>
              <w:tab/>
            </w:r>
            <w:r w:rsidRPr="00CD78B4">
              <w:rPr>
                <w:lang w:val="en-GB" w:eastAsia="ja-JP"/>
              </w:rPr>
              <w:t>Only the first three out of 50 constellation of GRUS satellites use 401.7-401.899 MHz band for telecommand operation.</w:t>
            </w:r>
          </w:p>
          <w:p w:rsidR="006B4FF7" w:rsidRPr="00CD78B4" w:rsidRDefault="006B4FF7" w:rsidP="00D30A1C">
            <w:pPr>
              <w:pStyle w:val="Tablelegend"/>
              <w:tabs>
                <w:tab w:val="clear" w:pos="1134"/>
                <w:tab w:val="left" w:pos="596"/>
              </w:tabs>
              <w:spacing w:before="40" w:after="40"/>
              <w:rPr>
                <w:lang w:val="en-GB" w:eastAsia="ja-JP"/>
              </w:rPr>
            </w:pPr>
            <w:r w:rsidRPr="00CD78B4">
              <w:rPr>
                <w:sz w:val="18"/>
                <w:szCs w:val="18"/>
                <w:vertAlign w:val="superscript"/>
                <w:lang w:val="en-GB" w:eastAsia="ja-JP"/>
              </w:rPr>
              <w:t>(2)</w:t>
            </w:r>
            <w:r w:rsidRPr="00CD78B4">
              <w:rPr>
                <w:sz w:val="18"/>
                <w:szCs w:val="18"/>
                <w:vertAlign w:val="superscript"/>
                <w:lang w:val="en-GB" w:eastAsia="ja-JP"/>
              </w:rPr>
              <w:tab/>
            </w:r>
            <w:r w:rsidRPr="00CD78B4">
              <w:rPr>
                <w:lang w:val="en-GB" w:eastAsia="ja-JP"/>
              </w:rPr>
              <w:t>TRICOM-1 is expected to re-enter into the atmosphere in August 2018.</w:t>
            </w:r>
          </w:p>
          <w:p w:rsidR="006B4FF7" w:rsidRPr="00CD78B4" w:rsidRDefault="006B4FF7" w:rsidP="00D30A1C">
            <w:pPr>
              <w:pStyle w:val="Tablelegend"/>
              <w:tabs>
                <w:tab w:val="clear" w:pos="1134"/>
                <w:tab w:val="left" w:pos="596"/>
              </w:tabs>
              <w:spacing w:before="40" w:after="40"/>
              <w:rPr>
                <w:lang w:val="en-GB" w:eastAsia="ja-JP"/>
              </w:rPr>
            </w:pPr>
            <w:r w:rsidRPr="00CD78B4">
              <w:rPr>
                <w:sz w:val="18"/>
                <w:szCs w:val="18"/>
                <w:vertAlign w:val="superscript"/>
                <w:lang w:val="en-GB" w:eastAsia="ja-JP"/>
              </w:rPr>
              <w:t>(3)</w:t>
            </w:r>
            <w:r w:rsidRPr="00CD78B4">
              <w:rPr>
                <w:lang w:val="en-GB" w:eastAsia="ja-JP"/>
              </w:rPr>
              <w:t xml:space="preserve"> </w:t>
            </w:r>
            <w:r w:rsidRPr="00CD78B4">
              <w:rPr>
                <w:lang w:val="en-GB" w:eastAsia="ja-JP"/>
              </w:rPr>
              <w:tab/>
              <w:t>JCUBES-A and B use S-band for main telecommand. Telecommand operation in 401.25 MHz will only be used when the satellites are in emergency.</w:t>
            </w:r>
          </w:p>
          <w:p w:rsidR="006B4FF7" w:rsidRPr="00CD78B4" w:rsidRDefault="006B4FF7" w:rsidP="00D30A1C">
            <w:pPr>
              <w:pStyle w:val="Tablelegend"/>
              <w:tabs>
                <w:tab w:val="clear" w:pos="1134"/>
                <w:tab w:val="left" w:pos="596"/>
              </w:tabs>
              <w:spacing w:before="40" w:after="40"/>
              <w:rPr>
                <w:lang w:val="en-GB"/>
              </w:rPr>
            </w:pPr>
            <w:r w:rsidRPr="00CD78B4">
              <w:rPr>
                <w:sz w:val="18"/>
                <w:szCs w:val="18"/>
                <w:vertAlign w:val="superscript"/>
                <w:lang w:val="en-GB" w:eastAsia="ja-JP"/>
              </w:rPr>
              <w:t>(4)</w:t>
            </w:r>
            <w:r w:rsidRPr="00CD78B4">
              <w:rPr>
                <w:sz w:val="18"/>
                <w:szCs w:val="18"/>
                <w:vertAlign w:val="superscript"/>
                <w:lang w:val="en-GB" w:eastAsia="ja-JP"/>
              </w:rPr>
              <w:tab/>
            </w:r>
            <w:r w:rsidRPr="00CD78B4">
              <w:rPr>
                <w:lang w:val="en-GB" w:eastAsia="ja-JP"/>
              </w:rPr>
              <w:t>Only the first one out of 10 constellation of SPATIUM satellites use 401.25 MHz for telecommand operation.</w:t>
            </w:r>
          </w:p>
        </w:tc>
      </w:tr>
    </w:tbl>
    <w:p w:rsidR="006251D4" w:rsidRDefault="006251D4" w:rsidP="006251D4">
      <w:pPr>
        <w:pStyle w:val="Tablefin"/>
      </w:pPr>
    </w:p>
    <w:p w:rsidR="006B4FF7" w:rsidRPr="00CD78B4" w:rsidRDefault="006251D4" w:rsidP="006B4FF7">
      <w:pPr>
        <w:pStyle w:val="TableNo"/>
        <w:spacing w:before="240"/>
        <w:rPr>
          <w:lang w:val="en-GB"/>
        </w:rPr>
      </w:pPr>
      <w:r w:rsidRPr="00CD78B4">
        <w:rPr>
          <w:lang w:val="en-GB"/>
        </w:rPr>
        <w:t xml:space="preserve">TABLE </w:t>
      </w:r>
      <w:r w:rsidR="006B4FF7" w:rsidRPr="00CD78B4">
        <w:rPr>
          <w:lang w:val="en-GB" w:eastAsia="ja-JP"/>
        </w:rPr>
        <w:t>A-</w:t>
      </w:r>
      <w:r w:rsidR="006B4FF7" w:rsidRPr="00CD78B4">
        <w:rPr>
          <w:lang w:val="en-GB"/>
        </w:rPr>
        <w:t>3</w:t>
      </w:r>
    </w:p>
    <w:p w:rsidR="006B4FF7" w:rsidRPr="00CD78B4" w:rsidRDefault="006B4FF7" w:rsidP="006B4FF7">
      <w:pPr>
        <w:pStyle w:val="Tabletitle"/>
        <w:rPr>
          <w:lang w:val="en-GB"/>
        </w:rPr>
      </w:pPr>
      <w:r w:rsidRPr="00CD78B4">
        <w:rPr>
          <w:lang w:val="en-GB"/>
        </w:rPr>
        <w:t>List of Japanese NGSO telecommand Earth stations that use 401-403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1629"/>
        <w:gridCol w:w="1628"/>
        <w:gridCol w:w="4920"/>
      </w:tblGrid>
      <w:tr w:rsidR="006B4FF7" w:rsidRPr="006251D4" w:rsidTr="006251D4">
        <w:trPr>
          <w:jc w:val="center"/>
        </w:trPr>
        <w:tc>
          <w:tcPr>
            <w:tcW w:w="1273" w:type="dxa"/>
            <w:tcBorders>
              <w:top w:val="single" w:sz="4" w:space="0" w:color="auto"/>
              <w:left w:val="single" w:sz="4" w:space="0" w:color="auto"/>
              <w:bottom w:val="single" w:sz="4" w:space="0" w:color="auto"/>
              <w:right w:val="single" w:sz="4" w:space="0" w:color="auto"/>
            </w:tcBorders>
            <w:hideMark/>
          </w:tcPr>
          <w:p w:rsidR="006B4FF7" w:rsidRPr="006251D4" w:rsidRDefault="006B4FF7" w:rsidP="00D30A1C">
            <w:pPr>
              <w:pStyle w:val="Tablehead"/>
              <w:rPr>
                <w:sz w:val="20"/>
                <w:lang w:eastAsia="ja-JP"/>
              </w:rPr>
            </w:pPr>
            <w:r w:rsidRPr="006251D4">
              <w:rPr>
                <w:sz w:val="20"/>
                <w:lang w:eastAsia="ja-JP"/>
              </w:rPr>
              <w:t>Earth station</w:t>
            </w:r>
          </w:p>
        </w:tc>
        <w:tc>
          <w:tcPr>
            <w:tcW w:w="1418" w:type="dxa"/>
            <w:tcBorders>
              <w:top w:val="single" w:sz="4" w:space="0" w:color="auto"/>
              <w:left w:val="single" w:sz="4" w:space="0" w:color="auto"/>
              <w:bottom w:val="single" w:sz="4" w:space="0" w:color="auto"/>
              <w:right w:val="single" w:sz="4" w:space="0" w:color="auto"/>
            </w:tcBorders>
            <w:hideMark/>
          </w:tcPr>
          <w:p w:rsidR="006B4FF7" w:rsidRPr="006251D4" w:rsidRDefault="006B4FF7" w:rsidP="00D30A1C">
            <w:pPr>
              <w:pStyle w:val="Tablehead"/>
              <w:rPr>
                <w:sz w:val="20"/>
                <w:lang w:eastAsia="ja-JP"/>
              </w:rPr>
            </w:pPr>
            <w:r w:rsidRPr="006251D4">
              <w:rPr>
                <w:sz w:val="20"/>
                <w:lang w:eastAsia="ja-JP"/>
              </w:rPr>
              <w:t>Longitude</w:t>
            </w:r>
          </w:p>
        </w:tc>
        <w:tc>
          <w:tcPr>
            <w:tcW w:w="1417" w:type="dxa"/>
            <w:tcBorders>
              <w:top w:val="single" w:sz="4" w:space="0" w:color="auto"/>
              <w:left w:val="single" w:sz="4" w:space="0" w:color="auto"/>
              <w:bottom w:val="single" w:sz="4" w:space="0" w:color="auto"/>
              <w:right w:val="single" w:sz="4" w:space="0" w:color="auto"/>
            </w:tcBorders>
            <w:hideMark/>
          </w:tcPr>
          <w:p w:rsidR="006B4FF7" w:rsidRPr="006251D4" w:rsidRDefault="006B4FF7" w:rsidP="00D30A1C">
            <w:pPr>
              <w:pStyle w:val="Tablehead"/>
              <w:rPr>
                <w:sz w:val="20"/>
                <w:lang w:eastAsia="ja-JP"/>
              </w:rPr>
            </w:pPr>
            <w:r w:rsidRPr="006251D4">
              <w:rPr>
                <w:sz w:val="20"/>
                <w:lang w:eastAsia="ja-JP"/>
              </w:rPr>
              <w:t>Latitude</w:t>
            </w:r>
          </w:p>
        </w:tc>
        <w:tc>
          <w:tcPr>
            <w:tcW w:w="4283" w:type="dxa"/>
            <w:tcBorders>
              <w:top w:val="single" w:sz="4" w:space="0" w:color="auto"/>
              <w:left w:val="single" w:sz="4" w:space="0" w:color="auto"/>
              <w:bottom w:val="single" w:sz="4" w:space="0" w:color="auto"/>
              <w:right w:val="single" w:sz="4" w:space="0" w:color="auto"/>
            </w:tcBorders>
            <w:hideMark/>
          </w:tcPr>
          <w:p w:rsidR="006B4FF7" w:rsidRPr="006251D4" w:rsidRDefault="006B4FF7" w:rsidP="00D30A1C">
            <w:pPr>
              <w:pStyle w:val="Tablehead"/>
              <w:rPr>
                <w:sz w:val="20"/>
                <w:lang w:eastAsia="ja-JP"/>
              </w:rPr>
            </w:pPr>
            <w:r w:rsidRPr="006251D4">
              <w:rPr>
                <w:sz w:val="20"/>
                <w:lang w:eastAsia="ja-JP"/>
              </w:rPr>
              <w:t>Operating satellites</w:t>
            </w:r>
          </w:p>
        </w:tc>
      </w:tr>
      <w:tr w:rsidR="006B4FF7" w:rsidRPr="006251D4" w:rsidTr="006251D4">
        <w:trPr>
          <w:jc w:val="center"/>
        </w:trPr>
        <w:tc>
          <w:tcPr>
            <w:tcW w:w="1273"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rPr>
                <w:sz w:val="20"/>
                <w:lang w:eastAsia="ja-JP"/>
              </w:rPr>
            </w:pPr>
            <w:r w:rsidRPr="006251D4">
              <w:rPr>
                <w:sz w:val="20"/>
                <w:lang w:eastAsia="ja-JP"/>
              </w:rPr>
              <w:t>ISSL TOKYO UHF</w:t>
            </w:r>
          </w:p>
        </w:tc>
        <w:tc>
          <w:tcPr>
            <w:tcW w:w="1418" w:type="dxa"/>
            <w:tcBorders>
              <w:top w:val="single" w:sz="4" w:space="0" w:color="auto"/>
              <w:left w:val="single" w:sz="4" w:space="0" w:color="auto"/>
              <w:bottom w:val="single" w:sz="4" w:space="0" w:color="auto"/>
              <w:right w:val="single" w:sz="4" w:space="0" w:color="auto"/>
            </w:tcBorders>
            <w:hideMark/>
          </w:tcPr>
          <w:p w:rsidR="006B4FF7" w:rsidRPr="006251D4" w:rsidRDefault="006B4FF7" w:rsidP="006251D4">
            <w:pPr>
              <w:pStyle w:val="Tabletext"/>
              <w:jc w:val="center"/>
              <w:rPr>
                <w:sz w:val="20"/>
                <w:lang w:eastAsia="ja-JP"/>
              </w:rPr>
            </w:pPr>
            <w:r w:rsidRPr="006251D4">
              <w:rPr>
                <w:sz w:val="20"/>
                <w:lang w:eastAsia="ja-JP"/>
              </w:rPr>
              <w:t>139E 45’29”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6251D4">
            <w:pPr>
              <w:pStyle w:val="Tabletext"/>
              <w:jc w:val="center"/>
              <w:rPr>
                <w:sz w:val="20"/>
                <w:lang w:eastAsia="ja-JP"/>
              </w:rPr>
            </w:pPr>
            <w:r w:rsidRPr="006251D4">
              <w:rPr>
                <w:sz w:val="20"/>
                <w:lang w:eastAsia="ja-JP"/>
              </w:rPr>
              <w:t>35N 42’ 54”</w:t>
            </w:r>
          </w:p>
        </w:tc>
        <w:tc>
          <w:tcPr>
            <w:tcW w:w="4283"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rPr>
                <w:sz w:val="20"/>
                <w:lang w:eastAsia="ja-JP"/>
              </w:rPr>
            </w:pPr>
            <w:r w:rsidRPr="006251D4">
              <w:rPr>
                <w:sz w:val="20"/>
                <w:lang w:eastAsia="ja-JP"/>
              </w:rPr>
              <w:t>HODOYOSHI, GRUS, MSTD, TRICOM-1</w:t>
            </w:r>
          </w:p>
        </w:tc>
      </w:tr>
      <w:tr w:rsidR="006B4FF7" w:rsidRPr="006251D4" w:rsidTr="006251D4">
        <w:trPr>
          <w:jc w:val="center"/>
        </w:trPr>
        <w:tc>
          <w:tcPr>
            <w:tcW w:w="1273"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rPr>
                <w:sz w:val="20"/>
                <w:lang w:eastAsia="ja-JP"/>
              </w:rPr>
            </w:pPr>
            <w:r w:rsidRPr="006251D4">
              <w:rPr>
                <w:sz w:val="20"/>
                <w:lang w:eastAsia="ja-JP"/>
              </w:rPr>
              <w:t>WNI-MTG</w:t>
            </w:r>
          </w:p>
        </w:tc>
        <w:tc>
          <w:tcPr>
            <w:tcW w:w="1418" w:type="dxa"/>
            <w:tcBorders>
              <w:top w:val="single" w:sz="4" w:space="0" w:color="auto"/>
              <w:left w:val="single" w:sz="4" w:space="0" w:color="auto"/>
              <w:bottom w:val="single" w:sz="4" w:space="0" w:color="auto"/>
              <w:right w:val="single" w:sz="4" w:space="0" w:color="auto"/>
            </w:tcBorders>
            <w:hideMark/>
          </w:tcPr>
          <w:p w:rsidR="006B4FF7" w:rsidRPr="006251D4" w:rsidRDefault="006B4FF7" w:rsidP="006251D4">
            <w:pPr>
              <w:pStyle w:val="Tabletext"/>
              <w:jc w:val="center"/>
              <w:rPr>
                <w:sz w:val="20"/>
                <w:lang w:eastAsia="ja-JP"/>
              </w:rPr>
            </w:pPr>
            <w:r w:rsidRPr="006251D4">
              <w:rPr>
                <w:sz w:val="20"/>
                <w:lang w:eastAsia="ja-JP"/>
              </w:rPr>
              <w:t>140E 02’ 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6251D4">
            <w:pPr>
              <w:pStyle w:val="Tabletext"/>
              <w:jc w:val="center"/>
              <w:rPr>
                <w:sz w:val="20"/>
                <w:lang w:eastAsia="ja-JP"/>
              </w:rPr>
            </w:pPr>
            <w:r w:rsidRPr="006251D4">
              <w:rPr>
                <w:sz w:val="20"/>
                <w:lang w:eastAsia="ja-JP"/>
              </w:rPr>
              <w:t>35N 39’ 06”</w:t>
            </w:r>
          </w:p>
        </w:tc>
        <w:tc>
          <w:tcPr>
            <w:tcW w:w="4283"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rPr>
                <w:sz w:val="20"/>
                <w:lang w:eastAsia="ja-JP"/>
              </w:rPr>
            </w:pPr>
            <w:r w:rsidRPr="006251D4">
              <w:rPr>
                <w:sz w:val="20"/>
                <w:lang w:eastAsia="ja-JP"/>
              </w:rPr>
              <w:t>PRISM2, HODOYOSHI</w:t>
            </w:r>
          </w:p>
        </w:tc>
      </w:tr>
      <w:tr w:rsidR="006B4FF7" w:rsidRPr="00ED497B" w:rsidTr="006251D4">
        <w:trPr>
          <w:jc w:val="center"/>
        </w:trPr>
        <w:tc>
          <w:tcPr>
            <w:tcW w:w="1273"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rPr>
                <w:sz w:val="20"/>
                <w:lang w:eastAsia="ja-JP"/>
              </w:rPr>
            </w:pPr>
            <w:r w:rsidRPr="006251D4">
              <w:rPr>
                <w:sz w:val="20"/>
                <w:lang w:eastAsia="ja-JP"/>
              </w:rPr>
              <w:t>CRESS</w:t>
            </w:r>
          </w:p>
        </w:tc>
        <w:tc>
          <w:tcPr>
            <w:tcW w:w="1418" w:type="dxa"/>
            <w:tcBorders>
              <w:top w:val="single" w:sz="4" w:space="0" w:color="auto"/>
              <w:left w:val="single" w:sz="4" w:space="0" w:color="auto"/>
              <w:bottom w:val="single" w:sz="4" w:space="0" w:color="auto"/>
              <w:right w:val="single" w:sz="4" w:space="0" w:color="auto"/>
            </w:tcBorders>
            <w:hideMark/>
          </w:tcPr>
          <w:p w:rsidR="006B4FF7" w:rsidRPr="006251D4" w:rsidRDefault="006B4FF7" w:rsidP="006251D4">
            <w:pPr>
              <w:pStyle w:val="Tabletext"/>
              <w:jc w:val="center"/>
              <w:rPr>
                <w:sz w:val="20"/>
                <w:lang w:eastAsia="ja-JP"/>
              </w:rPr>
            </w:pPr>
            <w:r w:rsidRPr="006251D4">
              <w:rPr>
                <w:sz w:val="20"/>
                <w:lang w:eastAsia="ja-JP"/>
              </w:rPr>
              <w:t>140E 50’ 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6251D4">
            <w:pPr>
              <w:pStyle w:val="Tabletext"/>
              <w:jc w:val="center"/>
              <w:rPr>
                <w:sz w:val="20"/>
                <w:lang w:eastAsia="ja-JP"/>
              </w:rPr>
            </w:pPr>
            <w:r w:rsidRPr="006251D4">
              <w:rPr>
                <w:sz w:val="20"/>
                <w:lang w:eastAsia="ja-JP"/>
              </w:rPr>
              <w:t>38N 15’ 29”</w:t>
            </w:r>
          </w:p>
        </w:tc>
        <w:tc>
          <w:tcPr>
            <w:tcW w:w="4283"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rPr>
                <w:sz w:val="20"/>
                <w:lang w:val="en-GB" w:eastAsia="ja-JP"/>
              </w:rPr>
            </w:pPr>
            <w:r w:rsidRPr="006251D4">
              <w:rPr>
                <w:sz w:val="20"/>
                <w:lang w:val="en-GB" w:eastAsia="ja-JP"/>
              </w:rPr>
              <w:t>SPRITE-SAT, RISE-SAT, JCUBES-A, JCUBES-B</w:t>
            </w:r>
          </w:p>
        </w:tc>
      </w:tr>
      <w:tr w:rsidR="006B4FF7" w:rsidRPr="006251D4" w:rsidTr="006251D4">
        <w:trPr>
          <w:jc w:val="center"/>
        </w:trPr>
        <w:tc>
          <w:tcPr>
            <w:tcW w:w="1273"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rPr>
                <w:sz w:val="20"/>
                <w:lang w:eastAsia="ja-JP"/>
              </w:rPr>
            </w:pPr>
            <w:r w:rsidRPr="006251D4">
              <w:rPr>
                <w:sz w:val="20"/>
                <w:lang w:eastAsia="ja-JP"/>
              </w:rPr>
              <w:t>KIT</w:t>
            </w:r>
          </w:p>
        </w:tc>
        <w:tc>
          <w:tcPr>
            <w:tcW w:w="1418" w:type="dxa"/>
            <w:tcBorders>
              <w:top w:val="single" w:sz="4" w:space="0" w:color="auto"/>
              <w:left w:val="single" w:sz="4" w:space="0" w:color="auto"/>
              <w:bottom w:val="single" w:sz="4" w:space="0" w:color="auto"/>
              <w:right w:val="single" w:sz="4" w:space="0" w:color="auto"/>
            </w:tcBorders>
            <w:hideMark/>
          </w:tcPr>
          <w:p w:rsidR="006B4FF7" w:rsidRPr="006251D4" w:rsidRDefault="006B4FF7" w:rsidP="006251D4">
            <w:pPr>
              <w:pStyle w:val="Tabletext"/>
              <w:jc w:val="center"/>
              <w:rPr>
                <w:sz w:val="20"/>
                <w:lang w:eastAsia="ja-JP"/>
              </w:rPr>
            </w:pPr>
            <w:r w:rsidRPr="006251D4">
              <w:rPr>
                <w:sz w:val="20"/>
                <w:lang w:eastAsia="ja-JP"/>
              </w:rPr>
              <w:t>130E 50’ 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6251D4">
            <w:pPr>
              <w:pStyle w:val="Tabletext"/>
              <w:jc w:val="center"/>
              <w:rPr>
                <w:sz w:val="20"/>
                <w:lang w:eastAsia="ja-JP"/>
              </w:rPr>
            </w:pPr>
            <w:r w:rsidRPr="006251D4">
              <w:rPr>
                <w:sz w:val="20"/>
                <w:lang w:eastAsia="ja-JP"/>
              </w:rPr>
              <w:t>33N 53’ 28”</w:t>
            </w:r>
          </w:p>
        </w:tc>
        <w:tc>
          <w:tcPr>
            <w:tcW w:w="4283" w:type="dxa"/>
            <w:tcBorders>
              <w:top w:val="single" w:sz="4" w:space="0" w:color="auto"/>
              <w:left w:val="single" w:sz="4" w:space="0" w:color="auto"/>
              <w:bottom w:val="single" w:sz="4" w:space="0" w:color="auto"/>
              <w:right w:val="single" w:sz="4" w:space="0" w:color="auto"/>
            </w:tcBorders>
            <w:vAlign w:val="center"/>
            <w:hideMark/>
          </w:tcPr>
          <w:p w:rsidR="006B4FF7" w:rsidRPr="006251D4" w:rsidRDefault="006B4FF7" w:rsidP="00D30A1C">
            <w:pPr>
              <w:pStyle w:val="Tabletext"/>
              <w:rPr>
                <w:sz w:val="20"/>
                <w:lang w:eastAsia="ja-JP"/>
              </w:rPr>
            </w:pPr>
            <w:r w:rsidRPr="006251D4">
              <w:rPr>
                <w:sz w:val="20"/>
                <w:lang w:eastAsia="ja-JP"/>
              </w:rPr>
              <w:t>SPATIUM</w:t>
            </w:r>
          </w:p>
        </w:tc>
      </w:tr>
    </w:tbl>
    <w:p w:rsidR="006B4FF7" w:rsidRPr="00B81608" w:rsidRDefault="006B4FF7" w:rsidP="006B4FF7">
      <w:pPr>
        <w:pStyle w:val="Tablefin"/>
      </w:pPr>
    </w:p>
    <w:p w:rsidR="006B4FF7" w:rsidRPr="00B81608" w:rsidRDefault="006B4FF7" w:rsidP="00345C7F">
      <w:pPr>
        <w:pStyle w:val="Heading2"/>
        <w:rPr>
          <w:rFonts w:eastAsia="MS Mincho"/>
          <w:lang w:eastAsia="ja-JP"/>
        </w:rPr>
      </w:pPr>
      <w:r w:rsidRPr="00B81608">
        <w:rPr>
          <w:rFonts w:eastAsia="MS Mincho"/>
        </w:rPr>
        <w:t>A.3</w:t>
      </w:r>
      <w:r w:rsidRPr="00B81608">
        <w:rPr>
          <w:rFonts w:eastAsia="MS Mincho"/>
        </w:rPr>
        <w:tab/>
        <w:t>Interference</w:t>
      </w:r>
      <w:r w:rsidRPr="00B81608">
        <w:rPr>
          <w:rFonts w:eastAsia="MS Mincho"/>
          <w:lang w:eastAsia="ja-JP"/>
        </w:rPr>
        <w:t xml:space="preserve"> mitigation technique by orbital avoidance</w:t>
      </w:r>
    </w:p>
    <w:p w:rsidR="006B4FF7" w:rsidRPr="00CD78B4" w:rsidRDefault="006B4FF7" w:rsidP="006B4FF7">
      <w:pPr>
        <w:rPr>
          <w:rFonts w:eastAsia="MS Mincho"/>
          <w:lang w:val="en-GB" w:eastAsia="ja-JP"/>
        </w:rPr>
      </w:pPr>
      <w:r w:rsidRPr="00CD78B4">
        <w:rPr>
          <w:lang w:val="en-GB" w:eastAsia="ja-JP"/>
        </w:rPr>
        <w:t>In order to mitigate interference from NGSO telecommand uplink towards DCS satellite receivers,mitigation technique of orbital avoidance is introduced, which is widely adopted in a number of ITU-R Recommendations.</w:t>
      </w:r>
    </w:p>
    <w:p w:rsidR="006B4FF7" w:rsidRPr="00CD78B4" w:rsidRDefault="006B4FF7" w:rsidP="006B4FF7">
      <w:pPr>
        <w:rPr>
          <w:lang w:val="en-GB" w:eastAsia="ja-JP"/>
        </w:rPr>
      </w:pPr>
      <w:r w:rsidRPr="00CD78B4">
        <w:rPr>
          <w:lang w:val="en-GB" w:eastAsia="ja-JP"/>
        </w:rPr>
        <w:t xml:space="preserve">As shown in Fig. A-3, the avoidance angle </w:t>
      </w:r>
      <w:r w:rsidRPr="00B81608">
        <w:rPr>
          <w:rFonts w:ascii="Symbol" w:hAnsi="Symbol"/>
          <w:lang w:eastAsia="ja-JP"/>
        </w:rPr>
        <w:t></w:t>
      </w:r>
      <w:r w:rsidRPr="00CD78B4">
        <w:rPr>
          <w:lang w:val="en-GB" w:eastAsia="ja-JP"/>
        </w:rPr>
        <w:t xml:space="preserve"> is defined as angle between main beam axis of telecommand Earth station that points NGSO satellite and a victim DCS satellite that receives interference. Telecommand Earth station suspends uplink transmission when the avoidance angle </w:t>
      </w:r>
      <w:r w:rsidRPr="00B81608">
        <w:rPr>
          <w:rFonts w:ascii="Symbol" w:hAnsi="Symbol"/>
          <w:lang w:eastAsia="ja-JP"/>
        </w:rPr>
        <w:t></w:t>
      </w:r>
      <w:r w:rsidRPr="00CD78B4">
        <w:rPr>
          <w:lang w:val="en-GB" w:eastAsia="ja-JP"/>
        </w:rPr>
        <w:t xml:space="preserve"> is within the range that interference level at DCS satellite receiver input exceeds sharing criteria.</w:t>
      </w:r>
    </w:p>
    <w:p w:rsidR="006B4FF7" w:rsidRPr="00CD78B4" w:rsidRDefault="006B4FF7" w:rsidP="006B4FF7">
      <w:pPr>
        <w:pStyle w:val="FigureNo"/>
        <w:rPr>
          <w:lang w:val="en-GB"/>
        </w:rPr>
      </w:pPr>
      <w:r w:rsidRPr="00CD78B4">
        <w:rPr>
          <w:lang w:val="en-GB"/>
        </w:rPr>
        <w:lastRenderedPageBreak/>
        <w:t>FIGURE A-3</w:t>
      </w:r>
    </w:p>
    <w:p w:rsidR="006B4FF7" w:rsidRPr="00CD78B4" w:rsidRDefault="006B4FF7" w:rsidP="006B4FF7">
      <w:pPr>
        <w:pStyle w:val="Figuretitle"/>
        <w:rPr>
          <w:lang w:val="en-GB" w:eastAsia="ja-JP"/>
        </w:rPr>
      </w:pPr>
      <w:r w:rsidRPr="00CD78B4">
        <w:rPr>
          <w:lang w:val="en-GB" w:eastAsia="ja-JP"/>
        </w:rPr>
        <w:t>Interference mitigation by orbital avoidance</w:t>
      </w:r>
    </w:p>
    <w:p w:rsidR="006B4FF7" w:rsidRPr="00B81608" w:rsidRDefault="006B4FF7" w:rsidP="006B4FF7">
      <w:pPr>
        <w:pStyle w:val="Figure"/>
      </w:pPr>
      <w:r w:rsidRPr="00B81608">
        <w:rPr>
          <w:noProof/>
          <w:lang w:val="en-GB" w:eastAsia="en-GB"/>
        </w:rPr>
        <w:drawing>
          <wp:inline distT="0" distB="0" distL="0" distR="0" wp14:anchorId="67D854BB" wp14:editId="713765B8">
            <wp:extent cx="6085840" cy="29718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5840" cy="2971800"/>
                    </a:xfrm>
                    <a:prstGeom prst="rect">
                      <a:avLst/>
                    </a:prstGeom>
                    <a:noFill/>
                    <a:ln>
                      <a:noFill/>
                    </a:ln>
                  </pic:spPr>
                </pic:pic>
              </a:graphicData>
            </a:graphic>
          </wp:inline>
        </w:drawing>
      </w:r>
    </w:p>
    <w:p w:rsidR="006B4FF7" w:rsidRPr="00CD78B4" w:rsidRDefault="006B4FF7" w:rsidP="00345C7F">
      <w:pPr>
        <w:pStyle w:val="Heading2"/>
        <w:rPr>
          <w:lang w:val="en-GB"/>
        </w:rPr>
      </w:pPr>
      <w:r w:rsidRPr="00CD78B4">
        <w:rPr>
          <w:lang w:val="en-GB"/>
        </w:rPr>
        <w:t>A.4</w:t>
      </w:r>
      <w:r w:rsidRPr="00CD78B4">
        <w:rPr>
          <w:lang w:val="en-GB"/>
        </w:rPr>
        <w:tab/>
        <w:t>Static Analyses</w:t>
      </w:r>
    </w:p>
    <w:p w:rsidR="006B4FF7" w:rsidRPr="00CD78B4" w:rsidRDefault="006B4FF7" w:rsidP="00AF48CE">
      <w:pPr>
        <w:rPr>
          <w:lang w:val="en-GB"/>
        </w:rPr>
      </w:pPr>
      <w:r w:rsidRPr="00CD78B4">
        <w:rPr>
          <w:lang w:val="en-GB"/>
        </w:rPr>
        <w:t xml:space="preserve">Assuming that the NGSO satellite’s earth station is located at 0 degree of latitude and the same longitude as the GSO DCS satellite, it would result in the shortest free space propagation loss between the NGSO satellite’s earth station and GSO DCS satellite. </w:t>
      </w:r>
      <w:r w:rsidRPr="00CD78B4">
        <w:rPr>
          <w:lang w:val="en-GB" w:eastAsia="zh-CN"/>
        </w:rPr>
        <w:t>The technical parameters of the telecommand earth station listed in Table A-1 and Fig</w:t>
      </w:r>
      <w:r w:rsidR="00AF48CE">
        <w:rPr>
          <w:lang w:val="en-GB" w:eastAsia="zh-CN"/>
        </w:rPr>
        <w:t>. </w:t>
      </w:r>
      <w:r w:rsidRPr="00CD78B4">
        <w:rPr>
          <w:lang w:val="en-GB" w:eastAsia="zh-CN"/>
        </w:rPr>
        <w:t xml:space="preserve">A-2 antenna model are used in the analysis. </w:t>
      </w:r>
      <w:r w:rsidRPr="00CD78B4">
        <w:rPr>
          <w:lang w:val="en-GB"/>
        </w:rPr>
        <w:t xml:space="preserve">Table A-4 shows the results of static interference analysis from a NGSO satellite’s earth station uplink telecommand signal into the GSO DCS satellite receiver. </w:t>
      </w:r>
    </w:p>
    <w:p w:rsidR="006B4FF7" w:rsidRPr="00CD78B4" w:rsidRDefault="006B4FF7" w:rsidP="00AF48CE">
      <w:pPr>
        <w:rPr>
          <w:lang w:val="en-GB"/>
        </w:rPr>
      </w:pPr>
      <w:r w:rsidRPr="00CD78B4">
        <w:rPr>
          <w:lang w:val="en-GB"/>
        </w:rPr>
        <w:t xml:space="preserve">The short-term interference criteria in Recommendation ITU-R SA.1164, </w:t>
      </w:r>
      <w:r w:rsidR="00AF48CE">
        <w:rPr>
          <w:lang w:val="en-GB"/>
        </w:rPr>
        <w:t>−</w:t>
      </w:r>
      <w:r w:rsidRPr="00CD78B4">
        <w:rPr>
          <w:lang w:val="en-GB"/>
        </w:rPr>
        <w:t xml:space="preserve">87.7 dBW per 100 Hz (equivalent to </w:t>
      </w:r>
      <w:r w:rsidR="00AF48CE">
        <w:rPr>
          <w:lang w:val="en-GB"/>
        </w:rPr>
        <w:t>−</w:t>
      </w:r>
      <w:r w:rsidRPr="00CD78B4">
        <w:rPr>
          <w:lang w:val="en-GB"/>
        </w:rPr>
        <w:t>207.7 dB(W/Hz)) specified at the input of the satellite receiver is used in this analysis.</w:t>
      </w:r>
    </w:p>
    <w:p w:rsidR="00AF48CE" w:rsidRDefault="00AF48CE" w:rsidP="006B4FF7">
      <w:pPr>
        <w:pStyle w:val="TableNo"/>
        <w:rPr>
          <w:lang w:val="en-GB"/>
        </w:rPr>
      </w:pPr>
      <w:r>
        <w:rPr>
          <w:lang w:val="en-GB"/>
        </w:rPr>
        <w:br w:type="page"/>
      </w:r>
    </w:p>
    <w:p w:rsidR="006B4FF7" w:rsidRPr="00CD78B4" w:rsidRDefault="00AF48CE" w:rsidP="006B4FF7">
      <w:pPr>
        <w:pStyle w:val="TableNo"/>
        <w:rPr>
          <w:lang w:val="en-GB" w:eastAsia="ja-JP"/>
        </w:rPr>
      </w:pPr>
      <w:r w:rsidRPr="00CD78B4">
        <w:rPr>
          <w:lang w:val="en-GB"/>
        </w:rPr>
        <w:lastRenderedPageBreak/>
        <w:t xml:space="preserve">TABLE </w:t>
      </w:r>
      <w:r w:rsidR="006B4FF7" w:rsidRPr="00CD78B4">
        <w:rPr>
          <w:lang w:val="en-GB"/>
        </w:rPr>
        <w:t>A-</w:t>
      </w:r>
      <w:r w:rsidR="006B4FF7" w:rsidRPr="00CD78B4">
        <w:rPr>
          <w:lang w:val="en-GB" w:eastAsia="ja-JP"/>
        </w:rPr>
        <w:t>4</w:t>
      </w:r>
    </w:p>
    <w:p w:rsidR="006B4FF7" w:rsidRPr="00CD78B4" w:rsidRDefault="006B4FF7" w:rsidP="00AF48CE">
      <w:pPr>
        <w:pStyle w:val="Tabletitle"/>
        <w:rPr>
          <w:lang w:val="en-GB" w:eastAsia="ja-JP"/>
        </w:rPr>
      </w:pPr>
      <w:r w:rsidRPr="00CD78B4">
        <w:rPr>
          <w:lang w:val="en-GB" w:eastAsia="ja-JP"/>
        </w:rPr>
        <w:t>Results of static interference analysis from a NGSO satellite’s telecommand earth station uplink into GSO DCS satellite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923"/>
        <w:gridCol w:w="1408"/>
        <w:gridCol w:w="1308"/>
      </w:tblGrid>
      <w:tr w:rsidR="006B4FF7" w:rsidRPr="00B81608" w:rsidTr="00AF48CE">
        <w:trPr>
          <w:cantSplit/>
          <w:tblHeader/>
          <w:jc w:val="center"/>
        </w:trPr>
        <w:tc>
          <w:tcPr>
            <w:tcW w:w="600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head"/>
              <w:rPr>
                <w:rFonts w:eastAsia="Yu Gothic"/>
                <w:lang w:eastAsia="ja-JP"/>
              </w:rPr>
            </w:pPr>
            <w:r w:rsidRPr="00B81608">
              <w:rPr>
                <w:rFonts w:eastAsia="Yu Gothic"/>
                <w:lang w:eastAsia="ja-JP"/>
              </w:rPr>
              <w:t>Parameter</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head"/>
              <w:rPr>
                <w:rFonts w:eastAsia="Yu Gothic"/>
                <w:lang w:eastAsia="ja-JP"/>
              </w:rPr>
            </w:pPr>
            <w:r w:rsidRPr="00B81608">
              <w:rPr>
                <w:rFonts w:eastAsia="Yu Gothic"/>
                <w:lang w:eastAsia="ja-JP"/>
              </w:rPr>
              <w:t>Value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head"/>
              <w:rPr>
                <w:rFonts w:eastAsia="Yu Gothic"/>
                <w:lang w:eastAsia="ja-JP"/>
              </w:rPr>
            </w:pPr>
            <w:r w:rsidRPr="00B81608">
              <w:rPr>
                <w:rFonts w:eastAsia="Yu Gothic"/>
                <w:lang w:eastAsia="ja-JP"/>
              </w:rPr>
              <w:t>Units</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rPr>
                <w:rFonts w:eastAsia="Yu Gothic"/>
                <w:lang w:eastAsia="ja-JP"/>
              </w:rPr>
            </w:pPr>
            <w:r w:rsidRPr="00B81608">
              <w:rPr>
                <w:rFonts w:eastAsia="Yu Gothic"/>
                <w:lang w:eastAsia="ja-JP"/>
              </w:rPr>
              <w:t>Frequency</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401.78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MHz</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rFonts w:eastAsia="Yu Gothic"/>
                <w:lang w:val="en-GB" w:eastAsia="ja-JP"/>
              </w:rPr>
            </w:pPr>
            <w:r w:rsidRPr="00CD78B4">
              <w:rPr>
                <w:rFonts w:eastAsia="Yu Gothic"/>
                <w:lang w:val="en-GB" w:eastAsia="ja-JP"/>
              </w:rPr>
              <w:t xml:space="preserve">GSO satellite altitude (shortest range between GSO and Earth station located at latitude 0 degree) </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35 786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km</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rFonts w:eastAsia="Yu Gothic"/>
                <w:lang w:val="en-GB" w:eastAsia="ja-JP"/>
              </w:rPr>
            </w:pPr>
            <w:r w:rsidRPr="00CD78B4">
              <w:rPr>
                <w:rFonts w:eastAsia="Yu Gothic"/>
                <w:lang w:val="en-GB" w:eastAsia="ja-JP"/>
              </w:rPr>
              <w:t>Free space loss between Earth station and GSO satellite</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175.6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rPr>
                <w:rFonts w:eastAsia="Yu Gothic"/>
                <w:lang w:eastAsia="ja-JP"/>
              </w:rPr>
            </w:pPr>
            <w:r w:rsidRPr="00B81608">
              <w:rPr>
                <w:rFonts w:eastAsia="Yu Gothic"/>
                <w:lang w:eastAsia="ja-JP"/>
              </w:rPr>
              <w:t>Earth station transmit power</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rPr>
                <w:rFonts w:eastAsia="Yu Gothic"/>
                <w:lang w:eastAsia="ja-JP"/>
              </w:rPr>
            </w:pPr>
            <w:r w:rsidRPr="00B81608">
              <w:rPr>
                <w:rFonts w:eastAsia="Yu Gothic"/>
                <w:lang w:eastAsia="ja-JP"/>
              </w:rPr>
              <w:t>Earth station antenna gain</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dBi</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rPr>
                <w:rFonts w:eastAsia="Yu Gothic"/>
                <w:lang w:eastAsia="ja-JP"/>
              </w:rPr>
            </w:pPr>
            <w:r w:rsidRPr="00B81608">
              <w:rPr>
                <w:rFonts w:eastAsia="Yu Gothic"/>
                <w:lang w:eastAsia="ja-JP"/>
              </w:rPr>
              <w:t>Tx line loss</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noWrap/>
            <w:vAlign w:val="center"/>
            <w:hideMark/>
          </w:tcPr>
          <w:p w:rsidR="006B4FF7" w:rsidRPr="00CD78B4" w:rsidRDefault="006B4FF7" w:rsidP="00D30A1C">
            <w:pPr>
              <w:pStyle w:val="Tabletext"/>
              <w:rPr>
                <w:rFonts w:eastAsia="Yu Gothic"/>
                <w:lang w:val="en-GB" w:eastAsia="ja-JP"/>
              </w:rPr>
            </w:pPr>
            <w:r w:rsidRPr="00CD78B4">
              <w:rPr>
                <w:rFonts w:eastAsia="Yu Gothic"/>
                <w:lang w:val="en-GB" w:eastAsia="ja-JP"/>
              </w:rPr>
              <w:t>Earth station e.i.r.p.</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23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noWrap/>
            <w:vAlign w:val="center"/>
            <w:hideMark/>
          </w:tcPr>
          <w:p w:rsidR="006B4FF7" w:rsidRPr="00CD78B4" w:rsidRDefault="006B4FF7" w:rsidP="00D30A1C">
            <w:pPr>
              <w:pStyle w:val="Tabletext"/>
              <w:rPr>
                <w:rFonts w:eastAsia="Yu Gothic"/>
                <w:lang w:val="en-GB" w:eastAsia="ja-JP"/>
              </w:rPr>
            </w:pPr>
            <w:r w:rsidRPr="00CD78B4">
              <w:rPr>
                <w:rFonts w:eastAsia="Yu Gothic"/>
                <w:lang w:val="en-GB" w:eastAsia="ja-JP"/>
              </w:rPr>
              <w:t>Earth station e.i.r.p. power density</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AF48CE" w:rsidP="00D30A1C">
            <w:pPr>
              <w:pStyle w:val="Tabletext"/>
              <w:jc w:val="center"/>
              <w:rPr>
                <w:rFonts w:eastAsia="Yu Gothic"/>
                <w:lang w:eastAsia="ja-JP"/>
              </w:rPr>
            </w:pPr>
            <w:r>
              <w:rPr>
                <w:rFonts w:eastAsia="Yu Gothic"/>
                <w:lang w:eastAsia="ja-JP"/>
              </w:rPr>
              <w:t>−</w:t>
            </w:r>
            <w:r w:rsidR="006B4FF7" w:rsidRPr="00B81608">
              <w:rPr>
                <w:rFonts w:eastAsia="Yu Gothic"/>
                <w:lang w:eastAsia="ja-JP"/>
              </w:rPr>
              <w:t>16.6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dB(W/Hz)</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rPr>
                <w:rFonts w:eastAsia="Yu Gothic"/>
                <w:lang w:eastAsia="ja-JP"/>
              </w:rPr>
            </w:pPr>
            <w:r w:rsidRPr="00B81608">
              <w:rPr>
                <w:rFonts w:eastAsia="Yu Gothic"/>
                <w:lang w:eastAsia="ja-JP"/>
              </w:rPr>
              <w:t>GSO spacecraft antenna gain</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13.8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dBi</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rPr>
                <w:rFonts w:eastAsia="Yu Gothic"/>
                <w:lang w:eastAsia="ja-JP"/>
              </w:rPr>
            </w:pPr>
            <w:r w:rsidRPr="00B81608">
              <w:rPr>
                <w:rFonts w:eastAsia="Yu Gothic"/>
                <w:lang w:eastAsia="ja-JP"/>
              </w:rPr>
              <w:t>Rec ITU-R SA.1164 Interference criteria (no more than 0.025%)</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AF48CE" w:rsidP="00D30A1C">
            <w:pPr>
              <w:pStyle w:val="Tabletext"/>
              <w:jc w:val="center"/>
              <w:rPr>
                <w:rFonts w:eastAsia="Yu Gothic"/>
                <w:lang w:eastAsia="ja-JP"/>
              </w:rPr>
            </w:pPr>
            <w:r>
              <w:rPr>
                <w:rFonts w:eastAsia="Yu Gothic"/>
                <w:lang w:eastAsia="ja-JP"/>
              </w:rPr>
              <w:t>−</w:t>
            </w:r>
            <w:r w:rsidR="006B4FF7" w:rsidRPr="00B81608">
              <w:rPr>
                <w:rFonts w:eastAsia="Yu Gothic"/>
                <w:lang w:eastAsia="ja-JP"/>
              </w:rPr>
              <w:t>207.7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dB(W/Hz)</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rFonts w:eastAsia="Yu Gothic"/>
                <w:lang w:val="en-GB" w:eastAsia="ja-JP"/>
              </w:rPr>
            </w:pPr>
            <w:r w:rsidRPr="00CD78B4">
              <w:rPr>
                <w:rFonts w:eastAsia="Yu Gothic"/>
                <w:lang w:val="en-GB" w:eastAsia="ja-JP"/>
              </w:rPr>
              <w:t xml:space="preserve">Interfering signal at GSO satellite receiver </w:t>
            </w:r>
            <w:r w:rsidRPr="00CD78B4">
              <w:rPr>
                <w:rFonts w:eastAsia="Yu Gothic"/>
                <w:lang w:val="en-GB" w:eastAsia="ja-JP"/>
              </w:rPr>
              <w:br/>
              <w:t xml:space="preserve">(avoidance angle </w:t>
            </w:r>
            <w:r w:rsidRPr="00B81608">
              <w:rPr>
                <w:rFonts w:ascii="Symbol" w:eastAsia="Yu Gothic" w:hAnsi="Symbol"/>
                <w:lang w:eastAsia="ja-JP"/>
              </w:rPr>
              <w:t></w:t>
            </w:r>
            <w:r w:rsidRPr="00CD78B4">
              <w:rPr>
                <w:rFonts w:eastAsia="Yu Gothic"/>
                <w:lang w:val="en-GB" w:eastAsia="ja-JP"/>
              </w:rPr>
              <w:t xml:space="preserve"> =0 degree)</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AF48CE" w:rsidP="00D30A1C">
            <w:pPr>
              <w:pStyle w:val="Tabletext"/>
              <w:jc w:val="center"/>
              <w:rPr>
                <w:rFonts w:eastAsia="Yu Gothic"/>
                <w:lang w:eastAsia="ja-JP"/>
              </w:rPr>
            </w:pPr>
            <w:r>
              <w:rPr>
                <w:rFonts w:eastAsia="Yu Gothic"/>
                <w:lang w:eastAsia="ja-JP"/>
              </w:rPr>
              <w:t>−</w:t>
            </w:r>
            <w:r w:rsidR="006B4FF7" w:rsidRPr="00B81608">
              <w:rPr>
                <w:rFonts w:eastAsia="Yu Gothic"/>
                <w:lang w:eastAsia="ja-JP"/>
              </w:rPr>
              <w:t>178.4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dB(W/Hz)</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rFonts w:eastAsia="Yu Gothic"/>
                <w:lang w:val="en-GB" w:eastAsia="ja-JP"/>
              </w:rPr>
            </w:pPr>
            <w:r w:rsidRPr="00CD78B4">
              <w:rPr>
                <w:rFonts w:eastAsia="Yu Gothic"/>
                <w:lang w:val="en-GB" w:eastAsia="ja-JP"/>
              </w:rPr>
              <w:t xml:space="preserve">Interfering signal at GSO satellite receiver </w:t>
            </w:r>
            <w:r w:rsidRPr="00CD78B4">
              <w:rPr>
                <w:rFonts w:eastAsia="Yu Gothic"/>
                <w:lang w:val="en-GB" w:eastAsia="ja-JP"/>
              </w:rPr>
              <w:br/>
              <w:t>(38 &lt; |</w:t>
            </w:r>
            <w:r w:rsidRPr="00B81608">
              <w:rPr>
                <w:rFonts w:ascii="Symbol" w:eastAsia="Yu Gothic" w:hAnsi="Symbol"/>
                <w:lang w:eastAsia="ja-JP"/>
              </w:rPr>
              <w:t></w:t>
            </w:r>
            <w:r w:rsidRPr="00CD78B4">
              <w:rPr>
                <w:rFonts w:eastAsia="Yu Gothic"/>
                <w:lang w:val="en-GB" w:eastAsia="ja-JP"/>
              </w:rPr>
              <w:t>| &lt; 147 degrees or 153 &lt; |</w:t>
            </w:r>
            <w:r w:rsidRPr="00B81608">
              <w:rPr>
                <w:rFonts w:ascii="Symbol" w:eastAsia="Yu Gothic" w:hAnsi="Symbol"/>
                <w:lang w:eastAsia="ja-JP"/>
              </w:rPr>
              <w:t></w:t>
            </w:r>
            <w:r w:rsidRPr="00CD78B4">
              <w:rPr>
                <w:rFonts w:eastAsia="Yu Gothic"/>
                <w:lang w:val="en-GB" w:eastAsia="ja-JP"/>
              </w:rPr>
              <w:t>| &lt; 170 deg.)</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AF48CE" w:rsidP="00D30A1C">
            <w:pPr>
              <w:pStyle w:val="Tabletext"/>
              <w:jc w:val="center"/>
              <w:rPr>
                <w:rFonts w:eastAsia="Yu Gothic"/>
                <w:lang w:eastAsia="ja-JP"/>
              </w:rPr>
            </w:pPr>
            <w:r>
              <w:rPr>
                <w:rFonts w:eastAsia="Yu Gothic"/>
                <w:lang w:eastAsia="ja-JP"/>
              </w:rPr>
              <w:t>−</w:t>
            </w:r>
            <w:r w:rsidR="006B4FF7" w:rsidRPr="00B81608">
              <w:rPr>
                <w:rFonts w:eastAsia="Yu Gothic"/>
                <w:lang w:eastAsia="ja-JP"/>
              </w:rPr>
              <w:t>210.4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dB(W/Hz)</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rFonts w:eastAsia="Yu Gothic"/>
                <w:lang w:val="en-GB" w:eastAsia="ja-JP"/>
              </w:rPr>
            </w:pPr>
            <w:r w:rsidRPr="00CD78B4">
              <w:rPr>
                <w:rFonts w:eastAsia="Yu Gothic"/>
                <w:lang w:val="en-GB" w:eastAsia="ja-JP"/>
              </w:rPr>
              <w:t>Exceed interference criteria</w:t>
            </w:r>
            <w:r w:rsidRPr="00CD78B4">
              <w:rPr>
                <w:rFonts w:eastAsia="Yu Gothic"/>
                <w:lang w:val="en-GB" w:eastAsia="ja-JP"/>
              </w:rPr>
              <w:br/>
              <w:t xml:space="preserve">(avoidance angle </w:t>
            </w:r>
            <w:r w:rsidRPr="00B81608">
              <w:rPr>
                <w:rFonts w:ascii="Symbol" w:eastAsia="Yu Gothic" w:hAnsi="Symbol"/>
                <w:lang w:eastAsia="ja-JP"/>
              </w:rPr>
              <w:t></w:t>
            </w:r>
            <w:r w:rsidRPr="00CD78B4">
              <w:rPr>
                <w:rFonts w:eastAsia="Yu Gothic"/>
                <w:lang w:val="en-GB" w:eastAsia="ja-JP"/>
              </w:rPr>
              <w:t xml:space="preserve"> =0 degree)</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29.3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t>
            </w:r>
          </w:p>
        </w:tc>
      </w:tr>
      <w:tr w:rsidR="006B4FF7" w:rsidRPr="00B81608" w:rsidTr="00AF48CE">
        <w:trPr>
          <w:cantSplit/>
          <w:jc w:val="center"/>
        </w:trPr>
        <w:tc>
          <w:tcPr>
            <w:tcW w:w="6000" w:type="dxa"/>
            <w:tcBorders>
              <w:top w:val="single" w:sz="4" w:space="0" w:color="auto"/>
              <w:left w:val="single" w:sz="4" w:space="0" w:color="auto"/>
              <w:bottom w:val="single" w:sz="4" w:space="0" w:color="auto"/>
              <w:right w:val="single" w:sz="4" w:space="0" w:color="auto"/>
            </w:tcBorders>
            <w:vAlign w:val="center"/>
            <w:hideMark/>
          </w:tcPr>
          <w:p w:rsidR="006B4FF7" w:rsidRPr="00CD78B4" w:rsidRDefault="006B4FF7" w:rsidP="00D30A1C">
            <w:pPr>
              <w:pStyle w:val="Tabletext"/>
              <w:rPr>
                <w:rFonts w:eastAsia="Yu Gothic"/>
                <w:lang w:val="en-GB" w:eastAsia="ja-JP"/>
              </w:rPr>
            </w:pPr>
            <w:r w:rsidRPr="00CD78B4">
              <w:rPr>
                <w:rFonts w:eastAsia="Yu Gothic"/>
                <w:lang w:val="en-GB" w:eastAsia="ja-JP"/>
              </w:rPr>
              <w:t>Exceed interference criteria</w:t>
            </w:r>
            <w:r w:rsidRPr="00CD78B4">
              <w:rPr>
                <w:rFonts w:eastAsia="Yu Gothic"/>
                <w:lang w:val="en-GB" w:eastAsia="ja-JP"/>
              </w:rPr>
              <w:br/>
              <w:t>(38 &lt; |</w:t>
            </w:r>
            <w:r w:rsidRPr="00B81608">
              <w:rPr>
                <w:rFonts w:ascii="Symbol" w:eastAsia="Yu Gothic" w:hAnsi="Symbol"/>
                <w:lang w:eastAsia="ja-JP"/>
              </w:rPr>
              <w:t></w:t>
            </w:r>
            <w:r w:rsidRPr="00CD78B4">
              <w:rPr>
                <w:rFonts w:eastAsia="Yu Gothic"/>
                <w:lang w:val="en-GB" w:eastAsia="ja-JP"/>
              </w:rPr>
              <w:t>| &lt; 147 degrees or 153 &lt; |</w:t>
            </w:r>
            <w:r w:rsidRPr="00B81608">
              <w:rPr>
                <w:rFonts w:ascii="Symbol" w:eastAsia="Yu Gothic" w:hAnsi="Symbol"/>
                <w:lang w:eastAsia="ja-JP"/>
              </w:rPr>
              <w:t></w:t>
            </w:r>
            <w:r w:rsidRPr="00CD78B4">
              <w:rPr>
                <w:rFonts w:eastAsia="Yu Gothic"/>
                <w:lang w:val="en-GB" w:eastAsia="ja-JP"/>
              </w:rPr>
              <w:t>| &lt; 170 degrees)</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AF48CE" w:rsidP="00D30A1C">
            <w:pPr>
              <w:pStyle w:val="Tabletext"/>
              <w:jc w:val="center"/>
              <w:rPr>
                <w:rFonts w:eastAsia="Yu Gothic"/>
                <w:lang w:eastAsia="ja-JP"/>
              </w:rPr>
            </w:pPr>
            <w:r>
              <w:rPr>
                <w:rFonts w:eastAsia="Yu Gothic"/>
                <w:lang w:eastAsia="ja-JP"/>
              </w:rPr>
              <w:t>−</w:t>
            </w:r>
            <w:r w:rsidR="006B4FF7" w:rsidRPr="00B81608">
              <w:rPr>
                <w:rFonts w:eastAsia="Yu Gothic"/>
                <w:lang w:eastAsia="ja-JP"/>
              </w:rPr>
              <w:t>2.7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B4FF7" w:rsidRPr="00B81608" w:rsidRDefault="006B4FF7" w:rsidP="00D30A1C">
            <w:pPr>
              <w:pStyle w:val="Tabletext"/>
              <w:jc w:val="center"/>
              <w:rPr>
                <w:rFonts w:eastAsia="Yu Gothic"/>
                <w:lang w:eastAsia="ja-JP"/>
              </w:rPr>
            </w:pPr>
            <w:r w:rsidRPr="00B81608">
              <w:rPr>
                <w:rFonts w:eastAsia="Yu Gothic"/>
                <w:lang w:eastAsia="ja-JP"/>
              </w:rPr>
              <w:t>dB</w:t>
            </w:r>
          </w:p>
        </w:tc>
      </w:tr>
    </w:tbl>
    <w:p w:rsidR="006B4FF7" w:rsidRPr="00B81608" w:rsidRDefault="006B4FF7" w:rsidP="006B4FF7">
      <w:pPr>
        <w:pStyle w:val="Tablefin"/>
      </w:pPr>
    </w:p>
    <w:p w:rsidR="006B4FF7" w:rsidRPr="00CD78B4" w:rsidRDefault="006B4FF7" w:rsidP="006B4FF7">
      <w:pPr>
        <w:rPr>
          <w:lang w:val="en-GB" w:eastAsia="ja-JP"/>
        </w:rPr>
      </w:pPr>
      <w:r w:rsidRPr="00CD78B4">
        <w:rPr>
          <w:lang w:val="en-GB" w:eastAsia="ja-JP"/>
        </w:rPr>
        <w:t>As Table A-4 shows, interference level of telecommand uplink from a single NGSO Telecommand Earth station into GSO DCS satellite receiver can comply with the protection criteria with orbital avoidance even in case of shortest free space loss.</w:t>
      </w:r>
    </w:p>
    <w:p w:rsidR="006B4FF7" w:rsidRPr="00CD78B4" w:rsidRDefault="006B4FF7" w:rsidP="00345C7F">
      <w:pPr>
        <w:pStyle w:val="Heading2"/>
        <w:rPr>
          <w:rFonts w:eastAsia="MS Mincho"/>
          <w:lang w:val="en-GB"/>
        </w:rPr>
      </w:pPr>
      <w:r w:rsidRPr="00CD78B4">
        <w:rPr>
          <w:rFonts w:eastAsia="MS Mincho"/>
          <w:lang w:val="en-GB"/>
        </w:rPr>
        <w:t>A.5</w:t>
      </w:r>
      <w:r w:rsidRPr="00CD78B4">
        <w:rPr>
          <w:rFonts w:eastAsia="MS Mincho"/>
          <w:lang w:val="en-GB"/>
        </w:rPr>
        <w:tab/>
        <w:t>Dynamic analysis</w:t>
      </w:r>
    </w:p>
    <w:p w:rsidR="006B4FF7" w:rsidRPr="00CD78B4" w:rsidRDefault="006B4FF7" w:rsidP="006B4FF7">
      <w:pPr>
        <w:rPr>
          <w:rFonts w:eastAsia="MS Mincho"/>
          <w:lang w:val="en-GB" w:eastAsia="zh-CN"/>
        </w:rPr>
      </w:pPr>
      <w:r w:rsidRPr="00CD78B4">
        <w:rPr>
          <w:lang w:val="en-GB"/>
        </w:rPr>
        <w:t>Dynamic studies were performed to assess the effect of uplink telecommand signals from NGSO satellites’ Earth station into the GSO DCS satellite receiver over a period of 30 days from 1 January to 31 January 2017 with time increment of 1 second. The coordinates of the earth station are assumed at 35.715</w:t>
      </w:r>
      <w:r w:rsidR="00A345F0">
        <w:rPr>
          <w:lang w:val="en-GB" w:eastAsia="nl-NL"/>
        </w:rPr>
        <w:t>°</w:t>
      </w:r>
      <w:r w:rsidRPr="00CD78B4">
        <w:rPr>
          <w:lang w:val="en-GB"/>
        </w:rPr>
        <w:t>N, 139.758</w:t>
      </w:r>
      <w:r w:rsidR="00A345F0">
        <w:rPr>
          <w:lang w:val="en-GB" w:eastAsia="nl-NL"/>
        </w:rPr>
        <w:t>°</w:t>
      </w:r>
      <w:r w:rsidRPr="00CD78B4">
        <w:rPr>
          <w:lang w:val="en-GB" w:eastAsia="nl-NL"/>
        </w:rPr>
        <w:t>E</w:t>
      </w:r>
      <w:r w:rsidRPr="00CD78B4">
        <w:rPr>
          <w:lang w:val="en-GB"/>
        </w:rPr>
        <w:t xml:space="preserve">. </w:t>
      </w:r>
      <w:r w:rsidRPr="00CD78B4">
        <w:rPr>
          <w:lang w:val="en-GB" w:eastAsia="zh-CN"/>
        </w:rPr>
        <w:t xml:space="preserve">The technical characteristics of the telecommand earth station are as listed in Table </w:t>
      </w:r>
      <w:r w:rsidRPr="00CD78B4">
        <w:rPr>
          <w:lang w:val="en-GB" w:eastAsia="ja-JP"/>
        </w:rPr>
        <w:t>A-1 with antenna pattern model of Fig. A-2</w:t>
      </w:r>
      <w:r w:rsidRPr="00CD78B4">
        <w:rPr>
          <w:lang w:val="en-GB" w:eastAsia="zh-CN"/>
        </w:rPr>
        <w:t xml:space="preserve">. </w:t>
      </w:r>
      <w:r w:rsidRPr="00CD78B4">
        <w:rPr>
          <w:lang w:val="en-GB"/>
        </w:rPr>
        <w:t>The telecommand earth station is tracking the NGSO satellites with minimum elevation angle of 5 degree.</w:t>
      </w:r>
      <w:r w:rsidRPr="00CD78B4">
        <w:rPr>
          <w:lang w:val="en-GB" w:eastAsia="ja-JP"/>
        </w:rPr>
        <w:t xml:space="preserve"> </w:t>
      </w:r>
      <w:r w:rsidRPr="00CD78B4">
        <w:rPr>
          <w:lang w:val="en-GB"/>
        </w:rPr>
        <w:t>The assumed GSO DCS satellites, HIMAWARI-8 (140.7E), FENGYUN4A (99.5E), METEOSAT7</w:t>
      </w:r>
      <w:r w:rsidRPr="00CD78B4">
        <w:rPr>
          <w:lang w:val="en-GB" w:eastAsia="zh-CN"/>
        </w:rPr>
        <w:t xml:space="preserve"> (57.7E), which are visible from the assumed NGSO earth station, were studied. </w:t>
      </w:r>
    </w:p>
    <w:p w:rsidR="006B4FF7" w:rsidRPr="00CD78B4" w:rsidRDefault="006B4FF7" w:rsidP="006B4FF7">
      <w:pPr>
        <w:rPr>
          <w:lang w:val="en-GB" w:eastAsia="ja-JP"/>
        </w:rPr>
      </w:pPr>
      <w:r w:rsidRPr="00CD78B4">
        <w:rPr>
          <w:lang w:val="en-GB"/>
        </w:rPr>
        <w:t>Results of d</w:t>
      </w:r>
      <w:r w:rsidRPr="00CD78B4">
        <w:rPr>
          <w:lang w:val="en-GB" w:eastAsia="zh-CN"/>
        </w:rPr>
        <w:t>ynamic simulations showed that there is potential for harmful interference without any mitigation technique. But by introducing orbital avoidance, interference level can comply with sharing criteria defined in Recommendations ITU-R SA.1163 and ITU-R SA.1164.</w:t>
      </w:r>
    </w:p>
    <w:p w:rsidR="006B4FF7" w:rsidRPr="00CD78B4" w:rsidRDefault="006B4FF7" w:rsidP="00A345F0">
      <w:pPr>
        <w:pStyle w:val="enumlev1"/>
        <w:keepNext/>
        <w:keepLines/>
        <w:spacing w:before="240"/>
        <w:rPr>
          <w:rFonts w:eastAsia="MS Mincho"/>
          <w:b/>
          <w:bCs/>
          <w:lang w:val="en-GB"/>
        </w:rPr>
      </w:pPr>
      <w:r w:rsidRPr="00CD78B4">
        <w:rPr>
          <w:rFonts w:eastAsia="MS Mincho"/>
          <w:b/>
          <w:bCs/>
          <w:lang w:val="en-GB"/>
        </w:rPr>
        <w:lastRenderedPageBreak/>
        <w:t>a)</w:t>
      </w:r>
      <w:r w:rsidRPr="00CD78B4">
        <w:rPr>
          <w:rFonts w:eastAsia="MS Mincho"/>
          <w:b/>
          <w:bCs/>
          <w:lang w:val="en-GB"/>
        </w:rPr>
        <w:tab/>
        <w:t>One Earth station telecommands vs one NGSO satellite</w:t>
      </w:r>
    </w:p>
    <w:p w:rsidR="006B4FF7" w:rsidRPr="00CD78B4" w:rsidRDefault="006B4FF7" w:rsidP="00A345F0">
      <w:pPr>
        <w:keepNext/>
        <w:keepLines/>
        <w:rPr>
          <w:rFonts w:eastAsia="MS Mincho"/>
          <w:lang w:val="en-GB"/>
        </w:rPr>
      </w:pPr>
      <w:r w:rsidRPr="00CD78B4">
        <w:rPr>
          <w:lang w:val="en-GB"/>
        </w:rPr>
        <w:t xml:space="preserve">This analysis assumes that one earth station tracks one NGSO satellite. The short-term interference criteria in </w:t>
      </w:r>
      <w:r w:rsidRPr="00CD78B4">
        <w:rPr>
          <w:lang w:val="en-GB" w:eastAsia="zh-CN"/>
        </w:rPr>
        <w:t>Recommendation</w:t>
      </w:r>
      <w:r w:rsidRPr="00CD78B4">
        <w:rPr>
          <w:lang w:val="en-GB"/>
        </w:rPr>
        <w:t xml:space="preserve"> ITU-R SA.1164, </w:t>
      </w:r>
      <w:r w:rsidR="00A345F0">
        <w:rPr>
          <w:lang w:val="en-GB"/>
        </w:rPr>
        <w:t>−</w:t>
      </w:r>
      <w:r w:rsidRPr="00CD78B4">
        <w:rPr>
          <w:lang w:val="en-GB"/>
        </w:rPr>
        <w:t xml:space="preserve">187.7 dBW per 100 Hz (equivalent to </w:t>
      </w:r>
      <w:r w:rsidR="00A345F0">
        <w:rPr>
          <w:lang w:val="en-GB"/>
        </w:rPr>
        <w:t>−</w:t>
      </w:r>
      <w:r w:rsidRPr="00CD78B4">
        <w:rPr>
          <w:lang w:val="en-GB"/>
        </w:rPr>
        <w:t>207.7 dB(W/Hz)) specified at the input of the satellite receiver is used in this analysis.</w:t>
      </w:r>
    </w:p>
    <w:p w:rsidR="006B4FF7" w:rsidRPr="00CD78B4" w:rsidRDefault="006B4FF7" w:rsidP="00A345F0">
      <w:pPr>
        <w:rPr>
          <w:lang w:val="en-GB"/>
        </w:rPr>
      </w:pPr>
      <w:r w:rsidRPr="00CD78B4">
        <w:rPr>
          <w:lang w:val="en-GB"/>
        </w:rPr>
        <w:t xml:space="preserve">Figure A-4 shows the simulation results of interference signal levels received at the GSO DCS satellite receivers from the telecommand uplink signals of the Earth station of the NGSO satellite without orbital avoidance, compared with the protection criteria, </w:t>
      </w:r>
      <w:r w:rsidR="00A345F0">
        <w:rPr>
          <w:lang w:val="en-GB"/>
        </w:rPr>
        <w:t>−</w:t>
      </w:r>
      <w:r w:rsidRPr="00CD78B4">
        <w:rPr>
          <w:lang w:val="en-GB"/>
        </w:rPr>
        <w:t>207.7 dB(W/Hz) not be exceeded for more than 0.025% of the time. Without orbital avoidance, the interference levels exceed the protection criteria for 0.15% of the entire simulation time at the worst.</w:t>
      </w:r>
    </w:p>
    <w:p w:rsidR="006B4FF7" w:rsidRPr="00CD78B4" w:rsidRDefault="006B4FF7" w:rsidP="006B4FF7">
      <w:pPr>
        <w:pStyle w:val="FigureNo"/>
        <w:rPr>
          <w:lang w:val="en-GB"/>
        </w:rPr>
      </w:pPr>
      <w:r w:rsidRPr="00CD78B4">
        <w:rPr>
          <w:lang w:val="en-GB"/>
        </w:rPr>
        <w:t>Figure A-4</w:t>
      </w:r>
    </w:p>
    <w:p w:rsidR="006B4FF7" w:rsidRPr="00CD78B4" w:rsidRDefault="006B4FF7" w:rsidP="006B4FF7">
      <w:pPr>
        <w:pStyle w:val="Figuretitle"/>
        <w:rPr>
          <w:lang w:val="en-GB"/>
        </w:rPr>
      </w:pPr>
      <w:r w:rsidRPr="00CD78B4">
        <w:rPr>
          <w:lang w:val="en-GB"/>
        </w:rPr>
        <w:t>U</w:t>
      </w:r>
      <w:r w:rsidRPr="00CD78B4">
        <w:rPr>
          <w:lang w:val="en-GB" w:eastAsia="zh-CN"/>
        </w:rPr>
        <w:t xml:space="preserve">plink telecommand interference signal levels from one NGSO satellite’s earth station </w:t>
      </w:r>
      <w:r w:rsidRPr="00CD78B4">
        <w:rPr>
          <w:lang w:val="en-GB" w:eastAsia="zh-CN"/>
        </w:rPr>
        <w:br/>
        <w:t>into GSO DCS satellite receiver without orbital avoidance</w:t>
      </w:r>
    </w:p>
    <w:p w:rsidR="006B4FF7" w:rsidRPr="00A345F0" w:rsidRDefault="006B4FF7" w:rsidP="00A345F0">
      <w:pPr>
        <w:pStyle w:val="Figure"/>
      </w:pPr>
      <w:r w:rsidRPr="00B81608">
        <w:rPr>
          <w:noProof/>
          <w:lang w:val="en-GB" w:eastAsia="en-GB"/>
        </w:rPr>
        <w:drawing>
          <wp:inline distT="0" distB="0" distL="0" distR="0" wp14:anchorId="7546313C" wp14:editId="20DBD27F">
            <wp:extent cx="6045200" cy="362204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5200" cy="3622040"/>
                    </a:xfrm>
                    <a:prstGeom prst="rect">
                      <a:avLst/>
                    </a:prstGeom>
                    <a:noFill/>
                    <a:ln>
                      <a:noFill/>
                    </a:ln>
                  </pic:spPr>
                </pic:pic>
              </a:graphicData>
            </a:graphic>
          </wp:inline>
        </w:drawing>
      </w:r>
    </w:p>
    <w:p w:rsidR="006B4FF7" w:rsidRPr="00CD78B4" w:rsidRDefault="006B4FF7" w:rsidP="00A345F0">
      <w:pPr>
        <w:pStyle w:val="Normalaftertitle"/>
        <w:rPr>
          <w:lang w:val="en-GB"/>
        </w:rPr>
      </w:pPr>
      <w:r w:rsidRPr="00CD78B4">
        <w:rPr>
          <w:lang w:val="en-GB" w:eastAsia="ja-JP"/>
        </w:rPr>
        <w:t>To mitigate interference, orbital avoidance as described in § A.3 is introduced in the dynamic simulation. Uplink transmission from telecommand Earth station is enabled only when the avoidance angle is within the rang</w:t>
      </w:r>
      <w:r w:rsidRPr="00CD78B4">
        <w:rPr>
          <w:szCs w:val="24"/>
          <w:lang w:val="en-GB" w:eastAsia="ja-JP"/>
        </w:rPr>
        <w:t xml:space="preserve">e of </w:t>
      </w:r>
      <w:r w:rsidRPr="00CD78B4">
        <w:rPr>
          <w:rFonts w:eastAsia="Yu Gothic"/>
          <w:color w:val="000000"/>
          <w:szCs w:val="24"/>
          <w:lang w:val="en-GB" w:eastAsia="ja-JP"/>
        </w:rPr>
        <w:t>38 &lt; |</w:t>
      </w:r>
      <w:r w:rsidRPr="00B81608">
        <w:rPr>
          <w:rFonts w:ascii="Symbol" w:eastAsia="Yu Gothic" w:hAnsi="Symbol"/>
          <w:color w:val="000000"/>
          <w:szCs w:val="24"/>
          <w:lang w:eastAsia="ja-JP"/>
        </w:rPr>
        <w:t></w:t>
      </w:r>
      <w:r w:rsidRPr="00CD78B4">
        <w:rPr>
          <w:rFonts w:eastAsia="Yu Gothic"/>
          <w:color w:val="000000"/>
          <w:szCs w:val="24"/>
          <w:lang w:val="en-GB" w:eastAsia="ja-JP"/>
        </w:rPr>
        <w:t xml:space="preserve">| &lt; 170 degrees. </w:t>
      </w:r>
      <w:r w:rsidRPr="00CD78B4">
        <w:rPr>
          <w:szCs w:val="24"/>
          <w:lang w:val="en-GB"/>
        </w:rPr>
        <w:t>F</w:t>
      </w:r>
      <w:r w:rsidRPr="00CD78B4">
        <w:rPr>
          <w:lang w:val="en-GB"/>
        </w:rPr>
        <w:t xml:space="preserve">igure </w:t>
      </w:r>
      <w:r w:rsidRPr="00CD78B4">
        <w:rPr>
          <w:lang w:val="en-GB" w:eastAsia="ja-JP"/>
        </w:rPr>
        <w:t>A-5</w:t>
      </w:r>
      <w:r w:rsidRPr="00CD78B4">
        <w:rPr>
          <w:lang w:val="en-GB"/>
        </w:rPr>
        <w:t xml:space="preserve"> compares the interference thresholds from Recommendation ITU-R SA.1164 with the interference signal power levels from the simulation with orbital avoidance. As shown in the Figure, the interference levels satisfy the protection criteria.</w:t>
      </w:r>
    </w:p>
    <w:p w:rsidR="006B4FF7" w:rsidRPr="00CD78B4" w:rsidRDefault="006B4FF7" w:rsidP="006B4FF7">
      <w:pPr>
        <w:pStyle w:val="FigureNo"/>
        <w:rPr>
          <w:lang w:val="en-GB" w:eastAsia="ja-JP"/>
        </w:rPr>
      </w:pPr>
      <w:r w:rsidRPr="00CD78B4">
        <w:rPr>
          <w:lang w:val="en-GB"/>
        </w:rPr>
        <w:lastRenderedPageBreak/>
        <w:t xml:space="preserve">Figure </w:t>
      </w:r>
      <w:r w:rsidRPr="00CD78B4">
        <w:rPr>
          <w:lang w:val="en-GB" w:eastAsia="ja-JP"/>
        </w:rPr>
        <w:t>A-5</w:t>
      </w:r>
    </w:p>
    <w:p w:rsidR="006B4FF7" w:rsidRPr="00CD78B4" w:rsidRDefault="006B4FF7" w:rsidP="006B4FF7">
      <w:pPr>
        <w:pStyle w:val="Figuretitle"/>
        <w:rPr>
          <w:lang w:val="en-GB"/>
        </w:rPr>
      </w:pPr>
      <w:r w:rsidRPr="00CD78B4">
        <w:rPr>
          <w:lang w:val="en-GB"/>
        </w:rPr>
        <w:t>U</w:t>
      </w:r>
      <w:r w:rsidRPr="00CD78B4">
        <w:rPr>
          <w:lang w:val="en-GB" w:eastAsia="zh-CN"/>
        </w:rPr>
        <w:t xml:space="preserve">plink telecommand interference signal levels from one NGSO satellites’ earth station </w:t>
      </w:r>
      <w:r w:rsidRPr="00CD78B4">
        <w:rPr>
          <w:lang w:val="en-GB" w:eastAsia="zh-CN"/>
        </w:rPr>
        <w:br/>
        <w:t>into GSO DCS satellite receiver with orbital avoidance</w:t>
      </w:r>
    </w:p>
    <w:p w:rsidR="006B4FF7" w:rsidRPr="00B81608" w:rsidRDefault="006B4FF7" w:rsidP="006B4FF7">
      <w:pPr>
        <w:pStyle w:val="Figure"/>
      </w:pPr>
      <w:r w:rsidRPr="00B81608">
        <w:rPr>
          <w:noProof/>
          <w:lang w:val="en-GB" w:eastAsia="en-GB"/>
        </w:rPr>
        <w:drawing>
          <wp:inline distT="0" distB="0" distL="0" distR="0" wp14:anchorId="2C2703D1" wp14:editId="6FCA2CCF">
            <wp:extent cx="5410200" cy="3444240"/>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0200" cy="3444240"/>
                    </a:xfrm>
                    <a:prstGeom prst="rect">
                      <a:avLst/>
                    </a:prstGeom>
                    <a:noFill/>
                    <a:ln>
                      <a:noFill/>
                    </a:ln>
                  </pic:spPr>
                </pic:pic>
              </a:graphicData>
            </a:graphic>
          </wp:inline>
        </w:drawing>
      </w:r>
    </w:p>
    <w:p w:rsidR="006B4FF7" w:rsidRPr="00CD78B4" w:rsidRDefault="006B4FF7" w:rsidP="006B4FF7">
      <w:pPr>
        <w:pStyle w:val="enumlev1"/>
        <w:spacing w:before="240"/>
        <w:rPr>
          <w:rFonts w:eastAsia="MS Mincho"/>
          <w:b/>
          <w:bCs/>
          <w:lang w:val="en-GB"/>
        </w:rPr>
      </w:pPr>
      <w:r w:rsidRPr="00CD78B4">
        <w:rPr>
          <w:rFonts w:eastAsia="MS Mincho"/>
          <w:b/>
          <w:bCs/>
          <w:lang w:val="en-GB"/>
        </w:rPr>
        <w:t>b)</w:t>
      </w:r>
      <w:r w:rsidRPr="00CD78B4">
        <w:rPr>
          <w:rFonts w:eastAsia="MS Mincho"/>
          <w:b/>
          <w:bCs/>
          <w:lang w:val="en-GB"/>
        </w:rPr>
        <w:tab/>
        <w:t>Multiple Earth stations telecommand vs multiple NGSO satellites</w:t>
      </w:r>
    </w:p>
    <w:p w:rsidR="006B4FF7" w:rsidRPr="00CD78B4" w:rsidRDefault="006B4FF7" w:rsidP="006B4FF7">
      <w:pPr>
        <w:rPr>
          <w:rFonts w:eastAsia="MS Mincho"/>
          <w:lang w:val="en-GB" w:eastAsia="zh-CN"/>
        </w:rPr>
      </w:pPr>
      <w:r w:rsidRPr="00CD78B4">
        <w:rPr>
          <w:lang w:val="en-GB"/>
        </w:rPr>
        <w:t xml:space="preserve">This dynamic analysis assessed the interference of telecommand uplink signals from Japanese earth stations which tracks associated NGSO satellites as described in Table A-3. Among the Japanese NGSO satellites listed in Table A-2, total 10 satellites </w:t>
      </w:r>
      <w:r w:rsidRPr="00CD78B4">
        <w:rPr>
          <w:lang w:val="en-GB" w:eastAsia="ja-JP"/>
        </w:rPr>
        <w:t xml:space="preserve">based on Table A-2 </w:t>
      </w:r>
      <w:r w:rsidRPr="00CD78B4">
        <w:rPr>
          <w:lang w:val="en-GB"/>
        </w:rPr>
        <w:t>are taken into account for this analysis</w:t>
      </w:r>
      <w:r w:rsidRPr="00CD78B4">
        <w:rPr>
          <w:lang w:val="en-GB" w:eastAsia="ja-JP"/>
        </w:rPr>
        <w:t xml:space="preserve">. </w:t>
      </w:r>
      <w:r w:rsidRPr="00CD78B4">
        <w:rPr>
          <w:lang w:val="en-GB" w:eastAsia="zh-CN"/>
        </w:rPr>
        <w:t>Although these NGSO satellites, associated earth stations and the above mentioned GSO DCS satellites use multiple DCS frequency bands and rarely transmit telecommands simultaneously in reality, this study assumes that all of them use the same GSO DCS band for worst case analysis.</w:t>
      </w:r>
    </w:p>
    <w:p w:rsidR="006B4FF7" w:rsidRPr="00CD78B4" w:rsidRDefault="006B4FF7" w:rsidP="00A345F0">
      <w:pPr>
        <w:rPr>
          <w:lang w:val="en-GB"/>
        </w:rPr>
      </w:pPr>
      <w:r w:rsidRPr="00CD78B4">
        <w:rPr>
          <w:lang w:val="en-GB"/>
        </w:rPr>
        <w:t xml:space="preserve">The simulation lasted a period of 30 days with time-increment of 1 second. Figure A-6 compares the interference thresholds from Recommendation ITU-R SA.1163 with the interference signal power levels from the simulation. The lines indicate the interference signal levels received at the GSO DCS satellite receiver from the telecommand uplink signals of the earth station of the NGSO satellite. The green line indicates the protection criteria, </w:t>
      </w:r>
      <w:r w:rsidR="00A345F0">
        <w:rPr>
          <w:lang w:val="en-GB"/>
        </w:rPr>
        <w:t>−</w:t>
      </w:r>
      <w:r w:rsidRPr="00CD78B4">
        <w:rPr>
          <w:lang w:val="en-GB"/>
        </w:rPr>
        <w:t>206.3 dB(W/Hz) not be exceeded for more than 0.1% of the time. The interference levels can comply with the protection criteria with the same orbital avoidance as described in a) of this section.</w:t>
      </w:r>
    </w:p>
    <w:p w:rsidR="006B4FF7" w:rsidRPr="00CD78B4" w:rsidRDefault="006B4FF7" w:rsidP="006B4FF7">
      <w:pPr>
        <w:pStyle w:val="FigureNo"/>
        <w:rPr>
          <w:lang w:val="en-GB"/>
        </w:rPr>
      </w:pPr>
      <w:r w:rsidRPr="00CD78B4">
        <w:rPr>
          <w:lang w:val="en-GB"/>
        </w:rPr>
        <w:lastRenderedPageBreak/>
        <w:t>Figure A-6</w:t>
      </w:r>
    </w:p>
    <w:p w:rsidR="006B4FF7" w:rsidRPr="00CD78B4" w:rsidRDefault="006B4FF7" w:rsidP="006B4FF7">
      <w:pPr>
        <w:pStyle w:val="Figuretitle"/>
        <w:rPr>
          <w:lang w:val="en-GB"/>
        </w:rPr>
      </w:pPr>
      <w:r w:rsidRPr="00CD78B4">
        <w:rPr>
          <w:lang w:val="en-GB"/>
        </w:rPr>
        <w:t>U</w:t>
      </w:r>
      <w:r w:rsidRPr="00CD78B4">
        <w:rPr>
          <w:lang w:val="en-GB" w:eastAsia="zh-CN"/>
        </w:rPr>
        <w:t xml:space="preserve">plink telecommand interference signal levels from NGSO satellites’ Earth station </w:t>
      </w:r>
      <w:r w:rsidRPr="00CD78B4">
        <w:rPr>
          <w:lang w:val="en-GB" w:eastAsia="zh-CN"/>
        </w:rPr>
        <w:br/>
        <w:t>into GSO DCS satellite receiver</w:t>
      </w:r>
    </w:p>
    <w:p w:rsidR="006B4FF7" w:rsidRPr="00B81608" w:rsidRDefault="006B4FF7" w:rsidP="006B4FF7">
      <w:pPr>
        <w:pStyle w:val="Figure"/>
      </w:pPr>
      <w:r w:rsidRPr="00B81608">
        <w:rPr>
          <w:noProof/>
          <w:lang w:val="en-GB" w:eastAsia="en-GB"/>
        </w:rPr>
        <w:drawing>
          <wp:inline distT="0" distB="0" distL="0" distR="0" wp14:anchorId="3A25F0C5" wp14:editId="5C927AE0">
            <wp:extent cx="5273040" cy="3708400"/>
            <wp:effectExtent l="0" t="0" r="381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3040" cy="3708400"/>
                    </a:xfrm>
                    <a:prstGeom prst="rect">
                      <a:avLst/>
                    </a:prstGeom>
                    <a:noFill/>
                    <a:ln>
                      <a:noFill/>
                    </a:ln>
                  </pic:spPr>
                </pic:pic>
              </a:graphicData>
            </a:graphic>
          </wp:inline>
        </w:drawing>
      </w:r>
    </w:p>
    <w:p w:rsidR="006B4FF7" w:rsidRPr="00CD78B4" w:rsidRDefault="006B4FF7" w:rsidP="00345C7F">
      <w:pPr>
        <w:pStyle w:val="Heading2"/>
        <w:rPr>
          <w:rFonts w:eastAsia="MS Mincho"/>
          <w:lang w:val="en-GB"/>
        </w:rPr>
      </w:pPr>
      <w:r w:rsidRPr="00CD78B4">
        <w:rPr>
          <w:rFonts w:eastAsia="MS Mincho"/>
          <w:lang w:val="en-GB"/>
        </w:rPr>
        <w:t>A.6</w:t>
      </w:r>
      <w:r w:rsidRPr="00CD78B4">
        <w:rPr>
          <w:rFonts w:eastAsia="MS Mincho"/>
          <w:lang w:val="en-GB"/>
        </w:rPr>
        <w:tab/>
        <w:t>Summary</w:t>
      </w:r>
    </w:p>
    <w:p w:rsidR="006B4FF7" w:rsidRPr="00CD78B4" w:rsidRDefault="006B4FF7" w:rsidP="006B4FF7">
      <w:pPr>
        <w:rPr>
          <w:rFonts w:eastAsia="MS Mincho"/>
          <w:lang w:val="en-GB"/>
        </w:rPr>
      </w:pPr>
      <w:r w:rsidRPr="00CD78B4">
        <w:rPr>
          <w:lang w:val="en-GB"/>
        </w:rPr>
        <w:t>The analyses show that the levels of interference from the NGSO satellites’ earth station uplink telecommand signals into the GSO DCS satellite receiver can comply with Recommendations ITU</w:t>
      </w:r>
      <w:r w:rsidRPr="00CD78B4">
        <w:rPr>
          <w:lang w:val="en-GB"/>
        </w:rPr>
        <w:noBreakHyphen/>
        <w:t>R SA.1163 and ITU-R SA.1164 protection criteria</w:t>
      </w:r>
      <w:r w:rsidRPr="00CD78B4">
        <w:rPr>
          <w:lang w:val="en-GB" w:eastAsia="zh-CN"/>
        </w:rPr>
        <w:t xml:space="preserve"> with proposed mitigation technique of orbital avoidance.</w:t>
      </w:r>
    </w:p>
    <w:p w:rsidR="006B4FF7" w:rsidRPr="00CD78B4" w:rsidRDefault="006B4FF7" w:rsidP="006B4FF7">
      <w:pPr>
        <w:rPr>
          <w:spacing w:val="-2"/>
          <w:szCs w:val="24"/>
          <w:lang w:val="en-GB"/>
        </w:rPr>
      </w:pPr>
      <w:r w:rsidRPr="00CD78B4">
        <w:rPr>
          <w:lang w:val="en-GB" w:eastAsia="ja-JP"/>
        </w:rPr>
        <w:t xml:space="preserve">Based on these technical analyses, interference from telecommand earth stations of Japanese NGSO ESSS satellite systems into GSO DCS satellite receivers can comply </w:t>
      </w:r>
      <w:r w:rsidRPr="00CD78B4">
        <w:rPr>
          <w:lang w:val="en-GB"/>
        </w:rPr>
        <w:t xml:space="preserve">the relevant ITU-R protection criteria by introducing the avoidance angle </w:t>
      </w:r>
      <w:r w:rsidRPr="00CD78B4">
        <w:rPr>
          <w:spacing w:val="-2"/>
          <w:szCs w:val="24"/>
          <w:lang w:val="en-GB"/>
        </w:rPr>
        <w:t xml:space="preserve">Ɵ, </w:t>
      </w:r>
      <w:r w:rsidRPr="00CD78B4">
        <w:rPr>
          <w:lang w:val="en-GB"/>
        </w:rPr>
        <w:t xml:space="preserve">measured from telecommand NGSO Earth station antenna pointing direction towards GSO DCS satellites. By limiting telecommand uplink transmission from NGSO earth station only when the avoidance angle </w:t>
      </w:r>
      <w:r w:rsidRPr="00CD78B4">
        <w:rPr>
          <w:spacing w:val="-2"/>
          <w:szCs w:val="24"/>
          <w:lang w:val="en-GB"/>
        </w:rPr>
        <w:t>Ɵ is out of range of e.i.r.p. towards GSO DCS satellites exceeds interference criteria.</w:t>
      </w:r>
    </w:p>
    <w:p w:rsidR="006B4FF7" w:rsidRPr="00CD78B4" w:rsidRDefault="006B4FF7" w:rsidP="006B4FF7">
      <w:pPr>
        <w:rPr>
          <w:lang w:val="en-GB" w:eastAsia="ja-JP"/>
        </w:rPr>
      </w:pPr>
      <w:r w:rsidRPr="00CD78B4">
        <w:rPr>
          <w:spacing w:val="-2"/>
          <w:szCs w:val="24"/>
          <w:lang w:val="en-GB" w:eastAsia="ja-JP"/>
        </w:rPr>
        <w:t xml:space="preserve">Most </w:t>
      </w:r>
      <w:r w:rsidRPr="00CD78B4">
        <w:rPr>
          <w:spacing w:val="-2"/>
          <w:szCs w:val="24"/>
          <w:lang w:val="en-GB"/>
        </w:rPr>
        <w:t xml:space="preserve">of </w:t>
      </w:r>
      <w:r w:rsidRPr="00CD78B4">
        <w:rPr>
          <w:spacing w:val="-2"/>
          <w:szCs w:val="24"/>
          <w:lang w:val="en-GB" w:eastAsia="ja-JP"/>
        </w:rPr>
        <w:t xml:space="preserve">the existing NGSO satellite systems of Japanese administration use </w:t>
      </w:r>
      <w:r w:rsidRPr="00CD78B4">
        <w:rPr>
          <w:spacing w:val="-2"/>
          <w:szCs w:val="24"/>
          <w:lang w:val="en-GB"/>
        </w:rPr>
        <w:t xml:space="preserve">frequencies in the bands </w:t>
      </w:r>
      <w:r w:rsidRPr="00CD78B4">
        <w:rPr>
          <w:spacing w:val="-2"/>
          <w:szCs w:val="24"/>
          <w:lang w:val="en-GB" w:eastAsia="ja-JP"/>
        </w:rPr>
        <w:t>401.2</w:t>
      </w:r>
      <w:r w:rsidRPr="00CD78B4">
        <w:rPr>
          <w:spacing w:val="-2"/>
          <w:szCs w:val="24"/>
          <w:lang w:val="en-GB" w:eastAsia="ja-JP"/>
        </w:rPr>
        <w:noBreakHyphen/>
        <w:t xml:space="preserve">401.3 MHz and </w:t>
      </w:r>
      <w:r w:rsidRPr="00CD78B4">
        <w:rPr>
          <w:lang w:val="en-GB"/>
        </w:rPr>
        <w:t>401.7-401.899</w:t>
      </w:r>
      <w:r w:rsidRPr="00CD78B4">
        <w:rPr>
          <w:spacing w:val="-2"/>
          <w:szCs w:val="24"/>
          <w:lang w:val="en-GB" w:eastAsia="ja-JP"/>
        </w:rPr>
        <w:t xml:space="preserve"> MHz for telecommand, which are overlapped with the frequency partitioning for GSO DCS under Recommendation ITU-R SA.2045. For the earth stations telecommanding these existing Japanese NGSO satellite systems, the application of the abovementioned orbital avoidance angle is considered effective and can allow the telecommand earth stations of these Japanese NGSO ESSS satellite systems to continue their operation. </w:t>
      </w:r>
    </w:p>
    <w:p w:rsidR="006B4FF7" w:rsidRPr="00CD78B4" w:rsidRDefault="006B4FF7" w:rsidP="006B4FF7">
      <w:pPr>
        <w:overflowPunct/>
        <w:autoSpaceDE/>
        <w:autoSpaceDN/>
        <w:adjustRightInd/>
        <w:spacing w:before="0"/>
        <w:textAlignment w:val="auto"/>
        <w:rPr>
          <w:lang w:val="en-GB"/>
        </w:rPr>
      </w:pPr>
      <w:r w:rsidRPr="00CD78B4">
        <w:rPr>
          <w:lang w:val="en-GB"/>
        </w:rPr>
        <w:br w:type="page"/>
      </w:r>
    </w:p>
    <w:p w:rsidR="006B4FF7" w:rsidRPr="00BC6D7B" w:rsidRDefault="006B4FF7" w:rsidP="00A345F0">
      <w:pPr>
        <w:pStyle w:val="AnnexNoTitle"/>
        <w:rPr>
          <w:lang w:val="en-GB"/>
        </w:rPr>
      </w:pPr>
      <w:r w:rsidRPr="00BC6D7B">
        <w:rPr>
          <w:lang w:val="en-GB"/>
        </w:rPr>
        <w:lastRenderedPageBreak/>
        <w:t>Annex B</w:t>
      </w:r>
      <w:r w:rsidR="00A345F0" w:rsidRPr="00BC6D7B">
        <w:rPr>
          <w:lang w:val="en-GB"/>
        </w:rPr>
        <w:br/>
      </w:r>
      <w:r w:rsidR="00A345F0" w:rsidRPr="00BC6D7B">
        <w:rPr>
          <w:lang w:val="en-GB"/>
        </w:rPr>
        <w:br/>
      </w:r>
      <w:r w:rsidRPr="00BC6D7B">
        <w:rPr>
          <w:lang w:val="en-GB"/>
        </w:rPr>
        <w:t>Use of high-gain antenna and orbit avoidance technique as mitigation measures (Study 2)</w:t>
      </w:r>
    </w:p>
    <w:p w:rsidR="006B4FF7" w:rsidRPr="00CD78B4" w:rsidRDefault="006B4FF7" w:rsidP="00345C7F">
      <w:pPr>
        <w:pStyle w:val="Normalaftertitle"/>
        <w:rPr>
          <w:lang w:val="en-GB" w:eastAsia="ja-JP"/>
        </w:rPr>
      </w:pPr>
      <w:r w:rsidRPr="00CD78B4">
        <w:rPr>
          <w:lang w:val="en-GB" w:eastAsia="ja-JP"/>
        </w:rPr>
        <w:t xml:space="preserve">As stated in </w:t>
      </w:r>
      <w:r w:rsidR="00345C7F">
        <w:rPr>
          <w:lang w:val="en-GB" w:eastAsia="ja-JP"/>
        </w:rPr>
        <w:t>§</w:t>
      </w:r>
      <w:r w:rsidRPr="00CD78B4">
        <w:rPr>
          <w:lang w:val="en-GB" w:eastAsia="ja-JP"/>
        </w:rPr>
        <w:t xml:space="preserve"> 1, the objective of this agenda item is to consider establishing, within the Radio Regulations, in-band power limits applicable to earth stations in the frequency bands above in order to ensure the operation of existing and future systems that usually implement low or moderate output powers for EESS, MetSat and MSS systems. The interference protection criteria given in Recommendations ITU-R SA.2044 for MetSat and EESS non-GSO systems in 401-403 MHz band and in ITU-R M.2046 for non-GSO MSS in the band 399.9-400.05 MHz requires very low values of pfd for non</w:t>
      </w:r>
      <w:r w:rsidRPr="00CD78B4">
        <w:rPr>
          <w:lang w:val="en-GB" w:eastAsia="ja-JP"/>
        </w:rPr>
        <w:noBreakHyphen/>
        <w:t>GSO DCS systems (-197 dB(W/m</w:t>
      </w:r>
      <w:r w:rsidRPr="00CD78B4">
        <w:rPr>
          <w:vertAlign w:val="superscript"/>
          <w:lang w:val="en-GB" w:eastAsia="ja-JP"/>
        </w:rPr>
        <w:t>2</w:t>
      </w:r>
      <w:r w:rsidRPr="00CD78B4">
        <w:rPr>
          <w:lang w:val="en-GB" w:eastAsia="ja-JP"/>
        </w:rPr>
        <w:t>Hz)) and the power density of Recommendation ITU</w:t>
      </w:r>
      <w:r w:rsidRPr="00CD78B4">
        <w:rPr>
          <w:lang w:val="en-GB" w:eastAsia="ja-JP"/>
        </w:rPr>
        <w:noBreakHyphen/>
        <w:t>R SA.1163 (</w:t>
      </w:r>
      <w:r w:rsidR="00345C7F">
        <w:rPr>
          <w:lang w:val="en-GB" w:eastAsia="ja-JP"/>
        </w:rPr>
        <w:t>−</w:t>
      </w:r>
      <w:r w:rsidRPr="00CD78B4">
        <w:rPr>
          <w:lang w:val="en-GB" w:eastAsia="ja-JP"/>
        </w:rPr>
        <w:t>187.4 dB(W/100 Hz)) for GSO DCS. Regardless of any power limits for earth stations, they are likely to be exceeded and interference mitigation as discussed in this section will be required to ensure protection of the DCS systems. Interference mitigation practices can allow for non-GSO MSS/ESSS telecommand satellite uplinks to share the 399.9-400.05 MHz and 401</w:t>
      </w:r>
      <w:r w:rsidRPr="00CD78B4">
        <w:rPr>
          <w:lang w:val="en-GB" w:eastAsia="ja-JP"/>
        </w:rPr>
        <w:noBreakHyphen/>
        <w:t>403 MHz frequency bands with non-GSO and GSO DCS satellites.</w:t>
      </w:r>
    </w:p>
    <w:p w:rsidR="006B4FF7" w:rsidRPr="00CD78B4" w:rsidRDefault="006B4FF7" w:rsidP="006B4FF7">
      <w:pPr>
        <w:rPr>
          <w:lang w:val="en-GB" w:eastAsia="ja-JP"/>
        </w:rPr>
      </w:pPr>
      <w:r w:rsidRPr="00CD78B4">
        <w:rPr>
          <w:lang w:val="en-GB" w:eastAsia="ja-JP"/>
        </w:rPr>
        <w:t>In the following sections, some proposed mitigation measures are described which require further study to develop details for such measures and their deployment to ensure protection of the DCS systems in these bands.</w:t>
      </w:r>
    </w:p>
    <w:p w:rsidR="006B4FF7" w:rsidRPr="00CD78B4" w:rsidRDefault="006B4FF7" w:rsidP="006B4FF7">
      <w:pPr>
        <w:rPr>
          <w:bCs/>
          <w:lang w:val="en-GB" w:eastAsia="ja-JP"/>
        </w:rPr>
      </w:pPr>
      <w:r w:rsidRPr="00CD78B4">
        <w:rPr>
          <w:bCs/>
          <w:lang w:val="en-GB" w:eastAsia="ja-JP"/>
        </w:rPr>
        <w:t>NGSO MSS/EESS telecommand earth stations could use high gain, directional antennas to avoid pointing at other non-GSO DCS satellites during in-line incidents involving the transmitting earth station, desired non-GSO satellite and the interfered-with non-GSO or GSO satellite in order to mitigate interference to non-GSO and GSO DCS satellites.</w:t>
      </w:r>
    </w:p>
    <w:p w:rsidR="006B4FF7" w:rsidRPr="00CD78B4" w:rsidRDefault="006B4FF7" w:rsidP="00286498">
      <w:pPr>
        <w:rPr>
          <w:lang w:val="en-GB" w:eastAsia="ja-JP"/>
        </w:rPr>
      </w:pPr>
      <w:r w:rsidRPr="00CD78B4">
        <w:rPr>
          <w:lang w:val="en-GB" w:eastAsia="ja-JP"/>
        </w:rPr>
        <w:t>Non-GSO MSS/EESS telecommand earth station uplinks can reduce interference to GSO and other non-GSO DCS satellites also operating in these frequency bands by using smaller-beamwidth, high</w:t>
      </w:r>
      <w:r w:rsidRPr="00CD78B4">
        <w:rPr>
          <w:lang w:val="en-GB" w:eastAsia="ja-JP"/>
        </w:rPr>
        <w:noBreakHyphen/>
        <w:t>gain antennas. Additionally, to ensure the interference criteria for non-GSO DCS set forth in Recommendations ITU-R SA.2044 and ITU-R M.2046 is not exceeded for more than 1% of the time in the field of view of a non-GSO DCS satellite, MSS/EESS telecommand uplink operators in the 399.9</w:t>
      </w:r>
      <w:r w:rsidRPr="00CD78B4">
        <w:rPr>
          <w:lang w:val="en-GB" w:eastAsia="ja-JP"/>
        </w:rPr>
        <w:noBreakHyphen/>
        <w:t xml:space="preserve">400.05 MHz and 401-403 MHz frequency bands can use predictive RFI conjunction analysis and turn their transmitters off during a predicted in-line event.  </w:t>
      </w:r>
    </w:p>
    <w:p w:rsidR="006B4FF7" w:rsidRPr="00CD78B4" w:rsidRDefault="006B4FF7" w:rsidP="006B4FF7">
      <w:pPr>
        <w:rPr>
          <w:lang w:val="en-GB" w:eastAsia="ja-JP"/>
        </w:rPr>
      </w:pPr>
      <w:r w:rsidRPr="00CD78B4">
        <w:rPr>
          <w:lang w:val="en-GB" w:eastAsia="ja-JP"/>
        </w:rPr>
        <w:t>Use of high-gain antenna and orbit avoidance technique are discussed further in the following sections.</w:t>
      </w:r>
    </w:p>
    <w:p w:rsidR="006B4FF7" w:rsidRPr="00CD78B4" w:rsidRDefault="006B4FF7" w:rsidP="00345C7F">
      <w:pPr>
        <w:pStyle w:val="Heading2"/>
        <w:rPr>
          <w:lang w:val="en-GB"/>
        </w:rPr>
      </w:pPr>
      <w:r w:rsidRPr="00CD78B4">
        <w:rPr>
          <w:lang w:val="en-GB"/>
        </w:rPr>
        <w:t>B.1</w:t>
      </w:r>
      <w:r w:rsidRPr="00CD78B4">
        <w:rPr>
          <w:lang w:val="en-GB"/>
        </w:rPr>
        <w:tab/>
        <w:t>Use of high gain, directional telecommand earth station antenna</w:t>
      </w:r>
    </w:p>
    <w:p w:rsidR="006B4FF7" w:rsidRPr="00CD78B4" w:rsidRDefault="006B4FF7" w:rsidP="006B4FF7">
      <w:pPr>
        <w:rPr>
          <w:lang w:val="en-GB" w:eastAsia="ja-JP"/>
        </w:rPr>
      </w:pPr>
      <w:r w:rsidRPr="00CD78B4">
        <w:rPr>
          <w:lang w:val="en-GB" w:eastAsia="ja-JP"/>
        </w:rPr>
        <w:t xml:space="preserve">As shown in Tables 6 and 8, MSS/EESS telecommand uplink stations that track MSS/EESS satellites normally utilize a 15-20 dBi directional antenna. The directivity of the earth station antenna is beneficial because it decreases interference from MSS/EESS telecommand uplink stations to non-GSO DCS satellites if they are distant in angle from the viewpoint of an earth station. </w:t>
      </w:r>
    </w:p>
    <w:p w:rsidR="006B4FF7" w:rsidRPr="00CD78B4" w:rsidRDefault="006B4FF7" w:rsidP="006B4FF7">
      <w:pPr>
        <w:rPr>
          <w:lang w:val="en-GB" w:eastAsia="ja-JP"/>
        </w:rPr>
      </w:pPr>
      <w:r w:rsidRPr="00CD78B4">
        <w:rPr>
          <w:lang w:val="en-GB" w:eastAsia="ja-JP"/>
        </w:rPr>
        <w:t>As a case study, antenna gain from a telecommand earth station (that tracks a non-GSO EESS satellite) toward a non-GSO DCS is simulated under the following conditions.</w:t>
      </w:r>
    </w:p>
    <w:p w:rsidR="006B4FF7" w:rsidRPr="00CD78B4" w:rsidRDefault="006B4FF7" w:rsidP="006B4FF7">
      <w:pPr>
        <w:pStyle w:val="enumlev1"/>
        <w:rPr>
          <w:lang w:val="en-GB" w:eastAsia="ja-JP"/>
        </w:rPr>
      </w:pPr>
      <w:r w:rsidRPr="00CD78B4">
        <w:rPr>
          <w:rFonts w:eastAsia="MS Mincho"/>
          <w:lang w:val="en-GB" w:eastAsia="ja-JP"/>
        </w:rPr>
        <w:t>–</w:t>
      </w:r>
      <w:r w:rsidRPr="00CD78B4">
        <w:rPr>
          <w:rFonts w:eastAsia="MS Mincho"/>
          <w:lang w:val="en-GB" w:eastAsia="ja-JP"/>
        </w:rPr>
        <w:tab/>
        <w:t>Telecommand earth station</w:t>
      </w:r>
    </w:p>
    <w:p w:rsidR="006B4FF7" w:rsidRPr="00CD78B4" w:rsidRDefault="006B4FF7" w:rsidP="006B4FF7">
      <w:pPr>
        <w:pStyle w:val="enumlev2"/>
        <w:rPr>
          <w:lang w:val="en-GB" w:eastAsia="ja-JP"/>
        </w:rPr>
      </w:pPr>
      <w:r w:rsidRPr="00CD78B4">
        <w:rPr>
          <w:rFonts w:eastAsia="MS Mincho"/>
          <w:lang w:val="en-GB" w:eastAsia="ja-JP"/>
        </w:rPr>
        <w:t>•</w:t>
      </w:r>
      <w:r w:rsidRPr="00CD78B4">
        <w:rPr>
          <w:rFonts w:eastAsia="MS Mincho"/>
          <w:lang w:val="en-GB" w:eastAsia="ja-JP"/>
        </w:rPr>
        <w:tab/>
        <w:t>Location: Tokyo, JAPAN</w:t>
      </w:r>
    </w:p>
    <w:p w:rsidR="006B4FF7" w:rsidRPr="00CD78B4" w:rsidRDefault="006B4FF7" w:rsidP="00345C7F">
      <w:pPr>
        <w:pStyle w:val="enumlev2"/>
        <w:rPr>
          <w:lang w:val="en-GB" w:eastAsia="ja-JP"/>
        </w:rPr>
      </w:pPr>
      <w:r w:rsidRPr="00CD78B4">
        <w:rPr>
          <w:rFonts w:eastAsia="MS Mincho"/>
          <w:lang w:val="en-GB" w:eastAsia="ja-JP"/>
        </w:rPr>
        <w:t>•</w:t>
      </w:r>
      <w:r w:rsidRPr="00CD78B4">
        <w:rPr>
          <w:rFonts w:eastAsia="MS Mincho"/>
          <w:lang w:val="en-GB" w:eastAsia="ja-JP"/>
        </w:rPr>
        <w:tab/>
        <w:t>Directional antenna: simplified pattern as defined in Figure B-1, which masks Fig</w:t>
      </w:r>
      <w:r w:rsidR="00345C7F">
        <w:rPr>
          <w:rFonts w:eastAsia="MS Mincho"/>
          <w:lang w:val="en-GB" w:eastAsia="ja-JP"/>
        </w:rPr>
        <w:t>. </w:t>
      </w:r>
      <w:r w:rsidRPr="00CD78B4">
        <w:rPr>
          <w:rFonts w:eastAsia="MS Mincho"/>
          <w:lang w:val="en-GB" w:eastAsia="ja-JP"/>
        </w:rPr>
        <w:t>B</w:t>
      </w:r>
      <w:r w:rsidR="00345C7F">
        <w:rPr>
          <w:rFonts w:eastAsia="MS Mincho"/>
          <w:lang w:val="en-GB" w:eastAsia="ja-JP"/>
        </w:rPr>
        <w:noBreakHyphen/>
      </w:r>
      <w:r w:rsidRPr="00CD78B4">
        <w:rPr>
          <w:rFonts w:eastAsia="MS Mincho"/>
          <w:lang w:val="en-GB" w:eastAsia="ja-JP"/>
        </w:rPr>
        <w:t>1 pattern</w:t>
      </w:r>
    </w:p>
    <w:p w:rsidR="006B4FF7" w:rsidRPr="00CD78B4" w:rsidRDefault="006B4FF7" w:rsidP="006B4FF7">
      <w:pPr>
        <w:pStyle w:val="enumlev1"/>
        <w:rPr>
          <w:lang w:val="en-GB" w:eastAsia="ja-JP"/>
        </w:rPr>
      </w:pPr>
      <w:r w:rsidRPr="00CD78B4">
        <w:rPr>
          <w:rFonts w:eastAsia="MS Mincho"/>
          <w:lang w:val="en-GB" w:eastAsia="ja-JP"/>
        </w:rPr>
        <w:lastRenderedPageBreak/>
        <w:t>–</w:t>
      </w:r>
      <w:r w:rsidRPr="00CD78B4">
        <w:rPr>
          <w:rFonts w:eastAsia="MS Mincho"/>
          <w:lang w:val="en-GB" w:eastAsia="ja-JP"/>
        </w:rPr>
        <w:tab/>
        <w:t>Non-GSO EESS telecommand satellite</w:t>
      </w:r>
    </w:p>
    <w:p w:rsidR="006B4FF7" w:rsidRPr="00CD78B4" w:rsidRDefault="006B4FF7" w:rsidP="006B4FF7">
      <w:pPr>
        <w:pStyle w:val="enumlev2"/>
        <w:rPr>
          <w:lang w:val="en-GB" w:eastAsia="ja-JP"/>
        </w:rPr>
      </w:pPr>
      <w:r w:rsidRPr="00CD78B4">
        <w:rPr>
          <w:rFonts w:eastAsia="MS Mincho"/>
          <w:lang w:val="en-GB" w:eastAsia="ja-JP"/>
        </w:rPr>
        <w:t>•</w:t>
      </w:r>
      <w:r w:rsidRPr="00CD78B4">
        <w:rPr>
          <w:rFonts w:eastAsia="MS Mincho"/>
          <w:lang w:val="en-GB" w:eastAsia="ja-JP"/>
        </w:rPr>
        <w:tab/>
        <w:t>Orbit height: 600 km</w:t>
      </w:r>
    </w:p>
    <w:p w:rsidR="006B4FF7" w:rsidRPr="00CD78B4" w:rsidRDefault="006B4FF7" w:rsidP="006B4FF7">
      <w:pPr>
        <w:pStyle w:val="enumlev2"/>
        <w:rPr>
          <w:lang w:val="en-GB" w:eastAsia="ja-JP"/>
        </w:rPr>
      </w:pPr>
      <w:r w:rsidRPr="00CD78B4">
        <w:rPr>
          <w:rFonts w:eastAsia="MS Mincho"/>
          <w:lang w:val="en-GB" w:eastAsia="ja-JP"/>
        </w:rPr>
        <w:t>•</w:t>
      </w:r>
      <w:r w:rsidRPr="00CD78B4">
        <w:rPr>
          <w:rFonts w:eastAsia="MS Mincho"/>
          <w:lang w:val="en-GB" w:eastAsia="ja-JP"/>
        </w:rPr>
        <w:tab/>
        <w:t>Orbit type: Sun Synchronous Orbit</w:t>
      </w:r>
    </w:p>
    <w:p w:rsidR="006B4FF7" w:rsidRPr="00CD78B4" w:rsidRDefault="006B4FF7" w:rsidP="006B4FF7">
      <w:pPr>
        <w:pStyle w:val="enumlev2"/>
        <w:rPr>
          <w:lang w:val="en-GB" w:eastAsia="ja-JP"/>
        </w:rPr>
      </w:pPr>
      <w:r w:rsidRPr="00CD78B4">
        <w:rPr>
          <w:rFonts w:eastAsia="MS Mincho"/>
          <w:lang w:val="en-GB" w:eastAsia="ja-JP"/>
        </w:rPr>
        <w:t>•</w:t>
      </w:r>
      <w:r w:rsidRPr="00CD78B4">
        <w:rPr>
          <w:rFonts w:eastAsia="MS Mincho"/>
          <w:lang w:val="en-GB" w:eastAsia="ja-JP"/>
        </w:rPr>
        <w:tab/>
        <w:t>Local Time Ascending Node: 11:30</w:t>
      </w:r>
    </w:p>
    <w:p w:rsidR="006B4FF7" w:rsidRPr="00ED497B" w:rsidRDefault="006B4FF7" w:rsidP="006B4FF7">
      <w:pPr>
        <w:pStyle w:val="enumlev1"/>
        <w:rPr>
          <w:lang w:val="fr-CH" w:eastAsia="ja-JP"/>
        </w:rPr>
      </w:pPr>
      <w:r w:rsidRPr="00ED497B">
        <w:rPr>
          <w:rFonts w:eastAsia="MS Mincho"/>
          <w:lang w:val="fr-CH" w:eastAsia="ja-JP"/>
        </w:rPr>
        <w:t>–</w:t>
      </w:r>
      <w:r w:rsidRPr="00ED497B">
        <w:rPr>
          <w:rFonts w:eastAsia="MS Mincho"/>
          <w:lang w:val="fr-CH" w:eastAsia="ja-JP"/>
        </w:rPr>
        <w:tab/>
        <w:t>Non-GSO DCS satellite</w:t>
      </w:r>
    </w:p>
    <w:p w:rsidR="006B4FF7" w:rsidRPr="00ED497B" w:rsidRDefault="006B4FF7" w:rsidP="006B4FF7">
      <w:pPr>
        <w:pStyle w:val="enumlev2"/>
        <w:rPr>
          <w:lang w:val="fr-CH" w:eastAsia="ja-JP"/>
        </w:rPr>
      </w:pPr>
      <w:r w:rsidRPr="00ED497B">
        <w:rPr>
          <w:rFonts w:eastAsia="MS Mincho"/>
          <w:lang w:val="fr-CH" w:eastAsia="ja-JP"/>
        </w:rPr>
        <w:t>•</w:t>
      </w:r>
      <w:r w:rsidRPr="00ED497B">
        <w:rPr>
          <w:rFonts w:eastAsia="MS Mincho"/>
          <w:lang w:val="fr-CH" w:eastAsia="ja-JP"/>
        </w:rPr>
        <w:tab/>
        <w:t>METOP-A</w:t>
      </w:r>
    </w:p>
    <w:p w:rsidR="006B4FF7" w:rsidRPr="00CD78B4" w:rsidRDefault="006B4FF7" w:rsidP="006B4FF7">
      <w:pPr>
        <w:pStyle w:val="enumlev1"/>
        <w:rPr>
          <w:lang w:val="en-GB" w:eastAsia="ja-JP"/>
        </w:rPr>
      </w:pPr>
      <w:r w:rsidRPr="00CD78B4">
        <w:rPr>
          <w:rFonts w:eastAsia="MS Mincho"/>
          <w:lang w:val="en-GB" w:eastAsia="ja-JP"/>
        </w:rPr>
        <w:t>–</w:t>
      </w:r>
      <w:r w:rsidRPr="00CD78B4">
        <w:rPr>
          <w:rFonts w:eastAsia="MS Mincho"/>
          <w:lang w:val="en-GB" w:eastAsia="ja-JP"/>
        </w:rPr>
        <w:tab/>
        <w:t>Simulation period: 1 year from Oct. 15</w:t>
      </w:r>
    </w:p>
    <w:p w:rsidR="006B4FF7" w:rsidRPr="00CD78B4" w:rsidRDefault="006B4FF7" w:rsidP="006B4FF7">
      <w:pPr>
        <w:pStyle w:val="FigureNo"/>
        <w:rPr>
          <w:lang w:val="en-GB"/>
        </w:rPr>
      </w:pPr>
      <w:r w:rsidRPr="00CD78B4">
        <w:rPr>
          <w:lang w:val="en-GB"/>
        </w:rPr>
        <w:t xml:space="preserve">FIGURE </w:t>
      </w:r>
      <w:r w:rsidRPr="00CD78B4">
        <w:rPr>
          <w:rFonts w:eastAsia="MS Mincho"/>
          <w:lang w:val="en-GB" w:eastAsia="ja-JP"/>
        </w:rPr>
        <w:t>B-1</w:t>
      </w:r>
    </w:p>
    <w:p w:rsidR="006B4FF7" w:rsidRPr="00CD78B4" w:rsidRDefault="006B4FF7" w:rsidP="006B4FF7">
      <w:pPr>
        <w:pStyle w:val="Figuretitle"/>
        <w:rPr>
          <w:lang w:val="en-GB"/>
        </w:rPr>
      </w:pPr>
      <w:r w:rsidRPr="00CD78B4">
        <w:rPr>
          <w:lang w:val="en-GB"/>
        </w:rPr>
        <w:t>Simplified antenna pattern of non-GSO EESS telecommand earth station</w:t>
      </w:r>
    </w:p>
    <w:p w:rsidR="006B4FF7" w:rsidRPr="00B81608" w:rsidRDefault="006B4FF7" w:rsidP="006B4FF7">
      <w:pPr>
        <w:pStyle w:val="Figure"/>
      </w:pPr>
      <w:r w:rsidRPr="00B81608">
        <w:rPr>
          <w:noProof/>
          <w:lang w:val="en-GB" w:eastAsia="en-GB"/>
        </w:rPr>
        <w:drawing>
          <wp:inline distT="0" distB="0" distL="0" distR="0" wp14:anchorId="7A80BDE3" wp14:editId="3801977D">
            <wp:extent cx="4689475" cy="27070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9475" cy="2707005"/>
                    </a:xfrm>
                    <a:prstGeom prst="rect">
                      <a:avLst/>
                    </a:prstGeom>
                    <a:noFill/>
                    <a:ln>
                      <a:noFill/>
                    </a:ln>
                  </pic:spPr>
                </pic:pic>
              </a:graphicData>
            </a:graphic>
          </wp:inline>
        </w:drawing>
      </w:r>
    </w:p>
    <w:p w:rsidR="006B4FF7" w:rsidRPr="00CD78B4" w:rsidRDefault="006B4FF7" w:rsidP="006B4FF7">
      <w:pPr>
        <w:pStyle w:val="TableNo"/>
        <w:rPr>
          <w:lang w:val="en-GB"/>
        </w:rPr>
      </w:pPr>
      <w:r w:rsidRPr="00CD78B4">
        <w:rPr>
          <w:lang w:val="en-GB"/>
        </w:rPr>
        <w:t>TABLE B-1</w:t>
      </w:r>
    </w:p>
    <w:p w:rsidR="006B4FF7" w:rsidRPr="00CD78B4" w:rsidRDefault="006B4FF7" w:rsidP="006B4FF7">
      <w:pPr>
        <w:pStyle w:val="Tabletitle"/>
        <w:rPr>
          <w:lang w:val="en-GB"/>
        </w:rPr>
      </w:pPr>
      <w:r w:rsidRPr="00CD78B4">
        <w:rPr>
          <w:lang w:val="en-GB"/>
        </w:rPr>
        <w:t xml:space="preserve">Antenna </w:t>
      </w:r>
      <w:r w:rsidRPr="00CD78B4">
        <w:rPr>
          <w:lang w:val="en-GB" w:eastAsia="ja-JP"/>
        </w:rPr>
        <w:t xml:space="preserve">gain </w:t>
      </w:r>
      <w:r w:rsidRPr="00CD78B4">
        <w:rPr>
          <w:lang w:val="en-GB"/>
        </w:rPr>
        <w:t>toward non-GSO DCS from EESS telecommand earth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1938"/>
        <w:gridCol w:w="1132"/>
      </w:tblGrid>
      <w:tr w:rsidR="006B4FF7" w:rsidRPr="00B81608" w:rsidTr="00D30A1C">
        <w:trPr>
          <w:cantSplit/>
          <w:jc w:val="center"/>
        </w:trPr>
        <w:tc>
          <w:tcPr>
            <w:tcW w:w="2877"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keepLines/>
              <w:spacing w:before="40" w:after="40"/>
              <w:rPr>
                <w:lang w:eastAsia="ja-JP"/>
              </w:rPr>
            </w:pPr>
            <w:r w:rsidRPr="00B81608">
              <w:rPr>
                <w:lang w:eastAsia="ja-JP"/>
              </w:rPr>
              <w:t>Antenna gain</w:t>
            </w:r>
          </w:p>
        </w:tc>
        <w:tc>
          <w:tcPr>
            <w:tcW w:w="1938" w:type="dxa"/>
            <w:tcBorders>
              <w:top w:val="single" w:sz="4" w:space="0" w:color="auto"/>
              <w:left w:val="single" w:sz="4" w:space="0" w:color="auto"/>
              <w:bottom w:val="single" w:sz="4" w:space="0" w:color="auto"/>
              <w:right w:val="single" w:sz="4" w:space="0" w:color="auto"/>
            </w:tcBorders>
            <w:hideMark/>
          </w:tcPr>
          <w:p w:rsidR="006B4FF7" w:rsidRPr="00B81608" w:rsidRDefault="006B4FF7" w:rsidP="00D30A1C">
            <w:pPr>
              <w:pStyle w:val="Tablehead"/>
              <w:keepLines/>
              <w:spacing w:before="40" w:after="40"/>
              <w:rPr>
                <w:lang w:eastAsia="ja-JP"/>
              </w:rPr>
            </w:pPr>
            <w:r w:rsidRPr="00B81608">
              <w:rPr>
                <w:lang w:eastAsia="ja-JP"/>
              </w:rPr>
              <w:t>Time (min/year)</w:t>
            </w:r>
          </w:p>
        </w:tc>
        <w:tc>
          <w:tcPr>
            <w:tcW w:w="1132" w:type="dxa"/>
            <w:tcBorders>
              <w:top w:val="single" w:sz="4" w:space="0" w:color="auto"/>
              <w:left w:val="single" w:sz="4" w:space="0" w:color="auto"/>
              <w:bottom w:val="single" w:sz="4" w:space="0" w:color="auto"/>
              <w:right w:val="single" w:sz="4" w:space="0" w:color="auto"/>
            </w:tcBorders>
          </w:tcPr>
          <w:p w:rsidR="006B4FF7" w:rsidRPr="00B81608" w:rsidRDefault="006B4FF7" w:rsidP="00D30A1C">
            <w:pPr>
              <w:pStyle w:val="Tablehead"/>
              <w:keepLines/>
              <w:spacing w:before="40" w:after="40"/>
            </w:pPr>
          </w:p>
        </w:tc>
      </w:tr>
      <w:tr w:rsidR="006B4FF7" w:rsidRPr="00B81608" w:rsidTr="00D30A1C">
        <w:trPr>
          <w:cantSplit/>
          <w:jc w:val="center"/>
        </w:trPr>
        <w:tc>
          <w:tcPr>
            <w:tcW w:w="287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20 dBi</w:t>
            </w:r>
          </w:p>
        </w:tc>
        <w:tc>
          <w:tcPr>
            <w:tcW w:w="1938"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29.3</w:t>
            </w:r>
          </w:p>
        </w:tc>
        <w:tc>
          <w:tcPr>
            <w:tcW w:w="113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2.67%</w:t>
            </w:r>
          </w:p>
        </w:tc>
      </w:tr>
      <w:tr w:rsidR="006B4FF7" w:rsidRPr="00B81608" w:rsidTr="00D30A1C">
        <w:trPr>
          <w:cantSplit/>
          <w:jc w:val="center"/>
        </w:trPr>
        <w:tc>
          <w:tcPr>
            <w:tcW w:w="287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10 dBi</w:t>
            </w:r>
          </w:p>
        </w:tc>
        <w:tc>
          <w:tcPr>
            <w:tcW w:w="1938"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51.7</w:t>
            </w:r>
          </w:p>
        </w:tc>
        <w:tc>
          <w:tcPr>
            <w:tcW w:w="113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4.71%</w:t>
            </w:r>
          </w:p>
        </w:tc>
      </w:tr>
      <w:tr w:rsidR="006B4FF7" w:rsidRPr="00B81608" w:rsidTr="00D30A1C">
        <w:trPr>
          <w:cantSplit/>
          <w:jc w:val="center"/>
        </w:trPr>
        <w:tc>
          <w:tcPr>
            <w:tcW w:w="287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2 dBi</w:t>
            </w:r>
          </w:p>
        </w:tc>
        <w:tc>
          <w:tcPr>
            <w:tcW w:w="1938"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93.7</w:t>
            </w:r>
          </w:p>
        </w:tc>
        <w:tc>
          <w:tcPr>
            <w:tcW w:w="113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8.53%</w:t>
            </w:r>
          </w:p>
        </w:tc>
      </w:tr>
      <w:tr w:rsidR="006B4FF7" w:rsidRPr="00B81608" w:rsidTr="00D30A1C">
        <w:trPr>
          <w:cantSplit/>
          <w:jc w:val="center"/>
        </w:trPr>
        <w:tc>
          <w:tcPr>
            <w:tcW w:w="287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0 dBi</w:t>
            </w:r>
          </w:p>
        </w:tc>
        <w:tc>
          <w:tcPr>
            <w:tcW w:w="1938"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148.0</w:t>
            </w:r>
          </w:p>
        </w:tc>
        <w:tc>
          <w:tcPr>
            <w:tcW w:w="113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13.5%</w:t>
            </w:r>
          </w:p>
        </w:tc>
      </w:tr>
      <w:tr w:rsidR="006B4FF7" w:rsidRPr="00B81608" w:rsidTr="00D30A1C">
        <w:trPr>
          <w:cantSplit/>
          <w:jc w:val="center"/>
        </w:trPr>
        <w:tc>
          <w:tcPr>
            <w:tcW w:w="2877"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-10 dBi</w:t>
            </w:r>
          </w:p>
        </w:tc>
        <w:tc>
          <w:tcPr>
            <w:tcW w:w="1938"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775.2</w:t>
            </w:r>
          </w:p>
        </w:tc>
        <w:tc>
          <w:tcPr>
            <w:tcW w:w="1132" w:type="dxa"/>
            <w:tcBorders>
              <w:top w:val="single" w:sz="4" w:space="0" w:color="auto"/>
              <w:left w:val="single" w:sz="4" w:space="0" w:color="auto"/>
              <w:bottom w:val="single" w:sz="4" w:space="0" w:color="auto"/>
              <w:right w:val="single" w:sz="4" w:space="0" w:color="auto"/>
            </w:tcBorders>
            <w:vAlign w:val="center"/>
            <w:hideMark/>
          </w:tcPr>
          <w:p w:rsidR="006B4FF7" w:rsidRPr="00B81608" w:rsidRDefault="006B4FF7" w:rsidP="00D30A1C">
            <w:pPr>
              <w:pStyle w:val="Tabletext"/>
              <w:keepNext/>
              <w:keepLines/>
              <w:jc w:val="center"/>
              <w:rPr>
                <w:lang w:eastAsia="ja-JP"/>
              </w:rPr>
            </w:pPr>
            <w:r w:rsidRPr="00B81608">
              <w:rPr>
                <w:lang w:eastAsia="ja-JP"/>
              </w:rPr>
              <w:t>70.6%</w:t>
            </w:r>
          </w:p>
        </w:tc>
      </w:tr>
    </w:tbl>
    <w:p w:rsidR="006B4FF7" w:rsidRPr="00B81608" w:rsidRDefault="006B4FF7" w:rsidP="006B4FF7">
      <w:pPr>
        <w:pStyle w:val="Tablefin"/>
      </w:pPr>
    </w:p>
    <w:p w:rsidR="006B4FF7" w:rsidRPr="00CD78B4" w:rsidRDefault="006B4FF7" w:rsidP="006B4FF7">
      <w:pPr>
        <w:rPr>
          <w:lang w:val="en-GB" w:eastAsia="ja-JP"/>
        </w:rPr>
      </w:pPr>
      <w:r w:rsidRPr="00CD78B4">
        <w:rPr>
          <w:lang w:val="en-GB" w:eastAsia="ja-JP"/>
        </w:rPr>
        <w:t xml:space="preserve">Table </w:t>
      </w:r>
      <w:r w:rsidRPr="00CD78B4">
        <w:rPr>
          <w:lang w:val="en-GB"/>
        </w:rPr>
        <w:t>B-1</w:t>
      </w:r>
      <w:r w:rsidRPr="00CD78B4">
        <w:rPr>
          <w:lang w:val="en-GB" w:eastAsia="ja-JP"/>
        </w:rPr>
        <w:t xml:space="preserve"> shows that directional antenna usage (instead of an omnidirectional antenna) could decrease interference from EESS telecommand uplinks toward non-GSO DCS satellites over 70% of time.</w:t>
      </w:r>
    </w:p>
    <w:p w:rsidR="006B4FF7" w:rsidRPr="00CD78B4" w:rsidRDefault="006B4FF7" w:rsidP="00345C7F">
      <w:pPr>
        <w:pStyle w:val="Heading1"/>
        <w:rPr>
          <w:lang w:val="en-GB"/>
        </w:rPr>
      </w:pPr>
      <w:r w:rsidRPr="00CD78B4">
        <w:rPr>
          <w:lang w:val="en-GB"/>
        </w:rPr>
        <w:lastRenderedPageBreak/>
        <w:t>B.2</w:t>
      </w:r>
      <w:r w:rsidRPr="00CD78B4">
        <w:rPr>
          <w:lang w:val="en-GB"/>
        </w:rPr>
        <w:tab/>
        <w:t xml:space="preserve">Use of predictive RFI in-line analysis </w:t>
      </w:r>
    </w:p>
    <w:p w:rsidR="006B4FF7" w:rsidRPr="00CD78B4" w:rsidRDefault="006B4FF7" w:rsidP="00345C7F">
      <w:pPr>
        <w:keepNext/>
        <w:keepLines/>
        <w:rPr>
          <w:lang w:val="en-GB"/>
        </w:rPr>
      </w:pPr>
      <w:r w:rsidRPr="00CD78B4">
        <w:rPr>
          <w:lang w:val="en-GB"/>
        </w:rPr>
        <w:t>To ensure the protection criteria for non-GSO DCS set forth in Recommendations ITU-R SA.2044 and ITU-R M.2046 is not exceeded for more than 1% of time in the field of view of a non-GSO DCS satellite, MSS/EESS telecommand satellite ground station uplink operators in this frequency band can use predictive RFI in-line analysis and turn their transmitters off during a predicted in-line event.</w:t>
      </w:r>
    </w:p>
    <w:p w:rsidR="006B4FF7" w:rsidRPr="00CD78B4" w:rsidRDefault="006B4FF7" w:rsidP="006B4FF7">
      <w:pPr>
        <w:pStyle w:val="Heading1"/>
        <w:rPr>
          <w:lang w:val="en-GB"/>
        </w:rPr>
      </w:pPr>
      <w:r w:rsidRPr="00CD78B4">
        <w:rPr>
          <w:lang w:val="en-GB"/>
        </w:rPr>
        <w:t>B.3</w:t>
      </w:r>
      <w:r w:rsidRPr="00CD78B4">
        <w:rPr>
          <w:lang w:val="en-GB"/>
        </w:rPr>
        <w:tab/>
        <w:t>Conclusion</w:t>
      </w:r>
    </w:p>
    <w:p w:rsidR="006B4FF7" w:rsidRPr="00CD78B4" w:rsidRDefault="006B4FF7" w:rsidP="006B4FF7">
      <w:pPr>
        <w:rPr>
          <w:lang w:val="en-GB"/>
        </w:rPr>
      </w:pPr>
      <w:r w:rsidRPr="00CD78B4">
        <w:rPr>
          <w:lang w:val="en-GB"/>
        </w:rPr>
        <w:t>To ensure the protection criteria for GSO DCS set forth in Recommendation ITU-R SA.1163 is not exceeded for more than 0.1% of time at the antenna output of a GSO DCS satellite, EESS telecommand uplink would be required to avoid transmissions towards the GSO DCS satellites. This requirement could be arranged and designed into operation of the telecommand earth station equipment.</w:t>
      </w:r>
    </w:p>
    <w:p w:rsidR="006B4FF7" w:rsidRPr="00CD78B4" w:rsidRDefault="006B4FF7" w:rsidP="00345C7F">
      <w:pPr>
        <w:rPr>
          <w:lang w:val="en-GB"/>
        </w:rPr>
      </w:pPr>
    </w:p>
    <w:p w:rsidR="006B4FF7" w:rsidRPr="00CD78B4" w:rsidRDefault="006B4FF7" w:rsidP="00345C7F">
      <w:pPr>
        <w:rPr>
          <w:lang w:val="en-GB"/>
        </w:rPr>
      </w:pPr>
    </w:p>
    <w:p w:rsidR="006B4FF7" w:rsidRPr="00BC6D7B" w:rsidRDefault="006B4FF7" w:rsidP="00345C7F">
      <w:pPr>
        <w:pStyle w:val="AnnexNoTitle"/>
        <w:rPr>
          <w:lang w:val="en-GB"/>
        </w:rPr>
      </w:pPr>
      <w:r w:rsidRPr="00BC6D7B">
        <w:rPr>
          <w:lang w:val="en-GB"/>
        </w:rPr>
        <w:t>Annex C</w:t>
      </w:r>
      <w:r w:rsidR="00345C7F" w:rsidRPr="00BC6D7B">
        <w:rPr>
          <w:lang w:val="en-GB"/>
        </w:rPr>
        <w:br/>
      </w:r>
      <w:r w:rsidR="00345C7F" w:rsidRPr="00BC6D7B">
        <w:rPr>
          <w:lang w:val="en-GB"/>
        </w:rPr>
        <w:br/>
      </w:r>
      <w:r w:rsidRPr="00BC6D7B">
        <w:rPr>
          <w:lang w:val="en-GB"/>
        </w:rPr>
        <w:t>Use of high-gain antenna and orbit avoidance technique as mitigation measures (Study 3)</w:t>
      </w:r>
    </w:p>
    <w:p w:rsidR="006B4FF7" w:rsidRPr="00CD78B4" w:rsidRDefault="006B4FF7" w:rsidP="00345C7F">
      <w:pPr>
        <w:pStyle w:val="Heading2"/>
        <w:rPr>
          <w:lang w:val="en-GB"/>
        </w:rPr>
      </w:pPr>
      <w:r w:rsidRPr="00CD78B4">
        <w:rPr>
          <w:lang w:val="en-GB"/>
        </w:rPr>
        <w:t>C.1</w:t>
      </w:r>
      <w:r w:rsidRPr="00CD78B4">
        <w:rPr>
          <w:lang w:val="en-GB"/>
        </w:rPr>
        <w:tab/>
        <w:t>Dynamic analysis of one SOS NGSO earth station (E-s) transmission into GSO DCS satellite receiver</w:t>
      </w:r>
    </w:p>
    <w:p w:rsidR="006B4FF7" w:rsidRPr="00CD78B4" w:rsidRDefault="006B4FF7" w:rsidP="006B4FF7">
      <w:pPr>
        <w:rPr>
          <w:spacing w:val="-2"/>
          <w:lang w:val="en-GB"/>
        </w:rPr>
      </w:pPr>
      <w:r w:rsidRPr="00CD78B4">
        <w:rPr>
          <w:spacing w:val="-2"/>
          <w:lang w:val="en-GB"/>
        </w:rPr>
        <w:t xml:space="preserve">Dynamic studies were performed to assess the effects of using pointing avoidance to mitigate interference into the GSO DCS satellite receiver. </w:t>
      </w:r>
      <w:r w:rsidRPr="00CD78B4">
        <w:rPr>
          <w:spacing w:val="-2"/>
          <w:szCs w:val="24"/>
          <w:lang w:val="en-GB"/>
        </w:rPr>
        <w:t>Three</w:t>
      </w:r>
      <w:r w:rsidRPr="00CD78B4">
        <w:rPr>
          <w:spacing w:val="-2"/>
          <w:lang w:val="en-GB"/>
        </w:rPr>
        <w:t xml:space="preserve"> cases are analysed: (i) the first is one earth station operating with a constellation of fifty (50) NGSO satellites in a single plane and no interference (GSO arc avoidance) mitigation technique; (ii) the second is one earth station operating with a constellation of fifty (50) NGSO satellites in a single plane and with the earth station avoiding its pointing to the GSO DCS satellite such to meet the interference protection criteria (“IPC”); (iii) the third determines the minimum pointing loss required to meet the IPC. The simulations were over a period of seven (7) days with a time increment of one (1) second. Table C-1 describes the orbital parameters of the NGSO satellite constellation.</w:t>
      </w:r>
    </w:p>
    <w:p w:rsidR="006B4FF7" w:rsidRPr="00B81608" w:rsidRDefault="00345C7F" w:rsidP="006B4FF7">
      <w:pPr>
        <w:pStyle w:val="TableNo"/>
      </w:pPr>
      <w:r w:rsidRPr="00B81608">
        <w:t xml:space="preserve">TABLE </w:t>
      </w:r>
      <w:r w:rsidR="006B4FF7" w:rsidRPr="00B81608">
        <w:t>C-1</w:t>
      </w:r>
    </w:p>
    <w:p w:rsidR="006B4FF7" w:rsidRPr="00B81608" w:rsidRDefault="006B4FF7" w:rsidP="006B4FF7">
      <w:pPr>
        <w:pStyle w:val="Tabletitle"/>
      </w:pPr>
      <w:r w:rsidRPr="00B81608">
        <w:t>NGSO satellite constellation orbital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0"/>
        <w:gridCol w:w="1151"/>
        <w:gridCol w:w="974"/>
        <w:gridCol w:w="1282"/>
        <w:gridCol w:w="1112"/>
        <w:gridCol w:w="1267"/>
        <w:gridCol w:w="1387"/>
        <w:gridCol w:w="1506"/>
      </w:tblGrid>
      <w:tr w:rsidR="006B4FF7" w:rsidRPr="00B81608" w:rsidTr="00345C7F">
        <w:trPr>
          <w:jc w:val="center"/>
        </w:trPr>
        <w:tc>
          <w:tcPr>
            <w:tcW w:w="932" w:type="dxa"/>
            <w:vAlign w:val="center"/>
          </w:tcPr>
          <w:p w:rsidR="006B4FF7" w:rsidRPr="00B81608" w:rsidRDefault="006B4FF7" w:rsidP="00D30A1C">
            <w:pPr>
              <w:pStyle w:val="Tablehead"/>
            </w:pPr>
            <w:r w:rsidRPr="00B81608">
              <w:t>Orbital Plane No.</w:t>
            </w:r>
          </w:p>
        </w:tc>
        <w:tc>
          <w:tcPr>
            <w:tcW w:w="1118" w:type="dxa"/>
            <w:vAlign w:val="center"/>
          </w:tcPr>
          <w:p w:rsidR="006B4FF7" w:rsidRPr="00CD78B4" w:rsidRDefault="006B4FF7" w:rsidP="00D30A1C">
            <w:pPr>
              <w:pStyle w:val="Tablehead"/>
              <w:rPr>
                <w:lang w:val="en-GB"/>
              </w:rPr>
            </w:pPr>
            <w:r w:rsidRPr="00CD78B4">
              <w:rPr>
                <w:lang w:val="en-GB"/>
              </w:rPr>
              <w:t>No. of satellites in plane</w:t>
            </w:r>
          </w:p>
        </w:tc>
        <w:tc>
          <w:tcPr>
            <w:tcW w:w="946" w:type="dxa"/>
            <w:vAlign w:val="center"/>
          </w:tcPr>
          <w:p w:rsidR="006B4FF7" w:rsidRPr="00B81608" w:rsidRDefault="006B4FF7" w:rsidP="00D30A1C">
            <w:pPr>
              <w:pStyle w:val="Tablehead"/>
            </w:pPr>
            <w:r w:rsidRPr="00B81608">
              <w:t>Orbital altitude (km)</w:t>
            </w:r>
          </w:p>
        </w:tc>
        <w:tc>
          <w:tcPr>
            <w:tcW w:w="1245" w:type="dxa"/>
            <w:vAlign w:val="center"/>
          </w:tcPr>
          <w:p w:rsidR="006B4FF7" w:rsidRPr="00B81608" w:rsidRDefault="006B4FF7" w:rsidP="00D30A1C">
            <w:pPr>
              <w:pStyle w:val="Tablehead"/>
            </w:pPr>
            <w:r w:rsidRPr="00B81608">
              <w:t>Inclination (degree)</w:t>
            </w:r>
          </w:p>
        </w:tc>
        <w:tc>
          <w:tcPr>
            <w:tcW w:w="1080" w:type="dxa"/>
            <w:vAlign w:val="center"/>
          </w:tcPr>
          <w:p w:rsidR="006B4FF7" w:rsidRPr="00B81608" w:rsidRDefault="006B4FF7" w:rsidP="00D30A1C">
            <w:pPr>
              <w:pStyle w:val="Tablehead"/>
            </w:pPr>
            <w:r w:rsidRPr="00B81608">
              <w:t>Mean anomaly (degree)</w:t>
            </w:r>
          </w:p>
        </w:tc>
        <w:tc>
          <w:tcPr>
            <w:tcW w:w="1230" w:type="dxa"/>
            <w:vAlign w:val="center"/>
          </w:tcPr>
          <w:p w:rsidR="006B4FF7" w:rsidRPr="00B81608" w:rsidRDefault="006B4FF7" w:rsidP="00D30A1C">
            <w:pPr>
              <w:pStyle w:val="Tablehead"/>
            </w:pPr>
            <w:r w:rsidRPr="00B81608">
              <w:t>Arg of periapsis (degree)</w:t>
            </w:r>
          </w:p>
        </w:tc>
        <w:tc>
          <w:tcPr>
            <w:tcW w:w="1347" w:type="dxa"/>
            <w:vAlign w:val="center"/>
          </w:tcPr>
          <w:p w:rsidR="006B4FF7" w:rsidRPr="00B81608" w:rsidRDefault="006B4FF7" w:rsidP="00D30A1C">
            <w:pPr>
              <w:pStyle w:val="Tablehead"/>
            </w:pPr>
            <w:r w:rsidRPr="00B81608">
              <w:t>RAAN (degree)</w:t>
            </w:r>
          </w:p>
        </w:tc>
        <w:tc>
          <w:tcPr>
            <w:tcW w:w="1462" w:type="dxa"/>
            <w:vAlign w:val="center"/>
          </w:tcPr>
          <w:p w:rsidR="006B4FF7" w:rsidRPr="00B81608" w:rsidRDefault="006B4FF7" w:rsidP="00D30A1C">
            <w:pPr>
              <w:pStyle w:val="Tablehead"/>
            </w:pPr>
            <w:r w:rsidRPr="00B81608">
              <w:t>Eccentricity</w:t>
            </w:r>
          </w:p>
        </w:tc>
      </w:tr>
      <w:tr w:rsidR="006B4FF7" w:rsidRPr="00B81608" w:rsidTr="00345C7F">
        <w:trPr>
          <w:jc w:val="center"/>
        </w:trPr>
        <w:tc>
          <w:tcPr>
            <w:tcW w:w="932" w:type="dxa"/>
          </w:tcPr>
          <w:p w:rsidR="006B4FF7" w:rsidRPr="00B81608" w:rsidRDefault="006B4FF7" w:rsidP="00D30A1C">
            <w:pPr>
              <w:pStyle w:val="Tabletext"/>
              <w:jc w:val="center"/>
            </w:pPr>
            <w:r w:rsidRPr="00B81608">
              <w:t>1</w:t>
            </w:r>
          </w:p>
        </w:tc>
        <w:tc>
          <w:tcPr>
            <w:tcW w:w="1118" w:type="dxa"/>
          </w:tcPr>
          <w:p w:rsidR="006B4FF7" w:rsidRPr="00B81608" w:rsidRDefault="006B4FF7" w:rsidP="00D30A1C">
            <w:pPr>
              <w:pStyle w:val="Tabletext"/>
              <w:jc w:val="center"/>
            </w:pPr>
            <w:r w:rsidRPr="00B81608">
              <w:t>50</w:t>
            </w:r>
          </w:p>
        </w:tc>
        <w:tc>
          <w:tcPr>
            <w:tcW w:w="946" w:type="dxa"/>
          </w:tcPr>
          <w:p w:rsidR="006B4FF7" w:rsidRPr="00B81608" w:rsidRDefault="006B4FF7" w:rsidP="00D30A1C">
            <w:pPr>
              <w:pStyle w:val="Tabletext"/>
              <w:jc w:val="center"/>
            </w:pPr>
            <w:r w:rsidRPr="00B81608">
              <w:t>650</w:t>
            </w:r>
          </w:p>
        </w:tc>
        <w:tc>
          <w:tcPr>
            <w:tcW w:w="1245" w:type="dxa"/>
          </w:tcPr>
          <w:p w:rsidR="006B4FF7" w:rsidRPr="00B81608" w:rsidRDefault="006B4FF7" w:rsidP="00D30A1C">
            <w:pPr>
              <w:pStyle w:val="Tabletext"/>
              <w:jc w:val="center"/>
            </w:pPr>
            <w:r w:rsidRPr="00B81608">
              <w:t>98</w:t>
            </w:r>
          </w:p>
        </w:tc>
        <w:tc>
          <w:tcPr>
            <w:tcW w:w="3657" w:type="dxa"/>
            <w:gridSpan w:val="3"/>
          </w:tcPr>
          <w:p w:rsidR="006B4FF7" w:rsidRPr="00B81608" w:rsidRDefault="006B4FF7" w:rsidP="00D30A1C">
            <w:pPr>
              <w:pStyle w:val="Tabletext"/>
              <w:jc w:val="center"/>
            </w:pPr>
            <w:r w:rsidRPr="00B81608">
              <w:t>Using a uniform distribution</w:t>
            </w:r>
          </w:p>
        </w:tc>
        <w:tc>
          <w:tcPr>
            <w:tcW w:w="1462" w:type="dxa"/>
          </w:tcPr>
          <w:p w:rsidR="006B4FF7" w:rsidRPr="00B81608" w:rsidRDefault="006B4FF7" w:rsidP="00D30A1C">
            <w:pPr>
              <w:pStyle w:val="Tabletext"/>
              <w:jc w:val="center"/>
            </w:pPr>
            <w:r w:rsidRPr="00B81608">
              <w:t>0</w:t>
            </w:r>
          </w:p>
        </w:tc>
      </w:tr>
    </w:tbl>
    <w:p w:rsidR="006B4FF7" w:rsidRPr="00B81608" w:rsidRDefault="006B4FF7" w:rsidP="006B4FF7">
      <w:pPr>
        <w:pStyle w:val="Tablefin"/>
      </w:pPr>
    </w:p>
    <w:p w:rsidR="006B4FF7" w:rsidRPr="00CD78B4" w:rsidRDefault="006B4FF7" w:rsidP="00345C7F">
      <w:pPr>
        <w:rPr>
          <w:lang w:val="en-GB"/>
        </w:rPr>
      </w:pPr>
      <w:r w:rsidRPr="00CD78B4">
        <w:rPr>
          <w:lang w:val="en-GB"/>
        </w:rPr>
        <w:t xml:space="preserve">The coordinates of the earth station are assumed at 43.54°N, 96.74°W (Sioux Falls, South Dakota, USA). A static interference analysis and the technical parameters of the telecommand earth station are as listed for GRUS in Table C-2 using the transmit power, losses, and antenna gain reported earlier in § 6.1.2, Table 8 and with an emission bandwidth of 30 kHz. This is the same emission bandwidth indicated in the ITU Advanced Publication Information filing for GRUS. The earth </w:t>
      </w:r>
      <w:r w:rsidRPr="00CD78B4">
        <w:rPr>
          <w:lang w:val="en-GB"/>
        </w:rPr>
        <w:lastRenderedPageBreak/>
        <w:t>station antenna used in the analysis is a 20 dBi gain directional antenna with the antenna gain pattern as shown in Fig. 4. For the dynamic interference analysis studies, the telecommand earth station is tracking the NGSO satellites with a minimum 5-degree elevation, and RFI conjunctions with the GOES</w:t>
      </w:r>
      <w:r w:rsidR="00345C7F">
        <w:rPr>
          <w:lang w:val="en-GB"/>
        </w:rPr>
        <w:t xml:space="preserve"> West satellite located at 135°</w:t>
      </w:r>
      <w:r w:rsidRPr="00CD78B4">
        <w:rPr>
          <w:lang w:val="en-GB"/>
        </w:rPr>
        <w:t>W were studied.</w:t>
      </w:r>
    </w:p>
    <w:p w:rsidR="006B4FF7" w:rsidRPr="00CD78B4" w:rsidRDefault="00345C7F" w:rsidP="006B4FF7">
      <w:pPr>
        <w:pStyle w:val="TableNo"/>
        <w:rPr>
          <w:lang w:val="en-GB"/>
        </w:rPr>
      </w:pPr>
      <w:r w:rsidRPr="00CD78B4">
        <w:rPr>
          <w:lang w:val="en-GB"/>
        </w:rPr>
        <w:t xml:space="preserve">TABLE </w:t>
      </w:r>
      <w:r w:rsidR="006B4FF7" w:rsidRPr="00CD78B4">
        <w:rPr>
          <w:lang w:val="en-GB"/>
        </w:rPr>
        <w:t>C-2</w:t>
      </w:r>
    </w:p>
    <w:p w:rsidR="006B4FF7" w:rsidRPr="00CD78B4" w:rsidRDefault="006B4FF7" w:rsidP="006B4FF7">
      <w:pPr>
        <w:pStyle w:val="Tabletitle"/>
        <w:rPr>
          <w:lang w:val="en-GB"/>
        </w:rPr>
      </w:pPr>
      <w:r w:rsidRPr="00CD78B4">
        <w:rPr>
          <w:lang w:val="en-GB"/>
        </w:rPr>
        <w:t xml:space="preserve">Interference power calculation results from an NGSO satellite earth station </w:t>
      </w:r>
      <w:r w:rsidRPr="00CD78B4">
        <w:rPr>
          <w:lang w:val="en-GB"/>
        </w:rPr>
        <w:br/>
        <w:t>telecommand signal (Earth-to-space) into GSO DCS satellite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01"/>
        <w:gridCol w:w="1932"/>
        <w:gridCol w:w="1806"/>
      </w:tblGrid>
      <w:tr w:rsidR="006B4FF7" w:rsidRPr="00B81608" w:rsidTr="00345C7F">
        <w:trPr>
          <w:tblHeader/>
          <w:jc w:val="center"/>
        </w:trPr>
        <w:tc>
          <w:tcPr>
            <w:tcW w:w="4215" w:type="dxa"/>
          </w:tcPr>
          <w:p w:rsidR="006B4FF7" w:rsidRPr="00B81608" w:rsidRDefault="006B4FF7" w:rsidP="00D30A1C">
            <w:pPr>
              <w:pStyle w:val="Tablehead"/>
            </w:pPr>
            <w:r w:rsidRPr="00B81608">
              <w:t>Parameter</w:t>
            </w:r>
          </w:p>
        </w:tc>
        <w:tc>
          <w:tcPr>
            <w:tcW w:w="1380" w:type="dxa"/>
          </w:tcPr>
          <w:p w:rsidR="006B4FF7" w:rsidRPr="00B81608" w:rsidRDefault="006B4FF7" w:rsidP="00D30A1C">
            <w:pPr>
              <w:pStyle w:val="Tablehead"/>
            </w:pPr>
            <w:r w:rsidRPr="00B81608">
              <w:t>GRUS</w:t>
            </w:r>
          </w:p>
        </w:tc>
        <w:tc>
          <w:tcPr>
            <w:tcW w:w="1290" w:type="dxa"/>
          </w:tcPr>
          <w:p w:rsidR="006B4FF7" w:rsidRPr="00B81608" w:rsidRDefault="006B4FF7" w:rsidP="00D30A1C">
            <w:pPr>
              <w:pStyle w:val="Tablehead"/>
            </w:pPr>
            <w:r w:rsidRPr="00B81608">
              <w:t>Units</w:t>
            </w:r>
          </w:p>
        </w:tc>
      </w:tr>
      <w:tr w:rsidR="006B4FF7" w:rsidRPr="00B81608" w:rsidTr="00345C7F">
        <w:trPr>
          <w:jc w:val="center"/>
        </w:trPr>
        <w:tc>
          <w:tcPr>
            <w:tcW w:w="4215" w:type="dxa"/>
          </w:tcPr>
          <w:p w:rsidR="006B4FF7" w:rsidRPr="00B81608" w:rsidRDefault="006B4FF7" w:rsidP="00D30A1C">
            <w:pPr>
              <w:pStyle w:val="Tabletext"/>
            </w:pPr>
            <w:r w:rsidRPr="00B81608">
              <w:t>Frequency</w:t>
            </w:r>
          </w:p>
        </w:tc>
        <w:tc>
          <w:tcPr>
            <w:tcW w:w="1380" w:type="dxa"/>
          </w:tcPr>
          <w:p w:rsidR="006B4FF7" w:rsidRPr="00B81608" w:rsidRDefault="006B4FF7" w:rsidP="00D30A1C">
            <w:pPr>
              <w:pStyle w:val="Tabletext"/>
              <w:jc w:val="center"/>
            </w:pPr>
            <w:r w:rsidRPr="00B81608">
              <w:t>401.78</w:t>
            </w:r>
          </w:p>
        </w:tc>
        <w:tc>
          <w:tcPr>
            <w:tcW w:w="1290" w:type="dxa"/>
          </w:tcPr>
          <w:p w:rsidR="006B4FF7" w:rsidRPr="00B81608" w:rsidRDefault="006B4FF7" w:rsidP="00D30A1C">
            <w:pPr>
              <w:pStyle w:val="Tabletext"/>
              <w:jc w:val="center"/>
            </w:pPr>
            <w:r w:rsidRPr="00B81608">
              <w:t>MHz</w:t>
            </w:r>
          </w:p>
        </w:tc>
      </w:tr>
      <w:tr w:rsidR="006B4FF7" w:rsidRPr="00B81608" w:rsidTr="00345C7F">
        <w:trPr>
          <w:jc w:val="center"/>
        </w:trPr>
        <w:tc>
          <w:tcPr>
            <w:tcW w:w="4215" w:type="dxa"/>
          </w:tcPr>
          <w:p w:rsidR="006B4FF7" w:rsidRPr="00B81608" w:rsidRDefault="006B4FF7" w:rsidP="00D30A1C">
            <w:pPr>
              <w:pStyle w:val="Tabletext"/>
            </w:pPr>
            <w:r w:rsidRPr="00B81608">
              <w:t>GSO satellite altitude</w:t>
            </w:r>
          </w:p>
        </w:tc>
        <w:tc>
          <w:tcPr>
            <w:tcW w:w="1380" w:type="dxa"/>
          </w:tcPr>
          <w:p w:rsidR="006B4FF7" w:rsidRPr="00B81608" w:rsidRDefault="006B4FF7" w:rsidP="00D30A1C">
            <w:pPr>
              <w:pStyle w:val="Tabletext"/>
              <w:jc w:val="center"/>
            </w:pPr>
            <w:r w:rsidRPr="00B81608">
              <w:t>35786</w:t>
            </w:r>
          </w:p>
        </w:tc>
        <w:tc>
          <w:tcPr>
            <w:tcW w:w="1290" w:type="dxa"/>
          </w:tcPr>
          <w:p w:rsidR="006B4FF7" w:rsidRPr="00B81608" w:rsidRDefault="006B4FF7" w:rsidP="00D30A1C">
            <w:pPr>
              <w:pStyle w:val="Tabletext"/>
              <w:jc w:val="center"/>
            </w:pPr>
            <w:r w:rsidRPr="00B81608">
              <w:t>km</w:t>
            </w:r>
          </w:p>
        </w:tc>
      </w:tr>
      <w:tr w:rsidR="006B4FF7" w:rsidRPr="00B81608" w:rsidTr="00345C7F">
        <w:trPr>
          <w:jc w:val="center"/>
        </w:trPr>
        <w:tc>
          <w:tcPr>
            <w:tcW w:w="4215" w:type="dxa"/>
          </w:tcPr>
          <w:p w:rsidR="006B4FF7" w:rsidRPr="00CD78B4" w:rsidRDefault="006B4FF7" w:rsidP="00D30A1C">
            <w:pPr>
              <w:pStyle w:val="Tabletext"/>
              <w:rPr>
                <w:lang w:val="en-GB"/>
              </w:rPr>
            </w:pPr>
            <w:r w:rsidRPr="00CD78B4">
              <w:rPr>
                <w:lang w:val="en-GB"/>
              </w:rPr>
              <w:t>Minimum Slant range between GOES West DCS and the NGSO earth station</w:t>
            </w:r>
          </w:p>
        </w:tc>
        <w:tc>
          <w:tcPr>
            <w:tcW w:w="1380" w:type="dxa"/>
          </w:tcPr>
          <w:p w:rsidR="006B4FF7" w:rsidRPr="00B81608" w:rsidRDefault="006B4FF7" w:rsidP="00D30A1C">
            <w:pPr>
              <w:pStyle w:val="Tabletext"/>
              <w:jc w:val="center"/>
            </w:pPr>
            <w:r w:rsidRPr="00B81608">
              <w:t>38894</w:t>
            </w:r>
          </w:p>
        </w:tc>
        <w:tc>
          <w:tcPr>
            <w:tcW w:w="1290" w:type="dxa"/>
          </w:tcPr>
          <w:p w:rsidR="006B4FF7" w:rsidRPr="00B81608" w:rsidRDefault="006B4FF7" w:rsidP="00D30A1C">
            <w:pPr>
              <w:pStyle w:val="Tabletext"/>
              <w:jc w:val="center"/>
            </w:pPr>
            <w:r w:rsidRPr="00B81608">
              <w:t>km</w:t>
            </w:r>
          </w:p>
        </w:tc>
      </w:tr>
      <w:tr w:rsidR="006B4FF7" w:rsidRPr="00B81608" w:rsidTr="00345C7F">
        <w:trPr>
          <w:jc w:val="center"/>
        </w:trPr>
        <w:tc>
          <w:tcPr>
            <w:tcW w:w="4215" w:type="dxa"/>
          </w:tcPr>
          <w:p w:rsidR="006B4FF7" w:rsidRPr="00CD78B4" w:rsidRDefault="006B4FF7" w:rsidP="00D30A1C">
            <w:pPr>
              <w:pStyle w:val="Tabletext"/>
              <w:rPr>
                <w:lang w:val="en-GB"/>
              </w:rPr>
            </w:pPr>
            <w:r w:rsidRPr="00CD78B4">
              <w:rPr>
                <w:lang w:val="en-GB"/>
              </w:rPr>
              <w:t>Free Space loss between earth station and GSO DCS satellite</w:t>
            </w:r>
          </w:p>
        </w:tc>
        <w:tc>
          <w:tcPr>
            <w:tcW w:w="1380" w:type="dxa"/>
          </w:tcPr>
          <w:p w:rsidR="006B4FF7" w:rsidRPr="00B81608" w:rsidRDefault="006B4FF7" w:rsidP="00D30A1C">
            <w:pPr>
              <w:pStyle w:val="Tabletext"/>
              <w:jc w:val="center"/>
            </w:pPr>
            <w:r w:rsidRPr="00B81608">
              <w:t>176.3</w:t>
            </w:r>
          </w:p>
        </w:tc>
        <w:tc>
          <w:tcPr>
            <w:tcW w:w="1290" w:type="dxa"/>
          </w:tcPr>
          <w:p w:rsidR="006B4FF7" w:rsidRPr="00B81608" w:rsidRDefault="006B4FF7" w:rsidP="00D30A1C">
            <w:pPr>
              <w:pStyle w:val="Tabletext"/>
              <w:jc w:val="center"/>
            </w:pPr>
            <w:r w:rsidRPr="00B81608">
              <w:t>dB</w:t>
            </w:r>
          </w:p>
        </w:tc>
      </w:tr>
      <w:tr w:rsidR="006B4FF7" w:rsidRPr="00B81608" w:rsidTr="00345C7F">
        <w:trPr>
          <w:jc w:val="center"/>
        </w:trPr>
        <w:tc>
          <w:tcPr>
            <w:tcW w:w="4215" w:type="dxa"/>
          </w:tcPr>
          <w:p w:rsidR="006B4FF7" w:rsidRPr="00B81608" w:rsidRDefault="006B4FF7" w:rsidP="00D30A1C">
            <w:pPr>
              <w:pStyle w:val="Tabletext"/>
            </w:pPr>
            <w:r w:rsidRPr="00B81608">
              <w:t>Earth station transmit power</w:t>
            </w:r>
          </w:p>
        </w:tc>
        <w:tc>
          <w:tcPr>
            <w:tcW w:w="1380" w:type="dxa"/>
          </w:tcPr>
          <w:p w:rsidR="006B4FF7" w:rsidRPr="00B81608" w:rsidRDefault="006B4FF7" w:rsidP="00D30A1C">
            <w:pPr>
              <w:pStyle w:val="Tabletext"/>
              <w:jc w:val="center"/>
            </w:pPr>
            <w:r w:rsidRPr="00B81608">
              <w:t>10</w:t>
            </w:r>
          </w:p>
        </w:tc>
        <w:tc>
          <w:tcPr>
            <w:tcW w:w="1290" w:type="dxa"/>
          </w:tcPr>
          <w:p w:rsidR="006B4FF7" w:rsidRPr="00B81608" w:rsidRDefault="006B4FF7" w:rsidP="00D30A1C">
            <w:pPr>
              <w:pStyle w:val="Tabletext"/>
              <w:jc w:val="center"/>
            </w:pPr>
            <w:r w:rsidRPr="00B81608">
              <w:t>dBW</w:t>
            </w:r>
          </w:p>
        </w:tc>
      </w:tr>
      <w:tr w:rsidR="006B4FF7" w:rsidRPr="00B81608" w:rsidTr="00345C7F">
        <w:trPr>
          <w:jc w:val="center"/>
        </w:trPr>
        <w:tc>
          <w:tcPr>
            <w:tcW w:w="4215" w:type="dxa"/>
          </w:tcPr>
          <w:p w:rsidR="006B4FF7" w:rsidRPr="00B81608" w:rsidRDefault="006B4FF7" w:rsidP="00D30A1C">
            <w:pPr>
              <w:pStyle w:val="Tabletext"/>
            </w:pPr>
            <w:r w:rsidRPr="00B81608">
              <w:t>Earth station antenna gain</w:t>
            </w:r>
          </w:p>
        </w:tc>
        <w:tc>
          <w:tcPr>
            <w:tcW w:w="1380" w:type="dxa"/>
          </w:tcPr>
          <w:p w:rsidR="006B4FF7" w:rsidRPr="00B81608" w:rsidRDefault="006B4FF7" w:rsidP="00D30A1C">
            <w:pPr>
              <w:pStyle w:val="Tabletext"/>
              <w:jc w:val="center"/>
            </w:pPr>
            <w:r w:rsidRPr="00B81608">
              <w:t>20</w:t>
            </w:r>
          </w:p>
        </w:tc>
        <w:tc>
          <w:tcPr>
            <w:tcW w:w="1290" w:type="dxa"/>
          </w:tcPr>
          <w:p w:rsidR="006B4FF7" w:rsidRPr="00B81608" w:rsidRDefault="006B4FF7" w:rsidP="00D30A1C">
            <w:pPr>
              <w:pStyle w:val="Tabletext"/>
              <w:jc w:val="center"/>
            </w:pPr>
            <w:r w:rsidRPr="00B81608">
              <w:t>dBi</w:t>
            </w:r>
          </w:p>
        </w:tc>
      </w:tr>
      <w:tr w:rsidR="006B4FF7" w:rsidRPr="00B81608" w:rsidTr="00345C7F">
        <w:trPr>
          <w:jc w:val="center"/>
        </w:trPr>
        <w:tc>
          <w:tcPr>
            <w:tcW w:w="4215" w:type="dxa"/>
          </w:tcPr>
          <w:p w:rsidR="006B4FF7" w:rsidRPr="00B81608" w:rsidRDefault="006B4FF7" w:rsidP="00D30A1C">
            <w:pPr>
              <w:pStyle w:val="Tabletext"/>
            </w:pPr>
            <w:r w:rsidRPr="00B81608">
              <w:t>Tx Line loss</w:t>
            </w:r>
          </w:p>
        </w:tc>
        <w:tc>
          <w:tcPr>
            <w:tcW w:w="1380" w:type="dxa"/>
          </w:tcPr>
          <w:p w:rsidR="006B4FF7" w:rsidRPr="00B81608" w:rsidRDefault="006B4FF7" w:rsidP="00D30A1C">
            <w:pPr>
              <w:pStyle w:val="Tabletext"/>
              <w:jc w:val="center"/>
            </w:pPr>
            <w:r w:rsidRPr="00B81608">
              <w:t>3</w:t>
            </w:r>
          </w:p>
        </w:tc>
        <w:tc>
          <w:tcPr>
            <w:tcW w:w="1290" w:type="dxa"/>
          </w:tcPr>
          <w:p w:rsidR="006B4FF7" w:rsidRPr="00B81608" w:rsidRDefault="006B4FF7" w:rsidP="00D30A1C">
            <w:pPr>
              <w:pStyle w:val="Tabletext"/>
              <w:jc w:val="center"/>
            </w:pPr>
            <w:r w:rsidRPr="00B81608">
              <w:t>dB</w:t>
            </w:r>
          </w:p>
        </w:tc>
      </w:tr>
      <w:tr w:rsidR="006B4FF7" w:rsidRPr="00B81608" w:rsidTr="00345C7F">
        <w:trPr>
          <w:jc w:val="center"/>
        </w:trPr>
        <w:tc>
          <w:tcPr>
            <w:tcW w:w="4215" w:type="dxa"/>
          </w:tcPr>
          <w:p w:rsidR="006B4FF7" w:rsidRPr="00CD78B4" w:rsidRDefault="006B4FF7" w:rsidP="00D30A1C">
            <w:pPr>
              <w:pStyle w:val="Tabletext"/>
              <w:rPr>
                <w:lang w:val="en-GB"/>
              </w:rPr>
            </w:pPr>
            <w:r w:rsidRPr="00CD78B4">
              <w:rPr>
                <w:lang w:val="en-GB"/>
              </w:rPr>
              <w:t>Earth station e.i.r.p.</w:t>
            </w:r>
          </w:p>
        </w:tc>
        <w:tc>
          <w:tcPr>
            <w:tcW w:w="1380" w:type="dxa"/>
          </w:tcPr>
          <w:p w:rsidR="006B4FF7" w:rsidRPr="00B81608" w:rsidRDefault="006B4FF7" w:rsidP="00D30A1C">
            <w:pPr>
              <w:pStyle w:val="Tabletext"/>
              <w:jc w:val="center"/>
            </w:pPr>
            <w:r w:rsidRPr="00B81608">
              <w:t>27</w:t>
            </w:r>
          </w:p>
        </w:tc>
        <w:tc>
          <w:tcPr>
            <w:tcW w:w="1290" w:type="dxa"/>
          </w:tcPr>
          <w:p w:rsidR="006B4FF7" w:rsidRPr="00B81608" w:rsidRDefault="006B4FF7" w:rsidP="00D30A1C">
            <w:pPr>
              <w:pStyle w:val="Tabletext"/>
              <w:jc w:val="center"/>
            </w:pPr>
            <w:r w:rsidRPr="00B81608">
              <w:t>dBW</w:t>
            </w:r>
          </w:p>
        </w:tc>
      </w:tr>
      <w:tr w:rsidR="006B4FF7" w:rsidRPr="00B81608" w:rsidTr="00345C7F">
        <w:trPr>
          <w:jc w:val="center"/>
        </w:trPr>
        <w:tc>
          <w:tcPr>
            <w:tcW w:w="4215" w:type="dxa"/>
          </w:tcPr>
          <w:p w:rsidR="006B4FF7" w:rsidRPr="00B81608" w:rsidRDefault="006B4FF7" w:rsidP="00D30A1C">
            <w:pPr>
              <w:pStyle w:val="Tabletext"/>
            </w:pPr>
            <w:r w:rsidRPr="00B81608">
              <w:t>Emission bandwidth</w:t>
            </w:r>
          </w:p>
        </w:tc>
        <w:tc>
          <w:tcPr>
            <w:tcW w:w="1380" w:type="dxa"/>
          </w:tcPr>
          <w:p w:rsidR="006B4FF7" w:rsidRPr="00B81608" w:rsidRDefault="006B4FF7" w:rsidP="00D30A1C">
            <w:pPr>
              <w:pStyle w:val="Tabletext"/>
              <w:jc w:val="center"/>
            </w:pPr>
            <w:r w:rsidRPr="00B81608">
              <w:t>30</w:t>
            </w:r>
          </w:p>
        </w:tc>
        <w:tc>
          <w:tcPr>
            <w:tcW w:w="1290" w:type="dxa"/>
          </w:tcPr>
          <w:p w:rsidR="006B4FF7" w:rsidRPr="00B81608" w:rsidRDefault="006B4FF7" w:rsidP="00D30A1C">
            <w:pPr>
              <w:pStyle w:val="Tabletext"/>
              <w:jc w:val="center"/>
            </w:pPr>
            <w:r w:rsidRPr="00B81608">
              <w:t>kHz</w:t>
            </w:r>
          </w:p>
        </w:tc>
      </w:tr>
      <w:tr w:rsidR="006B4FF7" w:rsidRPr="00B81608" w:rsidTr="00345C7F">
        <w:trPr>
          <w:jc w:val="center"/>
        </w:trPr>
        <w:tc>
          <w:tcPr>
            <w:tcW w:w="4215" w:type="dxa"/>
          </w:tcPr>
          <w:p w:rsidR="006B4FF7" w:rsidRPr="00CD78B4" w:rsidRDefault="006B4FF7" w:rsidP="00D30A1C">
            <w:pPr>
              <w:pStyle w:val="Tabletext"/>
              <w:rPr>
                <w:lang w:val="en-GB"/>
              </w:rPr>
            </w:pPr>
            <w:r w:rsidRPr="00CD78B4">
              <w:rPr>
                <w:lang w:val="en-GB"/>
              </w:rPr>
              <w:t>Earth station e.i.r.p. density</w:t>
            </w:r>
          </w:p>
        </w:tc>
        <w:tc>
          <w:tcPr>
            <w:tcW w:w="1380" w:type="dxa"/>
          </w:tcPr>
          <w:p w:rsidR="006B4FF7" w:rsidRPr="00B81608" w:rsidRDefault="00345C7F" w:rsidP="00D30A1C">
            <w:pPr>
              <w:pStyle w:val="Tabletext"/>
              <w:jc w:val="center"/>
            </w:pPr>
            <w:r>
              <w:t>−</w:t>
            </w:r>
            <w:r w:rsidR="006B4FF7" w:rsidRPr="00B81608">
              <w:t>17.8</w:t>
            </w:r>
          </w:p>
        </w:tc>
        <w:tc>
          <w:tcPr>
            <w:tcW w:w="1290" w:type="dxa"/>
          </w:tcPr>
          <w:p w:rsidR="006B4FF7" w:rsidRPr="00B81608" w:rsidRDefault="006B4FF7" w:rsidP="00D30A1C">
            <w:pPr>
              <w:pStyle w:val="Tabletext"/>
              <w:jc w:val="center"/>
            </w:pPr>
            <w:r w:rsidRPr="00B81608">
              <w:t>dB(W/Hz)</w:t>
            </w:r>
          </w:p>
        </w:tc>
      </w:tr>
      <w:tr w:rsidR="006B4FF7" w:rsidRPr="00B81608" w:rsidTr="00345C7F">
        <w:trPr>
          <w:jc w:val="center"/>
        </w:trPr>
        <w:tc>
          <w:tcPr>
            <w:tcW w:w="4215" w:type="dxa"/>
          </w:tcPr>
          <w:p w:rsidR="006B4FF7" w:rsidRPr="00B81608" w:rsidRDefault="006B4FF7" w:rsidP="00D30A1C">
            <w:pPr>
              <w:pStyle w:val="Tabletext"/>
            </w:pPr>
            <w:r w:rsidRPr="00B81608">
              <w:t>GSO spacecraft antenna gain</w:t>
            </w:r>
          </w:p>
        </w:tc>
        <w:tc>
          <w:tcPr>
            <w:tcW w:w="1380" w:type="dxa"/>
          </w:tcPr>
          <w:p w:rsidR="006B4FF7" w:rsidRPr="00B81608" w:rsidRDefault="006B4FF7" w:rsidP="00D30A1C">
            <w:pPr>
              <w:pStyle w:val="Tabletext"/>
              <w:jc w:val="center"/>
            </w:pPr>
            <w:r w:rsidRPr="00B81608">
              <w:t>13.8</w:t>
            </w:r>
          </w:p>
        </w:tc>
        <w:tc>
          <w:tcPr>
            <w:tcW w:w="1290" w:type="dxa"/>
          </w:tcPr>
          <w:p w:rsidR="006B4FF7" w:rsidRPr="00B81608" w:rsidRDefault="006B4FF7" w:rsidP="00D30A1C">
            <w:pPr>
              <w:pStyle w:val="Tabletext"/>
              <w:jc w:val="center"/>
            </w:pPr>
            <w:r w:rsidRPr="00B81608">
              <w:t>dBi</w:t>
            </w:r>
          </w:p>
        </w:tc>
      </w:tr>
      <w:tr w:rsidR="006B4FF7" w:rsidRPr="00B81608" w:rsidTr="00345C7F">
        <w:trPr>
          <w:jc w:val="center"/>
        </w:trPr>
        <w:tc>
          <w:tcPr>
            <w:tcW w:w="4215" w:type="dxa"/>
          </w:tcPr>
          <w:p w:rsidR="006B4FF7" w:rsidRPr="00CD78B4" w:rsidRDefault="006B4FF7" w:rsidP="00D30A1C">
            <w:pPr>
              <w:pStyle w:val="Tabletext"/>
              <w:rPr>
                <w:lang w:val="en-GB"/>
              </w:rPr>
            </w:pPr>
            <w:r w:rsidRPr="00CD78B4">
              <w:rPr>
                <w:lang w:val="en-GB"/>
              </w:rPr>
              <w:t>Interfering signal at GSO satellite receiver</w:t>
            </w:r>
          </w:p>
        </w:tc>
        <w:tc>
          <w:tcPr>
            <w:tcW w:w="1380" w:type="dxa"/>
          </w:tcPr>
          <w:p w:rsidR="006B4FF7" w:rsidRPr="00B81608" w:rsidRDefault="00345C7F" w:rsidP="00D30A1C">
            <w:pPr>
              <w:pStyle w:val="Tabletext"/>
              <w:jc w:val="center"/>
            </w:pPr>
            <w:r>
              <w:t>−</w:t>
            </w:r>
            <w:r w:rsidR="006B4FF7" w:rsidRPr="00B81608">
              <w:t>180.3</w:t>
            </w:r>
          </w:p>
        </w:tc>
        <w:tc>
          <w:tcPr>
            <w:tcW w:w="1290" w:type="dxa"/>
          </w:tcPr>
          <w:p w:rsidR="006B4FF7" w:rsidRPr="00B81608" w:rsidRDefault="006B4FF7" w:rsidP="00D30A1C">
            <w:pPr>
              <w:pStyle w:val="Tabletext"/>
              <w:jc w:val="center"/>
            </w:pPr>
            <w:r w:rsidRPr="00B81608">
              <w:t>dB(W/Hz)</w:t>
            </w:r>
          </w:p>
        </w:tc>
      </w:tr>
      <w:tr w:rsidR="006B4FF7" w:rsidRPr="00B81608" w:rsidTr="00345C7F">
        <w:trPr>
          <w:jc w:val="center"/>
        </w:trPr>
        <w:tc>
          <w:tcPr>
            <w:tcW w:w="4215" w:type="dxa"/>
          </w:tcPr>
          <w:p w:rsidR="006B4FF7" w:rsidRPr="00CD78B4" w:rsidRDefault="006B4FF7" w:rsidP="00D30A1C">
            <w:pPr>
              <w:pStyle w:val="Tabletext"/>
              <w:rPr>
                <w:lang w:val="en-GB"/>
              </w:rPr>
            </w:pPr>
            <w:r w:rsidRPr="00CD78B4">
              <w:rPr>
                <w:lang w:val="en-GB"/>
              </w:rPr>
              <w:t>Rec. ITU-R SA.1163 Interference criteria (no more than 0.1% of the time)</w:t>
            </w:r>
          </w:p>
        </w:tc>
        <w:tc>
          <w:tcPr>
            <w:tcW w:w="1380" w:type="dxa"/>
          </w:tcPr>
          <w:p w:rsidR="006B4FF7" w:rsidRPr="00B81608" w:rsidRDefault="00345C7F" w:rsidP="00D30A1C">
            <w:pPr>
              <w:pStyle w:val="Tabletext"/>
              <w:jc w:val="center"/>
            </w:pPr>
            <w:r>
              <w:t>−</w:t>
            </w:r>
            <w:r w:rsidR="006B4FF7" w:rsidRPr="00B81608">
              <w:t>206.3</w:t>
            </w:r>
          </w:p>
        </w:tc>
        <w:tc>
          <w:tcPr>
            <w:tcW w:w="1290" w:type="dxa"/>
          </w:tcPr>
          <w:p w:rsidR="006B4FF7" w:rsidRPr="00B81608" w:rsidRDefault="006B4FF7" w:rsidP="00D30A1C">
            <w:pPr>
              <w:pStyle w:val="Tabletext"/>
              <w:jc w:val="center"/>
            </w:pPr>
            <w:r w:rsidRPr="00B81608">
              <w:t>dB(W/Hz)</w:t>
            </w:r>
          </w:p>
        </w:tc>
      </w:tr>
      <w:tr w:rsidR="006B4FF7" w:rsidRPr="00B81608" w:rsidTr="00345C7F">
        <w:trPr>
          <w:jc w:val="center"/>
        </w:trPr>
        <w:tc>
          <w:tcPr>
            <w:tcW w:w="4215" w:type="dxa"/>
          </w:tcPr>
          <w:p w:rsidR="006B4FF7" w:rsidRPr="00B81608" w:rsidRDefault="006B4FF7" w:rsidP="00D30A1C">
            <w:pPr>
              <w:pStyle w:val="Tabletext"/>
            </w:pPr>
            <w:r w:rsidRPr="00B81608">
              <w:t>Exceed interference criteria</w:t>
            </w:r>
          </w:p>
        </w:tc>
        <w:tc>
          <w:tcPr>
            <w:tcW w:w="1380" w:type="dxa"/>
          </w:tcPr>
          <w:p w:rsidR="006B4FF7" w:rsidRPr="00B81608" w:rsidRDefault="006B4FF7" w:rsidP="00D30A1C">
            <w:pPr>
              <w:pStyle w:val="Tabletext"/>
              <w:jc w:val="center"/>
            </w:pPr>
            <w:r w:rsidRPr="00B81608">
              <w:t>26.0</w:t>
            </w:r>
          </w:p>
        </w:tc>
        <w:tc>
          <w:tcPr>
            <w:tcW w:w="1290" w:type="dxa"/>
          </w:tcPr>
          <w:p w:rsidR="006B4FF7" w:rsidRPr="00B81608" w:rsidRDefault="006B4FF7" w:rsidP="00D30A1C">
            <w:pPr>
              <w:pStyle w:val="Tabletext"/>
              <w:jc w:val="center"/>
            </w:pPr>
            <w:r w:rsidRPr="00B81608">
              <w:t>dB</w:t>
            </w:r>
          </w:p>
        </w:tc>
      </w:tr>
    </w:tbl>
    <w:p w:rsidR="006B4FF7" w:rsidRPr="00B81608" w:rsidRDefault="006B4FF7" w:rsidP="006B4FF7">
      <w:pPr>
        <w:pStyle w:val="Tablefin"/>
      </w:pPr>
    </w:p>
    <w:p w:rsidR="006B4FF7" w:rsidRPr="00CD78B4" w:rsidRDefault="006B4FF7" w:rsidP="00345C7F">
      <w:pPr>
        <w:pStyle w:val="Heading2"/>
        <w:rPr>
          <w:i/>
          <w:lang w:val="en-GB"/>
        </w:rPr>
      </w:pPr>
      <w:bookmarkStart w:id="9" w:name="_54bdlwlrojq6" w:colFirst="0" w:colLast="0"/>
      <w:bookmarkStart w:id="10" w:name="_xt7k9l3okag7" w:colFirst="0" w:colLast="0"/>
      <w:bookmarkStart w:id="11" w:name="_2v4u84ll075c" w:colFirst="0" w:colLast="0"/>
      <w:bookmarkEnd w:id="9"/>
      <w:bookmarkEnd w:id="10"/>
      <w:bookmarkEnd w:id="11"/>
      <w:r w:rsidRPr="00CD78B4">
        <w:rPr>
          <w:lang w:val="en-GB"/>
        </w:rPr>
        <w:t>C.2</w:t>
      </w:r>
      <w:r w:rsidRPr="00CD78B4">
        <w:rPr>
          <w:lang w:val="en-GB"/>
        </w:rPr>
        <w:tab/>
        <w:t>One earth station telecommands fifty NGSO satellites without and with pointing avoidance</w:t>
      </w:r>
    </w:p>
    <w:p w:rsidR="006B4FF7" w:rsidRPr="00CD78B4" w:rsidRDefault="006B4FF7" w:rsidP="006B4FF7">
      <w:pPr>
        <w:rPr>
          <w:spacing w:val="-2"/>
          <w:lang w:val="en-GB"/>
        </w:rPr>
      </w:pPr>
      <w:r w:rsidRPr="00CD78B4">
        <w:rPr>
          <w:spacing w:val="-2"/>
          <w:lang w:val="en-GB"/>
        </w:rPr>
        <w:t>This analysis assumes that one earth station tracks fifty (50) NGSO satellites. Figures C-1 and C-2 compares the interference thresholds from Recommendation ITU-R SA.1163 with the interference signal power levels from the simulation for the case of without pointing avoidance (no interference mitigation) and with pointing avoidance (mitigating interference) respectively. The red line indicates the interference signal levels received at the GSO DCS satellite receiver from the telecommand uplink signals of the earth station of the NGSO satellite. The blue line indicates the protection criteria, -206.3 dB(W/Hz), which should not be exceeded for more than 0.1% of the time. For the case of without pointing avoidance, Fig. C-1 shows the interference levels exceed the protection criteria for 33.5% of the entire simulation time. For the case of with pointing avoidance, the green line in Fig. C-2 shows the interference levels meet the protection criteria the entire simulation time. The pointing avoidance in this case (Fig. C-2) means the earth station will stop transmissions whenever it is pointed to the GSO satellite within 40 degrees (just past the second sidelobe).</w:t>
      </w:r>
    </w:p>
    <w:p w:rsidR="006B4FF7" w:rsidRPr="00CD78B4" w:rsidRDefault="006B4FF7" w:rsidP="006B4FF7">
      <w:pPr>
        <w:pStyle w:val="FigureNo"/>
        <w:rPr>
          <w:lang w:val="en-GB"/>
        </w:rPr>
      </w:pPr>
      <w:r w:rsidRPr="00CD78B4">
        <w:rPr>
          <w:lang w:val="en-GB"/>
        </w:rPr>
        <w:lastRenderedPageBreak/>
        <w:t>Figure C-1</w:t>
      </w:r>
    </w:p>
    <w:p w:rsidR="006B4FF7" w:rsidRPr="00CD78B4" w:rsidRDefault="006B4FF7" w:rsidP="006B4FF7">
      <w:pPr>
        <w:pStyle w:val="Figuretitle"/>
        <w:rPr>
          <w:lang w:val="en-GB"/>
        </w:rPr>
      </w:pPr>
      <w:r w:rsidRPr="00CD78B4">
        <w:rPr>
          <w:lang w:val="en-GB"/>
        </w:rPr>
        <w:t>Uplink telecommand interference signal levels from one NGSO satellite earth station tracking fifty satellites into GSO DCS satellite receiver with no earth station pointing avoidance</w:t>
      </w:r>
    </w:p>
    <w:p w:rsidR="006B4FF7" w:rsidRPr="00B81608" w:rsidRDefault="006B4FF7" w:rsidP="006B4FF7">
      <w:pPr>
        <w:pStyle w:val="Figure"/>
        <w:rPr>
          <w:b/>
          <w:sz w:val="20"/>
        </w:rPr>
      </w:pPr>
      <w:r w:rsidRPr="00CD78B4">
        <w:rPr>
          <w:lang w:val="en-GB"/>
        </w:rPr>
        <w:t xml:space="preserve"> </w:t>
      </w:r>
      <w:r w:rsidRPr="00B81608">
        <w:rPr>
          <w:noProof/>
          <w:lang w:val="en-GB" w:eastAsia="en-GB"/>
        </w:rPr>
        <w:drawing>
          <wp:inline distT="0" distB="0" distL="0" distR="0" wp14:anchorId="301D7126" wp14:editId="748A975E">
            <wp:extent cx="5943600" cy="4468259"/>
            <wp:effectExtent l="0" t="0" r="0" b="254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68259"/>
                    </a:xfrm>
                    <a:prstGeom prst="rect">
                      <a:avLst/>
                    </a:prstGeom>
                    <a:noFill/>
                    <a:ln>
                      <a:noFill/>
                    </a:ln>
                  </pic:spPr>
                </pic:pic>
              </a:graphicData>
            </a:graphic>
          </wp:inline>
        </w:drawing>
      </w:r>
    </w:p>
    <w:p w:rsidR="006B4FF7" w:rsidRPr="00B81608" w:rsidRDefault="006B4FF7" w:rsidP="006B4FF7">
      <w:pPr>
        <w:pStyle w:val="FigureNo"/>
      </w:pPr>
    </w:p>
    <w:p w:rsidR="006B4FF7" w:rsidRPr="00B81608" w:rsidRDefault="006B4FF7" w:rsidP="006B4FF7">
      <w:pPr>
        <w:overflowPunct/>
        <w:autoSpaceDE/>
        <w:autoSpaceDN/>
        <w:adjustRightInd/>
        <w:spacing w:before="0"/>
        <w:textAlignment w:val="auto"/>
        <w:rPr>
          <w:caps/>
          <w:sz w:val="20"/>
        </w:rPr>
      </w:pPr>
      <w:r w:rsidRPr="00B81608">
        <w:br w:type="page"/>
      </w:r>
    </w:p>
    <w:p w:rsidR="006B4FF7" w:rsidRPr="00CD78B4" w:rsidRDefault="006B4FF7" w:rsidP="006B4FF7">
      <w:pPr>
        <w:pStyle w:val="FigureNo"/>
        <w:rPr>
          <w:lang w:val="en-GB"/>
        </w:rPr>
      </w:pPr>
      <w:r w:rsidRPr="00CD78B4">
        <w:rPr>
          <w:lang w:val="en-GB"/>
        </w:rPr>
        <w:lastRenderedPageBreak/>
        <w:t>Figure C-2</w:t>
      </w:r>
    </w:p>
    <w:p w:rsidR="006B4FF7" w:rsidRPr="00CD78B4" w:rsidRDefault="006B4FF7" w:rsidP="006B4FF7">
      <w:pPr>
        <w:pStyle w:val="Figuretitle"/>
        <w:rPr>
          <w:lang w:val="en-GB"/>
        </w:rPr>
      </w:pPr>
      <w:r w:rsidRPr="00CD78B4">
        <w:rPr>
          <w:lang w:val="en-GB"/>
        </w:rPr>
        <w:t>Uplink telecommand interference signal levels from one NGSO satellite earth station tracking fifty satellites into GSO DCS satellite receiver with earth station pointing avoidance</w:t>
      </w:r>
    </w:p>
    <w:p w:rsidR="006B4FF7" w:rsidRPr="00B81608" w:rsidRDefault="006B4FF7" w:rsidP="006B4FF7">
      <w:pPr>
        <w:pStyle w:val="Figure"/>
        <w:rPr>
          <w:b/>
          <w:sz w:val="20"/>
        </w:rPr>
      </w:pPr>
      <w:r w:rsidRPr="00CD78B4">
        <w:rPr>
          <w:lang w:val="en-GB"/>
        </w:rPr>
        <w:t xml:space="preserve"> </w:t>
      </w:r>
      <w:r w:rsidRPr="00B81608">
        <w:rPr>
          <w:noProof/>
          <w:lang w:val="en-GB" w:eastAsia="en-GB"/>
        </w:rPr>
        <w:drawing>
          <wp:inline distT="0" distB="0" distL="0" distR="0" wp14:anchorId="03DDE5D1" wp14:editId="72C62F5B">
            <wp:extent cx="5943600" cy="4466790"/>
            <wp:effectExtent l="0" t="0" r="0" b="381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66790"/>
                    </a:xfrm>
                    <a:prstGeom prst="rect">
                      <a:avLst/>
                    </a:prstGeom>
                    <a:noFill/>
                    <a:ln>
                      <a:noFill/>
                    </a:ln>
                  </pic:spPr>
                </pic:pic>
              </a:graphicData>
            </a:graphic>
          </wp:inline>
        </w:drawing>
      </w:r>
    </w:p>
    <w:p w:rsidR="006B4FF7" w:rsidRPr="00BC6D7B" w:rsidRDefault="006B4FF7" w:rsidP="00345C7F">
      <w:pPr>
        <w:pStyle w:val="Normalaftertitle"/>
        <w:rPr>
          <w:lang w:val="en-GB"/>
        </w:rPr>
      </w:pPr>
      <w:r w:rsidRPr="00BC6D7B">
        <w:rPr>
          <w:lang w:val="en-GB"/>
        </w:rPr>
        <w:t>The simulation time in this study was only seven days. The simulation time needs be expanded to at least 30 days to ensure adequate samples of all beam alignments</w:t>
      </w:r>
    </w:p>
    <w:p w:rsidR="006B4FF7" w:rsidRPr="00BC6D7B" w:rsidRDefault="006B4FF7" w:rsidP="00345C7F">
      <w:pPr>
        <w:rPr>
          <w:lang w:val="en-GB"/>
        </w:rPr>
      </w:pPr>
      <w:r w:rsidRPr="00BC6D7B">
        <w:rPr>
          <w:lang w:val="en-GB"/>
        </w:rPr>
        <w:t>The protection criteria in the Recommendation ITU-R SA.1163 is the aggregate interference criteria. Annex D only studied one earth station scenario. It needs to expand its study to include multiple earth stations and multiple constellations for a comprehensive assessment of the interference mitigation technique. Also, the studies in Annex D used an assumed antenna pattern which is based on an antenna filed by the GRUS mission and is included as an alternative analysis in this Report.</w:t>
      </w:r>
    </w:p>
    <w:p w:rsidR="006B4FF7" w:rsidRPr="00CD78B4" w:rsidRDefault="006B4FF7" w:rsidP="00345C7F">
      <w:pPr>
        <w:pStyle w:val="Heading2"/>
        <w:rPr>
          <w:i/>
          <w:lang w:val="en-GB"/>
        </w:rPr>
      </w:pPr>
      <w:bookmarkStart w:id="12" w:name="_3ms3cpp5mn9h" w:colFirst="0" w:colLast="0"/>
      <w:bookmarkEnd w:id="12"/>
      <w:r w:rsidRPr="00CD78B4">
        <w:rPr>
          <w:lang w:val="en-GB"/>
        </w:rPr>
        <w:t>C.3</w:t>
      </w:r>
      <w:r w:rsidRPr="00CD78B4">
        <w:rPr>
          <w:lang w:val="en-GB"/>
        </w:rPr>
        <w:tab/>
        <w:t>Determine the minimum requirement to meet the interference protection criteria for the case of fifty NGSO satellites operating at one earth station</w:t>
      </w:r>
    </w:p>
    <w:p w:rsidR="006B4FF7" w:rsidRPr="00CD78B4" w:rsidRDefault="006B4FF7" w:rsidP="00345C7F">
      <w:pPr>
        <w:rPr>
          <w:lang w:val="en-GB"/>
        </w:rPr>
      </w:pPr>
      <w:r w:rsidRPr="00CD78B4">
        <w:rPr>
          <w:lang w:val="en-GB"/>
        </w:rPr>
        <w:t xml:space="preserve">A dynamic study for the case of fifty (50) satellites operating with one earth station was performed using the minimum pointing avoidance angle such to just meet the IPC for the GSO DCS satellite receiver. Several hypothetical antenna off-axis pointing losses are shown and the lines that miss an intersection with the blue line represent protection criteria being met as shown in Fig. C-3. It was found that at </w:t>
      </w:r>
      <w:r w:rsidR="00345C7F">
        <w:rPr>
          <w:lang w:val="en-GB"/>
        </w:rPr>
        <w:t>−</w:t>
      </w:r>
      <w:r w:rsidRPr="00CD78B4">
        <w:rPr>
          <w:lang w:val="en-GB"/>
        </w:rPr>
        <w:t xml:space="preserve">26 dBc relative gain (yellow line) the protection criteria for the GSO DCS is minimally met. </w:t>
      </w:r>
    </w:p>
    <w:p w:rsidR="006B4FF7" w:rsidRPr="00CD78B4" w:rsidRDefault="006B4FF7" w:rsidP="006B4FF7">
      <w:pPr>
        <w:pStyle w:val="FigureNo"/>
        <w:rPr>
          <w:lang w:val="en-GB"/>
        </w:rPr>
      </w:pPr>
      <w:r w:rsidRPr="00CD78B4">
        <w:rPr>
          <w:lang w:val="en-GB"/>
        </w:rPr>
        <w:lastRenderedPageBreak/>
        <w:t>Figure C-3</w:t>
      </w:r>
    </w:p>
    <w:p w:rsidR="006B4FF7" w:rsidRPr="00CD78B4" w:rsidRDefault="006B4FF7" w:rsidP="006B4FF7">
      <w:pPr>
        <w:pStyle w:val="Figuretitle"/>
        <w:rPr>
          <w:lang w:val="en-GB"/>
        </w:rPr>
      </w:pPr>
      <w:r w:rsidRPr="00CD78B4">
        <w:rPr>
          <w:lang w:val="en-GB"/>
        </w:rPr>
        <w:t>Uplink telecommand interference signal levels from one NGSO satellite’s earth station into GSO DCS satellite receiver with minimum earth station pointing loss</w:t>
      </w:r>
    </w:p>
    <w:p w:rsidR="006B4FF7" w:rsidRPr="00B81608" w:rsidRDefault="006B4FF7" w:rsidP="006B4FF7">
      <w:pPr>
        <w:pStyle w:val="Figure"/>
      </w:pPr>
      <w:r w:rsidRPr="00CD78B4">
        <w:rPr>
          <w:lang w:val="en-GB"/>
        </w:rPr>
        <w:t xml:space="preserve"> </w:t>
      </w:r>
      <w:r w:rsidRPr="00B81608">
        <w:rPr>
          <w:noProof/>
          <w:lang w:val="en-GB" w:eastAsia="en-GB"/>
        </w:rPr>
        <w:drawing>
          <wp:inline distT="0" distB="0" distL="0" distR="0" wp14:anchorId="3813AB3F" wp14:editId="659D6D05">
            <wp:extent cx="5943600" cy="3887025"/>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887025"/>
                    </a:xfrm>
                    <a:prstGeom prst="rect">
                      <a:avLst/>
                    </a:prstGeom>
                    <a:noFill/>
                    <a:ln>
                      <a:noFill/>
                    </a:ln>
                  </pic:spPr>
                </pic:pic>
              </a:graphicData>
            </a:graphic>
          </wp:inline>
        </w:drawing>
      </w:r>
    </w:p>
    <w:p w:rsidR="006B4FF7" w:rsidRPr="00CD78B4" w:rsidRDefault="006B4FF7" w:rsidP="00345C7F">
      <w:pPr>
        <w:pStyle w:val="Heading2"/>
        <w:rPr>
          <w:lang w:val="en-GB"/>
        </w:rPr>
      </w:pPr>
      <w:bookmarkStart w:id="13" w:name="_2arr95h3okx8" w:colFirst="0" w:colLast="0"/>
      <w:bookmarkStart w:id="14" w:name="_iom81naerkgz" w:colFirst="0" w:colLast="0"/>
      <w:bookmarkEnd w:id="13"/>
      <w:bookmarkEnd w:id="14"/>
      <w:r w:rsidRPr="00CD78B4">
        <w:rPr>
          <w:lang w:val="en-GB"/>
        </w:rPr>
        <w:t>C.4</w:t>
      </w:r>
      <w:r w:rsidRPr="00CD78B4">
        <w:rPr>
          <w:lang w:val="en-GB"/>
        </w:rPr>
        <w:tab/>
        <w:t>Summary</w:t>
      </w:r>
    </w:p>
    <w:p w:rsidR="006B4FF7" w:rsidRPr="00CD78B4" w:rsidRDefault="006B4FF7" w:rsidP="006B4FF7">
      <w:pPr>
        <w:rPr>
          <w:lang w:val="en-GB"/>
        </w:rPr>
      </w:pPr>
      <w:r w:rsidRPr="00CD78B4">
        <w:rPr>
          <w:lang w:val="en-GB"/>
        </w:rPr>
        <w:t>Table C-3 (below) summarizes the results of the interference analysis from the NGSO telecommand operations into the GOES GSO DCS satellite receiver.</w:t>
      </w:r>
    </w:p>
    <w:p w:rsidR="006B4FF7" w:rsidRPr="00CD78B4" w:rsidRDefault="006B4FF7" w:rsidP="00286498">
      <w:pPr>
        <w:rPr>
          <w:lang w:val="en-GB"/>
        </w:rPr>
      </w:pPr>
      <w:r w:rsidRPr="00CD78B4">
        <w:rPr>
          <w:lang w:val="en-GB"/>
        </w:rPr>
        <w:t xml:space="preserve">In all cases the earth station transmit power is 27 dBW </w:t>
      </w:r>
      <w:r w:rsidRPr="00CD78B4">
        <w:rPr>
          <w:lang w:val="en-GB" w:eastAsia="zh-CN"/>
        </w:rPr>
        <w:t>e.i.r.p.</w:t>
      </w:r>
      <w:r w:rsidRPr="00CD78B4">
        <w:rPr>
          <w:lang w:val="en-GB"/>
        </w:rPr>
        <w:t xml:space="preserve">, </w:t>
      </w:r>
      <w:r w:rsidR="00345C7F">
        <w:rPr>
          <w:lang w:val="en-GB"/>
        </w:rPr>
        <w:t>−</w:t>
      </w:r>
      <w:r w:rsidRPr="00CD78B4">
        <w:rPr>
          <w:lang w:val="en-GB"/>
        </w:rPr>
        <w:t xml:space="preserve">17.8 dB(W/Hz) </w:t>
      </w:r>
      <w:r w:rsidRPr="00CD78B4">
        <w:rPr>
          <w:lang w:val="en-GB" w:eastAsia="zh-CN"/>
        </w:rPr>
        <w:t xml:space="preserve">e.i.r.p. </w:t>
      </w:r>
      <w:r w:rsidRPr="00CD78B4">
        <w:rPr>
          <w:lang w:val="en-GB"/>
        </w:rPr>
        <w:t xml:space="preserve">density, and the earth station antenna gain is 20 dBi. The analyses show that the levels of interference from the NGSO satellites’ earth station uplink telecommand signals into the GOES GSO DCS satellite receiver without mitigation in addition to the limited </w:t>
      </w:r>
      <w:r w:rsidRPr="00CD78B4">
        <w:rPr>
          <w:lang w:val="en-GB" w:eastAsia="zh-CN"/>
        </w:rPr>
        <w:t xml:space="preserve">e.i.r.p. </w:t>
      </w:r>
      <w:r w:rsidRPr="00CD78B4">
        <w:rPr>
          <w:lang w:val="en-GB"/>
        </w:rPr>
        <w:t xml:space="preserve">density and the high gain GRUS antenna pattern would significantly exceed the relevant ITU-R thresholds for all interference cases. In the case where the NGSO earth station avoids pointing at the GOES West GSO DCS satellite sufficient for the antenna off-axis loss to reduce levels into the GSO DCS receivers to meet the relevant ITU-R thresholds for interference exceedance, interference is avoided. This pointing avoidance mitigation is shown to work for the case of limited </w:t>
      </w:r>
      <w:r w:rsidRPr="00CD78B4">
        <w:rPr>
          <w:lang w:val="en-GB" w:eastAsia="zh-CN"/>
        </w:rPr>
        <w:t xml:space="preserve">e.i.r.p. </w:t>
      </w:r>
      <w:r w:rsidRPr="00CD78B4">
        <w:rPr>
          <w:lang w:val="en-GB"/>
        </w:rPr>
        <w:t xml:space="preserve">density of </w:t>
      </w:r>
      <w:r w:rsidR="00345C7F">
        <w:rPr>
          <w:lang w:val="en-GB"/>
        </w:rPr>
        <w:t>−</w:t>
      </w:r>
      <w:r w:rsidRPr="00CD78B4">
        <w:rPr>
          <w:lang w:val="en-GB"/>
        </w:rPr>
        <w:t xml:space="preserve">17.8 dB(W/Hz), the high gain GRUS antenna pattern and fifty NGSO satellites in a single plane operating with a single NGSO earth station. </w:t>
      </w:r>
    </w:p>
    <w:p w:rsidR="00345C7F" w:rsidRDefault="00345C7F" w:rsidP="006B4FF7">
      <w:pPr>
        <w:pStyle w:val="TableNo"/>
        <w:rPr>
          <w:lang w:val="en-GB"/>
        </w:rPr>
      </w:pPr>
      <w:r>
        <w:rPr>
          <w:lang w:val="en-GB"/>
        </w:rPr>
        <w:br w:type="page"/>
      </w:r>
    </w:p>
    <w:p w:rsidR="006B4FF7" w:rsidRPr="00CD78B4" w:rsidRDefault="00345C7F" w:rsidP="006B4FF7">
      <w:pPr>
        <w:pStyle w:val="TableNo"/>
        <w:rPr>
          <w:lang w:val="en-GB"/>
        </w:rPr>
      </w:pPr>
      <w:r w:rsidRPr="00CD78B4">
        <w:rPr>
          <w:lang w:val="en-GB"/>
        </w:rPr>
        <w:lastRenderedPageBreak/>
        <w:t xml:space="preserve">TABLE </w:t>
      </w:r>
      <w:r w:rsidR="006B4FF7" w:rsidRPr="00CD78B4">
        <w:rPr>
          <w:lang w:val="en-GB"/>
        </w:rPr>
        <w:t>C-3</w:t>
      </w:r>
    </w:p>
    <w:p w:rsidR="006B4FF7" w:rsidRPr="00CD78B4" w:rsidRDefault="006B4FF7" w:rsidP="00345C7F">
      <w:pPr>
        <w:pStyle w:val="Tabletitle"/>
        <w:rPr>
          <w:lang w:val="en-GB"/>
        </w:rPr>
      </w:pPr>
      <w:r w:rsidRPr="00CD78B4">
        <w:rPr>
          <w:lang w:val="en-GB"/>
        </w:rPr>
        <w:t xml:space="preserve">Interference analysis summary from </w:t>
      </w:r>
      <w:r w:rsidR="00345C7F">
        <w:rPr>
          <w:lang w:val="en-GB"/>
        </w:rPr>
        <w:t>§§</w:t>
      </w:r>
      <w:r w:rsidRPr="00CD78B4">
        <w:rPr>
          <w:lang w:val="en-GB"/>
        </w:rPr>
        <w:t xml:space="preserve"> C.1 to C.3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7"/>
        <w:gridCol w:w="979"/>
        <w:gridCol w:w="1259"/>
        <w:gridCol w:w="1225"/>
        <w:gridCol w:w="1095"/>
        <w:gridCol w:w="1095"/>
        <w:gridCol w:w="992"/>
        <w:gridCol w:w="1022"/>
        <w:gridCol w:w="1125"/>
      </w:tblGrid>
      <w:tr w:rsidR="006B4FF7" w:rsidRPr="00ED497B" w:rsidTr="00345C7F">
        <w:trPr>
          <w:cantSplit/>
          <w:jc w:val="center"/>
        </w:trPr>
        <w:tc>
          <w:tcPr>
            <w:tcW w:w="1848" w:type="dxa"/>
            <w:gridSpan w:val="2"/>
            <w:vAlign w:val="center"/>
          </w:tcPr>
          <w:p w:rsidR="006B4FF7" w:rsidRPr="00345C7F" w:rsidRDefault="006B4FF7" w:rsidP="00D30A1C">
            <w:pPr>
              <w:pStyle w:val="Tablehead"/>
              <w:rPr>
                <w:sz w:val="20"/>
              </w:rPr>
            </w:pPr>
            <w:r w:rsidRPr="00345C7F">
              <w:rPr>
                <w:sz w:val="20"/>
              </w:rPr>
              <w:t>Analysis</w:t>
            </w:r>
          </w:p>
        </w:tc>
        <w:tc>
          <w:tcPr>
            <w:tcW w:w="1276" w:type="dxa"/>
            <w:vAlign w:val="center"/>
          </w:tcPr>
          <w:p w:rsidR="006B4FF7" w:rsidRPr="00345C7F" w:rsidRDefault="006B4FF7" w:rsidP="00D30A1C">
            <w:pPr>
              <w:pStyle w:val="Tablehead"/>
              <w:rPr>
                <w:sz w:val="20"/>
              </w:rPr>
            </w:pPr>
            <w:r w:rsidRPr="00345C7F">
              <w:rPr>
                <w:sz w:val="20"/>
              </w:rPr>
              <w:t xml:space="preserve">IPC </w:t>
            </w:r>
            <w:r w:rsidRPr="00345C7F">
              <w:rPr>
                <w:sz w:val="20"/>
              </w:rPr>
              <w:br/>
              <w:t>exceedance (dB)</w:t>
            </w:r>
          </w:p>
        </w:tc>
        <w:tc>
          <w:tcPr>
            <w:tcW w:w="1242" w:type="dxa"/>
            <w:vAlign w:val="center"/>
          </w:tcPr>
          <w:p w:rsidR="006B4FF7" w:rsidRPr="00345C7F" w:rsidRDefault="006B4FF7" w:rsidP="00D30A1C">
            <w:pPr>
              <w:pStyle w:val="Tablehead"/>
              <w:rPr>
                <w:sz w:val="20"/>
              </w:rPr>
            </w:pPr>
            <w:r w:rsidRPr="00345C7F">
              <w:rPr>
                <w:sz w:val="20"/>
              </w:rPr>
              <w:t>IPC</w:t>
            </w:r>
            <w:r w:rsidRPr="00345C7F">
              <w:rPr>
                <w:sz w:val="20"/>
              </w:rPr>
              <w:br/>
              <w:t>exceedance time</w:t>
            </w:r>
          </w:p>
        </w:tc>
        <w:tc>
          <w:tcPr>
            <w:tcW w:w="1110" w:type="dxa"/>
            <w:vAlign w:val="center"/>
          </w:tcPr>
          <w:p w:rsidR="006B4FF7" w:rsidRPr="00345C7F" w:rsidRDefault="006B4FF7" w:rsidP="00D30A1C">
            <w:pPr>
              <w:pStyle w:val="Tablehead"/>
              <w:rPr>
                <w:sz w:val="20"/>
              </w:rPr>
            </w:pPr>
            <w:r w:rsidRPr="00345C7F">
              <w:rPr>
                <w:sz w:val="20"/>
              </w:rPr>
              <w:t>Antenna Model</w:t>
            </w:r>
          </w:p>
        </w:tc>
        <w:tc>
          <w:tcPr>
            <w:tcW w:w="1110" w:type="dxa"/>
            <w:vAlign w:val="center"/>
          </w:tcPr>
          <w:p w:rsidR="006B4FF7" w:rsidRPr="00345C7F" w:rsidRDefault="006B4FF7" w:rsidP="00D30A1C">
            <w:pPr>
              <w:pStyle w:val="Tablehead"/>
              <w:rPr>
                <w:sz w:val="20"/>
                <w:lang w:val="en-GB"/>
              </w:rPr>
            </w:pPr>
            <w:r w:rsidRPr="00345C7F">
              <w:rPr>
                <w:sz w:val="20"/>
                <w:lang w:val="en-GB"/>
              </w:rPr>
              <w:t>ES stop transmit pointing angle</w:t>
            </w:r>
          </w:p>
        </w:tc>
        <w:tc>
          <w:tcPr>
            <w:tcW w:w="1005" w:type="dxa"/>
            <w:vAlign w:val="center"/>
          </w:tcPr>
          <w:p w:rsidR="006B4FF7" w:rsidRPr="00345C7F" w:rsidRDefault="006B4FF7" w:rsidP="00D30A1C">
            <w:pPr>
              <w:pStyle w:val="Tablehead"/>
              <w:rPr>
                <w:sz w:val="20"/>
                <w:lang w:val="en-GB"/>
              </w:rPr>
            </w:pPr>
            <w:r w:rsidRPr="00345C7F">
              <w:rPr>
                <w:sz w:val="20"/>
                <w:lang w:val="en-GB"/>
              </w:rPr>
              <w:t>ES stop transmit</w:t>
            </w:r>
            <w:r w:rsidRPr="00345C7F">
              <w:rPr>
                <w:sz w:val="20"/>
                <w:lang w:val="en-GB"/>
              </w:rPr>
              <w:br/>
              <w:t>pointing loss</w:t>
            </w:r>
          </w:p>
          <w:p w:rsidR="006B4FF7" w:rsidRPr="00345C7F" w:rsidRDefault="006B4FF7" w:rsidP="00D30A1C">
            <w:pPr>
              <w:pStyle w:val="Tablehead"/>
              <w:rPr>
                <w:sz w:val="20"/>
                <w:lang w:val="en-GB"/>
              </w:rPr>
            </w:pPr>
            <w:r w:rsidRPr="00345C7F">
              <w:rPr>
                <w:sz w:val="20"/>
                <w:lang w:val="en-GB"/>
              </w:rPr>
              <w:t>(dB)</w:t>
            </w:r>
          </w:p>
        </w:tc>
        <w:tc>
          <w:tcPr>
            <w:tcW w:w="1035" w:type="dxa"/>
            <w:vAlign w:val="center"/>
          </w:tcPr>
          <w:p w:rsidR="006B4FF7" w:rsidRPr="00345C7F" w:rsidRDefault="006B4FF7" w:rsidP="00D30A1C">
            <w:pPr>
              <w:pStyle w:val="Tablehead"/>
              <w:rPr>
                <w:sz w:val="20"/>
              </w:rPr>
            </w:pPr>
            <w:r w:rsidRPr="00345C7F">
              <w:rPr>
                <w:sz w:val="20"/>
              </w:rPr>
              <w:t>Number of earth stations</w:t>
            </w:r>
          </w:p>
        </w:tc>
        <w:tc>
          <w:tcPr>
            <w:tcW w:w="1140" w:type="dxa"/>
            <w:vAlign w:val="center"/>
          </w:tcPr>
          <w:p w:rsidR="006B4FF7" w:rsidRPr="00345C7F" w:rsidRDefault="006B4FF7" w:rsidP="00D30A1C">
            <w:pPr>
              <w:pStyle w:val="Tablehead"/>
              <w:rPr>
                <w:sz w:val="20"/>
                <w:lang w:val="en-GB"/>
              </w:rPr>
            </w:pPr>
            <w:r w:rsidRPr="00345C7F">
              <w:rPr>
                <w:sz w:val="20"/>
                <w:lang w:val="en-GB"/>
              </w:rPr>
              <w:t>Number of NGSO satellites being tracked</w:t>
            </w:r>
          </w:p>
        </w:tc>
      </w:tr>
      <w:tr w:rsidR="006B4FF7" w:rsidRPr="00ED497B" w:rsidTr="00345C7F">
        <w:trPr>
          <w:cantSplit/>
          <w:jc w:val="center"/>
        </w:trPr>
        <w:tc>
          <w:tcPr>
            <w:tcW w:w="9766" w:type="dxa"/>
            <w:gridSpan w:val="9"/>
          </w:tcPr>
          <w:p w:rsidR="006B4FF7" w:rsidRPr="00345C7F" w:rsidRDefault="006B4FF7" w:rsidP="00D30A1C">
            <w:pPr>
              <w:pStyle w:val="Tabletext"/>
              <w:jc w:val="center"/>
              <w:rPr>
                <w:b/>
                <w:bCs/>
                <w:sz w:val="20"/>
                <w:lang w:val="en-GB"/>
              </w:rPr>
            </w:pPr>
            <w:r w:rsidRPr="00345C7F">
              <w:rPr>
                <w:b/>
                <w:bCs/>
                <w:sz w:val="20"/>
                <w:lang w:val="en-GB"/>
              </w:rPr>
              <w:t>Interference from NGSO earth station telecommand signals into GSO satellite receiver</w:t>
            </w:r>
          </w:p>
        </w:tc>
      </w:tr>
      <w:tr w:rsidR="006B4FF7" w:rsidRPr="00345C7F" w:rsidTr="00345C7F">
        <w:trPr>
          <w:cantSplit/>
          <w:jc w:val="center"/>
        </w:trPr>
        <w:tc>
          <w:tcPr>
            <w:tcW w:w="1848" w:type="dxa"/>
            <w:gridSpan w:val="2"/>
          </w:tcPr>
          <w:p w:rsidR="006B4FF7" w:rsidRPr="00345C7F" w:rsidRDefault="006B4FF7" w:rsidP="00D30A1C">
            <w:pPr>
              <w:pStyle w:val="Tabletext"/>
              <w:rPr>
                <w:sz w:val="20"/>
              </w:rPr>
            </w:pPr>
            <w:r w:rsidRPr="00345C7F">
              <w:rPr>
                <w:sz w:val="20"/>
              </w:rPr>
              <w:t>Static</w:t>
            </w:r>
          </w:p>
        </w:tc>
        <w:tc>
          <w:tcPr>
            <w:tcW w:w="1276" w:type="dxa"/>
          </w:tcPr>
          <w:p w:rsidR="006B4FF7" w:rsidRPr="00345C7F" w:rsidRDefault="006B4FF7" w:rsidP="00D30A1C">
            <w:pPr>
              <w:pStyle w:val="Tabletext"/>
              <w:jc w:val="center"/>
              <w:rPr>
                <w:sz w:val="20"/>
              </w:rPr>
            </w:pPr>
            <w:r w:rsidRPr="00345C7F">
              <w:rPr>
                <w:sz w:val="20"/>
              </w:rPr>
              <w:t>26.0</w:t>
            </w:r>
          </w:p>
        </w:tc>
        <w:tc>
          <w:tcPr>
            <w:tcW w:w="1242" w:type="dxa"/>
          </w:tcPr>
          <w:p w:rsidR="006B4FF7" w:rsidRPr="00345C7F" w:rsidRDefault="006B4FF7" w:rsidP="00D30A1C">
            <w:pPr>
              <w:pStyle w:val="Tabletext"/>
              <w:jc w:val="center"/>
              <w:rPr>
                <w:sz w:val="20"/>
              </w:rPr>
            </w:pPr>
            <w:r w:rsidRPr="00345C7F">
              <w:rPr>
                <w:sz w:val="20"/>
              </w:rPr>
              <w:t>N/A</w:t>
            </w:r>
          </w:p>
        </w:tc>
        <w:tc>
          <w:tcPr>
            <w:tcW w:w="1110" w:type="dxa"/>
          </w:tcPr>
          <w:p w:rsidR="006B4FF7" w:rsidRPr="00345C7F" w:rsidRDefault="006B4FF7" w:rsidP="00D30A1C">
            <w:pPr>
              <w:pStyle w:val="Tabletext"/>
              <w:jc w:val="center"/>
              <w:rPr>
                <w:sz w:val="20"/>
              </w:rPr>
            </w:pPr>
            <w:r w:rsidRPr="00345C7F">
              <w:rPr>
                <w:sz w:val="20"/>
              </w:rPr>
              <w:t>GRUS antenna</w:t>
            </w:r>
          </w:p>
        </w:tc>
        <w:tc>
          <w:tcPr>
            <w:tcW w:w="1110" w:type="dxa"/>
          </w:tcPr>
          <w:p w:rsidR="006B4FF7" w:rsidRPr="00345C7F" w:rsidRDefault="006B4FF7" w:rsidP="00D30A1C">
            <w:pPr>
              <w:pStyle w:val="Tabletext"/>
              <w:jc w:val="center"/>
              <w:rPr>
                <w:sz w:val="20"/>
              </w:rPr>
            </w:pPr>
            <w:r w:rsidRPr="00345C7F">
              <w:rPr>
                <w:sz w:val="20"/>
              </w:rPr>
              <w:t>N/A</w:t>
            </w:r>
          </w:p>
        </w:tc>
        <w:tc>
          <w:tcPr>
            <w:tcW w:w="1005" w:type="dxa"/>
          </w:tcPr>
          <w:p w:rsidR="006B4FF7" w:rsidRPr="00345C7F" w:rsidRDefault="006B4FF7" w:rsidP="00D30A1C">
            <w:pPr>
              <w:pStyle w:val="Tabletext"/>
              <w:jc w:val="center"/>
              <w:rPr>
                <w:sz w:val="20"/>
              </w:rPr>
            </w:pPr>
            <w:r w:rsidRPr="00345C7F">
              <w:rPr>
                <w:sz w:val="20"/>
              </w:rPr>
              <w:t>N/A</w:t>
            </w:r>
          </w:p>
        </w:tc>
        <w:tc>
          <w:tcPr>
            <w:tcW w:w="1035" w:type="dxa"/>
          </w:tcPr>
          <w:p w:rsidR="006B4FF7" w:rsidRPr="00345C7F" w:rsidRDefault="006B4FF7" w:rsidP="00D30A1C">
            <w:pPr>
              <w:pStyle w:val="Tabletext"/>
              <w:jc w:val="center"/>
              <w:rPr>
                <w:sz w:val="20"/>
              </w:rPr>
            </w:pPr>
            <w:r w:rsidRPr="00345C7F">
              <w:rPr>
                <w:sz w:val="20"/>
              </w:rPr>
              <w:t>1</w:t>
            </w:r>
          </w:p>
        </w:tc>
        <w:tc>
          <w:tcPr>
            <w:tcW w:w="1140" w:type="dxa"/>
          </w:tcPr>
          <w:p w:rsidR="006B4FF7" w:rsidRPr="00345C7F" w:rsidRDefault="006B4FF7" w:rsidP="00D30A1C">
            <w:pPr>
              <w:pStyle w:val="Tabletext"/>
              <w:jc w:val="center"/>
              <w:rPr>
                <w:sz w:val="20"/>
              </w:rPr>
            </w:pPr>
            <w:r w:rsidRPr="00345C7F">
              <w:rPr>
                <w:sz w:val="20"/>
              </w:rPr>
              <w:t>1</w:t>
            </w:r>
          </w:p>
        </w:tc>
      </w:tr>
      <w:tr w:rsidR="006B4FF7" w:rsidRPr="00345C7F" w:rsidTr="00345C7F">
        <w:trPr>
          <w:cantSplit/>
          <w:jc w:val="center"/>
        </w:trPr>
        <w:tc>
          <w:tcPr>
            <w:tcW w:w="856" w:type="dxa"/>
            <w:vMerge w:val="restart"/>
            <w:vAlign w:val="center"/>
          </w:tcPr>
          <w:p w:rsidR="006B4FF7" w:rsidRPr="00345C7F" w:rsidRDefault="006B4FF7" w:rsidP="00D30A1C">
            <w:pPr>
              <w:pStyle w:val="Tabletext"/>
              <w:rPr>
                <w:sz w:val="20"/>
              </w:rPr>
            </w:pPr>
            <w:r w:rsidRPr="00345C7F">
              <w:rPr>
                <w:sz w:val="20"/>
              </w:rPr>
              <w:t>Dynamic</w:t>
            </w:r>
          </w:p>
        </w:tc>
        <w:tc>
          <w:tcPr>
            <w:tcW w:w="992" w:type="dxa"/>
          </w:tcPr>
          <w:p w:rsidR="006B4FF7" w:rsidRPr="00345C7F" w:rsidRDefault="006B4FF7" w:rsidP="00D30A1C">
            <w:pPr>
              <w:pStyle w:val="Tabletext"/>
              <w:rPr>
                <w:sz w:val="20"/>
                <w:lang w:val="en-GB"/>
              </w:rPr>
            </w:pPr>
            <w:r w:rsidRPr="00345C7F">
              <w:rPr>
                <w:sz w:val="20"/>
                <w:lang w:val="en-GB"/>
              </w:rPr>
              <w:t xml:space="preserve">Study </w:t>
            </w:r>
            <w:r w:rsidRPr="00345C7F">
              <w:rPr>
                <w:sz w:val="20"/>
                <w:lang w:val="en-GB"/>
              </w:rPr>
              <w:br/>
              <w:t xml:space="preserve">C.1 </w:t>
            </w:r>
            <w:r w:rsidR="00345C7F" w:rsidRPr="00345C7F">
              <w:rPr>
                <w:sz w:val="20"/>
                <w:lang w:val="en-GB"/>
              </w:rPr>
              <w:br/>
            </w:r>
            <w:r w:rsidRPr="00345C7F">
              <w:rPr>
                <w:sz w:val="20"/>
                <w:lang w:val="en-GB"/>
              </w:rPr>
              <w:t>(C-1)</w:t>
            </w:r>
          </w:p>
        </w:tc>
        <w:tc>
          <w:tcPr>
            <w:tcW w:w="1276" w:type="dxa"/>
          </w:tcPr>
          <w:p w:rsidR="006B4FF7" w:rsidRPr="00345C7F" w:rsidRDefault="006B4FF7" w:rsidP="00D30A1C">
            <w:pPr>
              <w:pStyle w:val="Tabletext"/>
              <w:jc w:val="center"/>
              <w:rPr>
                <w:sz w:val="20"/>
                <w:lang w:val="en-GB"/>
              </w:rPr>
            </w:pPr>
            <w:r w:rsidRPr="00345C7F">
              <w:rPr>
                <w:sz w:val="20"/>
                <w:lang w:val="en-GB"/>
              </w:rPr>
              <w:t>26.0</w:t>
            </w:r>
          </w:p>
        </w:tc>
        <w:tc>
          <w:tcPr>
            <w:tcW w:w="1242" w:type="dxa"/>
          </w:tcPr>
          <w:p w:rsidR="006B4FF7" w:rsidRPr="00345C7F" w:rsidRDefault="006B4FF7" w:rsidP="00D30A1C">
            <w:pPr>
              <w:pStyle w:val="Tabletext"/>
              <w:jc w:val="center"/>
              <w:rPr>
                <w:sz w:val="20"/>
                <w:lang w:val="en-GB"/>
              </w:rPr>
            </w:pPr>
            <w:r w:rsidRPr="00345C7F">
              <w:rPr>
                <w:sz w:val="20"/>
                <w:lang w:val="en-GB"/>
              </w:rPr>
              <w:t>33.5%</w:t>
            </w:r>
          </w:p>
        </w:tc>
        <w:tc>
          <w:tcPr>
            <w:tcW w:w="1110" w:type="dxa"/>
          </w:tcPr>
          <w:p w:rsidR="006B4FF7" w:rsidRPr="00345C7F" w:rsidRDefault="006B4FF7" w:rsidP="00D30A1C">
            <w:pPr>
              <w:pStyle w:val="Tabletext"/>
              <w:jc w:val="center"/>
              <w:rPr>
                <w:sz w:val="20"/>
                <w:lang w:val="en-GB"/>
              </w:rPr>
            </w:pPr>
            <w:r w:rsidRPr="00345C7F">
              <w:rPr>
                <w:sz w:val="20"/>
                <w:lang w:val="en-GB"/>
              </w:rPr>
              <w:t>GRUS antenna</w:t>
            </w:r>
          </w:p>
        </w:tc>
        <w:tc>
          <w:tcPr>
            <w:tcW w:w="1110" w:type="dxa"/>
          </w:tcPr>
          <w:p w:rsidR="006B4FF7" w:rsidRPr="00345C7F" w:rsidRDefault="006B4FF7" w:rsidP="00D30A1C">
            <w:pPr>
              <w:pStyle w:val="Tabletext"/>
              <w:jc w:val="center"/>
              <w:rPr>
                <w:sz w:val="20"/>
                <w:lang w:val="en-GB"/>
              </w:rPr>
            </w:pPr>
            <w:r w:rsidRPr="00345C7F">
              <w:rPr>
                <w:sz w:val="20"/>
                <w:lang w:val="en-GB"/>
              </w:rPr>
              <w:t>0</w:t>
            </w:r>
          </w:p>
        </w:tc>
        <w:tc>
          <w:tcPr>
            <w:tcW w:w="1005" w:type="dxa"/>
          </w:tcPr>
          <w:p w:rsidR="006B4FF7" w:rsidRPr="00345C7F" w:rsidRDefault="006B4FF7" w:rsidP="00D30A1C">
            <w:pPr>
              <w:pStyle w:val="Tabletext"/>
              <w:jc w:val="center"/>
              <w:rPr>
                <w:sz w:val="20"/>
                <w:lang w:val="en-GB"/>
              </w:rPr>
            </w:pPr>
            <w:r w:rsidRPr="00345C7F">
              <w:rPr>
                <w:sz w:val="20"/>
                <w:lang w:val="en-GB"/>
              </w:rPr>
              <w:t>0</w:t>
            </w:r>
          </w:p>
        </w:tc>
        <w:tc>
          <w:tcPr>
            <w:tcW w:w="1035" w:type="dxa"/>
          </w:tcPr>
          <w:p w:rsidR="006B4FF7" w:rsidRPr="00345C7F" w:rsidRDefault="006B4FF7" w:rsidP="00D30A1C">
            <w:pPr>
              <w:pStyle w:val="Tabletext"/>
              <w:jc w:val="center"/>
              <w:rPr>
                <w:sz w:val="20"/>
                <w:lang w:val="en-GB"/>
              </w:rPr>
            </w:pPr>
            <w:r w:rsidRPr="00345C7F">
              <w:rPr>
                <w:sz w:val="20"/>
                <w:lang w:val="en-GB"/>
              </w:rPr>
              <w:t>1</w:t>
            </w:r>
          </w:p>
        </w:tc>
        <w:tc>
          <w:tcPr>
            <w:tcW w:w="1140" w:type="dxa"/>
          </w:tcPr>
          <w:p w:rsidR="006B4FF7" w:rsidRPr="00345C7F" w:rsidRDefault="006B4FF7" w:rsidP="00D30A1C">
            <w:pPr>
              <w:pStyle w:val="Tabletext"/>
              <w:jc w:val="center"/>
              <w:rPr>
                <w:sz w:val="20"/>
                <w:lang w:val="en-GB"/>
              </w:rPr>
            </w:pPr>
            <w:r w:rsidRPr="00345C7F">
              <w:rPr>
                <w:sz w:val="20"/>
                <w:lang w:val="en-GB"/>
              </w:rPr>
              <w:t>50</w:t>
            </w:r>
          </w:p>
        </w:tc>
      </w:tr>
      <w:tr w:rsidR="006B4FF7" w:rsidRPr="00345C7F" w:rsidTr="00345C7F">
        <w:trPr>
          <w:cantSplit/>
          <w:jc w:val="center"/>
        </w:trPr>
        <w:tc>
          <w:tcPr>
            <w:tcW w:w="856" w:type="dxa"/>
            <w:vMerge/>
          </w:tcPr>
          <w:p w:rsidR="006B4FF7" w:rsidRPr="00345C7F" w:rsidRDefault="006B4FF7" w:rsidP="00D30A1C">
            <w:pPr>
              <w:pStyle w:val="Tabletext"/>
              <w:rPr>
                <w:sz w:val="20"/>
                <w:lang w:val="en-GB"/>
              </w:rPr>
            </w:pPr>
          </w:p>
        </w:tc>
        <w:tc>
          <w:tcPr>
            <w:tcW w:w="992" w:type="dxa"/>
          </w:tcPr>
          <w:p w:rsidR="006B4FF7" w:rsidRPr="00345C7F" w:rsidRDefault="006B4FF7" w:rsidP="00D30A1C">
            <w:pPr>
              <w:pStyle w:val="Tabletext"/>
              <w:rPr>
                <w:sz w:val="20"/>
                <w:lang w:val="en-GB"/>
              </w:rPr>
            </w:pPr>
            <w:r w:rsidRPr="00345C7F">
              <w:rPr>
                <w:sz w:val="20"/>
                <w:lang w:val="en-GB"/>
              </w:rPr>
              <w:t xml:space="preserve">Study </w:t>
            </w:r>
            <w:r w:rsidRPr="00345C7F">
              <w:rPr>
                <w:sz w:val="20"/>
                <w:lang w:val="en-GB"/>
              </w:rPr>
              <w:br/>
              <w:t xml:space="preserve">C.2 </w:t>
            </w:r>
            <w:r w:rsidR="00EB2CBC">
              <w:rPr>
                <w:sz w:val="20"/>
                <w:lang w:val="en-GB"/>
              </w:rPr>
              <w:br/>
            </w:r>
            <w:r w:rsidRPr="00345C7F">
              <w:rPr>
                <w:sz w:val="20"/>
                <w:lang w:val="en-GB"/>
              </w:rPr>
              <w:t>(C-2)</w:t>
            </w:r>
          </w:p>
        </w:tc>
        <w:tc>
          <w:tcPr>
            <w:tcW w:w="1276" w:type="dxa"/>
          </w:tcPr>
          <w:p w:rsidR="006B4FF7" w:rsidRPr="00345C7F" w:rsidRDefault="006B4FF7" w:rsidP="00D30A1C">
            <w:pPr>
              <w:pStyle w:val="Tabletext"/>
              <w:jc w:val="center"/>
              <w:rPr>
                <w:sz w:val="20"/>
                <w:lang w:val="en-GB"/>
              </w:rPr>
            </w:pPr>
            <w:r w:rsidRPr="00345C7F">
              <w:rPr>
                <w:sz w:val="20"/>
                <w:lang w:val="en-GB"/>
              </w:rPr>
              <w:t>0</w:t>
            </w:r>
          </w:p>
        </w:tc>
        <w:tc>
          <w:tcPr>
            <w:tcW w:w="1242" w:type="dxa"/>
          </w:tcPr>
          <w:p w:rsidR="006B4FF7" w:rsidRPr="00345C7F" w:rsidRDefault="006B4FF7" w:rsidP="00D30A1C">
            <w:pPr>
              <w:pStyle w:val="Tabletext"/>
              <w:jc w:val="center"/>
              <w:rPr>
                <w:sz w:val="20"/>
                <w:lang w:val="en-GB"/>
              </w:rPr>
            </w:pPr>
            <w:r w:rsidRPr="00345C7F">
              <w:rPr>
                <w:sz w:val="20"/>
                <w:lang w:val="en-GB"/>
              </w:rPr>
              <w:t>0%</w:t>
            </w:r>
          </w:p>
        </w:tc>
        <w:tc>
          <w:tcPr>
            <w:tcW w:w="1110" w:type="dxa"/>
          </w:tcPr>
          <w:p w:rsidR="006B4FF7" w:rsidRPr="00345C7F" w:rsidRDefault="006B4FF7" w:rsidP="00D30A1C">
            <w:pPr>
              <w:pStyle w:val="Tabletext"/>
              <w:jc w:val="center"/>
              <w:rPr>
                <w:sz w:val="20"/>
                <w:lang w:val="en-GB"/>
              </w:rPr>
            </w:pPr>
            <w:r w:rsidRPr="00345C7F">
              <w:rPr>
                <w:sz w:val="20"/>
                <w:lang w:val="en-GB"/>
              </w:rPr>
              <w:t>GRUS antenna</w:t>
            </w:r>
          </w:p>
        </w:tc>
        <w:tc>
          <w:tcPr>
            <w:tcW w:w="1110" w:type="dxa"/>
          </w:tcPr>
          <w:p w:rsidR="006B4FF7" w:rsidRPr="00345C7F" w:rsidRDefault="006B4FF7" w:rsidP="00D30A1C">
            <w:pPr>
              <w:pStyle w:val="Tabletext"/>
              <w:jc w:val="center"/>
              <w:rPr>
                <w:sz w:val="20"/>
                <w:lang w:val="en-GB"/>
              </w:rPr>
            </w:pPr>
            <w:r w:rsidRPr="00345C7F">
              <w:rPr>
                <w:sz w:val="20"/>
                <w:lang w:val="en-GB"/>
              </w:rPr>
              <w:t>40</w:t>
            </w:r>
          </w:p>
        </w:tc>
        <w:tc>
          <w:tcPr>
            <w:tcW w:w="1005" w:type="dxa"/>
          </w:tcPr>
          <w:p w:rsidR="006B4FF7" w:rsidRPr="00345C7F" w:rsidRDefault="006B4FF7" w:rsidP="00D30A1C">
            <w:pPr>
              <w:pStyle w:val="Tabletext"/>
              <w:jc w:val="center"/>
              <w:rPr>
                <w:sz w:val="20"/>
                <w:lang w:val="en-GB"/>
              </w:rPr>
            </w:pPr>
            <w:r w:rsidRPr="00345C7F">
              <w:rPr>
                <w:sz w:val="20"/>
                <w:lang w:val="en-GB"/>
              </w:rPr>
              <w:t>32</w:t>
            </w:r>
          </w:p>
        </w:tc>
        <w:tc>
          <w:tcPr>
            <w:tcW w:w="1035" w:type="dxa"/>
          </w:tcPr>
          <w:p w:rsidR="006B4FF7" w:rsidRPr="00345C7F" w:rsidRDefault="006B4FF7" w:rsidP="00D30A1C">
            <w:pPr>
              <w:pStyle w:val="Tabletext"/>
              <w:jc w:val="center"/>
              <w:rPr>
                <w:sz w:val="20"/>
                <w:lang w:val="en-GB"/>
              </w:rPr>
            </w:pPr>
            <w:r w:rsidRPr="00345C7F">
              <w:rPr>
                <w:sz w:val="20"/>
                <w:lang w:val="en-GB"/>
              </w:rPr>
              <w:t>1</w:t>
            </w:r>
          </w:p>
        </w:tc>
        <w:tc>
          <w:tcPr>
            <w:tcW w:w="1140" w:type="dxa"/>
          </w:tcPr>
          <w:p w:rsidR="006B4FF7" w:rsidRPr="00345C7F" w:rsidRDefault="006B4FF7" w:rsidP="00D30A1C">
            <w:pPr>
              <w:pStyle w:val="Tabletext"/>
              <w:jc w:val="center"/>
              <w:rPr>
                <w:sz w:val="20"/>
                <w:lang w:val="en-GB"/>
              </w:rPr>
            </w:pPr>
            <w:r w:rsidRPr="00345C7F">
              <w:rPr>
                <w:sz w:val="20"/>
                <w:lang w:val="en-GB"/>
              </w:rPr>
              <w:t>50</w:t>
            </w:r>
          </w:p>
        </w:tc>
      </w:tr>
      <w:tr w:rsidR="006B4FF7" w:rsidRPr="00345C7F" w:rsidTr="00345C7F">
        <w:trPr>
          <w:cantSplit/>
          <w:jc w:val="center"/>
        </w:trPr>
        <w:tc>
          <w:tcPr>
            <w:tcW w:w="856" w:type="dxa"/>
            <w:vMerge/>
          </w:tcPr>
          <w:p w:rsidR="006B4FF7" w:rsidRPr="00345C7F" w:rsidRDefault="006B4FF7" w:rsidP="00D30A1C">
            <w:pPr>
              <w:pStyle w:val="Tabletext"/>
              <w:rPr>
                <w:sz w:val="20"/>
                <w:lang w:val="en-GB"/>
              </w:rPr>
            </w:pPr>
          </w:p>
        </w:tc>
        <w:tc>
          <w:tcPr>
            <w:tcW w:w="992" w:type="dxa"/>
          </w:tcPr>
          <w:p w:rsidR="006B4FF7" w:rsidRPr="00345C7F" w:rsidRDefault="006B4FF7" w:rsidP="00D30A1C">
            <w:pPr>
              <w:pStyle w:val="Tabletext"/>
              <w:rPr>
                <w:sz w:val="20"/>
                <w:lang w:val="en-GB"/>
              </w:rPr>
            </w:pPr>
            <w:r w:rsidRPr="00345C7F">
              <w:rPr>
                <w:sz w:val="20"/>
                <w:lang w:val="en-GB"/>
              </w:rPr>
              <w:t xml:space="preserve">Study </w:t>
            </w:r>
            <w:r w:rsidRPr="00345C7F">
              <w:rPr>
                <w:sz w:val="20"/>
                <w:lang w:val="en-GB"/>
              </w:rPr>
              <w:br/>
              <w:t xml:space="preserve">C.3 </w:t>
            </w:r>
            <w:r w:rsidR="00EB2CBC">
              <w:rPr>
                <w:sz w:val="20"/>
                <w:lang w:val="en-GB"/>
              </w:rPr>
              <w:br/>
            </w:r>
            <w:r w:rsidRPr="00345C7F">
              <w:rPr>
                <w:sz w:val="20"/>
                <w:lang w:val="en-GB"/>
              </w:rPr>
              <w:t>(C-3)</w:t>
            </w:r>
          </w:p>
        </w:tc>
        <w:tc>
          <w:tcPr>
            <w:tcW w:w="1276" w:type="dxa"/>
          </w:tcPr>
          <w:p w:rsidR="006B4FF7" w:rsidRPr="00345C7F" w:rsidRDefault="006B4FF7" w:rsidP="00D30A1C">
            <w:pPr>
              <w:pStyle w:val="Tabletext"/>
              <w:jc w:val="center"/>
              <w:rPr>
                <w:sz w:val="20"/>
                <w:lang w:val="en-GB"/>
              </w:rPr>
            </w:pPr>
            <w:r w:rsidRPr="00345C7F">
              <w:rPr>
                <w:sz w:val="20"/>
                <w:lang w:val="en-GB"/>
              </w:rPr>
              <w:t>0</w:t>
            </w:r>
          </w:p>
        </w:tc>
        <w:tc>
          <w:tcPr>
            <w:tcW w:w="1242" w:type="dxa"/>
          </w:tcPr>
          <w:p w:rsidR="006B4FF7" w:rsidRPr="00345C7F" w:rsidRDefault="006B4FF7" w:rsidP="00D30A1C">
            <w:pPr>
              <w:pStyle w:val="Tabletext"/>
              <w:jc w:val="center"/>
              <w:rPr>
                <w:sz w:val="20"/>
                <w:lang w:val="en-GB"/>
              </w:rPr>
            </w:pPr>
            <w:r w:rsidRPr="00345C7F">
              <w:rPr>
                <w:sz w:val="20"/>
                <w:lang w:val="en-GB"/>
              </w:rPr>
              <w:t>0%</w:t>
            </w:r>
          </w:p>
        </w:tc>
        <w:tc>
          <w:tcPr>
            <w:tcW w:w="1110" w:type="dxa"/>
          </w:tcPr>
          <w:p w:rsidR="006B4FF7" w:rsidRPr="00345C7F" w:rsidRDefault="006B4FF7" w:rsidP="00D30A1C">
            <w:pPr>
              <w:pStyle w:val="Tabletext"/>
              <w:jc w:val="center"/>
              <w:rPr>
                <w:sz w:val="20"/>
                <w:lang w:val="en-GB"/>
              </w:rPr>
            </w:pPr>
            <w:r w:rsidRPr="00345C7F">
              <w:rPr>
                <w:sz w:val="20"/>
                <w:lang w:val="en-GB"/>
              </w:rPr>
              <w:t>GRUS antenna</w:t>
            </w:r>
          </w:p>
        </w:tc>
        <w:tc>
          <w:tcPr>
            <w:tcW w:w="1110" w:type="dxa"/>
          </w:tcPr>
          <w:p w:rsidR="006B4FF7" w:rsidRPr="00345C7F" w:rsidRDefault="006B4FF7" w:rsidP="00D30A1C">
            <w:pPr>
              <w:pStyle w:val="Tabletext"/>
              <w:jc w:val="center"/>
              <w:rPr>
                <w:sz w:val="20"/>
                <w:lang w:val="en-GB"/>
              </w:rPr>
            </w:pPr>
            <w:r w:rsidRPr="00345C7F">
              <w:rPr>
                <w:sz w:val="20"/>
                <w:lang w:val="en-GB"/>
              </w:rPr>
              <w:t>n/a</w:t>
            </w:r>
          </w:p>
        </w:tc>
        <w:tc>
          <w:tcPr>
            <w:tcW w:w="1005" w:type="dxa"/>
          </w:tcPr>
          <w:p w:rsidR="006B4FF7" w:rsidRPr="00345C7F" w:rsidRDefault="006B4FF7" w:rsidP="00D30A1C">
            <w:pPr>
              <w:pStyle w:val="Tabletext"/>
              <w:jc w:val="center"/>
              <w:rPr>
                <w:sz w:val="20"/>
                <w:lang w:val="en-GB"/>
              </w:rPr>
            </w:pPr>
            <w:r w:rsidRPr="00345C7F">
              <w:rPr>
                <w:sz w:val="20"/>
                <w:lang w:val="en-GB"/>
              </w:rPr>
              <w:t>26</w:t>
            </w:r>
          </w:p>
        </w:tc>
        <w:tc>
          <w:tcPr>
            <w:tcW w:w="1035" w:type="dxa"/>
          </w:tcPr>
          <w:p w:rsidR="006B4FF7" w:rsidRPr="00345C7F" w:rsidRDefault="006B4FF7" w:rsidP="00D30A1C">
            <w:pPr>
              <w:pStyle w:val="Tabletext"/>
              <w:jc w:val="center"/>
              <w:rPr>
                <w:sz w:val="20"/>
                <w:lang w:val="en-GB"/>
              </w:rPr>
            </w:pPr>
            <w:r w:rsidRPr="00345C7F">
              <w:rPr>
                <w:sz w:val="20"/>
                <w:lang w:val="en-GB"/>
              </w:rPr>
              <w:t>1</w:t>
            </w:r>
          </w:p>
        </w:tc>
        <w:tc>
          <w:tcPr>
            <w:tcW w:w="1140" w:type="dxa"/>
          </w:tcPr>
          <w:p w:rsidR="006B4FF7" w:rsidRPr="00345C7F" w:rsidRDefault="006B4FF7" w:rsidP="00D30A1C">
            <w:pPr>
              <w:pStyle w:val="Tabletext"/>
              <w:jc w:val="center"/>
              <w:rPr>
                <w:sz w:val="20"/>
              </w:rPr>
            </w:pPr>
            <w:r w:rsidRPr="00345C7F">
              <w:rPr>
                <w:sz w:val="20"/>
              </w:rPr>
              <w:t>50</w:t>
            </w:r>
          </w:p>
        </w:tc>
      </w:tr>
    </w:tbl>
    <w:p w:rsidR="006B4FF7" w:rsidRPr="00B81608" w:rsidRDefault="006B4FF7" w:rsidP="006B4FF7">
      <w:pPr>
        <w:pStyle w:val="Tablefin"/>
      </w:pPr>
    </w:p>
    <w:p w:rsidR="006B4FF7" w:rsidRPr="00B81608" w:rsidRDefault="006B4FF7" w:rsidP="006B4FF7">
      <w:pPr>
        <w:pStyle w:val="EditorsNote"/>
        <w:rPr>
          <w:i w:val="0"/>
        </w:rPr>
      </w:pPr>
      <w:r w:rsidRPr="00B81608">
        <w:rPr>
          <w:i w:val="0"/>
        </w:rPr>
        <w:t>The studies in Annex C emulate the constellation scenario with 50 satellites and one earth station as described in Table C-2 and does not replicate Annex C for the case of 175 satellites at three earth stations. Other scenarios need to be studied.</w:t>
      </w:r>
    </w:p>
    <w:p w:rsidR="006B4FF7" w:rsidRPr="00BC6D7B" w:rsidRDefault="006B4FF7" w:rsidP="00EB2CBC">
      <w:pPr>
        <w:rPr>
          <w:lang w:val="en-GB"/>
        </w:rPr>
      </w:pPr>
      <w:r w:rsidRPr="00BC6D7B">
        <w:rPr>
          <w:lang w:val="en-GB"/>
        </w:rPr>
        <w:t>The study in Annex C only studied the interference affects to the GOES West DCS satellite located at 135°W. There are many other DCS satellites in operations which may need further analysis.</w:t>
      </w:r>
    </w:p>
    <w:p w:rsidR="006B4FF7" w:rsidRPr="00CD78B4" w:rsidRDefault="006B4FF7" w:rsidP="006B4FF7">
      <w:pPr>
        <w:rPr>
          <w:lang w:val="en-GB"/>
        </w:rPr>
      </w:pPr>
    </w:p>
    <w:p w:rsidR="006B4FF7" w:rsidRPr="00CD78B4" w:rsidRDefault="006B4FF7" w:rsidP="006B4FF7">
      <w:pPr>
        <w:rPr>
          <w:lang w:val="en-GB"/>
        </w:rPr>
      </w:pPr>
    </w:p>
    <w:p w:rsidR="006B4FF7" w:rsidRPr="00BC6D7B" w:rsidRDefault="006B4FF7" w:rsidP="00EB2CBC">
      <w:pPr>
        <w:pStyle w:val="AnnexNoTitle"/>
        <w:rPr>
          <w:lang w:val="en-GB"/>
        </w:rPr>
      </w:pPr>
      <w:r w:rsidRPr="00BC6D7B">
        <w:rPr>
          <w:lang w:val="en-GB"/>
        </w:rPr>
        <w:t>Annex D</w:t>
      </w:r>
      <w:r w:rsidR="00EB2CBC" w:rsidRPr="00BC6D7B">
        <w:rPr>
          <w:lang w:val="en-GB"/>
        </w:rPr>
        <w:br/>
      </w:r>
      <w:r w:rsidR="00EB2CBC" w:rsidRPr="00BC6D7B">
        <w:rPr>
          <w:lang w:val="en-GB"/>
        </w:rPr>
        <w:br/>
      </w:r>
      <w:r w:rsidRPr="00BC6D7B">
        <w:rPr>
          <w:lang w:val="en-GB"/>
        </w:rPr>
        <w:t>Discussion regarding the elements contained in Annexes A and B</w:t>
      </w:r>
    </w:p>
    <w:p w:rsidR="006B4FF7" w:rsidRPr="00CD78B4" w:rsidRDefault="006B4FF7" w:rsidP="00EB2CBC">
      <w:pPr>
        <w:pStyle w:val="Normalaftertitle"/>
        <w:rPr>
          <w:lang w:val="en-GB"/>
        </w:rPr>
      </w:pPr>
      <w:r w:rsidRPr="00CD78B4">
        <w:rPr>
          <w:lang w:val="en-GB"/>
        </w:rPr>
        <w:t>This study provides a number of comments and additional analysis regarding the analysis contained in Annexes A and B It addresses the interference issues of earth station telecommand operations (Earth-to-space) interfering with the GSO and non-GSO satellite receivers in the frequency band 401-403 MHz within the EESS and MetSat services.</w:t>
      </w:r>
    </w:p>
    <w:p w:rsidR="006B4FF7" w:rsidRPr="00CD78B4" w:rsidRDefault="006B4FF7" w:rsidP="006B4FF7">
      <w:pPr>
        <w:rPr>
          <w:szCs w:val="24"/>
          <w:lang w:val="en-GB"/>
        </w:rPr>
      </w:pPr>
      <w:r w:rsidRPr="00CD78B4">
        <w:rPr>
          <w:szCs w:val="24"/>
          <w:lang w:val="en-GB"/>
        </w:rPr>
        <w:t xml:space="preserve">It is noted that many EESS and MetSat satellite systems that operate telecommand functions under RR No. </w:t>
      </w:r>
      <w:r w:rsidRPr="00CD78B4">
        <w:rPr>
          <w:rStyle w:val="Artref"/>
          <w:b/>
          <w:bCs/>
          <w:lang w:val="en-GB"/>
        </w:rPr>
        <w:t>1.23</w:t>
      </w:r>
      <w:r w:rsidRPr="00CD78B4">
        <w:rPr>
          <w:szCs w:val="24"/>
          <w:lang w:val="en-GB"/>
        </w:rPr>
        <w:t xml:space="preserve"> do not operate EESS and MetSat applications within the 401-403 MHz frequency band. They only use this frequency band for telecommand function purposes.</w:t>
      </w:r>
    </w:p>
    <w:p w:rsidR="006B4FF7" w:rsidRPr="00CD78B4" w:rsidRDefault="006B4FF7" w:rsidP="00EB2CBC">
      <w:pPr>
        <w:pStyle w:val="Heading2"/>
        <w:rPr>
          <w:lang w:val="en-GB"/>
        </w:rPr>
      </w:pPr>
      <w:r w:rsidRPr="00CD78B4">
        <w:rPr>
          <w:lang w:val="en-GB"/>
        </w:rPr>
        <w:t>D.1</w:t>
      </w:r>
      <w:r w:rsidRPr="00CD78B4">
        <w:rPr>
          <w:lang w:val="en-GB"/>
        </w:rPr>
        <w:tab/>
        <w:t>Interference power calculations at GSO DCS satellite receiver in the frequency band 401-403 MHz</w:t>
      </w:r>
    </w:p>
    <w:p w:rsidR="006B4FF7" w:rsidRPr="00CD78B4" w:rsidRDefault="006B4FF7" w:rsidP="006B4FF7">
      <w:pPr>
        <w:rPr>
          <w:szCs w:val="24"/>
          <w:lang w:val="en-GB"/>
        </w:rPr>
      </w:pPr>
      <w:r w:rsidRPr="00CD78B4">
        <w:rPr>
          <w:lang w:val="en-GB" w:eastAsia="zh-CN"/>
        </w:rPr>
        <w:t xml:space="preserve">Table D-1 calculates the interference power from a non-GSO satellite’s earth station telecommand signal (Earth-to-space) into the GSO DCS satellite receiver. The technical parameters of the telecommand earth station for GRUS and </w:t>
      </w:r>
      <w:r w:rsidRPr="00CD78B4">
        <w:rPr>
          <w:szCs w:val="24"/>
          <w:lang w:val="en-GB"/>
        </w:rPr>
        <w:t xml:space="preserve">GHGSAT-D </w:t>
      </w:r>
      <w:r w:rsidRPr="00CD78B4">
        <w:rPr>
          <w:lang w:val="en-GB" w:eastAsia="zh-CN"/>
        </w:rPr>
        <w:t xml:space="preserve">listed in Table 8 are used in the analysis. </w:t>
      </w:r>
      <w:r w:rsidRPr="00CD78B4">
        <w:rPr>
          <w:szCs w:val="24"/>
          <w:lang w:val="en-GB"/>
        </w:rPr>
        <w:t xml:space="preserve">In </w:t>
      </w:r>
      <w:r w:rsidRPr="00CD78B4">
        <w:rPr>
          <w:szCs w:val="24"/>
          <w:lang w:val="en-GB"/>
        </w:rPr>
        <w:lastRenderedPageBreak/>
        <w:t>addition, the telecommand earth station e.i.r.p. density limit of 2 dBW listed in Table 28 is used here.</w:t>
      </w:r>
    </w:p>
    <w:p w:rsidR="006B4FF7" w:rsidRPr="00CD78B4" w:rsidRDefault="00EB2CBC" w:rsidP="006B4FF7">
      <w:pPr>
        <w:pStyle w:val="TableNo"/>
        <w:rPr>
          <w:rFonts w:eastAsiaTheme="minorHAnsi"/>
          <w:lang w:val="en-GB"/>
        </w:rPr>
      </w:pPr>
      <w:r w:rsidRPr="00CD78B4">
        <w:rPr>
          <w:rFonts w:eastAsiaTheme="minorHAnsi"/>
          <w:lang w:val="en-GB"/>
        </w:rPr>
        <w:t xml:space="preserve">TABLE </w:t>
      </w:r>
      <w:r w:rsidR="006B4FF7" w:rsidRPr="00CD78B4">
        <w:rPr>
          <w:rFonts w:eastAsiaTheme="minorHAnsi"/>
          <w:lang w:val="en-GB"/>
        </w:rPr>
        <w:t>D-1</w:t>
      </w:r>
    </w:p>
    <w:p w:rsidR="006B4FF7" w:rsidRPr="00CD78B4" w:rsidRDefault="006B4FF7" w:rsidP="00EB2CBC">
      <w:pPr>
        <w:pStyle w:val="Tabletitle"/>
        <w:rPr>
          <w:lang w:val="en-GB"/>
        </w:rPr>
      </w:pPr>
      <w:r w:rsidRPr="00CD78B4">
        <w:rPr>
          <w:lang w:val="en-GB"/>
        </w:rPr>
        <w:t>Interference power calculation results from a NGSO satellite’s earth station telecommand signal (Earth-to-space) into GSO DCS satellite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8"/>
        <w:gridCol w:w="1411"/>
        <w:gridCol w:w="1412"/>
        <w:gridCol w:w="1667"/>
        <w:gridCol w:w="1221"/>
      </w:tblGrid>
      <w:tr w:rsidR="006B4FF7" w:rsidRPr="00B81608" w:rsidTr="00EB2CBC">
        <w:trPr>
          <w:cantSplit/>
          <w:tblHeader/>
          <w:jc w:val="center"/>
        </w:trPr>
        <w:tc>
          <w:tcPr>
            <w:tcW w:w="3901" w:type="dxa"/>
            <w:shd w:val="clear" w:color="auto" w:fill="auto"/>
            <w:vAlign w:val="center"/>
            <w:hideMark/>
          </w:tcPr>
          <w:p w:rsidR="006B4FF7" w:rsidRPr="00B81608" w:rsidRDefault="006B4FF7" w:rsidP="00D30A1C">
            <w:pPr>
              <w:pStyle w:val="Tablehead"/>
            </w:pPr>
            <w:r w:rsidRPr="00B81608">
              <w:t>Parameter</w:t>
            </w:r>
          </w:p>
        </w:tc>
        <w:tc>
          <w:tcPr>
            <w:tcW w:w="1401" w:type="dxa"/>
            <w:shd w:val="clear" w:color="auto" w:fill="auto"/>
            <w:noWrap/>
            <w:vAlign w:val="center"/>
            <w:hideMark/>
          </w:tcPr>
          <w:p w:rsidR="006B4FF7" w:rsidRPr="00B81608" w:rsidRDefault="006B4FF7" w:rsidP="00D30A1C">
            <w:pPr>
              <w:pStyle w:val="Tablehead"/>
            </w:pPr>
            <w:r w:rsidRPr="00B81608">
              <w:t>GRUS</w:t>
            </w:r>
          </w:p>
        </w:tc>
        <w:tc>
          <w:tcPr>
            <w:tcW w:w="1402" w:type="dxa"/>
            <w:vAlign w:val="center"/>
          </w:tcPr>
          <w:p w:rsidR="006B4FF7" w:rsidRPr="00B81608" w:rsidRDefault="006B4FF7" w:rsidP="00D30A1C">
            <w:pPr>
              <w:pStyle w:val="Tablehead"/>
            </w:pPr>
            <w:r w:rsidRPr="00B81608">
              <w:t>GHGSAT-D</w:t>
            </w:r>
          </w:p>
        </w:tc>
        <w:tc>
          <w:tcPr>
            <w:tcW w:w="1655" w:type="dxa"/>
            <w:vAlign w:val="center"/>
          </w:tcPr>
          <w:p w:rsidR="006B4FF7" w:rsidRPr="00B81608" w:rsidRDefault="006B4FF7" w:rsidP="00D30A1C">
            <w:pPr>
              <w:pStyle w:val="Tablehead"/>
            </w:pPr>
            <w:r w:rsidRPr="00B81608">
              <w:t>From Table 28</w:t>
            </w:r>
          </w:p>
        </w:tc>
        <w:tc>
          <w:tcPr>
            <w:tcW w:w="1212" w:type="dxa"/>
            <w:shd w:val="clear" w:color="auto" w:fill="auto"/>
            <w:vAlign w:val="center"/>
            <w:hideMark/>
          </w:tcPr>
          <w:p w:rsidR="006B4FF7" w:rsidRPr="00B81608" w:rsidRDefault="006B4FF7" w:rsidP="00D30A1C">
            <w:pPr>
              <w:pStyle w:val="Tablehead"/>
            </w:pPr>
            <w:r w:rsidRPr="00B81608">
              <w:t>Units</w:t>
            </w:r>
          </w:p>
        </w:tc>
      </w:tr>
      <w:tr w:rsidR="006B4FF7" w:rsidRPr="00B81608" w:rsidTr="00EB2CBC">
        <w:trPr>
          <w:cantSplit/>
          <w:jc w:val="center"/>
        </w:trPr>
        <w:tc>
          <w:tcPr>
            <w:tcW w:w="3901" w:type="dxa"/>
            <w:shd w:val="clear" w:color="auto" w:fill="auto"/>
            <w:vAlign w:val="center"/>
          </w:tcPr>
          <w:p w:rsidR="006B4FF7" w:rsidRPr="00B81608" w:rsidRDefault="006B4FF7" w:rsidP="00D30A1C">
            <w:pPr>
              <w:pStyle w:val="Tabletext"/>
              <w:rPr>
                <w:b/>
              </w:rPr>
            </w:pPr>
            <w:r w:rsidRPr="00B81608">
              <w:rPr>
                <w:b/>
              </w:rPr>
              <w:t>Frequency</w:t>
            </w:r>
          </w:p>
        </w:tc>
        <w:tc>
          <w:tcPr>
            <w:tcW w:w="1401" w:type="dxa"/>
            <w:shd w:val="clear" w:color="auto" w:fill="auto"/>
            <w:noWrap/>
            <w:vAlign w:val="center"/>
          </w:tcPr>
          <w:p w:rsidR="006B4FF7" w:rsidRPr="00B81608" w:rsidRDefault="006B4FF7" w:rsidP="00D30A1C">
            <w:pPr>
              <w:pStyle w:val="Tabletext"/>
              <w:jc w:val="center"/>
              <w:rPr>
                <w:b/>
              </w:rPr>
            </w:pPr>
            <w:r w:rsidRPr="00B81608">
              <w:rPr>
                <w:b/>
              </w:rPr>
              <w:t>401.78</w:t>
            </w:r>
          </w:p>
        </w:tc>
        <w:tc>
          <w:tcPr>
            <w:tcW w:w="1402" w:type="dxa"/>
            <w:vAlign w:val="center"/>
          </w:tcPr>
          <w:p w:rsidR="006B4FF7" w:rsidRPr="00B81608" w:rsidRDefault="006B4FF7" w:rsidP="00D30A1C">
            <w:pPr>
              <w:pStyle w:val="Tabletext"/>
              <w:jc w:val="center"/>
              <w:rPr>
                <w:b/>
              </w:rPr>
            </w:pPr>
            <w:r w:rsidRPr="00B81608">
              <w:rPr>
                <w:b/>
              </w:rPr>
              <w:t>401.78</w:t>
            </w:r>
          </w:p>
        </w:tc>
        <w:tc>
          <w:tcPr>
            <w:tcW w:w="1655" w:type="dxa"/>
            <w:vAlign w:val="center"/>
          </w:tcPr>
          <w:p w:rsidR="006B4FF7" w:rsidRPr="00B81608" w:rsidRDefault="006B4FF7" w:rsidP="00D30A1C">
            <w:pPr>
              <w:pStyle w:val="Tabletext"/>
              <w:jc w:val="center"/>
              <w:rPr>
                <w:b/>
              </w:rPr>
            </w:pPr>
            <w:r w:rsidRPr="00B81608">
              <w:rPr>
                <w:b/>
              </w:rPr>
              <w:t>401.78</w:t>
            </w:r>
          </w:p>
        </w:tc>
        <w:tc>
          <w:tcPr>
            <w:tcW w:w="1212" w:type="dxa"/>
            <w:shd w:val="clear" w:color="auto" w:fill="auto"/>
            <w:vAlign w:val="center"/>
          </w:tcPr>
          <w:p w:rsidR="006B4FF7" w:rsidRPr="00B81608" w:rsidRDefault="006B4FF7" w:rsidP="00D30A1C">
            <w:pPr>
              <w:pStyle w:val="Tabletext"/>
              <w:jc w:val="center"/>
              <w:rPr>
                <w:b/>
              </w:rPr>
            </w:pPr>
            <w:r w:rsidRPr="00B81608">
              <w:rPr>
                <w:b/>
              </w:rPr>
              <w:t>MHz</w:t>
            </w:r>
          </w:p>
        </w:tc>
      </w:tr>
      <w:tr w:rsidR="006B4FF7" w:rsidRPr="00B81608" w:rsidTr="00EB2CBC">
        <w:trPr>
          <w:cantSplit/>
          <w:jc w:val="center"/>
        </w:trPr>
        <w:tc>
          <w:tcPr>
            <w:tcW w:w="3901" w:type="dxa"/>
            <w:shd w:val="clear" w:color="auto" w:fill="auto"/>
            <w:vAlign w:val="center"/>
            <w:hideMark/>
          </w:tcPr>
          <w:p w:rsidR="006B4FF7" w:rsidRPr="00B81608" w:rsidRDefault="006B4FF7" w:rsidP="00D30A1C">
            <w:pPr>
              <w:pStyle w:val="Tabletext"/>
            </w:pPr>
            <w:r w:rsidRPr="00B81608">
              <w:t>GSO satellite altitude</w:t>
            </w:r>
          </w:p>
        </w:tc>
        <w:tc>
          <w:tcPr>
            <w:tcW w:w="1401" w:type="dxa"/>
            <w:shd w:val="clear" w:color="auto" w:fill="auto"/>
            <w:noWrap/>
            <w:vAlign w:val="center"/>
            <w:hideMark/>
          </w:tcPr>
          <w:p w:rsidR="006B4FF7" w:rsidRPr="00B81608" w:rsidRDefault="006B4FF7" w:rsidP="00D30A1C">
            <w:pPr>
              <w:pStyle w:val="Tabletext"/>
              <w:jc w:val="center"/>
            </w:pPr>
            <w:r w:rsidRPr="00B81608">
              <w:t>35786</w:t>
            </w:r>
          </w:p>
        </w:tc>
        <w:tc>
          <w:tcPr>
            <w:tcW w:w="1402" w:type="dxa"/>
            <w:vAlign w:val="center"/>
          </w:tcPr>
          <w:p w:rsidR="006B4FF7" w:rsidRPr="00B81608" w:rsidRDefault="006B4FF7" w:rsidP="00D30A1C">
            <w:pPr>
              <w:pStyle w:val="Tabletext"/>
              <w:jc w:val="center"/>
            </w:pPr>
            <w:r w:rsidRPr="00B81608">
              <w:t>35786</w:t>
            </w:r>
          </w:p>
        </w:tc>
        <w:tc>
          <w:tcPr>
            <w:tcW w:w="1655" w:type="dxa"/>
            <w:vAlign w:val="center"/>
          </w:tcPr>
          <w:p w:rsidR="006B4FF7" w:rsidRPr="00B81608" w:rsidRDefault="006B4FF7" w:rsidP="00D30A1C">
            <w:pPr>
              <w:pStyle w:val="Tabletext"/>
              <w:jc w:val="center"/>
            </w:pPr>
            <w:r w:rsidRPr="00B81608">
              <w:t>35786</w:t>
            </w:r>
          </w:p>
        </w:tc>
        <w:tc>
          <w:tcPr>
            <w:tcW w:w="1212" w:type="dxa"/>
            <w:shd w:val="clear" w:color="auto" w:fill="auto"/>
            <w:vAlign w:val="center"/>
            <w:hideMark/>
          </w:tcPr>
          <w:p w:rsidR="006B4FF7" w:rsidRPr="00B81608" w:rsidRDefault="006B4FF7" w:rsidP="00D30A1C">
            <w:pPr>
              <w:pStyle w:val="Tabletext"/>
              <w:jc w:val="center"/>
            </w:pPr>
            <w:r w:rsidRPr="00B81608">
              <w:t>km</w:t>
            </w:r>
          </w:p>
        </w:tc>
      </w:tr>
      <w:tr w:rsidR="006B4FF7" w:rsidRPr="00B81608" w:rsidTr="00EB2CBC">
        <w:trPr>
          <w:cantSplit/>
          <w:jc w:val="center"/>
        </w:trPr>
        <w:tc>
          <w:tcPr>
            <w:tcW w:w="3901" w:type="dxa"/>
            <w:shd w:val="clear" w:color="auto" w:fill="auto"/>
            <w:vAlign w:val="center"/>
          </w:tcPr>
          <w:p w:rsidR="006B4FF7" w:rsidRPr="00CD78B4" w:rsidRDefault="006B4FF7" w:rsidP="00D30A1C">
            <w:pPr>
              <w:pStyle w:val="Tabletext"/>
              <w:rPr>
                <w:lang w:val="en-GB"/>
              </w:rPr>
            </w:pPr>
            <w:r w:rsidRPr="00CD78B4">
              <w:rPr>
                <w:lang w:val="en-GB"/>
              </w:rPr>
              <w:t>Slant range between GSO and earth station at GSO 5-degree elevation angle</w:t>
            </w:r>
          </w:p>
        </w:tc>
        <w:tc>
          <w:tcPr>
            <w:tcW w:w="1401" w:type="dxa"/>
            <w:shd w:val="clear" w:color="auto" w:fill="auto"/>
            <w:noWrap/>
            <w:vAlign w:val="center"/>
          </w:tcPr>
          <w:p w:rsidR="006B4FF7" w:rsidRPr="00B81608" w:rsidRDefault="006B4FF7" w:rsidP="00D30A1C">
            <w:pPr>
              <w:pStyle w:val="Tabletext"/>
              <w:jc w:val="center"/>
            </w:pPr>
            <w:r w:rsidRPr="00B81608">
              <w:t>41119</w:t>
            </w:r>
          </w:p>
        </w:tc>
        <w:tc>
          <w:tcPr>
            <w:tcW w:w="1402" w:type="dxa"/>
            <w:vAlign w:val="center"/>
          </w:tcPr>
          <w:p w:rsidR="006B4FF7" w:rsidRPr="00B81608" w:rsidRDefault="006B4FF7" w:rsidP="00D30A1C">
            <w:pPr>
              <w:pStyle w:val="Tabletext"/>
              <w:jc w:val="center"/>
            </w:pPr>
            <w:r w:rsidRPr="00B81608">
              <w:t>41119</w:t>
            </w:r>
          </w:p>
        </w:tc>
        <w:tc>
          <w:tcPr>
            <w:tcW w:w="1655" w:type="dxa"/>
            <w:vAlign w:val="center"/>
          </w:tcPr>
          <w:p w:rsidR="006B4FF7" w:rsidRPr="00B81608" w:rsidRDefault="006B4FF7" w:rsidP="00D30A1C">
            <w:pPr>
              <w:pStyle w:val="Tabletext"/>
              <w:jc w:val="center"/>
            </w:pPr>
            <w:r w:rsidRPr="00B81608">
              <w:t>41119</w:t>
            </w:r>
          </w:p>
        </w:tc>
        <w:tc>
          <w:tcPr>
            <w:tcW w:w="1212" w:type="dxa"/>
            <w:shd w:val="clear" w:color="auto" w:fill="auto"/>
            <w:vAlign w:val="center"/>
          </w:tcPr>
          <w:p w:rsidR="006B4FF7" w:rsidRPr="00B81608" w:rsidRDefault="006B4FF7" w:rsidP="00D30A1C">
            <w:pPr>
              <w:pStyle w:val="Tabletext"/>
              <w:jc w:val="center"/>
            </w:pPr>
            <w:r w:rsidRPr="00B81608">
              <w:t>km</w:t>
            </w:r>
          </w:p>
        </w:tc>
      </w:tr>
      <w:tr w:rsidR="006B4FF7" w:rsidRPr="00B81608" w:rsidTr="00EB2CBC">
        <w:trPr>
          <w:cantSplit/>
          <w:jc w:val="center"/>
        </w:trPr>
        <w:tc>
          <w:tcPr>
            <w:tcW w:w="3901" w:type="dxa"/>
            <w:shd w:val="clear" w:color="auto" w:fill="auto"/>
            <w:vAlign w:val="center"/>
            <w:hideMark/>
          </w:tcPr>
          <w:p w:rsidR="006B4FF7" w:rsidRPr="00CD78B4" w:rsidRDefault="006B4FF7" w:rsidP="00D30A1C">
            <w:pPr>
              <w:pStyle w:val="Tabletext"/>
              <w:rPr>
                <w:lang w:val="en-GB"/>
              </w:rPr>
            </w:pPr>
            <w:r w:rsidRPr="00CD78B4">
              <w:rPr>
                <w:lang w:val="en-GB"/>
              </w:rPr>
              <w:t>Free Space loss between earth station and GSO satellite</w:t>
            </w:r>
          </w:p>
        </w:tc>
        <w:tc>
          <w:tcPr>
            <w:tcW w:w="1401" w:type="dxa"/>
            <w:shd w:val="clear" w:color="auto" w:fill="auto"/>
            <w:noWrap/>
            <w:vAlign w:val="center"/>
            <w:hideMark/>
          </w:tcPr>
          <w:p w:rsidR="006B4FF7" w:rsidRPr="00B81608" w:rsidRDefault="006B4FF7" w:rsidP="00D30A1C">
            <w:pPr>
              <w:pStyle w:val="Tabletext"/>
              <w:jc w:val="center"/>
            </w:pPr>
            <w:r w:rsidRPr="00B81608">
              <w:t>176.8</w:t>
            </w:r>
          </w:p>
        </w:tc>
        <w:tc>
          <w:tcPr>
            <w:tcW w:w="1402" w:type="dxa"/>
            <w:vAlign w:val="center"/>
          </w:tcPr>
          <w:p w:rsidR="006B4FF7" w:rsidRPr="00B81608" w:rsidRDefault="006B4FF7" w:rsidP="00D30A1C">
            <w:pPr>
              <w:pStyle w:val="Tabletext"/>
              <w:jc w:val="center"/>
            </w:pPr>
            <w:r w:rsidRPr="00B81608">
              <w:t>176.8</w:t>
            </w:r>
          </w:p>
        </w:tc>
        <w:tc>
          <w:tcPr>
            <w:tcW w:w="1655" w:type="dxa"/>
            <w:vAlign w:val="center"/>
          </w:tcPr>
          <w:p w:rsidR="006B4FF7" w:rsidRPr="00B81608" w:rsidRDefault="006B4FF7" w:rsidP="00D30A1C">
            <w:pPr>
              <w:pStyle w:val="Tabletext"/>
              <w:jc w:val="center"/>
            </w:pPr>
            <w:r w:rsidRPr="00B81608">
              <w:t>176.8</w:t>
            </w:r>
          </w:p>
        </w:tc>
        <w:tc>
          <w:tcPr>
            <w:tcW w:w="1212" w:type="dxa"/>
            <w:shd w:val="clear" w:color="auto" w:fill="auto"/>
            <w:vAlign w:val="center"/>
            <w:hideMark/>
          </w:tcPr>
          <w:p w:rsidR="006B4FF7" w:rsidRPr="00B81608" w:rsidRDefault="006B4FF7" w:rsidP="00D30A1C">
            <w:pPr>
              <w:pStyle w:val="Tabletext"/>
              <w:jc w:val="center"/>
            </w:pPr>
            <w:r w:rsidRPr="00B81608">
              <w:t>dB</w:t>
            </w:r>
          </w:p>
        </w:tc>
      </w:tr>
      <w:tr w:rsidR="006B4FF7" w:rsidRPr="00B81608" w:rsidTr="00EB2CBC">
        <w:trPr>
          <w:cantSplit/>
          <w:jc w:val="center"/>
        </w:trPr>
        <w:tc>
          <w:tcPr>
            <w:tcW w:w="3901" w:type="dxa"/>
            <w:shd w:val="clear" w:color="auto" w:fill="auto"/>
            <w:vAlign w:val="center"/>
            <w:hideMark/>
          </w:tcPr>
          <w:p w:rsidR="006B4FF7" w:rsidRPr="00B81608" w:rsidRDefault="006B4FF7" w:rsidP="00D30A1C">
            <w:pPr>
              <w:pStyle w:val="Tabletext"/>
            </w:pPr>
            <w:r w:rsidRPr="00B81608">
              <w:t>Earth station transmit power</w:t>
            </w:r>
          </w:p>
        </w:tc>
        <w:tc>
          <w:tcPr>
            <w:tcW w:w="1401" w:type="dxa"/>
            <w:shd w:val="clear" w:color="auto" w:fill="auto"/>
            <w:noWrap/>
            <w:vAlign w:val="center"/>
            <w:hideMark/>
          </w:tcPr>
          <w:p w:rsidR="006B4FF7" w:rsidRPr="00B81608" w:rsidRDefault="006B4FF7" w:rsidP="00D30A1C">
            <w:pPr>
              <w:pStyle w:val="Tabletext"/>
              <w:jc w:val="center"/>
            </w:pPr>
            <w:r w:rsidRPr="00B81608">
              <w:t>10</w:t>
            </w:r>
          </w:p>
        </w:tc>
        <w:tc>
          <w:tcPr>
            <w:tcW w:w="1402" w:type="dxa"/>
            <w:vAlign w:val="center"/>
          </w:tcPr>
          <w:p w:rsidR="006B4FF7" w:rsidRPr="00B81608" w:rsidRDefault="006B4FF7" w:rsidP="00D30A1C">
            <w:pPr>
              <w:pStyle w:val="Tabletext"/>
              <w:jc w:val="center"/>
            </w:pPr>
            <w:r w:rsidRPr="00B81608">
              <w:t>21</w:t>
            </w:r>
          </w:p>
        </w:tc>
        <w:tc>
          <w:tcPr>
            <w:tcW w:w="1655" w:type="dxa"/>
            <w:vAlign w:val="center"/>
          </w:tcPr>
          <w:p w:rsidR="006B4FF7" w:rsidRPr="00B81608" w:rsidRDefault="006B4FF7" w:rsidP="00D30A1C">
            <w:pPr>
              <w:pStyle w:val="Tabletext"/>
              <w:jc w:val="center"/>
            </w:pPr>
            <w:r w:rsidRPr="00B81608">
              <w:t>N/A</w:t>
            </w:r>
          </w:p>
        </w:tc>
        <w:tc>
          <w:tcPr>
            <w:tcW w:w="1212" w:type="dxa"/>
            <w:shd w:val="clear" w:color="auto" w:fill="auto"/>
            <w:vAlign w:val="center"/>
            <w:hideMark/>
          </w:tcPr>
          <w:p w:rsidR="006B4FF7" w:rsidRPr="00B81608" w:rsidRDefault="006B4FF7" w:rsidP="00D30A1C">
            <w:pPr>
              <w:pStyle w:val="Tabletext"/>
              <w:jc w:val="center"/>
            </w:pPr>
            <w:r w:rsidRPr="00B81608">
              <w:t>dBW</w:t>
            </w:r>
          </w:p>
        </w:tc>
      </w:tr>
      <w:tr w:rsidR="006B4FF7" w:rsidRPr="00B81608" w:rsidTr="00EB2CBC">
        <w:trPr>
          <w:cantSplit/>
          <w:jc w:val="center"/>
        </w:trPr>
        <w:tc>
          <w:tcPr>
            <w:tcW w:w="3901" w:type="dxa"/>
            <w:shd w:val="clear" w:color="auto" w:fill="auto"/>
            <w:vAlign w:val="center"/>
            <w:hideMark/>
          </w:tcPr>
          <w:p w:rsidR="006B4FF7" w:rsidRPr="00B81608" w:rsidRDefault="006B4FF7" w:rsidP="00D30A1C">
            <w:pPr>
              <w:pStyle w:val="Tabletext"/>
            </w:pPr>
            <w:r w:rsidRPr="00B81608">
              <w:t>Earth station antenna gain</w:t>
            </w:r>
          </w:p>
        </w:tc>
        <w:tc>
          <w:tcPr>
            <w:tcW w:w="1401" w:type="dxa"/>
            <w:shd w:val="clear" w:color="auto" w:fill="auto"/>
            <w:noWrap/>
            <w:vAlign w:val="center"/>
            <w:hideMark/>
          </w:tcPr>
          <w:p w:rsidR="006B4FF7" w:rsidRPr="00B81608" w:rsidRDefault="006B4FF7" w:rsidP="00D30A1C">
            <w:pPr>
              <w:pStyle w:val="Tabletext"/>
              <w:jc w:val="center"/>
            </w:pPr>
            <w:r w:rsidRPr="00B81608">
              <w:t>20</w:t>
            </w:r>
          </w:p>
        </w:tc>
        <w:tc>
          <w:tcPr>
            <w:tcW w:w="1402" w:type="dxa"/>
            <w:vAlign w:val="center"/>
          </w:tcPr>
          <w:p w:rsidR="006B4FF7" w:rsidRPr="00B81608" w:rsidRDefault="006B4FF7" w:rsidP="00D30A1C">
            <w:pPr>
              <w:pStyle w:val="Tabletext"/>
              <w:jc w:val="center"/>
            </w:pPr>
            <w:r w:rsidRPr="00B81608">
              <w:t>19</w:t>
            </w:r>
          </w:p>
        </w:tc>
        <w:tc>
          <w:tcPr>
            <w:tcW w:w="1655" w:type="dxa"/>
            <w:vAlign w:val="center"/>
          </w:tcPr>
          <w:p w:rsidR="006B4FF7" w:rsidRPr="00B81608" w:rsidRDefault="006B4FF7" w:rsidP="00D30A1C">
            <w:pPr>
              <w:pStyle w:val="Tabletext"/>
              <w:jc w:val="center"/>
            </w:pPr>
            <w:r w:rsidRPr="00B81608">
              <w:t>N/A</w:t>
            </w:r>
          </w:p>
        </w:tc>
        <w:tc>
          <w:tcPr>
            <w:tcW w:w="1212" w:type="dxa"/>
            <w:shd w:val="clear" w:color="auto" w:fill="auto"/>
            <w:vAlign w:val="center"/>
            <w:hideMark/>
          </w:tcPr>
          <w:p w:rsidR="006B4FF7" w:rsidRPr="00B81608" w:rsidRDefault="006B4FF7" w:rsidP="00D30A1C">
            <w:pPr>
              <w:pStyle w:val="Tabletext"/>
              <w:jc w:val="center"/>
            </w:pPr>
            <w:r w:rsidRPr="00B81608">
              <w:t>dBi</w:t>
            </w:r>
          </w:p>
        </w:tc>
      </w:tr>
      <w:tr w:rsidR="006B4FF7" w:rsidRPr="00B81608" w:rsidTr="00EB2CBC">
        <w:trPr>
          <w:cantSplit/>
          <w:jc w:val="center"/>
        </w:trPr>
        <w:tc>
          <w:tcPr>
            <w:tcW w:w="3901" w:type="dxa"/>
            <w:shd w:val="clear" w:color="auto" w:fill="auto"/>
            <w:vAlign w:val="center"/>
            <w:hideMark/>
          </w:tcPr>
          <w:p w:rsidR="006B4FF7" w:rsidRPr="00B81608" w:rsidRDefault="006B4FF7" w:rsidP="00D30A1C">
            <w:pPr>
              <w:pStyle w:val="Tabletext"/>
            </w:pPr>
            <w:r w:rsidRPr="00B81608">
              <w:t>Tx Line loss</w:t>
            </w:r>
          </w:p>
        </w:tc>
        <w:tc>
          <w:tcPr>
            <w:tcW w:w="1401" w:type="dxa"/>
            <w:shd w:val="clear" w:color="auto" w:fill="auto"/>
            <w:noWrap/>
            <w:vAlign w:val="center"/>
            <w:hideMark/>
          </w:tcPr>
          <w:p w:rsidR="006B4FF7" w:rsidRPr="00B81608" w:rsidRDefault="006B4FF7" w:rsidP="00D30A1C">
            <w:pPr>
              <w:pStyle w:val="Tabletext"/>
              <w:jc w:val="center"/>
            </w:pPr>
            <w:r w:rsidRPr="00B81608">
              <w:t>3</w:t>
            </w:r>
          </w:p>
        </w:tc>
        <w:tc>
          <w:tcPr>
            <w:tcW w:w="1402" w:type="dxa"/>
            <w:vAlign w:val="center"/>
          </w:tcPr>
          <w:p w:rsidR="006B4FF7" w:rsidRPr="00B81608" w:rsidRDefault="006B4FF7" w:rsidP="00D30A1C">
            <w:pPr>
              <w:pStyle w:val="Tabletext"/>
              <w:jc w:val="center"/>
            </w:pPr>
            <w:r w:rsidRPr="00B81608">
              <w:t>1</w:t>
            </w:r>
          </w:p>
        </w:tc>
        <w:tc>
          <w:tcPr>
            <w:tcW w:w="1655" w:type="dxa"/>
            <w:vAlign w:val="center"/>
          </w:tcPr>
          <w:p w:rsidR="006B4FF7" w:rsidRPr="00B81608" w:rsidRDefault="006B4FF7" w:rsidP="00D30A1C">
            <w:pPr>
              <w:pStyle w:val="Tabletext"/>
              <w:jc w:val="center"/>
            </w:pPr>
            <w:r w:rsidRPr="00B81608">
              <w:t>N/A</w:t>
            </w:r>
          </w:p>
        </w:tc>
        <w:tc>
          <w:tcPr>
            <w:tcW w:w="1212" w:type="dxa"/>
            <w:shd w:val="clear" w:color="auto" w:fill="auto"/>
            <w:vAlign w:val="center"/>
            <w:hideMark/>
          </w:tcPr>
          <w:p w:rsidR="006B4FF7" w:rsidRPr="00B81608" w:rsidRDefault="006B4FF7" w:rsidP="00D30A1C">
            <w:pPr>
              <w:pStyle w:val="Tabletext"/>
              <w:jc w:val="center"/>
            </w:pPr>
            <w:r w:rsidRPr="00B81608">
              <w:t>dB</w:t>
            </w:r>
          </w:p>
        </w:tc>
      </w:tr>
      <w:tr w:rsidR="006B4FF7" w:rsidRPr="00B81608" w:rsidTr="00EB2CBC">
        <w:trPr>
          <w:cantSplit/>
          <w:jc w:val="center"/>
        </w:trPr>
        <w:tc>
          <w:tcPr>
            <w:tcW w:w="3901" w:type="dxa"/>
            <w:shd w:val="clear" w:color="auto" w:fill="auto"/>
            <w:vAlign w:val="center"/>
            <w:hideMark/>
          </w:tcPr>
          <w:p w:rsidR="006B4FF7" w:rsidRPr="00CD78B4" w:rsidRDefault="006B4FF7" w:rsidP="00D30A1C">
            <w:pPr>
              <w:pStyle w:val="Tabletext"/>
              <w:rPr>
                <w:lang w:val="en-GB"/>
              </w:rPr>
            </w:pPr>
            <w:r w:rsidRPr="00CD78B4">
              <w:rPr>
                <w:lang w:val="en-GB"/>
              </w:rPr>
              <w:t>Earth station e.i.r.p.</w:t>
            </w:r>
          </w:p>
        </w:tc>
        <w:tc>
          <w:tcPr>
            <w:tcW w:w="1401" w:type="dxa"/>
            <w:shd w:val="clear" w:color="auto" w:fill="auto"/>
            <w:noWrap/>
            <w:vAlign w:val="center"/>
            <w:hideMark/>
          </w:tcPr>
          <w:p w:rsidR="006B4FF7" w:rsidRPr="00B81608" w:rsidRDefault="006B4FF7" w:rsidP="00D30A1C">
            <w:pPr>
              <w:pStyle w:val="Tabletext"/>
              <w:jc w:val="center"/>
            </w:pPr>
            <w:r w:rsidRPr="00B81608">
              <w:t>27</w:t>
            </w:r>
          </w:p>
        </w:tc>
        <w:tc>
          <w:tcPr>
            <w:tcW w:w="1402" w:type="dxa"/>
            <w:vAlign w:val="center"/>
          </w:tcPr>
          <w:p w:rsidR="006B4FF7" w:rsidRPr="00B81608" w:rsidRDefault="006B4FF7" w:rsidP="00D30A1C">
            <w:pPr>
              <w:pStyle w:val="Tabletext"/>
              <w:jc w:val="center"/>
            </w:pPr>
            <w:r w:rsidRPr="00B81608">
              <w:t>39</w:t>
            </w:r>
          </w:p>
        </w:tc>
        <w:tc>
          <w:tcPr>
            <w:tcW w:w="1655" w:type="dxa"/>
            <w:vAlign w:val="center"/>
          </w:tcPr>
          <w:p w:rsidR="006B4FF7" w:rsidRPr="00B81608" w:rsidRDefault="006B4FF7" w:rsidP="00D30A1C">
            <w:pPr>
              <w:pStyle w:val="Tabletext"/>
              <w:jc w:val="center"/>
            </w:pPr>
            <w:r w:rsidRPr="00B81608">
              <w:t>N/A</w:t>
            </w:r>
          </w:p>
        </w:tc>
        <w:tc>
          <w:tcPr>
            <w:tcW w:w="1212" w:type="dxa"/>
            <w:shd w:val="clear" w:color="auto" w:fill="auto"/>
            <w:vAlign w:val="center"/>
            <w:hideMark/>
          </w:tcPr>
          <w:p w:rsidR="006B4FF7" w:rsidRPr="00B81608" w:rsidRDefault="006B4FF7" w:rsidP="00D30A1C">
            <w:pPr>
              <w:pStyle w:val="Tabletext"/>
              <w:jc w:val="center"/>
            </w:pPr>
            <w:r w:rsidRPr="00B81608">
              <w:t>dBW</w:t>
            </w:r>
          </w:p>
        </w:tc>
      </w:tr>
      <w:tr w:rsidR="006B4FF7" w:rsidRPr="00B81608" w:rsidTr="00EB2CBC">
        <w:trPr>
          <w:cantSplit/>
          <w:jc w:val="center"/>
        </w:trPr>
        <w:tc>
          <w:tcPr>
            <w:tcW w:w="3901" w:type="dxa"/>
            <w:shd w:val="clear" w:color="auto" w:fill="auto"/>
            <w:vAlign w:val="center"/>
            <w:hideMark/>
          </w:tcPr>
          <w:p w:rsidR="006B4FF7" w:rsidRPr="00CD78B4" w:rsidRDefault="006B4FF7" w:rsidP="00D30A1C">
            <w:pPr>
              <w:pStyle w:val="Tabletext"/>
              <w:rPr>
                <w:lang w:val="en-GB"/>
              </w:rPr>
            </w:pPr>
            <w:r w:rsidRPr="00CD78B4">
              <w:rPr>
                <w:lang w:val="en-GB"/>
              </w:rPr>
              <w:t>Earth station e.i.r.p. power density</w:t>
            </w:r>
          </w:p>
        </w:tc>
        <w:tc>
          <w:tcPr>
            <w:tcW w:w="1401" w:type="dxa"/>
            <w:shd w:val="clear" w:color="auto" w:fill="auto"/>
            <w:noWrap/>
            <w:vAlign w:val="center"/>
            <w:hideMark/>
          </w:tcPr>
          <w:p w:rsidR="006B4FF7" w:rsidRPr="00B81608" w:rsidRDefault="00EB2CBC" w:rsidP="00D30A1C">
            <w:pPr>
              <w:pStyle w:val="Tabletext"/>
              <w:jc w:val="center"/>
            </w:pPr>
            <w:r>
              <w:t>−</w:t>
            </w:r>
            <w:r w:rsidR="006B4FF7" w:rsidRPr="00B81608">
              <w:t>12.6</w:t>
            </w:r>
          </w:p>
        </w:tc>
        <w:tc>
          <w:tcPr>
            <w:tcW w:w="1402" w:type="dxa"/>
            <w:vAlign w:val="center"/>
          </w:tcPr>
          <w:p w:rsidR="006B4FF7" w:rsidRPr="00B81608" w:rsidRDefault="00EB2CBC" w:rsidP="00D30A1C">
            <w:pPr>
              <w:pStyle w:val="Tabletext"/>
              <w:jc w:val="center"/>
            </w:pPr>
            <w:r>
              <w:t>−</w:t>
            </w:r>
            <w:r w:rsidR="006B4FF7" w:rsidRPr="00B81608">
              <w:t>6.4</w:t>
            </w:r>
          </w:p>
        </w:tc>
        <w:tc>
          <w:tcPr>
            <w:tcW w:w="1655" w:type="dxa"/>
            <w:vAlign w:val="center"/>
          </w:tcPr>
          <w:p w:rsidR="006B4FF7" w:rsidRPr="00B81608" w:rsidRDefault="006B4FF7" w:rsidP="00D30A1C">
            <w:pPr>
              <w:pStyle w:val="Tabletext"/>
              <w:jc w:val="center"/>
            </w:pPr>
            <w:r w:rsidRPr="00B81608">
              <w:t>2</w:t>
            </w:r>
          </w:p>
        </w:tc>
        <w:tc>
          <w:tcPr>
            <w:tcW w:w="1212" w:type="dxa"/>
            <w:shd w:val="clear" w:color="auto" w:fill="auto"/>
            <w:vAlign w:val="center"/>
            <w:hideMark/>
          </w:tcPr>
          <w:p w:rsidR="006B4FF7" w:rsidRPr="00B81608" w:rsidRDefault="006B4FF7" w:rsidP="00D30A1C">
            <w:pPr>
              <w:pStyle w:val="Tabletext"/>
              <w:jc w:val="center"/>
            </w:pPr>
            <w:r w:rsidRPr="00B81608">
              <w:t>dB(W/Hz)</w:t>
            </w:r>
          </w:p>
        </w:tc>
      </w:tr>
      <w:tr w:rsidR="006B4FF7" w:rsidRPr="00B81608" w:rsidTr="00EB2CBC">
        <w:trPr>
          <w:cantSplit/>
          <w:jc w:val="center"/>
        </w:trPr>
        <w:tc>
          <w:tcPr>
            <w:tcW w:w="3901" w:type="dxa"/>
            <w:shd w:val="clear" w:color="auto" w:fill="auto"/>
            <w:vAlign w:val="center"/>
            <w:hideMark/>
          </w:tcPr>
          <w:p w:rsidR="006B4FF7" w:rsidRPr="00B81608" w:rsidRDefault="006B4FF7" w:rsidP="00D30A1C">
            <w:pPr>
              <w:pStyle w:val="Tabletext"/>
            </w:pPr>
            <w:r w:rsidRPr="00B81608">
              <w:t>GSO spacecraft antenna gain</w:t>
            </w:r>
          </w:p>
        </w:tc>
        <w:tc>
          <w:tcPr>
            <w:tcW w:w="1401" w:type="dxa"/>
            <w:shd w:val="clear" w:color="auto" w:fill="auto"/>
            <w:noWrap/>
            <w:vAlign w:val="center"/>
            <w:hideMark/>
          </w:tcPr>
          <w:p w:rsidR="006B4FF7" w:rsidRPr="00B81608" w:rsidRDefault="006B4FF7" w:rsidP="00D30A1C">
            <w:pPr>
              <w:pStyle w:val="Tabletext"/>
              <w:jc w:val="center"/>
            </w:pPr>
            <w:r w:rsidRPr="00B81608">
              <w:t>13.8</w:t>
            </w:r>
          </w:p>
        </w:tc>
        <w:tc>
          <w:tcPr>
            <w:tcW w:w="1402" w:type="dxa"/>
            <w:vAlign w:val="center"/>
          </w:tcPr>
          <w:p w:rsidR="006B4FF7" w:rsidRPr="00B81608" w:rsidRDefault="006B4FF7" w:rsidP="00D30A1C">
            <w:pPr>
              <w:pStyle w:val="Tabletext"/>
              <w:jc w:val="center"/>
            </w:pPr>
            <w:r w:rsidRPr="00B81608">
              <w:t>13.8</w:t>
            </w:r>
          </w:p>
        </w:tc>
        <w:tc>
          <w:tcPr>
            <w:tcW w:w="1655" w:type="dxa"/>
            <w:vAlign w:val="center"/>
          </w:tcPr>
          <w:p w:rsidR="006B4FF7" w:rsidRPr="00B81608" w:rsidRDefault="006B4FF7" w:rsidP="00D30A1C">
            <w:pPr>
              <w:pStyle w:val="Tabletext"/>
              <w:jc w:val="center"/>
            </w:pPr>
            <w:r w:rsidRPr="00B81608">
              <w:t>13.8</w:t>
            </w:r>
          </w:p>
        </w:tc>
        <w:tc>
          <w:tcPr>
            <w:tcW w:w="1212" w:type="dxa"/>
            <w:shd w:val="clear" w:color="auto" w:fill="auto"/>
            <w:vAlign w:val="center"/>
            <w:hideMark/>
          </w:tcPr>
          <w:p w:rsidR="006B4FF7" w:rsidRPr="00B81608" w:rsidRDefault="006B4FF7" w:rsidP="00D30A1C">
            <w:pPr>
              <w:pStyle w:val="Tabletext"/>
              <w:jc w:val="center"/>
            </w:pPr>
            <w:r w:rsidRPr="00B81608">
              <w:t>dBi</w:t>
            </w:r>
          </w:p>
        </w:tc>
      </w:tr>
      <w:tr w:rsidR="006B4FF7" w:rsidRPr="00B81608" w:rsidTr="00EB2CBC">
        <w:trPr>
          <w:cantSplit/>
          <w:jc w:val="center"/>
        </w:trPr>
        <w:tc>
          <w:tcPr>
            <w:tcW w:w="3901" w:type="dxa"/>
            <w:shd w:val="clear" w:color="auto" w:fill="auto"/>
            <w:vAlign w:val="center"/>
            <w:hideMark/>
          </w:tcPr>
          <w:p w:rsidR="006B4FF7" w:rsidRPr="00CD78B4" w:rsidRDefault="006B4FF7" w:rsidP="00D30A1C">
            <w:pPr>
              <w:pStyle w:val="Tabletext"/>
              <w:rPr>
                <w:lang w:val="en-GB"/>
              </w:rPr>
            </w:pPr>
            <w:r w:rsidRPr="00CD78B4">
              <w:rPr>
                <w:lang w:val="en-GB"/>
              </w:rPr>
              <w:t>Interfering signal at GSO satellite receiver</w:t>
            </w:r>
          </w:p>
        </w:tc>
        <w:tc>
          <w:tcPr>
            <w:tcW w:w="1401" w:type="dxa"/>
            <w:shd w:val="clear" w:color="auto" w:fill="auto"/>
            <w:noWrap/>
            <w:vAlign w:val="center"/>
            <w:hideMark/>
          </w:tcPr>
          <w:p w:rsidR="006B4FF7" w:rsidRPr="00B81608" w:rsidRDefault="00EB2CBC" w:rsidP="00D30A1C">
            <w:pPr>
              <w:pStyle w:val="Tabletext"/>
              <w:jc w:val="center"/>
            </w:pPr>
            <w:r>
              <w:t>−</w:t>
            </w:r>
            <w:r w:rsidR="006B4FF7" w:rsidRPr="00B81608">
              <w:t>175.6</w:t>
            </w:r>
          </w:p>
        </w:tc>
        <w:tc>
          <w:tcPr>
            <w:tcW w:w="1402" w:type="dxa"/>
            <w:vAlign w:val="center"/>
          </w:tcPr>
          <w:p w:rsidR="006B4FF7" w:rsidRPr="00B81608" w:rsidRDefault="00EB2CBC" w:rsidP="00D30A1C">
            <w:pPr>
              <w:pStyle w:val="Tabletext"/>
              <w:jc w:val="center"/>
            </w:pPr>
            <w:r>
              <w:t>−</w:t>
            </w:r>
            <w:r w:rsidR="006B4FF7" w:rsidRPr="00B81608">
              <w:t>169.4</w:t>
            </w:r>
          </w:p>
        </w:tc>
        <w:tc>
          <w:tcPr>
            <w:tcW w:w="1655" w:type="dxa"/>
            <w:vAlign w:val="center"/>
          </w:tcPr>
          <w:p w:rsidR="006B4FF7" w:rsidRPr="00B81608" w:rsidRDefault="00EB2CBC" w:rsidP="00D30A1C">
            <w:pPr>
              <w:pStyle w:val="Tabletext"/>
              <w:jc w:val="center"/>
            </w:pPr>
            <w:r>
              <w:t>−</w:t>
            </w:r>
            <w:r w:rsidR="006B4FF7" w:rsidRPr="00B81608">
              <w:t>161</w:t>
            </w:r>
          </w:p>
        </w:tc>
        <w:tc>
          <w:tcPr>
            <w:tcW w:w="1212" w:type="dxa"/>
            <w:shd w:val="clear" w:color="auto" w:fill="auto"/>
            <w:vAlign w:val="center"/>
            <w:hideMark/>
          </w:tcPr>
          <w:p w:rsidR="006B4FF7" w:rsidRPr="00B81608" w:rsidRDefault="006B4FF7" w:rsidP="00D30A1C">
            <w:pPr>
              <w:pStyle w:val="Tabletext"/>
              <w:jc w:val="center"/>
            </w:pPr>
            <w:r w:rsidRPr="00B81608">
              <w:t>dB(W/Hz)</w:t>
            </w:r>
          </w:p>
        </w:tc>
      </w:tr>
      <w:tr w:rsidR="006B4FF7" w:rsidRPr="00B81608" w:rsidTr="00EB2CBC">
        <w:trPr>
          <w:cantSplit/>
          <w:jc w:val="center"/>
        </w:trPr>
        <w:tc>
          <w:tcPr>
            <w:tcW w:w="3901" w:type="dxa"/>
            <w:shd w:val="clear" w:color="auto" w:fill="auto"/>
            <w:vAlign w:val="center"/>
            <w:hideMark/>
          </w:tcPr>
          <w:p w:rsidR="006B4FF7" w:rsidRPr="00CD78B4" w:rsidRDefault="006B4FF7" w:rsidP="00D30A1C">
            <w:pPr>
              <w:pStyle w:val="Tabletext"/>
              <w:rPr>
                <w:lang w:val="en-GB"/>
              </w:rPr>
            </w:pPr>
            <w:r w:rsidRPr="00CD78B4">
              <w:rPr>
                <w:lang w:val="en-GB"/>
              </w:rPr>
              <w:t>Rec ITU-R SA.1163 Interference criteria (no more than 0.1% of the time)</w:t>
            </w:r>
          </w:p>
        </w:tc>
        <w:tc>
          <w:tcPr>
            <w:tcW w:w="1401" w:type="dxa"/>
            <w:shd w:val="clear" w:color="auto" w:fill="auto"/>
            <w:noWrap/>
            <w:vAlign w:val="center"/>
            <w:hideMark/>
          </w:tcPr>
          <w:p w:rsidR="006B4FF7" w:rsidRPr="00B81608" w:rsidRDefault="00EB2CBC" w:rsidP="00D30A1C">
            <w:pPr>
              <w:pStyle w:val="Tabletext"/>
              <w:jc w:val="center"/>
            </w:pPr>
            <w:r>
              <w:t>−</w:t>
            </w:r>
            <w:r w:rsidR="006B4FF7" w:rsidRPr="00B81608">
              <w:t>206.3</w:t>
            </w:r>
          </w:p>
        </w:tc>
        <w:tc>
          <w:tcPr>
            <w:tcW w:w="1402" w:type="dxa"/>
            <w:vAlign w:val="center"/>
          </w:tcPr>
          <w:p w:rsidR="006B4FF7" w:rsidRPr="00B81608" w:rsidRDefault="00EB2CBC" w:rsidP="00D30A1C">
            <w:pPr>
              <w:pStyle w:val="Tabletext"/>
              <w:jc w:val="center"/>
            </w:pPr>
            <w:r>
              <w:t>−</w:t>
            </w:r>
            <w:r w:rsidR="006B4FF7" w:rsidRPr="00B81608">
              <w:t>206.3</w:t>
            </w:r>
          </w:p>
        </w:tc>
        <w:tc>
          <w:tcPr>
            <w:tcW w:w="1655" w:type="dxa"/>
            <w:vAlign w:val="center"/>
          </w:tcPr>
          <w:p w:rsidR="006B4FF7" w:rsidRPr="00B81608" w:rsidRDefault="00EB2CBC" w:rsidP="00D30A1C">
            <w:pPr>
              <w:pStyle w:val="Tabletext"/>
              <w:jc w:val="center"/>
            </w:pPr>
            <w:r>
              <w:t>−</w:t>
            </w:r>
            <w:r w:rsidR="006B4FF7" w:rsidRPr="00B81608">
              <w:t>206.3</w:t>
            </w:r>
          </w:p>
        </w:tc>
        <w:tc>
          <w:tcPr>
            <w:tcW w:w="1212" w:type="dxa"/>
            <w:shd w:val="clear" w:color="auto" w:fill="auto"/>
            <w:vAlign w:val="center"/>
            <w:hideMark/>
          </w:tcPr>
          <w:p w:rsidR="006B4FF7" w:rsidRPr="00B81608" w:rsidRDefault="006B4FF7" w:rsidP="00D30A1C">
            <w:pPr>
              <w:pStyle w:val="Tabletext"/>
              <w:jc w:val="center"/>
            </w:pPr>
            <w:r w:rsidRPr="00B81608">
              <w:t>dB(W/Hz)</w:t>
            </w:r>
          </w:p>
        </w:tc>
      </w:tr>
      <w:tr w:rsidR="006B4FF7" w:rsidRPr="00B81608" w:rsidTr="00EB2CBC">
        <w:trPr>
          <w:cantSplit/>
          <w:jc w:val="center"/>
        </w:trPr>
        <w:tc>
          <w:tcPr>
            <w:tcW w:w="3901" w:type="dxa"/>
            <w:shd w:val="clear" w:color="auto" w:fill="auto"/>
            <w:vAlign w:val="center"/>
            <w:hideMark/>
          </w:tcPr>
          <w:p w:rsidR="006B4FF7" w:rsidRPr="00B81608" w:rsidRDefault="006B4FF7" w:rsidP="00D30A1C">
            <w:pPr>
              <w:pStyle w:val="Tabletext"/>
            </w:pPr>
            <w:r w:rsidRPr="00B81608">
              <w:t>Exceed interference criteria</w:t>
            </w:r>
          </w:p>
        </w:tc>
        <w:tc>
          <w:tcPr>
            <w:tcW w:w="1401" w:type="dxa"/>
            <w:shd w:val="clear" w:color="auto" w:fill="auto"/>
            <w:noWrap/>
            <w:vAlign w:val="center"/>
            <w:hideMark/>
          </w:tcPr>
          <w:p w:rsidR="006B4FF7" w:rsidRPr="00B81608" w:rsidRDefault="006B4FF7" w:rsidP="00D30A1C">
            <w:pPr>
              <w:pStyle w:val="Tabletext"/>
              <w:jc w:val="center"/>
            </w:pPr>
            <w:r w:rsidRPr="00B81608">
              <w:t>30.7</w:t>
            </w:r>
          </w:p>
        </w:tc>
        <w:tc>
          <w:tcPr>
            <w:tcW w:w="1402" w:type="dxa"/>
            <w:vAlign w:val="center"/>
          </w:tcPr>
          <w:p w:rsidR="006B4FF7" w:rsidRPr="00B81608" w:rsidRDefault="006B4FF7" w:rsidP="00D30A1C">
            <w:pPr>
              <w:pStyle w:val="Tabletext"/>
              <w:jc w:val="center"/>
            </w:pPr>
            <w:r w:rsidRPr="00B81608">
              <w:t>36.9</w:t>
            </w:r>
          </w:p>
        </w:tc>
        <w:tc>
          <w:tcPr>
            <w:tcW w:w="1655" w:type="dxa"/>
            <w:vAlign w:val="center"/>
          </w:tcPr>
          <w:p w:rsidR="006B4FF7" w:rsidRPr="00B81608" w:rsidRDefault="006B4FF7" w:rsidP="00D30A1C">
            <w:pPr>
              <w:pStyle w:val="Tabletext"/>
              <w:jc w:val="center"/>
            </w:pPr>
            <w:r w:rsidRPr="00B81608">
              <w:t>45.3</w:t>
            </w:r>
          </w:p>
        </w:tc>
        <w:tc>
          <w:tcPr>
            <w:tcW w:w="1212" w:type="dxa"/>
            <w:shd w:val="clear" w:color="auto" w:fill="auto"/>
            <w:vAlign w:val="center"/>
            <w:hideMark/>
          </w:tcPr>
          <w:p w:rsidR="006B4FF7" w:rsidRPr="00B81608" w:rsidRDefault="006B4FF7" w:rsidP="00D30A1C">
            <w:pPr>
              <w:pStyle w:val="Tabletext"/>
              <w:jc w:val="center"/>
            </w:pPr>
            <w:r w:rsidRPr="00B81608">
              <w:t>dB</w:t>
            </w:r>
          </w:p>
        </w:tc>
      </w:tr>
    </w:tbl>
    <w:p w:rsidR="006B4FF7" w:rsidRPr="00B81608" w:rsidRDefault="006B4FF7" w:rsidP="006B4FF7">
      <w:pPr>
        <w:pStyle w:val="Tablefin"/>
      </w:pPr>
    </w:p>
    <w:p w:rsidR="006B4FF7" w:rsidRPr="00CD78B4" w:rsidRDefault="006B4FF7" w:rsidP="006B4FF7">
      <w:pPr>
        <w:rPr>
          <w:szCs w:val="24"/>
          <w:lang w:val="en-GB"/>
        </w:rPr>
      </w:pPr>
      <w:r w:rsidRPr="00CD78B4">
        <w:rPr>
          <w:szCs w:val="24"/>
          <w:lang w:val="en-GB"/>
        </w:rPr>
        <w:t>The analysis shows that the telecommand signals from the non-GSO satellites’ telecommand earth stations would cause significant interference into the GSO DCS satellite receiver and exceed the relevant ITU-R thresholds.</w:t>
      </w:r>
    </w:p>
    <w:p w:rsidR="006B4FF7" w:rsidRPr="00CD78B4" w:rsidRDefault="006B4FF7" w:rsidP="00EB2CBC">
      <w:pPr>
        <w:pStyle w:val="Heading2"/>
        <w:rPr>
          <w:lang w:val="en-GB"/>
        </w:rPr>
      </w:pPr>
      <w:r w:rsidRPr="00CD78B4">
        <w:rPr>
          <w:lang w:val="en-GB"/>
        </w:rPr>
        <w:t>D.2</w:t>
      </w:r>
      <w:r w:rsidRPr="00CD78B4">
        <w:rPr>
          <w:lang w:val="en-GB"/>
        </w:rPr>
        <w:tab/>
        <w:t>Telecommand earth station antennas used in the frequency band 401</w:t>
      </w:r>
      <w:r w:rsidRPr="00CD78B4">
        <w:rPr>
          <w:lang w:val="en-GB"/>
        </w:rPr>
        <w:noBreakHyphen/>
        <w:t>403 MHz</w:t>
      </w:r>
    </w:p>
    <w:p w:rsidR="006B4FF7" w:rsidRPr="00CD78B4" w:rsidRDefault="006B4FF7" w:rsidP="006B4FF7">
      <w:pPr>
        <w:rPr>
          <w:lang w:val="en-GB"/>
        </w:rPr>
      </w:pPr>
      <w:r w:rsidRPr="00CD78B4">
        <w:rPr>
          <w:lang w:val="en-GB"/>
        </w:rPr>
        <w:t>In Annex A, interference mitigation technique orbital avoidance was studied with a high gain, narrow beamwidth telecommand antenna. However, it is noted that a typical earth station telecommand antenna used in the frequency band 401-403 MHz has relatively lower gain, much wider beamwidth, and higher side-lobes.</w:t>
      </w:r>
    </w:p>
    <w:p w:rsidR="006B4FF7" w:rsidRPr="00CD78B4" w:rsidRDefault="006B4FF7" w:rsidP="006B4FF7">
      <w:pPr>
        <w:rPr>
          <w:lang w:val="en-GB"/>
        </w:rPr>
      </w:pPr>
      <w:r w:rsidRPr="00CD78B4">
        <w:rPr>
          <w:lang w:val="en-GB"/>
        </w:rPr>
        <w:t>Figures D-1 through D-6, for comparison, provide examples of antenna patterns filed with ITU for the earth station telecommand operations in the frequency band 401-403 MHz.</w:t>
      </w:r>
    </w:p>
    <w:p w:rsidR="006B4FF7" w:rsidRPr="00CD78B4" w:rsidRDefault="006B4FF7" w:rsidP="006B4FF7">
      <w:pPr>
        <w:pStyle w:val="FigureNo"/>
        <w:spacing w:before="240"/>
        <w:rPr>
          <w:lang w:val="en-GB"/>
        </w:rPr>
      </w:pPr>
      <w:r w:rsidRPr="00CD78B4">
        <w:rPr>
          <w:lang w:val="en-GB"/>
        </w:rPr>
        <w:lastRenderedPageBreak/>
        <w:t>Figure D-1</w:t>
      </w:r>
    </w:p>
    <w:p w:rsidR="006B4FF7" w:rsidRPr="00CD78B4" w:rsidRDefault="006B4FF7" w:rsidP="006B4FF7">
      <w:pPr>
        <w:pStyle w:val="Figuretitle"/>
        <w:spacing w:after="0"/>
        <w:rPr>
          <w:lang w:val="en-GB"/>
        </w:rPr>
      </w:pPr>
      <w:r w:rsidRPr="00CD78B4">
        <w:rPr>
          <w:lang w:val="en-GB"/>
        </w:rPr>
        <w:t>GRUS telecommand earth station antenna</w:t>
      </w:r>
    </w:p>
    <w:p w:rsidR="006B4FF7" w:rsidRDefault="006B4FF7" w:rsidP="00EB2CBC">
      <w:pPr>
        <w:pStyle w:val="Figure"/>
        <w:rPr>
          <w:szCs w:val="24"/>
        </w:rPr>
      </w:pPr>
      <w:r w:rsidRPr="00B81608">
        <w:rPr>
          <w:noProof/>
          <w:lang w:val="en-GB" w:eastAsia="en-GB"/>
        </w:rPr>
        <w:drawing>
          <wp:inline distT="0" distB="0" distL="0" distR="0" wp14:anchorId="636C508D" wp14:editId="4D5B151A">
            <wp:extent cx="3590925" cy="2962798"/>
            <wp:effectExtent l="0" t="0" r="0" b="9525"/>
            <wp:docPr id="26" name="図 1" descr="地図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rthStation_AntPattern_simpl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21755" cy="2988235"/>
                    </a:xfrm>
                    <a:prstGeom prst="rect">
                      <a:avLst/>
                    </a:prstGeom>
                  </pic:spPr>
                </pic:pic>
              </a:graphicData>
            </a:graphic>
          </wp:inline>
        </w:drawing>
      </w:r>
    </w:p>
    <w:p w:rsidR="006B4FF7" w:rsidRPr="00CD78B4" w:rsidRDefault="006B4FF7" w:rsidP="006B4FF7">
      <w:pPr>
        <w:pStyle w:val="FigureNo"/>
        <w:spacing w:before="120"/>
        <w:rPr>
          <w:lang w:val="en-GB"/>
        </w:rPr>
      </w:pPr>
      <w:r w:rsidRPr="00CD78B4">
        <w:rPr>
          <w:lang w:val="en-GB"/>
        </w:rPr>
        <w:t>Figure D-2</w:t>
      </w:r>
    </w:p>
    <w:p w:rsidR="006B4FF7" w:rsidRPr="00CD78B4" w:rsidRDefault="006B4FF7" w:rsidP="006B4FF7">
      <w:pPr>
        <w:pStyle w:val="Figuretitle"/>
        <w:rPr>
          <w:lang w:val="en-GB"/>
        </w:rPr>
      </w:pPr>
      <w:r w:rsidRPr="00CD78B4">
        <w:rPr>
          <w:lang w:val="en-GB"/>
        </w:rPr>
        <w:t>Sprite-Sat telecommand earth station antenna from API/A/4638</w:t>
      </w:r>
    </w:p>
    <w:p w:rsidR="006B4FF7" w:rsidRPr="00B81608" w:rsidRDefault="006B4FF7" w:rsidP="00EB2CBC">
      <w:pPr>
        <w:pStyle w:val="Figure"/>
      </w:pPr>
      <w:r w:rsidRPr="00B81608">
        <w:rPr>
          <w:noProof/>
          <w:lang w:val="en-GB" w:eastAsia="en-GB"/>
        </w:rPr>
        <w:drawing>
          <wp:inline distT="0" distB="0" distL="0" distR="0" wp14:anchorId="3A456528" wp14:editId="134679CA">
            <wp:extent cx="3783485" cy="3122762"/>
            <wp:effectExtent l="0" t="0" r="762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6888" cy="3125570"/>
                    </a:xfrm>
                    <a:prstGeom prst="rect">
                      <a:avLst/>
                    </a:prstGeom>
                    <a:noFill/>
                    <a:ln>
                      <a:noFill/>
                    </a:ln>
                  </pic:spPr>
                </pic:pic>
              </a:graphicData>
            </a:graphic>
          </wp:inline>
        </w:drawing>
      </w:r>
    </w:p>
    <w:p w:rsidR="006B4FF7" w:rsidRPr="00CD78B4" w:rsidRDefault="006B4FF7" w:rsidP="006B4FF7">
      <w:pPr>
        <w:pStyle w:val="FigureNo"/>
        <w:rPr>
          <w:lang w:val="en-GB"/>
        </w:rPr>
      </w:pPr>
      <w:r w:rsidRPr="00CD78B4">
        <w:rPr>
          <w:lang w:val="en-GB"/>
        </w:rPr>
        <w:lastRenderedPageBreak/>
        <w:t>Figure D-3</w:t>
      </w:r>
    </w:p>
    <w:p w:rsidR="006B4FF7" w:rsidRPr="00CD78B4" w:rsidRDefault="006B4FF7" w:rsidP="006B4FF7">
      <w:pPr>
        <w:pStyle w:val="Figuretitle"/>
        <w:rPr>
          <w:lang w:val="en-GB"/>
        </w:rPr>
      </w:pPr>
      <w:r w:rsidRPr="00CD78B4">
        <w:rPr>
          <w:lang w:val="en-GB"/>
        </w:rPr>
        <w:t>GHGSAT-D telecommand earth station antenna</w:t>
      </w:r>
    </w:p>
    <w:p w:rsidR="006B4FF7" w:rsidRPr="00B81608" w:rsidRDefault="006B4FF7" w:rsidP="006B4FF7">
      <w:pPr>
        <w:pStyle w:val="Figure"/>
        <w:rPr>
          <w:szCs w:val="24"/>
        </w:rPr>
      </w:pPr>
      <w:r w:rsidRPr="00B81608">
        <w:rPr>
          <w:noProof/>
          <w:lang w:val="en-GB" w:eastAsia="en-GB"/>
        </w:rPr>
        <w:drawing>
          <wp:inline distT="0" distB="0" distL="0" distR="0" wp14:anchorId="11BAEE16" wp14:editId="4B4C8235">
            <wp:extent cx="3244150" cy="3244150"/>
            <wp:effectExtent l="0" t="0" r="7620" b="762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0864" cy="3260864"/>
                    </a:xfrm>
                    <a:prstGeom prst="rect">
                      <a:avLst/>
                    </a:prstGeom>
                    <a:noFill/>
                    <a:ln>
                      <a:noFill/>
                    </a:ln>
                  </pic:spPr>
                </pic:pic>
              </a:graphicData>
            </a:graphic>
          </wp:inline>
        </w:drawing>
      </w:r>
    </w:p>
    <w:p w:rsidR="006B4FF7" w:rsidRPr="00B81608" w:rsidRDefault="006B4FF7" w:rsidP="006B4FF7">
      <w:pPr>
        <w:pStyle w:val="FigureNo"/>
      </w:pPr>
      <w:r w:rsidRPr="00B81608">
        <w:t>Figure D-4</w:t>
      </w:r>
    </w:p>
    <w:p w:rsidR="006B4FF7" w:rsidRPr="00B81608" w:rsidRDefault="006B4FF7" w:rsidP="006B4FF7">
      <w:pPr>
        <w:pStyle w:val="Figuretitle"/>
        <w:rPr>
          <w:szCs w:val="24"/>
        </w:rPr>
      </w:pPr>
      <w:r w:rsidRPr="00B81608">
        <w:t>M2 antenna</w:t>
      </w:r>
    </w:p>
    <w:p w:rsidR="006B4FF7" w:rsidRPr="00B81608" w:rsidRDefault="006B4FF7" w:rsidP="006B4FF7">
      <w:pPr>
        <w:pStyle w:val="Figure"/>
      </w:pPr>
      <w:r w:rsidRPr="00B81608">
        <w:rPr>
          <w:noProof/>
          <w:lang w:val="en-GB" w:eastAsia="en-GB"/>
        </w:rPr>
        <w:drawing>
          <wp:inline distT="0" distB="0" distL="0" distR="0" wp14:anchorId="512BF848" wp14:editId="1EE0B182">
            <wp:extent cx="3542917" cy="26955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55208" cy="2704926"/>
                    </a:xfrm>
                    <a:prstGeom prst="rect">
                      <a:avLst/>
                    </a:prstGeom>
                    <a:noFill/>
                    <a:ln>
                      <a:noFill/>
                    </a:ln>
                  </pic:spPr>
                </pic:pic>
              </a:graphicData>
            </a:graphic>
          </wp:inline>
        </w:drawing>
      </w:r>
    </w:p>
    <w:p w:rsidR="006B4FF7" w:rsidRPr="00CD78B4" w:rsidRDefault="006B4FF7" w:rsidP="006B4FF7">
      <w:pPr>
        <w:pStyle w:val="FigureNo"/>
        <w:rPr>
          <w:lang w:val="en-GB"/>
        </w:rPr>
      </w:pPr>
      <w:r w:rsidRPr="00CD78B4">
        <w:rPr>
          <w:lang w:val="en-GB"/>
        </w:rPr>
        <w:lastRenderedPageBreak/>
        <w:t>Figure D-5</w:t>
      </w:r>
    </w:p>
    <w:p w:rsidR="006B4FF7" w:rsidRPr="00CD78B4" w:rsidRDefault="006B4FF7" w:rsidP="006B4FF7">
      <w:pPr>
        <w:pStyle w:val="Figuretitle"/>
        <w:rPr>
          <w:lang w:val="en-GB"/>
        </w:rPr>
      </w:pPr>
      <w:r w:rsidRPr="00CD78B4">
        <w:rPr>
          <w:lang w:val="en-GB"/>
        </w:rPr>
        <w:t>Telecommand earth station antenna UHF1 from API/A/12127</w:t>
      </w:r>
    </w:p>
    <w:p w:rsidR="006B4FF7" w:rsidRPr="00CD78B4" w:rsidRDefault="006B4FF7" w:rsidP="006B4FF7">
      <w:pPr>
        <w:pStyle w:val="Figuretitle"/>
        <w:rPr>
          <w:lang w:val="en-GB"/>
        </w:rPr>
      </w:pPr>
      <w:r w:rsidRPr="00CD78B4">
        <w:rPr>
          <w:lang w:val="en-GB"/>
        </w:rPr>
        <w:t>Phi 0 degrees</w:t>
      </w:r>
      <w:r w:rsidRPr="00CD78B4">
        <w:rPr>
          <w:lang w:val="en-GB"/>
        </w:rPr>
        <w:tab/>
      </w:r>
      <w:r w:rsidRPr="00CD78B4">
        <w:rPr>
          <w:lang w:val="en-GB"/>
        </w:rPr>
        <w:tab/>
      </w:r>
      <w:r w:rsidRPr="00CD78B4">
        <w:rPr>
          <w:lang w:val="en-GB"/>
        </w:rPr>
        <w:tab/>
      </w:r>
      <w:r w:rsidRPr="00CD78B4">
        <w:rPr>
          <w:lang w:val="en-GB"/>
        </w:rPr>
        <w:tab/>
      </w:r>
      <w:r w:rsidRPr="00CD78B4">
        <w:rPr>
          <w:lang w:val="en-GB"/>
        </w:rPr>
        <w:tab/>
      </w:r>
      <w:r w:rsidRPr="00CD78B4">
        <w:rPr>
          <w:lang w:val="en-GB"/>
        </w:rPr>
        <w:tab/>
        <w:t>Phi 90 degrees</w:t>
      </w:r>
    </w:p>
    <w:p w:rsidR="006B4FF7" w:rsidRPr="00CD78B4" w:rsidRDefault="006B4FF7" w:rsidP="006B4FF7">
      <w:pPr>
        <w:pStyle w:val="Figure"/>
        <w:rPr>
          <w:b/>
          <w:sz w:val="20"/>
          <w:lang w:val="en-GB"/>
        </w:rPr>
      </w:pPr>
      <w:r w:rsidRPr="00B81608">
        <w:rPr>
          <w:noProof/>
          <w:lang w:val="en-GB" w:eastAsia="en-GB"/>
        </w:rPr>
        <w:drawing>
          <wp:inline distT="0" distB="0" distL="0" distR="0" wp14:anchorId="2D06896A" wp14:editId="6ED28265">
            <wp:extent cx="3000375" cy="28225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1283" cy="2842243"/>
                    </a:xfrm>
                    <a:prstGeom prst="rect">
                      <a:avLst/>
                    </a:prstGeom>
                    <a:noFill/>
                    <a:ln>
                      <a:noFill/>
                    </a:ln>
                  </pic:spPr>
                </pic:pic>
              </a:graphicData>
            </a:graphic>
          </wp:inline>
        </w:drawing>
      </w:r>
      <w:r w:rsidRPr="00CD78B4">
        <w:rPr>
          <w:lang w:val="en-GB"/>
        </w:rPr>
        <w:t xml:space="preserve"> </w:t>
      </w:r>
      <w:r w:rsidRPr="00B81608">
        <w:rPr>
          <w:noProof/>
          <w:lang w:val="en-GB" w:eastAsia="en-GB"/>
        </w:rPr>
        <w:drawing>
          <wp:inline distT="0" distB="0" distL="0" distR="0" wp14:anchorId="1CE14332" wp14:editId="08DB9B3A">
            <wp:extent cx="2911905" cy="2819378"/>
            <wp:effectExtent l="0" t="0" r="317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3566" cy="2850033"/>
                    </a:xfrm>
                    <a:prstGeom prst="rect">
                      <a:avLst/>
                    </a:prstGeom>
                    <a:noFill/>
                    <a:ln>
                      <a:noFill/>
                    </a:ln>
                  </pic:spPr>
                </pic:pic>
              </a:graphicData>
            </a:graphic>
          </wp:inline>
        </w:drawing>
      </w:r>
    </w:p>
    <w:p w:rsidR="006B4FF7" w:rsidRPr="00CD78B4" w:rsidRDefault="006B4FF7" w:rsidP="006B4FF7">
      <w:pPr>
        <w:pStyle w:val="FigureNo"/>
        <w:rPr>
          <w:lang w:val="en-GB"/>
        </w:rPr>
      </w:pPr>
      <w:r w:rsidRPr="00CD78B4">
        <w:rPr>
          <w:lang w:val="en-GB"/>
        </w:rPr>
        <w:t>Figure D-6</w:t>
      </w:r>
    </w:p>
    <w:p w:rsidR="006B4FF7" w:rsidRPr="00CD78B4" w:rsidRDefault="006B4FF7" w:rsidP="006B4FF7">
      <w:pPr>
        <w:pStyle w:val="Figuretitle"/>
        <w:rPr>
          <w:szCs w:val="24"/>
          <w:lang w:val="en-GB"/>
        </w:rPr>
      </w:pPr>
      <w:r w:rsidRPr="00CD78B4">
        <w:rPr>
          <w:lang w:val="en-GB"/>
        </w:rPr>
        <w:t>Telecommand earth station antenna UHF2 from API/A/12127</w:t>
      </w:r>
    </w:p>
    <w:p w:rsidR="006B4FF7" w:rsidRPr="00B81608" w:rsidRDefault="006B4FF7" w:rsidP="006B4FF7">
      <w:pPr>
        <w:pStyle w:val="Figure"/>
      </w:pPr>
      <w:r w:rsidRPr="00B81608">
        <w:rPr>
          <w:noProof/>
          <w:lang w:val="en-GB" w:eastAsia="en-GB"/>
        </w:rPr>
        <w:drawing>
          <wp:inline distT="0" distB="0" distL="0" distR="0" wp14:anchorId="6BDEAD2D" wp14:editId="58A67E86">
            <wp:extent cx="3331024" cy="329565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4654" cy="3309135"/>
                    </a:xfrm>
                    <a:prstGeom prst="rect">
                      <a:avLst/>
                    </a:prstGeom>
                    <a:noFill/>
                    <a:ln>
                      <a:noFill/>
                    </a:ln>
                  </pic:spPr>
                </pic:pic>
              </a:graphicData>
            </a:graphic>
          </wp:inline>
        </w:drawing>
      </w:r>
    </w:p>
    <w:p w:rsidR="006B4FF7" w:rsidRPr="00CD78B4" w:rsidRDefault="006B4FF7" w:rsidP="00EB2CBC">
      <w:pPr>
        <w:pStyle w:val="Normalaftertitle"/>
        <w:rPr>
          <w:lang w:val="en-GB"/>
        </w:rPr>
      </w:pPr>
      <w:r w:rsidRPr="00CD78B4">
        <w:rPr>
          <w:lang w:val="en-GB"/>
        </w:rPr>
        <w:t xml:space="preserve">Table D-2 compares the characteristics of the telecommand antenna patterns depicted above. It shows that the 3-dB beamwidth of most of the antennas is in the range of 35 to 60 degrees, about twice to almost four times of the beamwidth of telecommand antenna filed for the GRUS system. This would result in a much wider angle of avoidance than that studied in Annex A. Table D-2 also shows that most of the antenna side lobes are about 20 dB below the maximum gain of their main lobe. This means that a typical telecommand antenna is limited to the capability of reducing a maximum 20 dB of interference when implementing the orbital avoidance mitigation technique, which avoids main beam-to-main beam transmissions and only point the side lobes of the </w:t>
      </w:r>
      <w:r w:rsidRPr="00CD78B4">
        <w:rPr>
          <w:lang w:val="en-GB"/>
        </w:rPr>
        <w:lastRenderedPageBreak/>
        <w:t>telecommand antenna to the GSO DCS satellite. However, as shown in the interference calculations in Table D-1 and Table 21, the amount of interference exceedance from non-GSO telecommand operations into the GSO DCS satellite receiver can range from 30.7 dB to 45.3 dB. Therefore, a typical telecommand antenna would not be able to mitigate the amount of interference using the orbital avoidance technique without additional measures taken.</w:t>
      </w:r>
    </w:p>
    <w:p w:rsidR="006B4FF7" w:rsidRPr="00CD78B4" w:rsidRDefault="00EB2CBC" w:rsidP="00286498">
      <w:pPr>
        <w:pStyle w:val="TableNo"/>
        <w:spacing w:before="240"/>
        <w:rPr>
          <w:lang w:val="en-GB"/>
        </w:rPr>
      </w:pPr>
      <w:r w:rsidRPr="00CD78B4">
        <w:rPr>
          <w:lang w:val="en-GB"/>
        </w:rPr>
        <w:t xml:space="preserve">TABLE </w:t>
      </w:r>
      <w:r w:rsidR="006B4FF7" w:rsidRPr="00CD78B4">
        <w:rPr>
          <w:lang w:val="en-GB"/>
        </w:rPr>
        <w:t>D-2</w:t>
      </w:r>
    </w:p>
    <w:p w:rsidR="006B4FF7" w:rsidRPr="00CD78B4" w:rsidRDefault="006B4FF7" w:rsidP="00EB2CBC">
      <w:pPr>
        <w:pStyle w:val="Tabletitle"/>
        <w:rPr>
          <w:lang w:val="en-GB"/>
        </w:rPr>
      </w:pPr>
      <w:r w:rsidRPr="00CD78B4">
        <w:rPr>
          <w:lang w:val="en-GB"/>
        </w:rPr>
        <w:t>Comparison of the characteristics of telecommand antennas filed for the 401-403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1525"/>
        <w:gridCol w:w="1992"/>
        <w:gridCol w:w="1992"/>
        <w:gridCol w:w="1782"/>
      </w:tblGrid>
      <w:tr w:rsidR="006B4FF7" w:rsidRPr="00871D5C" w:rsidTr="00EB2CBC">
        <w:trPr>
          <w:cantSplit/>
          <w:tblHeader/>
          <w:jc w:val="center"/>
        </w:trPr>
        <w:tc>
          <w:tcPr>
            <w:tcW w:w="2016" w:type="dxa"/>
            <w:vAlign w:val="center"/>
          </w:tcPr>
          <w:p w:rsidR="006B4FF7" w:rsidRPr="00B81608" w:rsidRDefault="006B4FF7" w:rsidP="00D30A1C">
            <w:pPr>
              <w:pStyle w:val="Tablehead"/>
            </w:pPr>
            <w:r w:rsidRPr="00B81608">
              <w:t>Antenna</w:t>
            </w:r>
          </w:p>
        </w:tc>
        <w:tc>
          <w:tcPr>
            <w:tcW w:w="1309" w:type="dxa"/>
            <w:vAlign w:val="center"/>
          </w:tcPr>
          <w:p w:rsidR="006B4FF7" w:rsidRPr="00B81608" w:rsidRDefault="006B4FF7" w:rsidP="00D30A1C">
            <w:pPr>
              <w:pStyle w:val="Tablehead"/>
            </w:pPr>
            <w:r w:rsidRPr="00B81608">
              <w:t>Max. gain (dBi)</w:t>
            </w:r>
          </w:p>
        </w:tc>
        <w:tc>
          <w:tcPr>
            <w:tcW w:w="1710" w:type="dxa"/>
            <w:vAlign w:val="center"/>
          </w:tcPr>
          <w:p w:rsidR="006B4FF7" w:rsidRPr="00CD78B4" w:rsidRDefault="006B4FF7" w:rsidP="00D30A1C">
            <w:pPr>
              <w:pStyle w:val="Tablehead"/>
              <w:rPr>
                <w:lang w:val="en-GB"/>
              </w:rPr>
            </w:pPr>
            <w:r w:rsidRPr="00CD78B4">
              <w:rPr>
                <w:lang w:val="en-GB"/>
              </w:rPr>
              <w:t xml:space="preserve">Side lobe level </w:t>
            </w:r>
            <w:r w:rsidR="00871D5C">
              <w:rPr>
                <w:lang w:val="en-GB"/>
              </w:rPr>
              <w:br/>
            </w:r>
            <w:r w:rsidRPr="00CD78B4">
              <w:rPr>
                <w:lang w:val="en-GB"/>
              </w:rPr>
              <w:t>(dB below the max. gain)</w:t>
            </w:r>
          </w:p>
        </w:tc>
        <w:tc>
          <w:tcPr>
            <w:tcW w:w="1710" w:type="dxa"/>
            <w:vAlign w:val="center"/>
          </w:tcPr>
          <w:p w:rsidR="006B4FF7" w:rsidRPr="00871D5C" w:rsidRDefault="006B4FF7" w:rsidP="00D30A1C">
            <w:pPr>
              <w:pStyle w:val="Tablehead"/>
              <w:rPr>
                <w:lang w:val="en-GB"/>
              </w:rPr>
            </w:pPr>
            <w:r w:rsidRPr="00871D5C">
              <w:rPr>
                <w:lang w:val="en-GB"/>
              </w:rPr>
              <w:t>3-dB beamwidth (degree)</w:t>
            </w:r>
          </w:p>
        </w:tc>
        <w:tc>
          <w:tcPr>
            <w:tcW w:w="1530" w:type="dxa"/>
            <w:vAlign w:val="center"/>
          </w:tcPr>
          <w:p w:rsidR="006B4FF7" w:rsidRPr="00871D5C" w:rsidRDefault="006B4FF7" w:rsidP="00D30A1C">
            <w:pPr>
              <w:pStyle w:val="Tablehead"/>
              <w:rPr>
                <w:lang w:val="en-GB"/>
              </w:rPr>
            </w:pPr>
            <w:r w:rsidRPr="00871D5C">
              <w:rPr>
                <w:lang w:val="en-GB"/>
              </w:rPr>
              <w:t xml:space="preserve">First </w:t>
            </w:r>
            <w:r w:rsidR="00871D5C" w:rsidRPr="00871D5C">
              <w:rPr>
                <w:lang w:val="en-GB"/>
              </w:rPr>
              <w:t xml:space="preserve">null </w:t>
            </w:r>
            <w:r w:rsidRPr="00871D5C">
              <w:rPr>
                <w:lang w:val="en-GB"/>
              </w:rPr>
              <w:t>beamwidth (degree)</w:t>
            </w:r>
          </w:p>
        </w:tc>
      </w:tr>
      <w:tr w:rsidR="006B4FF7" w:rsidRPr="00871D5C" w:rsidTr="00EB2CBC">
        <w:trPr>
          <w:cantSplit/>
          <w:jc w:val="center"/>
        </w:trPr>
        <w:tc>
          <w:tcPr>
            <w:tcW w:w="2016" w:type="dxa"/>
          </w:tcPr>
          <w:p w:rsidR="006B4FF7" w:rsidRPr="00871D5C" w:rsidRDefault="006B4FF7" w:rsidP="00D30A1C">
            <w:pPr>
              <w:pStyle w:val="Tabletext"/>
              <w:rPr>
                <w:lang w:val="en-GB"/>
              </w:rPr>
            </w:pPr>
            <w:r w:rsidRPr="00871D5C">
              <w:rPr>
                <w:lang w:val="en-GB"/>
              </w:rPr>
              <w:t>GRUS</w:t>
            </w:r>
          </w:p>
        </w:tc>
        <w:tc>
          <w:tcPr>
            <w:tcW w:w="1309" w:type="dxa"/>
          </w:tcPr>
          <w:p w:rsidR="006B4FF7" w:rsidRPr="00871D5C" w:rsidRDefault="006B4FF7" w:rsidP="00D30A1C">
            <w:pPr>
              <w:pStyle w:val="Tabletext"/>
              <w:jc w:val="center"/>
              <w:rPr>
                <w:lang w:val="en-GB"/>
              </w:rPr>
            </w:pPr>
            <w:r w:rsidRPr="00871D5C">
              <w:rPr>
                <w:lang w:val="en-GB"/>
              </w:rPr>
              <w:t>20</w:t>
            </w:r>
          </w:p>
        </w:tc>
        <w:tc>
          <w:tcPr>
            <w:tcW w:w="1710" w:type="dxa"/>
          </w:tcPr>
          <w:p w:rsidR="006B4FF7" w:rsidRPr="00871D5C" w:rsidRDefault="006B4FF7" w:rsidP="00D30A1C">
            <w:pPr>
              <w:pStyle w:val="Tabletext"/>
              <w:jc w:val="center"/>
              <w:rPr>
                <w:lang w:val="en-GB"/>
              </w:rPr>
            </w:pPr>
            <w:r w:rsidRPr="00871D5C">
              <w:rPr>
                <w:lang w:val="en-GB"/>
              </w:rPr>
              <w:t>30</w:t>
            </w:r>
          </w:p>
        </w:tc>
        <w:tc>
          <w:tcPr>
            <w:tcW w:w="1710" w:type="dxa"/>
          </w:tcPr>
          <w:p w:rsidR="006B4FF7" w:rsidRPr="00871D5C" w:rsidRDefault="006B4FF7" w:rsidP="00D30A1C">
            <w:pPr>
              <w:pStyle w:val="Tabletext"/>
              <w:jc w:val="center"/>
              <w:rPr>
                <w:lang w:val="en-GB"/>
              </w:rPr>
            </w:pPr>
            <w:r w:rsidRPr="00871D5C">
              <w:rPr>
                <w:lang w:val="en-GB"/>
              </w:rPr>
              <w:t>16</w:t>
            </w:r>
          </w:p>
        </w:tc>
        <w:tc>
          <w:tcPr>
            <w:tcW w:w="1530" w:type="dxa"/>
          </w:tcPr>
          <w:p w:rsidR="006B4FF7" w:rsidRPr="00871D5C" w:rsidRDefault="006B4FF7" w:rsidP="00D30A1C">
            <w:pPr>
              <w:pStyle w:val="Tabletext"/>
              <w:jc w:val="center"/>
              <w:rPr>
                <w:lang w:val="en-GB"/>
              </w:rPr>
            </w:pPr>
            <w:r w:rsidRPr="00871D5C">
              <w:rPr>
                <w:lang w:val="en-GB"/>
              </w:rPr>
              <w:t>30</w:t>
            </w:r>
          </w:p>
        </w:tc>
      </w:tr>
      <w:tr w:rsidR="006B4FF7" w:rsidRPr="00871D5C" w:rsidTr="00EB2CBC">
        <w:trPr>
          <w:cantSplit/>
          <w:jc w:val="center"/>
        </w:trPr>
        <w:tc>
          <w:tcPr>
            <w:tcW w:w="2016" w:type="dxa"/>
          </w:tcPr>
          <w:p w:rsidR="006B4FF7" w:rsidRPr="00871D5C" w:rsidRDefault="006B4FF7" w:rsidP="00D30A1C">
            <w:pPr>
              <w:pStyle w:val="Tabletext"/>
              <w:rPr>
                <w:lang w:val="en-GB"/>
              </w:rPr>
            </w:pPr>
            <w:r w:rsidRPr="00871D5C">
              <w:rPr>
                <w:lang w:val="en-GB"/>
              </w:rPr>
              <w:t>SPRITE-SAT</w:t>
            </w:r>
          </w:p>
        </w:tc>
        <w:tc>
          <w:tcPr>
            <w:tcW w:w="1309" w:type="dxa"/>
          </w:tcPr>
          <w:p w:rsidR="006B4FF7" w:rsidRPr="00871D5C" w:rsidRDefault="006B4FF7" w:rsidP="00D30A1C">
            <w:pPr>
              <w:pStyle w:val="Tabletext"/>
              <w:jc w:val="center"/>
              <w:rPr>
                <w:lang w:val="en-GB"/>
              </w:rPr>
            </w:pPr>
            <w:r w:rsidRPr="00871D5C">
              <w:rPr>
                <w:lang w:val="en-GB"/>
              </w:rPr>
              <w:t>10</w:t>
            </w:r>
          </w:p>
        </w:tc>
        <w:tc>
          <w:tcPr>
            <w:tcW w:w="1710" w:type="dxa"/>
          </w:tcPr>
          <w:p w:rsidR="006B4FF7" w:rsidRPr="00871D5C" w:rsidRDefault="006B4FF7" w:rsidP="00D30A1C">
            <w:pPr>
              <w:pStyle w:val="Tabletext"/>
              <w:jc w:val="center"/>
              <w:rPr>
                <w:lang w:val="en-GB"/>
              </w:rPr>
            </w:pPr>
            <w:r w:rsidRPr="00871D5C">
              <w:rPr>
                <w:lang w:val="en-GB"/>
              </w:rPr>
              <w:t>20</w:t>
            </w:r>
          </w:p>
        </w:tc>
        <w:tc>
          <w:tcPr>
            <w:tcW w:w="1710" w:type="dxa"/>
          </w:tcPr>
          <w:p w:rsidR="006B4FF7" w:rsidRPr="00871D5C" w:rsidRDefault="006B4FF7" w:rsidP="00D30A1C">
            <w:pPr>
              <w:pStyle w:val="Tabletext"/>
              <w:jc w:val="center"/>
              <w:rPr>
                <w:lang w:val="en-GB"/>
              </w:rPr>
            </w:pPr>
            <w:r w:rsidRPr="00871D5C">
              <w:rPr>
                <w:lang w:val="en-GB"/>
              </w:rPr>
              <w:t>32</w:t>
            </w:r>
          </w:p>
        </w:tc>
        <w:tc>
          <w:tcPr>
            <w:tcW w:w="1530" w:type="dxa"/>
          </w:tcPr>
          <w:p w:rsidR="006B4FF7" w:rsidRPr="00871D5C" w:rsidRDefault="006B4FF7" w:rsidP="00D30A1C">
            <w:pPr>
              <w:pStyle w:val="Tabletext"/>
              <w:jc w:val="center"/>
              <w:rPr>
                <w:lang w:val="en-GB"/>
              </w:rPr>
            </w:pPr>
            <w:r w:rsidRPr="00871D5C">
              <w:rPr>
                <w:lang w:val="en-GB"/>
              </w:rPr>
              <w:t>100</w:t>
            </w:r>
          </w:p>
        </w:tc>
      </w:tr>
      <w:tr w:rsidR="006B4FF7" w:rsidRPr="00871D5C" w:rsidTr="00EB2CBC">
        <w:trPr>
          <w:cantSplit/>
          <w:jc w:val="center"/>
        </w:trPr>
        <w:tc>
          <w:tcPr>
            <w:tcW w:w="2016" w:type="dxa"/>
          </w:tcPr>
          <w:p w:rsidR="006B4FF7" w:rsidRPr="00871D5C" w:rsidRDefault="006B4FF7" w:rsidP="00D30A1C">
            <w:pPr>
              <w:pStyle w:val="Tabletext"/>
              <w:rPr>
                <w:lang w:val="en-GB"/>
              </w:rPr>
            </w:pPr>
            <w:r w:rsidRPr="00871D5C">
              <w:rPr>
                <w:lang w:val="en-GB"/>
              </w:rPr>
              <w:t>GHGSAT-D</w:t>
            </w:r>
          </w:p>
        </w:tc>
        <w:tc>
          <w:tcPr>
            <w:tcW w:w="1309" w:type="dxa"/>
          </w:tcPr>
          <w:p w:rsidR="006B4FF7" w:rsidRPr="00871D5C" w:rsidRDefault="006B4FF7" w:rsidP="00D30A1C">
            <w:pPr>
              <w:pStyle w:val="Tabletext"/>
              <w:jc w:val="center"/>
              <w:rPr>
                <w:lang w:val="en-GB"/>
              </w:rPr>
            </w:pPr>
            <w:r w:rsidRPr="00871D5C">
              <w:rPr>
                <w:lang w:val="en-GB"/>
              </w:rPr>
              <w:t>15.7</w:t>
            </w:r>
          </w:p>
        </w:tc>
        <w:tc>
          <w:tcPr>
            <w:tcW w:w="1710" w:type="dxa"/>
          </w:tcPr>
          <w:p w:rsidR="006B4FF7" w:rsidRPr="00871D5C" w:rsidRDefault="006B4FF7" w:rsidP="00D30A1C">
            <w:pPr>
              <w:pStyle w:val="Tabletext"/>
              <w:jc w:val="center"/>
              <w:rPr>
                <w:lang w:val="en-GB"/>
              </w:rPr>
            </w:pPr>
            <w:r w:rsidRPr="00871D5C">
              <w:rPr>
                <w:lang w:val="en-GB"/>
              </w:rPr>
              <w:t>20</w:t>
            </w:r>
          </w:p>
        </w:tc>
        <w:tc>
          <w:tcPr>
            <w:tcW w:w="1710" w:type="dxa"/>
          </w:tcPr>
          <w:p w:rsidR="006B4FF7" w:rsidRPr="00871D5C" w:rsidRDefault="006B4FF7" w:rsidP="00D30A1C">
            <w:pPr>
              <w:pStyle w:val="Tabletext"/>
              <w:jc w:val="center"/>
              <w:rPr>
                <w:lang w:val="en-GB"/>
              </w:rPr>
            </w:pPr>
            <w:r w:rsidRPr="00871D5C">
              <w:rPr>
                <w:lang w:val="en-GB"/>
              </w:rPr>
              <w:t>35</w:t>
            </w:r>
          </w:p>
        </w:tc>
        <w:tc>
          <w:tcPr>
            <w:tcW w:w="1530" w:type="dxa"/>
          </w:tcPr>
          <w:p w:rsidR="006B4FF7" w:rsidRPr="00871D5C" w:rsidRDefault="006B4FF7" w:rsidP="00D30A1C">
            <w:pPr>
              <w:pStyle w:val="Tabletext"/>
              <w:jc w:val="center"/>
              <w:rPr>
                <w:lang w:val="en-GB"/>
              </w:rPr>
            </w:pPr>
            <w:r w:rsidRPr="00871D5C">
              <w:rPr>
                <w:lang w:val="en-GB"/>
              </w:rPr>
              <w:t>65</w:t>
            </w:r>
          </w:p>
        </w:tc>
      </w:tr>
      <w:tr w:rsidR="006B4FF7" w:rsidRPr="00B81608" w:rsidTr="00EB2CBC">
        <w:trPr>
          <w:cantSplit/>
          <w:jc w:val="center"/>
        </w:trPr>
        <w:tc>
          <w:tcPr>
            <w:tcW w:w="2016" w:type="dxa"/>
          </w:tcPr>
          <w:p w:rsidR="006B4FF7" w:rsidRPr="00871D5C" w:rsidRDefault="006B4FF7" w:rsidP="00D30A1C">
            <w:pPr>
              <w:pStyle w:val="Tabletext"/>
              <w:rPr>
                <w:lang w:val="en-GB"/>
              </w:rPr>
            </w:pPr>
            <w:r w:rsidRPr="00871D5C">
              <w:rPr>
                <w:lang w:val="en-GB"/>
              </w:rPr>
              <w:t>M2</w:t>
            </w:r>
          </w:p>
        </w:tc>
        <w:tc>
          <w:tcPr>
            <w:tcW w:w="1309" w:type="dxa"/>
          </w:tcPr>
          <w:p w:rsidR="006B4FF7" w:rsidRPr="00B81608" w:rsidRDefault="006B4FF7" w:rsidP="00D30A1C">
            <w:pPr>
              <w:pStyle w:val="Tabletext"/>
              <w:jc w:val="center"/>
            </w:pPr>
            <w:r w:rsidRPr="00871D5C">
              <w:rPr>
                <w:lang w:val="en-GB"/>
              </w:rPr>
              <w:t>11</w:t>
            </w:r>
            <w:r w:rsidRPr="00B81608">
              <w:t>.5</w:t>
            </w:r>
          </w:p>
        </w:tc>
        <w:tc>
          <w:tcPr>
            <w:tcW w:w="1710" w:type="dxa"/>
          </w:tcPr>
          <w:p w:rsidR="006B4FF7" w:rsidRPr="00B81608" w:rsidRDefault="006B4FF7" w:rsidP="00D30A1C">
            <w:pPr>
              <w:pStyle w:val="Tabletext"/>
              <w:jc w:val="center"/>
            </w:pPr>
            <w:r w:rsidRPr="00B81608">
              <w:t>22</w:t>
            </w:r>
          </w:p>
        </w:tc>
        <w:tc>
          <w:tcPr>
            <w:tcW w:w="1710" w:type="dxa"/>
          </w:tcPr>
          <w:p w:rsidR="006B4FF7" w:rsidRPr="00B81608" w:rsidRDefault="006B4FF7" w:rsidP="00D30A1C">
            <w:pPr>
              <w:pStyle w:val="Tabletext"/>
              <w:jc w:val="center"/>
            </w:pPr>
            <w:r w:rsidRPr="00B81608">
              <w:t>60</w:t>
            </w:r>
          </w:p>
        </w:tc>
        <w:tc>
          <w:tcPr>
            <w:tcW w:w="1530" w:type="dxa"/>
          </w:tcPr>
          <w:p w:rsidR="006B4FF7" w:rsidRPr="00B81608" w:rsidRDefault="006B4FF7" w:rsidP="00D30A1C">
            <w:pPr>
              <w:pStyle w:val="Tabletext"/>
              <w:jc w:val="center"/>
            </w:pPr>
            <w:r w:rsidRPr="00B81608">
              <w:t>125</w:t>
            </w:r>
          </w:p>
        </w:tc>
      </w:tr>
      <w:tr w:rsidR="006B4FF7" w:rsidRPr="00B81608" w:rsidTr="00EB2CBC">
        <w:trPr>
          <w:cantSplit/>
          <w:jc w:val="center"/>
        </w:trPr>
        <w:tc>
          <w:tcPr>
            <w:tcW w:w="2016" w:type="dxa"/>
          </w:tcPr>
          <w:p w:rsidR="006B4FF7" w:rsidRPr="00CD78B4" w:rsidRDefault="006B4FF7" w:rsidP="00D30A1C">
            <w:pPr>
              <w:pStyle w:val="Tabletext"/>
              <w:rPr>
                <w:lang w:val="en-GB"/>
              </w:rPr>
            </w:pPr>
            <w:r w:rsidRPr="00CD78B4">
              <w:rPr>
                <w:lang w:val="en-GB"/>
              </w:rPr>
              <w:t>UHF1 antenna from API/A/12127</w:t>
            </w:r>
          </w:p>
        </w:tc>
        <w:tc>
          <w:tcPr>
            <w:tcW w:w="1309" w:type="dxa"/>
          </w:tcPr>
          <w:p w:rsidR="006B4FF7" w:rsidRPr="00B81608" w:rsidRDefault="006B4FF7" w:rsidP="00D30A1C">
            <w:pPr>
              <w:pStyle w:val="Tabletext"/>
              <w:jc w:val="center"/>
            </w:pPr>
            <w:r w:rsidRPr="00B81608">
              <w:t>13.5</w:t>
            </w:r>
          </w:p>
        </w:tc>
        <w:tc>
          <w:tcPr>
            <w:tcW w:w="1710" w:type="dxa"/>
          </w:tcPr>
          <w:p w:rsidR="006B4FF7" w:rsidRPr="00B81608" w:rsidRDefault="006B4FF7" w:rsidP="00D30A1C">
            <w:pPr>
              <w:pStyle w:val="Tabletext"/>
              <w:jc w:val="center"/>
            </w:pPr>
            <w:r w:rsidRPr="00B81608">
              <w:t>18</w:t>
            </w:r>
          </w:p>
        </w:tc>
        <w:tc>
          <w:tcPr>
            <w:tcW w:w="1710" w:type="dxa"/>
          </w:tcPr>
          <w:p w:rsidR="006B4FF7" w:rsidRPr="00B81608" w:rsidRDefault="006B4FF7" w:rsidP="00D30A1C">
            <w:pPr>
              <w:pStyle w:val="Tabletext"/>
              <w:jc w:val="center"/>
            </w:pPr>
            <w:r w:rsidRPr="00B81608">
              <w:t>46.2</w:t>
            </w:r>
          </w:p>
        </w:tc>
        <w:tc>
          <w:tcPr>
            <w:tcW w:w="1530" w:type="dxa"/>
          </w:tcPr>
          <w:p w:rsidR="006B4FF7" w:rsidRPr="00B81608" w:rsidRDefault="006B4FF7" w:rsidP="00D30A1C">
            <w:pPr>
              <w:pStyle w:val="Tabletext"/>
              <w:jc w:val="center"/>
            </w:pPr>
            <w:r w:rsidRPr="00B81608">
              <w:t>80</w:t>
            </w:r>
          </w:p>
        </w:tc>
      </w:tr>
      <w:tr w:rsidR="006B4FF7" w:rsidRPr="00B81608" w:rsidTr="00EB2CBC">
        <w:trPr>
          <w:cantSplit/>
          <w:jc w:val="center"/>
        </w:trPr>
        <w:tc>
          <w:tcPr>
            <w:tcW w:w="2016" w:type="dxa"/>
          </w:tcPr>
          <w:p w:rsidR="006B4FF7" w:rsidRPr="00CD78B4" w:rsidRDefault="006B4FF7" w:rsidP="00D30A1C">
            <w:pPr>
              <w:pStyle w:val="Tabletext"/>
              <w:rPr>
                <w:lang w:val="en-GB"/>
              </w:rPr>
            </w:pPr>
            <w:r w:rsidRPr="00CD78B4">
              <w:rPr>
                <w:lang w:val="en-GB"/>
              </w:rPr>
              <w:t>UHF2 antenna from API/A/12127</w:t>
            </w:r>
          </w:p>
        </w:tc>
        <w:tc>
          <w:tcPr>
            <w:tcW w:w="1309" w:type="dxa"/>
          </w:tcPr>
          <w:p w:rsidR="006B4FF7" w:rsidRPr="00B81608" w:rsidRDefault="006B4FF7" w:rsidP="00D30A1C">
            <w:pPr>
              <w:pStyle w:val="Tabletext"/>
              <w:jc w:val="center"/>
            </w:pPr>
            <w:r w:rsidRPr="00B81608">
              <w:t>12.4</w:t>
            </w:r>
          </w:p>
        </w:tc>
        <w:tc>
          <w:tcPr>
            <w:tcW w:w="1710" w:type="dxa"/>
          </w:tcPr>
          <w:p w:rsidR="006B4FF7" w:rsidRPr="00B81608" w:rsidRDefault="006B4FF7" w:rsidP="00D30A1C">
            <w:pPr>
              <w:pStyle w:val="Tabletext"/>
              <w:jc w:val="center"/>
            </w:pPr>
            <w:r w:rsidRPr="00B81608">
              <w:t>20</w:t>
            </w:r>
          </w:p>
        </w:tc>
        <w:tc>
          <w:tcPr>
            <w:tcW w:w="1710" w:type="dxa"/>
          </w:tcPr>
          <w:p w:rsidR="006B4FF7" w:rsidRPr="00B81608" w:rsidRDefault="006B4FF7" w:rsidP="00D30A1C">
            <w:pPr>
              <w:pStyle w:val="Tabletext"/>
              <w:jc w:val="center"/>
            </w:pPr>
            <w:r w:rsidRPr="00B81608">
              <w:t>38</w:t>
            </w:r>
          </w:p>
        </w:tc>
        <w:tc>
          <w:tcPr>
            <w:tcW w:w="1530" w:type="dxa"/>
          </w:tcPr>
          <w:p w:rsidR="006B4FF7" w:rsidRPr="00B81608" w:rsidRDefault="006B4FF7" w:rsidP="00D30A1C">
            <w:pPr>
              <w:pStyle w:val="Tabletext"/>
              <w:jc w:val="center"/>
            </w:pPr>
            <w:r w:rsidRPr="00B81608">
              <w:t>100</w:t>
            </w:r>
          </w:p>
        </w:tc>
      </w:tr>
    </w:tbl>
    <w:p w:rsidR="006B4FF7" w:rsidRPr="00286498" w:rsidRDefault="006B4FF7" w:rsidP="00EB2CBC">
      <w:pPr>
        <w:pStyle w:val="Heading2"/>
        <w:rPr>
          <w:lang w:val="en-GB"/>
        </w:rPr>
      </w:pPr>
      <w:r w:rsidRPr="00286498">
        <w:rPr>
          <w:lang w:val="en-GB"/>
        </w:rPr>
        <w:t>D.3</w:t>
      </w:r>
      <w:r w:rsidRPr="00286498">
        <w:rPr>
          <w:lang w:val="en-GB"/>
        </w:rPr>
        <w:tab/>
        <w:t>Summary for GSO DCS</w:t>
      </w:r>
    </w:p>
    <w:p w:rsidR="006B4FF7" w:rsidRPr="00CD78B4" w:rsidRDefault="006B4FF7" w:rsidP="006B4FF7">
      <w:pPr>
        <w:rPr>
          <w:szCs w:val="24"/>
          <w:lang w:val="en-GB"/>
        </w:rPr>
      </w:pPr>
      <w:r w:rsidRPr="00CD78B4">
        <w:rPr>
          <w:szCs w:val="24"/>
          <w:lang w:val="en-GB"/>
        </w:rPr>
        <w:t>Taking into account the analyses above, the non-GSO satellites telecommand uplink operations in the frequency band 401-403 MHz are not compatible with the existing GSO EESS and MetSat services. The mitigation technique using orbital avoidance would not provide sufficient protection without additional measures to ensure the normal operations of GSO EESS and MetSat services, such as the DCS systems. The non-GSO SOS power limit listed in Table 28 would cause significant interference to the operations of DCS systems.</w:t>
      </w:r>
    </w:p>
    <w:p w:rsidR="006B4FF7" w:rsidRPr="00BC6D7B" w:rsidRDefault="006B4FF7" w:rsidP="00EB2CBC">
      <w:pPr>
        <w:pStyle w:val="Heading2"/>
        <w:rPr>
          <w:lang w:val="en-GB"/>
        </w:rPr>
      </w:pPr>
      <w:r w:rsidRPr="00BC6D7B">
        <w:rPr>
          <w:lang w:val="en-GB"/>
        </w:rPr>
        <w:t>D.4</w:t>
      </w:r>
      <w:r w:rsidRPr="00BC6D7B">
        <w:rPr>
          <w:lang w:val="en-GB"/>
        </w:rPr>
        <w:tab/>
        <w:t>Interference mitigation to non-GSO DCS satellite receivers</w:t>
      </w:r>
    </w:p>
    <w:p w:rsidR="006B4FF7" w:rsidRDefault="006B4FF7" w:rsidP="00286498">
      <w:pPr>
        <w:keepLines/>
        <w:rPr>
          <w:lang w:val="en-GB"/>
        </w:rPr>
      </w:pPr>
      <w:r w:rsidRPr="006B4FF7">
        <w:rPr>
          <w:szCs w:val="24"/>
          <w:lang w:val="en-GB"/>
        </w:rPr>
        <w:t>Annex B mentions that the interference from non-GSO</w:t>
      </w:r>
      <w:r w:rsidRPr="006B4FF7">
        <w:rPr>
          <w:lang w:val="en-GB"/>
        </w:rPr>
        <w:t xml:space="preserve"> telecommand uplinks </w:t>
      </w:r>
      <w:r w:rsidRPr="006B4FF7">
        <w:rPr>
          <w:szCs w:val="24"/>
          <w:lang w:val="en-GB"/>
        </w:rPr>
        <w:t xml:space="preserve">to the non-GSO DCS satellite receivers can be mitigated through </w:t>
      </w:r>
      <w:r w:rsidRPr="006B4FF7">
        <w:rPr>
          <w:lang w:val="en-GB"/>
        </w:rPr>
        <w:t>use of predictive RFI in-line analysis and turn the telecommand transmitters off during a predicted in-line event. However, more studies exploring this concept and its real-world feasibility are required before they can be considered as a mitigation technique for the EESS/MetSat DCS systems. One inherent issue with this type of mitigation technique is in the critical dependence of discerning the real time location of all EESS/MetSat DCS satellites. The method and responsible governing body for obtaining, managing, and distributing the EESS/MetSat DCS position data would need to be identified for this approach. This method should also not place undue constraints on the current and future EESS/MetSat DCS missions which include any requirement for the EESS/MetSat DCS operators to provide this data. Additional studies would be needed to determine the necessary accuracy of the position of EESS/MetSat DCS satellites as well as to determine the size of the avoidance angle to ensure adequate protection. It is also worth noting that no such avoidance system has been implemented successfully with any non-GSO EESS/MetSat DCS system in this band within the ITU. Before these techniques could be considered as a mitigation technique within the ITU, the above-mentioned issues and technical challenges must be studied and addressed.</w:t>
      </w:r>
    </w:p>
    <w:p w:rsidR="00EB2CBC" w:rsidRDefault="00EB2CBC" w:rsidP="00286498">
      <w:pPr>
        <w:pStyle w:val="Line"/>
        <w:keepLines/>
      </w:pPr>
    </w:p>
    <w:sectPr w:rsidR="00EB2CBC" w:rsidSect="00CD78B4">
      <w:headerReference w:type="even" r:id="rId50"/>
      <w:headerReference w:type="default" r:id="rId5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A1C" w:rsidRDefault="00D30A1C">
      <w:r>
        <w:separator/>
      </w:r>
    </w:p>
  </w:endnote>
  <w:endnote w:type="continuationSeparator" w:id="0">
    <w:p w:rsidR="00D30A1C" w:rsidRDefault="00D30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A1C" w:rsidRDefault="00D30A1C">
      <w:r>
        <w:separator/>
      </w:r>
    </w:p>
  </w:footnote>
  <w:footnote w:type="continuationSeparator" w:id="0">
    <w:p w:rsidR="00D30A1C" w:rsidRDefault="00D30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A1C" w:rsidRPr="003A4856" w:rsidRDefault="00D30A1C" w:rsidP="00D30A1C">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ED497B">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ED497B" w:rsidRPr="00ED497B">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ED497B">
      <w:rPr>
        <w:b/>
        <w:bCs/>
        <w:noProof/>
      </w:rPr>
      <w:t>ITU-R  SA.2430-0</w:t>
    </w:r>
    <w:r w:rsidRPr="009770E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A1C" w:rsidRDefault="00D30A1C" w:rsidP="00D30A1C">
    <w:pPr>
      <w:pStyle w:val="Header"/>
      <w:ind w:right="360" w:firstLine="360"/>
    </w:pPr>
    <w:r>
      <w:rPr>
        <w:noProof/>
        <w:lang w:val="en-GB" w:eastAsia="en-GB"/>
      </w:rPr>
      <w:drawing>
        <wp:anchor distT="0" distB="0" distL="114300" distR="114300" simplePos="0" relativeHeight="251659264" behindDoc="1" locked="0" layoutInCell="1" allowOverlap="1" wp14:anchorId="0628E69C" wp14:editId="6A23AC0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A1C" w:rsidRDefault="00D30A1C" w:rsidP="00B9351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497B">
      <w:rPr>
        <w:rStyle w:val="PageNumber"/>
        <w:b/>
        <w:bCs/>
        <w:noProof/>
        <w:lang w:val="en-US"/>
      </w:rPr>
      <w:t>62</w:t>
    </w:r>
    <w:r>
      <w:rPr>
        <w:rStyle w:val="PageNumber"/>
        <w:b/>
        <w:bCs/>
      </w:rPr>
      <w:fldChar w:fldCharType="end"/>
    </w:r>
    <w:r>
      <w:rPr>
        <w:lang w:val="en-US"/>
      </w:rPr>
      <w:tab/>
    </w:r>
    <w:r>
      <w:fldChar w:fldCharType="begin"/>
    </w:r>
    <w:r w:rsidRPr="003A4856">
      <w:rPr>
        <w:lang w:val="en-US"/>
      </w:rPr>
      <w:instrText xml:space="preserve"> DOCPROPERTY "Header 2" \* MERGEFORMAT </w:instrText>
    </w:r>
    <w:r>
      <w:fldChar w:fldCharType="separate"/>
    </w:r>
    <w:r w:rsidR="00ED497B" w:rsidRPr="00ED497B">
      <w:rPr>
        <w:b/>
        <w:bCs/>
        <w:lang w:val="en-US"/>
      </w:rPr>
      <w:t xml:space="preserve">Rep. </w:t>
    </w:r>
    <w:r>
      <w:rPr>
        <w:b/>
        <w:bCs/>
        <w:lang w:val="en-US"/>
      </w:rPr>
      <w:fldChar w:fldCharType="end"/>
    </w:r>
    <w:r w:rsidRPr="003A4856">
      <w:rPr>
        <w:b/>
        <w:bCs/>
        <w:lang w:val="en-US"/>
      </w:rPr>
      <w:t xml:space="preserve"> </w:t>
    </w:r>
    <w:r w:rsidR="00B93510">
      <w:rPr>
        <w:b/>
        <w:bCs/>
        <w:noProof/>
      </w:rPr>
      <w:t>ITU-R SA.2430-0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A1C" w:rsidRDefault="00D30A1C" w:rsidP="00B93510">
    <w:pPr>
      <w:pStyle w:val="Header"/>
    </w:pPr>
    <w:r>
      <w:tab/>
    </w:r>
    <w:r w:rsidR="007E7E38">
      <w:fldChar w:fldCharType="begin"/>
    </w:r>
    <w:r w:rsidR="007E7E38" w:rsidRPr="003A4856">
      <w:rPr>
        <w:lang w:val="en-US"/>
      </w:rPr>
      <w:instrText xml:space="preserve"> DOCPROPERTY "Header 2" \* MERGEFORMAT </w:instrText>
    </w:r>
    <w:r w:rsidR="007E7E38">
      <w:fldChar w:fldCharType="separate"/>
    </w:r>
    <w:r w:rsidR="00ED497B" w:rsidRPr="00ED497B">
      <w:rPr>
        <w:b/>
        <w:bCs/>
        <w:lang w:val="en-US"/>
      </w:rPr>
      <w:t xml:space="preserve">Rep. </w:t>
    </w:r>
    <w:r w:rsidR="007E7E38">
      <w:rPr>
        <w:b/>
        <w:bCs/>
        <w:lang w:val="en-US"/>
      </w:rPr>
      <w:fldChar w:fldCharType="end"/>
    </w:r>
    <w:r w:rsidR="007E7E38" w:rsidRPr="003A4856">
      <w:rPr>
        <w:b/>
        <w:bCs/>
        <w:lang w:val="en-US"/>
      </w:rPr>
      <w:t xml:space="preserve"> </w:t>
    </w:r>
    <w:r w:rsidR="00B93510">
      <w:rPr>
        <w:b/>
        <w:bCs/>
        <w:noProof/>
      </w:rPr>
      <w:t>ITU-R SA.2430-0</w:t>
    </w:r>
    <w:r>
      <w:tab/>
    </w:r>
    <w:r>
      <w:rPr>
        <w:rStyle w:val="PageNumber"/>
        <w:b/>
        <w:bCs/>
      </w:rPr>
      <w:fldChar w:fldCharType="begin"/>
    </w:r>
    <w:r>
      <w:rPr>
        <w:rStyle w:val="PageNumber"/>
        <w:b/>
        <w:bCs/>
      </w:rPr>
      <w:instrText xml:space="preserve"> PAGE </w:instrText>
    </w:r>
    <w:r>
      <w:rPr>
        <w:rStyle w:val="PageNumber"/>
        <w:b/>
        <w:bCs/>
      </w:rPr>
      <w:fldChar w:fldCharType="separate"/>
    </w:r>
    <w:r w:rsidR="00ED497B">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C063C2C"/>
    <w:lvl w:ilvl="0">
      <w:start w:val="1"/>
      <w:numFmt w:val="decimal"/>
      <w:lvlText w:val="%1."/>
      <w:lvlJc w:val="left"/>
      <w:pPr>
        <w:tabs>
          <w:tab w:val="num" w:pos="926"/>
        </w:tabs>
        <w:ind w:left="926" w:hanging="360"/>
      </w:pPr>
    </w:lvl>
  </w:abstractNum>
  <w:abstractNum w:abstractNumId="1" w15:restartNumberingAfterBreak="0">
    <w:nsid w:val="01315270"/>
    <w:multiLevelType w:val="multilevel"/>
    <w:tmpl w:val="D626F26C"/>
    <w:lvl w:ilvl="0">
      <w:start w:val="1"/>
      <w:numFmt w:val="decimal"/>
      <w:lvlText w:val="%1"/>
      <w:lvlJc w:val="left"/>
      <w:pPr>
        <w:ind w:left="1490" w:hanging="113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365A33"/>
    <w:multiLevelType w:val="hybridMultilevel"/>
    <w:tmpl w:val="2116CC1E"/>
    <w:lvl w:ilvl="0" w:tplc="A3FC98CE">
      <w:start w:val="3"/>
      <w:numFmt w:val="bullet"/>
      <w:lvlText w:val="-"/>
      <w:lvlJc w:val="left"/>
      <w:pPr>
        <w:ind w:left="720" w:hanging="360"/>
      </w:pPr>
      <w:rPr>
        <w:rFonts w:ascii="Calibri" w:eastAsia="Times New Roman" w:hAnsi="Calibri"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F63322"/>
    <w:multiLevelType w:val="hybridMultilevel"/>
    <w:tmpl w:val="925681B6"/>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A7DC8"/>
    <w:multiLevelType w:val="multilevel"/>
    <w:tmpl w:val="D626F26C"/>
    <w:lvl w:ilvl="0">
      <w:start w:val="1"/>
      <w:numFmt w:val="decimal"/>
      <w:lvlText w:val="%1"/>
      <w:lvlJc w:val="left"/>
      <w:pPr>
        <w:ind w:left="1490" w:hanging="113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A32510"/>
    <w:multiLevelType w:val="hybridMultilevel"/>
    <w:tmpl w:val="2C70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92F9F"/>
    <w:multiLevelType w:val="hybridMultilevel"/>
    <w:tmpl w:val="34561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6A42EE"/>
    <w:multiLevelType w:val="hybridMultilevel"/>
    <w:tmpl w:val="C652C528"/>
    <w:lvl w:ilvl="0" w:tplc="8E748736">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9B2155"/>
    <w:multiLevelType w:val="hybridMultilevel"/>
    <w:tmpl w:val="CFE0783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40A4ED8"/>
    <w:multiLevelType w:val="hybridMultilevel"/>
    <w:tmpl w:val="DABE42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FC821B5"/>
    <w:multiLevelType w:val="hybridMultilevel"/>
    <w:tmpl w:val="AC6AE2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DE64E2"/>
    <w:multiLevelType w:val="hybridMultilevel"/>
    <w:tmpl w:val="3AE4B726"/>
    <w:lvl w:ilvl="0" w:tplc="7186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466DCE"/>
    <w:multiLevelType w:val="hybridMultilevel"/>
    <w:tmpl w:val="79D08B72"/>
    <w:lvl w:ilvl="0" w:tplc="7F8447E4">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8C48EB"/>
    <w:multiLevelType w:val="multilevel"/>
    <w:tmpl w:val="362CA66E"/>
    <w:lvl w:ilvl="0">
      <w:start w:val="401"/>
      <w:numFmt w:val="decimal"/>
      <w:lvlText w:val="%1"/>
      <w:lvlJc w:val="left"/>
      <w:pPr>
        <w:ind w:left="780" w:hanging="780"/>
      </w:pPr>
    </w:lvl>
    <w:lvl w:ilvl="1">
      <w:start w:val="595"/>
      <w:numFmt w:val="decimal"/>
      <w:lvlText w:val="%1.%2"/>
      <w:lvlJc w:val="left"/>
      <w:pPr>
        <w:ind w:left="780" w:hanging="780"/>
      </w:pPr>
    </w:lvl>
    <w:lvl w:ilvl="2">
      <w:start w:val="1"/>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8CB45C8"/>
    <w:multiLevelType w:val="hybridMultilevel"/>
    <w:tmpl w:val="D8642A66"/>
    <w:lvl w:ilvl="0" w:tplc="1D6AC22E">
      <w:start w:val="1"/>
      <w:numFmt w:val="lowerLetter"/>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15" w15:restartNumberingAfterBreak="0">
    <w:nsid w:val="520D0D3F"/>
    <w:multiLevelType w:val="multilevel"/>
    <w:tmpl w:val="EBBAEC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45E5BA8"/>
    <w:multiLevelType w:val="hybridMultilevel"/>
    <w:tmpl w:val="1B365E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53D4226"/>
    <w:multiLevelType w:val="hybridMultilevel"/>
    <w:tmpl w:val="48D0A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521063"/>
    <w:multiLevelType w:val="hybridMultilevel"/>
    <w:tmpl w:val="DDF8159A"/>
    <w:lvl w:ilvl="0" w:tplc="166C7256">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9DB4960"/>
    <w:multiLevelType w:val="hybridMultilevel"/>
    <w:tmpl w:val="521C85C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6C096460"/>
    <w:multiLevelType w:val="hybridMultilevel"/>
    <w:tmpl w:val="391439F8"/>
    <w:lvl w:ilvl="0" w:tplc="C5003B52">
      <w:start w:val="1"/>
      <w:numFmt w:val="lowerLetter"/>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21" w15:restartNumberingAfterBreak="0">
    <w:nsid w:val="71AC2A31"/>
    <w:multiLevelType w:val="hybridMultilevel"/>
    <w:tmpl w:val="391439F8"/>
    <w:lvl w:ilvl="0" w:tplc="C5003B52">
      <w:start w:val="1"/>
      <w:numFmt w:val="lowerLetter"/>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22" w15:restartNumberingAfterBreak="0">
    <w:nsid w:val="734436E5"/>
    <w:multiLevelType w:val="hybridMultilevel"/>
    <w:tmpl w:val="329E2C84"/>
    <w:lvl w:ilvl="0" w:tplc="3B84B512">
      <w:start w:val="1"/>
      <w:numFmt w:val="decimal"/>
      <w:lvlText w:val="A.%1"/>
      <w:lvlJc w:val="left"/>
      <w:pPr>
        <w:ind w:left="780" w:hanging="420"/>
      </w:pPr>
      <w:rPr>
        <w:color w:val="000000" w:themeColor="text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3" w15:restartNumberingAfterBreak="0">
    <w:nsid w:val="737470A3"/>
    <w:multiLevelType w:val="hybridMultilevel"/>
    <w:tmpl w:val="46C20D1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8"/>
  </w:num>
  <w:num w:numId="2">
    <w:abstractNumId w:val="2"/>
  </w:num>
  <w:num w:numId="3">
    <w:abstractNumId w:val="19"/>
  </w:num>
  <w:num w:numId="4">
    <w:abstractNumId w:val="13"/>
    <w:lvlOverride w:ilvl="0">
      <w:startOverride w:val="401"/>
    </w:lvlOverride>
    <w:lvlOverride w:ilvl="1">
      <w:startOverride w:val="59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5"/>
  </w:num>
  <w:num w:numId="7">
    <w:abstractNumId w:val="5"/>
  </w:num>
  <w:num w:numId="8">
    <w:abstractNumId w:val="9"/>
  </w:num>
  <w:num w:numId="9">
    <w:abstractNumId w:val="8"/>
  </w:num>
  <w:num w:numId="10">
    <w:abstractNumId w:val="4"/>
  </w:num>
  <w:num w:numId="11">
    <w:abstractNumId w:val="1"/>
  </w:num>
  <w:num w:numId="12">
    <w:abstractNumId w:val="11"/>
  </w:num>
  <w:num w:numId="13">
    <w:abstractNumId w:val="17"/>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4"/>
  </w:num>
  <w:num w:numId="17">
    <w:abstractNumId w:val="16"/>
  </w:num>
  <w:num w:numId="18">
    <w:abstractNumId w:val="10"/>
  </w:num>
  <w:num w:numId="19">
    <w:abstractNumId w:val="21"/>
  </w:num>
  <w:num w:numId="20">
    <w:abstractNumId w:val="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998"/>
    <w:rsid w:val="00006AAE"/>
    <w:rsid w:val="0004141C"/>
    <w:rsid w:val="000B2FA8"/>
    <w:rsid w:val="00143B4F"/>
    <w:rsid w:val="00216998"/>
    <w:rsid w:val="00217EBF"/>
    <w:rsid w:val="00242AEE"/>
    <w:rsid w:val="00286498"/>
    <w:rsid w:val="00293FDE"/>
    <w:rsid w:val="002D76C4"/>
    <w:rsid w:val="00345C7F"/>
    <w:rsid w:val="00345ED3"/>
    <w:rsid w:val="00423414"/>
    <w:rsid w:val="0052529D"/>
    <w:rsid w:val="00607D68"/>
    <w:rsid w:val="006251D4"/>
    <w:rsid w:val="00673100"/>
    <w:rsid w:val="006B4FF7"/>
    <w:rsid w:val="007468DA"/>
    <w:rsid w:val="007D5F50"/>
    <w:rsid w:val="007E7E38"/>
    <w:rsid w:val="00871D5C"/>
    <w:rsid w:val="009304B6"/>
    <w:rsid w:val="009E00A8"/>
    <w:rsid w:val="00A345F0"/>
    <w:rsid w:val="00A6617B"/>
    <w:rsid w:val="00AA0C10"/>
    <w:rsid w:val="00AB0DC8"/>
    <w:rsid w:val="00AF48CE"/>
    <w:rsid w:val="00AF638F"/>
    <w:rsid w:val="00B44E24"/>
    <w:rsid w:val="00B93510"/>
    <w:rsid w:val="00BC6D7B"/>
    <w:rsid w:val="00CD78B4"/>
    <w:rsid w:val="00D30A1C"/>
    <w:rsid w:val="00DE4CF2"/>
    <w:rsid w:val="00DF4176"/>
    <w:rsid w:val="00DF6AF5"/>
    <w:rsid w:val="00EB2CBC"/>
    <w:rsid w:val="00ED497B"/>
    <w:rsid w:val="00FB47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8CF894FA-5D63-4D8C-AC63-2470D02B3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A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DF6AF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link w:val="TabletextChar"/>
    <w:qFormat/>
    <w:rsid w:val="00DE4C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16998"/>
    <w:rPr>
      <w:b/>
      <w:sz w:val="24"/>
      <w:lang w:val="fr-FR" w:eastAsia="en-US"/>
    </w:rPr>
  </w:style>
  <w:style w:type="character" w:customStyle="1" w:styleId="HeaderChar">
    <w:name w:val="Header Char"/>
    <w:basedOn w:val="DefaultParagraphFont"/>
    <w:link w:val="Header"/>
    <w:rsid w:val="00216998"/>
    <w:rPr>
      <w:sz w:val="24"/>
      <w:lang w:val="fr-FR" w:eastAsia="en-US"/>
    </w:rPr>
  </w:style>
  <w:style w:type="character" w:styleId="Hyperlink">
    <w:name w:val="Hyperlink"/>
    <w:basedOn w:val="DefaultParagraphFont"/>
    <w:rsid w:val="00216998"/>
    <w:rPr>
      <w:color w:val="0000FF"/>
      <w:u w:val="single"/>
    </w:rPr>
  </w:style>
  <w:style w:type="character" w:customStyle="1" w:styleId="Heading2Char">
    <w:name w:val="Heading 2 Char"/>
    <w:basedOn w:val="DefaultParagraphFont"/>
    <w:link w:val="Heading2"/>
    <w:rsid w:val="006B4FF7"/>
    <w:rPr>
      <w:b/>
      <w:sz w:val="24"/>
      <w:lang w:val="fr-FR" w:eastAsia="en-US"/>
    </w:rPr>
  </w:style>
  <w:style w:type="character" w:customStyle="1" w:styleId="Heading3Char">
    <w:name w:val="Heading 3 Char"/>
    <w:basedOn w:val="DefaultParagraphFont"/>
    <w:link w:val="Heading3"/>
    <w:rsid w:val="006B4FF7"/>
    <w:rPr>
      <w:b/>
      <w:sz w:val="24"/>
      <w:lang w:val="fr-FR" w:eastAsia="en-US"/>
    </w:rPr>
  </w:style>
  <w:style w:type="character" w:customStyle="1" w:styleId="Heading4Char">
    <w:name w:val="Heading 4 Char"/>
    <w:basedOn w:val="DefaultParagraphFont"/>
    <w:link w:val="Heading4"/>
    <w:rsid w:val="006B4FF7"/>
    <w:rPr>
      <w:b/>
      <w:sz w:val="24"/>
      <w:lang w:val="fr-FR" w:eastAsia="en-US"/>
    </w:rPr>
  </w:style>
  <w:style w:type="character" w:customStyle="1" w:styleId="Heading5Char">
    <w:name w:val="Heading 5 Char"/>
    <w:basedOn w:val="DefaultParagraphFont"/>
    <w:link w:val="Heading5"/>
    <w:rsid w:val="006B4FF7"/>
    <w:rPr>
      <w:b/>
      <w:sz w:val="24"/>
      <w:lang w:val="fr-FR" w:eastAsia="en-US"/>
    </w:rPr>
  </w:style>
  <w:style w:type="character" w:customStyle="1" w:styleId="Heading6Char">
    <w:name w:val="Heading 6 Char"/>
    <w:basedOn w:val="DefaultParagraphFont"/>
    <w:link w:val="Heading6"/>
    <w:rsid w:val="006B4FF7"/>
    <w:rPr>
      <w:b/>
      <w:sz w:val="24"/>
      <w:lang w:val="fr-FR" w:eastAsia="en-US"/>
    </w:rPr>
  </w:style>
  <w:style w:type="character" w:customStyle="1" w:styleId="Heading7Char">
    <w:name w:val="Heading 7 Char"/>
    <w:basedOn w:val="DefaultParagraphFont"/>
    <w:link w:val="Heading7"/>
    <w:rsid w:val="006B4FF7"/>
    <w:rPr>
      <w:b/>
      <w:sz w:val="24"/>
      <w:lang w:val="fr-FR" w:eastAsia="en-US"/>
    </w:rPr>
  </w:style>
  <w:style w:type="character" w:customStyle="1" w:styleId="Heading8Char">
    <w:name w:val="Heading 8 Char"/>
    <w:basedOn w:val="DefaultParagraphFont"/>
    <w:link w:val="Heading8"/>
    <w:rsid w:val="006B4FF7"/>
    <w:rPr>
      <w:b/>
      <w:sz w:val="24"/>
      <w:lang w:val="fr-FR" w:eastAsia="en-US"/>
    </w:rPr>
  </w:style>
  <w:style w:type="character" w:customStyle="1" w:styleId="Heading9Char">
    <w:name w:val="Heading 9 Char"/>
    <w:basedOn w:val="DefaultParagraphFont"/>
    <w:link w:val="Heading9"/>
    <w:rsid w:val="006B4FF7"/>
    <w:rPr>
      <w:b/>
      <w:sz w:val="24"/>
      <w:lang w:val="fr-FR" w:eastAsia="en-US"/>
    </w:rPr>
  </w:style>
  <w:style w:type="paragraph" w:customStyle="1" w:styleId="Artheading">
    <w:name w:val="Art_heading"/>
    <w:basedOn w:val="Normal"/>
    <w:next w:val="Normal"/>
    <w:rsid w:val="006B4FF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B4FF7"/>
    <w:rPr>
      <w:vertAlign w:val="superscript"/>
    </w:rPr>
  </w:style>
  <w:style w:type="character" w:customStyle="1" w:styleId="enumlev1Char">
    <w:name w:val="enumlev1 Char"/>
    <w:link w:val="enumlev1"/>
    <w:uiPriority w:val="99"/>
    <w:locked/>
    <w:rsid w:val="006B4FF7"/>
    <w:rPr>
      <w:sz w:val="24"/>
      <w:lang w:val="fr-FR" w:eastAsia="en-US"/>
    </w:rPr>
  </w:style>
  <w:style w:type="character" w:customStyle="1" w:styleId="TabletextChar">
    <w:name w:val="Table_text Char"/>
    <w:link w:val="Tabletext"/>
    <w:locked/>
    <w:rsid w:val="00DE4CF2"/>
    <w:rPr>
      <w:sz w:val="22"/>
      <w:lang w:val="fr-FR" w:eastAsia="en-US"/>
    </w:rPr>
  </w:style>
  <w:style w:type="paragraph" w:customStyle="1" w:styleId="Figurewithouttitle">
    <w:name w:val="Figure_without_title"/>
    <w:basedOn w:val="FigureNo"/>
    <w:next w:val="Normal"/>
    <w:rsid w:val="006B4FF7"/>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igureNoChar">
    <w:name w:val="Figure_No Char"/>
    <w:basedOn w:val="DefaultParagraphFont"/>
    <w:link w:val="FigureNo"/>
    <w:locked/>
    <w:rsid w:val="006B4FF7"/>
    <w:rPr>
      <w:caps/>
      <w:sz w:val="18"/>
      <w:lang w:val="fr-FR" w:eastAsia="en-US"/>
    </w:rPr>
  </w:style>
  <w:style w:type="character" w:customStyle="1" w:styleId="FooterChar">
    <w:name w:val="Footer Char"/>
    <w:basedOn w:val="DefaultParagraphFont"/>
    <w:link w:val="Footer"/>
    <w:rsid w:val="006B4FF7"/>
    <w:rPr>
      <w:noProof/>
      <w:sz w:val="18"/>
      <w:lang w:val="fr-FR" w:eastAsia="en-US"/>
    </w:rPr>
  </w:style>
  <w:style w:type="paragraph" w:customStyle="1" w:styleId="FirstFooter">
    <w:name w:val="FirstFooter"/>
    <w:basedOn w:val="Footer"/>
    <w:rsid w:val="006B4FF7"/>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uiPriority w:val="99"/>
    <w:rsid w:val="006B4FF7"/>
    <w:rPr>
      <w:sz w:val="22"/>
      <w:lang w:val="fr-FR" w:eastAsia="en-US"/>
    </w:rPr>
  </w:style>
  <w:style w:type="paragraph" w:customStyle="1" w:styleId="AnnexNo">
    <w:name w:val="Annex_No"/>
    <w:basedOn w:val="Normal"/>
    <w:next w:val="Normal"/>
    <w:rsid w:val="006B4FF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B4FF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6B4FF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link w:val="SourceChar"/>
    <w:rsid w:val="006B4FF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6B4FF7"/>
    <w:rPr>
      <w:b/>
      <w:sz w:val="28"/>
      <w:lang w:val="en-GB" w:eastAsia="en-US"/>
    </w:rPr>
  </w:style>
  <w:style w:type="paragraph" w:customStyle="1" w:styleId="SpecialFooter">
    <w:name w:val="Special Footer"/>
    <w:basedOn w:val="Footer"/>
    <w:rsid w:val="006B4FF7"/>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headChar">
    <w:name w:val="Table_head Char"/>
    <w:link w:val="Tablehead"/>
    <w:locked/>
    <w:rsid w:val="006B4FF7"/>
    <w:rPr>
      <w:b/>
      <w:sz w:val="22"/>
      <w:lang w:val="fr-FR" w:eastAsia="en-US"/>
    </w:rPr>
  </w:style>
  <w:style w:type="character" w:customStyle="1" w:styleId="Tabletitle0">
    <w:name w:val="Table_title Знак"/>
    <w:link w:val="Tabletitle"/>
    <w:locked/>
    <w:rsid w:val="006B4FF7"/>
    <w:rPr>
      <w:b/>
      <w:sz w:val="24"/>
      <w:lang w:val="fr-FR" w:eastAsia="en-US"/>
    </w:rPr>
  </w:style>
  <w:style w:type="paragraph" w:customStyle="1" w:styleId="Tableref">
    <w:name w:val="Table_ref"/>
    <w:basedOn w:val="Normal"/>
    <w:next w:val="Normal"/>
    <w:rsid w:val="006B4FF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6B4FF7"/>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6B4FF7"/>
    <w:rPr>
      <w:caps/>
      <w:sz w:val="28"/>
      <w:lang w:val="en-GB" w:eastAsia="en-US"/>
    </w:rPr>
  </w:style>
  <w:style w:type="paragraph" w:customStyle="1" w:styleId="Title2">
    <w:name w:val="Title 2"/>
    <w:basedOn w:val="Source"/>
    <w:next w:val="Normal"/>
    <w:rsid w:val="006B4FF7"/>
    <w:pPr>
      <w:overflowPunct/>
      <w:autoSpaceDE/>
      <w:autoSpaceDN/>
      <w:adjustRightInd/>
      <w:spacing w:before="480"/>
      <w:textAlignment w:val="auto"/>
    </w:pPr>
    <w:rPr>
      <w:b w:val="0"/>
      <w:caps/>
    </w:rPr>
  </w:style>
  <w:style w:type="paragraph" w:customStyle="1" w:styleId="Title3">
    <w:name w:val="Title 3"/>
    <w:basedOn w:val="Title2"/>
    <w:next w:val="Normal"/>
    <w:rsid w:val="006B4FF7"/>
    <w:pPr>
      <w:spacing w:before="240"/>
    </w:pPr>
    <w:rPr>
      <w:caps w:val="0"/>
    </w:rPr>
  </w:style>
  <w:style w:type="paragraph" w:customStyle="1" w:styleId="Title4">
    <w:name w:val="Title 4"/>
    <w:basedOn w:val="Title3"/>
    <w:next w:val="Heading1"/>
    <w:rsid w:val="006B4FF7"/>
    <w:rPr>
      <w:b/>
    </w:rPr>
  </w:style>
  <w:style w:type="character" w:customStyle="1" w:styleId="Appdef">
    <w:name w:val="App_def"/>
    <w:basedOn w:val="DefaultParagraphFont"/>
    <w:rsid w:val="006B4FF7"/>
    <w:rPr>
      <w:rFonts w:ascii="Times New Roman" w:hAnsi="Times New Roman"/>
      <w:b/>
    </w:rPr>
  </w:style>
  <w:style w:type="character" w:customStyle="1" w:styleId="Appref">
    <w:name w:val="App_ref"/>
    <w:basedOn w:val="DefaultParagraphFont"/>
    <w:rsid w:val="006B4FF7"/>
  </w:style>
  <w:style w:type="character" w:customStyle="1" w:styleId="Artdef">
    <w:name w:val="Art_def"/>
    <w:basedOn w:val="DefaultParagraphFont"/>
    <w:rsid w:val="006B4FF7"/>
    <w:rPr>
      <w:rFonts w:ascii="Times New Roman" w:hAnsi="Times New Roman"/>
      <w:b/>
    </w:rPr>
  </w:style>
  <w:style w:type="character" w:customStyle="1" w:styleId="Artref">
    <w:name w:val="Art_ref"/>
    <w:basedOn w:val="DefaultParagraphFont"/>
    <w:rsid w:val="006B4FF7"/>
  </w:style>
  <w:style w:type="character" w:customStyle="1" w:styleId="Recdef">
    <w:name w:val="Rec_def"/>
    <w:basedOn w:val="DefaultParagraphFont"/>
    <w:rsid w:val="006B4FF7"/>
    <w:rPr>
      <w:b/>
    </w:rPr>
  </w:style>
  <w:style w:type="character" w:customStyle="1" w:styleId="Resdef">
    <w:name w:val="Res_def"/>
    <w:basedOn w:val="DefaultParagraphFont"/>
    <w:rsid w:val="006B4FF7"/>
    <w:rPr>
      <w:rFonts w:ascii="Times New Roman" w:hAnsi="Times New Roman"/>
      <w:b/>
    </w:rPr>
  </w:style>
  <w:style w:type="character" w:customStyle="1" w:styleId="Tablefreq">
    <w:name w:val="Table_freq"/>
    <w:basedOn w:val="DefaultParagraphFont"/>
    <w:rsid w:val="006B4FF7"/>
    <w:rPr>
      <w:b/>
      <w:color w:val="auto"/>
      <w:sz w:val="20"/>
    </w:rPr>
  </w:style>
  <w:style w:type="paragraph" w:customStyle="1" w:styleId="Formal">
    <w:name w:val="Formal"/>
    <w:basedOn w:val="ASN1"/>
    <w:rsid w:val="006B4FF7"/>
    <w:pPr>
      <w:tabs>
        <w:tab w:val="left" w:pos="1871"/>
      </w:tabs>
      <w:jc w:val="left"/>
    </w:pPr>
    <w:rPr>
      <w:rFonts w:ascii="Times New Roman Bold" w:hAnsi="Times New Roman Bold"/>
      <w:b w:val="0"/>
      <w:lang w:val="en-GB"/>
    </w:rPr>
  </w:style>
  <w:style w:type="paragraph" w:customStyle="1" w:styleId="Section1">
    <w:name w:val="Section_1"/>
    <w:basedOn w:val="Normal"/>
    <w:rsid w:val="006B4FF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B4FF7"/>
    <w:rPr>
      <w:b w:val="0"/>
      <w:i/>
    </w:rPr>
  </w:style>
  <w:style w:type="character" w:customStyle="1" w:styleId="HeadingbChar">
    <w:name w:val="Heading_b Char"/>
    <w:link w:val="Headingb"/>
    <w:locked/>
    <w:rsid w:val="006B4FF7"/>
    <w:rPr>
      <w:b/>
      <w:sz w:val="24"/>
      <w:lang w:val="fr-FR" w:eastAsia="en-US"/>
    </w:rPr>
  </w:style>
  <w:style w:type="paragraph" w:customStyle="1" w:styleId="AppendixNo">
    <w:name w:val="Appendix_No"/>
    <w:basedOn w:val="AnnexNo"/>
    <w:next w:val="Annexref"/>
    <w:rsid w:val="006B4FF7"/>
  </w:style>
  <w:style w:type="paragraph" w:customStyle="1" w:styleId="Appendixtitle">
    <w:name w:val="Appendix_title"/>
    <w:basedOn w:val="Annextitle"/>
    <w:next w:val="Normal"/>
    <w:rsid w:val="006B4FF7"/>
  </w:style>
  <w:style w:type="paragraph" w:customStyle="1" w:styleId="Border">
    <w:name w:val="Border"/>
    <w:basedOn w:val="Normal"/>
    <w:rsid w:val="006B4FF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B4FF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B4FF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B4FF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B4FF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B4FF7"/>
  </w:style>
  <w:style w:type="paragraph" w:customStyle="1" w:styleId="Proposal">
    <w:name w:val="Proposal"/>
    <w:basedOn w:val="Normal"/>
    <w:next w:val="Normal"/>
    <w:rsid w:val="006B4FF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B4FF7"/>
    <w:pPr>
      <w:tabs>
        <w:tab w:val="clear" w:pos="794"/>
        <w:tab w:val="clear" w:pos="1191"/>
        <w:tab w:val="left" w:pos="1134"/>
      </w:tabs>
      <w:jc w:val="left"/>
    </w:pPr>
    <w:rPr>
      <w:lang w:val="en-GB"/>
    </w:rPr>
  </w:style>
  <w:style w:type="paragraph" w:customStyle="1" w:styleId="Section3">
    <w:name w:val="Section_3"/>
    <w:basedOn w:val="Section1"/>
    <w:rsid w:val="006B4FF7"/>
    <w:rPr>
      <w:b w:val="0"/>
    </w:rPr>
  </w:style>
  <w:style w:type="paragraph" w:customStyle="1" w:styleId="TableTextS5">
    <w:name w:val="Table_TextS5"/>
    <w:basedOn w:val="Normal"/>
    <w:rsid w:val="006B4FF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6B4FF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B4FF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B4FF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B4FF7"/>
  </w:style>
  <w:style w:type="paragraph" w:customStyle="1" w:styleId="Committee">
    <w:name w:val="Committee"/>
    <w:basedOn w:val="Normal"/>
    <w:qFormat/>
    <w:rsid w:val="006B4FF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6B4FF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B4FF7"/>
  </w:style>
  <w:style w:type="paragraph" w:customStyle="1" w:styleId="Subsection1">
    <w:name w:val="Subsection_1"/>
    <w:basedOn w:val="Section1"/>
    <w:next w:val="Normalaftertitle0"/>
    <w:qFormat/>
    <w:rsid w:val="006B4FF7"/>
  </w:style>
  <w:style w:type="paragraph" w:customStyle="1" w:styleId="Volumetitle">
    <w:name w:val="Volume_title"/>
    <w:basedOn w:val="Normal"/>
    <w:qFormat/>
    <w:rsid w:val="006B4FF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B4FF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B4FF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B4FF7"/>
    <w:rPr>
      <w:rFonts w:ascii="Times New Roman" w:hAnsi="Times New Roman"/>
      <w:b w:val="0"/>
    </w:rPr>
  </w:style>
  <w:style w:type="paragraph" w:customStyle="1" w:styleId="Tablesplit">
    <w:name w:val="Table_split"/>
    <w:basedOn w:val="Tabletext"/>
    <w:qFormat/>
    <w:rsid w:val="006B4FF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6B4FF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B4FF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B4FF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B4FF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B4FF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6B4FF7"/>
    <w:pPr>
      <w:autoSpaceDE w:val="0"/>
      <w:autoSpaceDN w:val="0"/>
      <w:adjustRightInd w:val="0"/>
    </w:pPr>
    <w:rPr>
      <w:rFonts w:ascii="Century Gothic" w:hAnsi="Century Gothic" w:cs="Century Gothic"/>
      <w:color w:val="000000"/>
      <w:sz w:val="24"/>
      <w:szCs w:val="24"/>
      <w:lang w:val="fr-FR"/>
    </w:rPr>
  </w:style>
  <w:style w:type="table" w:styleId="TableGrid">
    <w:name w:val="Table Grid"/>
    <w:basedOn w:val="TableNormal"/>
    <w:rsid w:val="006B4FF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6B4FF7"/>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semiHidden/>
    <w:rsid w:val="006B4FF7"/>
    <w:rPr>
      <w:rFonts w:ascii="Tahoma" w:hAnsi="Tahoma" w:cs="Tahoma"/>
      <w:sz w:val="16"/>
      <w:szCs w:val="16"/>
      <w:lang w:val="en-GB" w:eastAsia="en-US"/>
    </w:rPr>
  </w:style>
  <w:style w:type="paragraph" w:styleId="BalloonText">
    <w:name w:val="Balloon Text"/>
    <w:basedOn w:val="Normal"/>
    <w:link w:val="BalloonTextChar"/>
    <w:semiHidden/>
    <w:unhideWhenUsed/>
    <w:rsid w:val="006B4FF7"/>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1">
    <w:name w:val="Balloon Text Char1"/>
    <w:basedOn w:val="DefaultParagraphFont"/>
    <w:semiHidden/>
    <w:rsid w:val="006B4FF7"/>
    <w:rPr>
      <w:rFonts w:ascii="Segoe UI" w:hAnsi="Segoe UI" w:cs="Segoe UI"/>
      <w:sz w:val="18"/>
      <w:szCs w:val="18"/>
      <w:lang w:val="fr-FR" w:eastAsia="en-US"/>
    </w:rPr>
  </w:style>
  <w:style w:type="character" w:customStyle="1" w:styleId="CommentTextChar">
    <w:name w:val="Comment Text Char"/>
    <w:basedOn w:val="DefaultParagraphFont"/>
    <w:link w:val="CommentText"/>
    <w:semiHidden/>
    <w:rsid w:val="006B4FF7"/>
    <w:rPr>
      <w:lang w:val="en-GB" w:eastAsia="en-US"/>
    </w:rPr>
  </w:style>
  <w:style w:type="paragraph" w:styleId="CommentText">
    <w:name w:val="annotation text"/>
    <w:basedOn w:val="Normal"/>
    <w:link w:val="CommentTextChar"/>
    <w:semiHidden/>
    <w:unhideWhenUsed/>
    <w:rsid w:val="006B4FF7"/>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1">
    <w:name w:val="Comment Text Char1"/>
    <w:basedOn w:val="DefaultParagraphFont"/>
    <w:semiHidden/>
    <w:rsid w:val="006B4FF7"/>
    <w:rPr>
      <w:lang w:val="fr-FR" w:eastAsia="en-US"/>
    </w:rPr>
  </w:style>
  <w:style w:type="character" w:customStyle="1" w:styleId="CommentSubjectChar">
    <w:name w:val="Comment Subject Char"/>
    <w:basedOn w:val="CommentTextChar"/>
    <w:link w:val="CommentSubject"/>
    <w:semiHidden/>
    <w:rsid w:val="006B4FF7"/>
    <w:rPr>
      <w:b/>
      <w:bCs/>
      <w:lang w:val="en-GB" w:eastAsia="en-US"/>
    </w:rPr>
  </w:style>
  <w:style w:type="paragraph" w:styleId="CommentSubject">
    <w:name w:val="annotation subject"/>
    <w:basedOn w:val="CommentText"/>
    <w:next w:val="CommentText"/>
    <w:link w:val="CommentSubjectChar"/>
    <w:semiHidden/>
    <w:unhideWhenUsed/>
    <w:rsid w:val="006B4FF7"/>
    <w:rPr>
      <w:b/>
      <w:bCs/>
    </w:rPr>
  </w:style>
  <w:style w:type="character" w:customStyle="1" w:styleId="CommentSubjectChar1">
    <w:name w:val="Comment Subject Char1"/>
    <w:basedOn w:val="CommentTextChar1"/>
    <w:semiHidden/>
    <w:rsid w:val="006B4FF7"/>
    <w:rPr>
      <w:b/>
      <w:bCs/>
      <w:lang w:val="fr-FR" w:eastAsia="en-US"/>
    </w:rPr>
  </w:style>
  <w:style w:type="paragraph" w:styleId="NormalWeb">
    <w:name w:val="Normal (Web)"/>
    <w:basedOn w:val="Normal"/>
    <w:uiPriority w:val="99"/>
    <w:unhideWhenUsed/>
    <w:rsid w:val="006B4FF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fr-FR"/>
    </w:rPr>
  </w:style>
  <w:style w:type="paragraph" w:styleId="ListParagraph">
    <w:name w:val="List Paragraph"/>
    <w:basedOn w:val="Normal"/>
    <w:uiPriority w:val="34"/>
    <w:qFormat/>
    <w:rsid w:val="006B4FF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Theme="minorHAnsi" w:eastAsiaTheme="minorHAnsi" w:hAnsiTheme="minorHAnsi" w:cstheme="minorBidi"/>
      <w:sz w:val="22"/>
      <w:szCs w:val="22"/>
      <w:lang w:val="en-US"/>
    </w:rPr>
  </w:style>
  <w:style w:type="character" w:customStyle="1" w:styleId="PlainTextChar">
    <w:name w:val="Plain Text Char"/>
    <w:basedOn w:val="DefaultParagraphFont"/>
    <w:link w:val="PlainText"/>
    <w:uiPriority w:val="99"/>
    <w:semiHidden/>
    <w:rsid w:val="006B4FF7"/>
    <w:rPr>
      <w:rFonts w:ascii="Calibri" w:eastAsiaTheme="minorHAnsi" w:hAnsi="Calibri" w:cstheme="minorBidi"/>
      <w:sz w:val="22"/>
      <w:szCs w:val="21"/>
      <w:lang w:val="fr-FR" w:eastAsia="en-US"/>
    </w:rPr>
  </w:style>
  <w:style w:type="paragraph" w:styleId="PlainText">
    <w:name w:val="Plain Text"/>
    <w:basedOn w:val="Normal"/>
    <w:link w:val="PlainTextChar"/>
    <w:uiPriority w:val="99"/>
    <w:semiHidden/>
    <w:unhideWhenUsed/>
    <w:rsid w:val="006B4FF7"/>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rPr>
  </w:style>
  <w:style w:type="character" w:customStyle="1" w:styleId="PlainTextChar1">
    <w:name w:val="Plain Text Char1"/>
    <w:basedOn w:val="DefaultParagraphFont"/>
    <w:semiHidden/>
    <w:rsid w:val="006B4FF7"/>
    <w:rPr>
      <w:rFonts w:ascii="Consolas" w:hAnsi="Consolas" w:cs="Consolas"/>
      <w:sz w:val="21"/>
      <w:szCs w:val="21"/>
      <w:lang w:val="fr-FR" w:eastAsia="en-US"/>
    </w:rPr>
  </w:style>
  <w:style w:type="paragraph" w:customStyle="1" w:styleId="EditorsNote">
    <w:name w:val="EditorsNote"/>
    <w:basedOn w:val="Normal"/>
    <w:rsid w:val="006B4FF7"/>
    <w:pPr>
      <w:tabs>
        <w:tab w:val="clear" w:pos="794"/>
        <w:tab w:val="clear" w:pos="1191"/>
        <w:tab w:val="clear" w:pos="1588"/>
        <w:tab w:val="clear" w:pos="1985"/>
        <w:tab w:val="left" w:pos="1134"/>
        <w:tab w:val="left" w:pos="1871"/>
        <w:tab w:val="left" w:pos="2268"/>
      </w:tabs>
      <w:spacing w:before="240" w:after="240"/>
      <w:jc w:val="left"/>
    </w:pPr>
    <w:rPr>
      <w:i/>
      <w:lang w:val="en-GB"/>
    </w:rPr>
  </w:style>
  <w:style w:type="character" w:styleId="Strong">
    <w:name w:val="Strong"/>
    <w:basedOn w:val="DefaultParagraphFont"/>
    <w:qFormat/>
    <w:rsid w:val="006B4F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tu.int/rec/R-REC-SA.1164-2-199910-I/en" TargetMode="External"/><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3.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s://www.itu.int/rec/R-REC-SA.1163-2-199910-I/en" TargetMode="External"/><Relationship Id="rId25" Type="http://schemas.openxmlformats.org/officeDocument/2006/relationships/image" Target="media/image10.png"/><Relationship Id="rId33" Type="http://schemas.openxmlformats.org/officeDocument/2006/relationships/chart" Target="charts/chart7.xml"/><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s://www.itu.int/rec/R-REC-SA.1159-4-201707-I/en" TargetMode="External"/><Relationship Id="rId20" Type="http://schemas.openxmlformats.org/officeDocument/2006/relationships/image" Target="media/image6.png"/><Relationship Id="rId29" Type="http://schemas.openxmlformats.org/officeDocument/2006/relationships/chart" Target="charts/chart3.xm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9.emf"/><Relationship Id="rId32" Type="http://schemas.openxmlformats.org/officeDocument/2006/relationships/chart" Target="charts/chart6.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2.xml"/><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hyperlink" Target="https://www.itu.int/rec/R-REC-SA.2044-0-201312-I/en" TargetMode="External"/><Relationship Id="rId31" Type="http://schemas.openxmlformats.org/officeDocument/2006/relationships/chart" Target="charts/chart5.xml"/><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hart" Target="charts/chart4.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oleObject" Target="embeddings/oleObject1.bin"/><Relationship Id="rId51"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rojects\ITU%20Agenda\WP\work%20files\AI%201.2\2018-5%20meeting\Solomon%20Island%20TTC%20uplink%20interf%20with%20ARGOS%20DCS%20receiv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ojects\ITU%20Agenda\WP\work%20files\AI%201.2\2018-9%20meeting\sim\TTC%20uplink%20interf%20with%20GSO%20DCS%20receiver%20JapanAnt%206.18%20GRUSeir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jects\ITU%20Agenda\WP\work%20files\AI%201.2\2018-9%20meeting\sim\TTC%20uplink%20interf%20with%20GSO%20DCS%20receiver%20JapanAnt%206.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jects\ITU%20Agenda\WP\work%20files\AI%201.2\2018-9%20meeting\sim\Canada%20TTC%20antenna%20pattern%20uplink%20interf%20with%20GSO%20DCS%20receiver%20175%20satellit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jects\ITU%20Agenda\WP\work%20files\AI%201.2\2018-5%20meeting\sim\Japan%20TTC%20uplink%20interf%20with%20NGSO%20DCS%20receiver%201.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ojects\ITU%20Agenda\WP\work%20files\AI%201.2\2018-5%20meeting\sim\Japan%20TTC%20uplink%20interf%20with%20NGSO%20DCS%20receiver%201.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rojects\ITU%20Agenda\WP\work%20files\AI%201.2\2018-9%20meeting\sim\TTC%20uplink%20interf%20with%20NGSO%20DCS%20receiver%20JapanAnt%206.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68695252962661"/>
          <c:y val="2.6245744838719831E-2"/>
          <c:w val="0.83137527072303763"/>
          <c:h val="0.75888130434990009"/>
        </c:manualLayout>
      </c:layout>
      <c:scatterChart>
        <c:scatterStyle val="lineMarker"/>
        <c:varyColors val="0"/>
        <c:ser>
          <c:idx val="0"/>
          <c:order val="0"/>
          <c:tx>
            <c:v>I = -209.3 dB(W/Hz) for no more than 1% of time</c:v>
          </c:tx>
          <c:spPr>
            <a:ln w="19050" cap="rnd">
              <a:solidFill>
                <a:schemeClr val="accent1"/>
              </a:solidFill>
              <a:round/>
            </a:ln>
            <a:effectLst/>
          </c:spPr>
          <c:marker>
            <c:symbol val="none"/>
          </c:marker>
          <c:xVal>
            <c:numRef>
              <c:f>'I criteria'!$B$5:$B$7</c:f>
              <c:numCache>
                <c:formatCode>General</c:formatCode>
                <c:ptCount val="3"/>
                <c:pt idx="0">
                  <c:v>-209.3</c:v>
                </c:pt>
                <c:pt idx="1">
                  <c:v>-209.3</c:v>
                </c:pt>
                <c:pt idx="2">
                  <c:v>-150</c:v>
                </c:pt>
              </c:numCache>
            </c:numRef>
          </c:xVal>
          <c:yVal>
            <c:numRef>
              <c:f>'I criteria'!$C$5:$C$7</c:f>
              <c:numCache>
                <c:formatCode>General</c:formatCode>
                <c:ptCount val="3"/>
                <c:pt idx="0">
                  <c:v>100</c:v>
                </c:pt>
                <c:pt idx="1">
                  <c:v>1</c:v>
                </c:pt>
                <c:pt idx="2">
                  <c:v>1</c:v>
                </c:pt>
              </c:numCache>
            </c:numRef>
          </c:yVal>
          <c:smooth val="0"/>
          <c:extLst>
            <c:ext xmlns:c16="http://schemas.microsoft.com/office/drawing/2014/chart" uri="{C3380CC4-5D6E-409C-BE32-E72D297353CC}">
              <c16:uniqueId val="{00000000-5036-42B3-ADEF-1209F4827137}"/>
            </c:ext>
          </c:extLst>
        </c:ser>
        <c:ser>
          <c:idx val="1"/>
          <c:order val="1"/>
          <c:tx>
            <c:v>Interference power received at non-GSO DCS space station from non-GSO MSS satellites' Earth-space TT&amp;C links</c:v>
          </c:tx>
          <c:spPr>
            <a:ln w="19050" cap="rnd">
              <a:solidFill>
                <a:schemeClr val="accent2"/>
              </a:solidFill>
              <a:round/>
            </a:ln>
            <a:effectLst/>
          </c:spPr>
          <c:marker>
            <c:symbol val="none"/>
          </c:marker>
          <c:xVal>
            <c:numRef>
              <c:f>'Sheet2 50 links'!$C$2:$FD$2</c:f>
              <c:numCache>
                <c:formatCode>General</c:formatCode>
                <c:ptCount val="158"/>
                <c:pt idx="0">
                  <c:v>-200.25</c:v>
                </c:pt>
                <c:pt idx="1">
                  <c:v>-200</c:v>
                </c:pt>
                <c:pt idx="2">
                  <c:v>-199.75</c:v>
                </c:pt>
                <c:pt idx="3">
                  <c:v>-199.5</c:v>
                </c:pt>
                <c:pt idx="4">
                  <c:v>-199.25</c:v>
                </c:pt>
                <c:pt idx="5">
                  <c:v>-199</c:v>
                </c:pt>
                <c:pt idx="6">
                  <c:v>-198.75</c:v>
                </c:pt>
                <c:pt idx="7">
                  <c:v>-198.5</c:v>
                </c:pt>
                <c:pt idx="8">
                  <c:v>-198.25</c:v>
                </c:pt>
                <c:pt idx="9">
                  <c:v>-198</c:v>
                </c:pt>
                <c:pt idx="10">
                  <c:v>-197.75</c:v>
                </c:pt>
                <c:pt idx="11">
                  <c:v>-197.5</c:v>
                </c:pt>
                <c:pt idx="12">
                  <c:v>-197.25</c:v>
                </c:pt>
                <c:pt idx="13">
                  <c:v>-197</c:v>
                </c:pt>
                <c:pt idx="14">
                  <c:v>-196.75</c:v>
                </c:pt>
                <c:pt idx="15">
                  <c:v>-196.5</c:v>
                </c:pt>
                <c:pt idx="16">
                  <c:v>-196.25</c:v>
                </c:pt>
                <c:pt idx="17">
                  <c:v>-196</c:v>
                </c:pt>
                <c:pt idx="18">
                  <c:v>-195.75</c:v>
                </c:pt>
                <c:pt idx="19">
                  <c:v>-195.5</c:v>
                </c:pt>
                <c:pt idx="20">
                  <c:v>-195.25</c:v>
                </c:pt>
                <c:pt idx="21">
                  <c:v>-195</c:v>
                </c:pt>
                <c:pt idx="22">
                  <c:v>-194.75</c:v>
                </c:pt>
                <c:pt idx="23">
                  <c:v>-194.5</c:v>
                </c:pt>
                <c:pt idx="24">
                  <c:v>-194.25</c:v>
                </c:pt>
                <c:pt idx="25">
                  <c:v>-194</c:v>
                </c:pt>
                <c:pt idx="26">
                  <c:v>-193.75</c:v>
                </c:pt>
                <c:pt idx="27">
                  <c:v>-193.5</c:v>
                </c:pt>
                <c:pt idx="28">
                  <c:v>-193.25</c:v>
                </c:pt>
                <c:pt idx="29">
                  <c:v>-193</c:v>
                </c:pt>
                <c:pt idx="30">
                  <c:v>-192.75</c:v>
                </c:pt>
                <c:pt idx="31">
                  <c:v>-192.5</c:v>
                </c:pt>
                <c:pt idx="32">
                  <c:v>-192.25</c:v>
                </c:pt>
                <c:pt idx="33">
                  <c:v>-192</c:v>
                </c:pt>
                <c:pt idx="34">
                  <c:v>-191.75</c:v>
                </c:pt>
                <c:pt idx="35">
                  <c:v>-191.5</c:v>
                </c:pt>
                <c:pt idx="36">
                  <c:v>-191.25</c:v>
                </c:pt>
                <c:pt idx="37">
                  <c:v>-191</c:v>
                </c:pt>
                <c:pt idx="38">
                  <c:v>-190.75</c:v>
                </c:pt>
                <c:pt idx="39">
                  <c:v>-190.5</c:v>
                </c:pt>
                <c:pt idx="40">
                  <c:v>-190.25</c:v>
                </c:pt>
                <c:pt idx="41">
                  <c:v>-190</c:v>
                </c:pt>
                <c:pt idx="42">
                  <c:v>-189.75</c:v>
                </c:pt>
                <c:pt idx="43">
                  <c:v>-189.5</c:v>
                </c:pt>
                <c:pt idx="44">
                  <c:v>-189.25</c:v>
                </c:pt>
                <c:pt idx="45">
                  <c:v>-189</c:v>
                </c:pt>
                <c:pt idx="46">
                  <c:v>-188.75</c:v>
                </c:pt>
                <c:pt idx="47">
                  <c:v>-188.5</c:v>
                </c:pt>
                <c:pt idx="48">
                  <c:v>-188.25</c:v>
                </c:pt>
                <c:pt idx="49">
                  <c:v>-188</c:v>
                </c:pt>
                <c:pt idx="50">
                  <c:v>-187.75</c:v>
                </c:pt>
                <c:pt idx="51">
                  <c:v>-187.5</c:v>
                </c:pt>
                <c:pt idx="52">
                  <c:v>-187.25</c:v>
                </c:pt>
                <c:pt idx="53">
                  <c:v>-187</c:v>
                </c:pt>
                <c:pt idx="54">
                  <c:v>-186.75</c:v>
                </c:pt>
                <c:pt idx="55">
                  <c:v>-186.5</c:v>
                </c:pt>
                <c:pt idx="56">
                  <c:v>-186.25</c:v>
                </c:pt>
                <c:pt idx="57">
                  <c:v>-186</c:v>
                </c:pt>
                <c:pt idx="58">
                  <c:v>-185.75</c:v>
                </c:pt>
                <c:pt idx="59">
                  <c:v>-185.5</c:v>
                </c:pt>
                <c:pt idx="60">
                  <c:v>-185.25</c:v>
                </c:pt>
                <c:pt idx="61">
                  <c:v>-185</c:v>
                </c:pt>
                <c:pt idx="62">
                  <c:v>-184.75</c:v>
                </c:pt>
                <c:pt idx="63">
                  <c:v>-184.5</c:v>
                </c:pt>
                <c:pt idx="64">
                  <c:v>-184.25</c:v>
                </c:pt>
                <c:pt idx="65">
                  <c:v>-184</c:v>
                </c:pt>
                <c:pt idx="66">
                  <c:v>-183.75</c:v>
                </c:pt>
                <c:pt idx="67">
                  <c:v>-183.5</c:v>
                </c:pt>
                <c:pt idx="68">
                  <c:v>-183.25</c:v>
                </c:pt>
                <c:pt idx="69">
                  <c:v>-183</c:v>
                </c:pt>
                <c:pt idx="70">
                  <c:v>-182.75</c:v>
                </c:pt>
                <c:pt idx="71">
                  <c:v>-182.5</c:v>
                </c:pt>
                <c:pt idx="72">
                  <c:v>-182.25</c:v>
                </c:pt>
                <c:pt idx="73">
                  <c:v>-182</c:v>
                </c:pt>
                <c:pt idx="74">
                  <c:v>-181.75</c:v>
                </c:pt>
                <c:pt idx="75">
                  <c:v>-181.5</c:v>
                </c:pt>
                <c:pt idx="76">
                  <c:v>-181.25</c:v>
                </c:pt>
                <c:pt idx="77">
                  <c:v>-181</c:v>
                </c:pt>
                <c:pt idx="78">
                  <c:v>-180.75</c:v>
                </c:pt>
                <c:pt idx="79">
                  <c:v>-180.5</c:v>
                </c:pt>
                <c:pt idx="80">
                  <c:v>-180.25</c:v>
                </c:pt>
                <c:pt idx="81">
                  <c:v>-180</c:v>
                </c:pt>
                <c:pt idx="82">
                  <c:v>-179.75</c:v>
                </c:pt>
                <c:pt idx="83">
                  <c:v>-179.5</c:v>
                </c:pt>
                <c:pt idx="84">
                  <c:v>-179.25</c:v>
                </c:pt>
                <c:pt idx="85">
                  <c:v>-179</c:v>
                </c:pt>
                <c:pt idx="86">
                  <c:v>-178.75</c:v>
                </c:pt>
                <c:pt idx="87">
                  <c:v>-178.5</c:v>
                </c:pt>
                <c:pt idx="88">
                  <c:v>-178.25</c:v>
                </c:pt>
                <c:pt idx="89">
                  <c:v>-178</c:v>
                </c:pt>
                <c:pt idx="90">
                  <c:v>-177.75</c:v>
                </c:pt>
                <c:pt idx="91">
                  <c:v>-177.5</c:v>
                </c:pt>
                <c:pt idx="92">
                  <c:v>-177.25</c:v>
                </c:pt>
                <c:pt idx="93">
                  <c:v>-177</c:v>
                </c:pt>
                <c:pt idx="94">
                  <c:v>-176.75</c:v>
                </c:pt>
                <c:pt idx="95">
                  <c:v>-176.5</c:v>
                </c:pt>
                <c:pt idx="96">
                  <c:v>-176.25</c:v>
                </c:pt>
                <c:pt idx="97">
                  <c:v>-176</c:v>
                </c:pt>
                <c:pt idx="98">
                  <c:v>-175.75</c:v>
                </c:pt>
                <c:pt idx="99">
                  <c:v>-175.5</c:v>
                </c:pt>
                <c:pt idx="100">
                  <c:v>-175.25</c:v>
                </c:pt>
                <c:pt idx="101">
                  <c:v>-175</c:v>
                </c:pt>
                <c:pt idx="102">
                  <c:v>-174.75</c:v>
                </c:pt>
                <c:pt idx="103">
                  <c:v>-174.5</c:v>
                </c:pt>
                <c:pt idx="104">
                  <c:v>-174.25</c:v>
                </c:pt>
                <c:pt idx="105">
                  <c:v>-174</c:v>
                </c:pt>
                <c:pt idx="106">
                  <c:v>-173.75</c:v>
                </c:pt>
                <c:pt idx="107">
                  <c:v>-173.5</c:v>
                </c:pt>
                <c:pt idx="108">
                  <c:v>-173.25</c:v>
                </c:pt>
                <c:pt idx="109">
                  <c:v>-173</c:v>
                </c:pt>
                <c:pt idx="110">
                  <c:v>-172.75</c:v>
                </c:pt>
                <c:pt idx="111">
                  <c:v>-172.5</c:v>
                </c:pt>
                <c:pt idx="112">
                  <c:v>-172.25</c:v>
                </c:pt>
                <c:pt idx="113">
                  <c:v>-172</c:v>
                </c:pt>
                <c:pt idx="114">
                  <c:v>-171.75</c:v>
                </c:pt>
                <c:pt idx="115">
                  <c:v>-171.5</c:v>
                </c:pt>
                <c:pt idx="116">
                  <c:v>-171.25</c:v>
                </c:pt>
                <c:pt idx="117">
                  <c:v>-171</c:v>
                </c:pt>
                <c:pt idx="118">
                  <c:v>-170.75</c:v>
                </c:pt>
                <c:pt idx="119">
                  <c:v>-170.5</c:v>
                </c:pt>
                <c:pt idx="120">
                  <c:v>-170.25</c:v>
                </c:pt>
                <c:pt idx="121">
                  <c:v>-170</c:v>
                </c:pt>
                <c:pt idx="122">
                  <c:v>-169.75</c:v>
                </c:pt>
                <c:pt idx="123">
                  <c:v>-169.5</c:v>
                </c:pt>
                <c:pt idx="124">
                  <c:v>-169.25</c:v>
                </c:pt>
                <c:pt idx="125">
                  <c:v>-169</c:v>
                </c:pt>
                <c:pt idx="126">
                  <c:v>-168.75</c:v>
                </c:pt>
                <c:pt idx="127">
                  <c:v>-168.5</c:v>
                </c:pt>
                <c:pt idx="128">
                  <c:v>-168.25</c:v>
                </c:pt>
                <c:pt idx="129">
                  <c:v>-168</c:v>
                </c:pt>
                <c:pt idx="130">
                  <c:v>-167.75</c:v>
                </c:pt>
                <c:pt idx="131">
                  <c:v>-167.5</c:v>
                </c:pt>
                <c:pt idx="132">
                  <c:v>-167.25</c:v>
                </c:pt>
                <c:pt idx="133">
                  <c:v>-167</c:v>
                </c:pt>
                <c:pt idx="134">
                  <c:v>-166.75</c:v>
                </c:pt>
                <c:pt idx="135">
                  <c:v>-166.5</c:v>
                </c:pt>
                <c:pt idx="136">
                  <c:v>-166.25</c:v>
                </c:pt>
                <c:pt idx="137">
                  <c:v>-166</c:v>
                </c:pt>
                <c:pt idx="138">
                  <c:v>-165.75</c:v>
                </c:pt>
                <c:pt idx="139">
                  <c:v>-165.5</c:v>
                </c:pt>
                <c:pt idx="140">
                  <c:v>-165.25</c:v>
                </c:pt>
                <c:pt idx="141">
                  <c:v>-165</c:v>
                </c:pt>
                <c:pt idx="142">
                  <c:v>-164.75</c:v>
                </c:pt>
                <c:pt idx="143">
                  <c:v>-164.5</c:v>
                </c:pt>
                <c:pt idx="144">
                  <c:v>-164.25</c:v>
                </c:pt>
                <c:pt idx="145">
                  <c:v>-164</c:v>
                </c:pt>
                <c:pt idx="146">
                  <c:v>-163.75</c:v>
                </c:pt>
                <c:pt idx="147">
                  <c:v>-163.5</c:v>
                </c:pt>
                <c:pt idx="148">
                  <c:v>-163.25</c:v>
                </c:pt>
                <c:pt idx="149">
                  <c:v>-163</c:v>
                </c:pt>
                <c:pt idx="150">
                  <c:v>-162.75</c:v>
                </c:pt>
                <c:pt idx="151">
                  <c:v>-162.5</c:v>
                </c:pt>
                <c:pt idx="152">
                  <c:v>-162.25</c:v>
                </c:pt>
                <c:pt idx="153">
                  <c:v>-162</c:v>
                </c:pt>
                <c:pt idx="154">
                  <c:v>-161.75</c:v>
                </c:pt>
                <c:pt idx="155">
                  <c:v>-161.5</c:v>
                </c:pt>
                <c:pt idx="156">
                  <c:v>-161.25</c:v>
                </c:pt>
                <c:pt idx="157">
                  <c:v>-161</c:v>
                </c:pt>
              </c:numCache>
            </c:numRef>
          </c:xVal>
          <c:yVal>
            <c:numRef>
              <c:f>'Sheet2 50 links'!$C$4:$FD$4</c:f>
              <c:numCache>
                <c:formatCode>General</c:formatCode>
                <c:ptCount val="158"/>
                <c:pt idx="0">
                  <c:v>4.2665629999999997</c:v>
                </c:pt>
                <c:pt idx="1">
                  <c:v>4.2431520000000003</c:v>
                </c:pt>
                <c:pt idx="2">
                  <c:v>4.2423849999999996</c:v>
                </c:pt>
                <c:pt idx="3">
                  <c:v>4.1951790000000004</c:v>
                </c:pt>
                <c:pt idx="4">
                  <c:v>4.0750529999999996</c:v>
                </c:pt>
                <c:pt idx="5">
                  <c:v>3.938809</c:v>
                </c:pt>
                <c:pt idx="6">
                  <c:v>3.796808</c:v>
                </c:pt>
                <c:pt idx="7">
                  <c:v>3.6440600000000001</c:v>
                </c:pt>
                <c:pt idx="8">
                  <c:v>3.502059</c:v>
                </c:pt>
                <c:pt idx="9">
                  <c:v>3.346625</c:v>
                </c:pt>
                <c:pt idx="10">
                  <c:v>3.198483</c:v>
                </c:pt>
                <c:pt idx="11">
                  <c:v>3.0607039999999999</c:v>
                </c:pt>
                <c:pt idx="12">
                  <c:v>2.9259940000000002</c:v>
                </c:pt>
                <c:pt idx="13">
                  <c:v>2.8001119999999999</c:v>
                </c:pt>
                <c:pt idx="14">
                  <c:v>2.67116</c:v>
                </c:pt>
                <c:pt idx="15">
                  <c:v>2.5502669999999998</c:v>
                </c:pt>
                <c:pt idx="16">
                  <c:v>2.4255360000000001</c:v>
                </c:pt>
                <c:pt idx="17">
                  <c:v>2.3176909999999999</c:v>
                </c:pt>
                <c:pt idx="18">
                  <c:v>2.21522</c:v>
                </c:pt>
                <c:pt idx="19">
                  <c:v>2.1142840000000001</c:v>
                </c:pt>
                <c:pt idx="20">
                  <c:v>2.0210240000000002</c:v>
                </c:pt>
                <c:pt idx="21">
                  <c:v>1.9335199999999999</c:v>
                </c:pt>
                <c:pt idx="22">
                  <c:v>1.8471679999999999</c:v>
                </c:pt>
                <c:pt idx="23">
                  <c:v>1.7696430000000001</c:v>
                </c:pt>
                <c:pt idx="24">
                  <c:v>1.700178</c:v>
                </c:pt>
                <c:pt idx="25">
                  <c:v>1.634166</c:v>
                </c:pt>
                <c:pt idx="26">
                  <c:v>1.5631660000000001</c:v>
                </c:pt>
                <c:pt idx="27">
                  <c:v>1.5009920000000001</c:v>
                </c:pt>
                <c:pt idx="28">
                  <c:v>1.439586</c:v>
                </c:pt>
                <c:pt idx="29">
                  <c:v>1.381634</c:v>
                </c:pt>
                <c:pt idx="30">
                  <c:v>1.3248340000000001</c:v>
                </c:pt>
                <c:pt idx="31">
                  <c:v>1.2764770000000001</c:v>
                </c:pt>
                <c:pt idx="32">
                  <c:v>1.2204440000000001</c:v>
                </c:pt>
                <c:pt idx="33">
                  <c:v>1.173238</c:v>
                </c:pt>
                <c:pt idx="34">
                  <c:v>1.1206590000000001</c:v>
                </c:pt>
                <c:pt idx="35">
                  <c:v>1.0726850000000001</c:v>
                </c:pt>
                <c:pt idx="36">
                  <c:v>1.028934</c:v>
                </c:pt>
                <c:pt idx="37">
                  <c:v>0.98633300000000002</c:v>
                </c:pt>
                <c:pt idx="38">
                  <c:v>0.95025700000000002</c:v>
                </c:pt>
                <c:pt idx="39">
                  <c:v>0.91226200000000002</c:v>
                </c:pt>
                <c:pt idx="40">
                  <c:v>0.87695400000000001</c:v>
                </c:pt>
                <c:pt idx="41">
                  <c:v>0.84356399999999998</c:v>
                </c:pt>
                <c:pt idx="42">
                  <c:v>0.80326699999999995</c:v>
                </c:pt>
                <c:pt idx="43">
                  <c:v>0.76949400000000001</c:v>
                </c:pt>
                <c:pt idx="44">
                  <c:v>0.73303399999999996</c:v>
                </c:pt>
                <c:pt idx="45">
                  <c:v>0.70271499999999998</c:v>
                </c:pt>
                <c:pt idx="46">
                  <c:v>0.67201200000000005</c:v>
                </c:pt>
                <c:pt idx="47">
                  <c:v>0.63823799999999997</c:v>
                </c:pt>
                <c:pt idx="48">
                  <c:v>0.61022200000000004</c:v>
                </c:pt>
                <c:pt idx="49">
                  <c:v>0.58297299999999996</c:v>
                </c:pt>
                <c:pt idx="50">
                  <c:v>0.559562</c:v>
                </c:pt>
                <c:pt idx="51">
                  <c:v>0.53231300000000004</c:v>
                </c:pt>
                <c:pt idx="52">
                  <c:v>0.50621499999999997</c:v>
                </c:pt>
                <c:pt idx="53">
                  <c:v>0.481653</c:v>
                </c:pt>
                <c:pt idx="54">
                  <c:v>0.463615</c:v>
                </c:pt>
                <c:pt idx="55">
                  <c:v>0.44020399999999998</c:v>
                </c:pt>
                <c:pt idx="56">
                  <c:v>0.41986299999999999</c:v>
                </c:pt>
                <c:pt idx="57">
                  <c:v>0.39683600000000002</c:v>
                </c:pt>
                <c:pt idx="58">
                  <c:v>0.37918200000000002</c:v>
                </c:pt>
                <c:pt idx="59">
                  <c:v>0.36076000000000003</c:v>
                </c:pt>
                <c:pt idx="60">
                  <c:v>0.34502500000000003</c:v>
                </c:pt>
                <c:pt idx="61">
                  <c:v>0.32621899999999998</c:v>
                </c:pt>
                <c:pt idx="62">
                  <c:v>0.30511100000000002</c:v>
                </c:pt>
                <c:pt idx="63">
                  <c:v>0.28592200000000001</c:v>
                </c:pt>
                <c:pt idx="64">
                  <c:v>0.26826699999999998</c:v>
                </c:pt>
                <c:pt idx="65">
                  <c:v>0.25253199999999998</c:v>
                </c:pt>
                <c:pt idx="66">
                  <c:v>0.24025099999999999</c:v>
                </c:pt>
                <c:pt idx="67">
                  <c:v>0.22912099999999999</c:v>
                </c:pt>
                <c:pt idx="68">
                  <c:v>0.221445</c:v>
                </c:pt>
                <c:pt idx="69">
                  <c:v>0.21108299999999999</c:v>
                </c:pt>
                <c:pt idx="70">
                  <c:v>0.20110500000000001</c:v>
                </c:pt>
                <c:pt idx="71">
                  <c:v>0.19381300000000001</c:v>
                </c:pt>
                <c:pt idx="72">
                  <c:v>0.185753</c:v>
                </c:pt>
                <c:pt idx="73">
                  <c:v>0.176926</c:v>
                </c:pt>
                <c:pt idx="74">
                  <c:v>0.16733100000000001</c:v>
                </c:pt>
                <c:pt idx="75">
                  <c:v>0.159272</c:v>
                </c:pt>
                <c:pt idx="76">
                  <c:v>0.15198</c:v>
                </c:pt>
                <c:pt idx="77">
                  <c:v>0.145455</c:v>
                </c:pt>
                <c:pt idx="78">
                  <c:v>0.14161799999999999</c:v>
                </c:pt>
                <c:pt idx="79">
                  <c:v>0.136244</c:v>
                </c:pt>
                <c:pt idx="80">
                  <c:v>0.13163900000000001</c:v>
                </c:pt>
                <c:pt idx="81">
                  <c:v>0.127417</c:v>
                </c:pt>
                <c:pt idx="82">
                  <c:v>0.122812</c:v>
                </c:pt>
                <c:pt idx="83">
                  <c:v>0.117439</c:v>
                </c:pt>
                <c:pt idx="84">
                  <c:v>0.11244999999999999</c:v>
                </c:pt>
                <c:pt idx="85">
                  <c:v>0.10707700000000001</c:v>
                </c:pt>
                <c:pt idx="86">
                  <c:v>0.10439</c:v>
                </c:pt>
                <c:pt idx="87">
                  <c:v>0.100936</c:v>
                </c:pt>
                <c:pt idx="88">
                  <c:v>9.6713999999999994E-2</c:v>
                </c:pt>
                <c:pt idx="89">
                  <c:v>9.1725000000000001E-2</c:v>
                </c:pt>
                <c:pt idx="90">
                  <c:v>8.2897999999999999E-2</c:v>
                </c:pt>
                <c:pt idx="91">
                  <c:v>7.9444000000000001E-2</c:v>
                </c:pt>
                <c:pt idx="92">
                  <c:v>7.7141000000000001E-2</c:v>
                </c:pt>
                <c:pt idx="93">
                  <c:v>7.3687000000000002E-2</c:v>
                </c:pt>
                <c:pt idx="94">
                  <c:v>7.0616999999999999E-2</c:v>
                </c:pt>
                <c:pt idx="95">
                  <c:v>6.7930000000000004E-2</c:v>
                </c:pt>
                <c:pt idx="96">
                  <c:v>6.4476000000000006E-2</c:v>
                </c:pt>
                <c:pt idx="97">
                  <c:v>6.2940999999999997E-2</c:v>
                </c:pt>
                <c:pt idx="98">
                  <c:v>5.9871000000000001E-2</c:v>
                </c:pt>
                <c:pt idx="99">
                  <c:v>5.8335999999999999E-2</c:v>
                </c:pt>
                <c:pt idx="100">
                  <c:v>5.6032999999999999E-2</c:v>
                </c:pt>
                <c:pt idx="101">
                  <c:v>5.5265000000000002E-2</c:v>
                </c:pt>
                <c:pt idx="102">
                  <c:v>5.2579000000000001E-2</c:v>
                </c:pt>
                <c:pt idx="103">
                  <c:v>5.0276000000000001E-2</c:v>
                </c:pt>
                <c:pt idx="104">
                  <c:v>4.759E-2</c:v>
                </c:pt>
                <c:pt idx="105">
                  <c:v>4.5287000000000001E-2</c:v>
                </c:pt>
                <c:pt idx="106">
                  <c:v>4.3751999999999999E-2</c:v>
                </c:pt>
                <c:pt idx="107">
                  <c:v>4.2216999999999998E-2</c:v>
                </c:pt>
                <c:pt idx="108">
                  <c:v>3.9530000000000003E-2</c:v>
                </c:pt>
                <c:pt idx="109">
                  <c:v>3.7995000000000001E-2</c:v>
                </c:pt>
                <c:pt idx="110">
                  <c:v>3.6459999999999999E-2</c:v>
                </c:pt>
                <c:pt idx="111">
                  <c:v>3.4924999999999998E-2</c:v>
                </c:pt>
                <c:pt idx="112">
                  <c:v>3.4924999999999998E-2</c:v>
                </c:pt>
                <c:pt idx="113">
                  <c:v>3.1854E-2</c:v>
                </c:pt>
                <c:pt idx="114">
                  <c:v>2.8015999999999999E-2</c:v>
                </c:pt>
                <c:pt idx="115">
                  <c:v>2.6098E-2</c:v>
                </c:pt>
                <c:pt idx="116">
                  <c:v>2.3795E-2</c:v>
                </c:pt>
                <c:pt idx="117">
                  <c:v>2.2259999999999999E-2</c:v>
                </c:pt>
                <c:pt idx="118">
                  <c:v>2.1876E-2</c:v>
                </c:pt>
                <c:pt idx="119">
                  <c:v>2.0341000000000001E-2</c:v>
                </c:pt>
                <c:pt idx="120">
                  <c:v>1.8037999999999998E-2</c:v>
                </c:pt>
                <c:pt idx="121">
                  <c:v>1.6503E-2</c:v>
                </c:pt>
                <c:pt idx="122">
                  <c:v>1.4584E-2</c:v>
                </c:pt>
                <c:pt idx="123">
                  <c:v>1.3049E-2</c:v>
                </c:pt>
                <c:pt idx="124">
                  <c:v>1.1129999999999999E-2</c:v>
                </c:pt>
                <c:pt idx="125">
                  <c:v>9.9780000000000008E-3</c:v>
                </c:pt>
                <c:pt idx="126">
                  <c:v>8.8269999999999998E-3</c:v>
                </c:pt>
                <c:pt idx="127">
                  <c:v>7.6759999999999997E-3</c:v>
                </c:pt>
                <c:pt idx="128">
                  <c:v>6.9080000000000001E-3</c:v>
                </c:pt>
                <c:pt idx="129">
                  <c:v>6.9080000000000001E-3</c:v>
                </c:pt>
                <c:pt idx="130">
                  <c:v>6.1409999999999998E-3</c:v>
                </c:pt>
                <c:pt idx="131">
                  <c:v>4.9890000000000004E-3</c:v>
                </c:pt>
                <c:pt idx="132">
                  <c:v>4.6049999999999997E-3</c:v>
                </c:pt>
                <c:pt idx="133">
                  <c:v>4.6049999999999997E-3</c:v>
                </c:pt>
                <c:pt idx="134">
                  <c:v>3.8379999999999998E-3</c:v>
                </c:pt>
                <c:pt idx="135">
                  <c:v>3.454E-3</c:v>
                </c:pt>
                <c:pt idx="136">
                  <c:v>2.6870000000000002E-3</c:v>
                </c:pt>
                <c:pt idx="137">
                  <c:v>2.6870000000000002E-3</c:v>
                </c:pt>
                <c:pt idx="138">
                  <c:v>2.6870000000000002E-3</c:v>
                </c:pt>
                <c:pt idx="139">
                  <c:v>2.3029999999999999E-3</c:v>
                </c:pt>
                <c:pt idx="140">
                  <c:v>2.3029999999999999E-3</c:v>
                </c:pt>
                <c:pt idx="141">
                  <c:v>1.5349999999999999E-3</c:v>
                </c:pt>
                <c:pt idx="142">
                  <c:v>1.1509999999999999E-3</c:v>
                </c:pt>
                <c:pt idx="143">
                  <c:v>1.1509999999999999E-3</c:v>
                </c:pt>
                <c:pt idx="144">
                  <c:v>1.1509999999999999E-3</c:v>
                </c:pt>
                <c:pt idx="145">
                  <c:v>1.1509999999999999E-3</c:v>
                </c:pt>
                <c:pt idx="146">
                  <c:v>3.8400000000000001E-4</c:v>
                </c:pt>
                <c:pt idx="147">
                  <c:v>3.8400000000000001E-4</c:v>
                </c:pt>
                <c:pt idx="148">
                  <c:v>3.8400000000000001E-4</c:v>
                </c:pt>
                <c:pt idx="149">
                  <c:v>3.8400000000000001E-4</c:v>
                </c:pt>
                <c:pt idx="150">
                  <c:v>3.8400000000000001E-4</c:v>
                </c:pt>
                <c:pt idx="151">
                  <c:v>3.8400000000000001E-4</c:v>
                </c:pt>
                <c:pt idx="152">
                  <c:v>3.8400000000000001E-4</c:v>
                </c:pt>
                <c:pt idx="153">
                  <c:v>3.8400000000000001E-4</c:v>
                </c:pt>
                <c:pt idx="154">
                  <c:v>3.8400000000000001E-4</c:v>
                </c:pt>
                <c:pt idx="155">
                  <c:v>3.8400000000000001E-4</c:v>
                </c:pt>
                <c:pt idx="156">
                  <c:v>3.8400000000000001E-4</c:v>
                </c:pt>
                <c:pt idx="157">
                  <c:v>3.8400000000000001E-4</c:v>
                </c:pt>
              </c:numCache>
            </c:numRef>
          </c:yVal>
          <c:smooth val="0"/>
          <c:extLst>
            <c:ext xmlns:c16="http://schemas.microsoft.com/office/drawing/2014/chart" uri="{C3380CC4-5D6E-409C-BE32-E72D297353CC}">
              <c16:uniqueId val="{00000001-5036-42B3-ADEF-1209F4827137}"/>
            </c:ext>
          </c:extLst>
        </c:ser>
        <c:dLbls>
          <c:showLegendKey val="0"/>
          <c:showVal val="0"/>
          <c:showCatName val="0"/>
          <c:showSerName val="0"/>
          <c:showPercent val="0"/>
          <c:showBubbleSize val="0"/>
        </c:dLbls>
        <c:axId val="789098560"/>
        <c:axId val="789100128"/>
      </c:scatterChart>
      <c:valAx>
        <c:axId val="789098560"/>
        <c:scaling>
          <c:orientation val="minMax"/>
          <c:max val="-150"/>
          <c:min val="-2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Interference value</a:t>
                </a:r>
                <a:r>
                  <a:rPr lang="en-US" baseline="0"/>
                  <a:t> (dB(W/Hz)</a:t>
                </a:r>
                <a:endParaRPr lang="en-US"/>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00128"/>
        <c:crossesAt val="1.0000000000000002E-3"/>
        <c:crossBetween val="midCat"/>
        <c:majorUnit val="5"/>
        <c:minorUnit val="0.2"/>
      </c:valAx>
      <c:valAx>
        <c:axId val="789100128"/>
        <c:scaling>
          <c:logBase val="10"/>
          <c:orientation val="minMax"/>
          <c:max val="100"/>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Time that Interference</a:t>
                </a:r>
                <a:r>
                  <a:rPr lang="en-US" baseline="0"/>
                  <a:t> Value is Exceeded (%)</a:t>
                </a:r>
                <a:endParaRPr lang="en-US"/>
              </a:p>
            </c:rich>
          </c:tx>
          <c:layout/>
          <c:overlay val="0"/>
          <c:spPr>
            <a:noFill/>
            <a:ln>
              <a:noFill/>
            </a:ln>
            <a:effectLst/>
          </c:spPr>
        </c:title>
        <c:numFmt formatCode="General" sourceLinked="0"/>
        <c:majorTickMark val="none"/>
        <c:minorTickMark val="none"/>
        <c:tickLblPos val="nextTo"/>
        <c:spPr>
          <a:noFill/>
          <a:ln w="9525" cap="flat" cmpd="sng" algn="ctr">
            <a:gradFill>
              <a:gsLst>
                <a:gs pos="1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098560"/>
        <c:crossesAt val="-210"/>
        <c:crossBetween val="midCat"/>
      </c:valAx>
      <c:spPr>
        <a:noFill/>
        <a:ln>
          <a:noFill/>
        </a:ln>
        <a:effectLst/>
      </c:spPr>
    </c:plotArea>
    <c:legend>
      <c:legendPos val="b"/>
      <c:layout>
        <c:manualLayout>
          <c:xMode val="edge"/>
          <c:yMode val="edge"/>
          <c:x val="1.8256378083458518E-2"/>
          <c:y val="0.87115484065348481"/>
          <c:w val="0.9439947457548199"/>
          <c:h val="0.10762196630047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61201003720701"/>
          <c:y val="2.6245688194759101E-2"/>
          <c:w val="0.83137527072303796"/>
          <c:h val="0.75888130434989998"/>
        </c:manualLayout>
      </c:layout>
      <c:scatterChart>
        <c:scatterStyle val="lineMarker"/>
        <c:varyColors val="0"/>
        <c:ser>
          <c:idx val="0"/>
          <c:order val="0"/>
          <c:tx>
            <c:v>I = -206.3 dB(W/Hz) for no more than 0.1% of time</c:v>
          </c:tx>
          <c:spPr>
            <a:ln w="19050" cap="rnd">
              <a:solidFill>
                <a:schemeClr val="accent1"/>
              </a:solidFill>
              <a:round/>
            </a:ln>
            <a:effectLst/>
          </c:spPr>
          <c:marker>
            <c:symbol val="none"/>
          </c:marker>
          <c:xVal>
            <c:numRef>
              <c:f>'I criteria'!$B$5:$B$7</c:f>
              <c:numCache>
                <c:formatCode>General</c:formatCode>
                <c:ptCount val="3"/>
                <c:pt idx="0">
                  <c:v>-206.3</c:v>
                </c:pt>
                <c:pt idx="1">
                  <c:v>-206.3</c:v>
                </c:pt>
                <c:pt idx="2">
                  <c:v>-150</c:v>
                </c:pt>
              </c:numCache>
            </c:numRef>
          </c:xVal>
          <c:yVal>
            <c:numRef>
              <c:f>'I criteria'!$C$5:$C$7</c:f>
              <c:numCache>
                <c:formatCode>General</c:formatCode>
                <c:ptCount val="3"/>
                <c:pt idx="0">
                  <c:v>100</c:v>
                </c:pt>
                <c:pt idx="1">
                  <c:v>0.1</c:v>
                </c:pt>
                <c:pt idx="2">
                  <c:v>0.1</c:v>
                </c:pt>
              </c:numCache>
            </c:numRef>
          </c:yVal>
          <c:smooth val="0"/>
          <c:extLst>
            <c:ext xmlns:c16="http://schemas.microsoft.com/office/drawing/2014/chart" uri="{C3380CC4-5D6E-409C-BE32-E72D297353CC}">
              <c16:uniqueId val="{00000000-22D9-4B2E-BE2C-2A2DD926F7D3}"/>
            </c:ext>
          </c:extLst>
        </c:ser>
        <c:ser>
          <c:idx val="1"/>
          <c:order val="2"/>
          <c:tx>
            <c:v>Interference power received at GSO DCS space station from non-GSO satellite Earth-to-space Telecommand links</c:v>
          </c:tx>
          <c:spPr>
            <a:ln w="19050" cap="rnd">
              <a:solidFill>
                <a:schemeClr val="accent2"/>
              </a:solidFill>
              <a:round/>
            </a:ln>
            <a:effectLst/>
          </c:spPr>
          <c:marker>
            <c:symbol val="none"/>
          </c:marker>
          <c:xVal>
            <c:numRef>
              <c:f>'Sheet3 1 constellations 3Es'!$B$3:$FF$3</c:f>
              <c:numCache>
                <c:formatCode>General</c:formatCode>
                <c:ptCount val="161"/>
                <c:pt idx="0">
                  <c:v>-215.25</c:v>
                </c:pt>
                <c:pt idx="1">
                  <c:v>-215</c:v>
                </c:pt>
                <c:pt idx="2">
                  <c:v>-214.75</c:v>
                </c:pt>
                <c:pt idx="3">
                  <c:v>-214.5</c:v>
                </c:pt>
                <c:pt idx="4">
                  <c:v>-214.25</c:v>
                </c:pt>
                <c:pt idx="5">
                  <c:v>-214</c:v>
                </c:pt>
                <c:pt idx="6">
                  <c:v>-213.75</c:v>
                </c:pt>
                <c:pt idx="7">
                  <c:v>-213.5</c:v>
                </c:pt>
                <c:pt idx="8">
                  <c:v>-213.25</c:v>
                </c:pt>
                <c:pt idx="9">
                  <c:v>-213</c:v>
                </c:pt>
                <c:pt idx="10">
                  <c:v>-212.75</c:v>
                </c:pt>
                <c:pt idx="11">
                  <c:v>-212.5</c:v>
                </c:pt>
                <c:pt idx="12">
                  <c:v>-212.25</c:v>
                </c:pt>
                <c:pt idx="13">
                  <c:v>-212</c:v>
                </c:pt>
                <c:pt idx="14">
                  <c:v>-211.75</c:v>
                </c:pt>
                <c:pt idx="15">
                  <c:v>-211.5</c:v>
                </c:pt>
                <c:pt idx="16">
                  <c:v>-211.25</c:v>
                </c:pt>
                <c:pt idx="17">
                  <c:v>-211</c:v>
                </c:pt>
                <c:pt idx="18">
                  <c:v>-210.75</c:v>
                </c:pt>
                <c:pt idx="19">
                  <c:v>-210.5</c:v>
                </c:pt>
                <c:pt idx="20">
                  <c:v>-210.25</c:v>
                </c:pt>
                <c:pt idx="21">
                  <c:v>-210</c:v>
                </c:pt>
                <c:pt idx="22">
                  <c:v>-209.75</c:v>
                </c:pt>
                <c:pt idx="23">
                  <c:v>-209.5</c:v>
                </c:pt>
                <c:pt idx="24">
                  <c:v>-209.25</c:v>
                </c:pt>
                <c:pt idx="25">
                  <c:v>-209</c:v>
                </c:pt>
                <c:pt idx="26">
                  <c:v>-208.75</c:v>
                </c:pt>
                <c:pt idx="27">
                  <c:v>-208.5</c:v>
                </c:pt>
                <c:pt idx="28">
                  <c:v>-208.25</c:v>
                </c:pt>
                <c:pt idx="29">
                  <c:v>-208</c:v>
                </c:pt>
                <c:pt idx="30">
                  <c:v>-207.75</c:v>
                </c:pt>
                <c:pt idx="31">
                  <c:v>-207.5</c:v>
                </c:pt>
                <c:pt idx="32">
                  <c:v>-207.25</c:v>
                </c:pt>
                <c:pt idx="33">
                  <c:v>-207</c:v>
                </c:pt>
                <c:pt idx="34">
                  <c:v>-206.75</c:v>
                </c:pt>
                <c:pt idx="35">
                  <c:v>-206.5</c:v>
                </c:pt>
                <c:pt idx="36">
                  <c:v>-206.25</c:v>
                </c:pt>
                <c:pt idx="37">
                  <c:v>-206</c:v>
                </c:pt>
                <c:pt idx="38">
                  <c:v>-205.75</c:v>
                </c:pt>
                <c:pt idx="39">
                  <c:v>-205.5</c:v>
                </c:pt>
                <c:pt idx="40">
                  <c:v>-205.25</c:v>
                </c:pt>
                <c:pt idx="41">
                  <c:v>-205</c:v>
                </c:pt>
                <c:pt idx="42">
                  <c:v>-204.75</c:v>
                </c:pt>
                <c:pt idx="43">
                  <c:v>-204.5</c:v>
                </c:pt>
                <c:pt idx="44">
                  <c:v>-204.25</c:v>
                </c:pt>
                <c:pt idx="45">
                  <c:v>-204</c:v>
                </c:pt>
                <c:pt idx="46">
                  <c:v>-203.75</c:v>
                </c:pt>
                <c:pt idx="47">
                  <c:v>-203.5</c:v>
                </c:pt>
                <c:pt idx="48">
                  <c:v>-203.25</c:v>
                </c:pt>
                <c:pt idx="49">
                  <c:v>-203</c:v>
                </c:pt>
                <c:pt idx="50">
                  <c:v>-202.75</c:v>
                </c:pt>
                <c:pt idx="51">
                  <c:v>-202.5</c:v>
                </c:pt>
                <c:pt idx="52">
                  <c:v>-202.25</c:v>
                </c:pt>
                <c:pt idx="53">
                  <c:v>-202</c:v>
                </c:pt>
                <c:pt idx="54">
                  <c:v>-201.75</c:v>
                </c:pt>
                <c:pt idx="55">
                  <c:v>-201.5</c:v>
                </c:pt>
                <c:pt idx="56">
                  <c:v>-201.25</c:v>
                </c:pt>
                <c:pt idx="57">
                  <c:v>-201</c:v>
                </c:pt>
                <c:pt idx="58">
                  <c:v>-200.75</c:v>
                </c:pt>
                <c:pt idx="59">
                  <c:v>-200.5</c:v>
                </c:pt>
                <c:pt idx="60">
                  <c:v>-200.25</c:v>
                </c:pt>
                <c:pt idx="61">
                  <c:v>-200</c:v>
                </c:pt>
                <c:pt idx="62">
                  <c:v>-199.75</c:v>
                </c:pt>
                <c:pt idx="63">
                  <c:v>-199.5</c:v>
                </c:pt>
                <c:pt idx="64">
                  <c:v>-199.25</c:v>
                </c:pt>
                <c:pt idx="65">
                  <c:v>-199</c:v>
                </c:pt>
                <c:pt idx="66">
                  <c:v>-198.75</c:v>
                </c:pt>
                <c:pt idx="67">
                  <c:v>-198.5</c:v>
                </c:pt>
                <c:pt idx="68">
                  <c:v>-198.25</c:v>
                </c:pt>
                <c:pt idx="69">
                  <c:v>-198</c:v>
                </c:pt>
                <c:pt idx="70">
                  <c:v>-197.75</c:v>
                </c:pt>
                <c:pt idx="71">
                  <c:v>-197.5</c:v>
                </c:pt>
                <c:pt idx="72">
                  <c:v>-197.25</c:v>
                </c:pt>
                <c:pt idx="73">
                  <c:v>-197</c:v>
                </c:pt>
                <c:pt idx="74">
                  <c:v>-196.75</c:v>
                </c:pt>
                <c:pt idx="75">
                  <c:v>-196.5</c:v>
                </c:pt>
                <c:pt idx="76">
                  <c:v>-196.25</c:v>
                </c:pt>
                <c:pt idx="77">
                  <c:v>-196</c:v>
                </c:pt>
                <c:pt idx="78">
                  <c:v>-195.75</c:v>
                </c:pt>
                <c:pt idx="79">
                  <c:v>-195.5</c:v>
                </c:pt>
                <c:pt idx="80">
                  <c:v>-195.25</c:v>
                </c:pt>
                <c:pt idx="81">
                  <c:v>-195</c:v>
                </c:pt>
                <c:pt idx="82">
                  <c:v>-194.75</c:v>
                </c:pt>
                <c:pt idx="83">
                  <c:v>-194.5</c:v>
                </c:pt>
                <c:pt idx="84">
                  <c:v>-194.25</c:v>
                </c:pt>
                <c:pt idx="85">
                  <c:v>-194</c:v>
                </c:pt>
                <c:pt idx="86">
                  <c:v>-193.75</c:v>
                </c:pt>
                <c:pt idx="87">
                  <c:v>-193.5</c:v>
                </c:pt>
                <c:pt idx="88">
                  <c:v>-193.25</c:v>
                </c:pt>
                <c:pt idx="89">
                  <c:v>-193</c:v>
                </c:pt>
                <c:pt idx="90">
                  <c:v>-192.75</c:v>
                </c:pt>
                <c:pt idx="91">
                  <c:v>-192.5</c:v>
                </c:pt>
                <c:pt idx="92">
                  <c:v>-192.25</c:v>
                </c:pt>
                <c:pt idx="93">
                  <c:v>-192</c:v>
                </c:pt>
                <c:pt idx="94">
                  <c:v>-191.75</c:v>
                </c:pt>
                <c:pt idx="95">
                  <c:v>-191.5</c:v>
                </c:pt>
                <c:pt idx="96">
                  <c:v>-191.25</c:v>
                </c:pt>
                <c:pt idx="97">
                  <c:v>-191</c:v>
                </c:pt>
                <c:pt idx="98">
                  <c:v>-190.75</c:v>
                </c:pt>
                <c:pt idx="99">
                  <c:v>-190.5</c:v>
                </c:pt>
                <c:pt idx="100">
                  <c:v>-190.25</c:v>
                </c:pt>
                <c:pt idx="101">
                  <c:v>-190</c:v>
                </c:pt>
                <c:pt idx="102">
                  <c:v>-189.75</c:v>
                </c:pt>
                <c:pt idx="103">
                  <c:v>-189.5</c:v>
                </c:pt>
                <c:pt idx="104">
                  <c:v>-189.25</c:v>
                </c:pt>
                <c:pt idx="105">
                  <c:v>-189</c:v>
                </c:pt>
                <c:pt idx="106">
                  <c:v>-188.75</c:v>
                </c:pt>
                <c:pt idx="107">
                  <c:v>-188.5</c:v>
                </c:pt>
                <c:pt idx="108">
                  <c:v>-188.25</c:v>
                </c:pt>
                <c:pt idx="109">
                  <c:v>-188</c:v>
                </c:pt>
                <c:pt idx="110">
                  <c:v>-187.75</c:v>
                </c:pt>
                <c:pt idx="111">
                  <c:v>-187.5</c:v>
                </c:pt>
                <c:pt idx="112">
                  <c:v>-187.25</c:v>
                </c:pt>
                <c:pt idx="113">
                  <c:v>-187</c:v>
                </c:pt>
                <c:pt idx="114">
                  <c:v>-186.75</c:v>
                </c:pt>
                <c:pt idx="115">
                  <c:v>-186.5</c:v>
                </c:pt>
                <c:pt idx="116">
                  <c:v>-186.25</c:v>
                </c:pt>
                <c:pt idx="117">
                  <c:v>-186</c:v>
                </c:pt>
                <c:pt idx="118">
                  <c:v>-185.75</c:v>
                </c:pt>
                <c:pt idx="119">
                  <c:v>-185.5</c:v>
                </c:pt>
                <c:pt idx="120">
                  <c:v>-185.25</c:v>
                </c:pt>
                <c:pt idx="121">
                  <c:v>-185</c:v>
                </c:pt>
                <c:pt idx="122">
                  <c:v>-184.75</c:v>
                </c:pt>
                <c:pt idx="123">
                  <c:v>-184.5</c:v>
                </c:pt>
                <c:pt idx="124">
                  <c:v>-184.25</c:v>
                </c:pt>
                <c:pt idx="125">
                  <c:v>-184</c:v>
                </c:pt>
                <c:pt idx="126">
                  <c:v>-183.75</c:v>
                </c:pt>
                <c:pt idx="127">
                  <c:v>-183.5</c:v>
                </c:pt>
                <c:pt idx="128">
                  <c:v>-183.25</c:v>
                </c:pt>
                <c:pt idx="129">
                  <c:v>-183</c:v>
                </c:pt>
                <c:pt idx="130">
                  <c:v>-182.75</c:v>
                </c:pt>
                <c:pt idx="131">
                  <c:v>-182.5</c:v>
                </c:pt>
                <c:pt idx="132">
                  <c:v>-182.25</c:v>
                </c:pt>
                <c:pt idx="133">
                  <c:v>-182</c:v>
                </c:pt>
                <c:pt idx="134">
                  <c:v>-181.75</c:v>
                </c:pt>
                <c:pt idx="135">
                  <c:v>-181.5</c:v>
                </c:pt>
                <c:pt idx="136">
                  <c:v>-181.25</c:v>
                </c:pt>
                <c:pt idx="137">
                  <c:v>-181</c:v>
                </c:pt>
                <c:pt idx="138">
                  <c:v>-180.75</c:v>
                </c:pt>
                <c:pt idx="139">
                  <c:v>-180.5</c:v>
                </c:pt>
                <c:pt idx="140">
                  <c:v>-180.25</c:v>
                </c:pt>
                <c:pt idx="141">
                  <c:v>-180</c:v>
                </c:pt>
                <c:pt idx="142">
                  <c:v>-179.75</c:v>
                </c:pt>
                <c:pt idx="143">
                  <c:v>-179.5</c:v>
                </c:pt>
                <c:pt idx="144">
                  <c:v>-179.25</c:v>
                </c:pt>
                <c:pt idx="145">
                  <c:v>-179</c:v>
                </c:pt>
                <c:pt idx="146">
                  <c:v>-178.75</c:v>
                </c:pt>
                <c:pt idx="147">
                  <c:v>-178.5</c:v>
                </c:pt>
                <c:pt idx="148">
                  <c:v>-178.25</c:v>
                </c:pt>
                <c:pt idx="149">
                  <c:v>-178</c:v>
                </c:pt>
                <c:pt idx="150">
                  <c:v>-177.75</c:v>
                </c:pt>
                <c:pt idx="151">
                  <c:v>-177.5</c:v>
                </c:pt>
                <c:pt idx="152">
                  <c:v>-177.25</c:v>
                </c:pt>
                <c:pt idx="153">
                  <c:v>-177</c:v>
                </c:pt>
                <c:pt idx="154">
                  <c:v>-176.75</c:v>
                </c:pt>
                <c:pt idx="155">
                  <c:v>-176.5</c:v>
                </c:pt>
                <c:pt idx="156">
                  <c:v>-176.25</c:v>
                </c:pt>
                <c:pt idx="157">
                  <c:v>-176</c:v>
                </c:pt>
                <c:pt idx="158">
                  <c:v>-175.75</c:v>
                </c:pt>
                <c:pt idx="159">
                  <c:v>-175.5</c:v>
                </c:pt>
                <c:pt idx="160">
                  <c:v>-175.25</c:v>
                </c:pt>
              </c:numCache>
            </c:numRef>
          </c:xVal>
          <c:yVal>
            <c:numRef>
              <c:f>'Sheet3 1 constellations 3Es'!$B$5:$FF$5</c:f>
              <c:numCache>
                <c:formatCode>General</c:formatCode>
                <c:ptCount val="161"/>
                <c:pt idx="0">
                  <c:v>100</c:v>
                </c:pt>
                <c:pt idx="1">
                  <c:v>94.114220000000003</c:v>
                </c:pt>
                <c:pt idx="2">
                  <c:v>94.101102999999981</c:v>
                </c:pt>
                <c:pt idx="3">
                  <c:v>94.048248000000001</c:v>
                </c:pt>
                <c:pt idx="4">
                  <c:v>93.991535999999996</c:v>
                </c:pt>
                <c:pt idx="5">
                  <c:v>93.976489000000001</c:v>
                </c:pt>
                <c:pt idx="6">
                  <c:v>93.932894000000005</c:v>
                </c:pt>
                <c:pt idx="7">
                  <c:v>93.868078999999838</c:v>
                </c:pt>
                <c:pt idx="8">
                  <c:v>93.849560999999994</c:v>
                </c:pt>
                <c:pt idx="9">
                  <c:v>93.811751999999998</c:v>
                </c:pt>
                <c:pt idx="10">
                  <c:v>93.743080000000006</c:v>
                </c:pt>
                <c:pt idx="11">
                  <c:v>82.422906999999981</c:v>
                </c:pt>
                <c:pt idx="12">
                  <c:v>82.125840999999838</c:v>
                </c:pt>
                <c:pt idx="13">
                  <c:v>72.965381999999948</c:v>
                </c:pt>
                <c:pt idx="14">
                  <c:v>72.514767000000006</c:v>
                </c:pt>
                <c:pt idx="15">
                  <c:v>72.067237000000006</c:v>
                </c:pt>
                <c:pt idx="16">
                  <c:v>71.603119000000007</c:v>
                </c:pt>
                <c:pt idx="17">
                  <c:v>71.211917</c:v>
                </c:pt>
                <c:pt idx="18">
                  <c:v>70.774033000000003</c:v>
                </c:pt>
                <c:pt idx="19">
                  <c:v>54.222013000000011</c:v>
                </c:pt>
                <c:pt idx="20">
                  <c:v>53.275643000000002</c:v>
                </c:pt>
                <c:pt idx="21">
                  <c:v>52.424566000000013</c:v>
                </c:pt>
                <c:pt idx="22">
                  <c:v>51.612069000000012</c:v>
                </c:pt>
                <c:pt idx="23">
                  <c:v>50.910297</c:v>
                </c:pt>
                <c:pt idx="24">
                  <c:v>50.065779000000013</c:v>
                </c:pt>
                <c:pt idx="25">
                  <c:v>49.458143</c:v>
                </c:pt>
                <c:pt idx="26">
                  <c:v>48.712389000000002</c:v>
                </c:pt>
                <c:pt idx="27">
                  <c:v>48.067716000000011</c:v>
                </c:pt>
                <c:pt idx="28">
                  <c:v>47.442717999999999</c:v>
                </c:pt>
                <c:pt idx="29">
                  <c:v>46.761779000000011</c:v>
                </c:pt>
                <c:pt idx="30">
                  <c:v>46.193494999999999</c:v>
                </c:pt>
                <c:pt idx="31">
                  <c:v>45.546506000000001</c:v>
                </c:pt>
                <c:pt idx="32">
                  <c:v>44.805768</c:v>
                </c:pt>
                <c:pt idx="33">
                  <c:v>43.968580000000003</c:v>
                </c:pt>
                <c:pt idx="34">
                  <c:v>43.158013000000011</c:v>
                </c:pt>
                <c:pt idx="35">
                  <c:v>42.450067999999973</c:v>
                </c:pt>
                <c:pt idx="36">
                  <c:v>41.582787000000003</c:v>
                </c:pt>
                <c:pt idx="37">
                  <c:v>40.862111000000013</c:v>
                </c:pt>
                <c:pt idx="38">
                  <c:v>39.940047</c:v>
                </c:pt>
                <c:pt idx="39">
                  <c:v>39.181176000000001</c:v>
                </c:pt>
                <c:pt idx="40">
                  <c:v>38.206643</c:v>
                </c:pt>
                <c:pt idx="41">
                  <c:v>37.257572000000003</c:v>
                </c:pt>
                <c:pt idx="42">
                  <c:v>36.156495999999997</c:v>
                </c:pt>
                <c:pt idx="43">
                  <c:v>35.075482000000001</c:v>
                </c:pt>
                <c:pt idx="44">
                  <c:v>33.920780000000001</c:v>
                </c:pt>
                <c:pt idx="45">
                  <c:v>32.668084</c:v>
                </c:pt>
                <c:pt idx="46">
                  <c:v>31.560448999999981</c:v>
                </c:pt>
                <c:pt idx="47">
                  <c:v>30.686610000000002</c:v>
                </c:pt>
                <c:pt idx="48">
                  <c:v>29.928125000000001</c:v>
                </c:pt>
                <c:pt idx="49">
                  <c:v>29.168096999999999</c:v>
                </c:pt>
                <c:pt idx="50">
                  <c:v>28.504519999999999</c:v>
                </c:pt>
                <c:pt idx="51">
                  <c:v>28.026897999999999</c:v>
                </c:pt>
                <c:pt idx="52">
                  <c:v>27.568566000000001</c:v>
                </c:pt>
                <c:pt idx="53">
                  <c:v>27.140326999999999</c:v>
                </c:pt>
                <c:pt idx="54">
                  <c:v>26.676209</c:v>
                </c:pt>
                <c:pt idx="55">
                  <c:v>26.244498</c:v>
                </c:pt>
                <c:pt idx="56">
                  <c:v>25.820888</c:v>
                </c:pt>
                <c:pt idx="57">
                  <c:v>25.379918</c:v>
                </c:pt>
                <c:pt idx="58">
                  <c:v>24.955535999999999</c:v>
                </c:pt>
                <c:pt idx="59">
                  <c:v>24.587868</c:v>
                </c:pt>
                <c:pt idx="60">
                  <c:v>24.241033000000002</c:v>
                </c:pt>
                <c:pt idx="61">
                  <c:v>23.899213</c:v>
                </c:pt>
                <c:pt idx="62">
                  <c:v>23.547363000000001</c:v>
                </c:pt>
                <c:pt idx="63">
                  <c:v>23.220974999999999</c:v>
                </c:pt>
                <c:pt idx="64">
                  <c:v>22.889958</c:v>
                </c:pt>
                <c:pt idx="65">
                  <c:v>22.565498999999999</c:v>
                </c:pt>
                <c:pt idx="66">
                  <c:v>22.249143</c:v>
                </c:pt>
                <c:pt idx="67">
                  <c:v>21.925840999999981</c:v>
                </c:pt>
                <c:pt idx="68">
                  <c:v>21.610256</c:v>
                </c:pt>
                <c:pt idx="69">
                  <c:v>21.298915000000001</c:v>
                </c:pt>
                <c:pt idx="70">
                  <c:v>20.958638000000001</c:v>
                </c:pt>
                <c:pt idx="71">
                  <c:v>20.444751</c:v>
                </c:pt>
                <c:pt idx="72">
                  <c:v>19.952469000000001</c:v>
                </c:pt>
                <c:pt idx="73">
                  <c:v>19.276160000000001</c:v>
                </c:pt>
                <c:pt idx="74">
                  <c:v>18.510345000000001</c:v>
                </c:pt>
                <c:pt idx="75">
                  <c:v>17.737586</c:v>
                </c:pt>
                <c:pt idx="76">
                  <c:v>16.954796000000002</c:v>
                </c:pt>
                <c:pt idx="77">
                  <c:v>16.153486999999991</c:v>
                </c:pt>
                <c:pt idx="78">
                  <c:v>15.454801</c:v>
                </c:pt>
                <c:pt idx="79">
                  <c:v>14.834434</c:v>
                </c:pt>
                <c:pt idx="80">
                  <c:v>14.218695</c:v>
                </c:pt>
                <c:pt idx="81">
                  <c:v>13.820933999999999</c:v>
                </c:pt>
                <c:pt idx="82">
                  <c:v>13.482972999999999</c:v>
                </c:pt>
                <c:pt idx="83">
                  <c:v>13.146940000000001</c:v>
                </c:pt>
                <c:pt idx="84">
                  <c:v>12.838685</c:v>
                </c:pt>
                <c:pt idx="85">
                  <c:v>12.495322</c:v>
                </c:pt>
                <c:pt idx="86">
                  <c:v>12.134983999999999</c:v>
                </c:pt>
                <c:pt idx="87">
                  <c:v>11.791620999999999</c:v>
                </c:pt>
                <c:pt idx="88">
                  <c:v>11.459061</c:v>
                </c:pt>
                <c:pt idx="89">
                  <c:v>11.102966</c:v>
                </c:pt>
                <c:pt idx="90">
                  <c:v>10.766548</c:v>
                </c:pt>
                <c:pt idx="91">
                  <c:v>10.431673</c:v>
                </c:pt>
                <c:pt idx="92">
                  <c:v>10.074420999999999</c:v>
                </c:pt>
                <c:pt idx="93">
                  <c:v>9.73916</c:v>
                </c:pt>
                <c:pt idx="94">
                  <c:v>9.3799790000000005</c:v>
                </c:pt>
                <c:pt idx="95">
                  <c:v>8.9880050000000011</c:v>
                </c:pt>
                <c:pt idx="96">
                  <c:v>8.6176370000000002</c:v>
                </c:pt>
                <c:pt idx="97">
                  <c:v>8.2094590000000007</c:v>
                </c:pt>
                <c:pt idx="98">
                  <c:v>7.7499700000000002</c:v>
                </c:pt>
                <c:pt idx="99">
                  <c:v>7.2812219999999996</c:v>
                </c:pt>
                <c:pt idx="100">
                  <c:v>6.8032139999999997</c:v>
                </c:pt>
                <c:pt idx="101">
                  <c:v>6.3394820000000003</c:v>
                </c:pt>
                <c:pt idx="102">
                  <c:v>5.9166439999999998</c:v>
                </c:pt>
                <c:pt idx="103">
                  <c:v>5.5852409999999999</c:v>
                </c:pt>
                <c:pt idx="104">
                  <c:v>5.2376339999999999</c:v>
                </c:pt>
                <c:pt idx="105">
                  <c:v>5.0381749999999954</c:v>
                </c:pt>
                <c:pt idx="106">
                  <c:v>4.8753669999999998</c:v>
                </c:pt>
                <c:pt idx="107">
                  <c:v>4.7110159999999937</c:v>
                </c:pt>
                <c:pt idx="108">
                  <c:v>4.5659549999999891</c:v>
                </c:pt>
                <c:pt idx="109">
                  <c:v>4.4432700000000001</c:v>
                </c:pt>
                <c:pt idx="110">
                  <c:v>4.3097830000000004</c:v>
                </c:pt>
                <c:pt idx="111">
                  <c:v>4.1843969999999944</c:v>
                </c:pt>
                <c:pt idx="112">
                  <c:v>4.0624839999999942</c:v>
                </c:pt>
                <c:pt idx="113">
                  <c:v>3.9594749999999981</c:v>
                </c:pt>
                <c:pt idx="114">
                  <c:v>3.858395999999999</c:v>
                </c:pt>
                <c:pt idx="115">
                  <c:v>3.766575</c:v>
                </c:pt>
                <c:pt idx="116">
                  <c:v>3.6766830000000001</c:v>
                </c:pt>
                <c:pt idx="117">
                  <c:v>3.5837050000000001</c:v>
                </c:pt>
                <c:pt idx="118">
                  <c:v>3.504616</c:v>
                </c:pt>
                <c:pt idx="119">
                  <c:v>3.4344000000000001</c:v>
                </c:pt>
                <c:pt idx="120">
                  <c:v>3.3661140000000001</c:v>
                </c:pt>
                <c:pt idx="121">
                  <c:v>3.305928999999999</c:v>
                </c:pt>
                <c:pt idx="122">
                  <c:v>3.2615609999999999</c:v>
                </c:pt>
                <c:pt idx="123">
                  <c:v>3.216422999999998</c:v>
                </c:pt>
                <c:pt idx="124">
                  <c:v>3.1735989999999998</c:v>
                </c:pt>
                <c:pt idx="125">
                  <c:v>3.128845999999998</c:v>
                </c:pt>
                <c:pt idx="126">
                  <c:v>3.0921949999999998</c:v>
                </c:pt>
                <c:pt idx="127">
                  <c:v>3.0505279999999999</c:v>
                </c:pt>
                <c:pt idx="128">
                  <c:v>3.016578</c:v>
                </c:pt>
                <c:pt idx="129">
                  <c:v>2.9760689999999941</c:v>
                </c:pt>
                <c:pt idx="130">
                  <c:v>2.929001</c:v>
                </c:pt>
                <c:pt idx="131">
                  <c:v>2.8896489999999941</c:v>
                </c:pt>
                <c:pt idx="132">
                  <c:v>2.8572419999999981</c:v>
                </c:pt>
                <c:pt idx="133">
                  <c:v>2.821747999999999</c:v>
                </c:pt>
                <c:pt idx="134">
                  <c:v>2.7746810000000002</c:v>
                </c:pt>
                <c:pt idx="135">
                  <c:v>2.7164250000000001</c:v>
                </c:pt>
                <c:pt idx="136">
                  <c:v>2.6639560000000002</c:v>
                </c:pt>
                <c:pt idx="137">
                  <c:v>2.586409999999999</c:v>
                </c:pt>
                <c:pt idx="138">
                  <c:v>2.506162999999999</c:v>
                </c:pt>
                <c:pt idx="139">
                  <c:v>2.415886</c:v>
                </c:pt>
                <c:pt idx="140">
                  <c:v>2.3151920000000001</c:v>
                </c:pt>
                <c:pt idx="141">
                  <c:v>2.2133400000000001</c:v>
                </c:pt>
                <c:pt idx="142">
                  <c:v>2.11226</c:v>
                </c:pt>
                <c:pt idx="143">
                  <c:v>2.000378</c:v>
                </c:pt>
                <c:pt idx="144">
                  <c:v>1.88348</c:v>
                </c:pt>
                <c:pt idx="145">
                  <c:v>1.7700549999999999</c:v>
                </c:pt>
                <c:pt idx="146">
                  <c:v>1.6570149999999999</c:v>
                </c:pt>
                <c:pt idx="147">
                  <c:v>1.5462899999999999</c:v>
                </c:pt>
                <c:pt idx="148">
                  <c:v>1.419362</c:v>
                </c:pt>
                <c:pt idx="149">
                  <c:v>1.2912760000000001</c:v>
                </c:pt>
                <c:pt idx="150">
                  <c:v>1.1682049999999999</c:v>
                </c:pt>
                <c:pt idx="151">
                  <c:v>1.003854</c:v>
                </c:pt>
                <c:pt idx="152">
                  <c:v>0.82214200000000004</c:v>
                </c:pt>
                <c:pt idx="153">
                  <c:v>0.66164900000000004</c:v>
                </c:pt>
                <c:pt idx="154">
                  <c:v>0.50578500000000004</c:v>
                </c:pt>
                <c:pt idx="155">
                  <c:v>0.38773000000000002</c:v>
                </c:pt>
                <c:pt idx="156">
                  <c:v>0.27314699999999997</c:v>
                </c:pt>
                <c:pt idx="157">
                  <c:v>0.18171200000000001</c:v>
                </c:pt>
                <c:pt idx="158">
                  <c:v>0.117283</c:v>
                </c:pt>
                <c:pt idx="159">
                  <c:v>4.0509000000000003E-2</c:v>
                </c:pt>
                <c:pt idx="160">
                  <c:v>1.5430000000000001E-3</c:v>
                </c:pt>
              </c:numCache>
            </c:numRef>
          </c:yVal>
          <c:smooth val="0"/>
          <c:extLst>
            <c:ext xmlns:c16="http://schemas.microsoft.com/office/drawing/2014/chart" uri="{C3380CC4-5D6E-409C-BE32-E72D297353CC}">
              <c16:uniqueId val="{00000001-22D9-4B2E-BE2C-2A2DD926F7D3}"/>
            </c:ext>
          </c:extLst>
        </c:ser>
        <c:dLbls>
          <c:showLegendKey val="0"/>
          <c:showVal val="0"/>
          <c:showCatName val="0"/>
          <c:showSerName val="0"/>
          <c:showPercent val="0"/>
          <c:showBubbleSize val="0"/>
        </c:dLbls>
        <c:axId val="925346392"/>
        <c:axId val="925679664"/>
        <c:extLst>
          <c:ext xmlns:c15="http://schemas.microsoft.com/office/drawing/2012/chart" uri="{02D57815-91ED-43cb-92C2-25804820EDAC}">
            <c15:filteredScatterSeries>
              <c15:ser>
                <c:idx val="2"/>
                <c:order val="1"/>
                <c:tx>
                  <c:v>Enforced Interference Criteria</c:v>
                </c:tx>
                <c:spPr>
                  <a:ln w="19050" cap="rnd">
                    <a:solidFill>
                      <a:schemeClr val="accent3"/>
                    </a:solidFill>
                    <a:round/>
                  </a:ln>
                  <a:effectLst/>
                </c:spPr>
                <c:marker>
                  <c:symbol val="none"/>
                </c:marker>
                <c:xVal>
                  <c:numRef>
                    <c:extLst>
                      <c:ext uri="{02D57815-91ED-43cb-92C2-25804820EDAC}">
                        <c15:formulaRef>
                          <c15:sqref>'I criteria'!$F$5:$F$7</c15:sqref>
                        </c15:formulaRef>
                      </c:ext>
                    </c:extLst>
                    <c:numCache>
                      <c:formatCode>General</c:formatCode>
                      <c:ptCount val="3"/>
                      <c:pt idx="0">
                        <c:v>-193.4</c:v>
                      </c:pt>
                      <c:pt idx="1">
                        <c:v>-193.4</c:v>
                      </c:pt>
                      <c:pt idx="2">
                        <c:v>-150</c:v>
                      </c:pt>
                    </c:numCache>
                  </c:numRef>
                </c:xVal>
                <c:yVal>
                  <c:numRef>
                    <c:extLst>
                      <c:ext uri="{02D57815-91ED-43cb-92C2-25804820EDAC}">
                        <c15:formulaRef>
                          <c15:sqref>'I criteria'!$G$5:$G$7</c15:sqref>
                        </c15:formulaRef>
                      </c:ext>
                    </c:extLst>
                    <c:numCache>
                      <c:formatCode>General</c:formatCode>
                      <c:ptCount val="3"/>
                      <c:pt idx="0">
                        <c:v>100</c:v>
                      </c:pt>
                      <c:pt idx="1">
                        <c:v>0.1</c:v>
                      </c:pt>
                      <c:pt idx="2">
                        <c:v>0.1</c:v>
                      </c:pt>
                    </c:numCache>
                  </c:numRef>
                </c:yVal>
                <c:smooth val="0"/>
                <c:extLst>
                  <c:ext xmlns:c16="http://schemas.microsoft.com/office/drawing/2014/chart" uri="{C3380CC4-5D6E-409C-BE32-E72D297353CC}">
                    <c16:uniqueId val="{00000002-22D9-4B2E-BE2C-2A2DD926F7D3}"/>
                  </c:ext>
                </c:extLst>
              </c15:ser>
            </c15:filteredScatterSeries>
          </c:ext>
        </c:extLst>
      </c:scatterChart>
      <c:valAx>
        <c:axId val="925346392"/>
        <c:scaling>
          <c:orientation val="minMax"/>
          <c:max val="-150"/>
          <c:min val="-2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Interference power</a:t>
                </a:r>
                <a:r>
                  <a:rPr lang="en-US" baseline="0"/>
                  <a:t> (dBW/Hz)</a:t>
                </a:r>
                <a:endParaRPr lang="en-US"/>
              </a:p>
            </c:rich>
          </c:tx>
          <c:layout>
            <c:manualLayout>
              <c:xMode val="edge"/>
              <c:yMode val="edge"/>
              <c:x val="0.36891286379257843"/>
              <c:y val="0.84201115485564304"/>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679664"/>
        <c:crossesAt val="0.01"/>
        <c:crossBetween val="midCat"/>
        <c:majorUnit val="5"/>
        <c:minorUnit val="0.2"/>
      </c:valAx>
      <c:valAx>
        <c:axId val="925679664"/>
        <c:scaling>
          <c:logBase val="10"/>
          <c:orientation val="minMax"/>
          <c:max val="100"/>
          <c:min val="0.01"/>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Time that Interference</a:t>
                </a:r>
                <a:r>
                  <a:rPr lang="en-US" baseline="0"/>
                  <a:t> Value is Exceeded (%)</a:t>
                </a:r>
                <a:endParaRPr lang="en-US"/>
              </a:p>
            </c:rich>
          </c:tx>
          <c:layout/>
          <c:overlay val="0"/>
          <c:spPr>
            <a:noFill/>
            <a:ln>
              <a:noFill/>
            </a:ln>
            <a:effectLst/>
          </c:spPr>
        </c:title>
        <c:numFmt formatCode="General" sourceLinked="0"/>
        <c:majorTickMark val="none"/>
        <c:minorTickMark val="none"/>
        <c:tickLblPos val="nextTo"/>
        <c:spPr>
          <a:noFill/>
          <a:ln w="9525" cap="flat" cmpd="sng" algn="ctr">
            <a:gradFill>
              <a:gsLst>
                <a:gs pos="1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346392"/>
        <c:crossesAt val="-210"/>
        <c:crossBetween val="midCat"/>
      </c:valAx>
      <c:spPr>
        <a:noFill/>
        <a:ln>
          <a:noFill/>
        </a:ln>
        <a:effectLst/>
      </c:spPr>
    </c:plotArea>
    <c:legend>
      <c:legendPos val="b"/>
      <c:layout>
        <c:manualLayout>
          <c:xMode val="edge"/>
          <c:yMode val="edge"/>
          <c:x val="1.9506895201635711E-2"/>
          <c:y val="0.91292366999798102"/>
          <c:w val="0.92766784208751796"/>
          <c:h val="8.435674552674070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61201003720701"/>
          <c:y val="2.6245688194759101E-2"/>
          <c:w val="0.83137527072303796"/>
          <c:h val="0.75888130434989998"/>
        </c:manualLayout>
      </c:layout>
      <c:scatterChart>
        <c:scatterStyle val="lineMarker"/>
        <c:varyColors val="0"/>
        <c:ser>
          <c:idx val="0"/>
          <c:order val="0"/>
          <c:tx>
            <c:v>I = -206.3 dB(W/Hz) for no more than 0.1% of time</c:v>
          </c:tx>
          <c:spPr>
            <a:ln w="19050" cap="rnd">
              <a:solidFill>
                <a:schemeClr val="accent1"/>
              </a:solidFill>
              <a:round/>
            </a:ln>
            <a:effectLst/>
          </c:spPr>
          <c:marker>
            <c:symbol val="none"/>
          </c:marker>
          <c:xVal>
            <c:numRef>
              <c:f>'I criteria'!$B$5:$B$7</c:f>
              <c:numCache>
                <c:formatCode>General</c:formatCode>
                <c:ptCount val="3"/>
                <c:pt idx="0">
                  <c:v>-206.3</c:v>
                </c:pt>
                <c:pt idx="1">
                  <c:v>-206.3</c:v>
                </c:pt>
                <c:pt idx="2">
                  <c:v>-150</c:v>
                </c:pt>
              </c:numCache>
            </c:numRef>
          </c:xVal>
          <c:yVal>
            <c:numRef>
              <c:f>'I criteria'!$C$5:$C$7</c:f>
              <c:numCache>
                <c:formatCode>General</c:formatCode>
                <c:ptCount val="3"/>
                <c:pt idx="0">
                  <c:v>100</c:v>
                </c:pt>
                <c:pt idx="1">
                  <c:v>0.1</c:v>
                </c:pt>
                <c:pt idx="2">
                  <c:v>0.1</c:v>
                </c:pt>
              </c:numCache>
            </c:numRef>
          </c:yVal>
          <c:smooth val="0"/>
          <c:extLst>
            <c:ext xmlns:c16="http://schemas.microsoft.com/office/drawing/2014/chart" uri="{C3380CC4-5D6E-409C-BE32-E72D297353CC}">
              <c16:uniqueId val="{00000000-9CB3-4C98-A1A6-B0256FCE3707}"/>
            </c:ext>
          </c:extLst>
        </c:ser>
        <c:ser>
          <c:idx val="1"/>
          <c:order val="2"/>
          <c:tx>
            <c:v>Interference power received at GSO DCS space station from non-GSO satellite Earth-to-space Telecommand links</c:v>
          </c:tx>
          <c:spPr>
            <a:ln w="19050" cap="rnd">
              <a:solidFill>
                <a:schemeClr val="accent2"/>
              </a:solidFill>
              <a:round/>
            </a:ln>
            <a:effectLst/>
          </c:spPr>
          <c:marker>
            <c:symbol val="none"/>
          </c:marker>
          <c:xVal>
            <c:numRef>
              <c:f>'Sheet3 1 constellations 3Es'!$B$3:$FF$3</c:f>
              <c:numCache>
                <c:formatCode>General</c:formatCode>
                <c:ptCount val="161"/>
                <c:pt idx="0">
                  <c:v>-200.75</c:v>
                </c:pt>
                <c:pt idx="1">
                  <c:v>-200.5</c:v>
                </c:pt>
                <c:pt idx="2">
                  <c:v>-200.25</c:v>
                </c:pt>
                <c:pt idx="3">
                  <c:v>-200</c:v>
                </c:pt>
                <c:pt idx="4">
                  <c:v>-199.75</c:v>
                </c:pt>
                <c:pt idx="5">
                  <c:v>-199.5</c:v>
                </c:pt>
                <c:pt idx="6">
                  <c:v>-199.25</c:v>
                </c:pt>
                <c:pt idx="7">
                  <c:v>-199</c:v>
                </c:pt>
                <c:pt idx="8">
                  <c:v>-198.75</c:v>
                </c:pt>
                <c:pt idx="9">
                  <c:v>-198.5</c:v>
                </c:pt>
                <c:pt idx="10">
                  <c:v>-198.25</c:v>
                </c:pt>
                <c:pt idx="11">
                  <c:v>-198</c:v>
                </c:pt>
                <c:pt idx="12">
                  <c:v>-197.75</c:v>
                </c:pt>
                <c:pt idx="13">
                  <c:v>-197.5</c:v>
                </c:pt>
                <c:pt idx="14">
                  <c:v>-197.25</c:v>
                </c:pt>
                <c:pt idx="15">
                  <c:v>-197</c:v>
                </c:pt>
                <c:pt idx="16">
                  <c:v>-196.75</c:v>
                </c:pt>
                <c:pt idx="17">
                  <c:v>-196.5</c:v>
                </c:pt>
                <c:pt idx="18">
                  <c:v>-196.25</c:v>
                </c:pt>
                <c:pt idx="19">
                  <c:v>-196</c:v>
                </c:pt>
                <c:pt idx="20">
                  <c:v>-195.75</c:v>
                </c:pt>
                <c:pt idx="21">
                  <c:v>-195.5</c:v>
                </c:pt>
                <c:pt idx="22">
                  <c:v>-195.25</c:v>
                </c:pt>
                <c:pt idx="23">
                  <c:v>-195</c:v>
                </c:pt>
                <c:pt idx="24">
                  <c:v>-194.75</c:v>
                </c:pt>
                <c:pt idx="25">
                  <c:v>-194.5</c:v>
                </c:pt>
                <c:pt idx="26">
                  <c:v>-194.25</c:v>
                </c:pt>
                <c:pt idx="27">
                  <c:v>-194</c:v>
                </c:pt>
                <c:pt idx="28">
                  <c:v>-193.75</c:v>
                </c:pt>
                <c:pt idx="29">
                  <c:v>-193.5</c:v>
                </c:pt>
                <c:pt idx="30">
                  <c:v>-193.25</c:v>
                </c:pt>
                <c:pt idx="31">
                  <c:v>-193</c:v>
                </c:pt>
                <c:pt idx="32">
                  <c:v>-192.75</c:v>
                </c:pt>
                <c:pt idx="33">
                  <c:v>-192.5</c:v>
                </c:pt>
                <c:pt idx="34">
                  <c:v>-192.25</c:v>
                </c:pt>
                <c:pt idx="35">
                  <c:v>-192</c:v>
                </c:pt>
                <c:pt idx="36">
                  <c:v>-191.75</c:v>
                </c:pt>
                <c:pt idx="37">
                  <c:v>-191.5</c:v>
                </c:pt>
                <c:pt idx="38">
                  <c:v>-191.25</c:v>
                </c:pt>
                <c:pt idx="39">
                  <c:v>-191</c:v>
                </c:pt>
                <c:pt idx="40">
                  <c:v>-190.75</c:v>
                </c:pt>
                <c:pt idx="41">
                  <c:v>-190.5</c:v>
                </c:pt>
                <c:pt idx="42">
                  <c:v>-190.25</c:v>
                </c:pt>
                <c:pt idx="43">
                  <c:v>-190</c:v>
                </c:pt>
                <c:pt idx="44">
                  <c:v>-189.75</c:v>
                </c:pt>
                <c:pt idx="45">
                  <c:v>-189.5</c:v>
                </c:pt>
                <c:pt idx="46">
                  <c:v>-189.25</c:v>
                </c:pt>
                <c:pt idx="47">
                  <c:v>-189</c:v>
                </c:pt>
                <c:pt idx="48">
                  <c:v>-188.75</c:v>
                </c:pt>
                <c:pt idx="49">
                  <c:v>-188.5</c:v>
                </c:pt>
                <c:pt idx="50">
                  <c:v>-188.25</c:v>
                </c:pt>
                <c:pt idx="51">
                  <c:v>-188</c:v>
                </c:pt>
                <c:pt idx="52">
                  <c:v>-187.75</c:v>
                </c:pt>
                <c:pt idx="53">
                  <c:v>-187.5</c:v>
                </c:pt>
                <c:pt idx="54">
                  <c:v>-187.25</c:v>
                </c:pt>
                <c:pt idx="55">
                  <c:v>-187</c:v>
                </c:pt>
                <c:pt idx="56">
                  <c:v>-186.75</c:v>
                </c:pt>
                <c:pt idx="57">
                  <c:v>-186.5</c:v>
                </c:pt>
                <c:pt idx="58">
                  <c:v>-186.25</c:v>
                </c:pt>
                <c:pt idx="59">
                  <c:v>-186</c:v>
                </c:pt>
                <c:pt idx="60">
                  <c:v>-185.75</c:v>
                </c:pt>
                <c:pt idx="61">
                  <c:v>-185.5</c:v>
                </c:pt>
                <c:pt idx="62">
                  <c:v>-185.25</c:v>
                </c:pt>
                <c:pt idx="63">
                  <c:v>-185</c:v>
                </c:pt>
                <c:pt idx="64">
                  <c:v>-184.75</c:v>
                </c:pt>
                <c:pt idx="65">
                  <c:v>-184.5</c:v>
                </c:pt>
                <c:pt idx="66">
                  <c:v>-184.25</c:v>
                </c:pt>
                <c:pt idx="67">
                  <c:v>-184</c:v>
                </c:pt>
                <c:pt idx="68">
                  <c:v>-183.75</c:v>
                </c:pt>
                <c:pt idx="69">
                  <c:v>-183.5</c:v>
                </c:pt>
                <c:pt idx="70">
                  <c:v>-183.25</c:v>
                </c:pt>
                <c:pt idx="71">
                  <c:v>-183</c:v>
                </c:pt>
                <c:pt idx="72">
                  <c:v>-182.75</c:v>
                </c:pt>
                <c:pt idx="73">
                  <c:v>-182.5</c:v>
                </c:pt>
                <c:pt idx="74">
                  <c:v>-182.25</c:v>
                </c:pt>
                <c:pt idx="75">
                  <c:v>-182</c:v>
                </c:pt>
                <c:pt idx="76">
                  <c:v>-181.75</c:v>
                </c:pt>
                <c:pt idx="77">
                  <c:v>-181.5</c:v>
                </c:pt>
                <c:pt idx="78">
                  <c:v>-181.25</c:v>
                </c:pt>
                <c:pt idx="79">
                  <c:v>-181</c:v>
                </c:pt>
                <c:pt idx="80">
                  <c:v>-180.75</c:v>
                </c:pt>
                <c:pt idx="81">
                  <c:v>-180.5</c:v>
                </c:pt>
                <c:pt idx="82">
                  <c:v>-180.25</c:v>
                </c:pt>
                <c:pt idx="83">
                  <c:v>-180</c:v>
                </c:pt>
                <c:pt idx="84">
                  <c:v>-179.75</c:v>
                </c:pt>
                <c:pt idx="85">
                  <c:v>-179.5</c:v>
                </c:pt>
                <c:pt idx="86">
                  <c:v>-179.25</c:v>
                </c:pt>
                <c:pt idx="87">
                  <c:v>-179</c:v>
                </c:pt>
                <c:pt idx="88">
                  <c:v>-178.75</c:v>
                </c:pt>
                <c:pt idx="89">
                  <c:v>-178.5</c:v>
                </c:pt>
                <c:pt idx="90">
                  <c:v>-178.25</c:v>
                </c:pt>
                <c:pt idx="91">
                  <c:v>-178</c:v>
                </c:pt>
                <c:pt idx="92">
                  <c:v>-177.75</c:v>
                </c:pt>
                <c:pt idx="93">
                  <c:v>-177.5</c:v>
                </c:pt>
                <c:pt idx="94">
                  <c:v>-177.25</c:v>
                </c:pt>
                <c:pt idx="95">
                  <c:v>-177</c:v>
                </c:pt>
                <c:pt idx="96">
                  <c:v>-176.75</c:v>
                </c:pt>
                <c:pt idx="97">
                  <c:v>-176.5</c:v>
                </c:pt>
                <c:pt idx="98">
                  <c:v>-176.25</c:v>
                </c:pt>
                <c:pt idx="99">
                  <c:v>-176</c:v>
                </c:pt>
                <c:pt idx="100">
                  <c:v>-175.75</c:v>
                </c:pt>
                <c:pt idx="101">
                  <c:v>-175.5</c:v>
                </c:pt>
                <c:pt idx="102">
                  <c:v>-175.25</c:v>
                </c:pt>
                <c:pt idx="103">
                  <c:v>-175</c:v>
                </c:pt>
                <c:pt idx="104">
                  <c:v>-174.75</c:v>
                </c:pt>
                <c:pt idx="105">
                  <c:v>-174.5</c:v>
                </c:pt>
                <c:pt idx="106">
                  <c:v>-174.25</c:v>
                </c:pt>
                <c:pt idx="107">
                  <c:v>-174</c:v>
                </c:pt>
                <c:pt idx="108">
                  <c:v>-173.75</c:v>
                </c:pt>
                <c:pt idx="109">
                  <c:v>-173.5</c:v>
                </c:pt>
                <c:pt idx="110">
                  <c:v>-173.25</c:v>
                </c:pt>
                <c:pt idx="111">
                  <c:v>-173</c:v>
                </c:pt>
                <c:pt idx="112">
                  <c:v>-172.75</c:v>
                </c:pt>
                <c:pt idx="113">
                  <c:v>-172.5</c:v>
                </c:pt>
                <c:pt idx="114">
                  <c:v>-172.25</c:v>
                </c:pt>
                <c:pt idx="115">
                  <c:v>-172</c:v>
                </c:pt>
                <c:pt idx="116">
                  <c:v>-171.75</c:v>
                </c:pt>
                <c:pt idx="117">
                  <c:v>-171.5</c:v>
                </c:pt>
                <c:pt idx="118">
                  <c:v>-171.25</c:v>
                </c:pt>
                <c:pt idx="119">
                  <c:v>-171</c:v>
                </c:pt>
                <c:pt idx="120">
                  <c:v>-170.75</c:v>
                </c:pt>
                <c:pt idx="121">
                  <c:v>-170.5</c:v>
                </c:pt>
                <c:pt idx="122">
                  <c:v>-170.25</c:v>
                </c:pt>
                <c:pt idx="123">
                  <c:v>-170</c:v>
                </c:pt>
                <c:pt idx="124">
                  <c:v>-169.75</c:v>
                </c:pt>
                <c:pt idx="125">
                  <c:v>-169.5</c:v>
                </c:pt>
                <c:pt idx="126">
                  <c:v>-169.25</c:v>
                </c:pt>
                <c:pt idx="127">
                  <c:v>-169</c:v>
                </c:pt>
                <c:pt idx="128">
                  <c:v>-168.75</c:v>
                </c:pt>
                <c:pt idx="129">
                  <c:v>-168.5</c:v>
                </c:pt>
                <c:pt idx="130">
                  <c:v>-168.25</c:v>
                </c:pt>
                <c:pt idx="131">
                  <c:v>-168</c:v>
                </c:pt>
                <c:pt idx="132">
                  <c:v>-167.75</c:v>
                </c:pt>
                <c:pt idx="133">
                  <c:v>-167.5</c:v>
                </c:pt>
                <c:pt idx="134">
                  <c:v>-167.25</c:v>
                </c:pt>
                <c:pt idx="135">
                  <c:v>-167</c:v>
                </c:pt>
                <c:pt idx="136">
                  <c:v>-166.75</c:v>
                </c:pt>
                <c:pt idx="137">
                  <c:v>-166.5</c:v>
                </c:pt>
                <c:pt idx="138">
                  <c:v>-166.25</c:v>
                </c:pt>
                <c:pt idx="139">
                  <c:v>-166</c:v>
                </c:pt>
                <c:pt idx="140">
                  <c:v>-165.75</c:v>
                </c:pt>
                <c:pt idx="141">
                  <c:v>-165.5</c:v>
                </c:pt>
                <c:pt idx="142">
                  <c:v>-165.25</c:v>
                </c:pt>
                <c:pt idx="143">
                  <c:v>-165</c:v>
                </c:pt>
                <c:pt idx="144">
                  <c:v>-164.75</c:v>
                </c:pt>
                <c:pt idx="145">
                  <c:v>-164.5</c:v>
                </c:pt>
                <c:pt idx="146">
                  <c:v>-164.25</c:v>
                </c:pt>
                <c:pt idx="147">
                  <c:v>-164</c:v>
                </c:pt>
                <c:pt idx="148">
                  <c:v>-163.75</c:v>
                </c:pt>
                <c:pt idx="149">
                  <c:v>-163.5</c:v>
                </c:pt>
                <c:pt idx="150">
                  <c:v>-163.25</c:v>
                </c:pt>
                <c:pt idx="151">
                  <c:v>-163</c:v>
                </c:pt>
                <c:pt idx="152">
                  <c:v>-162.75</c:v>
                </c:pt>
                <c:pt idx="153">
                  <c:v>-162.5</c:v>
                </c:pt>
                <c:pt idx="154">
                  <c:v>-162.25</c:v>
                </c:pt>
                <c:pt idx="155">
                  <c:v>-162</c:v>
                </c:pt>
                <c:pt idx="156">
                  <c:v>-161.75</c:v>
                </c:pt>
                <c:pt idx="157">
                  <c:v>-161.5</c:v>
                </c:pt>
                <c:pt idx="158">
                  <c:v>-161.25</c:v>
                </c:pt>
                <c:pt idx="159">
                  <c:v>-161</c:v>
                </c:pt>
                <c:pt idx="160">
                  <c:v>-160.75</c:v>
                </c:pt>
              </c:numCache>
            </c:numRef>
          </c:xVal>
          <c:yVal>
            <c:numRef>
              <c:f>'Sheet3 1 constellations 3Es'!$B$5:$FF$5</c:f>
              <c:numCache>
                <c:formatCode>General</c:formatCode>
                <c:ptCount val="161"/>
                <c:pt idx="0">
                  <c:v>100</c:v>
                </c:pt>
                <c:pt idx="1">
                  <c:v>94.126179999999948</c:v>
                </c:pt>
                <c:pt idx="2">
                  <c:v>94.109205000000003</c:v>
                </c:pt>
                <c:pt idx="3">
                  <c:v>94.074869000000007</c:v>
                </c:pt>
                <c:pt idx="4">
                  <c:v>94.008896999999948</c:v>
                </c:pt>
                <c:pt idx="5">
                  <c:v>93.980346999999981</c:v>
                </c:pt>
                <c:pt idx="6">
                  <c:v>93.956041999999982</c:v>
                </c:pt>
                <c:pt idx="7">
                  <c:v>93.890069999999994</c:v>
                </c:pt>
                <c:pt idx="8">
                  <c:v>93.851489999999998</c:v>
                </c:pt>
                <c:pt idx="9">
                  <c:v>93.833356999999978</c:v>
                </c:pt>
                <c:pt idx="10">
                  <c:v>93.766998999999998</c:v>
                </c:pt>
                <c:pt idx="11">
                  <c:v>93.723404000000002</c:v>
                </c:pt>
                <c:pt idx="12">
                  <c:v>82.231936000000005</c:v>
                </c:pt>
                <c:pt idx="13">
                  <c:v>73.173328999999868</c:v>
                </c:pt>
                <c:pt idx="14">
                  <c:v>72.665228999999982</c:v>
                </c:pt>
                <c:pt idx="15">
                  <c:v>72.264767000000006</c:v>
                </c:pt>
                <c:pt idx="16">
                  <c:v>71.760525999999999</c:v>
                </c:pt>
                <c:pt idx="17">
                  <c:v>71.375881999999848</c:v>
                </c:pt>
                <c:pt idx="18">
                  <c:v>70.934139999999999</c:v>
                </c:pt>
                <c:pt idx="19">
                  <c:v>54.589295999999997</c:v>
                </c:pt>
                <c:pt idx="20">
                  <c:v>53.596629999999998</c:v>
                </c:pt>
                <c:pt idx="21">
                  <c:v>52.811138999999997</c:v>
                </c:pt>
                <c:pt idx="22">
                  <c:v>51.928040000000003</c:v>
                </c:pt>
                <c:pt idx="23">
                  <c:v>51.178043000000002</c:v>
                </c:pt>
                <c:pt idx="24">
                  <c:v>50.414929000000001</c:v>
                </c:pt>
                <c:pt idx="25">
                  <c:v>49.703512000000003</c:v>
                </c:pt>
                <c:pt idx="26">
                  <c:v>48.990552000000001</c:v>
                </c:pt>
                <c:pt idx="27">
                  <c:v>48.323501999999998</c:v>
                </c:pt>
                <c:pt idx="28">
                  <c:v>47.682301000000002</c:v>
                </c:pt>
                <c:pt idx="29">
                  <c:v>47.029525</c:v>
                </c:pt>
                <c:pt idx="30">
                  <c:v>46.421503000000001</c:v>
                </c:pt>
                <c:pt idx="31">
                  <c:v>45.787632000000002</c:v>
                </c:pt>
                <c:pt idx="32">
                  <c:v>45.156076000000013</c:v>
                </c:pt>
                <c:pt idx="33">
                  <c:v>44.239798</c:v>
                </c:pt>
                <c:pt idx="34">
                  <c:v>43.518736000000011</c:v>
                </c:pt>
                <c:pt idx="35">
                  <c:v>42.693894</c:v>
                </c:pt>
                <c:pt idx="36">
                  <c:v>41.960486000000003</c:v>
                </c:pt>
                <c:pt idx="37">
                  <c:v>41.137573000000003</c:v>
                </c:pt>
                <c:pt idx="38">
                  <c:v>40.311573000000003</c:v>
                </c:pt>
                <c:pt idx="39">
                  <c:v>39.503320000000002</c:v>
                </c:pt>
                <c:pt idx="40">
                  <c:v>38.563893999999998</c:v>
                </c:pt>
                <c:pt idx="41">
                  <c:v>37.712432</c:v>
                </c:pt>
                <c:pt idx="42">
                  <c:v>36.558115000000001</c:v>
                </c:pt>
                <c:pt idx="43">
                  <c:v>35.585897000000003</c:v>
                </c:pt>
                <c:pt idx="44">
                  <c:v>34.387213000000003</c:v>
                </c:pt>
                <c:pt idx="45">
                  <c:v>33.168854000000003</c:v>
                </c:pt>
                <c:pt idx="46">
                  <c:v>31.988302999999942</c:v>
                </c:pt>
                <c:pt idx="47">
                  <c:v>30.985605999999979</c:v>
                </c:pt>
                <c:pt idx="48">
                  <c:v>30.229050000000001</c:v>
                </c:pt>
                <c:pt idx="49">
                  <c:v>29.490627</c:v>
                </c:pt>
                <c:pt idx="50">
                  <c:v>28.695491000000001</c:v>
                </c:pt>
                <c:pt idx="51">
                  <c:v>28.220184</c:v>
                </c:pt>
                <c:pt idx="52">
                  <c:v>27.741019999999999</c:v>
                </c:pt>
                <c:pt idx="53">
                  <c:v>27.30275</c:v>
                </c:pt>
                <c:pt idx="54">
                  <c:v>26.861007000000001</c:v>
                </c:pt>
                <c:pt idx="55">
                  <c:v>26.418493999999999</c:v>
                </c:pt>
                <c:pt idx="56">
                  <c:v>25.980224</c:v>
                </c:pt>
                <c:pt idx="57">
                  <c:v>25.547740999999981</c:v>
                </c:pt>
                <c:pt idx="58">
                  <c:v>25.130303999999999</c:v>
                </c:pt>
                <c:pt idx="59">
                  <c:v>24.73563</c:v>
                </c:pt>
                <c:pt idx="60">
                  <c:v>24.381079</c:v>
                </c:pt>
                <c:pt idx="61">
                  <c:v>24.031929000000009</c:v>
                </c:pt>
                <c:pt idx="62">
                  <c:v>23.692810000000001</c:v>
                </c:pt>
                <c:pt idx="63">
                  <c:v>23.345203000000001</c:v>
                </c:pt>
                <c:pt idx="64">
                  <c:v>23.018429999999999</c:v>
                </c:pt>
                <c:pt idx="65">
                  <c:v>22.701301000000001</c:v>
                </c:pt>
                <c:pt idx="66">
                  <c:v>22.374528000000009</c:v>
                </c:pt>
                <c:pt idx="67">
                  <c:v>22.057784999999999</c:v>
                </c:pt>
                <c:pt idx="68">
                  <c:v>21.740656999999999</c:v>
                </c:pt>
                <c:pt idx="69">
                  <c:v>21.425843</c:v>
                </c:pt>
                <c:pt idx="70">
                  <c:v>21.106400000000001</c:v>
                </c:pt>
                <c:pt idx="71">
                  <c:v>20.649996999999999</c:v>
                </c:pt>
                <c:pt idx="72">
                  <c:v>20.157330000000009</c:v>
                </c:pt>
                <c:pt idx="73">
                  <c:v>19.572841</c:v>
                </c:pt>
                <c:pt idx="74">
                  <c:v>18.821300999999991</c:v>
                </c:pt>
                <c:pt idx="75">
                  <c:v>18.041982999999991</c:v>
                </c:pt>
                <c:pt idx="76">
                  <c:v>17.266137000000001</c:v>
                </c:pt>
                <c:pt idx="77">
                  <c:v>16.473701999999999</c:v>
                </c:pt>
                <c:pt idx="78">
                  <c:v>15.706344</c:v>
                </c:pt>
                <c:pt idx="79">
                  <c:v>15.079803</c:v>
                </c:pt>
                <c:pt idx="80">
                  <c:v>14.468308</c:v>
                </c:pt>
                <c:pt idx="81">
                  <c:v>13.953264000000001</c:v>
                </c:pt>
                <c:pt idx="82">
                  <c:v>13.615302</c:v>
                </c:pt>
                <c:pt idx="83">
                  <c:v>13.289686</c:v>
                </c:pt>
                <c:pt idx="84">
                  <c:v>12.969856999999999</c:v>
                </c:pt>
                <c:pt idx="85">
                  <c:v>12.640769000000001</c:v>
                </c:pt>
                <c:pt idx="86">
                  <c:v>12.287761</c:v>
                </c:pt>
                <c:pt idx="87">
                  <c:v>11.93051</c:v>
                </c:pt>
                <c:pt idx="88">
                  <c:v>11.600263999999999</c:v>
                </c:pt>
                <c:pt idx="89">
                  <c:v>11.235296</c:v>
                </c:pt>
                <c:pt idx="90">
                  <c:v>10.900807</c:v>
                </c:pt>
                <c:pt idx="91">
                  <c:v>10.563231</c:v>
                </c:pt>
                <c:pt idx="92">
                  <c:v>10.214853</c:v>
                </c:pt>
                <c:pt idx="93">
                  <c:v>9.8861500000000007</c:v>
                </c:pt>
                <c:pt idx="94">
                  <c:v>9.5304420000000007</c:v>
                </c:pt>
                <c:pt idx="95">
                  <c:v>9.1531279999999988</c:v>
                </c:pt>
                <c:pt idx="96">
                  <c:v>8.7673269999999999</c:v>
                </c:pt>
                <c:pt idx="97">
                  <c:v>8.3749680000000009</c:v>
                </c:pt>
                <c:pt idx="98">
                  <c:v>7.933611</c:v>
                </c:pt>
                <c:pt idx="99">
                  <c:v>7.4698789999999997</c:v>
                </c:pt>
                <c:pt idx="100">
                  <c:v>6.9949579999999942</c:v>
                </c:pt>
                <c:pt idx="101">
                  <c:v>6.5204219999999946</c:v>
                </c:pt>
                <c:pt idx="102">
                  <c:v>6.070964</c:v>
                </c:pt>
                <c:pt idx="103">
                  <c:v>5.7144839999999943</c:v>
                </c:pt>
                <c:pt idx="104">
                  <c:v>5.3703500000000002</c:v>
                </c:pt>
                <c:pt idx="105">
                  <c:v>5.104146999999994</c:v>
                </c:pt>
                <c:pt idx="106">
                  <c:v>4.9378669999999998</c:v>
                </c:pt>
                <c:pt idx="107">
                  <c:v>4.7688859999999931</c:v>
                </c:pt>
                <c:pt idx="108">
                  <c:v>4.6249819999999868</c:v>
                </c:pt>
                <c:pt idx="109">
                  <c:v>4.4895659999999999</c:v>
                </c:pt>
                <c:pt idx="110">
                  <c:v>4.3676529999999936</c:v>
                </c:pt>
                <c:pt idx="111">
                  <c:v>4.2372519999999998</c:v>
                </c:pt>
                <c:pt idx="112">
                  <c:v>4.1107089999999946</c:v>
                </c:pt>
                <c:pt idx="113">
                  <c:v>3.9980560000000001</c:v>
                </c:pt>
                <c:pt idx="114">
                  <c:v>3.8954330000000001</c:v>
                </c:pt>
                <c:pt idx="115">
                  <c:v>3.802839999999998</c:v>
                </c:pt>
                <c:pt idx="116">
                  <c:v>3.7152630000000002</c:v>
                </c:pt>
                <c:pt idx="117">
                  <c:v>3.6207419999999999</c:v>
                </c:pt>
                <c:pt idx="118">
                  <c:v>3.5397240000000001</c:v>
                </c:pt>
                <c:pt idx="119">
                  <c:v>3.4614060000000002</c:v>
                </c:pt>
                <c:pt idx="120">
                  <c:v>3.3931200000000001</c:v>
                </c:pt>
                <c:pt idx="121">
                  <c:v>3.32599</c:v>
                </c:pt>
                <c:pt idx="122">
                  <c:v>3.2796940000000001</c:v>
                </c:pt>
                <c:pt idx="123">
                  <c:v>3.231854999999999</c:v>
                </c:pt>
                <c:pt idx="124">
                  <c:v>3.1886450000000002</c:v>
                </c:pt>
                <c:pt idx="125">
                  <c:v>3.149678999999999</c:v>
                </c:pt>
                <c:pt idx="126">
                  <c:v>3.1064690000000001</c:v>
                </c:pt>
                <c:pt idx="127">
                  <c:v>3.066345999999998</c:v>
                </c:pt>
                <c:pt idx="128">
                  <c:v>3.0285380000000002</c:v>
                </c:pt>
                <c:pt idx="129">
                  <c:v>2.991501</c:v>
                </c:pt>
                <c:pt idx="130">
                  <c:v>2.9494479999999981</c:v>
                </c:pt>
                <c:pt idx="131">
                  <c:v>2.906625</c:v>
                </c:pt>
                <c:pt idx="132">
                  <c:v>2.8707449999999981</c:v>
                </c:pt>
                <c:pt idx="133">
                  <c:v>2.8344800000000001</c:v>
                </c:pt>
                <c:pt idx="134">
                  <c:v>2.7947419999999998</c:v>
                </c:pt>
                <c:pt idx="135">
                  <c:v>2.7403439999999999</c:v>
                </c:pt>
                <c:pt idx="136">
                  <c:v>2.6855609999999999</c:v>
                </c:pt>
                <c:pt idx="137">
                  <c:v>2.6219030000000001</c:v>
                </c:pt>
                <c:pt idx="138">
                  <c:v>2.5389560000000002</c:v>
                </c:pt>
                <c:pt idx="139">
                  <c:v>2.4482930000000001</c:v>
                </c:pt>
                <c:pt idx="140">
                  <c:v>2.3568579999999941</c:v>
                </c:pt>
                <c:pt idx="141">
                  <c:v>2.262337</c:v>
                </c:pt>
                <c:pt idx="142">
                  <c:v>2.150455</c:v>
                </c:pt>
                <c:pt idx="143">
                  <c:v>2.0497610000000002</c:v>
                </c:pt>
                <c:pt idx="144">
                  <c:v>1.932863</c:v>
                </c:pt>
                <c:pt idx="145">
                  <c:v>1.8155790000000001</c:v>
                </c:pt>
                <c:pt idx="146">
                  <c:v>1.7079409999999999</c:v>
                </c:pt>
                <c:pt idx="147">
                  <c:v>1.5898859999999999</c:v>
                </c:pt>
                <c:pt idx="148">
                  <c:v>1.4710589999999999</c:v>
                </c:pt>
                <c:pt idx="149">
                  <c:v>1.3410439999999999</c:v>
                </c:pt>
                <c:pt idx="150">
                  <c:v>1.216045</c:v>
                </c:pt>
                <c:pt idx="151">
                  <c:v>1.0763849999999999</c:v>
                </c:pt>
                <c:pt idx="152">
                  <c:v>0.88734199999999996</c:v>
                </c:pt>
                <c:pt idx="153">
                  <c:v>0.72530600000000001</c:v>
                </c:pt>
                <c:pt idx="154">
                  <c:v>0.56442700000000001</c:v>
                </c:pt>
                <c:pt idx="155">
                  <c:v>0.43132500000000001</c:v>
                </c:pt>
                <c:pt idx="156">
                  <c:v>0.31481399999999998</c:v>
                </c:pt>
                <c:pt idx="157">
                  <c:v>0.20833299999999999</c:v>
                </c:pt>
                <c:pt idx="158">
                  <c:v>0.14737600000000001</c:v>
                </c:pt>
                <c:pt idx="159">
                  <c:v>6.5972000000000003E-2</c:v>
                </c:pt>
                <c:pt idx="160">
                  <c:v>8.8730000000000007E-3</c:v>
                </c:pt>
              </c:numCache>
            </c:numRef>
          </c:yVal>
          <c:smooth val="0"/>
          <c:extLst>
            <c:ext xmlns:c16="http://schemas.microsoft.com/office/drawing/2014/chart" uri="{C3380CC4-5D6E-409C-BE32-E72D297353CC}">
              <c16:uniqueId val="{00000001-9CB3-4C98-A1A6-B0256FCE3707}"/>
            </c:ext>
          </c:extLst>
        </c:ser>
        <c:dLbls>
          <c:showLegendKey val="0"/>
          <c:showVal val="0"/>
          <c:showCatName val="0"/>
          <c:showSerName val="0"/>
          <c:showPercent val="0"/>
          <c:showBubbleSize val="0"/>
        </c:dLbls>
        <c:axId val="494228608"/>
        <c:axId val="764547592"/>
        <c:extLst>
          <c:ext xmlns:c15="http://schemas.microsoft.com/office/drawing/2012/chart" uri="{02D57815-91ED-43cb-92C2-25804820EDAC}">
            <c15:filteredScatterSeries>
              <c15:ser>
                <c:idx val="2"/>
                <c:order val="1"/>
                <c:tx>
                  <c:v>Enforced Interference Criteria</c:v>
                </c:tx>
                <c:spPr>
                  <a:ln w="19050" cap="rnd">
                    <a:solidFill>
                      <a:schemeClr val="accent3"/>
                    </a:solidFill>
                    <a:round/>
                  </a:ln>
                  <a:effectLst/>
                </c:spPr>
                <c:marker>
                  <c:symbol val="none"/>
                </c:marker>
                <c:xVal>
                  <c:numRef>
                    <c:extLst>
                      <c:ext uri="{02D57815-91ED-43cb-92C2-25804820EDAC}">
                        <c15:formulaRef>
                          <c15:sqref>'I criteria'!$F$5:$F$7</c15:sqref>
                        </c15:formulaRef>
                      </c:ext>
                    </c:extLst>
                    <c:numCache>
                      <c:formatCode>General</c:formatCode>
                      <c:ptCount val="3"/>
                      <c:pt idx="0">
                        <c:v>-193.4</c:v>
                      </c:pt>
                      <c:pt idx="1">
                        <c:v>-193.4</c:v>
                      </c:pt>
                      <c:pt idx="2">
                        <c:v>-150</c:v>
                      </c:pt>
                    </c:numCache>
                  </c:numRef>
                </c:xVal>
                <c:yVal>
                  <c:numRef>
                    <c:extLst>
                      <c:ext uri="{02D57815-91ED-43cb-92C2-25804820EDAC}">
                        <c15:formulaRef>
                          <c15:sqref>'I criteria'!$G$5:$G$7</c15:sqref>
                        </c15:formulaRef>
                      </c:ext>
                    </c:extLst>
                    <c:numCache>
                      <c:formatCode>General</c:formatCode>
                      <c:ptCount val="3"/>
                      <c:pt idx="0">
                        <c:v>100</c:v>
                      </c:pt>
                      <c:pt idx="1">
                        <c:v>0.1</c:v>
                      </c:pt>
                      <c:pt idx="2">
                        <c:v>0.1</c:v>
                      </c:pt>
                    </c:numCache>
                  </c:numRef>
                </c:yVal>
                <c:smooth val="0"/>
                <c:extLst>
                  <c:ext xmlns:c16="http://schemas.microsoft.com/office/drawing/2014/chart" uri="{C3380CC4-5D6E-409C-BE32-E72D297353CC}">
                    <c16:uniqueId val="{00000002-9CB3-4C98-A1A6-B0256FCE3707}"/>
                  </c:ext>
                </c:extLst>
              </c15:ser>
            </c15:filteredScatterSeries>
          </c:ext>
        </c:extLst>
      </c:scatterChart>
      <c:valAx>
        <c:axId val="494228608"/>
        <c:scaling>
          <c:orientation val="minMax"/>
          <c:max val="-150"/>
          <c:min val="-2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Interference power</a:t>
                </a:r>
                <a:r>
                  <a:rPr lang="en-US" baseline="0"/>
                  <a:t> (dBW/Hz)</a:t>
                </a:r>
                <a:endParaRPr lang="en-US"/>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47592"/>
        <c:crossesAt val="0.01"/>
        <c:crossBetween val="midCat"/>
        <c:majorUnit val="5"/>
        <c:minorUnit val="0.2"/>
      </c:valAx>
      <c:valAx>
        <c:axId val="764547592"/>
        <c:scaling>
          <c:logBase val="10"/>
          <c:orientation val="minMax"/>
          <c:max val="100"/>
          <c:min val="0.01"/>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Time that Interference</a:t>
                </a:r>
                <a:r>
                  <a:rPr lang="en-US" baseline="0"/>
                  <a:t> Value is Exceeded (%)</a:t>
                </a:r>
                <a:endParaRPr lang="en-US"/>
              </a:p>
            </c:rich>
          </c:tx>
          <c:layout/>
          <c:overlay val="0"/>
          <c:spPr>
            <a:noFill/>
            <a:ln>
              <a:noFill/>
            </a:ln>
            <a:effectLst/>
          </c:spPr>
        </c:title>
        <c:numFmt formatCode="General" sourceLinked="0"/>
        <c:majorTickMark val="none"/>
        <c:minorTickMark val="none"/>
        <c:tickLblPos val="nextTo"/>
        <c:spPr>
          <a:noFill/>
          <a:ln w="9525" cap="flat" cmpd="sng" algn="ctr">
            <a:gradFill>
              <a:gsLst>
                <a:gs pos="1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228608"/>
        <c:crossesAt val="-210"/>
        <c:crossBetween val="midCat"/>
      </c:valAx>
      <c:spPr>
        <a:noFill/>
        <a:ln>
          <a:noFill/>
        </a:ln>
        <a:effectLst/>
      </c:spPr>
    </c:plotArea>
    <c:legend>
      <c:legendPos val="b"/>
      <c:layout>
        <c:manualLayout>
          <c:xMode val="edge"/>
          <c:yMode val="edge"/>
          <c:x val="7.4716827841483105E-2"/>
          <c:y val="0.87115484065348503"/>
          <c:w val="0.89259944074702502"/>
          <c:h val="0.1116727422961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61201003720701"/>
          <c:y val="2.6245688194759101E-2"/>
          <c:w val="0.83137527072303796"/>
          <c:h val="0.75888130434989998"/>
        </c:manualLayout>
      </c:layout>
      <c:scatterChart>
        <c:scatterStyle val="lineMarker"/>
        <c:varyColors val="0"/>
        <c:ser>
          <c:idx val="0"/>
          <c:order val="0"/>
          <c:tx>
            <c:v>I = -206.3 dB(W/Hz) for no more than 0.1% of time</c:v>
          </c:tx>
          <c:spPr>
            <a:ln w="19050" cap="rnd">
              <a:solidFill>
                <a:schemeClr val="accent1"/>
              </a:solidFill>
              <a:round/>
            </a:ln>
            <a:effectLst/>
          </c:spPr>
          <c:marker>
            <c:symbol val="none"/>
          </c:marker>
          <c:xVal>
            <c:numRef>
              <c:f>'I criteria'!$B$5:$B$7</c:f>
              <c:numCache>
                <c:formatCode>General</c:formatCode>
                <c:ptCount val="3"/>
                <c:pt idx="0">
                  <c:v>-206.3</c:v>
                </c:pt>
                <c:pt idx="1">
                  <c:v>-206.3</c:v>
                </c:pt>
                <c:pt idx="2">
                  <c:v>-170</c:v>
                </c:pt>
              </c:numCache>
            </c:numRef>
          </c:xVal>
          <c:yVal>
            <c:numRef>
              <c:f>'I criteria'!$C$5:$C$7</c:f>
              <c:numCache>
                <c:formatCode>General</c:formatCode>
                <c:ptCount val="3"/>
                <c:pt idx="0">
                  <c:v>100</c:v>
                </c:pt>
                <c:pt idx="1">
                  <c:v>0.1</c:v>
                </c:pt>
                <c:pt idx="2">
                  <c:v>0.1</c:v>
                </c:pt>
              </c:numCache>
            </c:numRef>
          </c:yVal>
          <c:smooth val="0"/>
          <c:extLst>
            <c:ext xmlns:c16="http://schemas.microsoft.com/office/drawing/2014/chart" uri="{C3380CC4-5D6E-409C-BE32-E72D297353CC}">
              <c16:uniqueId val="{00000000-052C-4428-869A-F68406A837C7}"/>
            </c:ext>
          </c:extLst>
        </c:ser>
        <c:ser>
          <c:idx val="1"/>
          <c:order val="1"/>
          <c:tx>
            <c:v>Interference power received at GSO DCS space station from non-GSO satellite Earth-space TT&amp;C links</c:v>
          </c:tx>
          <c:spPr>
            <a:ln w="19050" cap="rnd">
              <a:solidFill>
                <a:schemeClr val="accent2"/>
              </a:solidFill>
              <a:round/>
            </a:ln>
            <a:effectLst/>
          </c:spPr>
          <c:marker>
            <c:symbol val="none"/>
          </c:marker>
          <c:xVal>
            <c:numRef>
              <c:f>'Sheet2 175 links'!$C$2:$EW$2</c:f>
              <c:numCache>
                <c:formatCode>General</c:formatCode>
                <c:ptCount val="151"/>
                <c:pt idx="0">
                  <c:v>-210.25</c:v>
                </c:pt>
                <c:pt idx="1">
                  <c:v>-210</c:v>
                </c:pt>
                <c:pt idx="2">
                  <c:v>-209.75</c:v>
                </c:pt>
                <c:pt idx="3">
                  <c:v>-209.5</c:v>
                </c:pt>
                <c:pt idx="4">
                  <c:v>-209.25</c:v>
                </c:pt>
                <c:pt idx="5">
                  <c:v>-209</c:v>
                </c:pt>
                <c:pt idx="6">
                  <c:v>-208.75</c:v>
                </c:pt>
                <c:pt idx="7">
                  <c:v>-208.5</c:v>
                </c:pt>
                <c:pt idx="8">
                  <c:v>-208.25</c:v>
                </c:pt>
                <c:pt idx="9">
                  <c:v>-208</c:v>
                </c:pt>
                <c:pt idx="10">
                  <c:v>-207.75</c:v>
                </c:pt>
                <c:pt idx="11">
                  <c:v>-207.5</c:v>
                </c:pt>
                <c:pt idx="12">
                  <c:v>-207.25</c:v>
                </c:pt>
                <c:pt idx="13">
                  <c:v>-207</c:v>
                </c:pt>
                <c:pt idx="14">
                  <c:v>-206.75</c:v>
                </c:pt>
                <c:pt idx="15">
                  <c:v>-206.5</c:v>
                </c:pt>
                <c:pt idx="16">
                  <c:v>-206.25</c:v>
                </c:pt>
                <c:pt idx="17">
                  <c:v>-206</c:v>
                </c:pt>
                <c:pt idx="18">
                  <c:v>-205.75</c:v>
                </c:pt>
                <c:pt idx="19">
                  <c:v>-205.5</c:v>
                </c:pt>
                <c:pt idx="20">
                  <c:v>-205.25</c:v>
                </c:pt>
                <c:pt idx="21">
                  <c:v>-205</c:v>
                </c:pt>
                <c:pt idx="22">
                  <c:v>-204.75</c:v>
                </c:pt>
                <c:pt idx="23">
                  <c:v>-204.5</c:v>
                </c:pt>
                <c:pt idx="24">
                  <c:v>-204.25</c:v>
                </c:pt>
                <c:pt idx="25">
                  <c:v>-204</c:v>
                </c:pt>
                <c:pt idx="26">
                  <c:v>-203.75</c:v>
                </c:pt>
                <c:pt idx="27">
                  <c:v>-203.5</c:v>
                </c:pt>
                <c:pt idx="28">
                  <c:v>-203.25</c:v>
                </c:pt>
                <c:pt idx="29">
                  <c:v>-203</c:v>
                </c:pt>
                <c:pt idx="30">
                  <c:v>-202.75</c:v>
                </c:pt>
                <c:pt idx="31">
                  <c:v>-202.5</c:v>
                </c:pt>
                <c:pt idx="32">
                  <c:v>-202.25</c:v>
                </c:pt>
                <c:pt idx="33">
                  <c:v>-202</c:v>
                </c:pt>
                <c:pt idx="34">
                  <c:v>-201.75</c:v>
                </c:pt>
                <c:pt idx="35">
                  <c:v>-201.5</c:v>
                </c:pt>
                <c:pt idx="36">
                  <c:v>-201.25</c:v>
                </c:pt>
                <c:pt idx="37">
                  <c:v>-201</c:v>
                </c:pt>
                <c:pt idx="38">
                  <c:v>-200.75</c:v>
                </c:pt>
                <c:pt idx="39">
                  <c:v>-200.5</c:v>
                </c:pt>
                <c:pt idx="40">
                  <c:v>-200.25</c:v>
                </c:pt>
                <c:pt idx="41">
                  <c:v>-200</c:v>
                </c:pt>
                <c:pt idx="42">
                  <c:v>-199.75</c:v>
                </c:pt>
                <c:pt idx="43">
                  <c:v>-199.5</c:v>
                </c:pt>
                <c:pt idx="44">
                  <c:v>-199.25</c:v>
                </c:pt>
                <c:pt idx="45">
                  <c:v>-199</c:v>
                </c:pt>
                <c:pt idx="46">
                  <c:v>-198.75</c:v>
                </c:pt>
                <c:pt idx="47">
                  <c:v>-198.5</c:v>
                </c:pt>
                <c:pt idx="48">
                  <c:v>-198.25</c:v>
                </c:pt>
                <c:pt idx="49">
                  <c:v>-198</c:v>
                </c:pt>
                <c:pt idx="50">
                  <c:v>-197.75</c:v>
                </c:pt>
                <c:pt idx="51">
                  <c:v>-197.5</c:v>
                </c:pt>
                <c:pt idx="52">
                  <c:v>-197.25</c:v>
                </c:pt>
                <c:pt idx="53">
                  <c:v>-197</c:v>
                </c:pt>
                <c:pt idx="54">
                  <c:v>-196.75</c:v>
                </c:pt>
                <c:pt idx="55">
                  <c:v>-196.5</c:v>
                </c:pt>
                <c:pt idx="56">
                  <c:v>-196.25</c:v>
                </c:pt>
                <c:pt idx="57">
                  <c:v>-196</c:v>
                </c:pt>
                <c:pt idx="58">
                  <c:v>-195.75</c:v>
                </c:pt>
                <c:pt idx="59">
                  <c:v>-195.5</c:v>
                </c:pt>
                <c:pt idx="60">
                  <c:v>-195.25</c:v>
                </c:pt>
                <c:pt idx="61">
                  <c:v>-195</c:v>
                </c:pt>
                <c:pt idx="62">
                  <c:v>-194.75</c:v>
                </c:pt>
                <c:pt idx="63">
                  <c:v>-194.5</c:v>
                </c:pt>
                <c:pt idx="64">
                  <c:v>-194.25</c:v>
                </c:pt>
                <c:pt idx="65">
                  <c:v>-194</c:v>
                </c:pt>
                <c:pt idx="66">
                  <c:v>-193.75</c:v>
                </c:pt>
                <c:pt idx="67">
                  <c:v>-193.5</c:v>
                </c:pt>
                <c:pt idx="68">
                  <c:v>-193.25</c:v>
                </c:pt>
                <c:pt idx="69">
                  <c:v>-193</c:v>
                </c:pt>
                <c:pt idx="70">
                  <c:v>-192.75</c:v>
                </c:pt>
                <c:pt idx="71">
                  <c:v>-192.5</c:v>
                </c:pt>
                <c:pt idx="72">
                  <c:v>-192.25</c:v>
                </c:pt>
                <c:pt idx="73">
                  <c:v>-192</c:v>
                </c:pt>
                <c:pt idx="74">
                  <c:v>-191.75</c:v>
                </c:pt>
                <c:pt idx="75">
                  <c:v>-191.5</c:v>
                </c:pt>
                <c:pt idx="76">
                  <c:v>-191.25</c:v>
                </c:pt>
                <c:pt idx="77">
                  <c:v>-191</c:v>
                </c:pt>
                <c:pt idx="78">
                  <c:v>-190.75</c:v>
                </c:pt>
                <c:pt idx="79">
                  <c:v>-190.5</c:v>
                </c:pt>
                <c:pt idx="80">
                  <c:v>-190.25</c:v>
                </c:pt>
                <c:pt idx="81">
                  <c:v>-190</c:v>
                </c:pt>
                <c:pt idx="82">
                  <c:v>-189.75</c:v>
                </c:pt>
                <c:pt idx="83">
                  <c:v>-189.5</c:v>
                </c:pt>
                <c:pt idx="84">
                  <c:v>-189.25</c:v>
                </c:pt>
                <c:pt idx="85">
                  <c:v>-189</c:v>
                </c:pt>
                <c:pt idx="86">
                  <c:v>-188.75</c:v>
                </c:pt>
                <c:pt idx="87">
                  <c:v>-188.5</c:v>
                </c:pt>
                <c:pt idx="88">
                  <c:v>-188.25</c:v>
                </c:pt>
                <c:pt idx="89">
                  <c:v>-188</c:v>
                </c:pt>
                <c:pt idx="90">
                  <c:v>-187.75</c:v>
                </c:pt>
                <c:pt idx="91">
                  <c:v>-187.5</c:v>
                </c:pt>
                <c:pt idx="92">
                  <c:v>-187.25</c:v>
                </c:pt>
                <c:pt idx="93">
                  <c:v>-187</c:v>
                </c:pt>
                <c:pt idx="94">
                  <c:v>-186.75</c:v>
                </c:pt>
                <c:pt idx="95">
                  <c:v>-186.5</c:v>
                </c:pt>
                <c:pt idx="96">
                  <c:v>-186.25</c:v>
                </c:pt>
                <c:pt idx="97">
                  <c:v>-186</c:v>
                </c:pt>
                <c:pt idx="98">
                  <c:v>-185.75</c:v>
                </c:pt>
                <c:pt idx="99">
                  <c:v>-185.5</c:v>
                </c:pt>
                <c:pt idx="100">
                  <c:v>-185.25</c:v>
                </c:pt>
                <c:pt idx="101">
                  <c:v>-185</c:v>
                </c:pt>
                <c:pt idx="102">
                  <c:v>-184.75</c:v>
                </c:pt>
                <c:pt idx="103">
                  <c:v>-184.5</c:v>
                </c:pt>
                <c:pt idx="104">
                  <c:v>-184.25</c:v>
                </c:pt>
                <c:pt idx="105">
                  <c:v>-184</c:v>
                </c:pt>
                <c:pt idx="106">
                  <c:v>-183.75</c:v>
                </c:pt>
                <c:pt idx="107">
                  <c:v>-183.5</c:v>
                </c:pt>
                <c:pt idx="108">
                  <c:v>-183.25</c:v>
                </c:pt>
                <c:pt idx="109">
                  <c:v>-183</c:v>
                </c:pt>
                <c:pt idx="110">
                  <c:v>-182.75</c:v>
                </c:pt>
                <c:pt idx="111">
                  <c:v>-182.5</c:v>
                </c:pt>
                <c:pt idx="112">
                  <c:v>-182.25</c:v>
                </c:pt>
                <c:pt idx="113">
                  <c:v>-182</c:v>
                </c:pt>
                <c:pt idx="114">
                  <c:v>-181.75</c:v>
                </c:pt>
                <c:pt idx="115">
                  <c:v>-181.5</c:v>
                </c:pt>
                <c:pt idx="116">
                  <c:v>-181.25</c:v>
                </c:pt>
                <c:pt idx="117">
                  <c:v>-181</c:v>
                </c:pt>
                <c:pt idx="118">
                  <c:v>-180.75</c:v>
                </c:pt>
                <c:pt idx="119">
                  <c:v>-180.5</c:v>
                </c:pt>
                <c:pt idx="120">
                  <c:v>-180.25</c:v>
                </c:pt>
                <c:pt idx="121">
                  <c:v>-180</c:v>
                </c:pt>
                <c:pt idx="122">
                  <c:v>-179.75</c:v>
                </c:pt>
                <c:pt idx="123">
                  <c:v>-179.5</c:v>
                </c:pt>
                <c:pt idx="124">
                  <c:v>-179.25</c:v>
                </c:pt>
                <c:pt idx="125">
                  <c:v>-179</c:v>
                </c:pt>
                <c:pt idx="126">
                  <c:v>-178.75</c:v>
                </c:pt>
                <c:pt idx="127">
                  <c:v>-178.5</c:v>
                </c:pt>
                <c:pt idx="128">
                  <c:v>-178.25</c:v>
                </c:pt>
                <c:pt idx="129">
                  <c:v>-178</c:v>
                </c:pt>
                <c:pt idx="130">
                  <c:v>-177.75</c:v>
                </c:pt>
                <c:pt idx="131">
                  <c:v>-177.5</c:v>
                </c:pt>
                <c:pt idx="132">
                  <c:v>-177.25</c:v>
                </c:pt>
                <c:pt idx="133">
                  <c:v>-177</c:v>
                </c:pt>
                <c:pt idx="134">
                  <c:v>-176.75</c:v>
                </c:pt>
                <c:pt idx="135">
                  <c:v>-176.5</c:v>
                </c:pt>
                <c:pt idx="136">
                  <c:v>-176.25</c:v>
                </c:pt>
                <c:pt idx="137">
                  <c:v>-176</c:v>
                </c:pt>
                <c:pt idx="138">
                  <c:v>-175.75</c:v>
                </c:pt>
                <c:pt idx="139">
                  <c:v>-175.5</c:v>
                </c:pt>
                <c:pt idx="140">
                  <c:v>-175.25</c:v>
                </c:pt>
                <c:pt idx="141">
                  <c:v>-175</c:v>
                </c:pt>
                <c:pt idx="142">
                  <c:v>-174.75</c:v>
                </c:pt>
                <c:pt idx="143">
                  <c:v>-174.5</c:v>
                </c:pt>
                <c:pt idx="144">
                  <c:v>-174.25</c:v>
                </c:pt>
                <c:pt idx="145">
                  <c:v>-174</c:v>
                </c:pt>
                <c:pt idx="146">
                  <c:v>-173.75</c:v>
                </c:pt>
                <c:pt idx="147">
                  <c:v>-173.5</c:v>
                </c:pt>
                <c:pt idx="148">
                  <c:v>-173.25</c:v>
                </c:pt>
                <c:pt idx="149">
                  <c:v>-173</c:v>
                </c:pt>
                <c:pt idx="150">
                  <c:v>-172.75</c:v>
                </c:pt>
              </c:numCache>
            </c:numRef>
          </c:xVal>
          <c:yVal>
            <c:numRef>
              <c:f>'Sheet2 175 links'!$C$4:$EW$4</c:f>
              <c:numCache>
                <c:formatCode>General</c:formatCode>
                <c:ptCount val="151"/>
                <c:pt idx="0">
                  <c:v>100</c:v>
                </c:pt>
                <c:pt idx="1">
                  <c:v>99.987654000000006</c:v>
                </c:pt>
                <c:pt idx="2">
                  <c:v>99.97260799999998</c:v>
                </c:pt>
                <c:pt idx="3">
                  <c:v>99.958332999999897</c:v>
                </c:pt>
                <c:pt idx="4">
                  <c:v>99.944829999999996</c:v>
                </c:pt>
                <c:pt idx="5">
                  <c:v>99.930942000000002</c:v>
                </c:pt>
                <c:pt idx="6">
                  <c:v>99.914351999999994</c:v>
                </c:pt>
                <c:pt idx="7">
                  <c:v>99.898533999999998</c:v>
                </c:pt>
                <c:pt idx="8">
                  <c:v>99.88310199999998</c:v>
                </c:pt>
                <c:pt idx="9">
                  <c:v>99.86535499999998</c:v>
                </c:pt>
                <c:pt idx="10">
                  <c:v>99.849923000000004</c:v>
                </c:pt>
                <c:pt idx="11">
                  <c:v>99.834491</c:v>
                </c:pt>
                <c:pt idx="12">
                  <c:v>99.818674000000001</c:v>
                </c:pt>
                <c:pt idx="13">
                  <c:v>99.803241</c:v>
                </c:pt>
                <c:pt idx="14">
                  <c:v>99.788580999999979</c:v>
                </c:pt>
                <c:pt idx="15">
                  <c:v>99.773149000000004</c:v>
                </c:pt>
                <c:pt idx="16">
                  <c:v>99.757717</c:v>
                </c:pt>
                <c:pt idx="17">
                  <c:v>99.741128000000003</c:v>
                </c:pt>
                <c:pt idx="18">
                  <c:v>99.723765999999998</c:v>
                </c:pt>
                <c:pt idx="19">
                  <c:v>99.706405000000004</c:v>
                </c:pt>
                <c:pt idx="20">
                  <c:v>99.688659000000001</c:v>
                </c:pt>
                <c:pt idx="21">
                  <c:v>99.603010999999981</c:v>
                </c:pt>
                <c:pt idx="22">
                  <c:v>99.518135000000001</c:v>
                </c:pt>
                <c:pt idx="23">
                  <c:v>99.437888000000001</c:v>
                </c:pt>
                <c:pt idx="24">
                  <c:v>99.370372999999859</c:v>
                </c:pt>
                <c:pt idx="25">
                  <c:v>99.312117000000001</c:v>
                </c:pt>
                <c:pt idx="26">
                  <c:v>99.268135999999998</c:v>
                </c:pt>
                <c:pt idx="27">
                  <c:v>99.214509000000007</c:v>
                </c:pt>
                <c:pt idx="28">
                  <c:v>99.141593</c:v>
                </c:pt>
                <c:pt idx="29">
                  <c:v>99.053630000000013</c:v>
                </c:pt>
                <c:pt idx="30">
                  <c:v>98.955636999999982</c:v>
                </c:pt>
                <c:pt idx="31">
                  <c:v>98.847227000000004</c:v>
                </c:pt>
                <c:pt idx="32">
                  <c:v>98.739202000000006</c:v>
                </c:pt>
                <c:pt idx="33">
                  <c:v>98.619603999999995</c:v>
                </c:pt>
                <c:pt idx="34">
                  <c:v>98.51273699999993</c:v>
                </c:pt>
                <c:pt idx="35">
                  <c:v>98.434420000000003</c:v>
                </c:pt>
                <c:pt idx="36">
                  <c:v>98.353786999999897</c:v>
                </c:pt>
                <c:pt idx="37">
                  <c:v>98.254250999999996</c:v>
                </c:pt>
                <c:pt idx="38">
                  <c:v>98.145454999999998</c:v>
                </c:pt>
                <c:pt idx="39">
                  <c:v>98.011582000000004</c:v>
                </c:pt>
                <c:pt idx="40">
                  <c:v>97.866135</c:v>
                </c:pt>
                <c:pt idx="41">
                  <c:v>97.672462999999837</c:v>
                </c:pt>
                <c:pt idx="42">
                  <c:v>97.458342999999914</c:v>
                </c:pt>
                <c:pt idx="43">
                  <c:v>97.240365999999995</c:v>
                </c:pt>
                <c:pt idx="44">
                  <c:v>97.047078999999982</c:v>
                </c:pt>
                <c:pt idx="45">
                  <c:v>96.783963</c:v>
                </c:pt>
                <c:pt idx="46">
                  <c:v>96.471077999999949</c:v>
                </c:pt>
                <c:pt idx="47">
                  <c:v>96.147006000000005</c:v>
                </c:pt>
                <c:pt idx="48">
                  <c:v>95.884275000000002</c:v>
                </c:pt>
                <c:pt idx="49">
                  <c:v>95.516606999999993</c:v>
                </c:pt>
                <c:pt idx="50">
                  <c:v>95.123860999999948</c:v>
                </c:pt>
                <c:pt idx="51">
                  <c:v>94.452567999999999</c:v>
                </c:pt>
                <c:pt idx="52">
                  <c:v>94.006196000000003</c:v>
                </c:pt>
                <c:pt idx="53">
                  <c:v>93.052881999999897</c:v>
                </c:pt>
                <c:pt idx="54">
                  <c:v>92.045170000000013</c:v>
                </c:pt>
                <c:pt idx="55">
                  <c:v>91.185604999999981</c:v>
                </c:pt>
                <c:pt idx="56">
                  <c:v>90.235763000000006</c:v>
                </c:pt>
                <c:pt idx="57">
                  <c:v>89.131601000000003</c:v>
                </c:pt>
                <c:pt idx="58">
                  <c:v>87.835695000000001</c:v>
                </c:pt>
                <c:pt idx="59">
                  <c:v>86.387397999999948</c:v>
                </c:pt>
                <c:pt idx="60">
                  <c:v>84.818345999999949</c:v>
                </c:pt>
                <c:pt idx="61">
                  <c:v>83.135867999999959</c:v>
                </c:pt>
                <c:pt idx="62">
                  <c:v>81.501615000000001</c:v>
                </c:pt>
                <c:pt idx="63">
                  <c:v>79.755865</c:v>
                </c:pt>
                <c:pt idx="64">
                  <c:v>77.809112999999982</c:v>
                </c:pt>
                <c:pt idx="65">
                  <c:v>75.628565999999978</c:v>
                </c:pt>
                <c:pt idx="66">
                  <c:v>72.987758999999983</c:v>
                </c:pt>
                <c:pt idx="67">
                  <c:v>70.242013</c:v>
                </c:pt>
                <c:pt idx="68">
                  <c:v>67.216176000000004</c:v>
                </c:pt>
                <c:pt idx="69">
                  <c:v>64.278686999999948</c:v>
                </c:pt>
                <c:pt idx="70">
                  <c:v>61.251693000000003</c:v>
                </c:pt>
                <c:pt idx="71">
                  <c:v>58.331179000000013</c:v>
                </c:pt>
                <c:pt idx="72">
                  <c:v>55.336592000000003</c:v>
                </c:pt>
                <c:pt idx="73">
                  <c:v>52.246326000000003</c:v>
                </c:pt>
                <c:pt idx="74">
                  <c:v>49.596645000000002</c:v>
                </c:pt>
                <c:pt idx="75">
                  <c:v>46.890251000000013</c:v>
                </c:pt>
                <c:pt idx="76">
                  <c:v>44.301912000000002</c:v>
                </c:pt>
                <c:pt idx="77">
                  <c:v>41.653774000000013</c:v>
                </c:pt>
                <c:pt idx="78">
                  <c:v>38.957025999999999</c:v>
                </c:pt>
                <c:pt idx="79">
                  <c:v>36.435045000000002</c:v>
                </c:pt>
                <c:pt idx="80">
                  <c:v>33.795394000000002</c:v>
                </c:pt>
                <c:pt idx="81">
                  <c:v>31.530356999999999</c:v>
                </c:pt>
                <c:pt idx="82">
                  <c:v>29.218250999999999</c:v>
                </c:pt>
                <c:pt idx="83">
                  <c:v>26.979448000000001</c:v>
                </c:pt>
                <c:pt idx="84">
                  <c:v>25.069734</c:v>
                </c:pt>
                <c:pt idx="85">
                  <c:v>23.150759000000001</c:v>
                </c:pt>
                <c:pt idx="86">
                  <c:v>21.243745000000001</c:v>
                </c:pt>
                <c:pt idx="87">
                  <c:v>19.810109000000001</c:v>
                </c:pt>
                <c:pt idx="88">
                  <c:v>18.805869000000001</c:v>
                </c:pt>
                <c:pt idx="89">
                  <c:v>18.042369000000001</c:v>
                </c:pt>
                <c:pt idx="90">
                  <c:v>17.441291</c:v>
                </c:pt>
                <c:pt idx="91">
                  <c:v>16.859503</c:v>
                </c:pt>
                <c:pt idx="92">
                  <c:v>16.473316000000001</c:v>
                </c:pt>
                <c:pt idx="93">
                  <c:v>16.211357</c:v>
                </c:pt>
                <c:pt idx="94">
                  <c:v>16.042762</c:v>
                </c:pt>
                <c:pt idx="95">
                  <c:v>15.910047</c:v>
                </c:pt>
                <c:pt idx="96">
                  <c:v>15.808581</c:v>
                </c:pt>
                <c:pt idx="97">
                  <c:v>15.704801</c:v>
                </c:pt>
                <c:pt idx="98">
                  <c:v>15.621468</c:v>
                </c:pt>
                <c:pt idx="99">
                  <c:v>15.527331999999999</c:v>
                </c:pt>
                <c:pt idx="100">
                  <c:v>15.438598000000001</c:v>
                </c:pt>
                <c:pt idx="101">
                  <c:v>15.352563999999999</c:v>
                </c:pt>
                <c:pt idx="102">
                  <c:v>15.27849</c:v>
                </c:pt>
                <c:pt idx="103">
                  <c:v>15.194772</c:v>
                </c:pt>
                <c:pt idx="104">
                  <c:v>15.087133</c:v>
                </c:pt>
                <c:pt idx="105">
                  <c:v>14.935513</c:v>
                </c:pt>
                <c:pt idx="106">
                  <c:v>14.754573000000001</c:v>
                </c:pt>
                <c:pt idx="107">
                  <c:v>14.535052</c:v>
                </c:pt>
                <c:pt idx="108">
                  <c:v>14.331735</c:v>
                </c:pt>
                <c:pt idx="109">
                  <c:v>14.118001</c:v>
                </c:pt>
                <c:pt idx="110">
                  <c:v>13.896936999999999</c:v>
                </c:pt>
                <c:pt idx="111">
                  <c:v>13.695935</c:v>
                </c:pt>
                <c:pt idx="112">
                  <c:v>13.484515999999999</c:v>
                </c:pt>
                <c:pt idx="113">
                  <c:v>13.275026</c:v>
                </c:pt>
                <c:pt idx="114">
                  <c:v>13.063993</c:v>
                </c:pt>
                <c:pt idx="115">
                  <c:v>12.869548999999999</c:v>
                </c:pt>
                <c:pt idx="116">
                  <c:v>12.650414</c:v>
                </c:pt>
                <c:pt idx="117">
                  <c:v>12.467544</c:v>
                </c:pt>
                <c:pt idx="118">
                  <c:v>12.250724</c:v>
                </c:pt>
                <c:pt idx="119">
                  <c:v>11.981821</c:v>
                </c:pt>
                <c:pt idx="120">
                  <c:v>11.710603000000001</c:v>
                </c:pt>
                <c:pt idx="121">
                  <c:v>11.355665999999999</c:v>
                </c:pt>
                <c:pt idx="122">
                  <c:v>10.982211</c:v>
                </c:pt>
                <c:pt idx="123">
                  <c:v>10.545484</c:v>
                </c:pt>
                <c:pt idx="124">
                  <c:v>10.162383999999999</c:v>
                </c:pt>
                <c:pt idx="125">
                  <c:v>9.7927859999999995</c:v>
                </c:pt>
                <c:pt idx="126">
                  <c:v>9.4440219999999986</c:v>
                </c:pt>
                <c:pt idx="127">
                  <c:v>9.0914000000000001</c:v>
                </c:pt>
                <c:pt idx="128">
                  <c:v>8.7410929999999976</c:v>
                </c:pt>
                <c:pt idx="129">
                  <c:v>8.376125</c:v>
                </c:pt>
                <c:pt idx="130">
                  <c:v>7.9498150000000001</c:v>
                </c:pt>
                <c:pt idx="131">
                  <c:v>7.3687990000000001</c:v>
                </c:pt>
                <c:pt idx="132">
                  <c:v>6.77698</c:v>
                </c:pt>
                <c:pt idx="133">
                  <c:v>6.0844670000000001</c:v>
                </c:pt>
                <c:pt idx="134">
                  <c:v>5.3838530000000002</c:v>
                </c:pt>
                <c:pt idx="135">
                  <c:v>4.7252900000000002</c:v>
                </c:pt>
                <c:pt idx="136">
                  <c:v>4.0883330000000004</c:v>
                </c:pt>
                <c:pt idx="137">
                  <c:v>3.4614060000000002</c:v>
                </c:pt>
                <c:pt idx="138">
                  <c:v>2.750375</c:v>
                </c:pt>
                <c:pt idx="139">
                  <c:v>2.336024999999998</c:v>
                </c:pt>
                <c:pt idx="140">
                  <c:v>1.7928170000000001</c:v>
                </c:pt>
                <c:pt idx="141">
                  <c:v>1.342973</c:v>
                </c:pt>
                <c:pt idx="142">
                  <c:v>1.1755359999999999</c:v>
                </c:pt>
                <c:pt idx="143">
                  <c:v>0.98456399999999999</c:v>
                </c:pt>
                <c:pt idx="144">
                  <c:v>0.79513599999999995</c:v>
                </c:pt>
                <c:pt idx="145">
                  <c:v>0.58834600000000004</c:v>
                </c:pt>
                <c:pt idx="146">
                  <c:v>0.41126400000000002</c:v>
                </c:pt>
                <c:pt idx="147">
                  <c:v>0.26388800000000001</c:v>
                </c:pt>
                <c:pt idx="148">
                  <c:v>0.15933600000000001</c:v>
                </c:pt>
                <c:pt idx="149">
                  <c:v>6.7515000000000006E-2</c:v>
                </c:pt>
                <c:pt idx="150">
                  <c:v>1.9289999999999999E-3</c:v>
                </c:pt>
              </c:numCache>
            </c:numRef>
          </c:yVal>
          <c:smooth val="0"/>
          <c:extLst>
            <c:ext xmlns:c16="http://schemas.microsoft.com/office/drawing/2014/chart" uri="{C3380CC4-5D6E-409C-BE32-E72D297353CC}">
              <c16:uniqueId val="{00000001-052C-4428-869A-F68406A837C7}"/>
            </c:ext>
          </c:extLst>
        </c:ser>
        <c:dLbls>
          <c:showLegendKey val="0"/>
          <c:showVal val="0"/>
          <c:showCatName val="0"/>
          <c:showSerName val="0"/>
          <c:showPercent val="0"/>
          <c:showBubbleSize val="0"/>
        </c:dLbls>
        <c:axId val="1065406904"/>
        <c:axId val="1065407296"/>
        <c:extLst>
          <c:ext xmlns:c15="http://schemas.microsoft.com/office/drawing/2012/chart" uri="{02D57815-91ED-43cb-92C2-25804820EDAC}">
            <c15:filteredScatterSeries>
              <c15:ser>
                <c:idx val="2"/>
                <c:order val="2"/>
                <c:tx>
                  <c:v>Enforced Interference Criteria</c:v>
                </c:tx>
                <c:spPr>
                  <a:ln w="19050" cap="rnd">
                    <a:solidFill>
                      <a:schemeClr val="accent3"/>
                    </a:solidFill>
                    <a:round/>
                  </a:ln>
                  <a:effectLst/>
                </c:spPr>
                <c:marker>
                  <c:symbol val="none"/>
                </c:marker>
                <c:xVal>
                  <c:numRef>
                    <c:extLst>
                      <c:ext uri="{02D57815-91ED-43cb-92C2-25804820EDAC}">
                        <c15:formulaRef>
                          <c15:sqref>'I criteria'!$F$5:$F$7</c15:sqref>
                        </c15:formulaRef>
                      </c:ext>
                    </c:extLst>
                    <c:numCache>
                      <c:formatCode>General</c:formatCode>
                      <c:ptCount val="3"/>
                      <c:pt idx="0">
                        <c:v>-193.4</c:v>
                      </c:pt>
                      <c:pt idx="1">
                        <c:v>-193.4</c:v>
                      </c:pt>
                      <c:pt idx="2">
                        <c:v>-170</c:v>
                      </c:pt>
                    </c:numCache>
                  </c:numRef>
                </c:xVal>
                <c:yVal>
                  <c:numRef>
                    <c:extLst>
                      <c:ext uri="{02D57815-91ED-43cb-92C2-25804820EDAC}">
                        <c15:formulaRef>
                          <c15:sqref>'I criteria'!$G$5:$G$7</c15:sqref>
                        </c15:formulaRef>
                      </c:ext>
                    </c:extLst>
                    <c:numCache>
                      <c:formatCode>General</c:formatCode>
                      <c:ptCount val="3"/>
                      <c:pt idx="0">
                        <c:v>100</c:v>
                      </c:pt>
                      <c:pt idx="1">
                        <c:v>0.1</c:v>
                      </c:pt>
                      <c:pt idx="2">
                        <c:v>0.1</c:v>
                      </c:pt>
                    </c:numCache>
                  </c:numRef>
                </c:yVal>
                <c:smooth val="0"/>
                <c:extLst>
                  <c:ext xmlns:c16="http://schemas.microsoft.com/office/drawing/2014/chart" uri="{C3380CC4-5D6E-409C-BE32-E72D297353CC}">
                    <c16:uniqueId val="{00000002-052C-4428-869A-F68406A837C7}"/>
                  </c:ext>
                </c:extLst>
              </c15:ser>
            </c15:filteredScatterSeries>
          </c:ext>
        </c:extLst>
      </c:scatterChart>
      <c:valAx>
        <c:axId val="1065406904"/>
        <c:scaling>
          <c:orientation val="minMax"/>
          <c:max val="-170"/>
          <c:min val="-2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Interference power </a:t>
                </a:r>
                <a:r>
                  <a:rPr lang="en-US" baseline="0"/>
                  <a:t>(dB(W/Hz)</a:t>
                </a:r>
                <a:endParaRPr lang="en-US"/>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407296"/>
        <c:crossesAt val="1E-3"/>
        <c:crossBetween val="midCat"/>
        <c:majorUnit val="5"/>
        <c:minorUnit val="0.2"/>
      </c:valAx>
      <c:valAx>
        <c:axId val="1065407296"/>
        <c:scaling>
          <c:logBase val="10"/>
          <c:orientation val="minMax"/>
          <c:max val="100"/>
          <c:min val="1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Time that Interference</a:t>
                </a:r>
                <a:r>
                  <a:rPr lang="en-US" baseline="0"/>
                  <a:t> Value is Exceeded (%)</a:t>
                </a:r>
                <a:endParaRPr lang="en-US"/>
              </a:p>
            </c:rich>
          </c:tx>
          <c:layout/>
          <c:overlay val="0"/>
          <c:spPr>
            <a:noFill/>
            <a:ln>
              <a:noFill/>
            </a:ln>
            <a:effectLst/>
          </c:spPr>
        </c:title>
        <c:numFmt formatCode="General" sourceLinked="0"/>
        <c:majorTickMark val="none"/>
        <c:minorTickMark val="none"/>
        <c:tickLblPos val="nextTo"/>
        <c:spPr>
          <a:noFill/>
          <a:ln w="9525" cap="flat" cmpd="sng" algn="ctr">
            <a:gradFill>
              <a:gsLst>
                <a:gs pos="1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406904"/>
        <c:crossesAt val="-210"/>
        <c:crossBetween val="midCat"/>
      </c:valAx>
      <c:spPr>
        <a:noFill/>
        <a:ln>
          <a:noFill/>
        </a:ln>
        <a:effectLst/>
      </c:spPr>
    </c:plotArea>
    <c:legend>
      <c:legendPos val="b"/>
      <c:layout>
        <c:manualLayout>
          <c:xMode val="edge"/>
          <c:yMode val="edge"/>
          <c:x val="5.7554330162423797E-2"/>
          <c:y val="0.88176629921259797"/>
          <c:w val="0.89804164697935096"/>
          <c:h val="0.117028451443570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61201003720688"/>
          <c:y val="2.6245688194759122E-2"/>
          <c:w val="0.83137527072303763"/>
          <c:h val="0.75888130434990009"/>
        </c:manualLayout>
      </c:layout>
      <c:scatterChart>
        <c:scatterStyle val="lineMarker"/>
        <c:varyColors val="0"/>
        <c:ser>
          <c:idx val="0"/>
          <c:order val="0"/>
          <c:tx>
            <c:v>I = -209.3 dB(W/Hz) for no more than 1% of time</c:v>
          </c:tx>
          <c:spPr>
            <a:ln w="19050" cap="rnd">
              <a:solidFill>
                <a:schemeClr val="accent1"/>
              </a:solidFill>
              <a:round/>
            </a:ln>
            <a:effectLst/>
          </c:spPr>
          <c:marker>
            <c:symbol val="none"/>
          </c:marker>
          <c:xVal>
            <c:numRef>
              <c:f>'I criteria'!$B$5:$B$7</c:f>
              <c:numCache>
                <c:formatCode>General</c:formatCode>
                <c:ptCount val="3"/>
                <c:pt idx="0">
                  <c:v>-209.3</c:v>
                </c:pt>
                <c:pt idx="1">
                  <c:v>-209.3</c:v>
                </c:pt>
                <c:pt idx="2">
                  <c:v>-170</c:v>
                </c:pt>
              </c:numCache>
            </c:numRef>
          </c:xVal>
          <c:yVal>
            <c:numRef>
              <c:f>'I criteria'!$C$5:$C$7</c:f>
              <c:numCache>
                <c:formatCode>General</c:formatCode>
                <c:ptCount val="3"/>
                <c:pt idx="0">
                  <c:v>100</c:v>
                </c:pt>
                <c:pt idx="1">
                  <c:v>1</c:v>
                </c:pt>
                <c:pt idx="2">
                  <c:v>1</c:v>
                </c:pt>
              </c:numCache>
            </c:numRef>
          </c:yVal>
          <c:smooth val="0"/>
          <c:extLst>
            <c:ext xmlns:c16="http://schemas.microsoft.com/office/drawing/2014/chart" uri="{C3380CC4-5D6E-409C-BE32-E72D297353CC}">
              <c16:uniqueId val="{00000000-CA4C-42E2-B6FB-052C6502DD23}"/>
            </c:ext>
          </c:extLst>
        </c:ser>
        <c:ser>
          <c:idx val="1"/>
          <c:order val="1"/>
          <c:tx>
            <c:v>Interference power received at NGSO DCS space station from NGSO satellite Earth-to-space TT&amp;C links</c:v>
          </c:tx>
          <c:spPr>
            <a:ln w="19050" cap="rnd">
              <a:solidFill>
                <a:schemeClr val="accent2"/>
              </a:solidFill>
              <a:round/>
            </a:ln>
            <a:effectLst/>
          </c:spPr>
          <c:marker>
            <c:symbol val="none"/>
          </c:marker>
          <c:xVal>
            <c:numRef>
              <c:f>'Sheet2 three links'!$C$2:$GL$2</c:f>
              <c:numCache>
                <c:formatCode>General</c:formatCode>
                <c:ptCount val="192"/>
                <c:pt idx="0">
                  <c:v>-209</c:v>
                </c:pt>
                <c:pt idx="1">
                  <c:v>-208.75</c:v>
                </c:pt>
                <c:pt idx="2">
                  <c:v>-208.5</c:v>
                </c:pt>
                <c:pt idx="3">
                  <c:v>-208.25</c:v>
                </c:pt>
                <c:pt idx="4">
                  <c:v>-208</c:v>
                </c:pt>
                <c:pt idx="5">
                  <c:v>-207.75</c:v>
                </c:pt>
                <c:pt idx="6">
                  <c:v>-207.5</c:v>
                </c:pt>
                <c:pt idx="7">
                  <c:v>-207.25</c:v>
                </c:pt>
                <c:pt idx="8">
                  <c:v>-207</c:v>
                </c:pt>
                <c:pt idx="9">
                  <c:v>-206.75</c:v>
                </c:pt>
                <c:pt idx="10">
                  <c:v>-206.5</c:v>
                </c:pt>
                <c:pt idx="11">
                  <c:v>-206.25</c:v>
                </c:pt>
                <c:pt idx="12">
                  <c:v>-206</c:v>
                </c:pt>
                <c:pt idx="13">
                  <c:v>-205.75</c:v>
                </c:pt>
                <c:pt idx="14">
                  <c:v>-205.5</c:v>
                </c:pt>
                <c:pt idx="15">
                  <c:v>-205.25</c:v>
                </c:pt>
                <c:pt idx="16">
                  <c:v>-205</c:v>
                </c:pt>
                <c:pt idx="17">
                  <c:v>-204.75</c:v>
                </c:pt>
                <c:pt idx="18">
                  <c:v>-204.5</c:v>
                </c:pt>
                <c:pt idx="19">
                  <c:v>-204.25</c:v>
                </c:pt>
                <c:pt idx="20">
                  <c:v>-204</c:v>
                </c:pt>
                <c:pt idx="21">
                  <c:v>-203.75</c:v>
                </c:pt>
                <c:pt idx="22">
                  <c:v>-203.5</c:v>
                </c:pt>
                <c:pt idx="23">
                  <c:v>-203.25</c:v>
                </c:pt>
                <c:pt idx="24">
                  <c:v>-203</c:v>
                </c:pt>
                <c:pt idx="25">
                  <c:v>-202.75</c:v>
                </c:pt>
                <c:pt idx="26">
                  <c:v>-202.5</c:v>
                </c:pt>
                <c:pt idx="27">
                  <c:v>-202.25</c:v>
                </c:pt>
                <c:pt idx="28">
                  <c:v>-202</c:v>
                </c:pt>
                <c:pt idx="29">
                  <c:v>-201.75</c:v>
                </c:pt>
                <c:pt idx="30">
                  <c:v>-201.5</c:v>
                </c:pt>
                <c:pt idx="31">
                  <c:v>-201.25</c:v>
                </c:pt>
                <c:pt idx="32">
                  <c:v>-201</c:v>
                </c:pt>
                <c:pt idx="33">
                  <c:v>-200.75</c:v>
                </c:pt>
                <c:pt idx="34">
                  <c:v>-200.5</c:v>
                </c:pt>
                <c:pt idx="35">
                  <c:v>-200.25</c:v>
                </c:pt>
                <c:pt idx="36">
                  <c:v>-200</c:v>
                </c:pt>
                <c:pt idx="37">
                  <c:v>-199.75</c:v>
                </c:pt>
                <c:pt idx="38">
                  <c:v>-199.5</c:v>
                </c:pt>
                <c:pt idx="39">
                  <c:v>-199.25</c:v>
                </c:pt>
                <c:pt idx="40">
                  <c:v>-199</c:v>
                </c:pt>
                <c:pt idx="41">
                  <c:v>-198.75</c:v>
                </c:pt>
                <c:pt idx="42">
                  <c:v>-198.5</c:v>
                </c:pt>
                <c:pt idx="43">
                  <c:v>-198.25</c:v>
                </c:pt>
                <c:pt idx="44">
                  <c:v>-198</c:v>
                </c:pt>
                <c:pt idx="45">
                  <c:v>-197.75</c:v>
                </c:pt>
                <c:pt idx="46">
                  <c:v>-197.5</c:v>
                </c:pt>
                <c:pt idx="47">
                  <c:v>-197.25</c:v>
                </c:pt>
                <c:pt idx="48">
                  <c:v>-197</c:v>
                </c:pt>
                <c:pt idx="49">
                  <c:v>-196.75</c:v>
                </c:pt>
                <c:pt idx="50">
                  <c:v>-196.5</c:v>
                </c:pt>
                <c:pt idx="51">
                  <c:v>-196.25</c:v>
                </c:pt>
                <c:pt idx="52">
                  <c:v>-196</c:v>
                </c:pt>
                <c:pt idx="53">
                  <c:v>-195.75</c:v>
                </c:pt>
                <c:pt idx="54">
                  <c:v>-195.5</c:v>
                </c:pt>
                <c:pt idx="55">
                  <c:v>-195.25</c:v>
                </c:pt>
                <c:pt idx="56">
                  <c:v>-195</c:v>
                </c:pt>
                <c:pt idx="57">
                  <c:v>-194.75</c:v>
                </c:pt>
                <c:pt idx="58">
                  <c:v>-194.5</c:v>
                </c:pt>
                <c:pt idx="59">
                  <c:v>-194.25</c:v>
                </c:pt>
                <c:pt idx="60">
                  <c:v>-194</c:v>
                </c:pt>
                <c:pt idx="61">
                  <c:v>-193.75</c:v>
                </c:pt>
                <c:pt idx="62">
                  <c:v>-193.5</c:v>
                </c:pt>
                <c:pt idx="63">
                  <c:v>-193.25</c:v>
                </c:pt>
                <c:pt idx="64">
                  <c:v>-193</c:v>
                </c:pt>
                <c:pt idx="65">
                  <c:v>-192.75</c:v>
                </c:pt>
                <c:pt idx="66">
                  <c:v>-192.5</c:v>
                </c:pt>
                <c:pt idx="67">
                  <c:v>-192.25</c:v>
                </c:pt>
                <c:pt idx="68">
                  <c:v>-192</c:v>
                </c:pt>
                <c:pt idx="69">
                  <c:v>-191.75</c:v>
                </c:pt>
                <c:pt idx="70">
                  <c:v>-191.5</c:v>
                </c:pt>
                <c:pt idx="71">
                  <c:v>-191.25</c:v>
                </c:pt>
                <c:pt idx="72">
                  <c:v>-191</c:v>
                </c:pt>
                <c:pt idx="73">
                  <c:v>-190.75</c:v>
                </c:pt>
                <c:pt idx="74">
                  <c:v>-190.5</c:v>
                </c:pt>
                <c:pt idx="75">
                  <c:v>-190.25</c:v>
                </c:pt>
                <c:pt idx="76">
                  <c:v>-190</c:v>
                </c:pt>
                <c:pt idx="77">
                  <c:v>-189.75</c:v>
                </c:pt>
                <c:pt idx="78">
                  <c:v>-189.5</c:v>
                </c:pt>
                <c:pt idx="79">
                  <c:v>-189.25</c:v>
                </c:pt>
                <c:pt idx="80">
                  <c:v>-189</c:v>
                </c:pt>
                <c:pt idx="81">
                  <c:v>-188.75</c:v>
                </c:pt>
                <c:pt idx="82">
                  <c:v>-188.5</c:v>
                </c:pt>
                <c:pt idx="83">
                  <c:v>-188.25</c:v>
                </c:pt>
                <c:pt idx="84">
                  <c:v>-188</c:v>
                </c:pt>
                <c:pt idx="85">
                  <c:v>-187.75</c:v>
                </c:pt>
                <c:pt idx="86">
                  <c:v>-187.5</c:v>
                </c:pt>
                <c:pt idx="87">
                  <c:v>-187.25</c:v>
                </c:pt>
                <c:pt idx="88">
                  <c:v>-187</c:v>
                </c:pt>
                <c:pt idx="89">
                  <c:v>-186.75</c:v>
                </c:pt>
                <c:pt idx="90">
                  <c:v>-186.5</c:v>
                </c:pt>
                <c:pt idx="91">
                  <c:v>-186.25</c:v>
                </c:pt>
                <c:pt idx="92">
                  <c:v>-186</c:v>
                </c:pt>
                <c:pt idx="93">
                  <c:v>-185.75</c:v>
                </c:pt>
                <c:pt idx="94">
                  <c:v>-185.5</c:v>
                </c:pt>
                <c:pt idx="95">
                  <c:v>-185.25</c:v>
                </c:pt>
                <c:pt idx="96">
                  <c:v>-185</c:v>
                </c:pt>
                <c:pt idx="97">
                  <c:v>-184.75</c:v>
                </c:pt>
                <c:pt idx="98">
                  <c:v>-184.5</c:v>
                </c:pt>
                <c:pt idx="99">
                  <c:v>-184.25</c:v>
                </c:pt>
                <c:pt idx="100">
                  <c:v>-184</c:v>
                </c:pt>
                <c:pt idx="101">
                  <c:v>-183.75</c:v>
                </c:pt>
                <c:pt idx="102">
                  <c:v>-183.5</c:v>
                </c:pt>
                <c:pt idx="103">
                  <c:v>-183.25</c:v>
                </c:pt>
                <c:pt idx="104">
                  <c:v>-183</c:v>
                </c:pt>
                <c:pt idx="105">
                  <c:v>-182.75</c:v>
                </c:pt>
                <c:pt idx="106">
                  <c:v>-182.5</c:v>
                </c:pt>
                <c:pt idx="107">
                  <c:v>-182.25</c:v>
                </c:pt>
                <c:pt idx="108">
                  <c:v>-182</c:v>
                </c:pt>
                <c:pt idx="109">
                  <c:v>-181.75</c:v>
                </c:pt>
                <c:pt idx="110">
                  <c:v>-181.5</c:v>
                </c:pt>
                <c:pt idx="111">
                  <c:v>-181.25</c:v>
                </c:pt>
                <c:pt idx="112">
                  <c:v>-181</c:v>
                </c:pt>
                <c:pt idx="113">
                  <c:v>-180.75</c:v>
                </c:pt>
                <c:pt idx="114">
                  <c:v>-180.5</c:v>
                </c:pt>
                <c:pt idx="115">
                  <c:v>-180.25</c:v>
                </c:pt>
                <c:pt idx="116">
                  <c:v>-180</c:v>
                </c:pt>
                <c:pt idx="117">
                  <c:v>-179.75</c:v>
                </c:pt>
                <c:pt idx="118">
                  <c:v>-179.5</c:v>
                </c:pt>
                <c:pt idx="119">
                  <c:v>-179.25</c:v>
                </c:pt>
                <c:pt idx="120">
                  <c:v>-179</c:v>
                </c:pt>
                <c:pt idx="121">
                  <c:v>-178.75</c:v>
                </c:pt>
                <c:pt idx="122">
                  <c:v>-178.5</c:v>
                </c:pt>
                <c:pt idx="123">
                  <c:v>-178.25</c:v>
                </c:pt>
                <c:pt idx="124">
                  <c:v>-178</c:v>
                </c:pt>
                <c:pt idx="125">
                  <c:v>-177.75</c:v>
                </c:pt>
                <c:pt idx="126">
                  <c:v>-177.5</c:v>
                </c:pt>
                <c:pt idx="127">
                  <c:v>-177.25</c:v>
                </c:pt>
                <c:pt idx="128">
                  <c:v>-177</c:v>
                </c:pt>
                <c:pt idx="129">
                  <c:v>-176.75</c:v>
                </c:pt>
                <c:pt idx="130">
                  <c:v>-176.5</c:v>
                </c:pt>
                <c:pt idx="131">
                  <c:v>-176.25</c:v>
                </c:pt>
                <c:pt idx="132">
                  <c:v>-176</c:v>
                </c:pt>
                <c:pt idx="133">
                  <c:v>-175.75</c:v>
                </c:pt>
                <c:pt idx="134">
                  <c:v>-175.5</c:v>
                </c:pt>
                <c:pt idx="135">
                  <c:v>-175.25</c:v>
                </c:pt>
                <c:pt idx="136">
                  <c:v>-175</c:v>
                </c:pt>
                <c:pt idx="137">
                  <c:v>-174.75</c:v>
                </c:pt>
                <c:pt idx="138">
                  <c:v>-174.5</c:v>
                </c:pt>
                <c:pt idx="139">
                  <c:v>-174.25</c:v>
                </c:pt>
                <c:pt idx="140">
                  <c:v>-174</c:v>
                </c:pt>
                <c:pt idx="141">
                  <c:v>-173.75</c:v>
                </c:pt>
                <c:pt idx="142">
                  <c:v>-173.5</c:v>
                </c:pt>
                <c:pt idx="143">
                  <c:v>-173.25</c:v>
                </c:pt>
                <c:pt idx="144">
                  <c:v>-173</c:v>
                </c:pt>
                <c:pt idx="145">
                  <c:v>-172.75</c:v>
                </c:pt>
                <c:pt idx="146">
                  <c:v>-172.5</c:v>
                </c:pt>
                <c:pt idx="147">
                  <c:v>-172.25</c:v>
                </c:pt>
                <c:pt idx="148">
                  <c:v>-172</c:v>
                </c:pt>
                <c:pt idx="149">
                  <c:v>-171.75</c:v>
                </c:pt>
                <c:pt idx="150">
                  <c:v>-171.5</c:v>
                </c:pt>
                <c:pt idx="151">
                  <c:v>-171.25</c:v>
                </c:pt>
                <c:pt idx="152">
                  <c:v>-171</c:v>
                </c:pt>
                <c:pt idx="153">
                  <c:v>-170.75</c:v>
                </c:pt>
                <c:pt idx="154">
                  <c:v>-170.5</c:v>
                </c:pt>
                <c:pt idx="155">
                  <c:v>-170.25</c:v>
                </c:pt>
                <c:pt idx="156">
                  <c:v>-170</c:v>
                </c:pt>
                <c:pt idx="157">
                  <c:v>-169.75</c:v>
                </c:pt>
                <c:pt idx="158">
                  <c:v>-169.5</c:v>
                </c:pt>
                <c:pt idx="159">
                  <c:v>-169.25</c:v>
                </c:pt>
                <c:pt idx="160">
                  <c:v>-169</c:v>
                </c:pt>
                <c:pt idx="161">
                  <c:v>-168.75</c:v>
                </c:pt>
                <c:pt idx="162">
                  <c:v>-168.5</c:v>
                </c:pt>
                <c:pt idx="163">
                  <c:v>-168.25</c:v>
                </c:pt>
                <c:pt idx="164">
                  <c:v>-168</c:v>
                </c:pt>
                <c:pt idx="165">
                  <c:v>-167.75</c:v>
                </c:pt>
                <c:pt idx="166">
                  <c:v>-167.5</c:v>
                </c:pt>
                <c:pt idx="167">
                  <c:v>-167.25</c:v>
                </c:pt>
                <c:pt idx="168">
                  <c:v>-167</c:v>
                </c:pt>
                <c:pt idx="169">
                  <c:v>-166.75</c:v>
                </c:pt>
                <c:pt idx="170">
                  <c:v>-166.5</c:v>
                </c:pt>
                <c:pt idx="171">
                  <c:v>-166.25</c:v>
                </c:pt>
                <c:pt idx="172">
                  <c:v>-166</c:v>
                </c:pt>
                <c:pt idx="173">
                  <c:v>-165.75</c:v>
                </c:pt>
                <c:pt idx="174">
                  <c:v>-165.5</c:v>
                </c:pt>
                <c:pt idx="175">
                  <c:v>-165.25</c:v>
                </c:pt>
                <c:pt idx="176">
                  <c:v>-165</c:v>
                </c:pt>
                <c:pt idx="177">
                  <c:v>-164.75</c:v>
                </c:pt>
                <c:pt idx="178">
                  <c:v>-164.5</c:v>
                </c:pt>
                <c:pt idx="179">
                  <c:v>-164.25</c:v>
                </c:pt>
                <c:pt idx="180">
                  <c:v>-164</c:v>
                </c:pt>
                <c:pt idx="181">
                  <c:v>-163.75</c:v>
                </c:pt>
                <c:pt idx="182">
                  <c:v>-163.5</c:v>
                </c:pt>
                <c:pt idx="183">
                  <c:v>-163.25</c:v>
                </c:pt>
                <c:pt idx="184">
                  <c:v>-163</c:v>
                </c:pt>
                <c:pt idx="185">
                  <c:v>-162.75</c:v>
                </c:pt>
                <c:pt idx="186">
                  <c:v>-162.5</c:v>
                </c:pt>
                <c:pt idx="187">
                  <c:v>-162.25</c:v>
                </c:pt>
                <c:pt idx="188">
                  <c:v>-162</c:v>
                </c:pt>
                <c:pt idx="189">
                  <c:v>-161.75</c:v>
                </c:pt>
                <c:pt idx="190">
                  <c:v>-161.5</c:v>
                </c:pt>
                <c:pt idx="191">
                  <c:v>-161.25</c:v>
                </c:pt>
              </c:numCache>
            </c:numRef>
          </c:xVal>
          <c:yVal>
            <c:numRef>
              <c:f>'Sheet2 three links'!$C$4:$GL$4</c:f>
              <c:numCache>
                <c:formatCode>General</c:formatCode>
                <c:ptCount val="192"/>
                <c:pt idx="0">
                  <c:v>1.579008</c:v>
                </c:pt>
                <c:pt idx="1">
                  <c:v>1.5773550000000001</c:v>
                </c:pt>
                <c:pt idx="2">
                  <c:v>1.5773550000000001</c:v>
                </c:pt>
                <c:pt idx="3">
                  <c:v>1.5773550000000001</c:v>
                </c:pt>
                <c:pt idx="4">
                  <c:v>1.572395</c:v>
                </c:pt>
                <c:pt idx="5">
                  <c:v>1.564128</c:v>
                </c:pt>
                <c:pt idx="6">
                  <c:v>1.5558609999999999</c:v>
                </c:pt>
                <c:pt idx="7">
                  <c:v>1.5426329999999999</c:v>
                </c:pt>
                <c:pt idx="8">
                  <c:v>1.529406</c:v>
                </c:pt>
                <c:pt idx="9">
                  <c:v>1.5178320000000001</c:v>
                </c:pt>
                <c:pt idx="10">
                  <c:v>1.5029509999999999</c:v>
                </c:pt>
                <c:pt idx="11">
                  <c:v>1.489724</c:v>
                </c:pt>
                <c:pt idx="12">
                  <c:v>1.47319</c:v>
                </c:pt>
                <c:pt idx="13">
                  <c:v>1.4583090000000001</c:v>
                </c:pt>
                <c:pt idx="14">
                  <c:v>1.4384680000000001</c:v>
                </c:pt>
                <c:pt idx="15">
                  <c:v>1.4235880000000001</c:v>
                </c:pt>
                <c:pt idx="16">
                  <c:v>1.4054</c:v>
                </c:pt>
                <c:pt idx="17">
                  <c:v>1.3888659999999999</c:v>
                </c:pt>
                <c:pt idx="18">
                  <c:v>1.3723320000000001</c:v>
                </c:pt>
                <c:pt idx="19">
                  <c:v>1.3557980000000001</c:v>
                </c:pt>
                <c:pt idx="20">
                  <c:v>1.339264</c:v>
                </c:pt>
                <c:pt idx="21">
                  <c:v>1.3210759999999999</c:v>
                </c:pt>
                <c:pt idx="22">
                  <c:v>1.307849</c:v>
                </c:pt>
                <c:pt idx="23">
                  <c:v>1.2896609999999999</c:v>
                </c:pt>
                <c:pt idx="24">
                  <c:v>1.2731269999999999</c:v>
                </c:pt>
                <c:pt idx="25">
                  <c:v>1.2565930000000001</c:v>
                </c:pt>
                <c:pt idx="26">
                  <c:v>1.2417119999999999</c:v>
                </c:pt>
                <c:pt idx="27">
                  <c:v>1.2268319999999999</c:v>
                </c:pt>
                <c:pt idx="28">
                  <c:v>1.203684</c:v>
                </c:pt>
                <c:pt idx="29">
                  <c:v>1.1871499999999999</c:v>
                </c:pt>
                <c:pt idx="30">
                  <c:v>1.1788829999999999</c:v>
                </c:pt>
                <c:pt idx="31">
                  <c:v>1.1673089999999999</c:v>
                </c:pt>
                <c:pt idx="32">
                  <c:v>1.1573880000000001</c:v>
                </c:pt>
                <c:pt idx="33">
                  <c:v>1.1392009999999999</c:v>
                </c:pt>
                <c:pt idx="34">
                  <c:v>1.1276269999999999</c:v>
                </c:pt>
                <c:pt idx="35">
                  <c:v>1.1144000000000001</c:v>
                </c:pt>
                <c:pt idx="36">
                  <c:v>1.101172</c:v>
                </c:pt>
                <c:pt idx="37">
                  <c:v>1.092905</c:v>
                </c:pt>
                <c:pt idx="38">
                  <c:v>1.0879449999999999</c:v>
                </c:pt>
                <c:pt idx="39">
                  <c:v>1.078025</c:v>
                </c:pt>
                <c:pt idx="40">
                  <c:v>1.0714109999999999</c:v>
                </c:pt>
                <c:pt idx="41">
                  <c:v>1.0697570000000001</c:v>
                </c:pt>
                <c:pt idx="42">
                  <c:v>1.066451</c:v>
                </c:pt>
                <c:pt idx="43">
                  <c:v>1.066451</c:v>
                </c:pt>
                <c:pt idx="44">
                  <c:v>1.064797</c:v>
                </c:pt>
                <c:pt idx="45">
                  <c:v>1.0598369999999999</c:v>
                </c:pt>
                <c:pt idx="46">
                  <c:v>1.058184</c:v>
                </c:pt>
                <c:pt idx="47">
                  <c:v>1.053223</c:v>
                </c:pt>
                <c:pt idx="48">
                  <c:v>1.049917</c:v>
                </c:pt>
                <c:pt idx="49">
                  <c:v>1.0482629999999999</c:v>
                </c:pt>
                <c:pt idx="50">
                  <c:v>1.0399959999999999</c:v>
                </c:pt>
                <c:pt idx="51">
                  <c:v>1.0284219999999999</c:v>
                </c:pt>
                <c:pt idx="52">
                  <c:v>1.0201549999999999</c:v>
                </c:pt>
                <c:pt idx="53">
                  <c:v>1.0036210000000001</c:v>
                </c:pt>
                <c:pt idx="54">
                  <c:v>0.97716599999999998</c:v>
                </c:pt>
                <c:pt idx="55">
                  <c:v>0.96228599999999997</c:v>
                </c:pt>
                <c:pt idx="56">
                  <c:v>0.950712</c:v>
                </c:pt>
                <c:pt idx="57">
                  <c:v>0.93913800000000003</c:v>
                </c:pt>
                <c:pt idx="58">
                  <c:v>0.930871</c:v>
                </c:pt>
                <c:pt idx="59">
                  <c:v>0.930871</c:v>
                </c:pt>
                <c:pt idx="60">
                  <c:v>0.92921699999999996</c:v>
                </c:pt>
                <c:pt idx="61">
                  <c:v>0.92591100000000004</c:v>
                </c:pt>
                <c:pt idx="62">
                  <c:v>0.924257</c:v>
                </c:pt>
                <c:pt idx="63">
                  <c:v>0.92260399999999998</c:v>
                </c:pt>
                <c:pt idx="64">
                  <c:v>0.91929700000000003</c:v>
                </c:pt>
                <c:pt idx="65">
                  <c:v>0.91598999999999997</c:v>
                </c:pt>
                <c:pt idx="66">
                  <c:v>0.91598999999999997</c:v>
                </c:pt>
                <c:pt idx="67">
                  <c:v>0.91268300000000002</c:v>
                </c:pt>
                <c:pt idx="68">
                  <c:v>0.90607000000000004</c:v>
                </c:pt>
                <c:pt idx="69">
                  <c:v>0.904416</c:v>
                </c:pt>
                <c:pt idx="70">
                  <c:v>0.90110900000000005</c:v>
                </c:pt>
                <c:pt idx="71">
                  <c:v>0.89284200000000002</c:v>
                </c:pt>
                <c:pt idx="72">
                  <c:v>0.88788199999999995</c:v>
                </c:pt>
                <c:pt idx="73">
                  <c:v>0.884575</c:v>
                </c:pt>
                <c:pt idx="74">
                  <c:v>0.87961500000000004</c:v>
                </c:pt>
                <c:pt idx="75">
                  <c:v>0.87796200000000002</c:v>
                </c:pt>
                <c:pt idx="76">
                  <c:v>0.87630799999999998</c:v>
                </c:pt>
                <c:pt idx="77">
                  <c:v>0.87300100000000003</c:v>
                </c:pt>
                <c:pt idx="78">
                  <c:v>0.869695</c:v>
                </c:pt>
                <c:pt idx="79">
                  <c:v>0.86804099999999995</c:v>
                </c:pt>
                <c:pt idx="80">
                  <c:v>0.86308099999999999</c:v>
                </c:pt>
                <c:pt idx="81">
                  <c:v>0.85812100000000002</c:v>
                </c:pt>
                <c:pt idx="82">
                  <c:v>0.85646699999999998</c:v>
                </c:pt>
                <c:pt idx="83">
                  <c:v>0.84158699999999997</c:v>
                </c:pt>
                <c:pt idx="84">
                  <c:v>0.83828000000000003</c:v>
                </c:pt>
                <c:pt idx="85">
                  <c:v>0.830013</c:v>
                </c:pt>
                <c:pt idx="86">
                  <c:v>0.82174599999999998</c:v>
                </c:pt>
                <c:pt idx="87">
                  <c:v>0.810172</c:v>
                </c:pt>
                <c:pt idx="88">
                  <c:v>0.78867699999999996</c:v>
                </c:pt>
                <c:pt idx="89">
                  <c:v>0.77049000000000001</c:v>
                </c:pt>
                <c:pt idx="90">
                  <c:v>0.75560899999999998</c:v>
                </c:pt>
                <c:pt idx="91">
                  <c:v>0.74734199999999995</c:v>
                </c:pt>
                <c:pt idx="92">
                  <c:v>0.73907500000000004</c:v>
                </c:pt>
                <c:pt idx="93">
                  <c:v>0.73246100000000003</c:v>
                </c:pt>
                <c:pt idx="94">
                  <c:v>0.72584800000000005</c:v>
                </c:pt>
                <c:pt idx="95">
                  <c:v>0.71427399999999996</c:v>
                </c:pt>
                <c:pt idx="96">
                  <c:v>0.709314</c:v>
                </c:pt>
                <c:pt idx="97">
                  <c:v>0.69939300000000004</c:v>
                </c:pt>
                <c:pt idx="98">
                  <c:v>0.68616600000000005</c:v>
                </c:pt>
                <c:pt idx="99">
                  <c:v>0.67789900000000003</c:v>
                </c:pt>
                <c:pt idx="100">
                  <c:v>0.65640399999999999</c:v>
                </c:pt>
                <c:pt idx="101">
                  <c:v>0.65309799999999996</c:v>
                </c:pt>
                <c:pt idx="102">
                  <c:v>0.64483100000000004</c:v>
                </c:pt>
                <c:pt idx="103">
                  <c:v>0.62829599999999997</c:v>
                </c:pt>
                <c:pt idx="104">
                  <c:v>0.61341599999999996</c:v>
                </c:pt>
                <c:pt idx="105">
                  <c:v>0.60184199999999999</c:v>
                </c:pt>
                <c:pt idx="106">
                  <c:v>0.59522799999999998</c:v>
                </c:pt>
                <c:pt idx="107">
                  <c:v>0.58200099999999999</c:v>
                </c:pt>
                <c:pt idx="108">
                  <c:v>0.57373399999999997</c:v>
                </c:pt>
                <c:pt idx="109">
                  <c:v>0.56546700000000005</c:v>
                </c:pt>
                <c:pt idx="110">
                  <c:v>0.54562600000000006</c:v>
                </c:pt>
                <c:pt idx="111">
                  <c:v>0.53405199999999997</c:v>
                </c:pt>
                <c:pt idx="112">
                  <c:v>0.52743799999999996</c:v>
                </c:pt>
                <c:pt idx="113">
                  <c:v>0.51255799999999996</c:v>
                </c:pt>
                <c:pt idx="114">
                  <c:v>0.50759699999999996</c:v>
                </c:pt>
                <c:pt idx="115">
                  <c:v>0.49436999999999998</c:v>
                </c:pt>
                <c:pt idx="116">
                  <c:v>0.48444999999999999</c:v>
                </c:pt>
                <c:pt idx="117">
                  <c:v>0.47783599999999998</c:v>
                </c:pt>
                <c:pt idx="118">
                  <c:v>0.47122199999999997</c:v>
                </c:pt>
                <c:pt idx="119">
                  <c:v>0.459648</c:v>
                </c:pt>
                <c:pt idx="120">
                  <c:v>0.45634200000000003</c:v>
                </c:pt>
                <c:pt idx="121">
                  <c:v>0.444768</c:v>
                </c:pt>
                <c:pt idx="122">
                  <c:v>0.42658000000000001</c:v>
                </c:pt>
                <c:pt idx="123">
                  <c:v>0.41996699999999998</c:v>
                </c:pt>
                <c:pt idx="124">
                  <c:v>0.41335300000000003</c:v>
                </c:pt>
                <c:pt idx="125">
                  <c:v>0.39847199999999999</c:v>
                </c:pt>
                <c:pt idx="126">
                  <c:v>0.39351199999999997</c:v>
                </c:pt>
                <c:pt idx="127">
                  <c:v>0.385245</c:v>
                </c:pt>
                <c:pt idx="128">
                  <c:v>0.37697799999999998</c:v>
                </c:pt>
                <c:pt idx="129">
                  <c:v>0.36705700000000002</c:v>
                </c:pt>
                <c:pt idx="130">
                  <c:v>0.36044399999999999</c:v>
                </c:pt>
                <c:pt idx="131">
                  <c:v>0.35217700000000002</c:v>
                </c:pt>
                <c:pt idx="132">
                  <c:v>0.34556300000000001</c:v>
                </c:pt>
                <c:pt idx="133">
                  <c:v>0.338949</c:v>
                </c:pt>
                <c:pt idx="134">
                  <c:v>0.33068199999999998</c:v>
                </c:pt>
                <c:pt idx="135">
                  <c:v>0.32241500000000001</c:v>
                </c:pt>
                <c:pt idx="136">
                  <c:v>0.319108</c:v>
                </c:pt>
                <c:pt idx="137">
                  <c:v>0.31249500000000002</c:v>
                </c:pt>
                <c:pt idx="138">
                  <c:v>0.30918800000000002</c:v>
                </c:pt>
                <c:pt idx="139">
                  <c:v>0.29926799999999998</c:v>
                </c:pt>
                <c:pt idx="140">
                  <c:v>0.29099999999999998</c:v>
                </c:pt>
                <c:pt idx="141">
                  <c:v>0.28604000000000002</c:v>
                </c:pt>
                <c:pt idx="142">
                  <c:v>0.28108</c:v>
                </c:pt>
                <c:pt idx="143">
                  <c:v>0.27281300000000003</c:v>
                </c:pt>
                <c:pt idx="144">
                  <c:v>0.26950600000000002</c:v>
                </c:pt>
                <c:pt idx="145">
                  <c:v>0.26619900000000002</c:v>
                </c:pt>
                <c:pt idx="146">
                  <c:v>0.264546</c:v>
                </c:pt>
                <c:pt idx="147">
                  <c:v>0.25793199999999999</c:v>
                </c:pt>
                <c:pt idx="148">
                  <c:v>0.25462499999999999</c:v>
                </c:pt>
                <c:pt idx="149">
                  <c:v>0.25297199999999997</c:v>
                </c:pt>
                <c:pt idx="150">
                  <c:v>0.249665</c:v>
                </c:pt>
                <c:pt idx="151">
                  <c:v>0.24801200000000001</c:v>
                </c:pt>
                <c:pt idx="152">
                  <c:v>0.24635799999999999</c:v>
                </c:pt>
                <c:pt idx="153">
                  <c:v>0.24305199999999999</c:v>
                </c:pt>
                <c:pt idx="154">
                  <c:v>0.238091</c:v>
                </c:pt>
                <c:pt idx="155">
                  <c:v>0.23643800000000001</c:v>
                </c:pt>
                <c:pt idx="156">
                  <c:v>0.23478399999999999</c:v>
                </c:pt>
                <c:pt idx="157">
                  <c:v>0.23147799999999999</c:v>
                </c:pt>
                <c:pt idx="158">
                  <c:v>0.229824</c:v>
                </c:pt>
                <c:pt idx="159">
                  <c:v>0.22817100000000001</c:v>
                </c:pt>
                <c:pt idx="160">
                  <c:v>0.22486400000000001</c:v>
                </c:pt>
                <c:pt idx="161">
                  <c:v>0.22321099999999999</c:v>
                </c:pt>
                <c:pt idx="162">
                  <c:v>0.22321099999999999</c:v>
                </c:pt>
                <c:pt idx="163">
                  <c:v>0.221557</c:v>
                </c:pt>
                <c:pt idx="164">
                  <c:v>0.21990399999999999</c:v>
                </c:pt>
                <c:pt idx="165">
                  <c:v>0.21659700000000001</c:v>
                </c:pt>
                <c:pt idx="166">
                  <c:v>0.21659700000000001</c:v>
                </c:pt>
                <c:pt idx="167">
                  <c:v>0.21329000000000001</c:v>
                </c:pt>
                <c:pt idx="168">
                  <c:v>0.20832999999999999</c:v>
                </c:pt>
                <c:pt idx="169">
                  <c:v>0.195103</c:v>
                </c:pt>
                <c:pt idx="170">
                  <c:v>0.18848899999999999</c:v>
                </c:pt>
                <c:pt idx="171">
                  <c:v>0.186836</c:v>
                </c:pt>
                <c:pt idx="172">
                  <c:v>0.18187500000000001</c:v>
                </c:pt>
                <c:pt idx="173">
                  <c:v>0.178568</c:v>
                </c:pt>
                <c:pt idx="174">
                  <c:v>0.171955</c:v>
                </c:pt>
                <c:pt idx="175">
                  <c:v>0.16534099999999999</c:v>
                </c:pt>
                <c:pt idx="176">
                  <c:v>0.15376699999999999</c:v>
                </c:pt>
                <c:pt idx="177">
                  <c:v>0.15046000000000001</c:v>
                </c:pt>
                <c:pt idx="178">
                  <c:v>0.14549999999999999</c:v>
                </c:pt>
                <c:pt idx="179">
                  <c:v>0.14219300000000001</c:v>
                </c:pt>
                <c:pt idx="180">
                  <c:v>0.119046</c:v>
                </c:pt>
                <c:pt idx="181">
                  <c:v>9.2591000000000007E-2</c:v>
                </c:pt>
                <c:pt idx="182">
                  <c:v>7.2749999999999995E-2</c:v>
                </c:pt>
                <c:pt idx="183">
                  <c:v>6.4482999999999999E-2</c:v>
                </c:pt>
                <c:pt idx="184">
                  <c:v>5.6216000000000002E-2</c:v>
                </c:pt>
                <c:pt idx="185">
                  <c:v>5.4563E-2</c:v>
                </c:pt>
                <c:pt idx="186">
                  <c:v>4.9602E-2</c:v>
                </c:pt>
                <c:pt idx="187">
                  <c:v>4.2988999999999999E-2</c:v>
                </c:pt>
                <c:pt idx="188">
                  <c:v>3.4722000000000003E-2</c:v>
                </c:pt>
                <c:pt idx="189">
                  <c:v>2.1493999999999999E-2</c:v>
                </c:pt>
                <c:pt idx="190">
                  <c:v>1.8187999999999999E-2</c:v>
                </c:pt>
                <c:pt idx="191">
                  <c:v>1.3226999999999999E-2</c:v>
                </c:pt>
              </c:numCache>
            </c:numRef>
          </c:yVal>
          <c:smooth val="0"/>
          <c:extLst>
            <c:ext xmlns:c16="http://schemas.microsoft.com/office/drawing/2014/chart" uri="{C3380CC4-5D6E-409C-BE32-E72D297353CC}">
              <c16:uniqueId val="{00000001-CA4C-42E2-B6FB-052C6502DD23}"/>
            </c:ext>
          </c:extLst>
        </c:ser>
        <c:dLbls>
          <c:showLegendKey val="0"/>
          <c:showVal val="0"/>
          <c:showCatName val="0"/>
          <c:showSerName val="0"/>
          <c:showPercent val="0"/>
          <c:showBubbleSize val="0"/>
        </c:dLbls>
        <c:axId val="1065407688"/>
        <c:axId val="1065408080"/>
      </c:scatterChart>
      <c:valAx>
        <c:axId val="1065407688"/>
        <c:scaling>
          <c:orientation val="minMax"/>
          <c:max val="-170"/>
          <c:min val="-2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Interference value</a:t>
                </a:r>
                <a:r>
                  <a:rPr lang="en-US" baseline="0"/>
                  <a:t> (dB(W/Hz)</a:t>
                </a:r>
                <a:endParaRPr lang="en-US"/>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408080"/>
        <c:crossesAt val="0.1"/>
        <c:crossBetween val="midCat"/>
        <c:majorUnit val="5"/>
        <c:minorUnit val="0.2"/>
      </c:valAx>
      <c:valAx>
        <c:axId val="1065408080"/>
        <c:scaling>
          <c:logBase val="10"/>
          <c:orientation val="minMax"/>
          <c:max val="10"/>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Time that Interference</a:t>
                </a:r>
                <a:r>
                  <a:rPr lang="en-US" baseline="0"/>
                  <a:t> Value is Exceeded (%)</a:t>
                </a:r>
                <a:endParaRPr lang="en-US"/>
              </a:p>
            </c:rich>
          </c:tx>
          <c:layout/>
          <c:overlay val="0"/>
          <c:spPr>
            <a:noFill/>
            <a:ln>
              <a:noFill/>
            </a:ln>
            <a:effectLst/>
          </c:spPr>
        </c:title>
        <c:numFmt formatCode="General" sourceLinked="0"/>
        <c:majorTickMark val="none"/>
        <c:minorTickMark val="none"/>
        <c:tickLblPos val="nextTo"/>
        <c:spPr>
          <a:noFill/>
          <a:ln w="9525" cap="flat" cmpd="sng" algn="ctr">
            <a:gradFill>
              <a:gsLst>
                <a:gs pos="1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407688"/>
        <c:crossesAt val="-210"/>
        <c:crossBetween val="midCat"/>
      </c:valAx>
      <c:spPr>
        <a:noFill/>
        <a:ln>
          <a:noFill/>
        </a:ln>
        <a:effectLst/>
      </c:spPr>
    </c:plotArea>
    <c:legend>
      <c:legendPos val="b"/>
      <c:layout>
        <c:manualLayout>
          <c:xMode val="edge"/>
          <c:yMode val="edge"/>
          <c:x val="2.8630896481976451E-2"/>
          <c:y val="0.90010494905716032"/>
          <c:w val="0.93362022557637814"/>
          <c:h val="9.90555388141062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61201003720688"/>
          <c:y val="2.6245688194759122E-2"/>
          <c:w val="0.83137527072303763"/>
          <c:h val="0.75888130434990009"/>
        </c:manualLayout>
      </c:layout>
      <c:scatterChart>
        <c:scatterStyle val="lineMarker"/>
        <c:varyColors val="0"/>
        <c:ser>
          <c:idx val="0"/>
          <c:order val="0"/>
          <c:tx>
            <c:v>I = -209.3 dB(W/Hz) for no more than 1% of time</c:v>
          </c:tx>
          <c:spPr>
            <a:ln w="19050" cap="rnd">
              <a:solidFill>
                <a:schemeClr val="accent1"/>
              </a:solidFill>
              <a:round/>
            </a:ln>
            <a:effectLst/>
          </c:spPr>
          <c:marker>
            <c:symbol val="none"/>
          </c:marker>
          <c:xVal>
            <c:numRef>
              <c:f>'I criteria'!$B$5:$B$7</c:f>
              <c:numCache>
                <c:formatCode>General</c:formatCode>
                <c:ptCount val="3"/>
                <c:pt idx="0">
                  <c:v>-209.3</c:v>
                </c:pt>
                <c:pt idx="1">
                  <c:v>-209.3</c:v>
                </c:pt>
                <c:pt idx="2">
                  <c:v>-170</c:v>
                </c:pt>
              </c:numCache>
            </c:numRef>
          </c:xVal>
          <c:yVal>
            <c:numRef>
              <c:f>'I criteria'!$C$5:$C$7</c:f>
              <c:numCache>
                <c:formatCode>General</c:formatCode>
                <c:ptCount val="3"/>
                <c:pt idx="0">
                  <c:v>100</c:v>
                </c:pt>
                <c:pt idx="1">
                  <c:v>1</c:v>
                </c:pt>
                <c:pt idx="2">
                  <c:v>1</c:v>
                </c:pt>
              </c:numCache>
            </c:numRef>
          </c:yVal>
          <c:smooth val="0"/>
          <c:extLst>
            <c:ext xmlns:c16="http://schemas.microsoft.com/office/drawing/2014/chart" uri="{C3380CC4-5D6E-409C-BE32-E72D297353CC}">
              <c16:uniqueId val="{00000000-18B3-4334-9113-AEF68453EF7A}"/>
            </c:ext>
          </c:extLst>
        </c:ser>
        <c:ser>
          <c:idx val="1"/>
          <c:order val="1"/>
          <c:tx>
            <c:v>Interference power received at NGSO DCS space station from NGSO satellite Earth-to-space TT&amp;C links</c:v>
          </c:tx>
          <c:spPr>
            <a:ln w="19050" cap="rnd">
              <a:solidFill>
                <a:schemeClr val="accent2"/>
              </a:solidFill>
              <a:round/>
            </a:ln>
            <a:effectLst/>
          </c:spPr>
          <c:marker>
            <c:symbol val="none"/>
          </c:marker>
          <c:xVal>
            <c:numRef>
              <c:f>'Sheet2 50 links'!$C$2:$GG$2</c:f>
              <c:numCache>
                <c:formatCode>General</c:formatCode>
                <c:ptCount val="187"/>
                <c:pt idx="0">
                  <c:v>-209</c:v>
                </c:pt>
                <c:pt idx="1">
                  <c:v>-208.75</c:v>
                </c:pt>
                <c:pt idx="2">
                  <c:v>-208.5</c:v>
                </c:pt>
                <c:pt idx="3">
                  <c:v>-208.25</c:v>
                </c:pt>
                <c:pt idx="4">
                  <c:v>-208</c:v>
                </c:pt>
                <c:pt idx="5">
                  <c:v>-207.75</c:v>
                </c:pt>
                <c:pt idx="6">
                  <c:v>-207.5</c:v>
                </c:pt>
                <c:pt idx="7">
                  <c:v>-207.25</c:v>
                </c:pt>
                <c:pt idx="8">
                  <c:v>-207</c:v>
                </c:pt>
                <c:pt idx="9">
                  <c:v>-206.75</c:v>
                </c:pt>
                <c:pt idx="10">
                  <c:v>-206.5</c:v>
                </c:pt>
                <c:pt idx="11">
                  <c:v>-206.25</c:v>
                </c:pt>
                <c:pt idx="12">
                  <c:v>-206</c:v>
                </c:pt>
                <c:pt idx="13">
                  <c:v>-205.75</c:v>
                </c:pt>
                <c:pt idx="14">
                  <c:v>-205.5</c:v>
                </c:pt>
                <c:pt idx="15">
                  <c:v>-205.25</c:v>
                </c:pt>
                <c:pt idx="16">
                  <c:v>-205</c:v>
                </c:pt>
                <c:pt idx="17">
                  <c:v>-204.75</c:v>
                </c:pt>
                <c:pt idx="18">
                  <c:v>-204.5</c:v>
                </c:pt>
                <c:pt idx="19">
                  <c:v>-204.25</c:v>
                </c:pt>
                <c:pt idx="20">
                  <c:v>-204</c:v>
                </c:pt>
                <c:pt idx="21">
                  <c:v>-203.75</c:v>
                </c:pt>
                <c:pt idx="22">
                  <c:v>-203.5</c:v>
                </c:pt>
                <c:pt idx="23">
                  <c:v>-203.25</c:v>
                </c:pt>
                <c:pt idx="24">
                  <c:v>-203</c:v>
                </c:pt>
                <c:pt idx="25">
                  <c:v>-202.75</c:v>
                </c:pt>
                <c:pt idx="26">
                  <c:v>-202.5</c:v>
                </c:pt>
                <c:pt idx="27">
                  <c:v>-202.25</c:v>
                </c:pt>
                <c:pt idx="28">
                  <c:v>-202</c:v>
                </c:pt>
                <c:pt idx="29">
                  <c:v>-201.75</c:v>
                </c:pt>
                <c:pt idx="30">
                  <c:v>-201.5</c:v>
                </c:pt>
                <c:pt idx="31">
                  <c:v>-201.25</c:v>
                </c:pt>
                <c:pt idx="32">
                  <c:v>-201</c:v>
                </c:pt>
                <c:pt idx="33">
                  <c:v>-200.75</c:v>
                </c:pt>
                <c:pt idx="34">
                  <c:v>-200.5</c:v>
                </c:pt>
                <c:pt idx="35">
                  <c:v>-200.25</c:v>
                </c:pt>
                <c:pt idx="36">
                  <c:v>-200</c:v>
                </c:pt>
                <c:pt idx="37">
                  <c:v>-199.75</c:v>
                </c:pt>
                <c:pt idx="38">
                  <c:v>-199.5</c:v>
                </c:pt>
                <c:pt idx="39">
                  <c:v>-199.25</c:v>
                </c:pt>
                <c:pt idx="40">
                  <c:v>-199</c:v>
                </c:pt>
                <c:pt idx="41">
                  <c:v>-198.75</c:v>
                </c:pt>
                <c:pt idx="42">
                  <c:v>-198.5</c:v>
                </c:pt>
                <c:pt idx="43">
                  <c:v>-198.25</c:v>
                </c:pt>
                <c:pt idx="44">
                  <c:v>-198</c:v>
                </c:pt>
                <c:pt idx="45">
                  <c:v>-197.75</c:v>
                </c:pt>
                <c:pt idx="46">
                  <c:v>-197.5</c:v>
                </c:pt>
                <c:pt idx="47">
                  <c:v>-197.25</c:v>
                </c:pt>
                <c:pt idx="48">
                  <c:v>-197</c:v>
                </c:pt>
                <c:pt idx="49">
                  <c:v>-196.75</c:v>
                </c:pt>
                <c:pt idx="50">
                  <c:v>-196.5</c:v>
                </c:pt>
                <c:pt idx="51">
                  <c:v>-196.25</c:v>
                </c:pt>
                <c:pt idx="52">
                  <c:v>-196</c:v>
                </c:pt>
                <c:pt idx="53">
                  <c:v>-195.75</c:v>
                </c:pt>
                <c:pt idx="54">
                  <c:v>-195.5</c:v>
                </c:pt>
                <c:pt idx="55">
                  <c:v>-195.25</c:v>
                </c:pt>
                <c:pt idx="56">
                  <c:v>-195</c:v>
                </c:pt>
                <c:pt idx="57">
                  <c:v>-194.75</c:v>
                </c:pt>
                <c:pt idx="58">
                  <c:v>-194.5</c:v>
                </c:pt>
                <c:pt idx="59">
                  <c:v>-194.25</c:v>
                </c:pt>
                <c:pt idx="60">
                  <c:v>-194</c:v>
                </c:pt>
                <c:pt idx="61">
                  <c:v>-193.75</c:v>
                </c:pt>
                <c:pt idx="62">
                  <c:v>-193.5</c:v>
                </c:pt>
                <c:pt idx="63">
                  <c:v>-193.25</c:v>
                </c:pt>
                <c:pt idx="64">
                  <c:v>-193</c:v>
                </c:pt>
                <c:pt idx="65">
                  <c:v>-192.75</c:v>
                </c:pt>
                <c:pt idx="66">
                  <c:v>-192.5</c:v>
                </c:pt>
                <c:pt idx="67">
                  <c:v>-192.25</c:v>
                </c:pt>
                <c:pt idx="68">
                  <c:v>-192</c:v>
                </c:pt>
                <c:pt idx="69">
                  <c:v>-191.75</c:v>
                </c:pt>
                <c:pt idx="70">
                  <c:v>-191.5</c:v>
                </c:pt>
                <c:pt idx="71">
                  <c:v>-191.25</c:v>
                </c:pt>
                <c:pt idx="72">
                  <c:v>-191</c:v>
                </c:pt>
                <c:pt idx="73">
                  <c:v>-190.75</c:v>
                </c:pt>
                <c:pt idx="74">
                  <c:v>-190.5</c:v>
                </c:pt>
                <c:pt idx="75">
                  <c:v>-190.25</c:v>
                </c:pt>
                <c:pt idx="76">
                  <c:v>-190</c:v>
                </c:pt>
                <c:pt idx="77">
                  <c:v>-189.75</c:v>
                </c:pt>
                <c:pt idx="78">
                  <c:v>-189.5</c:v>
                </c:pt>
                <c:pt idx="79">
                  <c:v>-189.25</c:v>
                </c:pt>
                <c:pt idx="80">
                  <c:v>-189</c:v>
                </c:pt>
                <c:pt idx="81">
                  <c:v>-188.75</c:v>
                </c:pt>
                <c:pt idx="82">
                  <c:v>-188.5</c:v>
                </c:pt>
                <c:pt idx="83">
                  <c:v>-188.25</c:v>
                </c:pt>
                <c:pt idx="84">
                  <c:v>-188</c:v>
                </c:pt>
                <c:pt idx="85">
                  <c:v>-187.75</c:v>
                </c:pt>
                <c:pt idx="86">
                  <c:v>-187.5</c:v>
                </c:pt>
                <c:pt idx="87">
                  <c:v>-187.25</c:v>
                </c:pt>
                <c:pt idx="88">
                  <c:v>-187</c:v>
                </c:pt>
                <c:pt idx="89">
                  <c:v>-186.75</c:v>
                </c:pt>
                <c:pt idx="90">
                  <c:v>-186.5</c:v>
                </c:pt>
                <c:pt idx="91">
                  <c:v>-186.25</c:v>
                </c:pt>
                <c:pt idx="92">
                  <c:v>-186</c:v>
                </c:pt>
                <c:pt idx="93">
                  <c:v>-185.75</c:v>
                </c:pt>
                <c:pt idx="94">
                  <c:v>-185.5</c:v>
                </c:pt>
                <c:pt idx="95">
                  <c:v>-185.25</c:v>
                </c:pt>
                <c:pt idx="96">
                  <c:v>-185</c:v>
                </c:pt>
                <c:pt idx="97">
                  <c:v>-184.75</c:v>
                </c:pt>
                <c:pt idx="98">
                  <c:v>-184.5</c:v>
                </c:pt>
                <c:pt idx="99">
                  <c:v>-184.25</c:v>
                </c:pt>
                <c:pt idx="100">
                  <c:v>-184</c:v>
                </c:pt>
                <c:pt idx="101">
                  <c:v>-183.75</c:v>
                </c:pt>
                <c:pt idx="102">
                  <c:v>-183.5</c:v>
                </c:pt>
                <c:pt idx="103">
                  <c:v>-183.25</c:v>
                </c:pt>
                <c:pt idx="104">
                  <c:v>-183</c:v>
                </c:pt>
                <c:pt idx="105">
                  <c:v>-182.75</c:v>
                </c:pt>
                <c:pt idx="106">
                  <c:v>-182.5</c:v>
                </c:pt>
                <c:pt idx="107">
                  <c:v>-182.25</c:v>
                </c:pt>
                <c:pt idx="108">
                  <c:v>-182</c:v>
                </c:pt>
                <c:pt idx="109">
                  <c:v>-181.75</c:v>
                </c:pt>
                <c:pt idx="110">
                  <c:v>-181.5</c:v>
                </c:pt>
                <c:pt idx="111">
                  <c:v>-181.25</c:v>
                </c:pt>
                <c:pt idx="112">
                  <c:v>-181</c:v>
                </c:pt>
                <c:pt idx="113">
                  <c:v>-180.75</c:v>
                </c:pt>
                <c:pt idx="114">
                  <c:v>-180.5</c:v>
                </c:pt>
                <c:pt idx="115">
                  <c:v>-180.25</c:v>
                </c:pt>
                <c:pt idx="116">
                  <c:v>-180</c:v>
                </c:pt>
                <c:pt idx="117">
                  <c:v>-179.75</c:v>
                </c:pt>
                <c:pt idx="118">
                  <c:v>-179.5</c:v>
                </c:pt>
                <c:pt idx="119">
                  <c:v>-179.25</c:v>
                </c:pt>
                <c:pt idx="120">
                  <c:v>-179</c:v>
                </c:pt>
                <c:pt idx="121">
                  <c:v>-178.75</c:v>
                </c:pt>
                <c:pt idx="122">
                  <c:v>-178.5</c:v>
                </c:pt>
                <c:pt idx="123">
                  <c:v>-178.25</c:v>
                </c:pt>
                <c:pt idx="124">
                  <c:v>-178</c:v>
                </c:pt>
                <c:pt idx="125">
                  <c:v>-177.75</c:v>
                </c:pt>
                <c:pt idx="126">
                  <c:v>-177.5</c:v>
                </c:pt>
                <c:pt idx="127">
                  <c:v>-177.25</c:v>
                </c:pt>
                <c:pt idx="128">
                  <c:v>-177</c:v>
                </c:pt>
                <c:pt idx="129">
                  <c:v>-176.75</c:v>
                </c:pt>
                <c:pt idx="130">
                  <c:v>-176.5</c:v>
                </c:pt>
                <c:pt idx="131">
                  <c:v>-176.25</c:v>
                </c:pt>
                <c:pt idx="132">
                  <c:v>-176</c:v>
                </c:pt>
                <c:pt idx="133">
                  <c:v>-175.75</c:v>
                </c:pt>
                <c:pt idx="134">
                  <c:v>-175.5</c:v>
                </c:pt>
                <c:pt idx="135">
                  <c:v>-175.25</c:v>
                </c:pt>
                <c:pt idx="136">
                  <c:v>-175</c:v>
                </c:pt>
                <c:pt idx="137">
                  <c:v>-174.75</c:v>
                </c:pt>
                <c:pt idx="138">
                  <c:v>-174.5</c:v>
                </c:pt>
                <c:pt idx="139">
                  <c:v>-174.25</c:v>
                </c:pt>
                <c:pt idx="140">
                  <c:v>-174</c:v>
                </c:pt>
                <c:pt idx="141">
                  <c:v>-173.75</c:v>
                </c:pt>
                <c:pt idx="142">
                  <c:v>-173.5</c:v>
                </c:pt>
                <c:pt idx="143">
                  <c:v>-173.25</c:v>
                </c:pt>
                <c:pt idx="144">
                  <c:v>-173</c:v>
                </c:pt>
                <c:pt idx="145">
                  <c:v>-172.75</c:v>
                </c:pt>
                <c:pt idx="146">
                  <c:v>-172.5</c:v>
                </c:pt>
                <c:pt idx="147">
                  <c:v>-172.25</c:v>
                </c:pt>
                <c:pt idx="148">
                  <c:v>-172</c:v>
                </c:pt>
                <c:pt idx="149">
                  <c:v>-171.75</c:v>
                </c:pt>
                <c:pt idx="150">
                  <c:v>-171.5</c:v>
                </c:pt>
                <c:pt idx="151">
                  <c:v>-171.25</c:v>
                </c:pt>
                <c:pt idx="152">
                  <c:v>-171</c:v>
                </c:pt>
                <c:pt idx="153">
                  <c:v>-170.75</c:v>
                </c:pt>
                <c:pt idx="154">
                  <c:v>-170.5</c:v>
                </c:pt>
                <c:pt idx="155">
                  <c:v>-170.25</c:v>
                </c:pt>
                <c:pt idx="156">
                  <c:v>-170</c:v>
                </c:pt>
                <c:pt idx="157">
                  <c:v>-169.75</c:v>
                </c:pt>
                <c:pt idx="158">
                  <c:v>-169.5</c:v>
                </c:pt>
                <c:pt idx="159">
                  <c:v>-169.25</c:v>
                </c:pt>
                <c:pt idx="160">
                  <c:v>-169</c:v>
                </c:pt>
                <c:pt idx="161">
                  <c:v>-168.75</c:v>
                </c:pt>
                <c:pt idx="162">
                  <c:v>-168.5</c:v>
                </c:pt>
                <c:pt idx="163">
                  <c:v>-168.25</c:v>
                </c:pt>
                <c:pt idx="164">
                  <c:v>-168</c:v>
                </c:pt>
                <c:pt idx="165">
                  <c:v>-167.75</c:v>
                </c:pt>
                <c:pt idx="166">
                  <c:v>-167.5</c:v>
                </c:pt>
                <c:pt idx="167">
                  <c:v>-167.25</c:v>
                </c:pt>
                <c:pt idx="168">
                  <c:v>-167</c:v>
                </c:pt>
                <c:pt idx="169">
                  <c:v>-166.75</c:v>
                </c:pt>
                <c:pt idx="170">
                  <c:v>-166.5</c:v>
                </c:pt>
                <c:pt idx="171">
                  <c:v>-166.25</c:v>
                </c:pt>
                <c:pt idx="172">
                  <c:v>-166</c:v>
                </c:pt>
                <c:pt idx="173">
                  <c:v>-165.75</c:v>
                </c:pt>
                <c:pt idx="174">
                  <c:v>-165.5</c:v>
                </c:pt>
                <c:pt idx="175">
                  <c:v>-165.25</c:v>
                </c:pt>
                <c:pt idx="176">
                  <c:v>-165</c:v>
                </c:pt>
                <c:pt idx="177">
                  <c:v>-164.75</c:v>
                </c:pt>
                <c:pt idx="178">
                  <c:v>-164.5</c:v>
                </c:pt>
                <c:pt idx="179">
                  <c:v>-164.25</c:v>
                </c:pt>
                <c:pt idx="180">
                  <c:v>-164</c:v>
                </c:pt>
                <c:pt idx="181">
                  <c:v>-163.75</c:v>
                </c:pt>
                <c:pt idx="182">
                  <c:v>-163.5</c:v>
                </c:pt>
                <c:pt idx="183">
                  <c:v>-163.25</c:v>
                </c:pt>
                <c:pt idx="184">
                  <c:v>-163</c:v>
                </c:pt>
                <c:pt idx="185">
                  <c:v>-162.75</c:v>
                </c:pt>
                <c:pt idx="186">
                  <c:v>-162.5</c:v>
                </c:pt>
              </c:numCache>
            </c:numRef>
          </c:xVal>
          <c:yVal>
            <c:numRef>
              <c:f>'Sheet2 50 links'!$C$4:$GG$4</c:f>
              <c:numCache>
                <c:formatCode>General</c:formatCode>
                <c:ptCount val="187"/>
                <c:pt idx="0">
                  <c:v>3.983069</c:v>
                </c:pt>
                <c:pt idx="1">
                  <c:v>3.9781089999999999</c:v>
                </c:pt>
                <c:pt idx="2">
                  <c:v>3.9781089999999999</c:v>
                </c:pt>
                <c:pt idx="3">
                  <c:v>3.9781089999999999</c:v>
                </c:pt>
                <c:pt idx="4">
                  <c:v>3.9582679999999999</c:v>
                </c:pt>
                <c:pt idx="5">
                  <c:v>3.9251999999999998</c:v>
                </c:pt>
                <c:pt idx="6">
                  <c:v>3.8888250000000002</c:v>
                </c:pt>
                <c:pt idx="7">
                  <c:v>3.8491430000000002</c:v>
                </c:pt>
                <c:pt idx="8">
                  <c:v>3.8061539999999998</c:v>
                </c:pt>
                <c:pt idx="9">
                  <c:v>3.7565520000000001</c:v>
                </c:pt>
                <c:pt idx="10">
                  <c:v>3.71191</c:v>
                </c:pt>
                <c:pt idx="11">
                  <c:v>3.6689210000000001</c:v>
                </c:pt>
                <c:pt idx="12">
                  <c:v>3.6209720000000001</c:v>
                </c:pt>
                <c:pt idx="13">
                  <c:v>3.579637</c:v>
                </c:pt>
                <c:pt idx="14">
                  <c:v>3.536648</c:v>
                </c:pt>
                <c:pt idx="15">
                  <c:v>3.4837389999999999</c:v>
                </c:pt>
                <c:pt idx="16">
                  <c:v>3.432483</c:v>
                </c:pt>
                <c:pt idx="17">
                  <c:v>3.397761</c:v>
                </c:pt>
                <c:pt idx="18">
                  <c:v>3.3547729999999998</c:v>
                </c:pt>
                <c:pt idx="19">
                  <c:v>3.3117839999999998</c:v>
                </c:pt>
                <c:pt idx="20">
                  <c:v>3.2638349999999998</c:v>
                </c:pt>
                <c:pt idx="21">
                  <c:v>3.2059660000000001</c:v>
                </c:pt>
                <c:pt idx="22">
                  <c:v>3.14975</c:v>
                </c:pt>
                <c:pt idx="23">
                  <c:v>3.0869200000000001</c:v>
                </c:pt>
                <c:pt idx="24">
                  <c:v>3.0323570000000002</c:v>
                </c:pt>
                <c:pt idx="25">
                  <c:v>2.9728340000000002</c:v>
                </c:pt>
                <c:pt idx="26">
                  <c:v>2.9133119999999999</c:v>
                </c:pt>
                <c:pt idx="27">
                  <c:v>2.855442</c:v>
                </c:pt>
                <c:pt idx="28">
                  <c:v>2.7975729999999999</c:v>
                </c:pt>
                <c:pt idx="29">
                  <c:v>2.7330899999999998</c:v>
                </c:pt>
                <c:pt idx="30">
                  <c:v>2.6818339999999998</c:v>
                </c:pt>
                <c:pt idx="31">
                  <c:v>2.6371920000000002</c:v>
                </c:pt>
                <c:pt idx="32">
                  <c:v>2.5826289999999998</c:v>
                </c:pt>
                <c:pt idx="33">
                  <c:v>2.5363340000000001</c:v>
                </c:pt>
                <c:pt idx="34">
                  <c:v>2.4900380000000002</c:v>
                </c:pt>
                <c:pt idx="35">
                  <c:v>2.4453960000000001</c:v>
                </c:pt>
                <c:pt idx="36">
                  <c:v>2.4007540000000001</c:v>
                </c:pt>
                <c:pt idx="37">
                  <c:v>2.3296570000000001</c:v>
                </c:pt>
                <c:pt idx="38">
                  <c:v>2.2916289999999999</c:v>
                </c:pt>
                <c:pt idx="39">
                  <c:v>2.2469869999999998</c:v>
                </c:pt>
                <c:pt idx="40">
                  <c:v>2.197384</c:v>
                </c:pt>
                <c:pt idx="41">
                  <c:v>2.1593559999999998</c:v>
                </c:pt>
                <c:pt idx="42">
                  <c:v>2.1130599999999999</c:v>
                </c:pt>
                <c:pt idx="43">
                  <c:v>2.0717249999999998</c:v>
                </c:pt>
                <c:pt idx="44">
                  <c:v>2.0303900000000001</c:v>
                </c:pt>
                <c:pt idx="45">
                  <c:v>1.9857480000000001</c:v>
                </c:pt>
                <c:pt idx="46">
                  <c:v>1.939452</c:v>
                </c:pt>
                <c:pt idx="47">
                  <c:v>1.9063840000000001</c:v>
                </c:pt>
                <c:pt idx="48">
                  <c:v>1.873316</c:v>
                </c:pt>
                <c:pt idx="49">
                  <c:v>1.845208</c:v>
                </c:pt>
                <c:pt idx="50">
                  <c:v>1.8170999999999999</c:v>
                </c:pt>
                <c:pt idx="51">
                  <c:v>1.790645</c:v>
                </c:pt>
                <c:pt idx="52">
                  <c:v>1.7641899999999999</c:v>
                </c:pt>
                <c:pt idx="53">
                  <c:v>1.726162</c:v>
                </c:pt>
                <c:pt idx="54">
                  <c:v>1.6765600000000001</c:v>
                </c:pt>
                <c:pt idx="55">
                  <c:v>1.640185</c:v>
                </c:pt>
                <c:pt idx="56">
                  <c:v>1.600503</c:v>
                </c:pt>
                <c:pt idx="57">
                  <c:v>1.5657810000000001</c:v>
                </c:pt>
                <c:pt idx="58">
                  <c:v>1.54098</c:v>
                </c:pt>
                <c:pt idx="59">
                  <c:v>1.5343659999999999</c:v>
                </c:pt>
                <c:pt idx="60">
                  <c:v>1.521139</c:v>
                </c:pt>
                <c:pt idx="61">
                  <c:v>1.5062580000000001</c:v>
                </c:pt>
                <c:pt idx="62">
                  <c:v>1.493031</c:v>
                </c:pt>
                <c:pt idx="63">
                  <c:v>1.4764969999999999</c:v>
                </c:pt>
                <c:pt idx="64">
                  <c:v>1.4715370000000001</c:v>
                </c:pt>
                <c:pt idx="65">
                  <c:v>1.4665760000000001</c:v>
                </c:pt>
                <c:pt idx="66">
                  <c:v>1.453349</c:v>
                </c:pt>
                <c:pt idx="67">
                  <c:v>1.4401219999999999</c:v>
                </c:pt>
                <c:pt idx="68">
                  <c:v>1.4318550000000001</c:v>
                </c:pt>
                <c:pt idx="69">
                  <c:v>1.4235880000000001</c:v>
                </c:pt>
                <c:pt idx="70">
                  <c:v>1.4120140000000001</c:v>
                </c:pt>
                <c:pt idx="71">
                  <c:v>1.3954800000000001</c:v>
                </c:pt>
                <c:pt idx="72">
                  <c:v>1.3921730000000001</c:v>
                </c:pt>
                <c:pt idx="73">
                  <c:v>1.377292</c:v>
                </c:pt>
                <c:pt idx="74">
                  <c:v>1.3607579999999999</c:v>
                </c:pt>
                <c:pt idx="75">
                  <c:v>1.3491839999999999</c:v>
                </c:pt>
                <c:pt idx="76">
                  <c:v>1.3409169999999999</c:v>
                </c:pt>
                <c:pt idx="77">
                  <c:v>1.330997</c:v>
                </c:pt>
                <c:pt idx="78">
                  <c:v>1.3243830000000001</c:v>
                </c:pt>
                <c:pt idx="79">
                  <c:v>1.311156</c:v>
                </c:pt>
                <c:pt idx="80">
                  <c:v>1.2962750000000001</c:v>
                </c:pt>
                <c:pt idx="81">
                  <c:v>1.2731269999999999</c:v>
                </c:pt>
                <c:pt idx="82">
                  <c:v>1.249979</c:v>
                </c:pt>
                <c:pt idx="83">
                  <c:v>1.228485</c:v>
                </c:pt>
                <c:pt idx="84">
                  <c:v>1.210297</c:v>
                </c:pt>
                <c:pt idx="85">
                  <c:v>1.19211</c:v>
                </c:pt>
                <c:pt idx="86">
                  <c:v>1.1706160000000001</c:v>
                </c:pt>
                <c:pt idx="87">
                  <c:v>1.1392009999999999</c:v>
                </c:pt>
                <c:pt idx="88">
                  <c:v>1.1094390000000001</c:v>
                </c:pt>
                <c:pt idx="89">
                  <c:v>1.0879449999999999</c:v>
                </c:pt>
                <c:pt idx="90">
                  <c:v>1.066451</c:v>
                </c:pt>
                <c:pt idx="91">
                  <c:v>1.049917</c:v>
                </c:pt>
                <c:pt idx="92">
                  <c:v>1.0317289999999999</c:v>
                </c:pt>
                <c:pt idx="93">
                  <c:v>1.006928</c:v>
                </c:pt>
                <c:pt idx="94">
                  <c:v>0.985433</c:v>
                </c:pt>
                <c:pt idx="95">
                  <c:v>0.96724600000000005</c:v>
                </c:pt>
                <c:pt idx="96">
                  <c:v>0.93913800000000003</c:v>
                </c:pt>
                <c:pt idx="97">
                  <c:v>0.89945600000000003</c:v>
                </c:pt>
                <c:pt idx="98">
                  <c:v>0.87465499999999996</c:v>
                </c:pt>
                <c:pt idx="99">
                  <c:v>0.85150700000000001</c:v>
                </c:pt>
                <c:pt idx="100">
                  <c:v>0.83166600000000002</c:v>
                </c:pt>
                <c:pt idx="101">
                  <c:v>0.81182500000000002</c:v>
                </c:pt>
                <c:pt idx="102">
                  <c:v>0.79694399999999999</c:v>
                </c:pt>
                <c:pt idx="103">
                  <c:v>0.783717</c:v>
                </c:pt>
                <c:pt idx="104">
                  <c:v>0.76718299999999995</c:v>
                </c:pt>
                <c:pt idx="105">
                  <c:v>0.74734199999999995</c:v>
                </c:pt>
                <c:pt idx="106">
                  <c:v>0.72584800000000005</c:v>
                </c:pt>
                <c:pt idx="107">
                  <c:v>0.70104699999999998</c:v>
                </c:pt>
                <c:pt idx="108">
                  <c:v>0.67789900000000003</c:v>
                </c:pt>
                <c:pt idx="109">
                  <c:v>0.643177</c:v>
                </c:pt>
                <c:pt idx="110">
                  <c:v>0.61506899999999998</c:v>
                </c:pt>
                <c:pt idx="111">
                  <c:v>0.59357499999999996</c:v>
                </c:pt>
                <c:pt idx="112">
                  <c:v>0.57373399999999997</c:v>
                </c:pt>
                <c:pt idx="113">
                  <c:v>0.55389299999999997</c:v>
                </c:pt>
                <c:pt idx="114">
                  <c:v>0.53239899999999996</c:v>
                </c:pt>
                <c:pt idx="115">
                  <c:v>0.52082499999999998</c:v>
                </c:pt>
                <c:pt idx="116">
                  <c:v>0.49933</c:v>
                </c:pt>
                <c:pt idx="117">
                  <c:v>0.482796</c:v>
                </c:pt>
                <c:pt idx="118">
                  <c:v>0.46295500000000001</c:v>
                </c:pt>
                <c:pt idx="119">
                  <c:v>0.44642100000000001</c:v>
                </c:pt>
                <c:pt idx="120">
                  <c:v>0.424927</c:v>
                </c:pt>
                <c:pt idx="121">
                  <c:v>0.40839300000000001</c:v>
                </c:pt>
                <c:pt idx="122">
                  <c:v>0.40012599999999998</c:v>
                </c:pt>
                <c:pt idx="123">
                  <c:v>0.38855200000000001</c:v>
                </c:pt>
                <c:pt idx="124">
                  <c:v>0.37036400000000003</c:v>
                </c:pt>
                <c:pt idx="125">
                  <c:v>0.35217700000000002</c:v>
                </c:pt>
                <c:pt idx="126">
                  <c:v>0.34390999999999999</c:v>
                </c:pt>
                <c:pt idx="127">
                  <c:v>0.338949</c:v>
                </c:pt>
                <c:pt idx="128">
                  <c:v>0.33068199999999998</c:v>
                </c:pt>
                <c:pt idx="129">
                  <c:v>0.31580200000000003</c:v>
                </c:pt>
                <c:pt idx="130">
                  <c:v>0.30918800000000002</c:v>
                </c:pt>
                <c:pt idx="131">
                  <c:v>0.29761399999999999</c:v>
                </c:pt>
                <c:pt idx="132">
                  <c:v>0.29099999999999998</c:v>
                </c:pt>
                <c:pt idx="133">
                  <c:v>0.27611999999999998</c:v>
                </c:pt>
                <c:pt idx="134">
                  <c:v>0.26950600000000002</c:v>
                </c:pt>
                <c:pt idx="135">
                  <c:v>0.25958599999999998</c:v>
                </c:pt>
                <c:pt idx="136">
                  <c:v>0.25627899999999998</c:v>
                </c:pt>
                <c:pt idx="137">
                  <c:v>0.24305199999999999</c:v>
                </c:pt>
                <c:pt idx="138">
                  <c:v>0.233131</c:v>
                </c:pt>
                <c:pt idx="139">
                  <c:v>0.22321099999999999</c:v>
                </c:pt>
                <c:pt idx="140">
                  <c:v>0.21659700000000001</c:v>
                </c:pt>
                <c:pt idx="141">
                  <c:v>0.21329000000000001</c:v>
                </c:pt>
                <c:pt idx="142">
                  <c:v>0.209983</c:v>
                </c:pt>
                <c:pt idx="143">
                  <c:v>0.206676</c:v>
                </c:pt>
                <c:pt idx="144">
                  <c:v>0.20006299999999999</c:v>
                </c:pt>
                <c:pt idx="145">
                  <c:v>0.19675599999999999</c:v>
                </c:pt>
                <c:pt idx="146">
                  <c:v>0.195103</c:v>
                </c:pt>
                <c:pt idx="147">
                  <c:v>0.19014200000000001</c:v>
                </c:pt>
                <c:pt idx="148">
                  <c:v>0.18518200000000001</c:v>
                </c:pt>
                <c:pt idx="149">
                  <c:v>0.18022199999999999</c:v>
                </c:pt>
                <c:pt idx="150">
                  <c:v>0.171955</c:v>
                </c:pt>
                <c:pt idx="151">
                  <c:v>0.16534099999999999</c:v>
                </c:pt>
                <c:pt idx="152">
                  <c:v>0.15872800000000001</c:v>
                </c:pt>
                <c:pt idx="153">
                  <c:v>0.14880699999999999</c:v>
                </c:pt>
                <c:pt idx="154">
                  <c:v>0.143847</c:v>
                </c:pt>
                <c:pt idx="155">
                  <c:v>0.14054</c:v>
                </c:pt>
                <c:pt idx="156">
                  <c:v>0.13888700000000001</c:v>
                </c:pt>
                <c:pt idx="157">
                  <c:v>0.13723299999999999</c:v>
                </c:pt>
                <c:pt idx="158">
                  <c:v>0.13723299999999999</c:v>
                </c:pt>
                <c:pt idx="159">
                  <c:v>0.13558000000000001</c:v>
                </c:pt>
                <c:pt idx="160">
                  <c:v>0.13558000000000001</c:v>
                </c:pt>
                <c:pt idx="161">
                  <c:v>0.13392599999999999</c:v>
                </c:pt>
                <c:pt idx="162">
                  <c:v>0.13392599999999999</c:v>
                </c:pt>
                <c:pt idx="163">
                  <c:v>0.13062000000000001</c:v>
                </c:pt>
                <c:pt idx="164">
                  <c:v>0.12731300000000001</c:v>
                </c:pt>
                <c:pt idx="165">
                  <c:v>0.119046</c:v>
                </c:pt>
                <c:pt idx="166">
                  <c:v>0.107472</c:v>
                </c:pt>
                <c:pt idx="167">
                  <c:v>0.10251200000000001</c:v>
                </c:pt>
                <c:pt idx="168">
                  <c:v>9.2591000000000007E-2</c:v>
                </c:pt>
                <c:pt idx="169">
                  <c:v>8.5976999999999998E-2</c:v>
                </c:pt>
                <c:pt idx="170">
                  <c:v>7.2749999999999995E-2</c:v>
                </c:pt>
                <c:pt idx="171">
                  <c:v>7.1096999999999994E-2</c:v>
                </c:pt>
                <c:pt idx="172">
                  <c:v>6.4482999999999999E-2</c:v>
                </c:pt>
                <c:pt idx="173">
                  <c:v>5.1256000000000003E-2</c:v>
                </c:pt>
                <c:pt idx="174">
                  <c:v>4.9602E-2</c:v>
                </c:pt>
                <c:pt idx="175">
                  <c:v>4.7948999999999999E-2</c:v>
                </c:pt>
                <c:pt idx="176">
                  <c:v>4.4642000000000001E-2</c:v>
                </c:pt>
                <c:pt idx="177">
                  <c:v>4.2988999999999999E-2</c:v>
                </c:pt>
                <c:pt idx="178">
                  <c:v>3.6374999999999998E-2</c:v>
                </c:pt>
                <c:pt idx="179">
                  <c:v>3.1414999999999998E-2</c:v>
                </c:pt>
                <c:pt idx="180">
                  <c:v>2.9760999999999999E-2</c:v>
                </c:pt>
                <c:pt idx="181">
                  <c:v>2.6454999999999999E-2</c:v>
                </c:pt>
                <c:pt idx="182">
                  <c:v>2.4801E-2</c:v>
                </c:pt>
                <c:pt idx="183">
                  <c:v>2.1493999999999999E-2</c:v>
                </c:pt>
                <c:pt idx="184">
                  <c:v>1.8187999999999999E-2</c:v>
                </c:pt>
                <c:pt idx="185">
                  <c:v>1.3226999999999999E-2</c:v>
                </c:pt>
                <c:pt idx="186">
                  <c:v>3.307E-3</c:v>
                </c:pt>
              </c:numCache>
            </c:numRef>
          </c:yVal>
          <c:smooth val="0"/>
          <c:extLst>
            <c:ext xmlns:c16="http://schemas.microsoft.com/office/drawing/2014/chart" uri="{C3380CC4-5D6E-409C-BE32-E72D297353CC}">
              <c16:uniqueId val="{00000001-18B3-4334-9113-AEF68453EF7A}"/>
            </c:ext>
          </c:extLst>
        </c:ser>
        <c:dLbls>
          <c:showLegendKey val="0"/>
          <c:showVal val="0"/>
          <c:showCatName val="0"/>
          <c:showSerName val="0"/>
          <c:showPercent val="0"/>
          <c:showBubbleSize val="0"/>
        </c:dLbls>
        <c:axId val="497422112"/>
        <c:axId val="497422504"/>
      </c:scatterChart>
      <c:valAx>
        <c:axId val="497422112"/>
        <c:scaling>
          <c:orientation val="minMax"/>
          <c:max val="-170"/>
          <c:min val="-2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Interference value</a:t>
                </a:r>
                <a:r>
                  <a:rPr lang="en-US" baseline="0"/>
                  <a:t> (dB(W/Hz)</a:t>
                </a:r>
                <a:endParaRPr lang="en-US"/>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422504"/>
        <c:crossesAt val="0.1"/>
        <c:crossBetween val="midCat"/>
        <c:majorUnit val="5"/>
        <c:minorUnit val="0.2"/>
      </c:valAx>
      <c:valAx>
        <c:axId val="497422504"/>
        <c:scaling>
          <c:logBase val="10"/>
          <c:orientation val="minMax"/>
          <c:max val="10"/>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Time that Interference</a:t>
                </a:r>
                <a:r>
                  <a:rPr lang="en-US" baseline="0"/>
                  <a:t> Value is Exceeded (%)</a:t>
                </a:r>
                <a:endParaRPr lang="en-US"/>
              </a:p>
            </c:rich>
          </c:tx>
          <c:layout/>
          <c:overlay val="0"/>
          <c:spPr>
            <a:noFill/>
            <a:ln>
              <a:noFill/>
            </a:ln>
            <a:effectLst/>
          </c:spPr>
        </c:title>
        <c:numFmt formatCode="General" sourceLinked="0"/>
        <c:majorTickMark val="none"/>
        <c:minorTickMark val="none"/>
        <c:tickLblPos val="nextTo"/>
        <c:spPr>
          <a:noFill/>
          <a:ln w="9525" cap="flat" cmpd="sng" algn="ctr">
            <a:gradFill>
              <a:gsLst>
                <a:gs pos="1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422112"/>
        <c:crossesAt val="-210"/>
        <c:crossBetween val="midCat"/>
      </c:valAx>
      <c:spPr>
        <a:noFill/>
        <a:ln>
          <a:noFill/>
        </a:ln>
        <a:effectLst/>
      </c:spPr>
    </c:plotArea>
    <c:legend>
      <c:legendPos val="b"/>
      <c:layout>
        <c:manualLayout>
          <c:xMode val="edge"/>
          <c:yMode val="edge"/>
          <c:x val="2.8630928309187939E-2"/>
          <c:y val="0.89889416396479849"/>
          <c:w val="0.95436926593326166"/>
          <c:h val="9.90555388141062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61201003720701"/>
          <c:y val="2.6245688194759101E-2"/>
          <c:w val="0.83137527072303796"/>
          <c:h val="0.75888130434989998"/>
        </c:manualLayout>
      </c:layout>
      <c:scatterChart>
        <c:scatterStyle val="lineMarker"/>
        <c:varyColors val="0"/>
        <c:ser>
          <c:idx val="0"/>
          <c:order val="0"/>
          <c:tx>
            <c:v>I = -209.3 dB(W/Hz) for no more than 1% of time</c:v>
          </c:tx>
          <c:spPr>
            <a:ln w="19050" cap="rnd">
              <a:solidFill>
                <a:schemeClr val="accent1"/>
              </a:solidFill>
              <a:round/>
            </a:ln>
            <a:effectLst/>
          </c:spPr>
          <c:marker>
            <c:symbol val="none"/>
          </c:marker>
          <c:xVal>
            <c:numRef>
              <c:f>'I criteria'!$B$5:$B$7</c:f>
              <c:numCache>
                <c:formatCode>General</c:formatCode>
                <c:ptCount val="3"/>
                <c:pt idx="0">
                  <c:v>-209.3</c:v>
                </c:pt>
                <c:pt idx="1">
                  <c:v>-209.3</c:v>
                </c:pt>
                <c:pt idx="2">
                  <c:v>-70</c:v>
                </c:pt>
              </c:numCache>
            </c:numRef>
          </c:xVal>
          <c:yVal>
            <c:numRef>
              <c:f>'I criteria'!$C$5:$C$7</c:f>
              <c:numCache>
                <c:formatCode>General</c:formatCode>
                <c:ptCount val="3"/>
                <c:pt idx="0">
                  <c:v>100</c:v>
                </c:pt>
                <c:pt idx="1">
                  <c:v>1</c:v>
                </c:pt>
                <c:pt idx="2">
                  <c:v>1</c:v>
                </c:pt>
              </c:numCache>
            </c:numRef>
          </c:yVal>
          <c:smooth val="0"/>
          <c:extLst>
            <c:ext xmlns:c16="http://schemas.microsoft.com/office/drawing/2014/chart" uri="{C3380CC4-5D6E-409C-BE32-E72D297353CC}">
              <c16:uniqueId val="{00000000-E5E2-4AAB-9B11-77CF623AE47F}"/>
            </c:ext>
          </c:extLst>
        </c:ser>
        <c:ser>
          <c:idx val="1"/>
          <c:order val="1"/>
          <c:tx>
            <c:v>Interference power received at NGSO DCS space station from non-GSO satellite Earth-to-space Telecommand links</c:v>
          </c:tx>
          <c:spPr>
            <a:ln w="19050" cap="rnd">
              <a:solidFill>
                <a:schemeClr val="accent2"/>
              </a:solidFill>
              <a:round/>
            </a:ln>
            <a:effectLst/>
          </c:spPr>
          <c:marker>
            <c:symbol val="none"/>
          </c:marker>
          <c:xVal>
            <c:numRef>
              <c:f>'Sheet3 1 constellations 3Es'!$B$3:$HJ$3</c:f>
              <c:numCache>
                <c:formatCode>General</c:formatCode>
                <c:ptCount val="217"/>
                <c:pt idx="0">
                  <c:v>-194.5</c:v>
                </c:pt>
                <c:pt idx="1">
                  <c:v>-194.25</c:v>
                </c:pt>
                <c:pt idx="2">
                  <c:v>-194</c:v>
                </c:pt>
                <c:pt idx="3">
                  <c:v>-193.75</c:v>
                </c:pt>
                <c:pt idx="4">
                  <c:v>-193.5</c:v>
                </c:pt>
                <c:pt idx="5">
                  <c:v>-193.25</c:v>
                </c:pt>
                <c:pt idx="6">
                  <c:v>-193</c:v>
                </c:pt>
                <c:pt idx="7">
                  <c:v>-192.75</c:v>
                </c:pt>
                <c:pt idx="8">
                  <c:v>-192.5</c:v>
                </c:pt>
                <c:pt idx="9">
                  <c:v>-192.25</c:v>
                </c:pt>
                <c:pt idx="10">
                  <c:v>-192</c:v>
                </c:pt>
                <c:pt idx="11">
                  <c:v>-191.75</c:v>
                </c:pt>
                <c:pt idx="12">
                  <c:v>-191.5</c:v>
                </c:pt>
                <c:pt idx="13">
                  <c:v>-191.25</c:v>
                </c:pt>
                <c:pt idx="14">
                  <c:v>-191</c:v>
                </c:pt>
                <c:pt idx="15">
                  <c:v>-190.75</c:v>
                </c:pt>
                <c:pt idx="16">
                  <c:v>-190.5</c:v>
                </c:pt>
                <c:pt idx="17">
                  <c:v>-190.25</c:v>
                </c:pt>
                <c:pt idx="18">
                  <c:v>-190</c:v>
                </c:pt>
                <c:pt idx="19">
                  <c:v>-189.75</c:v>
                </c:pt>
                <c:pt idx="20">
                  <c:v>-189.5</c:v>
                </c:pt>
                <c:pt idx="21">
                  <c:v>-189.25</c:v>
                </c:pt>
                <c:pt idx="22">
                  <c:v>-189</c:v>
                </c:pt>
                <c:pt idx="23">
                  <c:v>-188.75</c:v>
                </c:pt>
                <c:pt idx="24">
                  <c:v>-188.5</c:v>
                </c:pt>
                <c:pt idx="25">
                  <c:v>-188.25</c:v>
                </c:pt>
                <c:pt idx="26">
                  <c:v>-188</c:v>
                </c:pt>
                <c:pt idx="27">
                  <c:v>-187.75</c:v>
                </c:pt>
                <c:pt idx="28">
                  <c:v>-187.5</c:v>
                </c:pt>
                <c:pt idx="29">
                  <c:v>-187.25</c:v>
                </c:pt>
                <c:pt idx="30">
                  <c:v>-187</c:v>
                </c:pt>
                <c:pt idx="31">
                  <c:v>-186.75</c:v>
                </c:pt>
                <c:pt idx="32">
                  <c:v>-186.5</c:v>
                </c:pt>
                <c:pt idx="33">
                  <c:v>-186.25</c:v>
                </c:pt>
                <c:pt idx="34">
                  <c:v>-186</c:v>
                </c:pt>
                <c:pt idx="35">
                  <c:v>-185.75</c:v>
                </c:pt>
                <c:pt idx="36">
                  <c:v>-185.5</c:v>
                </c:pt>
                <c:pt idx="37">
                  <c:v>-185.25</c:v>
                </c:pt>
                <c:pt idx="38">
                  <c:v>-185</c:v>
                </c:pt>
                <c:pt idx="39">
                  <c:v>-184.75</c:v>
                </c:pt>
                <c:pt idx="40">
                  <c:v>-184.5</c:v>
                </c:pt>
                <c:pt idx="41">
                  <c:v>-184.25</c:v>
                </c:pt>
                <c:pt idx="42">
                  <c:v>-184</c:v>
                </c:pt>
                <c:pt idx="43">
                  <c:v>-183.75</c:v>
                </c:pt>
                <c:pt idx="44">
                  <c:v>-183.5</c:v>
                </c:pt>
                <c:pt idx="45">
                  <c:v>-183.25</c:v>
                </c:pt>
                <c:pt idx="46">
                  <c:v>-183</c:v>
                </c:pt>
                <c:pt idx="47">
                  <c:v>-182.75</c:v>
                </c:pt>
                <c:pt idx="48">
                  <c:v>-182.5</c:v>
                </c:pt>
                <c:pt idx="49">
                  <c:v>-182.25</c:v>
                </c:pt>
                <c:pt idx="50">
                  <c:v>-182</c:v>
                </c:pt>
                <c:pt idx="51">
                  <c:v>-181.75</c:v>
                </c:pt>
                <c:pt idx="52">
                  <c:v>-181.5</c:v>
                </c:pt>
                <c:pt idx="53">
                  <c:v>-181.25</c:v>
                </c:pt>
                <c:pt idx="54">
                  <c:v>-181</c:v>
                </c:pt>
                <c:pt idx="55">
                  <c:v>-180.75</c:v>
                </c:pt>
                <c:pt idx="56">
                  <c:v>-180.5</c:v>
                </c:pt>
                <c:pt idx="57">
                  <c:v>-180.25</c:v>
                </c:pt>
                <c:pt idx="58">
                  <c:v>-180</c:v>
                </c:pt>
                <c:pt idx="59">
                  <c:v>-179.75</c:v>
                </c:pt>
                <c:pt idx="60">
                  <c:v>-179.5</c:v>
                </c:pt>
                <c:pt idx="61">
                  <c:v>-179.25</c:v>
                </c:pt>
                <c:pt idx="62">
                  <c:v>-179</c:v>
                </c:pt>
                <c:pt idx="63">
                  <c:v>-178.75</c:v>
                </c:pt>
                <c:pt idx="64">
                  <c:v>-178.5</c:v>
                </c:pt>
                <c:pt idx="65">
                  <c:v>-178.25</c:v>
                </c:pt>
                <c:pt idx="66">
                  <c:v>-178</c:v>
                </c:pt>
                <c:pt idx="67">
                  <c:v>-177.75</c:v>
                </c:pt>
                <c:pt idx="68">
                  <c:v>-177.5</c:v>
                </c:pt>
                <c:pt idx="69">
                  <c:v>-177.25</c:v>
                </c:pt>
                <c:pt idx="70">
                  <c:v>-177</c:v>
                </c:pt>
                <c:pt idx="71">
                  <c:v>-176.75</c:v>
                </c:pt>
                <c:pt idx="72">
                  <c:v>-176.5</c:v>
                </c:pt>
                <c:pt idx="73">
                  <c:v>-176.25</c:v>
                </c:pt>
                <c:pt idx="74">
                  <c:v>-176</c:v>
                </c:pt>
                <c:pt idx="75">
                  <c:v>-175.75</c:v>
                </c:pt>
                <c:pt idx="76">
                  <c:v>-175.5</c:v>
                </c:pt>
                <c:pt idx="77">
                  <c:v>-175.25</c:v>
                </c:pt>
                <c:pt idx="78">
                  <c:v>-175</c:v>
                </c:pt>
                <c:pt idx="79">
                  <c:v>-174.75</c:v>
                </c:pt>
                <c:pt idx="80">
                  <c:v>-174.5</c:v>
                </c:pt>
                <c:pt idx="81">
                  <c:v>-174.25</c:v>
                </c:pt>
                <c:pt idx="82">
                  <c:v>-174</c:v>
                </c:pt>
                <c:pt idx="83">
                  <c:v>-173.75</c:v>
                </c:pt>
                <c:pt idx="84">
                  <c:v>-173.5</c:v>
                </c:pt>
                <c:pt idx="85">
                  <c:v>-173.25</c:v>
                </c:pt>
                <c:pt idx="86">
                  <c:v>-173</c:v>
                </c:pt>
                <c:pt idx="87">
                  <c:v>-172.75</c:v>
                </c:pt>
                <c:pt idx="88">
                  <c:v>-172.5</c:v>
                </c:pt>
                <c:pt idx="89">
                  <c:v>-172.25</c:v>
                </c:pt>
                <c:pt idx="90">
                  <c:v>-172</c:v>
                </c:pt>
                <c:pt idx="91">
                  <c:v>-171.75</c:v>
                </c:pt>
                <c:pt idx="92">
                  <c:v>-171.5</c:v>
                </c:pt>
                <c:pt idx="93">
                  <c:v>-171.25</c:v>
                </c:pt>
                <c:pt idx="94">
                  <c:v>-171</c:v>
                </c:pt>
                <c:pt idx="95">
                  <c:v>-170.75</c:v>
                </c:pt>
                <c:pt idx="96">
                  <c:v>-170.5</c:v>
                </c:pt>
                <c:pt idx="97">
                  <c:v>-170.25</c:v>
                </c:pt>
                <c:pt idx="98">
                  <c:v>-170</c:v>
                </c:pt>
                <c:pt idx="99">
                  <c:v>-169.75</c:v>
                </c:pt>
                <c:pt idx="100">
                  <c:v>-169.5</c:v>
                </c:pt>
                <c:pt idx="101">
                  <c:v>-169.25</c:v>
                </c:pt>
                <c:pt idx="102">
                  <c:v>-169</c:v>
                </c:pt>
                <c:pt idx="103">
                  <c:v>-168.75</c:v>
                </c:pt>
                <c:pt idx="104">
                  <c:v>-168.5</c:v>
                </c:pt>
                <c:pt idx="105">
                  <c:v>-168.25</c:v>
                </c:pt>
                <c:pt idx="106">
                  <c:v>-168</c:v>
                </c:pt>
                <c:pt idx="107">
                  <c:v>-167.75</c:v>
                </c:pt>
                <c:pt idx="108">
                  <c:v>-167.5</c:v>
                </c:pt>
                <c:pt idx="109">
                  <c:v>-167.25</c:v>
                </c:pt>
                <c:pt idx="110">
                  <c:v>-167</c:v>
                </c:pt>
                <c:pt idx="111">
                  <c:v>-166.75</c:v>
                </c:pt>
                <c:pt idx="112">
                  <c:v>-166.5</c:v>
                </c:pt>
                <c:pt idx="113">
                  <c:v>-166.25</c:v>
                </c:pt>
                <c:pt idx="114">
                  <c:v>-166</c:v>
                </c:pt>
                <c:pt idx="115">
                  <c:v>-165.75</c:v>
                </c:pt>
                <c:pt idx="116">
                  <c:v>-165.5</c:v>
                </c:pt>
                <c:pt idx="117">
                  <c:v>-165.25</c:v>
                </c:pt>
                <c:pt idx="118">
                  <c:v>-165</c:v>
                </c:pt>
                <c:pt idx="119">
                  <c:v>-164.75</c:v>
                </c:pt>
                <c:pt idx="120">
                  <c:v>-164.5</c:v>
                </c:pt>
                <c:pt idx="121">
                  <c:v>-164.25</c:v>
                </c:pt>
                <c:pt idx="122">
                  <c:v>-164</c:v>
                </c:pt>
                <c:pt idx="123">
                  <c:v>-163.75</c:v>
                </c:pt>
                <c:pt idx="124">
                  <c:v>-163.5</c:v>
                </c:pt>
                <c:pt idx="125">
                  <c:v>-163.25</c:v>
                </c:pt>
                <c:pt idx="126">
                  <c:v>-163</c:v>
                </c:pt>
                <c:pt idx="127">
                  <c:v>-162.75</c:v>
                </c:pt>
                <c:pt idx="128">
                  <c:v>-162.5</c:v>
                </c:pt>
                <c:pt idx="129">
                  <c:v>-162.25</c:v>
                </c:pt>
                <c:pt idx="130">
                  <c:v>-162</c:v>
                </c:pt>
                <c:pt idx="131">
                  <c:v>-161.75</c:v>
                </c:pt>
                <c:pt idx="132">
                  <c:v>-161.5</c:v>
                </c:pt>
                <c:pt idx="133">
                  <c:v>-161.25</c:v>
                </c:pt>
                <c:pt idx="134">
                  <c:v>-161</c:v>
                </c:pt>
                <c:pt idx="135">
                  <c:v>-160.75</c:v>
                </c:pt>
                <c:pt idx="136">
                  <c:v>-160.5</c:v>
                </c:pt>
                <c:pt idx="137">
                  <c:v>-160.25</c:v>
                </c:pt>
                <c:pt idx="138">
                  <c:v>-160</c:v>
                </c:pt>
                <c:pt idx="139">
                  <c:v>-159.75</c:v>
                </c:pt>
                <c:pt idx="140">
                  <c:v>-159.5</c:v>
                </c:pt>
                <c:pt idx="141">
                  <c:v>-159.25</c:v>
                </c:pt>
                <c:pt idx="142">
                  <c:v>-159</c:v>
                </c:pt>
                <c:pt idx="143">
                  <c:v>-158.75</c:v>
                </c:pt>
                <c:pt idx="144">
                  <c:v>-158.5</c:v>
                </c:pt>
                <c:pt idx="145">
                  <c:v>-158.25</c:v>
                </c:pt>
                <c:pt idx="146">
                  <c:v>-158</c:v>
                </c:pt>
                <c:pt idx="147">
                  <c:v>-157.75</c:v>
                </c:pt>
                <c:pt idx="148">
                  <c:v>-157.5</c:v>
                </c:pt>
                <c:pt idx="149">
                  <c:v>-157.25</c:v>
                </c:pt>
                <c:pt idx="150">
                  <c:v>-157</c:v>
                </c:pt>
                <c:pt idx="151">
                  <c:v>-156.75</c:v>
                </c:pt>
                <c:pt idx="152">
                  <c:v>-156.5</c:v>
                </c:pt>
                <c:pt idx="153">
                  <c:v>-156.25</c:v>
                </c:pt>
                <c:pt idx="154">
                  <c:v>-156</c:v>
                </c:pt>
                <c:pt idx="155">
                  <c:v>-155.75</c:v>
                </c:pt>
                <c:pt idx="156">
                  <c:v>-155.5</c:v>
                </c:pt>
                <c:pt idx="157">
                  <c:v>-155.25</c:v>
                </c:pt>
                <c:pt idx="158">
                  <c:v>-155</c:v>
                </c:pt>
                <c:pt idx="159">
                  <c:v>-154.75</c:v>
                </c:pt>
                <c:pt idx="160">
                  <c:v>-154.5</c:v>
                </c:pt>
                <c:pt idx="161">
                  <c:v>-154.25</c:v>
                </c:pt>
                <c:pt idx="162">
                  <c:v>-154</c:v>
                </c:pt>
                <c:pt idx="163">
                  <c:v>-153.75</c:v>
                </c:pt>
                <c:pt idx="164">
                  <c:v>-153.5</c:v>
                </c:pt>
                <c:pt idx="165">
                  <c:v>-153.25</c:v>
                </c:pt>
                <c:pt idx="166">
                  <c:v>-153</c:v>
                </c:pt>
                <c:pt idx="167">
                  <c:v>-152.75</c:v>
                </c:pt>
                <c:pt idx="168">
                  <c:v>-152.5</c:v>
                </c:pt>
                <c:pt idx="169">
                  <c:v>-152.25</c:v>
                </c:pt>
                <c:pt idx="170">
                  <c:v>-152</c:v>
                </c:pt>
                <c:pt idx="171">
                  <c:v>-151.75</c:v>
                </c:pt>
                <c:pt idx="172">
                  <c:v>-151.5</c:v>
                </c:pt>
                <c:pt idx="173">
                  <c:v>-151.25</c:v>
                </c:pt>
                <c:pt idx="174">
                  <c:v>-151</c:v>
                </c:pt>
                <c:pt idx="175">
                  <c:v>-150.75</c:v>
                </c:pt>
                <c:pt idx="176">
                  <c:v>-150.5</c:v>
                </c:pt>
                <c:pt idx="177">
                  <c:v>-150.25</c:v>
                </c:pt>
                <c:pt idx="178">
                  <c:v>-150</c:v>
                </c:pt>
                <c:pt idx="179">
                  <c:v>-149.75</c:v>
                </c:pt>
                <c:pt idx="180">
                  <c:v>-149.5</c:v>
                </c:pt>
                <c:pt idx="181">
                  <c:v>-149.25</c:v>
                </c:pt>
                <c:pt idx="182">
                  <c:v>-149</c:v>
                </c:pt>
                <c:pt idx="183">
                  <c:v>-148.75</c:v>
                </c:pt>
                <c:pt idx="184">
                  <c:v>-148.5</c:v>
                </c:pt>
                <c:pt idx="185">
                  <c:v>-148.25</c:v>
                </c:pt>
                <c:pt idx="186">
                  <c:v>-148</c:v>
                </c:pt>
                <c:pt idx="187">
                  <c:v>-147.75</c:v>
                </c:pt>
                <c:pt idx="188">
                  <c:v>-147.5</c:v>
                </c:pt>
                <c:pt idx="189">
                  <c:v>-147.25</c:v>
                </c:pt>
                <c:pt idx="190">
                  <c:v>-147</c:v>
                </c:pt>
                <c:pt idx="191">
                  <c:v>-146.75</c:v>
                </c:pt>
                <c:pt idx="192">
                  <c:v>-146.5</c:v>
                </c:pt>
                <c:pt idx="193">
                  <c:v>-146.25</c:v>
                </c:pt>
                <c:pt idx="194">
                  <c:v>-146</c:v>
                </c:pt>
                <c:pt idx="195">
                  <c:v>-145.75</c:v>
                </c:pt>
                <c:pt idx="196">
                  <c:v>-145.5</c:v>
                </c:pt>
                <c:pt idx="197">
                  <c:v>-145.25</c:v>
                </c:pt>
                <c:pt idx="198">
                  <c:v>-145</c:v>
                </c:pt>
                <c:pt idx="199">
                  <c:v>-144.75</c:v>
                </c:pt>
                <c:pt idx="200">
                  <c:v>-144.5</c:v>
                </c:pt>
                <c:pt idx="201">
                  <c:v>-144.25</c:v>
                </c:pt>
                <c:pt idx="202">
                  <c:v>-144</c:v>
                </c:pt>
                <c:pt idx="203">
                  <c:v>-143.75</c:v>
                </c:pt>
                <c:pt idx="204">
                  <c:v>-143.5</c:v>
                </c:pt>
                <c:pt idx="205">
                  <c:v>-143.25</c:v>
                </c:pt>
                <c:pt idx="206">
                  <c:v>-143</c:v>
                </c:pt>
                <c:pt idx="207">
                  <c:v>-142.75</c:v>
                </c:pt>
                <c:pt idx="208">
                  <c:v>-142.5</c:v>
                </c:pt>
                <c:pt idx="209">
                  <c:v>-142.25</c:v>
                </c:pt>
                <c:pt idx="210">
                  <c:v>-142</c:v>
                </c:pt>
                <c:pt idx="211">
                  <c:v>-141.75</c:v>
                </c:pt>
                <c:pt idx="212">
                  <c:v>-141.5</c:v>
                </c:pt>
                <c:pt idx="213">
                  <c:v>-141.25</c:v>
                </c:pt>
                <c:pt idx="214">
                  <c:v>-141</c:v>
                </c:pt>
                <c:pt idx="215">
                  <c:v>-140.75</c:v>
                </c:pt>
                <c:pt idx="216">
                  <c:v>-140.5</c:v>
                </c:pt>
              </c:numCache>
            </c:numRef>
          </c:xVal>
          <c:yVal>
            <c:numRef>
              <c:f>'Sheet3 1 constellations 3Es'!$B$5:$HJ$5</c:f>
              <c:numCache>
                <c:formatCode>General</c:formatCode>
                <c:ptCount val="217"/>
                <c:pt idx="0">
                  <c:v>12.078271000000001</c:v>
                </c:pt>
                <c:pt idx="1">
                  <c:v>12.076727999999999</c:v>
                </c:pt>
                <c:pt idx="2">
                  <c:v>12.039690999999999</c:v>
                </c:pt>
                <c:pt idx="3">
                  <c:v>12.039690999999999</c:v>
                </c:pt>
                <c:pt idx="4">
                  <c:v>11.992238</c:v>
                </c:pt>
                <c:pt idx="5">
                  <c:v>11.827114999999999</c:v>
                </c:pt>
                <c:pt idx="6">
                  <c:v>11.635372</c:v>
                </c:pt>
                <c:pt idx="7">
                  <c:v>11.433211999999999</c:v>
                </c:pt>
                <c:pt idx="8">
                  <c:v>11.217164</c:v>
                </c:pt>
                <c:pt idx="9">
                  <c:v>10.982982</c:v>
                </c:pt>
                <c:pt idx="10">
                  <c:v>10.739155999999999</c:v>
                </c:pt>
                <c:pt idx="11">
                  <c:v>10.510376000000001</c:v>
                </c:pt>
                <c:pt idx="12">
                  <c:v>10.270408</c:v>
                </c:pt>
                <c:pt idx="13">
                  <c:v>10.037383999999999</c:v>
                </c:pt>
                <c:pt idx="14">
                  <c:v>9.834067000000001</c:v>
                </c:pt>
                <c:pt idx="15">
                  <c:v>9.6153180000000003</c:v>
                </c:pt>
                <c:pt idx="16">
                  <c:v>9.3954110000000028</c:v>
                </c:pt>
                <c:pt idx="17">
                  <c:v>9.1816779999999962</c:v>
                </c:pt>
                <c:pt idx="18">
                  <c:v>8.9745019999999993</c:v>
                </c:pt>
                <c:pt idx="19">
                  <c:v>8.7642410000000002</c:v>
                </c:pt>
                <c:pt idx="20">
                  <c:v>8.543177</c:v>
                </c:pt>
                <c:pt idx="21">
                  <c:v>8.3201839999999994</c:v>
                </c:pt>
                <c:pt idx="22">
                  <c:v>8.0582250000000002</c:v>
                </c:pt>
                <c:pt idx="23">
                  <c:v>7.7962660000000001</c:v>
                </c:pt>
                <c:pt idx="24">
                  <c:v>7.5289059999999921</c:v>
                </c:pt>
                <c:pt idx="25">
                  <c:v>7.2719630000000004</c:v>
                </c:pt>
                <c:pt idx="26">
                  <c:v>7.0258219999999936</c:v>
                </c:pt>
                <c:pt idx="27">
                  <c:v>6.7943410000000002</c:v>
                </c:pt>
                <c:pt idx="28">
                  <c:v>6.5659470000000004</c:v>
                </c:pt>
                <c:pt idx="29">
                  <c:v>6.337167</c:v>
                </c:pt>
                <c:pt idx="30">
                  <c:v>6.119574999999994</c:v>
                </c:pt>
                <c:pt idx="31">
                  <c:v>5.9089280000000004</c:v>
                </c:pt>
                <c:pt idx="32">
                  <c:v>5.6967369999999944</c:v>
                </c:pt>
                <c:pt idx="33">
                  <c:v>5.5030650000000003</c:v>
                </c:pt>
                <c:pt idx="34">
                  <c:v>5.3009049999999931</c:v>
                </c:pt>
                <c:pt idx="35">
                  <c:v>5.1226649999999943</c:v>
                </c:pt>
                <c:pt idx="36">
                  <c:v>4.9737460000000002</c:v>
                </c:pt>
                <c:pt idx="37">
                  <c:v>4.8321569999999943</c:v>
                </c:pt>
                <c:pt idx="38">
                  <c:v>4.6982839999999957</c:v>
                </c:pt>
                <c:pt idx="39">
                  <c:v>4.5802290000000001</c:v>
                </c:pt>
                <c:pt idx="40">
                  <c:v>4.4602449999999996</c:v>
                </c:pt>
                <c:pt idx="41">
                  <c:v>4.3607079999999936</c:v>
                </c:pt>
                <c:pt idx="42">
                  <c:v>4.262714999999992</c:v>
                </c:pt>
                <c:pt idx="43">
                  <c:v>4.1600919999999943</c:v>
                </c:pt>
                <c:pt idx="44">
                  <c:v>4.074058</c:v>
                </c:pt>
                <c:pt idx="45">
                  <c:v>3.9976699999999981</c:v>
                </c:pt>
                <c:pt idx="46">
                  <c:v>3.9205100000000002</c:v>
                </c:pt>
                <c:pt idx="47">
                  <c:v>3.8522229999999942</c:v>
                </c:pt>
                <c:pt idx="48">
                  <c:v>3.7935810000000001</c:v>
                </c:pt>
                <c:pt idx="49">
                  <c:v>3.7364820000000001</c:v>
                </c:pt>
                <c:pt idx="50">
                  <c:v>3.6847850000000002</c:v>
                </c:pt>
                <c:pt idx="51">
                  <c:v>3.6311589999999971</c:v>
                </c:pt>
                <c:pt idx="52">
                  <c:v>3.5821619999999998</c:v>
                </c:pt>
                <c:pt idx="53">
                  <c:v>3.5401099999999999</c:v>
                </c:pt>
                <c:pt idx="54">
                  <c:v>3.501144</c:v>
                </c:pt>
                <c:pt idx="55">
                  <c:v>3.454847999999997</c:v>
                </c:pt>
                <c:pt idx="56">
                  <c:v>3.412795</c:v>
                </c:pt>
                <c:pt idx="57">
                  <c:v>3.374987</c:v>
                </c:pt>
                <c:pt idx="58">
                  <c:v>3.339493</c:v>
                </c:pt>
                <c:pt idx="59">
                  <c:v>3.3101720000000001</c:v>
                </c:pt>
                <c:pt idx="60">
                  <c:v>3.2827809999999999</c:v>
                </c:pt>
                <c:pt idx="61">
                  <c:v>3.2553890000000001</c:v>
                </c:pt>
                <c:pt idx="62">
                  <c:v>3.231082999999999</c:v>
                </c:pt>
                <c:pt idx="63">
                  <c:v>3.2002190000000001</c:v>
                </c:pt>
                <c:pt idx="64">
                  <c:v>3.160482</c:v>
                </c:pt>
                <c:pt idx="65">
                  <c:v>3.1357900000000001</c:v>
                </c:pt>
                <c:pt idx="66">
                  <c:v>3.108784</c:v>
                </c:pt>
                <c:pt idx="67">
                  <c:v>3.078306</c:v>
                </c:pt>
                <c:pt idx="68">
                  <c:v>3.054001</c:v>
                </c:pt>
                <c:pt idx="69">
                  <c:v>3.0269940000000002</c:v>
                </c:pt>
                <c:pt idx="70">
                  <c:v>3.0007600000000001</c:v>
                </c:pt>
                <c:pt idx="71">
                  <c:v>2.9783840000000001</c:v>
                </c:pt>
                <c:pt idx="72">
                  <c:v>2.9517630000000001</c:v>
                </c:pt>
                <c:pt idx="73">
                  <c:v>2.9201280000000001</c:v>
                </c:pt>
                <c:pt idx="74">
                  <c:v>2.8935070000000001</c:v>
                </c:pt>
                <c:pt idx="75">
                  <c:v>2.8599429999999941</c:v>
                </c:pt>
                <c:pt idx="76">
                  <c:v>2.836408999999994</c:v>
                </c:pt>
                <c:pt idx="77">
                  <c:v>2.8140320000000001</c:v>
                </c:pt>
                <c:pt idx="78">
                  <c:v>2.782397</c:v>
                </c:pt>
                <c:pt idx="79">
                  <c:v>2.7534619999999999</c:v>
                </c:pt>
                <c:pt idx="80">
                  <c:v>2.7241409999999999</c:v>
                </c:pt>
                <c:pt idx="81">
                  <c:v>2.6998350000000002</c:v>
                </c:pt>
                <c:pt idx="82">
                  <c:v>2.6778449999999991</c:v>
                </c:pt>
                <c:pt idx="83">
                  <c:v>2.646595</c:v>
                </c:pt>
                <c:pt idx="84">
                  <c:v>2.621518</c:v>
                </c:pt>
                <c:pt idx="85">
                  <c:v>2.5914250000000001</c:v>
                </c:pt>
                <c:pt idx="86">
                  <c:v>2.5648049999999998</c:v>
                </c:pt>
                <c:pt idx="87">
                  <c:v>2.5420430000000001</c:v>
                </c:pt>
                <c:pt idx="88">
                  <c:v>2.511563999999999</c:v>
                </c:pt>
                <c:pt idx="89">
                  <c:v>2.4752990000000001</c:v>
                </c:pt>
                <c:pt idx="90">
                  <c:v>2.4428920000000001</c:v>
                </c:pt>
                <c:pt idx="91">
                  <c:v>2.4174289999999981</c:v>
                </c:pt>
                <c:pt idx="92">
                  <c:v>2.383864</c:v>
                </c:pt>
                <c:pt idx="93">
                  <c:v>2.3475990000000002</c:v>
                </c:pt>
                <c:pt idx="94">
                  <c:v>2.311334</c:v>
                </c:pt>
                <c:pt idx="95">
                  <c:v>2.27121</c:v>
                </c:pt>
                <c:pt idx="96">
                  <c:v>2.2384170000000001</c:v>
                </c:pt>
                <c:pt idx="97">
                  <c:v>2.1975220000000002</c:v>
                </c:pt>
                <c:pt idx="98">
                  <c:v>2.1589420000000001</c:v>
                </c:pt>
                <c:pt idx="99">
                  <c:v>2.1230630000000001</c:v>
                </c:pt>
                <c:pt idx="100">
                  <c:v>2.0898840000000001</c:v>
                </c:pt>
                <c:pt idx="101">
                  <c:v>2.0543900000000002</c:v>
                </c:pt>
                <c:pt idx="102">
                  <c:v>2.0185110000000002</c:v>
                </c:pt>
                <c:pt idx="103">
                  <c:v>1.976458</c:v>
                </c:pt>
                <c:pt idx="104">
                  <c:v>1.9363349999999999</c:v>
                </c:pt>
                <c:pt idx="105">
                  <c:v>1.8973690000000001</c:v>
                </c:pt>
                <c:pt idx="106">
                  <c:v>1.8630329999999999</c:v>
                </c:pt>
                <c:pt idx="107">
                  <c:v>1.828311</c:v>
                </c:pt>
                <c:pt idx="108">
                  <c:v>1.789345</c:v>
                </c:pt>
                <c:pt idx="109">
                  <c:v>1.7511509999999999</c:v>
                </c:pt>
                <c:pt idx="110">
                  <c:v>1.709098</c:v>
                </c:pt>
                <c:pt idx="111">
                  <c:v>1.6682030000000001</c:v>
                </c:pt>
                <c:pt idx="112">
                  <c:v>1.630395</c:v>
                </c:pt>
                <c:pt idx="113">
                  <c:v>1.591043</c:v>
                </c:pt>
                <c:pt idx="114">
                  <c:v>1.5559350000000001</c:v>
                </c:pt>
                <c:pt idx="115">
                  <c:v>1.5150399999999999</c:v>
                </c:pt>
                <c:pt idx="116">
                  <c:v>1.4799329999999999</c:v>
                </c:pt>
                <c:pt idx="117">
                  <c:v>1.441352</c:v>
                </c:pt>
                <c:pt idx="118">
                  <c:v>1.4027719999999999</c:v>
                </c:pt>
                <c:pt idx="119">
                  <c:v>1.3653500000000001</c:v>
                </c:pt>
                <c:pt idx="120">
                  <c:v>1.325226</c:v>
                </c:pt>
                <c:pt idx="121">
                  <c:v>1.2843309999999999</c:v>
                </c:pt>
                <c:pt idx="122">
                  <c:v>1.246523</c:v>
                </c:pt>
                <c:pt idx="123">
                  <c:v>1.212958</c:v>
                </c:pt>
                <c:pt idx="124">
                  <c:v>1.1755359999999999</c:v>
                </c:pt>
                <c:pt idx="125">
                  <c:v>1.1446719999999999</c:v>
                </c:pt>
                <c:pt idx="126">
                  <c:v>1.1111070000000001</c:v>
                </c:pt>
                <c:pt idx="127">
                  <c:v>1.0752269999999999</c:v>
                </c:pt>
                <c:pt idx="128">
                  <c:v>1.0420480000000001</c:v>
                </c:pt>
                <c:pt idx="129">
                  <c:v>1.0119560000000001</c:v>
                </c:pt>
                <c:pt idx="130">
                  <c:v>0.98109199999999996</c:v>
                </c:pt>
                <c:pt idx="131">
                  <c:v>0.95562899999999995</c:v>
                </c:pt>
                <c:pt idx="132">
                  <c:v>0.91936399999999996</c:v>
                </c:pt>
                <c:pt idx="133">
                  <c:v>0.89119999999999999</c:v>
                </c:pt>
                <c:pt idx="134">
                  <c:v>0.86766600000000005</c:v>
                </c:pt>
                <c:pt idx="135">
                  <c:v>0.84027499999999999</c:v>
                </c:pt>
                <c:pt idx="136">
                  <c:v>0.81558299999999995</c:v>
                </c:pt>
                <c:pt idx="137">
                  <c:v>0.79706500000000002</c:v>
                </c:pt>
                <c:pt idx="138">
                  <c:v>0.77584600000000004</c:v>
                </c:pt>
                <c:pt idx="139">
                  <c:v>0.75732699999999997</c:v>
                </c:pt>
                <c:pt idx="140">
                  <c:v>0.73958000000000002</c:v>
                </c:pt>
                <c:pt idx="141">
                  <c:v>0.72607699999999997</c:v>
                </c:pt>
                <c:pt idx="142">
                  <c:v>0.70910200000000001</c:v>
                </c:pt>
                <c:pt idx="143">
                  <c:v>0.68865500000000002</c:v>
                </c:pt>
                <c:pt idx="144">
                  <c:v>0.67322300000000002</c:v>
                </c:pt>
                <c:pt idx="145">
                  <c:v>0.65624700000000002</c:v>
                </c:pt>
                <c:pt idx="146">
                  <c:v>0.64004399999999995</c:v>
                </c:pt>
                <c:pt idx="147">
                  <c:v>0.62808399999999998</c:v>
                </c:pt>
                <c:pt idx="148">
                  <c:v>0.61496700000000004</c:v>
                </c:pt>
                <c:pt idx="149">
                  <c:v>0.60223499999999996</c:v>
                </c:pt>
                <c:pt idx="150">
                  <c:v>0.58680299999999996</c:v>
                </c:pt>
                <c:pt idx="151">
                  <c:v>0.57291400000000003</c:v>
                </c:pt>
                <c:pt idx="152">
                  <c:v>0.55786800000000003</c:v>
                </c:pt>
                <c:pt idx="153">
                  <c:v>0.55092399999999997</c:v>
                </c:pt>
                <c:pt idx="154">
                  <c:v>0.538192</c:v>
                </c:pt>
                <c:pt idx="155">
                  <c:v>0.52700400000000003</c:v>
                </c:pt>
                <c:pt idx="156">
                  <c:v>0.51388699999999998</c:v>
                </c:pt>
                <c:pt idx="157">
                  <c:v>0.50617100000000004</c:v>
                </c:pt>
                <c:pt idx="158">
                  <c:v>0.49691200000000002</c:v>
                </c:pt>
                <c:pt idx="159">
                  <c:v>0.48649500000000001</c:v>
                </c:pt>
                <c:pt idx="160">
                  <c:v>0.47839300000000001</c:v>
                </c:pt>
                <c:pt idx="161">
                  <c:v>0.47067700000000001</c:v>
                </c:pt>
                <c:pt idx="162">
                  <c:v>0.46257500000000001</c:v>
                </c:pt>
                <c:pt idx="163">
                  <c:v>0.45601700000000001</c:v>
                </c:pt>
                <c:pt idx="164">
                  <c:v>0.44752900000000001</c:v>
                </c:pt>
                <c:pt idx="165">
                  <c:v>0.437884</c:v>
                </c:pt>
                <c:pt idx="166">
                  <c:v>0.42746699999999999</c:v>
                </c:pt>
                <c:pt idx="167">
                  <c:v>0.42168</c:v>
                </c:pt>
                <c:pt idx="168">
                  <c:v>0.41280699999999998</c:v>
                </c:pt>
                <c:pt idx="169">
                  <c:v>0.39776099999999998</c:v>
                </c:pt>
                <c:pt idx="170">
                  <c:v>0.38888699999999998</c:v>
                </c:pt>
                <c:pt idx="171">
                  <c:v>0.37268400000000002</c:v>
                </c:pt>
                <c:pt idx="172">
                  <c:v>0.35455100000000001</c:v>
                </c:pt>
                <c:pt idx="173">
                  <c:v>0.33564699999999997</c:v>
                </c:pt>
                <c:pt idx="174">
                  <c:v>0.31905699999999998</c:v>
                </c:pt>
                <c:pt idx="175">
                  <c:v>0.30516900000000002</c:v>
                </c:pt>
                <c:pt idx="176">
                  <c:v>0.28047699999999998</c:v>
                </c:pt>
                <c:pt idx="177">
                  <c:v>0.26774599999999998</c:v>
                </c:pt>
                <c:pt idx="178">
                  <c:v>0.253471</c:v>
                </c:pt>
                <c:pt idx="179">
                  <c:v>0.245369</c:v>
                </c:pt>
                <c:pt idx="180">
                  <c:v>0.23109499999999999</c:v>
                </c:pt>
                <c:pt idx="181">
                  <c:v>0.21682000000000001</c:v>
                </c:pt>
                <c:pt idx="182">
                  <c:v>0.207561</c:v>
                </c:pt>
                <c:pt idx="183">
                  <c:v>0.19675899999999999</c:v>
                </c:pt>
                <c:pt idx="184">
                  <c:v>0.18055499999999999</c:v>
                </c:pt>
                <c:pt idx="185">
                  <c:v>0.16859499999999999</c:v>
                </c:pt>
                <c:pt idx="186">
                  <c:v>0.15856400000000001</c:v>
                </c:pt>
                <c:pt idx="187">
                  <c:v>0.148919</c:v>
                </c:pt>
                <c:pt idx="188">
                  <c:v>0.140432</c:v>
                </c:pt>
                <c:pt idx="189">
                  <c:v>0.12692899999999999</c:v>
                </c:pt>
                <c:pt idx="190">
                  <c:v>0.117669</c:v>
                </c:pt>
                <c:pt idx="191">
                  <c:v>0.111111</c:v>
                </c:pt>
                <c:pt idx="192">
                  <c:v>0.104938</c:v>
                </c:pt>
                <c:pt idx="193">
                  <c:v>9.9151000000000003E-2</c:v>
                </c:pt>
                <c:pt idx="194">
                  <c:v>8.5648000000000002E-2</c:v>
                </c:pt>
                <c:pt idx="195">
                  <c:v>7.9475000000000004E-2</c:v>
                </c:pt>
                <c:pt idx="196">
                  <c:v>7.4074000000000001E-2</c:v>
                </c:pt>
                <c:pt idx="197">
                  <c:v>6.6358E-2</c:v>
                </c:pt>
                <c:pt idx="198">
                  <c:v>5.9413000000000001E-2</c:v>
                </c:pt>
                <c:pt idx="199">
                  <c:v>5.5940999999999998E-2</c:v>
                </c:pt>
                <c:pt idx="200">
                  <c:v>5.2469000000000002E-2</c:v>
                </c:pt>
                <c:pt idx="201">
                  <c:v>4.7454000000000003E-2</c:v>
                </c:pt>
                <c:pt idx="202">
                  <c:v>4.4366999999999997E-2</c:v>
                </c:pt>
                <c:pt idx="203">
                  <c:v>3.8966000000000001E-2</c:v>
                </c:pt>
                <c:pt idx="204">
                  <c:v>3.2793000000000003E-2</c:v>
                </c:pt>
                <c:pt idx="205">
                  <c:v>2.6620000000000001E-2</c:v>
                </c:pt>
                <c:pt idx="206">
                  <c:v>2.1604999999999999E-2</c:v>
                </c:pt>
                <c:pt idx="207">
                  <c:v>1.8133E-2</c:v>
                </c:pt>
                <c:pt idx="208">
                  <c:v>1.5046E-2</c:v>
                </c:pt>
                <c:pt idx="209">
                  <c:v>1.196E-2</c:v>
                </c:pt>
                <c:pt idx="210">
                  <c:v>8.4880000000000008E-3</c:v>
                </c:pt>
                <c:pt idx="211">
                  <c:v>5.0150000000000004E-3</c:v>
                </c:pt>
                <c:pt idx="212">
                  <c:v>1.157E-3</c:v>
                </c:pt>
                <c:pt idx="213">
                  <c:v>1.157E-3</c:v>
                </c:pt>
                <c:pt idx="214">
                  <c:v>7.7200000000000001E-4</c:v>
                </c:pt>
                <c:pt idx="215">
                  <c:v>3.86E-4</c:v>
                </c:pt>
                <c:pt idx="216">
                  <c:v>3.86E-4</c:v>
                </c:pt>
              </c:numCache>
            </c:numRef>
          </c:yVal>
          <c:smooth val="0"/>
          <c:extLst>
            <c:ext xmlns:c16="http://schemas.microsoft.com/office/drawing/2014/chart" uri="{C3380CC4-5D6E-409C-BE32-E72D297353CC}">
              <c16:uniqueId val="{00000001-E5E2-4AAB-9B11-77CF623AE47F}"/>
            </c:ext>
          </c:extLst>
        </c:ser>
        <c:dLbls>
          <c:showLegendKey val="0"/>
          <c:showVal val="0"/>
          <c:showCatName val="0"/>
          <c:showSerName val="0"/>
          <c:showPercent val="0"/>
          <c:showBubbleSize val="0"/>
        </c:dLbls>
        <c:axId val="1051898488"/>
        <c:axId val="1051898880"/>
        <c:extLst/>
      </c:scatterChart>
      <c:valAx>
        <c:axId val="1051898488"/>
        <c:scaling>
          <c:orientation val="minMax"/>
          <c:max val="-140"/>
          <c:min val="-2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Interference power</a:t>
                </a:r>
                <a:r>
                  <a:rPr lang="en-US" baseline="0"/>
                  <a:t> (dBW/Hz)</a:t>
                </a:r>
                <a:endParaRPr lang="en-US"/>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1898880"/>
        <c:crossesAt val="0.1"/>
        <c:crossBetween val="midCat"/>
        <c:majorUnit val="5"/>
        <c:minorUnit val="0.2"/>
      </c:valAx>
      <c:valAx>
        <c:axId val="1051898880"/>
        <c:scaling>
          <c:logBase val="10"/>
          <c:orientation val="minMax"/>
          <c:max val="100"/>
          <c:min val="0.1"/>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Time that Interference</a:t>
                </a:r>
                <a:r>
                  <a:rPr lang="en-US" baseline="0"/>
                  <a:t> Value is Exceeded (%)</a:t>
                </a:r>
                <a:endParaRPr lang="en-US"/>
              </a:p>
            </c:rich>
          </c:tx>
          <c:layout/>
          <c:overlay val="0"/>
          <c:spPr>
            <a:noFill/>
            <a:ln>
              <a:noFill/>
            </a:ln>
            <a:effectLst/>
          </c:spPr>
        </c:title>
        <c:numFmt formatCode="General" sourceLinked="0"/>
        <c:majorTickMark val="none"/>
        <c:minorTickMark val="none"/>
        <c:tickLblPos val="nextTo"/>
        <c:spPr>
          <a:noFill/>
          <a:ln w="9525" cap="flat" cmpd="sng" algn="ctr">
            <a:gradFill>
              <a:gsLst>
                <a:gs pos="1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1898488"/>
        <c:crossesAt val="-210"/>
        <c:crossBetween val="midCat"/>
      </c:valAx>
      <c:spPr>
        <a:noFill/>
        <a:ln>
          <a:noFill/>
        </a:ln>
        <a:effectLst/>
      </c:spPr>
    </c:plotArea>
    <c:legend>
      <c:legendPos val="b"/>
      <c:layout>
        <c:manualLayout>
          <c:xMode val="edge"/>
          <c:yMode val="edge"/>
          <c:x val="2.71834001311391E-2"/>
          <c:y val="0.88257688519945798"/>
          <c:w val="0.960023544573127"/>
          <c:h val="9.577879007271429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1</Pages>
  <Words>16668</Words>
  <Characters>96845</Characters>
  <Application>Microsoft Office Word</Application>
  <DocSecurity>0</DocSecurity>
  <Lines>2548</Lines>
  <Paragraphs>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27</cp:revision>
  <cp:lastPrinted>2018-12-18T08:41:00Z</cp:lastPrinted>
  <dcterms:created xsi:type="dcterms:W3CDTF">2018-11-07T12:55:00Z</dcterms:created>
  <dcterms:modified xsi:type="dcterms:W3CDTF">2018-12-18T08:43:00Z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