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175" w:rsidRDefault="008F0175" w:rsidP="008F0175">
      <w:bookmarkStart w:id="0" w:name="_GoBack"/>
      <w:bookmarkEnd w:id="0"/>
    </w:p>
    <w:p w:rsidR="008F0175" w:rsidRDefault="008F0175" w:rsidP="008F0175"/>
    <w:p w:rsidR="008F0175" w:rsidRDefault="008F0175" w:rsidP="008F0175"/>
    <w:p w:rsidR="008F0175" w:rsidRDefault="008F0175" w:rsidP="008F0175"/>
    <w:p w:rsidR="008F0175" w:rsidRDefault="008F0175" w:rsidP="008F0175"/>
    <w:p w:rsidR="008F0175" w:rsidRDefault="008F0175" w:rsidP="008F0175"/>
    <w:p w:rsidR="008F0175" w:rsidRDefault="008F0175" w:rsidP="008F0175"/>
    <w:p w:rsidR="008F0175" w:rsidRDefault="008F0175" w:rsidP="008F0175"/>
    <w:p w:rsidR="008F0175" w:rsidRDefault="008F0175" w:rsidP="008F0175"/>
    <w:p w:rsidR="008F0175" w:rsidRDefault="008F0175" w:rsidP="008F0175"/>
    <w:p w:rsidR="008F0175" w:rsidRDefault="008F0175" w:rsidP="008F0175"/>
    <w:p w:rsidR="008F0175" w:rsidRDefault="008F0175" w:rsidP="008F0175"/>
    <w:tbl>
      <w:tblPr>
        <w:tblW w:w="10089" w:type="dxa"/>
        <w:tblLook w:val="01E0" w:firstRow="1" w:lastRow="1" w:firstColumn="1" w:lastColumn="1" w:noHBand="0" w:noVBand="0"/>
      </w:tblPr>
      <w:tblGrid>
        <w:gridCol w:w="10089"/>
      </w:tblGrid>
      <w:tr w:rsidR="008F0175" w:rsidRPr="00955F24" w:rsidTr="00D64FF0">
        <w:tc>
          <w:tcPr>
            <w:tcW w:w="10089" w:type="dxa"/>
          </w:tcPr>
          <w:p w:rsidR="008F0175" w:rsidRPr="00EF1E72" w:rsidRDefault="008F0175" w:rsidP="00D64FF0">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18.25pt" o:ole="">
                  <v:imagedata r:id="rId8" o:title=""/>
                </v:shape>
                <o:OLEObject Type="Embed" ProgID="Equation.3" ShapeID="_x0000_i1025" DrawAspect="Content" ObjectID="_1486385228" r:id="rId9"/>
              </w:object>
            </w:r>
          </w:p>
          <w:p w:rsidR="008F0175" w:rsidRPr="00EF1E72" w:rsidRDefault="008F0175" w:rsidP="00955F24">
            <w:pPr>
              <w:spacing w:before="380" w:line="28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Report  ITU-R  SA.</w:t>
            </w:r>
            <w:r w:rsidR="00955F24">
              <w:rPr>
                <w:rFonts w:ascii="Tahoma" w:hAnsi="Tahoma" w:cs="Tahoma"/>
                <w:b/>
                <w:bCs/>
                <w:iCs/>
                <w:color w:val="509141"/>
                <w:sz w:val="36"/>
                <w:szCs w:val="36"/>
                <w:lang w:val="en-US"/>
              </w:rPr>
              <w:t>2329-0</w:t>
            </w:r>
          </w:p>
          <w:p w:rsidR="008F0175" w:rsidRPr="00EF1E72" w:rsidRDefault="008F0175" w:rsidP="00955F24">
            <w:pPr>
              <w:spacing w:before="80" w:line="280" w:lineRule="exact"/>
              <w:jc w:val="right"/>
              <w:rPr>
                <w:rFonts w:ascii="Tahoma" w:hAnsi="Tahoma" w:cs="Tahoma"/>
                <w:iCs/>
                <w:color w:val="509141"/>
                <w:szCs w:val="24"/>
                <w:lang w:val="en-US"/>
              </w:rPr>
            </w:pPr>
            <w:r w:rsidRPr="00EF1E72">
              <w:rPr>
                <w:rFonts w:ascii="Tahoma" w:hAnsi="Tahoma" w:cs="Tahoma"/>
                <w:b/>
                <w:bCs/>
                <w:iCs/>
                <w:color w:val="509141"/>
                <w:szCs w:val="24"/>
                <w:lang w:val="en-US"/>
              </w:rPr>
              <w:t>(</w:t>
            </w:r>
            <w:r w:rsidR="00955F24">
              <w:rPr>
                <w:rFonts w:ascii="Tahoma" w:hAnsi="Tahoma" w:cs="Tahoma"/>
                <w:b/>
                <w:bCs/>
                <w:iCs/>
                <w:color w:val="509141"/>
                <w:szCs w:val="24"/>
                <w:lang w:val="en-US"/>
              </w:rPr>
              <w:t>11</w:t>
            </w:r>
            <w:r w:rsidRPr="00EF1E72">
              <w:rPr>
                <w:rFonts w:ascii="Tahoma" w:hAnsi="Tahoma" w:cs="Tahoma"/>
                <w:b/>
                <w:bCs/>
                <w:iCs/>
                <w:color w:val="509141"/>
                <w:szCs w:val="24"/>
                <w:lang w:val="en-US"/>
              </w:rPr>
              <w:t>/</w:t>
            </w:r>
            <w:r w:rsidR="00955F24">
              <w:rPr>
                <w:rFonts w:ascii="Tahoma" w:hAnsi="Tahoma" w:cs="Tahoma"/>
                <w:b/>
                <w:bCs/>
                <w:iCs/>
                <w:color w:val="509141"/>
                <w:szCs w:val="24"/>
                <w:lang w:val="en-US"/>
              </w:rPr>
              <w:t>2014</w:t>
            </w:r>
            <w:r w:rsidRPr="00EF1E72">
              <w:rPr>
                <w:rFonts w:ascii="Tahoma" w:hAnsi="Tahoma" w:cs="Tahoma"/>
                <w:b/>
                <w:bCs/>
                <w:iCs/>
                <w:color w:val="509141"/>
                <w:szCs w:val="24"/>
                <w:lang w:val="en-US"/>
              </w:rPr>
              <w:t>)</w:t>
            </w:r>
          </w:p>
        </w:tc>
      </w:tr>
      <w:tr w:rsidR="008F0175" w:rsidRPr="00D63839" w:rsidTr="00D64FF0">
        <w:tc>
          <w:tcPr>
            <w:tcW w:w="10089" w:type="dxa"/>
          </w:tcPr>
          <w:p w:rsidR="008F0175" w:rsidRPr="00EF1E72" w:rsidRDefault="008F0175" w:rsidP="00D64FF0">
            <w:pPr>
              <w:spacing w:before="80" w:line="500" w:lineRule="exact"/>
              <w:jc w:val="right"/>
              <w:rPr>
                <w:rFonts w:ascii="Tahoma" w:hAnsi="Tahoma" w:cs="Tahoma"/>
                <w:b/>
                <w:bCs/>
                <w:iCs/>
                <w:color w:val="509141"/>
                <w:sz w:val="44"/>
                <w:szCs w:val="44"/>
                <w:lang w:val="en-US"/>
              </w:rPr>
            </w:pPr>
          </w:p>
          <w:p w:rsidR="008F0175" w:rsidRPr="00EF1E72" w:rsidRDefault="00955F24" w:rsidP="006A5556">
            <w:pPr>
              <w:spacing w:before="80" w:line="500" w:lineRule="exact"/>
              <w:jc w:val="right"/>
              <w:rPr>
                <w:rFonts w:ascii="Tahoma" w:hAnsi="Tahoma" w:cs="Tahoma"/>
                <w:b/>
                <w:bCs/>
                <w:iCs/>
                <w:color w:val="509141"/>
                <w:sz w:val="44"/>
                <w:szCs w:val="44"/>
                <w:lang w:val="en-US"/>
              </w:rPr>
            </w:pPr>
            <w:r w:rsidRPr="00955F24">
              <w:rPr>
                <w:rFonts w:ascii="Tahoma" w:hAnsi="Tahoma" w:cs="Tahoma"/>
                <w:b/>
                <w:bCs/>
                <w:iCs/>
                <w:color w:val="509141"/>
                <w:sz w:val="44"/>
                <w:szCs w:val="44"/>
                <w:lang w:val="en-GB"/>
              </w:rPr>
              <w:t xml:space="preserve">Sharing assessment between meteorological-satellite systems </w:t>
            </w:r>
            <w:r w:rsidR="006A5556">
              <w:rPr>
                <w:rFonts w:ascii="Tahoma" w:hAnsi="Tahoma" w:cs="Tahoma"/>
                <w:b/>
                <w:bCs/>
                <w:iCs/>
                <w:color w:val="509141"/>
                <w:sz w:val="44"/>
                <w:szCs w:val="44"/>
                <w:lang w:val="en-GB"/>
              </w:rPr>
              <w:br/>
              <w:t xml:space="preserve">and </w:t>
            </w:r>
            <w:r w:rsidRPr="00955F24">
              <w:rPr>
                <w:rFonts w:ascii="Tahoma" w:hAnsi="Tahoma" w:cs="Tahoma"/>
                <w:b/>
                <w:bCs/>
                <w:iCs/>
                <w:color w:val="509141"/>
                <w:sz w:val="44"/>
                <w:szCs w:val="44"/>
                <w:lang w:val="en-GB"/>
              </w:rPr>
              <w:t xml:space="preserve">IMT stations in the </w:t>
            </w:r>
            <w:r w:rsidR="006A5556">
              <w:rPr>
                <w:rFonts w:ascii="Tahoma" w:hAnsi="Tahoma" w:cs="Tahoma"/>
                <w:b/>
                <w:bCs/>
                <w:iCs/>
                <w:color w:val="509141"/>
                <w:sz w:val="44"/>
                <w:szCs w:val="44"/>
                <w:lang w:val="en-GB"/>
              </w:rPr>
              <w:br/>
            </w:r>
            <w:r w:rsidRPr="00955F24">
              <w:rPr>
                <w:rFonts w:ascii="Tahoma" w:hAnsi="Tahoma" w:cs="Tahoma"/>
                <w:b/>
                <w:bCs/>
                <w:iCs/>
                <w:color w:val="509141"/>
                <w:sz w:val="44"/>
                <w:szCs w:val="44"/>
                <w:lang w:val="en-GB"/>
              </w:rPr>
              <w:t>1</w:t>
            </w:r>
            <w:r w:rsidR="006A5556">
              <w:rPr>
                <w:rFonts w:ascii="Tahoma" w:hAnsi="Tahoma" w:cs="Tahoma"/>
                <w:b/>
                <w:bCs/>
                <w:iCs/>
                <w:color w:val="509141"/>
                <w:sz w:val="44"/>
                <w:szCs w:val="44"/>
                <w:lang w:val="en-GB"/>
              </w:rPr>
              <w:t> </w:t>
            </w:r>
            <w:r w:rsidRPr="00955F24">
              <w:rPr>
                <w:rFonts w:ascii="Tahoma" w:hAnsi="Tahoma" w:cs="Tahoma"/>
                <w:b/>
                <w:bCs/>
                <w:iCs/>
                <w:color w:val="509141"/>
                <w:sz w:val="44"/>
                <w:szCs w:val="44"/>
                <w:lang w:val="en-GB"/>
              </w:rPr>
              <w:t>695</w:t>
            </w:r>
            <w:r w:rsidR="006A5556">
              <w:rPr>
                <w:rFonts w:ascii="Tahoma" w:hAnsi="Tahoma" w:cs="Tahoma"/>
                <w:b/>
                <w:bCs/>
                <w:iCs/>
                <w:color w:val="509141"/>
                <w:sz w:val="44"/>
                <w:szCs w:val="44"/>
                <w:lang w:val="en-GB"/>
              </w:rPr>
              <w:noBreakHyphen/>
            </w:r>
            <w:r w:rsidRPr="00955F24">
              <w:rPr>
                <w:rFonts w:ascii="Tahoma" w:hAnsi="Tahoma" w:cs="Tahoma"/>
                <w:b/>
                <w:bCs/>
                <w:iCs/>
                <w:color w:val="509141"/>
                <w:sz w:val="44"/>
                <w:szCs w:val="44"/>
                <w:lang w:val="en-GB"/>
              </w:rPr>
              <w:t>1</w:t>
            </w:r>
            <w:r w:rsidR="006A5556">
              <w:rPr>
                <w:rFonts w:ascii="Tahoma" w:hAnsi="Tahoma" w:cs="Tahoma"/>
                <w:b/>
                <w:bCs/>
                <w:iCs/>
                <w:color w:val="509141"/>
                <w:sz w:val="44"/>
                <w:szCs w:val="44"/>
                <w:lang w:val="en-GB"/>
              </w:rPr>
              <w:t> </w:t>
            </w:r>
            <w:r w:rsidRPr="00955F24">
              <w:rPr>
                <w:rFonts w:ascii="Tahoma" w:hAnsi="Tahoma" w:cs="Tahoma"/>
                <w:b/>
                <w:bCs/>
                <w:iCs/>
                <w:color w:val="509141"/>
                <w:sz w:val="44"/>
                <w:szCs w:val="44"/>
                <w:lang w:val="en-GB"/>
              </w:rPr>
              <w:t>710</w:t>
            </w:r>
            <w:r w:rsidR="006A5556">
              <w:rPr>
                <w:rFonts w:ascii="Tahoma" w:hAnsi="Tahoma" w:cs="Tahoma"/>
                <w:b/>
                <w:bCs/>
                <w:iCs/>
                <w:color w:val="509141"/>
                <w:sz w:val="44"/>
                <w:szCs w:val="44"/>
                <w:lang w:val="en-GB"/>
              </w:rPr>
              <w:t> </w:t>
            </w:r>
            <w:r w:rsidRPr="00955F24">
              <w:rPr>
                <w:rFonts w:ascii="Tahoma" w:hAnsi="Tahoma" w:cs="Tahoma"/>
                <w:b/>
                <w:bCs/>
                <w:iCs/>
                <w:color w:val="509141"/>
                <w:sz w:val="44"/>
                <w:szCs w:val="44"/>
                <w:lang w:val="en-GB"/>
              </w:rPr>
              <w:t>MHz frequency band</w:t>
            </w:r>
          </w:p>
          <w:p w:rsidR="008F0175" w:rsidRPr="00EF1E72" w:rsidRDefault="008F0175" w:rsidP="00D64FF0">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8F0175" w:rsidRPr="006A5556" w:rsidTr="00D64FF0">
        <w:tc>
          <w:tcPr>
            <w:tcW w:w="10089" w:type="dxa"/>
          </w:tcPr>
          <w:p w:rsidR="008F0175" w:rsidRPr="00EF1E72" w:rsidRDefault="008F0175" w:rsidP="00D64FF0">
            <w:pPr>
              <w:spacing w:before="80" w:line="280" w:lineRule="exact"/>
              <w:ind w:right="640"/>
              <w:rPr>
                <w:rFonts w:ascii="Tahoma" w:hAnsi="Tahoma" w:cs="Tahoma"/>
                <w:b/>
                <w:bCs/>
                <w:iCs/>
                <w:color w:val="243285"/>
                <w:sz w:val="32"/>
                <w:szCs w:val="32"/>
                <w:lang w:val="en-US"/>
              </w:rPr>
            </w:pPr>
          </w:p>
          <w:p w:rsidR="008F0175" w:rsidRPr="00EF1E72" w:rsidRDefault="008F0175" w:rsidP="00D64FF0">
            <w:pPr>
              <w:spacing w:before="80" w:line="280" w:lineRule="exact"/>
              <w:ind w:right="640"/>
              <w:rPr>
                <w:rFonts w:ascii="Tahoma" w:hAnsi="Tahoma" w:cs="Tahoma"/>
                <w:b/>
                <w:bCs/>
                <w:iCs/>
                <w:color w:val="243285"/>
                <w:sz w:val="32"/>
                <w:szCs w:val="32"/>
                <w:lang w:val="en-US"/>
              </w:rPr>
            </w:pPr>
          </w:p>
          <w:p w:rsidR="008F0175" w:rsidRPr="00EF1E72" w:rsidRDefault="008F0175" w:rsidP="00D64FF0">
            <w:pPr>
              <w:spacing w:before="80" w:line="280" w:lineRule="exact"/>
              <w:ind w:right="640"/>
              <w:rPr>
                <w:rFonts w:ascii="Tahoma" w:hAnsi="Tahoma" w:cs="Tahoma"/>
                <w:b/>
                <w:bCs/>
                <w:iCs/>
                <w:color w:val="243285"/>
                <w:sz w:val="32"/>
                <w:szCs w:val="32"/>
                <w:lang w:val="en-US"/>
              </w:rPr>
            </w:pPr>
          </w:p>
          <w:p w:rsidR="008F0175" w:rsidRPr="00EF1E72" w:rsidRDefault="008F0175" w:rsidP="00D64FF0">
            <w:pPr>
              <w:spacing w:before="80" w:after="180" w:line="360" w:lineRule="exact"/>
              <w:jc w:val="right"/>
              <w:rPr>
                <w:rFonts w:ascii="Tahoma" w:hAnsi="Tahoma" w:cs="Tahoma"/>
                <w:b/>
                <w:bCs/>
                <w:iCs/>
                <w:color w:val="243285"/>
                <w:sz w:val="36"/>
                <w:szCs w:val="36"/>
                <w:lang w:val="en-US"/>
              </w:rPr>
            </w:pPr>
          </w:p>
          <w:p w:rsidR="008F0175" w:rsidRPr="00EF1E72" w:rsidRDefault="008F0175" w:rsidP="00D64FF0">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rsidR="008F0175" w:rsidRPr="00EF1E72" w:rsidRDefault="008F0175" w:rsidP="00D64FF0">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8F0175" w:rsidRDefault="008F0175" w:rsidP="008F0175">
      <w:pPr>
        <w:spacing w:before="80"/>
        <w:rPr>
          <w:i/>
          <w:sz w:val="22"/>
          <w:lang w:val="en-US"/>
        </w:rPr>
      </w:pPr>
    </w:p>
    <w:p w:rsidR="008F0175" w:rsidRDefault="008F0175" w:rsidP="008F0175">
      <w:pPr>
        <w:spacing w:before="80"/>
        <w:rPr>
          <w:i/>
          <w:sz w:val="22"/>
          <w:lang w:val="en-US"/>
        </w:rPr>
      </w:pPr>
    </w:p>
    <w:p w:rsidR="008F0175" w:rsidRDefault="008F0175" w:rsidP="008F0175">
      <w:pPr>
        <w:spacing w:before="80"/>
        <w:rPr>
          <w:i/>
          <w:sz w:val="22"/>
          <w:lang w:val="en-US"/>
        </w:rPr>
      </w:pPr>
    </w:p>
    <w:p w:rsidR="008F0175" w:rsidRDefault="008F0175" w:rsidP="008F0175">
      <w:pPr>
        <w:spacing w:before="80"/>
        <w:rPr>
          <w:i/>
          <w:sz w:val="22"/>
          <w:lang w:val="en-US"/>
        </w:rPr>
      </w:pPr>
    </w:p>
    <w:p w:rsidR="008F0175" w:rsidRDefault="008F0175" w:rsidP="008F0175">
      <w:pPr>
        <w:spacing w:before="80"/>
        <w:rPr>
          <w:i/>
          <w:sz w:val="22"/>
          <w:lang w:val="en-US"/>
        </w:rPr>
      </w:pPr>
    </w:p>
    <w:p w:rsidR="008F0175" w:rsidRDefault="008F0175" w:rsidP="008F0175">
      <w:pPr>
        <w:spacing w:before="80"/>
        <w:rPr>
          <w:i/>
          <w:sz w:val="22"/>
          <w:lang w:val="en-US"/>
        </w:rPr>
      </w:pPr>
    </w:p>
    <w:p w:rsidR="008F0175" w:rsidRDefault="008F0175" w:rsidP="008F0175">
      <w:pPr>
        <w:rPr>
          <w:rFonts w:ascii="Palatino Linotype" w:hAnsi="Palatino Linotype"/>
          <w:lang w:val="en-US"/>
        </w:rPr>
        <w:sectPr w:rsidR="008F0175" w:rsidSect="00D64FF0">
          <w:headerReference w:type="even" r:id="rId10"/>
          <w:headerReference w:type="default" r:id="rId11"/>
          <w:pgSz w:w="11907" w:h="16840" w:code="9"/>
          <w:pgMar w:top="1089" w:right="1089" w:bottom="284" w:left="1089" w:header="567" w:footer="284" w:gutter="0"/>
          <w:pgNumType w:start="1"/>
          <w:cols w:space="720"/>
        </w:sectPr>
      </w:pPr>
    </w:p>
    <w:p w:rsidR="008F0175" w:rsidRDefault="008F0175" w:rsidP="008F017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8F0175" w:rsidRDefault="008F0175" w:rsidP="002024DE">
      <w:pPr>
        <w:spacing w:before="240"/>
        <w:rPr>
          <w:sz w:val="20"/>
          <w:lang w:val="en-US"/>
        </w:rPr>
      </w:pPr>
      <w:r>
        <w:rPr>
          <w:sz w:val="20"/>
          <w:lang w:val="en-US"/>
        </w:rPr>
        <w:t>The role of the</w:t>
      </w:r>
      <w:r w:rsidR="00DC0F16">
        <w:rPr>
          <w:sz w:val="20"/>
          <w:lang w:val="en-US"/>
        </w:rPr>
        <w:t xml:space="preserve"> </w:t>
      </w:r>
      <w:r>
        <w:rPr>
          <w:sz w:val="20"/>
          <w:lang w:val="en-US"/>
        </w:rPr>
        <w:t>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F0175" w:rsidRDefault="008F0175" w:rsidP="008F017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F0175" w:rsidRDefault="008F0175" w:rsidP="008F0175">
      <w:pPr>
        <w:pStyle w:val="Heading1"/>
        <w:spacing w:before="400"/>
        <w:jc w:val="center"/>
        <w:rPr>
          <w:szCs w:val="24"/>
          <w:lang w:val="en-US"/>
        </w:rPr>
      </w:pPr>
    </w:p>
    <w:p w:rsidR="008F0175" w:rsidRDefault="008F0175" w:rsidP="008F0175">
      <w:pPr>
        <w:pStyle w:val="Heading1"/>
        <w:spacing w:before="540"/>
        <w:jc w:val="center"/>
        <w:rPr>
          <w:szCs w:val="24"/>
          <w:lang w:val="en-US"/>
        </w:rPr>
      </w:pPr>
      <w:bookmarkStart w:id="2" w:name="_Toc408314846"/>
      <w:r>
        <w:rPr>
          <w:szCs w:val="24"/>
          <w:lang w:val="en-US"/>
        </w:rPr>
        <w:t>Policy on Intellectual Property Right (IPR)</w:t>
      </w:r>
      <w:bookmarkEnd w:id="2"/>
    </w:p>
    <w:p w:rsidR="008F0175" w:rsidRDefault="008F0175" w:rsidP="008F017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8F0175" w:rsidRDefault="008F0175" w:rsidP="008F0175">
      <w:pPr>
        <w:jc w:val="center"/>
        <w:rPr>
          <w:sz w:val="22"/>
          <w:lang w:val="en-US"/>
        </w:rPr>
      </w:pPr>
    </w:p>
    <w:p w:rsidR="008F0175" w:rsidRDefault="008F0175" w:rsidP="008F0175">
      <w:pPr>
        <w:jc w:val="center"/>
        <w:rPr>
          <w:sz w:val="22"/>
          <w:lang w:val="en-US"/>
        </w:rPr>
      </w:pPr>
    </w:p>
    <w:p w:rsidR="008F0175" w:rsidRDefault="008F0175" w:rsidP="008F017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F0175" w:rsidRPr="00D63839" w:rsidTr="00D64FF0">
        <w:tc>
          <w:tcPr>
            <w:tcW w:w="9360" w:type="dxa"/>
            <w:gridSpan w:val="2"/>
            <w:tcBorders>
              <w:top w:val="single" w:sz="12" w:space="0" w:color="000080"/>
              <w:left w:val="single" w:sz="12" w:space="0" w:color="000080"/>
              <w:bottom w:val="nil"/>
              <w:right w:val="single" w:sz="12" w:space="0" w:color="000080"/>
            </w:tcBorders>
          </w:tcPr>
          <w:p w:rsidR="008F0175" w:rsidRPr="00C7761D" w:rsidRDefault="008F0175" w:rsidP="00D64FF0">
            <w:pPr>
              <w:pStyle w:val="ChapNo"/>
              <w:spacing w:before="240"/>
              <w:rPr>
                <w:sz w:val="22"/>
                <w:szCs w:val="22"/>
                <w:lang w:val="en-US"/>
              </w:rPr>
            </w:pPr>
            <w:r w:rsidRPr="00C7761D">
              <w:rPr>
                <w:sz w:val="22"/>
                <w:szCs w:val="22"/>
                <w:lang w:val="en-US"/>
              </w:rPr>
              <w:t xml:space="preserve">Series of ITU-R Reports </w:t>
            </w:r>
          </w:p>
          <w:p w:rsidR="008F0175" w:rsidRDefault="008F0175" w:rsidP="00D64FF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8F0175" w:rsidTr="00D64FF0">
        <w:tc>
          <w:tcPr>
            <w:tcW w:w="1140" w:type="dxa"/>
            <w:tcBorders>
              <w:top w:val="nil"/>
              <w:left w:val="single" w:sz="12" w:space="0" w:color="000080"/>
              <w:bottom w:val="nil"/>
              <w:right w:val="nil"/>
            </w:tcBorders>
          </w:tcPr>
          <w:p w:rsidR="008F0175" w:rsidRDefault="008F0175" w:rsidP="00D64FF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8F0175" w:rsidRDefault="008F0175" w:rsidP="00D64FF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8F0175" w:rsidTr="00D64FF0">
        <w:tc>
          <w:tcPr>
            <w:tcW w:w="1140" w:type="dxa"/>
            <w:tcBorders>
              <w:top w:val="nil"/>
              <w:left w:val="single" w:sz="12" w:space="0" w:color="000080"/>
              <w:bottom w:val="nil"/>
              <w:right w:val="nil"/>
            </w:tcBorders>
            <w:shd w:val="clear" w:color="auto" w:fill="auto"/>
          </w:tcPr>
          <w:p w:rsidR="008F0175" w:rsidRPr="006F2B77" w:rsidRDefault="008F0175" w:rsidP="00D64FF0">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8F0175" w:rsidRPr="006F2B77" w:rsidRDefault="008F0175" w:rsidP="00D64FF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8F0175" w:rsidRPr="00D63839" w:rsidTr="00D64FF0">
        <w:tc>
          <w:tcPr>
            <w:tcW w:w="1140" w:type="dxa"/>
            <w:tcBorders>
              <w:top w:val="nil"/>
              <w:left w:val="single" w:sz="12" w:space="0" w:color="000080"/>
              <w:bottom w:val="nil"/>
              <w:right w:val="nil"/>
            </w:tcBorders>
          </w:tcPr>
          <w:p w:rsidR="008F0175" w:rsidRDefault="008F0175" w:rsidP="00D64FF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8F0175" w:rsidRDefault="008F0175" w:rsidP="00D64FF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8F0175" w:rsidRPr="00D55B55" w:rsidTr="00D64FF0">
        <w:tc>
          <w:tcPr>
            <w:tcW w:w="1140" w:type="dxa"/>
            <w:tcBorders>
              <w:top w:val="nil"/>
              <w:left w:val="single" w:sz="12" w:space="0" w:color="000080"/>
              <w:bottom w:val="nil"/>
              <w:right w:val="nil"/>
            </w:tcBorders>
            <w:shd w:val="clear" w:color="auto" w:fill="auto"/>
          </w:tcPr>
          <w:p w:rsidR="008F0175" w:rsidRPr="00D55B55" w:rsidRDefault="008F0175" w:rsidP="00D64FF0">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8F0175" w:rsidRPr="00D55B55" w:rsidRDefault="008F0175" w:rsidP="00D64FF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8F0175" w:rsidRPr="00BD3F5C" w:rsidTr="00D64FF0">
        <w:tc>
          <w:tcPr>
            <w:tcW w:w="1140" w:type="dxa"/>
            <w:tcBorders>
              <w:top w:val="nil"/>
              <w:left w:val="single" w:sz="12" w:space="0" w:color="000080"/>
              <w:bottom w:val="nil"/>
              <w:right w:val="nil"/>
            </w:tcBorders>
            <w:shd w:val="clear" w:color="auto" w:fill="auto"/>
          </w:tcPr>
          <w:p w:rsidR="008F0175" w:rsidRPr="00BD3F5C" w:rsidRDefault="008F0175" w:rsidP="00D64FF0">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8F0175" w:rsidRPr="00BD3F5C" w:rsidRDefault="008F0175" w:rsidP="00D64FF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8F0175" w:rsidRPr="00D069F2" w:rsidTr="00D64FF0">
        <w:tc>
          <w:tcPr>
            <w:tcW w:w="1140" w:type="dxa"/>
            <w:tcBorders>
              <w:top w:val="nil"/>
              <w:left w:val="single" w:sz="12" w:space="0" w:color="000080"/>
              <w:bottom w:val="nil"/>
              <w:right w:val="nil"/>
            </w:tcBorders>
            <w:shd w:val="clear" w:color="auto" w:fill="auto"/>
          </w:tcPr>
          <w:p w:rsidR="008F0175" w:rsidRPr="00D069F2" w:rsidRDefault="008F0175" w:rsidP="00D64FF0">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8F0175" w:rsidRPr="00D069F2" w:rsidRDefault="008F0175" w:rsidP="00D64FF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8F0175" w:rsidRPr="008D3D8D" w:rsidTr="00D64FF0">
        <w:tc>
          <w:tcPr>
            <w:tcW w:w="1140" w:type="dxa"/>
            <w:tcBorders>
              <w:top w:val="nil"/>
              <w:left w:val="single" w:sz="12" w:space="0" w:color="000080"/>
              <w:bottom w:val="nil"/>
              <w:right w:val="nil"/>
            </w:tcBorders>
            <w:shd w:val="clear" w:color="auto" w:fill="auto"/>
          </w:tcPr>
          <w:p w:rsidR="008F0175" w:rsidRPr="008D3D8D" w:rsidRDefault="008F0175" w:rsidP="00D64FF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8F0175" w:rsidRPr="008D3D8D" w:rsidRDefault="008F0175" w:rsidP="00D64FF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8F0175" w:rsidRPr="002D77AF" w:rsidTr="00D64FF0">
        <w:tc>
          <w:tcPr>
            <w:tcW w:w="1140" w:type="dxa"/>
            <w:tcBorders>
              <w:top w:val="nil"/>
              <w:left w:val="single" w:sz="12" w:space="0" w:color="000080"/>
              <w:bottom w:val="nil"/>
              <w:right w:val="nil"/>
            </w:tcBorders>
            <w:shd w:val="clear" w:color="auto" w:fill="auto"/>
          </w:tcPr>
          <w:p w:rsidR="008F0175" w:rsidRPr="002D77AF" w:rsidRDefault="008F0175" w:rsidP="00D64FF0">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8F0175" w:rsidRPr="002D77AF" w:rsidRDefault="008F0175" w:rsidP="00D64FF0">
            <w:pPr>
              <w:spacing w:before="30" w:after="30"/>
              <w:jc w:val="left"/>
              <w:rPr>
                <w:sz w:val="20"/>
                <w:lang w:val="fr-CH"/>
              </w:rPr>
            </w:pPr>
            <w:r w:rsidRPr="002D77AF">
              <w:rPr>
                <w:sz w:val="20"/>
                <w:lang w:val="fr-CH"/>
              </w:rPr>
              <w:t>Radiowave propagation</w:t>
            </w:r>
          </w:p>
        </w:tc>
      </w:tr>
      <w:tr w:rsidR="008F0175" w:rsidRPr="003B4EE8" w:rsidTr="00D64FF0">
        <w:tc>
          <w:tcPr>
            <w:tcW w:w="1140" w:type="dxa"/>
            <w:tcBorders>
              <w:top w:val="nil"/>
              <w:left w:val="single" w:sz="12" w:space="0" w:color="000080"/>
              <w:bottom w:val="nil"/>
              <w:right w:val="nil"/>
            </w:tcBorders>
            <w:shd w:val="clear" w:color="auto" w:fill="auto"/>
          </w:tcPr>
          <w:p w:rsidR="008F0175" w:rsidRPr="003B4EE8" w:rsidRDefault="008F0175" w:rsidP="00D64FF0">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8F0175" w:rsidRPr="003B4EE8" w:rsidRDefault="008F0175" w:rsidP="00D64FF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8F0175" w:rsidRPr="00CB1116" w:rsidTr="00D64FF0">
        <w:tc>
          <w:tcPr>
            <w:tcW w:w="1140" w:type="dxa"/>
            <w:tcBorders>
              <w:top w:val="nil"/>
              <w:left w:val="single" w:sz="12" w:space="0" w:color="000080"/>
              <w:bottom w:val="nil"/>
              <w:right w:val="nil"/>
            </w:tcBorders>
            <w:shd w:val="clear" w:color="auto" w:fill="auto"/>
          </w:tcPr>
          <w:p w:rsidR="008F0175" w:rsidRPr="00CB1116" w:rsidRDefault="008F0175" w:rsidP="00D64FF0">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8F0175" w:rsidRPr="00CB1116" w:rsidRDefault="008F0175" w:rsidP="00D64FF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8F0175" w:rsidRPr="00C114A7" w:rsidTr="00D64FF0">
        <w:tc>
          <w:tcPr>
            <w:tcW w:w="1140" w:type="dxa"/>
            <w:tcBorders>
              <w:top w:val="nil"/>
              <w:left w:val="single" w:sz="12" w:space="0" w:color="000080"/>
              <w:bottom w:val="nil"/>
              <w:right w:val="nil"/>
            </w:tcBorders>
            <w:shd w:val="clear" w:color="auto" w:fill="auto"/>
          </w:tcPr>
          <w:p w:rsidR="008F0175" w:rsidRPr="00C114A7" w:rsidRDefault="008F0175" w:rsidP="00D64FF0">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8F0175" w:rsidRPr="00C114A7" w:rsidRDefault="008F0175" w:rsidP="00D64FF0">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8F0175" w:rsidRPr="00C114A7" w:rsidTr="00D64FF0">
        <w:tc>
          <w:tcPr>
            <w:tcW w:w="1140" w:type="dxa"/>
            <w:tcBorders>
              <w:top w:val="nil"/>
              <w:left w:val="single" w:sz="12" w:space="0" w:color="000080"/>
              <w:bottom w:val="nil"/>
              <w:right w:val="nil"/>
            </w:tcBorders>
            <w:shd w:val="clear" w:color="auto" w:fill="F3F3F3"/>
          </w:tcPr>
          <w:p w:rsidR="008F0175" w:rsidRPr="00C114A7" w:rsidRDefault="008F0175" w:rsidP="00D64FF0">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8F0175" w:rsidRPr="00C114A7" w:rsidRDefault="008F0175" w:rsidP="00D64FF0">
            <w:pPr>
              <w:spacing w:before="30" w:after="30"/>
              <w:jc w:val="left"/>
              <w:rPr>
                <w:b/>
                <w:bCs/>
                <w:color w:val="000080"/>
                <w:sz w:val="20"/>
                <w:lang w:val="en-US"/>
              </w:rPr>
            </w:pPr>
            <w:r w:rsidRPr="00C114A7">
              <w:rPr>
                <w:b/>
                <w:bCs/>
                <w:color w:val="000080"/>
                <w:sz w:val="20"/>
                <w:lang w:val="en-US"/>
              </w:rPr>
              <w:t>Space applications and meteorology</w:t>
            </w:r>
          </w:p>
        </w:tc>
      </w:tr>
      <w:tr w:rsidR="008F0175" w:rsidRPr="00D63839" w:rsidTr="00D64FF0">
        <w:tc>
          <w:tcPr>
            <w:tcW w:w="1140" w:type="dxa"/>
            <w:tcBorders>
              <w:top w:val="nil"/>
              <w:left w:val="single" w:sz="12" w:space="0" w:color="000080"/>
              <w:bottom w:val="nil"/>
              <w:right w:val="nil"/>
            </w:tcBorders>
          </w:tcPr>
          <w:p w:rsidR="008F0175" w:rsidRDefault="008F0175" w:rsidP="00D64FF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8F0175" w:rsidRDefault="008F0175" w:rsidP="00D64FF0">
            <w:pPr>
              <w:spacing w:before="30" w:after="30"/>
              <w:jc w:val="left"/>
              <w:rPr>
                <w:sz w:val="20"/>
                <w:lang w:val="en-US"/>
              </w:rPr>
            </w:pPr>
            <w:r>
              <w:rPr>
                <w:sz w:val="20"/>
                <w:lang w:val="en-US"/>
              </w:rPr>
              <w:t>Frequency sharing and coordination between fixed-satellite and fixed service systems</w:t>
            </w:r>
          </w:p>
        </w:tc>
      </w:tr>
      <w:tr w:rsidR="008F0175" w:rsidTr="00D64FF0">
        <w:tc>
          <w:tcPr>
            <w:tcW w:w="1140" w:type="dxa"/>
            <w:tcBorders>
              <w:top w:val="nil"/>
              <w:left w:val="single" w:sz="12" w:space="0" w:color="000080"/>
              <w:bottom w:val="single" w:sz="12" w:space="0" w:color="000080"/>
              <w:right w:val="nil"/>
            </w:tcBorders>
          </w:tcPr>
          <w:p w:rsidR="008F0175" w:rsidRDefault="008F0175" w:rsidP="00D64FF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8F0175" w:rsidRDefault="008F0175" w:rsidP="00D64FF0">
            <w:pPr>
              <w:spacing w:before="30" w:after="180"/>
              <w:jc w:val="left"/>
              <w:rPr>
                <w:sz w:val="20"/>
                <w:lang w:val="en-US"/>
              </w:rPr>
            </w:pPr>
            <w:r>
              <w:rPr>
                <w:sz w:val="20"/>
                <w:lang w:val="en-US"/>
              </w:rPr>
              <w:t>Spectrum management</w:t>
            </w:r>
          </w:p>
        </w:tc>
      </w:tr>
    </w:tbl>
    <w:p w:rsidR="008F0175" w:rsidRDefault="008F0175" w:rsidP="008F017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F0175" w:rsidTr="00D64FF0">
        <w:tc>
          <w:tcPr>
            <w:tcW w:w="720" w:type="dxa"/>
          </w:tcPr>
          <w:p w:rsidR="008F0175" w:rsidRDefault="008F0175" w:rsidP="00D64FF0">
            <w:pPr>
              <w:jc w:val="center"/>
              <w:rPr>
                <w:sz w:val="22"/>
                <w:lang w:val="en-US"/>
              </w:rPr>
            </w:pPr>
          </w:p>
        </w:tc>
      </w:tr>
    </w:tbl>
    <w:p w:rsidR="008F0175" w:rsidRDefault="008F0175" w:rsidP="008F017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8F0175" w:rsidRPr="00D63839" w:rsidTr="00D64FF0">
        <w:tc>
          <w:tcPr>
            <w:tcW w:w="9360" w:type="dxa"/>
            <w:tcBorders>
              <w:top w:val="single" w:sz="12" w:space="0" w:color="000080"/>
              <w:left w:val="single" w:sz="12" w:space="0" w:color="000080"/>
              <w:bottom w:val="single" w:sz="12" w:space="0" w:color="000080"/>
              <w:right w:val="single" w:sz="12" w:space="0" w:color="000080"/>
            </w:tcBorders>
          </w:tcPr>
          <w:p w:rsidR="008F0175" w:rsidRPr="00EF1E72" w:rsidRDefault="008F0175" w:rsidP="00D64FF0">
            <w:pPr>
              <w:spacing w:after="120"/>
              <w:jc w:val="left"/>
              <w:rPr>
                <w:b/>
                <w:bCs/>
                <w:sz w:val="20"/>
                <w:lang w:val="en-US"/>
              </w:rPr>
            </w:pPr>
            <w:r w:rsidRPr="00EF1E72">
              <w:rPr>
                <w:b/>
                <w:bCs/>
                <w:i/>
                <w:iCs/>
                <w:sz w:val="20"/>
                <w:lang w:val="en-US"/>
              </w:rPr>
              <w:t>Note</w:t>
            </w:r>
            <w:r w:rsidRPr="00EF1E72">
              <w:rPr>
                <w:i/>
                <w:iCs/>
                <w:sz w:val="20"/>
                <w:lang w:val="en-US"/>
              </w:rPr>
              <w:t>: This ITU-R Report was approved in English by the Study Group under the procedure detailed in Resolution</w:t>
            </w:r>
            <w:r>
              <w:rPr>
                <w:i/>
                <w:iCs/>
                <w:sz w:val="20"/>
                <w:lang w:val="en-US"/>
              </w:rPr>
              <w:t> </w:t>
            </w:r>
            <w:r w:rsidRPr="00EF1E72">
              <w:rPr>
                <w:i/>
                <w:iCs/>
                <w:sz w:val="20"/>
                <w:lang w:val="en-US"/>
              </w:rPr>
              <w:t>ITU-R 1.</w:t>
            </w:r>
          </w:p>
        </w:tc>
      </w:tr>
    </w:tbl>
    <w:p w:rsidR="008F0175" w:rsidRDefault="008F0175" w:rsidP="008F0175">
      <w:pPr>
        <w:spacing w:before="0"/>
        <w:jc w:val="center"/>
        <w:rPr>
          <w:sz w:val="22"/>
          <w:lang w:val="en-US"/>
        </w:rPr>
      </w:pPr>
    </w:p>
    <w:p w:rsidR="008F0175" w:rsidRDefault="008F0175" w:rsidP="008F0175">
      <w:pPr>
        <w:spacing w:before="0"/>
        <w:jc w:val="center"/>
        <w:rPr>
          <w:sz w:val="22"/>
          <w:lang w:val="en-US"/>
        </w:rPr>
      </w:pPr>
    </w:p>
    <w:p w:rsidR="008F0175" w:rsidRDefault="008F0175" w:rsidP="008F0175">
      <w:pPr>
        <w:spacing w:before="0"/>
        <w:jc w:val="right"/>
        <w:rPr>
          <w:i/>
          <w:iCs/>
          <w:sz w:val="20"/>
          <w:lang w:val="en-US"/>
        </w:rPr>
      </w:pPr>
      <w:r>
        <w:rPr>
          <w:i/>
          <w:iCs/>
          <w:sz w:val="20"/>
          <w:lang w:val="en-US"/>
        </w:rPr>
        <w:t>Electronic Publication</w:t>
      </w:r>
    </w:p>
    <w:p w:rsidR="008F0175" w:rsidRDefault="008F0175" w:rsidP="008F017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EE1359">
        <w:rPr>
          <w:sz w:val="20"/>
          <w:lang w:val="en-US"/>
        </w:rPr>
        <w:t>, 2015</w:t>
      </w:r>
    </w:p>
    <w:p w:rsidR="008F0175" w:rsidRDefault="008F0175" w:rsidP="008F0175">
      <w:pPr>
        <w:jc w:val="center"/>
        <w:rPr>
          <w:sz w:val="20"/>
          <w:lang w:val="en-US"/>
        </w:rPr>
      </w:pPr>
      <w:r>
        <w:rPr>
          <w:sz w:val="20"/>
          <w:lang w:val="en-US"/>
        </w:rPr>
        <w:sym w:font="Symbol" w:char="00E3"/>
      </w:r>
      <w:r>
        <w:rPr>
          <w:sz w:val="20"/>
          <w:lang w:val="en-US"/>
        </w:rPr>
        <w:t xml:space="preserve"> ITU </w:t>
      </w:r>
      <w:bookmarkStart w:id="3" w:name="iiannee"/>
      <w:bookmarkEnd w:id="3"/>
      <w:r w:rsidR="00EE1359">
        <w:rPr>
          <w:sz w:val="20"/>
          <w:lang w:val="en-US"/>
        </w:rPr>
        <w:t>2015</w:t>
      </w:r>
    </w:p>
    <w:p w:rsidR="008F0175" w:rsidRDefault="008F0175" w:rsidP="008F0175">
      <w:pPr>
        <w:rPr>
          <w:sz w:val="18"/>
          <w:szCs w:val="18"/>
          <w:lang w:val="en-US"/>
        </w:rPr>
      </w:pPr>
      <w:r>
        <w:rPr>
          <w:sz w:val="18"/>
          <w:szCs w:val="18"/>
          <w:lang w:val="en-US"/>
        </w:rPr>
        <w:t>All rights reserved. No part of this publication may be reproduced, by any means whatsoever, without written permission of ITU.</w:t>
      </w:r>
    </w:p>
    <w:p w:rsidR="008F0175" w:rsidRDefault="008F0175" w:rsidP="008F0175">
      <w:pPr>
        <w:tabs>
          <w:tab w:val="clear" w:pos="794"/>
          <w:tab w:val="clear" w:pos="1191"/>
          <w:tab w:val="clear" w:pos="1588"/>
          <w:tab w:val="clear" w:pos="1985"/>
        </w:tabs>
        <w:overflowPunct/>
        <w:autoSpaceDE/>
        <w:autoSpaceDN/>
        <w:adjustRightInd/>
        <w:spacing w:before="0"/>
        <w:jc w:val="left"/>
        <w:rPr>
          <w:i/>
          <w:sz w:val="20"/>
          <w:lang w:val="en-US"/>
        </w:rPr>
        <w:sectPr w:rsidR="008F0175">
          <w:pgSz w:w="11907" w:h="16834"/>
          <w:pgMar w:top="1418" w:right="1134" w:bottom="1134" w:left="1134" w:header="720" w:footer="482" w:gutter="0"/>
          <w:paperSrc w:first="15" w:other="15"/>
          <w:pgNumType w:fmt="lowerRoman" w:start="2"/>
          <w:cols w:space="720"/>
        </w:sectPr>
      </w:pPr>
    </w:p>
    <w:p w:rsidR="008F0175" w:rsidRPr="008D3D8D" w:rsidRDefault="008F0175" w:rsidP="008F0175">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Pr>
          <w:rStyle w:val="href"/>
          <w:lang w:val="en-US"/>
        </w:rPr>
        <w:t>2329-0</w:t>
      </w:r>
      <w:r w:rsidR="00A2719D">
        <w:rPr>
          <w:rStyle w:val="FootnoteReference"/>
          <w:lang w:val="en-US"/>
        </w:rPr>
        <w:footnoteReference w:id="1"/>
      </w:r>
    </w:p>
    <w:p w:rsidR="00A6617B" w:rsidRDefault="00955F24" w:rsidP="00650B22">
      <w:pPr>
        <w:pStyle w:val="Reptitle"/>
        <w:rPr>
          <w:lang w:val="en-US"/>
        </w:rPr>
      </w:pPr>
      <w:r w:rsidRPr="00955F24">
        <w:rPr>
          <w:lang w:val="en-US"/>
        </w:rPr>
        <w:t xml:space="preserve">Sharing assessment between meteorological-satellite systems and </w:t>
      </w:r>
      <w:r w:rsidRPr="00955F24">
        <w:rPr>
          <w:lang w:val="en-US"/>
        </w:rPr>
        <w:br/>
        <w:t>IMT stations in the 1 695-1 710 MHz frequency band</w:t>
      </w:r>
    </w:p>
    <w:p w:rsidR="00F56F3F" w:rsidRDefault="00F56F3F" w:rsidP="00F56F3F">
      <w:pPr>
        <w:pStyle w:val="Repdate"/>
        <w:rPr>
          <w:lang w:val="en-US"/>
        </w:rPr>
      </w:pPr>
      <w:r>
        <w:rPr>
          <w:lang w:val="en-US"/>
        </w:rPr>
        <w:t>(2014)</w:t>
      </w:r>
    </w:p>
    <w:p w:rsidR="00955F24" w:rsidRPr="00955F24" w:rsidRDefault="00955F24" w:rsidP="00D4785A">
      <w:pPr>
        <w:pStyle w:val="Heading1"/>
        <w:rPr>
          <w:lang w:val="en-US"/>
        </w:rPr>
      </w:pPr>
      <w:bookmarkStart w:id="5" w:name="_Toc408314847"/>
      <w:r w:rsidRPr="00955F24">
        <w:rPr>
          <w:lang w:val="en-US"/>
        </w:rPr>
        <w:t>1</w:t>
      </w:r>
      <w:r w:rsidRPr="00955F24">
        <w:rPr>
          <w:lang w:val="en-US"/>
        </w:rPr>
        <w:tab/>
        <w:t>Introduction/</w:t>
      </w:r>
      <w:r w:rsidR="00D4785A">
        <w:rPr>
          <w:lang w:val="en-US"/>
        </w:rPr>
        <w:t>B</w:t>
      </w:r>
      <w:r w:rsidRPr="00955F24">
        <w:rPr>
          <w:lang w:val="en-US"/>
        </w:rPr>
        <w:t>ackground</w:t>
      </w:r>
      <w:bookmarkEnd w:id="5"/>
    </w:p>
    <w:p w:rsidR="00955F24" w:rsidRPr="00955F24" w:rsidRDefault="00955F24" w:rsidP="00955F24">
      <w:pPr>
        <w:rPr>
          <w:lang w:val="en-US"/>
        </w:rPr>
      </w:pPr>
      <w:r w:rsidRPr="00955F24">
        <w:rPr>
          <w:lang w:val="en-US"/>
        </w:rPr>
        <w:t>In order to support requirements for “mobile broadband”, the frequency band 1</w:t>
      </w:r>
      <w:r w:rsidRPr="00955F24">
        <w:rPr>
          <w:szCs w:val="24"/>
          <w:lang w:val="en-US"/>
        </w:rPr>
        <w:t> </w:t>
      </w:r>
      <w:r w:rsidRPr="00955F24">
        <w:rPr>
          <w:lang w:val="en-US"/>
        </w:rPr>
        <w:t>695-1</w:t>
      </w:r>
      <w:r w:rsidRPr="00955F24">
        <w:rPr>
          <w:szCs w:val="24"/>
          <w:lang w:val="en-US"/>
        </w:rPr>
        <w:t> </w:t>
      </w:r>
      <w:r w:rsidRPr="00955F24">
        <w:rPr>
          <w:lang w:val="en-US"/>
        </w:rPr>
        <w:t>710</w:t>
      </w:r>
      <w:r w:rsidRPr="00955F24">
        <w:rPr>
          <w:szCs w:val="24"/>
          <w:lang w:val="en-US"/>
        </w:rPr>
        <w:t> </w:t>
      </w:r>
      <w:r w:rsidRPr="00955F24">
        <w:rPr>
          <w:lang w:val="en-US"/>
        </w:rPr>
        <w:t>MHz has been called for studies.</w:t>
      </w:r>
    </w:p>
    <w:p w:rsidR="00955F24" w:rsidRPr="00955F24" w:rsidRDefault="00955F24" w:rsidP="00955F24">
      <w:pPr>
        <w:rPr>
          <w:lang w:val="en-US"/>
        </w:rPr>
      </w:pPr>
      <w:r w:rsidRPr="00955F24">
        <w:rPr>
          <w:lang w:val="en-US"/>
        </w:rPr>
        <w:t>This frequency band is allocated to the meteorological-satellite service (MetSat) and used in particular for data downlink from non-geosynchronous orbit</w:t>
      </w:r>
      <w:r w:rsidRPr="00955F24" w:rsidDel="00CB1390">
        <w:rPr>
          <w:lang w:val="en-US"/>
        </w:rPr>
        <w:t xml:space="preserve"> </w:t>
      </w:r>
      <w:r w:rsidRPr="00955F24">
        <w:rPr>
          <w:lang w:val="en-US"/>
        </w:rPr>
        <w:t>(NGSO) satellites and is essential for providing operational and time-critical meteorological information to the users around the world with receiving earth stations operated by almost all national meteorological services and many other users worldwide.</w:t>
      </w:r>
    </w:p>
    <w:p w:rsidR="00955F24" w:rsidRPr="00955F24" w:rsidRDefault="00955F24" w:rsidP="00D90AAD">
      <w:pPr>
        <w:rPr>
          <w:lang w:val="en-US"/>
        </w:rPr>
      </w:pPr>
      <w:r w:rsidRPr="00955F24">
        <w:rPr>
          <w:lang w:val="en-US"/>
        </w:rPr>
        <w:t>On the basis of some existing MetSat earth stations locations, the present Report provides an assessment of the separation distance that would be required between IMT stations (base</w:t>
      </w:r>
      <w:r w:rsidR="00D90AAD">
        <w:rPr>
          <w:lang w:val="en-US"/>
        </w:rPr>
        <w:t xml:space="preserve"> </w:t>
      </w:r>
      <w:r w:rsidRPr="00955F24">
        <w:rPr>
          <w:lang w:val="en-US"/>
        </w:rPr>
        <w:t>stations and user equipment</w:t>
      </w:r>
      <w:r w:rsidR="00D90AAD">
        <w:rPr>
          <w:lang w:val="en-US"/>
        </w:rPr>
        <w:t xml:space="preserve"> </w:t>
      </w:r>
      <w:r w:rsidRPr="00955F24">
        <w:rPr>
          <w:lang w:val="en-US"/>
        </w:rPr>
        <w:t>(UE)) and MetSat receiving earth stations in the 1</w:t>
      </w:r>
      <w:r w:rsidRPr="00955F24">
        <w:rPr>
          <w:szCs w:val="24"/>
          <w:lang w:val="en-US"/>
        </w:rPr>
        <w:t> </w:t>
      </w:r>
      <w:r w:rsidRPr="00955F24">
        <w:rPr>
          <w:lang w:val="en-US"/>
        </w:rPr>
        <w:t>695-1</w:t>
      </w:r>
      <w:r w:rsidRPr="00955F24">
        <w:rPr>
          <w:szCs w:val="24"/>
          <w:lang w:val="en-US"/>
        </w:rPr>
        <w:t> </w:t>
      </w:r>
      <w:r w:rsidRPr="00955F24">
        <w:rPr>
          <w:lang w:val="en-US"/>
        </w:rPr>
        <w:t>710</w:t>
      </w:r>
      <w:r w:rsidRPr="00955F24">
        <w:rPr>
          <w:szCs w:val="24"/>
          <w:lang w:val="en-US"/>
        </w:rPr>
        <w:t> </w:t>
      </w:r>
      <w:r w:rsidRPr="00955F24">
        <w:rPr>
          <w:lang w:val="en-US"/>
        </w:rPr>
        <w:t>MHz frequency band.</w:t>
      </w:r>
    </w:p>
    <w:p w:rsidR="00955F24" w:rsidRPr="00955F24" w:rsidRDefault="00955F24" w:rsidP="00955F24">
      <w:pPr>
        <w:pStyle w:val="Heading1"/>
        <w:rPr>
          <w:lang w:val="en-US"/>
        </w:rPr>
      </w:pPr>
      <w:bookmarkStart w:id="6" w:name="_Toc408314848"/>
      <w:r w:rsidRPr="00955F24">
        <w:rPr>
          <w:lang w:val="en-US"/>
        </w:rPr>
        <w:t>2</w:t>
      </w:r>
      <w:r w:rsidRPr="00955F24">
        <w:rPr>
          <w:lang w:val="en-US"/>
        </w:rPr>
        <w:tab/>
        <w:t>Technical characteristics</w:t>
      </w:r>
      <w:bookmarkEnd w:id="6"/>
    </w:p>
    <w:p w:rsidR="00955F24" w:rsidRPr="00955F24" w:rsidRDefault="00955F24" w:rsidP="00955F24">
      <w:pPr>
        <w:pStyle w:val="Heading2"/>
        <w:rPr>
          <w:lang w:val="en-US"/>
        </w:rPr>
      </w:pPr>
      <w:bookmarkStart w:id="7" w:name="_Toc408314849"/>
      <w:r w:rsidRPr="00955F24">
        <w:rPr>
          <w:lang w:val="en-US"/>
        </w:rPr>
        <w:t>2.1</w:t>
      </w:r>
      <w:r w:rsidRPr="00955F24">
        <w:rPr>
          <w:lang w:val="en-US"/>
        </w:rPr>
        <w:tab/>
        <w:t>Meteorological systems</w:t>
      </w:r>
      <w:bookmarkEnd w:id="7"/>
    </w:p>
    <w:p w:rsidR="00955F24" w:rsidRPr="00955F24" w:rsidRDefault="00955F24" w:rsidP="00955F24">
      <w:pPr>
        <w:rPr>
          <w:lang w:val="en-US"/>
        </w:rPr>
      </w:pPr>
      <w:r w:rsidRPr="00955F24">
        <w:rPr>
          <w:lang w:val="en-US"/>
        </w:rPr>
        <w:t>There are hundreds of MetSat stations worldwide in the 1 695-1 710 MHz frequency band operated by almost all national meteorological services and many other users worldwide.</w:t>
      </w:r>
    </w:p>
    <w:p w:rsidR="00955F24" w:rsidRPr="00955F24" w:rsidRDefault="00955F24" w:rsidP="00955F24">
      <w:pPr>
        <w:rPr>
          <w:lang w:val="en-US"/>
        </w:rPr>
      </w:pPr>
      <w:r w:rsidRPr="00955F24">
        <w:rPr>
          <w:lang w:val="en-US"/>
        </w:rPr>
        <w:t>Meteorological-satellite systems use the frequency band 1</w:t>
      </w:r>
      <w:r w:rsidRPr="00955F24">
        <w:rPr>
          <w:szCs w:val="24"/>
          <w:lang w:val="en-US"/>
        </w:rPr>
        <w:t> </w:t>
      </w:r>
      <w:r w:rsidRPr="00955F24">
        <w:rPr>
          <w:lang w:val="en-US"/>
        </w:rPr>
        <w:t>695-1</w:t>
      </w:r>
      <w:r w:rsidRPr="00955F24">
        <w:rPr>
          <w:szCs w:val="24"/>
          <w:lang w:val="en-US"/>
        </w:rPr>
        <w:t> </w:t>
      </w:r>
      <w:r w:rsidRPr="00955F24">
        <w:rPr>
          <w:lang w:val="en-US"/>
        </w:rPr>
        <w:t>710</w:t>
      </w:r>
      <w:r w:rsidRPr="00955F24">
        <w:rPr>
          <w:szCs w:val="24"/>
          <w:lang w:val="en-US"/>
        </w:rPr>
        <w:t> </w:t>
      </w:r>
      <w:r w:rsidRPr="00955F24">
        <w:rPr>
          <w:lang w:val="en-US"/>
        </w:rPr>
        <w:t>MHz to disseminate meteorological data directly to the users.</w:t>
      </w:r>
      <w:r w:rsidR="00487B37">
        <w:rPr>
          <w:lang w:val="en-US"/>
        </w:rPr>
        <w:t xml:space="preserve"> </w:t>
      </w:r>
      <w:r w:rsidRPr="00955F24">
        <w:rPr>
          <w:lang w:val="en-US"/>
        </w:rPr>
        <w:t>The frequency band 1 695-1 698 MHz is used for earth stations to receive data from geostationary MetSat systems, such as FY-2 and FY-4 from China, GOES from USA, Meteosat from EUMETSAT, COMS from Korea, MTSAT from Japan and others. In the frequency band 1 698-1 710 MHz a number of users operate earth stations to receive High Resolution Picture Transmission (HRPT) from NGSO satellites such as FY-3 from China, NOAA from USA and METOP from EUMETSAT.</w:t>
      </w:r>
    </w:p>
    <w:p w:rsidR="00955F24" w:rsidRPr="00955F24" w:rsidRDefault="00955F24" w:rsidP="00955F24">
      <w:pPr>
        <w:rPr>
          <w:lang w:val="en-US"/>
        </w:rPr>
      </w:pPr>
      <w:r w:rsidRPr="00955F24">
        <w:rPr>
          <w:lang w:val="en-US"/>
        </w:rPr>
        <w:t>The characteristics of such stations are provided in Table 1.</w:t>
      </w:r>
    </w:p>
    <w:p w:rsidR="00955F24" w:rsidRPr="00955F24" w:rsidRDefault="008038E6" w:rsidP="00955F24">
      <w:pPr>
        <w:pStyle w:val="TableNo"/>
        <w:rPr>
          <w:lang w:val="en-US"/>
        </w:rPr>
      </w:pPr>
      <w:r w:rsidRPr="00955F24">
        <w:rPr>
          <w:lang w:val="en-US"/>
        </w:rPr>
        <w:t xml:space="preserve">TABLE </w:t>
      </w:r>
      <w:r w:rsidR="00955F24" w:rsidRPr="00955F24">
        <w:rPr>
          <w:lang w:val="en-US"/>
        </w:rPr>
        <w:t>1</w:t>
      </w:r>
    </w:p>
    <w:p w:rsidR="00955F24" w:rsidRPr="00955F24" w:rsidRDefault="00955F24" w:rsidP="00955F24">
      <w:pPr>
        <w:pStyle w:val="Tabletitle"/>
        <w:rPr>
          <w:lang w:val="en-US"/>
        </w:rPr>
      </w:pPr>
      <w:r w:rsidRPr="00955F24">
        <w:rPr>
          <w:lang w:val="en-US"/>
        </w:rPr>
        <w:t>Characteristics used for meteorological earth stations</w:t>
      </w:r>
    </w:p>
    <w:tbl>
      <w:tblPr>
        <w:tblW w:w="9639" w:type="dxa"/>
        <w:jc w:val="center"/>
        <w:tblLayout w:type="fixed"/>
        <w:tblLook w:val="04A0" w:firstRow="1" w:lastRow="0" w:firstColumn="1" w:lastColumn="0" w:noHBand="0" w:noVBand="1"/>
      </w:tblPr>
      <w:tblGrid>
        <w:gridCol w:w="4308"/>
        <w:gridCol w:w="5331"/>
      </w:tblGrid>
      <w:tr w:rsidR="00955F24" w:rsidRPr="00E40ADE" w:rsidTr="004A651D">
        <w:trPr>
          <w:tblHeader/>
          <w:jc w:val="center"/>
        </w:trPr>
        <w:tc>
          <w:tcPr>
            <w:tcW w:w="4308"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head"/>
              <w:rPr>
                <w:lang w:eastAsia="nl-NL"/>
              </w:rPr>
            </w:pPr>
            <w:r w:rsidRPr="00E40ADE">
              <w:rPr>
                <w:rFonts w:eastAsia="Calibri"/>
              </w:rPr>
              <w:t>Parameter</w:t>
            </w:r>
          </w:p>
        </w:tc>
        <w:tc>
          <w:tcPr>
            <w:tcW w:w="5331"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head"/>
              <w:rPr>
                <w:lang w:eastAsia="nl-NL"/>
              </w:rPr>
            </w:pPr>
            <w:r w:rsidRPr="00E40ADE">
              <w:rPr>
                <w:rFonts w:eastAsia="Calibri"/>
              </w:rPr>
              <w:t>Value</w:t>
            </w:r>
          </w:p>
        </w:tc>
      </w:tr>
      <w:tr w:rsidR="00955F24" w:rsidRPr="00D63839" w:rsidTr="004A651D">
        <w:trPr>
          <w:trHeight w:val="227"/>
          <w:jc w:val="center"/>
        </w:trPr>
        <w:tc>
          <w:tcPr>
            <w:tcW w:w="4308"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text"/>
              <w:rPr>
                <w:lang w:eastAsia="nl-NL"/>
              </w:rPr>
            </w:pPr>
            <w:r w:rsidRPr="00E40ADE">
              <w:t>Signal</w:t>
            </w:r>
          </w:p>
        </w:tc>
        <w:tc>
          <w:tcPr>
            <w:tcW w:w="5331" w:type="dxa"/>
            <w:tcBorders>
              <w:top w:val="single" w:sz="6" w:space="0" w:color="000000"/>
              <w:left w:val="single" w:sz="6" w:space="0" w:color="000000"/>
              <w:bottom w:val="single" w:sz="6" w:space="0" w:color="000000"/>
              <w:right w:val="single" w:sz="6" w:space="0" w:color="000000"/>
            </w:tcBorders>
            <w:hideMark/>
          </w:tcPr>
          <w:p w:rsidR="00955F24" w:rsidRPr="00955F24" w:rsidRDefault="00955F24" w:rsidP="00D64FF0">
            <w:pPr>
              <w:pStyle w:val="Tabletext"/>
              <w:rPr>
                <w:lang w:val="en-US" w:eastAsia="nl-NL"/>
              </w:rPr>
            </w:pPr>
            <w:r w:rsidRPr="00955F24">
              <w:rPr>
                <w:lang w:val="en-US"/>
              </w:rPr>
              <w:t>HRPT, High Resolution Picture Transmission</w:t>
            </w:r>
          </w:p>
        </w:tc>
      </w:tr>
      <w:tr w:rsidR="00955F24" w:rsidRPr="00E40ADE" w:rsidTr="004A651D">
        <w:trPr>
          <w:jc w:val="center"/>
        </w:trPr>
        <w:tc>
          <w:tcPr>
            <w:tcW w:w="4308"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text"/>
              <w:rPr>
                <w:lang w:eastAsia="nl-NL"/>
              </w:rPr>
            </w:pPr>
            <w:r w:rsidRPr="00E40ADE">
              <w:t>Nominal carrier centre frequency</w:t>
            </w:r>
          </w:p>
        </w:tc>
        <w:tc>
          <w:tcPr>
            <w:tcW w:w="5331"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text"/>
              <w:rPr>
                <w:lang w:eastAsia="nl-NL"/>
              </w:rPr>
            </w:pPr>
            <w:r w:rsidRPr="00E40ADE">
              <w:t>Either 1</w:t>
            </w:r>
            <w:r w:rsidR="00D90AAD">
              <w:t> </w:t>
            </w:r>
            <w:r w:rsidRPr="00E40ADE">
              <w:t>701.300 MHz or 1</w:t>
            </w:r>
            <w:r w:rsidR="00D90AAD">
              <w:t> </w:t>
            </w:r>
            <w:r w:rsidRPr="00E40ADE">
              <w:t>707.000 MHz</w:t>
            </w:r>
          </w:p>
        </w:tc>
      </w:tr>
      <w:tr w:rsidR="00955F24" w:rsidRPr="00D63839" w:rsidTr="004A651D">
        <w:trPr>
          <w:jc w:val="center"/>
        </w:trPr>
        <w:tc>
          <w:tcPr>
            <w:tcW w:w="4308"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text"/>
              <w:rPr>
                <w:lang w:eastAsia="nl-NL"/>
              </w:rPr>
            </w:pPr>
            <w:r w:rsidRPr="00E40ADE">
              <w:t>RF bandwidth</w:t>
            </w:r>
          </w:p>
        </w:tc>
        <w:tc>
          <w:tcPr>
            <w:tcW w:w="5331" w:type="dxa"/>
            <w:tcBorders>
              <w:top w:val="single" w:sz="6" w:space="0" w:color="000000"/>
              <w:left w:val="single" w:sz="6" w:space="0" w:color="000000"/>
              <w:bottom w:val="single" w:sz="6" w:space="0" w:color="000000"/>
              <w:right w:val="single" w:sz="6" w:space="0" w:color="000000"/>
            </w:tcBorders>
            <w:hideMark/>
          </w:tcPr>
          <w:p w:rsidR="00955F24" w:rsidRPr="00955F24" w:rsidRDefault="00947DE6" w:rsidP="00D64FF0">
            <w:pPr>
              <w:pStyle w:val="Tabletext"/>
              <w:rPr>
                <w:lang w:val="en-US" w:eastAsia="nl-NL"/>
              </w:rPr>
            </w:pPr>
            <w:r>
              <w:rPr>
                <w:lang w:val="en-US"/>
              </w:rPr>
              <w:t>4.5 MHz (99</w:t>
            </w:r>
            <w:r w:rsidR="00955F24" w:rsidRPr="00955F24">
              <w:rPr>
                <w:lang w:val="en-US"/>
              </w:rPr>
              <w:t>% of the total signal power)</w:t>
            </w:r>
          </w:p>
        </w:tc>
      </w:tr>
    </w:tbl>
    <w:p w:rsidR="00695990" w:rsidRPr="00955F24" w:rsidRDefault="00695990" w:rsidP="00695990">
      <w:pPr>
        <w:pStyle w:val="TableNo"/>
        <w:rPr>
          <w:lang w:val="en-US"/>
        </w:rPr>
      </w:pPr>
      <w:r w:rsidRPr="00955F24">
        <w:rPr>
          <w:lang w:val="en-US"/>
        </w:rPr>
        <w:lastRenderedPageBreak/>
        <w:t>TABLE 1</w:t>
      </w:r>
      <w:r>
        <w:rPr>
          <w:lang w:val="en-US"/>
        </w:rPr>
        <w:t xml:space="preserve"> (</w:t>
      </w:r>
      <w:r w:rsidRPr="00695990">
        <w:rPr>
          <w:i/>
          <w:iCs/>
          <w:lang w:val="en-US"/>
        </w:rPr>
        <w:t>end</w:t>
      </w:r>
      <w:r>
        <w:rPr>
          <w:lang w:val="en-US"/>
        </w:rPr>
        <w:t>)</w:t>
      </w:r>
    </w:p>
    <w:tbl>
      <w:tblPr>
        <w:tblW w:w="9639" w:type="dxa"/>
        <w:jc w:val="center"/>
        <w:tblLayout w:type="fixed"/>
        <w:tblLook w:val="04A0" w:firstRow="1" w:lastRow="0" w:firstColumn="1" w:lastColumn="0" w:noHBand="0" w:noVBand="1"/>
      </w:tblPr>
      <w:tblGrid>
        <w:gridCol w:w="4308"/>
        <w:gridCol w:w="5331"/>
      </w:tblGrid>
      <w:tr w:rsidR="00695990" w:rsidRPr="00E40ADE" w:rsidTr="004A651D">
        <w:trPr>
          <w:jc w:val="center"/>
        </w:trPr>
        <w:tc>
          <w:tcPr>
            <w:tcW w:w="4308" w:type="dxa"/>
            <w:tcBorders>
              <w:top w:val="single" w:sz="6" w:space="0" w:color="000000"/>
              <w:left w:val="single" w:sz="6" w:space="0" w:color="000000"/>
              <w:bottom w:val="single" w:sz="6" w:space="0" w:color="000000"/>
              <w:right w:val="single" w:sz="6" w:space="0" w:color="000000"/>
            </w:tcBorders>
            <w:hideMark/>
          </w:tcPr>
          <w:p w:rsidR="00695990" w:rsidRPr="00695990" w:rsidRDefault="00695990" w:rsidP="00695990">
            <w:pPr>
              <w:pStyle w:val="Tablehead"/>
              <w:rPr>
                <w:lang w:val="en-US"/>
              </w:rPr>
            </w:pPr>
            <w:r w:rsidRPr="00695990">
              <w:rPr>
                <w:lang w:val="en-US"/>
              </w:rPr>
              <w:t>Parameter</w:t>
            </w:r>
          </w:p>
        </w:tc>
        <w:tc>
          <w:tcPr>
            <w:tcW w:w="5331" w:type="dxa"/>
            <w:tcBorders>
              <w:top w:val="single" w:sz="6" w:space="0" w:color="000000"/>
              <w:left w:val="single" w:sz="6" w:space="0" w:color="000000"/>
              <w:bottom w:val="single" w:sz="6" w:space="0" w:color="000000"/>
              <w:right w:val="single" w:sz="6" w:space="0" w:color="000000"/>
            </w:tcBorders>
            <w:hideMark/>
          </w:tcPr>
          <w:p w:rsidR="00695990" w:rsidRPr="00E40ADE" w:rsidRDefault="00695990" w:rsidP="00695990">
            <w:pPr>
              <w:pStyle w:val="Tablehead"/>
            </w:pPr>
            <w:r w:rsidRPr="00695990">
              <w:t>Value</w:t>
            </w:r>
          </w:p>
        </w:tc>
      </w:tr>
      <w:tr w:rsidR="00955F24" w:rsidRPr="00E40ADE" w:rsidTr="004A651D">
        <w:trPr>
          <w:jc w:val="center"/>
        </w:trPr>
        <w:tc>
          <w:tcPr>
            <w:tcW w:w="4308" w:type="dxa"/>
            <w:tcBorders>
              <w:top w:val="single" w:sz="6" w:space="0" w:color="000000"/>
              <w:left w:val="single" w:sz="6" w:space="0" w:color="000000"/>
              <w:bottom w:val="single" w:sz="6" w:space="0" w:color="000000"/>
              <w:right w:val="single" w:sz="6" w:space="0" w:color="000000"/>
            </w:tcBorders>
            <w:hideMark/>
          </w:tcPr>
          <w:p w:rsidR="00955F24" w:rsidRPr="00E40ADE" w:rsidRDefault="00947DE6" w:rsidP="00D64FF0">
            <w:pPr>
              <w:pStyle w:val="Tabletext"/>
              <w:rPr>
                <w:lang w:eastAsia="nl-NL"/>
              </w:rPr>
            </w:pPr>
            <w:r w:rsidRPr="00947DE6">
              <w:rPr>
                <w:sz w:val="24"/>
                <w:lang w:val="en-US"/>
              </w:rPr>
              <w:br w:type="page"/>
            </w:r>
            <w:r>
              <w:t>Polariz</w:t>
            </w:r>
            <w:r w:rsidR="00955F24" w:rsidRPr="00E40ADE">
              <w:t>ation</w:t>
            </w:r>
          </w:p>
        </w:tc>
        <w:tc>
          <w:tcPr>
            <w:tcW w:w="5331"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text"/>
              <w:rPr>
                <w:lang w:eastAsia="nl-NL"/>
              </w:rPr>
            </w:pPr>
            <w:r w:rsidRPr="00E40ADE">
              <w:t>RHCP</w:t>
            </w:r>
          </w:p>
        </w:tc>
      </w:tr>
      <w:tr w:rsidR="00955F24" w:rsidRPr="00E40ADE" w:rsidTr="004A651D">
        <w:trPr>
          <w:jc w:val="center"/>
        </w:trPr>
        <w:tc>
          <w:tcPr>
            <w:tcW w:w="4308" w:type="dxa"/>
            <w:tcBorders>
              <w:top w:val="single" w:sz="6" w:space="0" w:color="000000"/>
              <w:left w:val="single" w:sz="6" w:space="0" w:color="000000"/>
              <w:bottom w:val="single" w:sz="6" w:space="0" w:color="000000"/>
              <w:right w:val="single" w:sz="6" w:space="0" w:color="000000"/>
            </w:tcBorders>
            <w:hideMark/>
          </w:tcPr>
          <w:p w:rsidR="00955F24" w:rsidRPr="00E40ADE" w:rsidRDefault="00947DE6" w:rsidP="00D64FF0">
            <w:pPr>
              <w:pStyle w:val="Tabletext"/>
              <w:rPr>
                <w:lang w:eastAsia="nl-NL"/>
              </w:rPr>
            </w:pPr>
            <w:r>
              <w:rPr>
                <w:sz w:val="24"/>
              </w:rPr>
              <w:br w:type="page"/>
            </w:r>
            <w:r w:rsidR="00955F24" w:rsidRPr="00E40ADE">
              <w:t>Antenna diameter</w:t>
            </w:r>
          </w:p>
        </w:tc>
        <w:tc>
          <w:tcPr>
            <w:tcW w:w="5331"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text"/>
              <w:rPr>
                <w:lang w:eastAsia="nl-NL"/>
              </w:rPr>
            </w:pPr>
            <w:r w:rsidRPr="00E40ADE">
              <w:t>1.8</w:t>
            </w:r>
            <w:r w:rsidRPr="00E40ADE">
              <w:rPr>
                <w:szCs w:val="24"/>
              </w:rPr>
              <w:t> </w:t>
            </w:r>
            <w:r w:rsidRPr="00E40ADE">
              <w:t>m</w:t>
            </w:r>
          </w:p>
        </w:tc>
      </w:tr>
      <w:tr w:rsidR="00101EF2" w:rsidRPr="00E40ADE" w:rsidTr="004A651D">
        <w:trPr>
          <w:jc w:val="center"/>
        </w:trPr>
        <w:tc>
          <w:tcPr>
            <w:tcW w:w="4308" w:type="dxa"/>
            <w:tcBorders>
              <w:top w:val="single" w:sz="6" w:space="0" w:color="000000"/>
              <w:left w:val="single" w:sz="6" w:space="0" w:color="000000"/>
              <w:bottom w:val="single" w:sz="6" w:space="0" w:color="000000"/>
              <w:right w:val="single" w:sz="6" w:space="0" w:color="000000"/>
            </w:tcBorders>
            <w:hideMark/>
          </w:tcPr>
          <w:p w:rsidR="00101EF2" w:rsidRPr="00E40ADE" w:rsidRDefault="00101EF2" w:rsidP="0087490B">
            <w:pPr>
              <w:pStyle w:val="Tabletext"/>
              <w:rPr>
                <w:lang w:eastAsia="nl-NL"/>
              </w:rPr>
            </w:pPr>
            <w:r w:rsidRPr="00E40ADE">
              <w:t>Antenna height</w:t>
            </w:r>
          </w:p>
        </w:tc>
        <w:tc>
          <w:tcPr>
            <w:tcW w:w="5331" w:type="dxa"/>
            <w:tcBorders>
              <w:top w:val="single" w:sz="6" w:space="0" w:color="000000"/>
              <w:left w:val="single" w:sz="6" w:space="0" w:color="000000"/>
              <w:bottom w:val="single" w:sz="6" w:space="0" w:color="000000"/>
              <w:right w:val="single" w:sz="6" w:space="0" w:color="000000"/>
            </w:tcBorders>
            <w:hideMark/>
          </w:tcPr>
          <w:p w:rsidR="00101EF2" w:rsidRPr="00E40ADE" w:rsidRDefault="00101EF2" w:rsidP="0087490B">
            <w:pPr>
              <w:pStyle w:val="Tabletext"/>
              <w:rPr>
                <w:lang w:eastAsia="nl-NL"/>
              </w:rPr>
            </w:pPr>
            <w:r w:rsidRPr="00E40ADE">
              <w:t>12</w:t>
            </w:r>
            <w:r w:rsidRPr="00E40ADE">
              <w:rPr>
                <w:szCs w:val="24"/>
              </w:rPr>
              <w:t> </w:t>
            </w:r>
            <w:r w:rsidRPr="00E40ADE">
              <w:t>m</w:t>
            </w:r>
          </w:p>
        </w:tc>
      </w:tr>
      <w:tr w:rsidR="00955F24" w:rsidRPr="00E40ADE" w:rsidTr="004A651D">
        <w:trPr>
          <w:jc w:val="center"/>
        </w:trPr>
        <w:tc>
          <w:tcPr>
            <w:tcW w:w="4308"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text"/>
              <w:rPr>
                <w:lang w:eastAsia="nl-NL"/>
              </w:rPr>
            </w:pPr>
            <w:r w:rsidRPr="00E40ADE">
              <w:t>Antenna gain</w:t>
            </w:r>
          </w:p>
        </w:tc>
        <w:tc>
          <w:tcPr>
            <w:tcW w:w="5331"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text"/>
              <w:rPr>
                <w:lang w:eastAsia="nl-NL"/>
              </w:rPr>
            </w:pPr>
            <w:r w:rsidRPr="00E40ADE">
              <w:t>29.8</w:t>
            </w:r>
            <w:r w:rsidRPr="00E40ADE">
              <w:rPr>
                <w:szCs w:val="24"/>
              </w:rPr>
              <w:t> </w:t>
            </w:r>
            <w:r>
              <w:t>dB</w:t>
            </w:r>
            <w:r w:rsidRPr="00E40ADE">
              <w:t>i</w:t>
            </w:r>
          </w:p>
        </w:tc>
      </w:tr>
      <w:tr w:rsidR="00955F24" w:rsidRPr="00D63839" w:rsidTr="004A651D">
        <w:trPr>
          <w:jc w:val="center"/>
        </w:trPr>
        <w:tc>
          <w:tcPr>
            <w:tcW w:w="4308"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text"/>
              <w:rPr>
                <w:lang w:eastAsia="nl-NL"/>
              </w:rPr>
            </w:pPr>
            <w:r w:rsidRPr="00E40ADE">
              <w:t>Antenna pattern</w:t>
            </w:r>
          </w:p>
        </w:tc>
        <w:tc>
          <w:tcPr>
            <w:tcW w:w="5331" w:type="dxa"/>
            <w:tcBorders>
              <w:top w:val="single" w:sz="6" w:space="0" w:color="000000"/>
              <w:left w:val="single" w:sz="6" w:space="0" w:color="000000"/>
              <w:bottom w:val="single" w:sz="6" w:space="0" w:color="000000"/>
              <w:right w:val="single" w:sz="6" w:space="0" w:color="000000"/>
            </w:tcBorders>
            <w:hideMark/>
          </w:tcPr>
          <w:p w:rsidR="00955F24" w:rsidRPr="00955F24" w:rsidRDefault="00955F24" w:rsidP="00D64FF0">
            <w:pPr>
              <w:pStyle w:val="Tabletext"/>
              <w:rPr>
                <w:lang w:val="en-US" w:eastAsia="nl-NL"/>
              </w:rPr>
            </w:pPr>
            <w:r w:rsidRPr="00955F24">
              <w:rPr>
                <w:lang w:val="en-US"/>
              </w:rPr>
              <w:t xml:space="preserve">Appendix </w:t>
            </w:r>
            <w:r w:rsidRPr="00650B22">
              <w:rPr>
                <w:b/>
                <w:bCs/>
                <w:lang w:val="en-US"/>
              </w:rPr>
              <w:t>8</w:t>
            </w:r>
            <w:r w:rsidRPr="00955F24">
              <w:rPr>
                <w:lang w:val="en-US"/>
              </w:rPr>
              <w:t xml:space="preserve"> of the Radio Regulations</w:t>
            </w:r>
          </w:p>
        </w:tc>
      </w:tr>
      <w:tr w:rsidR="00955F24" w:rsidRPr="00E40ADE" w:rsidTr="004A651D">
        <w:trPr>
          <w:jc w:val="center"/>
        </w:trPr>
        <w:tc>
          <w:tcPr>
            <w:tcW w:w="4308"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text"/>
              <w:rPr>
                <w:lang w:eastAsia="nl-NL"/>
              </w:rPr>
            </w:pPr>
            <w:r w:rsidRPr="00E40ADE">
              <w:t>Minimum elevation angle</w:t>
            </w:r>
          </w:p>
        </w:tc>
        <w:tc>
          <w:tcPr>
            <w:tcW w:w="5331"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D64FF0">
            <w:pPr>
              <w:pStyle w:val="Tabletext"/>
              <w:rPr>
                <w:lang w:eastAsia="nl-NL"/>
              </w:rPr>
            </w:pPr>
            <w:r w:rsidRPr="00E40ADE">
              <w:t>5°</w:t>
            </w:r>
          </w:p>
        </w:tc>
      </w:tr>
      <w:tr w:rsidR="00955F24" w:rsidRPr="00D63839" w:rsidTr="004A651D">
        <w:trPr>
          <w:jc w:val="center"/>
        </w:trPr>
        <w:tc>
          <w:tcPr>
            <w:tcW w:w="4308"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947DE6">
            <w:pPr>
              <w:pStyle w:val="Tabletext"/>
              <w:jc w:val="left"/>
              <w:rPr>
                <w:lang w:eastAsia="nl-NL"/>
              </w:rPr>
            </w:pPr>
            <w:r w:rsidRPr="00955F24">
              <w:rPr>
                <w:lang w:val="en-US"/>
              </w:rPr>
              <w:t>Protection criterion long-term</w:t>
            </w:r>
            <w:r w:rsidR="00947DE6">
              <w:rPr>
                <w:lang w:val="en-US" w:eastAsia="nl-NL"/>
              </w:rPr>
              <w:br/>
            </w:r>
            <w:r w:rsidRPr="00955F24">
              <w:rPr>
                <w:lang w:val="en-US"/>
              </w:rPr>
              <w:t xml:space="preserve">(as per Rec. </w:t>
            </w:r>
            <w:r w:rsidRPr="00E40ADE">
              <w:t>ITU-R SA.1027 for terrestrial path)</w:t>
            </w:r>
          </w:p>
        </w:tc>
        <w:tc>
          <w:tcPr>
            <w:tcW w:w="5331" w:type="dxa"/>
            <w:tcBorders>
              <w:top w:val="single" w:sz="6" w:space="0" w:color="000000"/>
              <w:left w:val="single" w:sz="6" w:space="0" w:color="000000"/>
              <w:bottom w:val="single" w:sz="6" w:space="0" w:color="000000"/>
              <w:right w:val="single" w:sz="6" w:space="0" w:color="000000"/>
            </w:tcBorders>
            <w:hideMark/>
          </w:tcPr>
          <w:p w:rsidR="00955F24" w:rsidRPr="00955F24" w:rsidRDefault="00955F24" w:rsidP="00D64FF0">
            <w:pPr>
              <w:pStyle w:val="Tabletext"/>
              <w:rPr>
                <w:lang w:val="en-US" w:eastAsia="nl-NL"/>
              </w:rPr>
            </w:pPr>
            <w:r w:rsidRPr="00955F24">
              <w:rPr>
                <w:lang w:val="en-US"/>
              </w:rPr>
              <w:t>–151</w:t>
            </w:r>
            <w:r w:rsidRPr="00955F24">
              <w:rPr>
                <w:szCs w:val="24"/>
                <w:lang w:val="en-US"/>
              </w:rPr>
              <w:t> </w:t>
            </w:r>
            <w:r w:rsidRPr="00955F24">
              <w:rPr>
                <w:lang w:val="en-US"/>
              </w:rPr>
              <w:t>dBW per 2 668</w:t>
            </w:r>
            <w:r w:rsidRPr="00955F24">
              <w:rPr>
                <w:szCs w:val="24"/>
                <w:lang w:val="en-US"/>
              </w:rPr>
              <w:t> </w:t>
            </w:r>
            <w:r w:rsidRPr="00955F24">
              <w:rPr>
                <w:lang w:val="en-US"/>
              </w:rPr>
              <w:t>kHz equivalent to –148.7</w:t>
            </w:r>
            <w:r w:rsidRPr="00955F24">
              <w:rPr>
                <w:szCs w:val="24"/>
                <w:lang w:val="en-US"/>
              </w:rPr>
              <w:t> </w:t>
            </w:r>
            <w:r w:rsidRPr="00955F24">
              <w:rPr>
                <w:lang w:val="en-US"/>
              </w:rPr>
              <w:t>dBW per 4.5</w:t>
            </w:r>
            <w:r w:rsidRPr="00955F24">
              <w:rPr>
                <w:szCs w:val="24"/>
                <w:lang w:val="en-US"/>
              </w:rPr>
              <w:t> </w:t>
            </w:r>
            <w:r w:rsidRPr="00955F24">
              <w:rPr>
                <w:lang w:val="en-US"/>
              </w:rPr>
              <w:t xml:space="preserve">MHz, no more than 20% of the time </w:t>
            </w:r>
          </w:p>
        </w:tc>
      </w:tr>
      <w:tr w:rsidR="00955F24" w:rsidRPr="00D63839" w:rsidTr="004A651D">
        <w:trPr>
          <w:jc w:val="center"/>
        </w:trPr>
        <w:tc>
          <w:tcPr>
            <w:tcW w:w="4308"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947DE6">
            <w:pPr>
              <w:pStyle w:val="Tabletext"/>
              <w:jc w:val="left"/>
              <w:rPr>
                <w:lang w:eastAsia="nl-NL"/>
              </w:rPr>
            </w:pPr>
            <w:r w:rsidRPr="00955F24">
              <w:rPr>
                <w:lang w:val="en-US"/>
              </w:rPr>
              <w:t>Protection criterion short-term</w:t>
            </w:r>
            <w:r w:rsidR="00947DE6">
              <w:rPr>
                <w:lang w:val="en-US" w:eastAsia="nl-NL"/>
              </w:rPr>
              <w:br/>
            </w:r>
            <w:r w:rsidRPr="00955F24">
              <w:rPr>
                <w:lang w:val="en-US"/>
              </w:rPr>
              <w:t xml:space="preserve">(as per Rec. </w:t>
            </w:r>
            <w:r w:rsidRPr="00E40ADE">
              <w:t>ITU-R SA.1027 for terrestrial path)</w:t>
            </w:r>
          </w:p>
        </w:tc>
        <w:tc>
          <w:tcPr>
            <w:tcW w:w="5331" w:type="dxa"/>
            <w:tcBorders>
              <w:top w:val="single" w:sz="6" w:space="0" w:color="000000"/>
              <w:left w:val="single" w:sz="6" w:space="0" w:color="000000"/>
              <w:bottom w:val="single" w:sz="6" w:space="0" w:color="000000"/>
              <w:right w:val="single" w:sz="6" w:space="0" w:color="000000"/>
            </w:tcBorders>
            <w:hideMark/>
          </w:tcPr>
          <w:p w:rsidR="00955F24" w:rsidRPr="00955F24" w:rsidRDefault="00955F24" w:rsidP="00D64FF0">
            <w:pPr>
              <w:pStyle w:val="Tabletext"/>
              <w:rPr>
                <w:lang w:val="en-US" w:eastAsia="nl-NL"/>
              </w:rPr>
            </w:pPr>
            <w:r w:rsidRPr="00955F24">
              <w:rPr>
                <w:lang w:val="en-US"/>
              </w:rPr>
              <w:t>–138</w:t>
            </w:r>
            <w:r w:rsidRPr="00955F24">
              <w:rPr>
                <w:szCs w:val="24"/>
                <w:lang w:val="en-US"/>
              </w:rPr>
              <w:t> </w:t>
            </w:r>
            <w:r w:rsidRPr="00955F24">
              <w:rPr>
                <w:lang w:val="en-US"/>
              </w:rPr>
              <w:t>dBW per 2 668</w:t>
            </w:r>
            <w:r w:rsidRPr="00955F24">
              <w:rPr>
                <w:szCs w:val="24"/>
                <w:lang w:val="en-US"/>
              </w:rPr>
              <w:t> </w:t>
            </w:r>
            <w:r w:rsidRPr="00955F24">
              <w:rPr>
                <w:lang w:val="en-US"/>
              </w:rPr>
              <w:t>kHz equivalent to –135.7</w:t>
            </w:r>
            <w:r w:rsidRPr="00955F24">
              <w:rPr>
                <w:szCs w:val="24"/>
                <w:lang w:val="en-US"/>
              </w:rPr>
              <w:t> </w:t>
            </w:r>
            <w:r w:rsidRPr="00955F24">
              <w:rPr>
                <w:lang w:val="en-US"/>
              </w:rPr>
              <w:t>dBW per 4.5</w:t>
            </w:r>
            <w:r w:rsidRPr="00955F24">
              <w:rPr>
                <w:szCs w:val="24"/>
                <w:lang w:val="en-US"/>
              </w:rPr>
              <w:t> </w:t>
            </w:r>
            <w:r w:rsidRPr="00955F24">
              <w:rPr>
                <w:lang w:val="en-US"/>
              </w:rPr>
              <w:t>MHz, no more than 0.009 4% of the time</w:t>
            </w:r>
          </w:p>
        </w:tc>
      </w:tr>
    </w:tbl>
    <w:p w:rsidR="00955F24" w:rsidRPr="005F1B99" w:rsidRDefault="00955F24" w:rsidP="008038E6">
      <w:pPr>
        <w:pStyle w:val="Tablefin"/>
        <w:rPr>
          <w:sz w:val="4"/>
        </w:rPr>
      </w:pPr>
    </w:p>
    <w:p w:rsidR="00955F24" w:rsidRPr="00955F24" w:rsidRDefault="00955F24" w:rsidP="005F1B99">
      <w:pPr>
        <w:rPr>
          <w:lang w:val="en-US"/>
        </w:rPr>
      </w:pPr>
      <w:r w:rsidRPr="00955F24">
        <w:rPr>
          <w:lang w:val="en-US"/>
        </w:rPr>
        <w:t xml:space="preserve">The permissible interference power </w:t>
      </w:r>
      <w:r w:rsidRPr="00955F24">
        <w:rPr>
          <w:i/>
          <w:iCs/>
          <w:lang w:val="en-US"/>
        </w:rPr>
        <w:t>P</w:t>
      </w:r>
      <w:r w:rsidR="005F1B99" w:rsidRPr="005F1B99">
        <w:rPr>
          <w:i/>
          <w:iCs/>
          <w:vertAlign w:val="subscript"/>
          <w:lang w:val="en-US"/>
        </w:rPr>
        <w:t>r</w:t>
      </w:r>
      <w:r w:rsidRPr="00955F24">
        <w:rPr>
          <w:lang w:val="en-US"/>
        </w:rPr>
        <w:t>(</w:t>
      </w:r>
      <w:r w:rsidRPr="00955F24">
        <w:rPr>
          <w:i/>
          <w:iCs/>
          <w:lang w:val="en-US"/>
        </w:rPr>
        <w:t>p</w:t>
      </w:r>
      <w:r w:rsidRPr="00955F24">
        <w:rPr>
          <w:lang w:val="en-US"/>
        </w:rPr>
        <w:t>) is specified with respect to the actual percentage of time the receiver is in visibility of the satellite, and not the total elapsed time.</w:t>
      </w:r>
    </w:p>
    <w:p w:rsidR="00955F24" w:rsidRPr="00955F24" w:rsidRDefault="00955F24" w:rsidP="00955F24">
      <w:pPr>
        <w:rPr>
          <w:lang w:val="en-US"/>
        </w:rPr>
      </w:pPr>
      <w:r w:rsidRPr="00955F24">
        <w:rPr>
          <w:lang w:val="en-US"/>
        </w:rPr>
        <w:t>Similar stations are used by a number of users in almost all countries worldwide. Table 2 below gives some example locations.</w:t>
      </w:r>
    </w:p>
    <w:p w:rsidR="00955F24" w:rsidRPr="00955F24" w:rsidRDefault="005F1B99" w:rsidP="00174699">
      <w:pPr>
        <w:pStyle w:val="TableNo"/>
        <w:keepLines/>
        <w:rPr>
          <w:lang w:val="en-US"/>
        </w:rPr>
      </w:pPr>
      <w:r w:rsidRPr="00955F24">
        <w:rPr>
          <w:lang w:val="en-US"/>
        </w:rPr>
        <w:t>TABLE</w:t>
      </w:r>
      <w:r w:rsidR="00955F24" w:rsidRPr="00955F24">
        <w:rPr>
          <w:lang w:val="en-US"/>
        </w:rPr>
        <w:t xml:space="preserve"> 2</w:t>
      </w:r>
    </w:p>
    <w:p w:rsidR="00955F24" w:rsidRPr="00955F24" w:rsidRDefault="00955F24" w:rsidP="00955F24">
      <w:pPr>
        <w:pStyle w:val="Tabletitle"/>
        <w:rPr>
          <w:lang w:val="en-US"/>
        </w:rPr>
      </w:pPr>
      <w:r w:rsidRPr="00955F24">
        <w:rPr>
          <w:lang w:val="en-US"/>
        </w:rPr>
        <w:t>Example locations of meteorological earth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6"/>
        <w:gridCol w:w="2359"/>
        <w:gridCol w:w="1724"/>
        <w:gridCol w:w="2480"/>
      </w:tblGrid>
      <w:tr w:rsidR="00955F24" w:rsidRPr="00E40ADE" w:rsidTr="00D4785A">
        <w:trPr>
          <w:tblHeade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head"/>
              <w:keepLines/>
              <w:rPr>
                <w:lang w:eastAsia="nl-NL"/>
              </w:rPr>
            </w:pPr>
            <w:r w:rsidRPr="00E40ADE">
              <w:t>Station Name</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head"/>
              <w:keepLines/>
              <w:rPr>
                <w:lang w:eastAsia="nl-NL"/>
              </w:rPr>
            </w:pPr>
            <w:r w:rsidRPr="00E40ADE">
              <w:t>Country</w:t>
            </w:r>
          </w:p>
        </w:tc>
        <w:tc>
          <w:tcPr>
            <w:tcW w:w="1724" w:type="dxa"/>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head"/>
              <w:keepLines/>
              <w:rPr>
                <w:lang w:eastAsia="nl-NL"/>
              </w:rPr>
            </w:pPr>
            <w:r w:rsidRPr="00E40ADE">
              <w:t>Operated by</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head"/>
              <w:keepLines/>
              <w:rPr>
                <w:lang w:eastAsia="nl-NL"/>
              </w:rPr>
            </w:pPr>
            <w:r w:rsidRPr="00E40ADE">
              <w:t>Location (lat, long)</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Edmonton</w:t>
            </w:r>
          </w:p>
        </w:tc>
        <w:tc>
          <w:tcPr>
            <w:tcW w:w="2359" w:type="dxa"/>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t>Canada</w:t>
            </w:r>
          </w:p>
        </w:tc>
        <w:tc>
          <w:tcPr>
            <w:tcW w:w="1724" w:type="dxa"/>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t>EC</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53.33</w:t>
            </w:r>
            <w:r w:rsidRPr="00E40ADE">
              <w:sym w:font="Symbol" w:char="F0B0"/>
            </w:r>
            <w:r w:rsidRPr="00E40ADE">
              <w:t>N, 113.5</w:t>
            </w:r>
            <w:r w:rsidRPr="00E40ADE">
              <w:sym w:font="Symbol" w:char="F0B0"/>
            </w:r>
            <w:r w:rsidRPr="00E40ADE">
              <w:t>W</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Gander</w:t>
            </w:r>
          </w:p>
        </w:tc>
        <w:tc>
          <w:tcPr>
            <w:tcW w:w="2359"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48.95</w:t>
            </w:r>
            <w:r w:rsidRPr="00E40ADE">
              <w:sym w:font="Symbol" w:char="F0B0"/>
            </w:r>
            <w:r w:rsidRPr="00E40ADE">
              <w:t>N,</w:t>
            </w:r>
            <w:r w:rsidR="00487B37">
              <w:t xml:space="preserve"> </w:t>
            </w:r>
            <w:r w:rsidRPr="00E40ADE">
              <w:t>54.57</w:t>
            </w:r>
            <w:r w:rsidRPr="00E40ADE">
              <w:sym w:font="Symbol" w:char="F0B0"/>
            </w:r>
            <w:r w:rsidRPr="00E40ADE">
              <w:t>W</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Gilmore Creek</w:t>
            </w:r>
          </w:p>
        </w:tc>
        <w:tc>
          <w:tcPr>
            <w:tcW w:w="2359" w:type="dxa"/>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t>USA</w:t>
            </w:r>
          </w:p>
        </w:tc>
        <w:tc>
          <w:tcPr>
            <w:tcW w:w="1724" w:type="dxa"/>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t>NOAA</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64.97°N, 147.40°W</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Monterey</w:t>
            </w:r>
          </w:p>
        </w:tc>
        <w:tc>
          <w:tcPr>
            <w:tcW w:w="2359"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rPr>
                <w:lang w:eastAsia="nl-NL"/>
              </w:rPr>
            </w:pP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rPr>
                <w:lang w:eastAsia="nl-NL"/>
              </w:rPr>
            </w:pP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36.35</w:t>
            </w:r>
            <w:r w:rsidRPr="00E40ADE">
              <w:sym w:font="Symbol" w:char="F0B0"/>
            </w:r>
            <w:r w:rsidRPr="00E40ADE">
              <w:t>N, 121.55</w:t>
            </w:r>
            <w:r w:rsidRPr="00E40ADE">
              <w:sym w:font="Symbol" w:char="F0B0"/>
            </w:r>
            <w:r w:rsidRPr="00E40ADE">
              <w:t>W</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Ewa Beach</w:t>
            </w:r>
          </w:p>
        </w:tc>
        <w:tc>
          <w:tcPr>
            <w:tcW w:w="2359"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rPr>
                <w:lang w:eastAsia="nl-NL"/>
              </w:rPr>
            </w:pP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rPr>
                <w:lang w:eastAsia="nl-NL"/>
              </w:rPr>
            </w:pP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21.33°N, 158.07°W</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Miami</w:t>
            </w:r>
          </w:p>
        </w:tc>
        <w:tc>
          <w:tcPr>
            <w:tcW w:w="2359"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rPr>
                <w:lang w:eastAsia="nl-NL"/>
              </w:rPr>
            </w:pP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rPr>
                <w:lang w:eastAsia="nl-NL"/>
              </w:rPr>
            </w:pP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25.74°N, 80.16°W</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Wallops</w:t>
            </w:r>
          </w:p>
        </w:tc>
        <w:tc>
          <w:tcPr>
            <w:tcW w:w="2359"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rPr>
                <w:lang w:eastAsia="nl-NL"/>
              </w:rPr>
            </w:pP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rPr>
                <w:lang w:eastAsia="nl-NL"/>
              </w:rPr>
            </w:pP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37.8</w:t>
            </w:r>
            <w:r w:rsidRPr="00E40ADE">
              <w:sym w:font="Symbol" w:char="F0B0"/>
            </w:r>
            <w:r w:rsidRPr="00E40ADE">
              <w:t>N, 75.3</w:t>
            </w:r>
            <w:r w:rsidRPr="00E40ADE">
              <w:sym w:font="Symbol" w:char="F0B0"/>
            </w:r>
            <w:r w:rsidRPr="00E40ADE">
              <w:t>W</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Maspalomas</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Spain</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t>INTA/INSA</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27.78°N, 15.63°W</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Kangerlussuaq</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Greenland</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t>DMI</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66.98°N, 50.67°W</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Svalbard</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Norway</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t>KSAT</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78.13°N, 15.23°E</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Athens</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Greece</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t>HNMS</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37.81°N,</w:t>
            </w:r>
            <w:r w:rsidR="00487B37">
              <w:t xml:space="preserve"> </w:t>
            </w:r>
            <w:r w:rsidRPr="00E40ADE">
              <w:t>23.77°E</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Lannion</w:t>
            </w:r>
          </w:p>
        </w:tc>
        <w:tc>
          <w:tcPr>
            <w:tcW w:w="2359" w:type="dxa"/>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t>France</w:t>
            </w:r>
          </w:p>
        </w:tc>
        <w:tc>
          <w:tcPr>
            <w:tcW w:w="1724" w:type="dxa"/>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t>CMS</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48.75°N, 3.5°W</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Saint-Denis (La Réunion)</w:t>
            </w:r>
          </w:p>
        </w:tc>
        <w:tc>
          <w:tcPr>
            <w:tcW w:w="2359"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20.91°S, 55.50°E</w:t>
            </w:r>
          </w:p>
        </w:tc>
      </w:tr>
      <w:tr w:rsidR="00955F24" w:rsidRPr="00E40ADE" w:rsidTr="0087490B">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Moscow</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Russian Federation</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t>SRC Planeta</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55.76°N, 37.57°E</w:t>
            </w:r>
          </w:p>
        </w:tc>
      </w:tr>
      <w:tr w:rsidR="00955F24" w:rsidRPr="00E40ADE" w:rsidTr="005F1B99">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322FBB" w:rsidP="005F1B99">
            <w:pPr>
              <w:pStyle w:val="Tabletext"/>
              <w:rPr>
                <w:lang w:eastAsia="nl-NL"/>
              </w:rPr>
            </w:pPr>
            <w:r>
              <w:br w:type="page"/>
            </w:r>
            <w:r w:rsidR="00955F24" w:rsidRPr="00E40ADE">
              <w:rPr>
                <w:lang w:eastAsia="zh-CN"/>
              </w:rPr>
              <w:t>Beijing</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nl-NL"/>
              </w:rPr>
              <w:t>CHN</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rPr>
                <w:lang w:eastAsia="nl-NL"/>
              </w:rPr>
              <w:t>CMA</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zh-CN"/>
              </w:rPr>
              <w:t>40.05</w:t>
            </w:r>
            <w:r w:rsidRPr="00E40ADE">
              <w:t xml:space="preserve">°N, </w:t>
            </w:r>
            <w:r w:rsidRPr="00E40ADE">
              <w:rPr>
                <w:lang w:eastAsia="zh-CN"/>
              </w:rPr>
              <w:t>116.27</w:t>
            </w:r>
            <w:r w:rsidRPr="00E40ADE">
              <w:t>°</w:t>
            </w:r>
            <w:r w:rsidRPr="00E40ADE">
              <w:rPr>
                <w:lang w:eastAsia="zh-CN"/>
              </w:rPr>
              <w:t>E</w:t>
            </w:r>
          </w:p>
        </w:tc>
      </w:tr>
      <w:tr w:rsidR="00955F24" w:rsidRPr="00E40ADE" w:rsidTr="005F1B99">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rPr>
                <w:lang w:eastAsia="zh-CN"/>
              </w:rPr>
              <w:t>Guangzhou</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nl-NL"/>
              </w:rPr>
              <w:t>CHN</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rPr>
                <w:lang w:eastAsia="nl-NL"/>
              </w:rPr>
              <w:t>CMA</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zh-CN"/>
              </w:rPr>
              <w:t>23.16</w:t>
            </w:r>
            <w:r w:rsidRPr="00E40ADE">
              <w:sym w:font="Symbol" w:char="F0B0"/>
            </w:r>
            <w:r w:rsidRPr="00E40ADE">
              <w:t xml:space="preserve">N, </w:t>
            </w:r>
            <w:r w:rsidRPr="00E40ADE">
              <w:rPr>
                <w:lang w:eastAsia="zh-CN"/>
              </w:rPr>
              <w:t>113.33</w:t>
            </w:r>
            <w:r w:rsidRPr="00E40ADE">
              <w:sym w:font="Symbol" w:char="F0B0"/>
            </w:r>
            <w:r w:rsidRPr="00E40ADE">
              <w:rPr>
                <w:lang w:eastAsia="zh-CN"/>
              </w:rPr>
              <w:t>E</w:t>
            </w:r>
          </w:p>
        </w:tc>
      </w:tr>
      <w:tr w:rsidR="00955F24" w:rsidRPr="00E40ADE" w:rsidTr="005F1B99">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rPr>
                <w:lang w:eastAsia="zh-CN"/>
              </w:rPr>
              <w:t>Xinjiang</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nl-NL"/>
              </w:rPr>
              <w:t>CHN</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rPr>
                <w:lang w:eastAsia="nl-NL"/>
              </w:rPr>
              <w:t>CMA</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zh-CN"/>
              </w:rPr>
              <w:t>43.86</w:t>
            </w:r>
            <w:r w:rsidRPr="00E40ADE">
              <w:t xml:space="preserve">°N, </w:t>
            </w:r>
            <w:r w:rsidRPr="00E40ADE">
              <w:rPr>
                <w:lang w:eastAsia="zh-CN"/>
              </w:rPr>
              <w:t>87.57</w:t>
            </w:r>
            <w:r w:rsidRPr="00E40ADE">
              <w:t>°</w:t>
            </w:r>
            <w:r w:rsidRPr="00E40ADE">
              <w:rPr>
                <w:lang w:eastAsia="zh-CN"/>
              </w:rPr>
              <w:t>E</w:t>
            </w:r>
          </w:p>
        </w:tc>
      </w:tr>
    </w:tbl>
    <w:p w:rsidR="00403212" w:rsidRPr="00955F24" w:rsidRDefault="00403212" w:rsidP="00403212">
      <w:pPr>
        <w:pStyle w:val="TableNo"/>
        <w:keepLines/>
        <w:rPr>
          <w:lang w:val="en-US"/>
        </w:rPr>
      </w:pPr>
      <w:r w:rsidRPr="00955F24">
        <w:rPr>
          <w:lang w:val="en-US"/>
        </w:rPr>
        <w:lastRenderedPageBreak/>
        <w:t>TABLE 2</w:t>
      </w:r>
      <w:r>
        <w:rPr>
          <w:lang w:val="en-US"/>
        </w:rPr>
        <w:t xml:space="preserve"> (</w:t>
      </w:r>
      <w:r w:rsidRPr="00403212">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6"/>
        <w:gridCol w:w="2359"/>
        <w:gridCol w:w="1724"/>
        <w:gridCol w:w="2480"/>
      </w:tblGrid>
      <w:tr w:rsidR="00403212" w:rsidRPr="00E40ADE" w:rsidTr="0072120B">
        <w:trPr>
          <w:tblHeader/>
          <w:jc w:val="center"/>
        </w:trPr>
        <w:tc>
          <w:tcPr>
            <w:tcW w:w="3076" w:type="dxa"/>
            <w:tcBorders>
              <w:top w:val="single" w:sz="4" w:space="0" w:color="auto"/>
              <w:left w:val="single" w:sz="4" w:space="0" w:color="auto"/>
              <w:bottom w:val="single" w:sz="4" w:space="0" w:color="auto"/>
              <w:right w:val="single" w:sz="4" w:space="0" w:color="auto"/>
            </w:tcBorders>
            <w:hideMark/>
          </w:tcPr>
          <w:p w:rsidR="00403212" w:rsidRPr="00E40ADE" w:rsidRDefault="00403212" w:rsidP="0072120B">
            <w:pPr>
              <w:pStyle w:val="Tablehead"/>
              <w:keepLines/>
              <w:rPr>
                <w:lang w:eastAsia="nl-NL"/>
              </w:rPr>
            </w:pPr>
            <w:r w:rsidRPr="00E40ADE">
              <w:t>Station Name</w:t>
            </w:r>
          </w:p>
        </w:tc>
        <w:tc>
          <w:tcPr>
            <w:tcW w:w="2359" w:type="dxa"/>
            <w:tcBorders>
              <w:top w:val="single" w:sz="4" w:space="0" w:color="auto"/>
              <w:left w:val="single" w:sz="4" w:space="0" w:color="auto"/>
              <w:bottom w:val="single" w:sz="4" w:space="0" w:color="auto"/>
              <w:right w:val="single" w:sz="4" w:space="0" w:color="auto"/>
            </w:tcBorders>
            <w:hideMark/>
          </w:tcPr>
          <w:p w:rsidR="00403212" w:rsidRPr="00E40ADE" w:rsidRDefault="00403212" w:rsidP="0072120B">
            <w:pPr>
              <w:pStyle w:val="Tablehead"/>
              <w:keepLines/>
              <w:rPr>
                <w:lang w:eastAsia="nl-NL"/>
              </w:rPr>
            </w:pPr>
            <w:r w:rsidRPr="00E40ADE">
              <w:t>Country</w:t>
            </w:r>
          </w:p>
        </w:tc>
        <w:tc>
          <w:tcPr>
            <w:tcW w:w="1724" w:type="dxa"/>
            <w:tcBorders>
              <w:top w:val="single" w:sz="4" w:space="0" w:color="auto"/>
              <w:left w:val="single" w:sz="4" w:space="0" w:color="auto"/>
              <w:bottom w:val="single" w:sz="4" w:space="0" w:color="auto"/>
              <w:right w:val="single" w:sz="4" w:space="0" w:color="auto"/>
            </w:tcBorders>
            <w:hideMark/>
          </w:tcPr>
          <w:p w:rsidR="00403212" w:rsidRPr="00E40ADE" w:rsidRDefault="00403212" w:rsidP="0072120B">
            <w:pPr>
              <w:pStyle w:val="Tablehead"/>
              <w:keepLines/>
              <w:rPr>
                <w:lang w:eastAsia="nl-NL"/>
              </w:rPr>
            </w:pPr>
            <w:r w:rsidRPr="00E40ADE">
              <w:t>Operated by</w:t>
            </w:r>
          </w:p>
        </w:tc>
        <w:tc>
          <w:tcPr>
            <w:tcW w:w="2480" w:type="dxa"/>
            <w:tcBorders>
              <w:top w:val="single" w:sz="4" w:space="0" w:color="auto"/>
              <w:left w:val="single" w:sz="4" w:space="0" w:color="auto"/>
              <w:bottom w:val="single" w:sz="4" w:space="0" w:color="auto"/>
              <w:right w:val="single" w:sz="4" w:space="0" w:color="auto"/>
            </w:tcBorders>
            <w:hideMark/>
          </w:tcPr>
          <w:p w:rsidR="00403212" w:rsidRPr="00E40ADE" w:rsidRDefault="00403212" w:rsidP="0072120B">
            <w:pPr>
              <w:pStyle w:val="Tablehead"/>
              <w:keepLines/>
              <w:rPr>
                <w:lang w:eastAsia="nl-NL"/>
              </w:rPr>
            </w:pPr>
            <w:r w:rsidRPr="00E40ADE">
              <w:t>Location (lat, long)</w:t>
            </w:r>
          </w:p>
        </w:tc>
      </w:tr>
      <w:tr w:rsidR="00955F24" w:rsidRPr="00E40ADE" w:rsidTr="005F1B99">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rPr>
                <w:lang w:eastAsia="zh-CN"/>
              </w:rPr>
              <w:t>Kashi</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nl-NL"/>
              </w:rPr>
              <w:t>CHN</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rPr>
                <w:lang w:eastAsia="nl-NL"/>
              </w:rPr>
              <w:t>CMA</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zh-CN"/>
              </w:rPr>
              <w:t>43.86</w:t>
            </w:r>
            <w:r w:rsidRPr="00E40ADE">
              <w:t>°N</w:t>
            </w:r>
            <w:r w:rsidRPr="00E40ADE">
              <w:rPr>
                <w:lang w:eastAsia="zh-CN"/>
              </w:rPr>
              <w:t>,</w:t>
            </w:r>
            <w:r w:rsidR="00575117">
              <w:rPr>
                <w:lang w:eastAsia="zh-CN"/>
              </w:rPr>
              <w:t xml:space="preserve"> </w:t>
            </w:r>
            <w:r w:rsidRPr="00E40ADE">
              <w:rPr>
                <w:lang w:eastAsia="zh-CN"/>
              </w:rPr>
              <w:t>75.94</w:t>
            </w:r>
            <w:r w:rsidRPr="00E40ADE">
              <w:t>°</w:t>
            </w:r>
            <w:r w:rsidRPr="00E40ADE">
              <w:rPr>
                <w:lang w:eastAsia="zh-CN"/>
              </w:rPr>
              <w:t>E</w:t>
            </w:r>
          </w:p>
        </w:tc>
      </w:tr>
      <w:tr w:rsidR="00955F24" w:rsidRPr="00E40ADE" w:rsidTr="005F1B99">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rPr>
                <w:lang w:eastAsia="zh-CN"/>
              </w:rPr>
              <w:t>Jiamusi</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nl-NL"/>
              </w:rPr>
              <w:t>CHN</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rPr>
                <w:lang w:eastAsia="nl-NL"/>
              </w:rPr>
              <w:t>CMA</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zh-CN"/>
              </w:rPr>
              <w:t>46.9</w:t>
            </w:r>
            <w:r w:rsidRPr="00E40ADE">
              <w:t xml:space="preserve">°N, </w:t>
            </w:r>
            <w:r w:rsidRPr="00E40ADE">
              <w:rPr>
                <w:lang w:eastAsia="zh-CN"/>
              </w:rPr>
              <w:t>130.34</w:t>
            </w:r>
            <w:r w:rsidRPr="00E40ADE">
              <w:t>°</w:t>
            </w:r>
            <w:r w:rsidRPr="00E40ADE">
              <w:rPr>
                <w:lang w:eastAsia="zh-CN"/>
              </w:rPr>
              <w:t>E</w:t>
            </w:r>
          </w:p>
        </w:tc>
      </w:tr>
      <w:tr w:rsidR="00955F24" w:rsidRPr="00E40ADE" w:rsidTr="005F1B99">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rPr>
                <w:lang w:eastAsia="zh-CN"/>
              </w:rPr>
              <w:t>Sanya</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nl-NL"/>
              </w:rPr>
              <w:t>CHN</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rPr>
                <w:lang w:eastAsia="nl-NL"/>
              </w:rPr>
              <w:t>CMA</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zh-CN"/>
              </w:rPr>
              <w:t>18.26</w:t>
            </w:r>
            <w:r w:rsidRPr="00E40ADE">
              <w:sym w:font="Symbol" w:char="F0B0"/>
            </w:r>
            <w:r w:rsidRPr="00E40ADE">
              <w:t xml:space="preserve">N, </w:t>
            </w:r>
            <w:r w:rsidRPr="00E40ADE">
              <w:rPr>
                <w:lang w:eastAsia="zh-CN"/>
              </w:rPr>
              <w:t>109.49</w:t>
            </w:r>
            <w:r w:rsidRPr="00E40ADE">
              <w:sym w:font="Symbol" w:char="F0B0"/>
            </w:r>
            <w:r w:rsidRPr="00E40ADE">
              <w:rPr>
                <w:lang w:eastAsia="zh-CN"/>
              </w:rPr>
              <w:t>E</w:t>
            </w:r>
          </w:p>
        </w:tc>
      </w:tr>
      <w:tr w:rsidR="00955F24" w:rsidRPr="00E40ADE" w:rsidTr="005F1B99">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A</w:t>
            </w:r>
            <w:r w:rsidRPr="00E40ADE">
              <w:rPr>
                <w:lang w:eastAsia="zh-CN"/>
              </w:rPr>
              <w:t>ntarctic</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nl-NL"/>
              </w:rPr>
              <w:t>CHN</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rPr>
                <w:lang w:eastAsia="nl-NL"/>
              </w:rPr>
              <w:t>CMA</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72°S, 2.52°E</w:t>
            </w:r>
          </w:p>
        </w:tc>
      </w:tr>
      <w:tr w:rsidR="00955F24" w:rsidRPr="00E40ADE" w:rsidTr="005F1B99">
        <w:trPr>
          <w:jc w:val="center"/>
        </w:trPr>
        <w:tc>
          <w:tcPr>
            <w:tcW w:w="3076"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rPr>
                <w:lang w:eastAsia="nl-NL"/>
              </w:rPr>
            </w:pPr>
            <w:r w:rsidRPr="00E40ADE">
              <w:t>Melbourne</w:t>
            </w:r>
          </w:p>
        </w:tc>
        <w:tc>
          <w:tcPr>
            <w:tcW w:w="2359"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rPr>
                <w:lang w:eastAsia="nl-NL"/>
              </w:rPr>
              <w:t>AUS</w:t>
            </w:r>
          </w:p>
        </w:tc>
        <w:tc>
          <w:tcPr>
            <w:tcW w:w="1724"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5F1B99">
            <w:pPr>
              <w:pStyle w:val="Tabletext"/>
              <w:jc w:val="center"/>
              <w:rPr>
                <w:lang w:eastAsia="nl-NL"/>
              </w:rPr>
            </w:pPr>
            <w:r w:rsidRPr="00E40ADE">
              <w:rPr>
                <w:lang w:eastAsia="nl-NL"/>
              </w:rPr>
              <w:t>BOM</w:t>
            </w:r>
          </w:p>
        </w:tc>
        <w:tc>
          <w:tcPr>
            <w:tcW w:w="248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5F1B99">
            <w:pPr>
              <w:pStyle w:val="Tabletext"/>
              <w:jc w:val="center"/>
              <w:rPr>
                <w:lang w:eastAsia="nl-NL"/>
              </w:rPr>
            </w:pPr>
            <w:r w:rsidRPr="00E40ADE">
              <w:t>38.36</w:t>
            </w:r>
            <w:r w:rsidRPr="00E40ADE">
              <w:sym w:font="Symbol" w:char="F0B0"/>
            </w:r>
            <w:r w:rsidRPr="00E40ADE">
              <w:t>S,</w:t>
            </w:r>
            <w:r w:rsidR="00575117">
              <w:t xml:space="preserve"> </w:t>
            </w:r>
            <w:r w:rsidRPr="00E40ADE">
              <w:t>145.17°E</w:t>
            </w:r>
          </w:p>
        </w:tc>
      </w:tr>
      <w:tr w:rsidR="00D4785A" w:rsidRPr="00E40ADE" w:rsidTr="005F1B99">
        <w:trPr>
          <w:jc w:val="center"/>
        </w:trPr>
        <w:tc>
          <w:tcPr>
            <w:tcW w:w="3076" w:type="dxa"/>
            <w:tcBorders>
              <w:top w:val="single" w:sz="4" w:space="0" w:color="auto"/>
              <w:left w:val="single" w:sz="4" w:space="0" w:color="auto"/>
              <w:bottom w:val="single" w:sz="4" w:space="0" w:color="auto"/>
              <w:right w:val="single" w:sz="4" w:space="0" w:color="auto"/>
            </w:tcBorders>
          </w:tcPr>
          <w:p w:rsidR="00D4785A" w:rsidRPr="00E40ADE" w:rsidRDefault="00D4785A" w:rsidP="005F1B99">
            <w:pPr>
              <w:pStyle w:val="Tabletext"/>
            </w:pPr>
            <w:r w:rsidRPr="00E40ADE">
              <w:t>Kiruna</w:t>
            </w:r>
          </w:p>
        </w:tc>
        <w:tc>
          <w:tcPr>
            <w:tcW w:w="2359" w:type="dxa"/>
            <w:tcBorders>
              <w:top w:val="single" w:sz="4" w:space="0" w:color="auto"/>
              <w:left w:val="single" w:sz="4" w:space="0" w:color="auto"/>
              <w:bottom w:val="single" w:sz="4" w:space="0" w:color="auto"/>
              <w:right w:val="single" w:sz="4" w:space="0" w:color="auto"/>
            </w:tcBorders>
          </w:tcPr>
          <w:p w:rsidR="00D4785A" w:rsidRPr="00E40ADE" w:rsidRDefault="00D4785A" w:rsidP="005F1B99">
            <w:pPr>
              <w:pStyle w:val="Tabletext"/>
              <w:jc w:val="center"/>
              <w:rPr>
                <w:lang w:eastAsia="nl-NL"/>
              </w:rPr>
            </w:pPr>
            <w:r>
              <w:rPr>
                <w:lang w:eastAsia="nl-NL"/>
              </w:rPr>
              <w:t>S</w:t>
            </w:r>
          </w:p>
        </w:tc>
        <w:tc>
          <w:tcPr>
            <w:tcW w:w="1724" w:type="dxa"/>
            <w:tcBorders>
              <w:top w:val="single" w:sz="4" w:space="0" w:color="auto"/>
              <w:left w:val="single" w:sz="4" w:space="0" w:color="auto"/>
              <w:bottom w:val="single" w:sz="4" w:space="0" w:color="auto"/>
              <w:right w:val="single" w:sz="4" w:space="0" w:color="auto"/>
            </w:tcBorders>
            <w:vAlign w:val="center"/>
          </w:tcPr>
          <w:p w:rsidR="00D4785A" w:rsidRPr="00E40ADE" w:rsidRDefault="00D4785A" w:rsidP="005F1B99">
            <w:pPr>
              <w:pStyle w:val="Tabletext"/>
              <w:jc w:val="center"/>
              <w:rPr>
                <w:lang w:eastAsia="nl-NL"/>
              </w:rPr>
            </w:pPr>
            <w:r>
              <w:rPr>
                <w:lang w:eastAsia="nl-NL"/>
              </w:rPr>
              <w:t>SSC</w:t>
            </w:r>
          </w:p>
        </w:tc>
        <w:tc>
          <w:tcPr>
            <w:tcW w:w="2480" w:type="dxa"/>
            <w:tcBorders>
              <w:top w:val="single" w:sz="4" w:space="0" w:color="auto"/>
              <w:left w:val="single" w:sz="4" w:space="0" w:color="auto"/>
              <w:bottom w:val="single" w:sz="4" w:space="0" w:color="auto"/>
              <w:right w:val="single" w:sz="4" w:space="0" w:color="auto"/>
            </w:tcBorders>
          </w:tcPr>
          <w:p w:rsidR="00D4785A" w:rsidRPr="00E40ADE" w:rsidRDefault="00D4785A" w:rsidP="005F1B99">
            <w:pPr>
              <w:pStyle w:val="Tabletext"/>
              <w:jc w:val="center"/>
            </w:pPr>
            <w:r w:rsidRPr="00E40ADE">
              <w:t>68°N, 21°E</w:t>
            </w:r>
          </w:p>
        </w:tc>
      </w:tr>
    </w:tbl>
    <w:p w:rsidR="005F1B99" w:rsidRDefault="005F1B99" w:rsidP="005F1B99">
      <w:pPr>
        <w:pStyle w:val="Tablefin"/>
      </w:pPr>
    </w:p>
    <w:p w:rsidR="00955F24" w:rsidRPr="00E40ADE" w:rsidRDefault="00955F24" w:rsidP="00955F24">
      <w:pPr>
        <w:pStyle w:val="Heading2"/>
        <w:spacing w:before="240"/>
      </w:pPr>
      <w:bookmarkStart w:id="8" w:name="_Toc408314850"/>
      <w:r w:rsidRPr="00E40ADE">
        <w:t>2.2</w:t>
      </w:r>
      <w:r w:rsidRPr="00E40ADE">
        <w:tab/>
        <w:t>Mobile service (IMT systems)</w:t>
      </w:r>
      <w:bookmarkEnd w:id="8"/>
    </w:p>
    <w:p w:rsidR="00955F24" w:rsidRPr="00955F24" w:rsidRDefault="00955F24" w:rsidP="00955F24">
      <w:pPr>
        <w:rPr>
          <w:lang w:val="en-US"/>
        </w:rPr>
      </w:pPr>
      <w:r w:rsidRPr="00955F24">
        <w:rPr>
          <w:lang w:val="en-US"/>
        </w:rPr>
        <w:t>The following parameters have been considered in the 1</w:t>
      </w:r>
      <w:r w:rsidRPr="00955F24">
        <w:rPr>
          <w:szCs w:val="24"/>
          <w:lang w:val="en-US"/>
        </w:rPr>
        <w:t> </w:t>
      </w:r>
      <w:r w:rsidRPr="00955F24">
        <w:rPr>
          <w:lang w:val="en-US"/>
        </w:rPr>
        <w:t>695-1</w:t>
      </w:r>
      <w:r w:rsidRPr="00955F24">
        <w:rPr>
          <w:szCs w:val="24"/>
          <w:lang w:val="en-US"/>
        </w:rPr>
        <w:t> </w:t>
      </w:r>
      <w:r w:rsidRPr="00955F24">
        <w:rPr>
          <w:lang w:val="en-US"/>
        </w:rPr>
        <w:t>710</w:t>
      </w:r>
      <w:r w:rsidRPr="00955F24">
        <w:rPr>
          <w:szCs w:val="24"/>
          <w:lang w:val="en-US"/>
        </w:rPr>
        <w:t> </w:t>
      </w:r>
      <w:r w:rsidRPr="00955F24">
        <w:rPr>
          <w:lang w:val="en-US"/>
        </w:rPr>
        <w:t xml:space="preserve">MHz frequency band. </w:t>
      </w:r>
    </w:p>
    <w:p w:rsidR="00955F24" w:rsidRPr="00955F24" w:rsidRDefault="005F1B99" w:rsidP="00174699">
      <w:pPr>
        <w:pStyle w:val="TableNo"/>
        <w:keepLines/>
        <w:rPr>
          <w:lang w:val="en-US"/>
        </w:rPr>
      </w:pPr>
      <w:r w:rsidRPr="00955F24">
        <w:rPr>
          <w:lang w:val="en-US"/>
        </w:rPr>
        <w:t>TABLE</w:t>
      </w:r>
      <w:r>
        <w:rPr>
          <w:lang w:val="en-US"/>
        </w:rPr>
        <w:t xml:space="preserve"> </w:t>
      </w:r>
      <w:r w:rsidR="00955F24" w:rsidRPr="00955F24">
        <w:rPr>
          <w:lang w:val="en-US"/>
        </w:rPr>
        <w:t>3</w:t>
      </w:r>
    </w:p>
    <w:p w:rsidR="00955F24" w:rsidRPr="00955F24" w:rsidRDefault="00955F24" w:rsidP="00955F24">
      <w:pPr>
        <w:pStyle w:val="Tabletitle"/>
        <w:rPr>
          <w:lang w:val="en-US"/>
        </w:rPr>
      </w:pPr>
      <w:r w:rsidRPr="00955F24">
        <w:rPr>
          <w:lang w:val="en-US"/>
        </w:rPr>
        <w:t xml:space="preserve">Selected set of IMT characteristics for </w:t>
      </w:r>
      <w:r w:rsidR="00A67D75">
        <w:rPr>
          <w:lang w:val="en-US"/>
        </w:rPr>
        <w:t>base station</w:t>
      </w:r>
      <w:r w:rsidRPr="00955F24">
        <w:rPr>
          <w:lang w:val="en-US"/>
        </w:rPr>
        <w:t>s (rural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4"/>
        <w:gridCol w:w="3445"/>
      </w:tblGrid>
      <w:tr w:rsidR="00955F24" w:rsidRPr="00E40ADE" w:rsidTr="004A651D">
        <w:trPr>
          <w:trHeight w:val="170"/>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4A651D">
            <w:pPr>
              <w:pStyle w:val="Tablehead"/>
              <w:rPr>
                <w:lang w:eastAsia="nl-NL"/>
              </w:rPr>
            </w:pPr>
            <w:r w:rsidRPr="00E40ADE">
              <w:t>Parameter</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4A651D">
            <w:pPr>
              <w:pStyle w:val="Tablehead"/>
              <w:rPr>
                <w:lang w:eastAsia="nl-NL"/>
              </w:rPr>
            </w:pPr>
            <w:r w:rsidRPr="00E40ADE">
              <w:t>Value</w:t>
            </w:r>
          </w:p>
        </w:tc>
      </w:tr>
      <w:tr w:rsidR="00955F24" w:rsidRPr="005F1B99" w:rsidTr="004A651D">
        <w:trPr>
          <w:trHeight w:val="20"/>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pPr>
            <w:r w:rsidRPr="005F1B99">
              <w:t>Transmitted power (dBm)</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jc w:val="center"/>
            </w:pPr>
            <w:r w:rsidRPr="005F1B99">
              <w:t>46</w:t>
            </w:r>
          </w:p>
        </w:tc>
      </w:tr>
      <w:tr w:rsidR="00955F24" w:rsidRPr="005F1B99" w:rsidTr="004A651D">
        <w:trPr>
          <w:trHeight w:val="20"/>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pPr>
            <w:r w:rsidRPr="005F1B99">
              <w:t>Bandwidth (MHz)</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jc w:val="center"/>
            </w:pPr>
            <w:r w:rsidRPr="005F1B99">
              <w:t>10</w:t>
            </w:r>
          </w:p>
        </w:tc>
      </w:tr>
      <w:tr w:rsidR="00955F24" w:rsidRPr="005F1B99" w:rsidTr="004A651D">
        <w:trPr>
          <w:trHeight w:val="20"/>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pPr>
            <w:r w:rsidRPr="005F1B99">
              <w:t>Activity factor (%)</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jc w:val="center"/>
            </w:pPr>
            <w:r w:rsidRPr="005F1B99">
              <w:t>50</w:t>
            </w:r>
          </w:p>
        </w:tc>
      </w:tr>
      <w:tr w:rsidR="00955F24" w:rsidRPr="005F1B99" w:rsidTr="004A651D">
        <w:trPr>
          <w:trHeight w:val="20"/>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pPr>
            <w:r w:rsidRPr="005F1B99">
              <w:t>Antenna gain (dBi)</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jc w:val="center"/>
            </w:pPr>
            <w:r w:rsidRPr="005F1B99">
              <w:t>18</w:t>
            </w:r>
          </w:p>
        </w:tc>
      </w:tr>
      <w:tr w:rsidR="00955F24" w:rsidRPr="005F1B99" w:rsidTr="004A651D">
        <w:trPr>
          <w:trHeight w:val="20"/>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pPr>
            <w:r w:rsidRPr="005F1B99">
              <w:t>Feeder loss (dB)</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jc w:val="center"/>
            </w:pPr>
            <w:r w:rsidRPr="005F1B99">
              <w:t>3</w:t>
            </w:r>
          </w:p>
        </w:tc>
      </w:tr>
      <w:tr w:rsidR="00955F24" w:rsidRPr="005F1B99" w:rsidTr="004A651D">
        <w:trPr>
          <w:trHeight w:val="20"/>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pPr>
            <w:r w:rsidRPr="005F1B99">
              <w:t>Antenna height (m)</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jc w:val="center"/>
            </w:pPr>
            <w:r w:rsidRPr="005F1B99">
              <w:t>30</w:t>
            </w:r>
          </w:p>
        </w:tc>
      </w:tr>
      <w:tr w:rsidR="00955F24" w:rsidRPr="005F1B99" w:rsidTr="004A651D">
        <w:trPr>
          <w:trHeight w:val="20"/>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pPr>
            <w:r w:rsidRPr="005F1B99">
              <w:t>Antenna tilt angle (degrees)</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F24" w:rsidRPr="005F1B99" w:rsidRDefault="00955F24" w:rsidP="005F1B99">
            <w:pPr>
              <w:pStyle w:val="Tabletext"/>
              <w:jc w:val="center"/>
            </w:pPr>
            <w:r w:rsidRPr="005F1B99">
              <w:t>3</w:t>
            </w:r>
          </w:p>
        </w:tc>
      </w:tr>
    </w:tbl>
    <w:p w:rsidR="005F1B99" w:rsidRDefault="005F1B99" w:rsidP="005F1B99">
      <w:pPr>
        <w:pStyle w:val="Tablefin"/>
      </w:pPr>
    </w:p>
    <w:p w:rsidR="00955F24" w:rsidRPr="005F1B99" w:rsidRDefault="005F1B99" w:rsidP="00174699">
      <w:pPr>
        <w:pStyle w:val="TableNo"/>
      </w:pPr>
      <w:r w:rsidRPr="005F1B99">
        <w:t xml:space="preserve">TABLE </w:t>
      </w:r>
      <w:r w:rsidR="00955F24" w:rsidRPr="005F1B99">
        <w:t>4</w:t>
      </w:r>
    </w:p>
    <w:p w:rsidR="00955F24" w:rsidRPr="00DC0F16" w:rsidRDefault="00955F24" w:rsidP="005F1B99">
      <w:pPr>
        <w:pStyle w:val="Tabletitle"/>
        <w:rPr>
          <w:lang w:val="en-US"/>
        </w:rPr>
      </w:pPr>
      <w:r w:rsidRPr="00DC0F16">
        <w:rPr>
          <w:lang w:val="en-US"/>
        </w:rPr>
        <w:t>Selected set of IMT characteristics for UE (as used in Annex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1"/>
        <w:gridCol w:w="2918"/>
      </w:tblGrid>
      <w:tr w:rsidR="00955F24" w:rsidRPr="00E40ADE" w:rsidTr="004A651D">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head"/>
              <w:keepLines/>
              <w:rPr>
                <w:lang w:eastAsia="nl-NL"/>
              </w:rPr>
            </w:pPr>
            <w:r w:rsidRPr="00E40ADE">
              <w:t>Parameter</w:t>
            </w:r>
          </w:p>
        </w:tc>
        <w:tc>
          <w:tcPr>
            <w:tcW w:w="1770" w:type="dxa"/>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head"/>
              <w:keepLines/>
              <w:rPr>
                <w:lang w:eastAsia="nl-NL"/>
              </w:rPr>
            </w:pPr>
            <w:r w:rsidRPr="00E40ADE">
              <w:t>Value</w:t>
            </w:r>
          </w:p>
        </w:tc>
      </w:tr>
      <w:tr w:rsidR="00955F24" w:rsidRPr="00303D31" w:rsidTr="004A651D">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303D31" w:rsidRDefault="00955F24" w:rsidP="00303D31">
            <w:pPr>
              <w:pStyle w:val="Tabletext"/>
            </w:pPr>
            <w:r w:rsidRPr="00303D31">
              <w:t xml:space="preserve">Average transmitted power </w:t>
            </w:r>
          </w:p>
        </w:tc>
        <w:tc>
          <w:tcPr>
            <w:tcW w:w="1770" w:type="dxa"/>
            <w:tcBorders>
              <w:top w:val="single" w:sz="4" w:space="0" w:color="auto"/>
              <w:left w:val="single" w:sz="4" w:space="0" w:color="auto"/>
              <w:bottom w:val="single" w:sz="4" w:space="0" w:color="auto"/>
              <w:right w:val="single" w:sz="4" w:space="0" w:color="auto"/>
            </w:tcBorders>
            <w:vAlign w:val="center"/>
            <w:hideMark/>
          </w:tcPr>
          <w:p w:rsidR="00955F24" w:rsidRPr="00303D31" w:rsidRDefault="00955F24" w:rsidP="00303D31">
            <w:pPr>
              <w:pStyle w:val="Tabletext"/>
              <w:jc w:val="center"/>
            </w:pPr>
            <w:r w:rsidRPr="00303D31">
              <w:t>2</w:t>
            </w:r>
          </w:p>
        </w:tc>
      </w:tr>
      <w:tr w:rsidR="00955F24" w:rsidRPr="00303D31" w:rsidTr="004A651D">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303D31" w:rsidRDefault="00955F24" w:rsidP="00303D31">
            <w:pPr>
              <w:pStyle w:val="Tabletext"/>
            </w:pPr>
            <w:r w:rsidRPr="00303D31">
              <w:t>Antenna gain (dBi)</w:t>
            </w:r>
          </w:p>
        </w:tc>
        <w:tc>
          <w:tcPr>
            <w:tcW w:w="1770" w:type="dxa"/>
            <w:tcBorders>
              <w:top w:val="single" w:sz="4" w:space="0" w:color="auto"/>
              <w:left w:val="single" w:sz="4" w:space="0" w:color="auto"/>
              <w:bottom w:val="single" w:sz="4" w:space="0" w:color="auto"/>
              <w:right w:val="single" w:sz="4" w:space="0" w:color="auto"/>
            </w:tcBorders>
            <w:vAlign w:val="center"/>
            <w:hideMark/>
          </w:tcPr>
          <w:p w:rsidR="00955F24" w:rsidRPr="00303D31" w:rsidRDefault="00303D31" w:rsidP="00303D31">
            <w:pPr>
              <w:pStyle w:val="Tabletext"/>
              <w:jc w:val="center"/>
            </w:pPr>
            <w:r>
              <w:t>–</w:t>
            </w:r>
            <w:r w:rsidR="00955F24" w:rsidRPr="00303D31">
              <w:t>3</w:t>
            </w:r>
          </w:p>
        </w:tc>
      </w:tr>
      <w:tr w:rsidR="00955F24" w:rsidRPr="00303D31" w:rsidTr="004A651D">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303D31" w:rsidRDefault="00955F24" w:rsidP="00303D31">
            <w:pPr>
              <w:pStyle w:val="Tabletext"/>
            </w:pPr>
            <w:r w:rsidRPr="00303D31">
              <w:t>Transmission bandwidth (MHz)</w:t>
            </w:r>
          </w:p>
        </w:tc>
        <w:tc>
          <w:tcPr>
            <w:tcW w:w="1770" w:type="dxa"/>
            <w:tcBorders>
              <w:top w:val="single" w:sz="4" w:space="0" w:color="auto"/>
              <w:left w:val="single" w:sz="4" w:space="0" w:color="auto"/>
              <w:bottom w:val="single" w:sz="4" w:space="0" w:color="auto"/>
              <w:right w:val="single" w:sz="4" w:space="0" w:color="auto"/>
            </w:tcBorders>
            <w:vAlign w:val="center"/>
            <w:hideMark/>
          </w:tcPr>
          <w:p w:rsidR="00955F24" w:rsidRPr="00303D31" w:rsidRDefault="00955F24" w:rsidP="00303D31">
            <w:pPr>
              <w:pStyle w:val="Tabletext"/>
              <w:jc w:val="center"/>
            </w:pPr>
            <w:r w:rsidRPr="00303D31">
              <w:t>10</w:t>
            </w:r>
          </w:p>
        </w:tc>
      </w:tr>
      <w:tr w:rsidR="00955F24" w:rsidRPr="00303D31" w:rsidTr="004A651D">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955F24" w:rsidRPr="00303D31" w:rsidRDefault="00955F24" w:rsidP="00303D31">
            <w:pPr>
              <w:pStyle w:val="Tabletext"/>
            </w:pPr>
            <w:r w:rsidRPr="00303D31">
              <w:t>Antenna height (m)</w:t>
            </w:r>
          </w:p>
        </w:tc>
        <w:tc>
          <w:tcPr>
            <w:tcW w:w="1770" w:type="dxa"/>
            <w:tcBorders>
              <w:top w:val="single" w:sz="4" w:space="0" w:color="auto"/>
              <w:left w:val="single" w:sz="4" w:space="0" w:color="auto"/>
              <w:bottom w:val="single" w:sz="4" w:space="0" w:color="auto"/>
              <w:right w:val="single" w:sz="4" w:space="0" w:color="auto"/>
            </w:tcBorders>
            <w:vAlign w:val="center"/>
            <w:hideMark/>
          </w:tcPr>
          <w:p w:rsidR="00955F24" w:rsidRPr="00303D31" w:rsidRDefault="00955F24" w:rsidP="00303D31">
            <w:pPr>
              <w:pStyle w:val="Tabletext"/>
              <w:jc w:val="center"/>
            </w:pPr>
            <w:r w:rsidRPr="00303D31">
              <w:t>1.5</w:t>
            </w:r>
          </w:p>
        </w:tc>
      </w:tr>
    </w:tbl>
    <w:p w:rsidR="00303D31" w:rsidRPr="002132A4" w:rsidRDefault="00303D31" w:rsidP="00303D31">
      <w:pPr>
        <w:pStyle w:val="Tablefin"/>
        <w:rPr>
          <w:sz w:val="2"/>
        </w:rPr>
      </w:pPr>
    </w:p>
    <w:p w:rsidR="002132A4" w:rsidRDefault="002132A4">
      <w:pPr>
        <w:tabs>
          <w:tab w:val="clear" w:pos="794"/>
          <w:tab w:val="clear" w:pos="1191"/>
          <w:tab w:val="clear" w:pos="1588"/>
          <w:tab w:val="clear" w:pos="1985"/>
        </w:tabs>
        <w:overflowPunct/>
        <w:autoSpaceDE/>
        <w:autoSpaceDN/>
        <w:adjustRightInd/>
        <w:spacing w:before="0"/>
        <w:jc w:val="left"/>
        <w:textAlignment w:val="auto"/>
      </w:pPr>
      <w:r>
        <w:br w:type="page"/>
      </w:r>
    </w:p>
    <w:p w:rsidR="00955F24" w:rsidRPr="00D4785A" w:rsidRDefault="005F1B99" w:rsidP="00174699">
      <w:pPr>
        <w:pStyle w:val="TableNo"/>
        <w:rPr>
          <w:lang w:val="en-US"/>
        </w:rPr>
      </w:pPr>
      <w:r w:rsidRPr="00D4785A">
        <w:rPr>
          <w:lang w:val="en-US"/>
        </w:rPr>
        <w:lastRenderedPageBreak/>
        <w:t xml:space="preserve">TABLE </w:t>
      </w:r>
      <w:r w:rsidR="00955F24" w:rsidRPr="00D4785A">
        <w:rPr>
          <w:lang w:val="en-US"/>
        </w:rPr>
        <w:t>5</w:t>
      </w:r>
    </w:p>
    <w:p w:rsidR="00955F24" w:rsidRPr="00955F24" w:rsidRDefault="00955F24" w:rsidP="00955F24">
      <w:pPr>
        <w:pStyle w:val="Tabletitle"/>
        <w:rPr>
          <w:lang w:val="en-US"/>
        </w:rPr>
      </w:pPr>
      <w:r w:rsidRPr="00955F24">
        <w:rPr>
          <w:lang w:val="en-US"/>
        </w:rPr>
        <w:t>LTE user equipment technical characteristics (as used in Annex 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4"/>
        <w:gridCol w:w="952"/>
        <w:gridCol w:w="1147"/>
        <w:gridCol w:w="3116"/>
      </w:tblGrid>
      <w:tr w:rsidR="00955F24" w:rsidRPr="00E40ADE" w:rsidTr="00322FBB">
        <w:trPr>
          <w:jc w:val="center"/>
        </w:trPr>
        <w:tc>
          <w:tcPr>
            <w:tcW w:w="4424" w:type="dxa"/>
          </w:tcPr>
          <w:p w:rsidR="00955F24" w:rsidRPr="00E40ADE" w:rsidRDefault="00955F24" w:rsidP="00303D31">
            <w:pPr>
              <w:pStyle w:val="Tablehead"/>
            </w:pPr>
            <w:r w:rsidRPr="00E40ADE">
              <w:t>Technical characteristic</w:t>
            </w:r>
          </w:p>
        </w:tc>
        <w:tc>
          <w:tcPr>
            <w:tcW w:w="5215" w:type="dxa"/>
            <w:gridSpan w:val="3"/>
          </w:tcPr>
          <w:p w:rsidR="00955F24" w:rsidRPr="00E40ADE" w:rsidRDefault="00955F24" w:rsidP="00303D31">
            <w:pPr>
              <w:pStyle w:val="Tablehead"/>
            </w:pPr>
            <w:r w:rsidRPr="00E40ADE">
              <w:t>Value</w:t>
            </w:r>
          </w:p>
        </w:tc>
      </w:tr>
      <w:tr w:rsidR="00955F24" w:rsidRPr="00303D31" w:rsidTr="00322FBB">
        <w:trPr>
          <w:jc w:val="center"/>
        </w:trPr>
        <w:tc>
          <w:tcPr>
            <w:tcW w:w="4424" w:type="dxa"/>
          </w:tcPr>
          <w:p w:rsidR="00955F24" w:rsidRPr="00DC0F16" w:rsidRDefault="00955F24" w:rsidP="00C97F33">
            <w:pPr>
              <w:pStyle w:val="Tabletext"/>
              <w:jc w:val="left"/>
              <w:rPr>
                <w:lang w:val="en-US"/>
              </w:rPr>
            </w:pPr>
            <w:r w:rsidRPr="00DC0F16">
              <w:rPr>
                <w:lang w:val="en-US"/>
              </w:rPr>
              <w:t>Aggregate total UE e.i.r.p for cities with population &lt; 250</w:t>
            </w:r>
            <w:r w:rsidR="00A91C3F">
              <w:rPr>
                <w:lang w:val="en-US"/>
              </w:rPr>
              <w:t> </w:t>
            </w:r>
            <w:r w:rsidRPr="00DC0F16">
              <w:rPr>
                <w:lang w:val="en-US"/>
              </w:rPr>
              <w:t>000</w:t>
            </w:r>
          </w:p>
        </w:tc>
        <w:tc>
          <w:tcPr>
            <w:tcW w:w="5215" w:type="dxa"/>
            <w:gridSpan w:val="3"/>
          </w:tcPr>
          <w:p w:rsidR="00955F24" w:rsidRPr="00303D31" w:rsidRDefault="00955F24" w:rsidP="00303D31">
            <w:pPr>
              <w:pStyle w:val="Tabletext"/>
            </w:pPr>
            <w:r w:rsidRPr="00303D31">
              <w:t>–53.12 dBW/Hz</w:t>
            </w:r>
          </w:p>
        </w:tc>
      </w:tr>
      <w:tr w:rsidR="00955F24" w:rsidRPr="00D63839" w:rsidTr="00322FBB">
        <w:trPr>
          <w:jc w:val="center"/>
        </w:trPr>
        <w:tc>
          <w:tcPr>
            <w:tcW w:w="4424" w:type="dxa"/>
          </w:tcPr>
          <w:p w:rsidR="00955F24" w:rsidRPr="00DC0F16" w:rsidRDefault="00955F24" w:rsidP="00C97F33">
            <w:pPr>
              <w:pStyle w:val="Tabletext"/>
              <w:jc w:val="left"/>
              <w:rPr>
                <w:lang w:val="en-US"/>
              </w:rPr>
            </w:pPr>
            <w:r w:rsidRPr="00DC0F16">
              <w:rPr>
                <w:lang w:val="en-US"/>
              </w:rPr>
              <w:t>Average individual UE e.i.r.p for cities with population &lt; 250</w:t>
            </w:r>
            <w:r w:rsidR="00A91C3F">
              <w:rPr>
                <w:lang w:val="en-US"/>
              </w:rPr>
              <w:t> </w:t>
            </w:r>
            <w:r w:rsidRPr="00DC0F16">
              <w:rPr>
                <w:lang w:val="en-US"/>
              </w:rPr>
              <w:t>000</w:t>
            </w:r>
          </w:p>
        </w:tc>
        <w:tc>
          <w:tcPr>
            <w:tcW w:w="5215" w:type="dxa"/>
            <w:gridSpan w:val="3"/>
          </w:tcPr>
          <w:p w:rsidR="00955F24" w:rsidRPr="00DC0F16" w:rsidRDefault="00955F24" w:rsidP="00303D31">
            <w:pPr>
              <w:pStyle w:val="Tabletext"/>
              <w:rPr>
                <w:lang w:val="en-US"/>
              </w:rPr>
            </w:pPr>
            <w:r w:rsidRPr="00DC0F16">
              <w:rPr>
                <w:lang w:val="en-US"/>
              </w:rPr>
              <w:t>8.08 dBm/10 MHz (TBC with the revision of the study in Annex C)</w:t>
            </w:r>
          </w:p>
        </w:tc>
      </w:tr>
      <w:tr w:rsidR="00955F24" w:rsidRPr="00303D31" w:rsidTr="00322FBB">
        <w:trPr>
          <w:jc w:val="center"/>
        </w:trPr>
        <w:tc>
          <w:tcPr>
            <w:tcW w:w="4424" w:type="dxa"/>
          </w:tcPr>
          <w:p w:rsidR="00955F24" w:rsidRPr="00DC0F16" w:rsidRDefault="00955F24" w:rsidP="00D90AAD">
            <w:pPr>
              <w:pStyle w:val="Tabletext"/>
              <w:jc w:val="left"/>
              <w:rPr>
                <w:lang w:val="en-US"/>
              </w:rPr>
            </w:pPr>
            <w:r w:rsidRPr="00DC0F16">
              <w:rPr>
                <w:lang w:val="en-US"/>
              </w:rPr>
              <w:t xml:space="preserve">Aggregate total UE e.i.r.p. for cities with population </w:t>
            </w:r>
            <w:r w:rsidR="00D90AAD">
              <w:rPr>
                <w:lang w:val="en-US"/>
              </w:rPr>
              <w:sym w:font="Symbol" w:char="F0B3"/>
            </w:r>
            <w:r w:rsidRPr="00DC0F16">
              <w:rPr>
                <w:lang w:val="en-US"/>
              </w:rPr>
              <w:t xml:space="preserve"> 250</w:t>
            </w:r>
            <w:r w:rsidR="00A91C3F">
              <w:rPr>
                <w:lang w:val="en-US"/>
              </w:rPr>
              <w:t> </w:t>
            </w:r>
            <w:r w:rsidRPr="00DC0F16">
              <w:rPr>
                <w:lang w:val="en-US"/>
              </w:rPr>
              <w:t>000</w:t>
            </w:r>
          </w:p>
        </w:tc>
        <w:tc>
          <w:tcPr>
            <w:tcW w:w="5215" w:type="dxa"/>
            <w:gridSpan w:val="3"/>
          </w:tcPr>
          <w:p w:rsidR="00955F24" w:rsidRPr="00303D31" w:rsidRDefault="00955F24" w:rsidP="00303D31">
            <w:pPr>
              <w:pStyle w:val="Tabletext"/>
            </w:pPr>
            <w:r w:rsidRPr="00303D31">
              <w:t>–50.78 dBW/Hz</w:t>
            </w:r>
          </w:p>
        </w:tc>
      </w:tr>
      <w:tr w:rsidR="00955F24" w:rsidRPr="00D63839" w:rsidTr="00322FBB">
        <w:trPr>
          <w:jc w:val="center"/>
        </w:trPr>
        <w:tc>
          <w:tcPr>
            <w:tcW w:w="4424" w:type="dxa"/>
          </w:tcPr>
          <w:p w:rsidR="00955F24" w:rsidRPr="00DC0F16" w:rsidRDefault="00955F24" w:rsidP="00C97F33">
            <w:pPr>
              <w:pStyle w:val="Tabletext"/>
              <w:jc w:val="left"/>
              <w:rPr>
                <w:lang w:val="en-US"/>
              </w:rPr>
            </w:pPr>
            <w:r w:rsidRPr="00DC0F16">
              <w:rPr>
                <w:lang w:val="en-US"/>
              </w:rPr>
              <w:t xml:space="preserve">Average individual UE e.i.r.p. for cities with population </w:t>
            </w:r>
            <w:r w:rsidR="00D90AAD">
              <w:rPr>
                <w:lang w:val="en-US"/>
              </w:rPr>
              <w:sym w:font="Symbol" w:char="F0B3"/>
            </w:r>
            <w:r w:rsidRPr="00DC0F16">
              <w:rPr>
                <w:lang w:val="en-US"/>
              </w:rPr>
              <w:t xml:space="preserve"> 250</w:t>
            </w:r>
            <w:r w:rsidR="00A91C3F">
              <w:rPr>
                <w:lang w:val="en-US"/>
              </w:rPr>
              <w:t> </w:t>
            </w:r>
            <w:r w:rsidRPr="00DC0F16">
              <w:rPr>
                <w:lang w:val="en-US"/>
              </w:rPr>
              <w:t>000</w:t>
            </w:r>
          </w:p>
        </w:tc>
        <w:tc>
          <w:tcPr>
            <w:tcW w:w="5215" w:type="dxa"/>
            <w:gridSpan w:val="3"/>
          </w:tcPr>
          <w:p w:rsidR="00955F24" w:rsidRPr="00DC0F16" w:rsidRDefault="00955F24" w:rsidP="00303D31">
            <w:pPr>
              <w:pStyle w:val="Tabletext"/>
              <w:rPr>
                <w:lang w:val="en-US"/>
              </w:rPr>
            </w:pPr>
            <w:r w:rsidRPr="00DC0F16">
              <w:rPr>
                <w:lang w:val="en-US"/>
              </w:rPr>
              <w:t>5.87 dBm/10 MHz (TBC with the revision of the study in Annex C)</w:t>
            </w:r>
          </w:p>
        </w:tc>
      </w:tr>
      <w:tr w:rsidR="00955F24" w:rsidRPr="00303D31" w:rsidTr="00322FBB">
        <w:trPr>
          <w:jc w:val="center"/>
        </w:trPr>
        <w:tc>
          <w:tcPr>
            <w:tcW w:w="4424" w:type="dxa"/>
          </w:tcPr>
          <w:p w:rsidR="00955F24" w:rsidRPr="00303D31" w:rsidRDefault="00955F24" w:rsidP="00303D31">
            <w:pPr>
              <w:pStyle w:val="Tabletext"/>
            </w:pPr>
            <w:r w:rsidRPr="00303D31">
              <w:t>UE channel bandwidth</w:t>
            </w:r>
          </w:p>
        </w:tc>
        <w:tc>
          <w:tcPr>
            <w:tcW w:w="5215" w:type="dxa"/>
            <w:gridSpan w:val="3"/>
          </w:tcPr>
          <w:p w:rsidR="00955F24" w:rsidRPr="00303D31" w:rsidRDefault="00955F24" w:rsidP="00D90AAD">
            <w:pPr>
              <w:pStyle w:val="Tabletext"/>
            </w:pPr>
            <w:r w:rsidRPr="00303D31">
              <w:t xml:space="preserve">5, 10 </w:t>
            </w:r>
            <w:r w:rsidR="00D90AAD">
              <w:t>and</w:t>
            </w:r>
            <w:r w:rsidRPr="00303D31">
              <w:t xml:space="preserve"> 15 MHz</w:t>
            </w:r>
          </w:p>
        </w:tc>
      </w:tr>
      <w:tr w:rsidR="00955F24" w:rsidRPr="00303D31" w:rsidTr="00322FBB">
        <w:trPr>
          <w:jc w:val="center"/>
        </w:trPr>
        <w:tc>
          <w:tcPr>
            <w:tcW w:w="4424" w:type="dxa"/>
          </w:tcPr>
          <w:p w:rsidR="00955F24" w:rsidRPr="00303D31" w:rsidRDefault="00955F24" w:rsidP="00303D31">
            <w:pPr>
              <w:pStyle w:val="Tabletext"/>
            </w:pPr>
            <w:r w:rsidRPr="00303D31">
              <w:t xml:space="preserve">UE antenna height </w:t>
            </w:r>
          </w:p>
        </w:tc>
        <w:tc>
          <w:tcPr>
            <w:tcW w:w="5215" w:type="dxa"/>
            <w:gridSpan w:val="3"/>
          </w:tcPr>
          <w:p w:rsidR="00955F24" w:rsidRPr="00303D31" w:rsidRDefault="00955F24" w:rsidP="00303D31">
            <w:pPr>
              <w:pStyle w:val="Tabletext"/>
            </w:pPr>
            <w:r w:rsidRPr="00303D31">
              <w:t>1.5 m</w:t>
            </w:r>
          </w:p>
        </w:tc>
      </w:tr>
      <w:tr w:rsidR="00955F24" w:rsidRPr="00303D31" w:rsidTr="00322FBB">
        <w:trPr>
          <w:jc w:val="center"/>
        </w:trPr>
        <w:tc>
          <w:tcPr>
            <w:tcW w:w="4424" w:type="dxa"/>
          </w:tcPr>
          <w:p w:rsidR="00955F24" w:rsidRPr="00DC0F16" w:rsidRDefault="00955F24" w:rsidP="00303D31">
            <w:pPr>
              <w:pStyle w:val="Tabletext"/>
              <w:rPr>
                <w:lang w:val="en-US"/>
              </w:rPr>
            </w:pPr>
            <w:r w:rsidRPr="00DC0F16">
              <w:rPr>
                <w:lang w:val="en-US"/>
              </w:rPr>
              <w:t xml:space="preserve">Number of simultaneously transmitting UE per </w:t>
            </w:r>
            <w:r w:rsidR="00A67D75">
              <w:rPr>
                <w:lang w:val="en-US"/>
              </w:rPr>
              <w:t>base station</w:t>
            </w:r>
            <w:r w:rsidRPr="00DC0F16">
              <w:rPr>
                <w:lang w:val="en-US"/>
              </w:rPr>
              <w:t xml:space="preserve"> sector for each channel bandwidth</w:t>
            </w:r>
          </w:p>
        </w:tc>
        <w:tc>
          <w:tcPr>
            <w:tcW w:w="952" w:type="dxa"/>
          </w:tcPr>
          <w:p w:rsidR="00955F24" w:rsidRPr="00303D31" w:rsidRDefault="00955F24" w:rsidP="00303D31">
            <w:pPr>
              <w:pStyle w:val="Tabletext"/>
            </w:pPr>
            <w:r w:rsidRPr="00303D31">
              <w:t>5 MHz</w:t>
            </w:r>
          </w:p>
          <w:p w:rsidR="00955F24" w:rsidRPr="00303D31" w:rsidRDefault="00955F24" w:rsidP="00303D31">
            <w:pPr>
              <w:pStyle w:val="Tabletext"/>
            </w:pPr>
            <w:r w:rsidRPr="00303D31">
              <w:t>3</w:t>
            </w:r>
          </w:p>
        </w:tc>
        <w:tc>
          <w:tcPr>
            <w:tcW w:w="1147" w:type="dxa"/>
          </w:tcPr>
          <w:p w:rsidR="00955F24" w:rsidRPr="00303D31" w:rsidRDefault="00955F24" w:rsidP="00303D31">
            <w:pPr>
              <w:pStyle w:val="Tabletext"/>
            </w:pPr>
            <w:r w:rsidRPr="00303D31">
              <w:t>10 MHz</w:t>
            </w:r>
          </w:p>
          <w:p w:rsidR="00955F24" w:rsidRPr="00303D31" w:rsidRDefault="00955F24" w:rsidP="00303D31">
            <w:pPr>
              <w:pStyle w:val="Tabletext"/>
            </w:pPr>
            <w:r w:rsidRPr="00303D31">
              <w:t>6</w:t>
            </w:r>
          </w:p>
        </w:tc>
        <w:tc>
          <w:tcPr>
            <w:tcW w:w="3116" w:type="dxa"/>
          </w:tcPr>
          <w:p w:rsidR="00955F24" w:rsidRPr="00303D31" w:rsidRDefault="00955F24" w:rsidP="00303D31">
            <w:pPr>
              <w:pStyle w:val="Tabletext"/>
            </w:pPr>
            <w:r w:rsidRPr="00303D31">
              <w:t>15 MHz</w:t>
            </w:r>
          </w:p>
          <w:p w:rsidR="00955F24" w:rsidRPr="00303D31" w:rsidRDefault="00955F24" w:rsidP="00303D31">
            <w:pPr>
              <w:pStyle w:val="Tabletext"/>
            </w:pPr>
            <w:r w:rsidRPr="00303D31">
              <w:t>9</w:t>
            </w:r>
          </w:p>
        </w:tc>
      </w:tr>
      <w:tr w:rsidR="00955F24" w:rsidRPr="00303D31" w:rsidTr="00322FBB">
        <w:trPr>
          <w:jc w:val="center"/>
        </w:trPr>
        <w:tc>
          <w:tcPr>
            <w:tcW w:w="4424" w:type="dxa"/>
          </w:tcPr>
          <w:p w:rsidR="00955F24" w:rsidRPr="00303D31" w:rsidRDefault="00955F24" w:rsidP="00303D31">
            <w:pPr>
              <w:pStyle w:val="Tabletext"/>
            </w:pPr>
            <w:r w:rsidRPr="00303D31">
              <w:t>Antenna pattern</w:t>
            </w:r>
          </w:p>
        </w:tc>
        <w:tc>
          <w:tcPr>
            <w:tcW w:w="5215" w:type="dxa"/>
            <w:gridSpan w:val="3"/>
          </w:tcPr>
          <w:p w:rsidR="00955F24" w:rsidRPr="00303D31" w:rsidRDefault="00955F24" w:rsidP="00303D31">
            <w:pPr>
              <w:pStyle w:val="Tabletext"/>
            </w:pPr>
            <w:r w:rsidRPr="00303D31">
              <w:t>Omni directional</w:t>
            </w:r>
          </w:p>
        </w:tc>
      </w:tr>
      <w:tr w:rsidR="00955F24" w:rsidRPr="00D63839" w:rsidTr="00322FBB">
        <w:trPr>
          <w:jc w:val="center"/>
        </w:trPr>
        <w:tc>
          <w:tcPr>
            <w:tcW w:w="4424" w:type="dxa"/>
          </w:tcPr>
          <w:p w:rsidR="00955F24" w:rsidRPr="00303D31" w:rsidRDefault="00955F24" w:rsidP="00303D31">
            <w:pPr>
              <w:pStyle w:val="Tabletext"/>
            </w:pPr>
            <w:r w:rsidRPr="00303D31">
              <w:t>Cellular deployment scenario</w:t>
            </w:r>
          </w:p>
        </w:tc>
        <w:tc>
          <w:tcPr>
            <w:tcW w:w="5215" w:type="dxa"/>
            <w:gridSpan w:val="3"/>
          </w:tcPr>
          <w:p w:rsidR="00955F24" w:rsidRPr="00DC0F16" w:rsidRDefault="00955F24" w:rsidP="00303D31">
            <w:pPr>
              <w:pStyle w:val="Tabletext"/>
              <w:rPr>
                <w:lang w:val="en-US"/>
              </w:rPr>
            </w:pPr>
            <w:r w:rsidRPr="00DC0F16">
              <w:rPr>
                <w:lang w:val="en-US"/>
              </w:rPr>
              <w:t xml:space="preserve">LTE </w:t>
            </w:r>
            <w:r w:rsidR="00A67D75">
              <w:rPr>
                <w:lang w:val="en-US"/>
              </w:rPr>
              <w:t>base station</w:t>
            </w:r>
            <w:r w:rsidRPr="00DC0F16">
              <w:rPr>
                <w:lang w:val="en-US"/>
              </w:rPr>
              <w:t>s and UE as presented in Annex C</w:t>
            </w:r>
          </w:p>
        </w:tc>
      </w:tr>
    </w:tbl>
    <w:p w:rsidR="00303D31" w:rsidRDefault="00303D31" w:rsidP="00303D31">
      <w:pPr>
        <w:pStyle w:val="Tablefin"/>
      </w:pPr>
    </w:p>
    <w:p w:rsidR="00955F24" w:rsidRPr="00955F24" w:rsidRDefault="00955F24" w:rsidP="00955F24">
      <w:pPr>
        <w:pStyle w:val="Heading1"/>
        <w:rPr>
          <w:lang w:val="en-US"/>
        </w:rPr>
      </w:pPr>
      <w:bookmarkStart w:id="9" w:name="_Toc408314851"/>
      <w:r w:rsidRPr="00955F24">
        <w:rPr>
          <w:lang w:val="en-US"/>
        </w:rPr>
        <w:t>3</w:t>
      </w:r>
      <w:r w:rsidRPr="00955F24">
        <w:rPr>
          <w:lang w:val="en-US"/>
        </w:rPr>
        <w:tab/>
        <w:t>Analysis</w:t>
      </w:r>
      <w:bookmarkEnd w:id="9"/>
    </w:p>
    <w:p w:rsidR="00955F24" w:rsidRPr="00955F24" w:rsidRDefault="00955F24" w:rsidP="00303D31">
      <w:pPr>
        <w:rPr>
          <w:lang w:val="en-US"/>
        </w:rPr>
      </w:pPr>
      <w:r w:rsidRPr="00955F24">
        <w:rPr>
          <w:lang w:val="en-US"/>
        </w:rPr>
        <w:t>Based on the above assumptions and mobile service deployments, three different analyses have been performed and described in:</w:t>
      </w:r>
    </w:p>
    <w:p w:rsidR="00955F24" w:rsidRPr="00955F24" w:rsidRDefault="00174699" w:rsidP="00303D31">
      <w:pPr>
        <w:pStyle w:val="enumlev1"/>
        <w:rPr>
          <w:lang w:val="en-US"/>
        </w:rPr>
      </w:pPr>
      <w:r>
        <w:rPr>
          <w:lang w:val="en-US"/>
        </w:rPr>
        <w:t>–</w:t>
      </w:r>
      <w:r w:rsidR="00955F24" w:rsidRPr="00955F24">
        <w:rPr>
          <w:lang w:val="en-US"/>
        </w:rPr>
        <w:tab/>
        <w:t xml:space="preserve">Annex A: Compatibility of NNGSO MetSat earth stations with IMT </w:t>
      </w:r>
      <w:r w:rsidR="00A67D75">
        <w:rPr>
          <w:lang w:val="en-US"/>
        </w:rPr>
        <w:t>base station</w:t>
      </w:r>
      <w:r w:rsidR="00955F24" w:rsidRPr="00955F24">
        <w:rPr>
          <w:lang w:val="en-US"/>
        </w:rPr>
        <w:t>s and</w:t>
      </w:r>
      <w:r w:rsidR="00303D31">
        <w:rPr>
          <w:lang w:val="en-US"/>
        </w:rPr>
        <w:t> </w:t>
      </w:r>
      <w:r w:rsidR="00955F24" w:rsidRPr="00955F24">
        <w:rPr>
          <w:lang w:val="en-US"/>
        </w:rPr>
        <w:t>UE.</w:t>
      </w:r>
    </w:p>
    <w:p w:rsidR="00955F24" w:rsidRPr="00955F24" w:rsidRDefault="00174699" w:rsidP="00955F24">
      <w:pPr>
        <w:pStyle w:val="enumlev1"/>
        <w:rPr>
          <w:lang w:val="en-US"/>
        </w:rPr>
      </w:pPr>
      <w:r>
        <w:rPr>
          <w:lang w:val="en-US"/>
        </w:rPr>
        <w:t>–</w:t>
      </w:r>
      <w:r w:rsidR="00955F24" w:rsidRPr="00955F24">
        <w:rPr>
          <w:lang w:val="en-US"/>
        </w:rPr>
        <w:tab/>
        <w:t xml:space="preserve">Annex B: Compatibility of NGSO and geosynchronous orbit (GSO) MetSat earth stations with IMT </w:t>
      </w:r>
      <w:r w:rsidR="00A67D75">
        <w:rPr>
          <w:lang w:val="en-US"/>
        </w:rPr>
        <w:t>base station</w:t>
      </w:r>
      <w:r w:rsidR="00955F24" w:rsidRPr="00955F24">
        <w:rPr>
          <w:lang w:val="en-US"/>
        </w:rPr>
        <w:t>s and UE.</w:t>
      </w:r>
    </w:p>
    <w:p w:rsidR="00955F24" w:rsidRPr="00955F24" w:rsidRDefault="00174699" w:rsidP="00955F24">
      <w:pPr>
        <w:pStyle w:val="enumlev1"/>
        <w:rPr>
          <w:lang w:val="en-US"/>
        </w:rPr>
      </w:pPr>
      <w:r>
        <w:rPr>
          <w:lang w:val="en-US"/>
        </w:rPr>
        <w:t>–</w:t>
      </w:r>
      <w:r w:rsidR="00955F24" w:rsidRPr="00955F24">
        <w:rPr>
          <w:lang w:val="en-US"/>
        </w:rPr>
        <w:tab/>
        <w:t>Annex C: Compatibility of NGSO MetSat earth stations with IMT UE.</w:t>
      </w:r>
    </w:p>
    <w:p w:rsidR="00955F24" w:rsidRPr="00955F24" w:rsidRDefault="00955F24" w:rsidP="00955F24">
      <w:pPr>
        <w:pStyle w:val="Heading1"/>
        <w:rPr>
          <w:lang w:val="en-US"/>
        </w:rPr>
      </w:pPr>
      <w:bookmarkStart w:id="10" w:name="_Toc408314852"/>
      <w:r w:rsidRPr="00955F24">
        <w:rPr>
          <w:lang w:val="en-US"/>
        </w:rPr>
        <w:t>4</w:t>
      </w:r>
      <w:r w:rsidRPr="00955F24">
        <w:rPr>
          <w:lang w:val="en-US"/>
        </w:rPr>
        <w:tab/>
        <w:t>Summary/Conclusions</w:t>
      </w:r>
      <w:bookmarkEnd w:id="10"/>
    </w:p>
    <w:p w:rsidR="00955F24" w:rsidRPr="00955F24" w:rsidRDefault="00955F24" w:rsidP="00303D31">
      <w:pPr>
        <w:rPr>
          <w:lang w:val="en-US"/>
        </w:rPr>
      </w:pPr>
      <w:r w:rsidRPr="00955F24">
        <w:rPr>
          <w:lang w:val="en-US"/>
        </w:rPr>
        <w:t xml:space="preserve">This Report shows that the required protection area around MetSat stations from which potential IMT </w:t>
      </w:r>
      <w:r w:rsidR="00A67D75">
        <w:rPr>
          <w:lang w:val="en-US"/>
        </w:rPr>
        <w:t>base station</w:t>
      </w:r>
      <w:r w:rsidRPr="00955F24">
        <w:rPr>
          <w:lang w:val="en-US"/>
        </w:rPr>
        <w:t>s in the 1</w:t>
      </w:r>
      <w:r w:rsidRPr="00955F24">
        <w:rPr>
          <w:szCs w:val="24"/>
          <w:lang w:val="en-US"/>
        </w:rPr>
        <w:t> </w:t>
      </w:r>
      <w:r w:rsidRPr="00955F24">
        <w:rPr>
          <w:lang w:val="en-US"/>
        </w:rPr>
        <w:t>695-1</w:t>
      </w:r>
      <w:r w:rsidRPr="00955F24">
        <w:rPr>
          <w:szCs w:val="24"/>
          <w:lang w:val="en-US"/>
        </w:rPr>
        <w:t> </w:t>
      </w:r>
      <w:r w:rsidRPr="00955F24">
        <w:rPr>
          <w:lang w:val="en-US"/>
        </w:rPr>
        <w:t>710</w:t>
      </w:r>
      <w:r w:rsidRPr="00955F24">
        <w:rPr>
          <w:szCs w:val="24"/>
          <w:lang w:val="en-US"/>
        </w:rPr>
        <w:t> </w:t>
      </w:r>
      <w:r w:rsidRPr="00955F24">
        <w:rPr>
          <w:lang w:val="en-US"/>
        </w:rPr>
        <w:t xml:space="preserve">MHz frequency band would have to be excluded, would be up to </w:t>
      </w:r>
      <w:r w:rsidRPr="00955F24">
        <w:rPr>
          <w:bCs/>
          <w:lang w:val="en-US"/>
        </w:rPr>
        <w:t>several hundred</w:t>
      </w:r>
      <w:r w:rsidRPr="00955F24">
        <w:rPr>
          <w:lang w:val="en-US"/>
        </w:rPr>
        <w:t xml:space="preserve"> kilometres, as calculated in Annexes A and B.</w:t>
      </w:r>
      <w:r w:rsidR="00487B37">
        <w:rPr>
          <w:lang w:val="en-US"/>
        </w:rPr>
        <w:t xml:space="preserve"> </w:t>
      </w:r>
      <w:r w:rsidRPr="00955F24">
        <w:rPr>
          <w:lang w:val="en-US"/>
        </w:rPr>
        <w:t xml:space="preserve">Therefore, sharing between IMT </w:t>
      </w:r>
      <w:r w:rsidR="00A67D75">
        <w:rPr>
          <w:lang w:val="en-US"/>
        </w:rPr>
        <w:t>base station</w:t>
      </w:r>
      <w:r w:rsidRPr="00955F24">
        <w:rPr>
          <w:lang w:val="en-US"/>
        </w:rPr>
        <w:t>s and MetSat stations in the 1</w:t>
      </w:r>
      <w:r w:rsidRPr="00955F24">
        <w:rPr>
          <w:szCs w:val="24"/>
          <w:lang w:val="en-US"/>
        </w:rPr>
        <w:t> </w:t>
      </w:r>
      <w:r w:rsidRPr="00955F24">
        <w:rPr>
          <w:lang w:val="en-US"/>
        </w:rPr>
        <w:t>695-1</w:t>
      </w:r>
      <w:r w:rsidRPr="00955F24">
        <w:rPr>
          <w:szCs w:val="24"/>
          <w:lang w:val="en-US"/>
        </w:rPr>
        <w:t> </w:t>
      </w:r>
      <w:r w:rsidRPr="00955F24">
        <w:rPr>
          <w:lang w:val="en-US"/>
        </w:rPr>
        <w:t>710</w:t>
      </w:r>
      <w:r w:rsidRPr="00955F24">
        <w:rPr>
          <w:szCs w:val="24"/>
          <w:lang w:val="en-US"/>
        </w:rPr>
        <w:t> </w:t>
      </w:r>
      <w:r w:rsidRPr="00955F24">
        <w:rPr>
          <w:lang w:val="en-US"/>
        </w:rPr>
        <w:t xml:space="preserve">MHz frequency band is not feasible. </w:t>
      </w:r>
    </w:p>
    <w:p w:rsidR="00955F24" w:rsidRPr="00955F24" w:rsidRDefault="00955F24" w:rsidP="004024C6">
      <w:pPr>
        <w:rPr>
          <w:lang w:val="en-US"/>
        </w:rPr>
      </w:pPr>
      <w:r w:rsidRPr="00955F24">
        <w:rPr>
          <w:lang w:val="en-US"/>
        </w:rPr>
        <w:t>This Report also provides assessments of protection areas around MetSat stations from which IMT UE in the 1</w:t>
      </w:r>
      <w:r w:rsidRPr="00955F24">
        <w:rPr>
          <w:szCs w:val="24"/>
          <w:lang w:val="en-US"/>
        </w:rPr>
        <w:t> </w:t>
      </w:r>
      <w:r w:rsidRPr="00955F24">
        <w:rPr>
          <w:lang w:val="en-US"/>
        </w:rPr>
        <w:t>695-1</w:t>
      </w:r>
      <w:r w:rsidRPr="00955F24">
        <w:rPr>
          <w:szCs w:val="24"/>
          <w:lang w:val="en-US"/>
        </w:rPr>
        <w:t> </w:t>
      </w:r>
      <w:r w:rsidRPr="00955F24">
        <w:rPr>
          <w:lang w:val="en-US"/>
        </w:rPr>
        <w:t>710</w:t>
      </w:r>
      <w:r w:rsidRPr="00955F24">
        <w:rPr>
          <w:szCs w:val="24"/>
          <w:lang w:val="en-US"/>
        </w:rPr>
        <w:t> </w:t>
      </w:r>
      <w:r w:rsidRPr="00955F24">
        <w:rPr>
          <w:lang w:val="en-US"/>
        </w:rPr>
        <w:t>MHz frequency band would have to be excluded, with diverging results. Studies in Annexes A and B depict required separation distances from 46 km (GSO case) and 60</w:t>
      </w:r>
      <w:r w:rsidR="004024C6">
        <w:rPr>
          <w:lang w:val="en-US"/>
        </w:rPr>
        <w:t> </w:t>
      </w:r>
      <w:r w:rsidRPr="00955F24">
        <w:rPr>
          <w:lang w:val="en-US"/>
        </w:rPr>
        <w:t>km (NGSO case) up to more than 120</w:t>
      </w:r>
      <w:r w:rsidRPr="00955F24">
        <w:rPr>
          <w:szCs w:val="24"/>
          <w:lang w:val="en-US"/>
        </w:rPr>
        <w:t> </w:t>
      </w:r>
      <w:r w:rsidRPr="00955F24">
        <w:rPr>
          <w:lang w:val="en-US"/>
        </w:rPr>
        <w:t>km (NGSO case), even considering low rural deployment and conclude that IMT UE deployment is not compatible with MetSat stations in the 1</w:t>
      </w:r>
      <w:r w:rsidRPr="00955F24">
        <w:rPr>
          <w:szCs w:val="24"/>
          <w:lang w:val="en-US"/>
        </w:rPr>
        <w:t> </w:t>
      </w:r>
      <w:r w:rsidRPr="00955F24">
        <w:rPr>
          <w:lang w:val="en-US"/>
        </w:rPr>
        <w:t>695-1</w:t>
      </w:r>
      <w:r w:rsidRPr="00955F24">
        <w:rPr>
          <w:szCs w:val="24"/>
          <w:lang w:val="en-US"/>
        </w:rPr>
        <w:t> </w:t>
      </w:r>
      <w:r w:rsidRPr="00955F24">
        <w:rPr>
          <w:lang w:val="en-US"/>
        </w:rPr>
        <w:t>710</w:t>
      </w:r>
      <w:r w:rsidRPr="00955F24">
        <w:rPr>
          <w:szCs w:val="24"/>
          <w:lang w:val="en-US"/>
        </w:rPr>
        <w:t> </w:t>
      </w:r>
      <w:r w:rsidRPr="00955F24">
        <w:rPr>
          <w:lang w:val="en-US"/>
        </w:rPr>
        <w:t>MHz.</w:t>
      </w:r>
      <w:r w:rsidR="00487B37">
        <w:rPr>
          <w:lang w:val="en-US"/>
        </w:rPr>
        <w:t xml:space="preserve"> </w:t>
      </w:r>
      <w:r w:rsidRPr="00955F24">
        <w:rPr>
          <w:lang w:val="en-US"/>
        </w:rPr>
        <w:t>The study in Annex C provides an example calculation resulting in separation distances ranging from 32 to 46 km (NGSO case) and</w:t>
      </w:r>
      <w:r w:rsidRPr="00955F24" w:rsidDel="007D5B41">
        <w:rPr>
          <w:lang w:val="en-US"/>
        </w:rPr>
        <w:t xml:space="preserve"> </w:t>
      </w:r>
      <w:r w:rsidRPr="00955F24">
        <w:rPr>
          <w:lang w:val="en-US"/>
        </w:rPr>
        <w:t>concludes that IMT UE can be deployed compatibly with MetSat stations.</w:t>
      </w:r>
    </w:p>
    <w:p w:rsidR="00955F24" w:rsidRPr="00955F24" w:rsidRDefault="00955F24" w:rsidP="00955F24">
      <w:pPr>
        <w:overflowPunct/>
        <w:autoSpaceDE/>
        <w:autoSpaceDN/>
        <w:adjustRightInd/>
        <w:spacing w:before="0"/>
        <w:textAlignment w:val="auto"/>
        <w:rPr>
          <w:caps/>
          <w:sz w:val="28"/>
          <w:lang w:val="en-US"/>
        </w:rPr>
      </w:pPr>
      <w:r w:rsidRPr="00955F24">
        <w:rPr>
          <w:lang w:val="en-US"/>
        </w:rPr>
        <w:br w:type="page"/>
      </w:r>
    </w:p>
    <w:p w:rsidR="00955F24" w:rsidRPr="00650442" w:rsidRDefault="00955F24" w:rsidP="00D4785A">
      <w:pPr>
        <w:pStyle w:val="AnnexNoTitle"/>
        <w:rPr>
          <w:szCs w:val="28"/>
          <w:lang w:val="en-US"/>
        </w:rPr>
      </w:pPr>
      <w:r w:rsidRPr="00650442">
        <w:rPr>
          <w:szCs w:val="28"/>
          <w:lang w:val="en-US"/>
        </w:rPr>
        <w:lastRenderedPageBreak/>
        <w:t>A</w:t>
      </w:r>
      <w:r w:rsidR="00D4785A">
        <w:rPr>
          <w:szCs w:val="28"/>
          <w:lang w:val="en-US"/>
        </w:rPr>
        <w:t>nnex</w:t>
      </w:r>
      <w:r w:rsidR="008038E6" w:rsidRPr="00650442">
        <w:rPr>
          <w:szCs w:val="28"/>
          <w:lang w:val="en-US"/>
        </w:rPr>
        <w:t xml:space="preserve"> </w:t>
      </w:r>
      <w:r w:rsidRPr="00650442">
        <w:rPr>
          <w:szCs w:val="28"/>
          <w:lang w:val="en-US"/>
        </w:rPr>
        <w:t>A</w:t>
      </w:r>
      <w:r w:rsidR="008038E6" w:rsidRPr="00650442">
        <w:rPr>
          <w:szCs w:val="28"/>
          <w:lang w:val="en-US"/>
        </w:rPr>
        <w:br/>
      </w:r>
      <w:r w:rsidR="008038E6" w:rsidRPr="00650442">
        <w:rPr>
          <w:szCs w:val="28"/>
          <w:lang w:val="en-US"/>
        </w:rPr>
        <w:br/>
      </w:r>
      <w:r w:rsidRPr="00650442">
        <w:rPr>
          <w:szCs w:val="28"/>
          <w:lang w:val="en-US"/>
        </w:rPr>
        <w:t xml:space="preserve">Compatibility assessment between meteorological-satellite systems </w:t>
      </w:r>
      <w:r w:rsidRPr="00650442">
        <w:rPr>
          <w:szCs w:val="28"/>
          <w:lang w:val="en-US"/>
        </w:rPr>
        <w:br/>
        <w:t>and IMT stations in the 1 695-1 710 MHz frequency band</w:t>
      </w:r>
    </w:p>
    <w:p w:rsidR="00955F24" w:rsidRPr="00955F24" w:rsidRDefault="00DA0998" w:rsidP="00955F24">
      <w:pPr>
        <w:pStyle w:val="Heading1"/>
        <w:rPr>
          <w:lang w:val="en-US"/>
        </w:rPr>
      </w:pPr>
      <w:bookmarkStart w:id="11" w:name="_Toc408314853"/>
      <w:r>
        <w:rPr>
          <w:lang w:val="en-US"/>
        </w:rPr>
        <w:t>1</w:t>
      </w:r>
      <w:r>
        <w:rPr>
          <w:lang w:val="en-US"/>
        </w:rPr>
        <w:tab/>
        <w:t>Introduction/B</w:t>
      </w:r>
      <w:r w:rsidR="00955F24" w:rsidRPr="00955F24">
        <w:rPr>
          <w:lang w:val="en-US"/>
        </w:rPr>
        <w:t>ackground</w:t>
      </w:r>
      <w:bookmarkEnd w:id="11"/>
    </w:p>
    <w:p w:rsidR="00955F24" w:rsidRPr="00955F24" w:rsidRDefault="00955F24" w:rsidP="00174699">
      <w:pPr>
        <w:rPr>
          <w:lang w:val="en-US"/>
        </w:rPr>
      </w:pPr>
      <w:r w:rsidRPr="00955F24">
        <w:rPr>
          <w:lang w:val="en-US"/>
        </w:rPr>
        <w:t>This frequency band is allocated to the meteorological-satellite service and used in particular for data downlink from NGSO satellites.</w:t>
      </w:r>
    </w:p>
    <w:p w:rsidR="00955F24" w:rsidRPr="00955F24" w:rsidRDefault="00955F24" w:rsidP="00174699">
      <w:pPr>
        <w:rPr>
          <w:lang w:val="en-US"/>
        </w:rPr>
      </w:pPr>
      <w:r w:rsidRPr="00955F24">
        <w:rPr>
          <w:lang w:val="en-US"/>
        </w:rPr>
        <w:t>This frequency band is essential for providing operational and time-critical meteorological information to the users around the world with receiving earth stations operated by almost all national meteorological services and many other users worldwide.</w:t>
      </w:r>
    </w:p>
    <w:p w:rsidR="00955F24" w:rsidRPr="00955F24" w:rsidRDefault="00955F24" w:rsidP="00174699">
      <w:pPr>
        <w:rPr>
          <w:lang w:val="en-US"/>
        </w:rPr>
      </w:pPr>
      <w:r w:rsidRPr="00955F24">
        <w:rPr>
          <w:lang w:val="en-US"/>
        </w:rPr>
        <w:t xml:space="preserve">On the basis of existing MetSat earth stations locations, the present Annex provides an assessment of the separation distance that would be required between IMT </w:t>
      </w:r>
      <w:r w:rsidR="00A67D75">
        <w:rPr>
          <w:lang w:val="en-US"/>
        </w:rPr>
        <w:t>base station</w:t>
      </w:r>
      <w:r w:rsidRPr="00955F24">
        <w:rPr>
          <w:lang w:val="en-US"/>
        </w:rPr>
        <w:t>s and MetSat receiving earth stations in the 1</w:t>
      </w:r>
      <w:r w:rsidRPr="00955F24">
        <w:rPr>
          <w:szCs w:val="24"/>
          <w:lang w:val="en-US"/>
        </w:rPr>
        <w:t> </w:t>
      </w:r>
      <w:r w:rsidRPr="00955F24">
        <w:rPr>
          <w:lang w:val="en-US"/>
        </w:rPr>
        <w:t>695-1</w:t>
      </w:r>
      <w:r w:rsidRPr="00955F24">
        <w:rPr>
          <w:szCs w:val="24"/>
          <w:lang w:val="en-US"/>
        </w:rPr>
        <w:t> </w:t>
      </w:r>
      <w:r w:rsidRPr="00955F24">
        <w:rPr>
          <w:lang w:val="en-US"/>
        </w:rPr>
        <w:t>710</w:t>
      </w:r>
      <w:r w:rsidRPr="00955F24">
        <w:rPr>
          <w:szCs w:val="24"/>
          <w:lang w:val="en-US"/>
        </w:rPr>
        <w:t> </w:t>
      </w:r>
      <w:r w:rsidRPr="00955F24">
        <w:rPr>
          <w:lang w:val="en-US"/>
        </w:rPr>
        <w:t>MHz frequency band.</w:t>
      </w:r>
    </w:p>
    <w:p w:rsidR="00955F24" w:rsidRPr="00955F24" w:rsidRDefault="00955F24" w:rsidP="00955F24">
      <w:pPr>
        <w:pStyle w:val="Heading1"/>
        <w:rPr>
          <w:lang w:val="en-US"/>
        </w:rPr>
      </w:pPr>
      <w:bookmarkStart w:id="12" w:name="_Toc408314854"/>
      <w:r w:rsidRPr="00955F24">
        <w:rPr>
          <w:lang w:val="en-US"/>
        </w:rPr>
        <w:t>2</w:t>
      </w:r>
      <w:r w:rsidRPr="00955F24">
        <w:rPr>
          <w:lang w:val="en-US"/>
        </w:rPr>
        <w:tab/>
        <w:t>Technical characteristics</w:t>
      </w:r>
      <w:bookmarkEnd w:id="12"/>
    </w:p>
    <w:p w:rsidR="00955F24" w:rsidRPr="00955F24" w:rsidRDefault="00955F24" w:rsidP="00955F24">
      <w:pPr>
        <w:pStyle w:val="Heading2"/>
        <w:rPr>
          <w:lang w:val="en-US"/>
        </w:rPr>
      </w:pPr>
      <w:bookmarkStart w:id="13" w:name="_Toc408314855"/>
      <w:r w:rsidRPr="00955F24">
        <w:rPr>
          <w:lang w:val="en-US"/>
        </w:rPr>
        <w:t>2.1</w:t>
      </w:r>
      <w:r w:rsidRPr="00955F24">
        <w:rPr>
          <w:lang w:val="en-US"/>
        </w:rPr>
        <w:tab/>
        <w:t>Meteorological systems</w:t>
      </w:r>
      <w:bookmarkEnd w:id="13"/>
    </w:p>
    <w:p w:rsidR="00955F24" w:rsidRPr="00955F24" w:rsidRDefault="00955F24" w:rsidP="00955F24">
      <w:pPr>
        <w:rPr>
          <w:lang w:val="en-US"/>
        </w:rPr>
      </w:pPr>
      <w:r w:rsidRPr="00955F24">
        <w:rPr>
          <w:lang w:val="en-US"/>
        </w:rPr>
        <w:t>Meteorological-satellite systems use the frequency band 1</w:t>
      </w:r>
      <w:r w:rsidRPr="00955F24">
        <w:rPr>
          <w:szCs w:val="24"/>
          <w:lang w:val="en-US"/>
        </w:rPr>
        <w:t> </w:t>
      </w:r>
      <w:r w:rsidRPr="00955F24">
        <w:rPr>
          <w:lang w:val="en-US"/>
        </w:rPr>
        <w:t>695-1</w:t>
      </w:r>
      <w:r w:rsidRPr="00955F24">
        <w:rPr>
          <w:szCs w:val="24"/>
          <w:lang w:val="en-US"/>
        </w:rPr>
        <w:t> </w:t>
      </w:r>
      <w:r w:rsidRPr="00955F24">
        <w:rPr>
          <w:lang w:val="en-US"/>
        </w:rPr>
        <w:t>710 MHz to disseminate meteorological data directly to the users.</w:t>
      </w:r>
      <w:r w:rsidR="00487B37">
        <w:rPr>
          <w:lang w:val="en-US"/>
        </w:rPr>
        <w:t xml:space="preserve"> </w:t>
      </w:r>
      <w:r w:rsidRPr="00955F24">
        <w:rPr>
          <w:lang w:val="en-US"/>
        </w:rPr>
        <w:t>A number of users operate earth stations to receive HRPT from NGSO satellites such as METOP from EUMETSAT.</w:t>
      </w:r>
    </w:p>
    <w:p w:rsidR="00955F24" w:rsidRPr="00955F24" w:rsidRDefault="00955F24" w:rsidP="00955F24">
      <w:pPr>
        <w:rPr>
          <w:lang w:val="en-US"/>
        </w:rPr>
      </w:pPr>
      <w:r w:rsidRPr="00955F24">
        <w:rPr>
          <w:lang w:val="en-US"/>
        </w:rPr>
        <w:t>The characteristics of such stations are provided in Table 6.</w:t>
      </w:r>
    </w:p>
    <w:p w:rsidR="00955F24" w:rsidRPr="00955F24" w:rsidRDefault="00174699" w:rsidP="00D4785A">
      <w:pPr>
        <w:pStyle w:val="TableNo"/>
        <w:rPr>
          <w:lang w:val="en-US"/>
        </w:rPr>
      </w:pPr>
      <w:r w:rsidRPr="00955F24">
        <w:rPr>
          <w:lang w:val="en-US"/>
        </w:rPr>
        <w:t>TABLE</w:t>
      </w:r>
      <w:r w:rsidR="00955F24" w:rsidRPr="00955F24">
        <w:rPr>
          <w:lang w:val="en-US"/>
        </w:rPr>
        <w:t xml:space="preserve"> 6</w:t>
      </w:r>
    </w:p>
    <w:p w:rsidR="00955F24" w:rsidRPr="00955F24" w:rsidRDefault="00955F24" w:rsidP="00955F24">
      <w:pPr>
        <w:pStyle w:val="Tabletitle"/>
        <w:rPr>
          <w:lang w:val="en-US"/>
        </w:rPr>
      </w:pPr>
      <w:r w:rsidRPr="00955F24">
        <w:rPr>
          <w:lang w:val="en-US"/>
        </w:rPr>
        <w:t>Characteristics used for meteorological earth stations</w:t>
      </w:r>
    </w:p>
    <w:tbl>
      <w:tblPr>
        <w:tblW w:w="9639" w:type="dxa"/>
        <w:jc w:val="center"/>
        <w:tblLayout w:type="fixed"/>
        <w:tblLook w:val="04A0" w:firstRow="1" w:lastRow="0" w:firstColumn="1" w:lastColumn="0" w:noHBand="0" w:noVBand="1"/>
      </w:tblPr>
      <w:tblGrid>
        <w:gridCol w:w="4536"/>
        <w:gridCol w:w="5103"/>
      </w:tblGrid>
      <w:tr w:rsidR="00955F24" w:rsidRPr="00E40ADE"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head"/>
              <w:keepNext w:val="0"/>
              <w:spacing w:before="40" w:after="40"/>
              <w:rPr>
                <w:lang w:eastAsia="nl-NL"/>
              </w:rPr>
            </w:pPr>
            <w:r w:rsidRPr="00E40ADE">
              <w:rPr>
                <w:rFonts w:eastAsia="Calibri"/>
              </w:rPr>
              <w:t>Parameter</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head"/>
              <w:keepNext w:val="0"/>
              <w:spacing w:before="40" w:after="40"/>
              <w:rPr>
                <w:lang w:eastAsia="nl-NL"/>
              </w:rPr>
            </w:pPr>
            <w:r w:rsidRPr="00E40ADE">
              <w:rPr>
                <w:rFonts w:eastAsia="Calibri"/>
              </w:rPr>
              <w:t>Value</w:t>
            </w:r>
          </w:p>
        </w:tc>
      </w:tr>
      <w:tr w:rsidR="00955F24" w:rsidRPr="00D63839"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Signal</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955F24" w:rsidRDefault="00955F24" w:rsidP="004D0DAF">
            <w:pPr>
              <w:pStyle w:val="Tabletext"/>
              <w:rPr>
                <w:lang w:val="en-US" w:eastAsia="nl-NL"/>
              </w:rPr>
            </w:pPr>
            <w:r w:rsidRPr="00955F24">
              <w:rPr>
                <w:lang w:val="en-US"/>
              </w:rPr>
              <w:t>HRPT, High resolution picture transmission</w:t>
            </w:r>
          </w:p>
        </w:tc>
      </w:tr>
      <w:tr w:rsidR="00955F24" w:rsidRPr="00E40ADE"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Nominal carrier centre frequency</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Either 1 701.300</w:t>
            </w:r>
            <w:r w:rsidRPr="00E40ADE">
              <w:rPr>
                <w:szCs w:val="24"/>
              </w:rPr>
              <w:t> </w:t>
            </w:r>
            <w:r w:rsidRPr="00E40ADE">
              <w:t>MHz or 1 707.000</w:t>
            </w:r>
            <w:r w:rsidRPr="00E40ADE">
              <w:rPr>
                <w:szCs w:val="24"/>
              </w:rPr>
              <w:t> </w:t>
            </w:r>
            <w:r w:rsidRPr="00E40ADE">
              <w:t>MHz</w:t>
            </w:r>
          </w:p>
        </w:tc>
      </w:tr>
      <w:tr w:rsidR="00955F24" w:rsidRPr="00D63839"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RF bandwidth</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955F24" w:rsidRDefault="00955F24" w:rsidP="004D0DAF">
            <w:pPr>
              <w:pStyle w:val="Tabletext"/>
              <w:rPr>
                <w:lang w:val="en-US" w:eastAsia="nl-NL"/>
              </w:rPr>
            </w:pPr>
            <w:r w:rsidRPr="00955F24">
              <w:rPr>
                <w:lang w:val="en-US"/>
              </w:rPr>
              <w:t>4.5</w:t>
            </w:r>
            <w:r w:rsidRPr="00955F24">
              <w:rPr>
                <w:szCs w:val="24"/>
                <w:lang w:val="en-US"/>
              </w:rPr>
              <w:t> </w:t>
            </w:r>
            <w:r w:rsidRPr="00955F24">
              <w:rPr>
                <w:lang w:val="en-US"/>
              </w:rPr>
              <w:t>MHz (99 % of the total signal power)</w:t>
            </w:r>
          </w:p>
        </w:tc>
      </w:tr>
      <w:tr w:rsidR="00955F24" w:rsidRPr="00E40ADE"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E40ADE" w:rsidRDefault="00D4785A" w:rsidP="004D0DAF">
            <w:pPr>
              <w:pStyle w:val="Tabletext"/>
              <w:rPr>
                <w:lang w:eastAsia="nl-NL"/>
              </w:rPr>
            </w:pPr>
            <w:r>
              <w:t>Polariz</w:t>
            </w:r>
            <w:r w:rsidR="00955F24" w:rsidRPr="00E40ADE">
              <w:t>ation</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RHCP</w:t>
            </w:r>
          </w:p>
        </w:tc>
      </w:tr>
      <w:tr w:rsidR="00955F24" w:rsidRPr="00E40ADE"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Antenna diameter</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1.8</w:t>
            </w:r>
            <w:r w:rsidRPr="00E40ADE">
              <w:rPr>
                <w:szCs w:val="24"/>
              </w:rPr>
              <w:t> </w:t>
            </w:r>
            <w:r w:rsidRPr="00E40ADE">
              <w:t>m</w:t>
            </w:r>
          </w:p>
        </w:tc>
      </w:tr>
      <w:tr w:rsidR="00955F24" w:rsidRPr="00E40ADE"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Antenna height</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12</w:t>
            </w:r>
            <w:r w:rsidRPr="00E40ADE">
              <w:rPr>
                <w:szCs w:val="24"/>
              </w:rPr>
              <w:t> </w:t>
            </w:r>
            <w:r w:rsidRPr="00E40ADE">
              <w:t>m</w:t>
            </w:r>
          </w:p>
        </w:tc>
      </w:tr>
      <w:tr w:rsidR="00955F24" w:rsidRPr="00E40ADE"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Antenna gain</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29.8</w:t>
            </w:r>
            <w:r w:rsidRPr="00E40ADE">
              <w:rPr>
                <w:szCs w:val="24"/>
              </w:rPr>
              <w:t> </w:t>
            </w:r>
            <w:r>
              <w:t>dB</w:t>
            </w:r>
            <w:r w:rsidRPr="00E40ADE">
              <w:t>i</w:t>
            </w:r>
          </w:p>
        </w:tc>
      </w:tr>
      <w:tr w:rsidR="00955F24" w:rsidRPr="00D63839"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Antenna pattern</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955F24" w:rsidRDefault="00955F24" w:rsidP="004D0DAF">
            <w:pPr>
              <w:pStyle w:val="Tabletext"/>
              <w:rPr>
                <w:lang w:val="en-US" w:eastAsia="nl-NL"/>
              </w:rPr>
            </w:pPr>
            <w:r w:rsidRPr="00955F24">
              <w:rPr>
                <w:lang w:val="en-US"/>
              </w:rPr>
              <w:t>Appendix 8 to the Radio Regulations</w:t>
            </w:r>
          </w:p>
        </w:tc>
      </w:tr>
      <w:tr w:rsidR="00955F24" w:rsidRPr="00E40ADE"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Minimum elevation angle</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E40ADE" w:rsidRDefault="00955F24" w:rsidP="004D0DAF">
            <w:pPr>
              <w:pStyle w:val="Tabletext"/>
              <w:rPr>
                <w:lang w:eastAsia="nl-NL"/>
              </w:rPr>
            </w:pPr>
            <w:r w:rsidRPr="00E40ADE">
              <w:t>5°</w:t>
            </w:r>
          </w:p>
        </w:tc>
      </w:tr>
      <w:tr w:rsidR="00955F24" w:rsidRPr="00D63839"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650B22" w:rsidRDefault="00955F24" w:rsidP="004D0DAF">
            <w:pPr>
              <w:pStyle w:val="Tabletext"/>
              <w:jc w:val="left"/>
              <w:rPr>
                <w:lang w:val="en-US" w:eastAsia="nl-NL"/>
              </w:rPr>
            </w:pPr>
            <w:r w:rsidRPr="00955F24">
              <w:rPr>
                <w:lang w:val="en-US"/>
              </w:rPr>
              <w:t>Protection criterion long-term</w:t>
            </w:r>
            <w:r w:rsidR="00D4785A">
              <w:rPr>
                <w:lang w:val="en-US" w:eastAsia="nl-NL"/>
              </w:rPr>
              <w:br/>
            </w:r>
            <w:r w:rsidRPr="00955F24">
              <w:rPr>
                <w:lang w:val="en-US"/>
              </w:rPr>
              <w:t xml:space="preserve">(as per Rec. </w:t>
            </w:r>
            <w:r w:rsidRPr="00650B22">
              <w:rPr>
                <w:lang w:val="en-US"/>
              </w:rPr>
              <w:t>ITU-R SA.1027 for terrestrial path)</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955F24" w:rsidRDefault="00955F24" w:rsidP="004D0DAF">
            <w:pPr>
              <w:pStyle w:val="Tabletext"/>
              <w:rPr>
                <w:lang w:val="en-US" w:eastAsia="nl-NL"/>
              </w:rPr>
            </w:pPr>
            <w:r w:rsidRPr="00955F24">
              <w:rPr>
                <w:lang w:val="en-US"/>
              </w:rPr>
              <w:t>–151</w:t>
            </w:r>
            <w:r w:rsidRPr="00955F24">
              <w:rPr>
                <w:szCs w:val="24"/>
                <w:lang w:val="en-US"/>
              </w:rPr>
              <w:t> </w:t>
            </w:r>
            <w:r w:rsidRPr="00955F24">
              <w:rPr>
                <w:lang w:val="en-US"/>
              </w:rPr>
              <w:t>dBW per 2</w:t>
            </w:r>
            <w:r w:rsidR="00DA0998">
              <w:rPr>
                <w:lang w:val="en-US"/>
              </w:rPr>
              <w:t> </w:t>
            </w:r>
            <w:r w:rsidRPr="00955F24">
              <w:rPr>
                <w:lang w:val="en-US"/>
              </w:rPr>
              <w:t>668</w:t>
            </w:r>
            <w:r w:rsidRPr="00955F24">
              <w:rPr>
                <w:szCs w:val="24"/>
                <w:lang w:val="en-US"/>
              </w:rPr>
              <w:t> </w:t>
            </w:r>
            <w:r w:rsidRPr="00955F24">
              <w:rPr>
                <w:lang w:val="en-US"/>
              </w:rPr>
              <w:t>kHz equivalent to –148.7</w:t>
            </w:r>
            <w:r w:rsidRPr="00955F24">
              <w:rPr>
                <w:szCs w:val="24"/>
                <w:lang w:val="en-US"/>
              </w:rPr>
              <w:t> </w:t>
            </w:r>
            <w:r w:rsidRPr="00955F24">
              <w:rPr>
                <w:lang w:val="en-US"/>
              </w:rPr>
              <w:t>dBW per 4.5</w:t>
            </w:r>
            <w:r w:rsidRPr="00955F24">
              <w:rPr>
                <w:szCs w:val="24"/>
                <w:lang w:val="en-US"/>
              </w:rPr>
              <w:t> </w:t>
            </w:r>
            <w:r w:rsidRPr="00955F24">
              <w:rPr>
                <w:lang w:val="en-US"/>
              </w:rPr>
              <w:t xml:space="preserve">MHz, no more than 20% of the time </w:t>
            </w:r>
          </w:p>
        </w:tc>
      </w:tr>
      <w:tr w:rsidR="00955F24" w:rsidRPr="00D63839" w:rsidTr="0095717F">
        <w:trPr>
          <w:trHeight w:val="20"/>
          <w:jc w:val="center"/>
        </w:trPr>
        <w:tc>
          <w:tcPr>
            <w:tcW w:w="4536" w:type="dxa"/>
            <w:tcBorders>
              <w:top w:val="single" w:sz="6" w:space="0" w:color="000000"/>
              <w:left w:val="single" w:sz="6" w:space="0" w:color="000000"/>
              <w:bottom w:val="single" w:sz="6" w:space="0" w:color="000000"/>
              <w:right w:val="single" w:sz="6" w:space="0" w:color="000000"/>
            </w:tcBorders>
            <w:hideMark/>
          </w:tcPr>
          <w:p w:rsidR="00955F24" w:rsidRPr="00650B22" w:rsidRDefault="00955F24" w:rsidP="004D0DAF">
            <w:pPr>
              <w:pStyle w:val="Tabletext"/>
              <w:jc w:val="left"/>
              <w:rPr>
                <w:lang w:val="en-US" w:eastAsia="nl-NL"/>
              </w:rPr>
            </w:pPr>
            <w:r w:rsidRPr="00955F24">
              <w:rPr>
                <w:lang w:val="en-US"/>
              </w:rPr>
              <w:t>Protection criterion short-term</w:t>
            </w:r>
            <w:r w:rsidR="00D4785A">
              <w:rPr>
                <w:lang w:val="en-US" w:eastAsia="nl-NL"/>
              </w:rPr>
              <w:br/>
            </w:r>
            <w:r w:rsidRPr="00955F24">
              <w:rPr>
                <w:lang w:val="en-US"/>
              </w:rPr>
              <w:t xml:space="preserve">(as per Rec. </w:t>
            </w:r>
            <w:r w:rsidRPr="00650B22">
              <w:rPr>
                <w:lang w:val="en-US"/>
              </w:rPr>
              <w:t>ITU-R SA.1027 for terrestrial path)</w:t>
            </w:r>
          </w:p>
        </w:tc>
        <w:tc>
          <w:tcPr>
            <w:tcW w:w="5103" w:type="dxa"/>
            <w:tcBorders>
              <w:top w:val="single" w:sz="6" w:space="0" w:color="000000"/>
              <w:left w:val="single" w:sz="6" w:space="0" w:color="000000"/>
              <w:bottom w:val="single" w:sz="6" w:space="0" w:color="000000"/>
              <w:right w:val="single" w:sz="6" w:space="0" w:color="000000"/>
            </w:tcBorders>
            <w:hideMark/>
          </w:tcPr>
          <w:p w:rsidR="00955F24" w:rsidRPr="00955F24" w:rsidRDefault="00955F24" w:rsidP="004D0DAF">
            <w:pPr>
              <w:pStyle w:val="Tabletext"/>
              <w:rPr>
                <w:lang w:val="en-US" w:eastAsia="nl-NL"/>
              </w:rPr>
            </w:pPr>
            <w:r w:rsidRPr="00955F24">
              <w:rPr>
                <w:lang w:val="en-US"/>
              </w:rPr>
              <w:t>–138</w:t>
            </w:r>
            <w:r w:rsidRPr="00955F24">
              <w:rPr>
                <w:szCs w:val="24"/>
                <w:lang w:val="en-US"/>
              </w:rPr>
              <w:t> </w:t>
            </w:r>
            <w:r w:rsidRPr="00955F24">
              <w:rPr>
                <w:lang w:val="en-US"/>
              </w:rPr>
              <w:t>dBW per 2</w:t>
            </w:r>
            <w:r w:rsidR="00DA0998">
              <w:rPr>
                <w:lang w:val="en-US"/>
              </w:rPr>
              <w:t> </w:t>
            </w:r>
            <w:r w:rsidRPr="00955F24">
              <w:rPr>
                <w:lang w:val="en-US"/>
              </w:rPr>
              <w:t>668</w:t>
            </w:r>
            <w:r w:rsidRPr="00955F24">
              <w:rPr>
                <w:szCs w:val="24"/>
                <w:lang w:val="en-US"/>
              </w:rPr>
              <w:t> </w:t>
            </w:r>
            <w:r w:rsidRPr="00955F24">
              <w:rPr>
                <w:lang w:val="en-US"/>
              </w:rPr>
              <w:t>kHz equivalent to –135.7</w:t>
            </w:r>
            <w:r w:rsidRPr="00955F24">
              <w:rPr>
                <w:szCs w:val="24"/>
                <w:lang w:val="en-US"/>
              </w:rPr>
              <w:t> </w:t>
            </w:r>
            <w:r w:rsidRPr="00955F24">
              <w:rPr>
                <w:lang w:val="en-US"/>
              </w:rPr>
              <w:t>dBW per 4.5</w:t>
            </w:r>
            <w:r w:rsidRPr="00955F24">
              <w:rPr>
                <w:szCs w:val="24"/>
                <w:lang w:val="en-US"/>
              </w:rPr>
              <w:t> </w:t>
            </w:r>
            <w:r w:rsidRPr="00955F24">
              <w:rPr>
                <w:lang w:val="en-US"/>
              </w:rPr>
              <w:t>MHz, no more than 0.0094% of the time</w:t>
            </w:r>
          </w:p>
        </w:tc>
      </w:tr>
    </w:tbl>
    <w:p w:rsidR="00955F24" w:rsidRPr="00955F24" w:rsidRDefault="00955F24" w:rsidP="00174699">
      <w:pPr>
        <w:pStyle w:val="Tablefin"/>
      </w:pPr>
    </w:p>
    <w:p w:rsidR="00955F24" w:rsidRPr="00955F24" w:rsidRDefault="00955F24" w:rsidP="00955F24">
      <w:pPr>
        <w:rPr>
          <w:lang w:val="en-US"/>
        </w:rPr>
      </w:pPr>
      <w:r w:rsidRPr="00955F24">
        <w:rPr>
          <w:lang w:val="en-US"/>
        </w:rPr>
        <w:t xml:space="preserve">The permissible interference power </w:t>
      </w:r>
      <w:r w:rsidRPr="00650B22">
        <w:rPr>
          <w:i/>
          <w:iCs/>
          <w:lang w:val="en-US"/>
        </w:rPr>
        <w:t>P</w:t>
      </w:r>
      <w:r w:rsidRPr="00650B22">
        <w:rPr>
          <w:i/>
          <w:iCs/>
          <w:vertAlign w:val="subscript"/>
          <w:lang w:val="en-US"/>
        </w:rPr>
        <w:t>r</w:t>
      </w:r>
      <w:r w:rsidRPr="00955F24">
        <w:rPr>
          <w:lang w:val="en-US"/>
        </w:rPr>
        <w:t>(</w:t>
      </w:r>
      <w:r w:rsidRPr="00650B22">
        <w:rPr>
          <w:i/>
          <w:iCs/>
          <w:lang w:val="en-US"/>
        </w:rPr>
        <w:t>p</w:t>
      </w:r>
      <w:r w:rsidRPr="00955F24">
        <w:rPr>
          <w:lang w:val="en-US"/>
        </w:rPr>
        <w:t>) is specified with respect to the actual percentage of time the receiver is in visibility of the satellite, and not the total elapsed time.</w:t>
      </w:r>
    </w:p>
    <w:p w:rsidR="00955F24" w:rsidRPr="00955F24" w:rsidRDefault="00955F24" w:rsidP="00955F24">
      <w:pPr>
        <w:rPr>
          <w:lang w:val="en-US"/>
        </w:rPr>
      </w:pPr>
      <w:r w:rsidRPr="00955F24">
        <w:rPr>
          <w:lang w:val="en-US"/>
        </w:rPr>
        <w:lastRenderedPageBreak/>
        <w:t>Similar stations are used by a number of users in almost all countries worldwide. Table 7 below gives some example locations.</w:t>
      </w:r>
    </w:p>
    <w:p w:rsidR="00955F24" w:rsidRPr="00955F24" w:rsidRDefault="00174699" w:rsidP="00174699">
      <w:pPr>
        <w:pStyle w:val="TableNo"/>
        <w:keepLines/>
        <w:rPr>
          <w:lang w:val="en-US"/>
        </w:rPr>
      </w:pPr>
      <w:r w:rsidRPr="00955F24">
        <w:rPr>
          <w:lang w:val="en-US"/>
        </w:rPr>
        <w:t>TABLE</w:t>
      </w:r>
      <w:r w:rsidR="00955F24" w:rsidRPr="00955F24">
        <w:rPr>
          <w:lang w:val="en-US"/>
        </w:rPr>
        <w:t xml:space="preserve"> 7</w:t>
      </w:r>
    </w:p>
    <w:p w:rsidR="00955F24" w:rsidRPr="00955F24" w:rsidRDefault="00955F24" w:rsidP="00955F24">
      <w:pPr>
        <w:pStyle w:val="Tabletitle"/>
        <w:rPr>
          <w:lang w:val="en-US"/>
        </w:rPr>
      </w:pPr>
      <w:r w:rsidRPr="00955F24">
        <w:rPr>
          <w:lang w:val="en-US"/>
        </w:rPr>
        <w:t>Example locations of meteorological earth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359"/>
        <w:gridCol w:w="1725"/>
        <w:gridCol w:w="2480"/>
      </w:tblGrid>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head"/>
            </w:pPr>
            <w:r w:rsidRPr="00E40ADE">
              <w:t>Station Name</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head"/>
            </w:pPr>
            <w:r w:rsidRPr="00E40ADE">
              <w:t>Country</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head"/>
            </w:pPr>
            <w:r w:rsidRPr="00E40ADE">
              <w:t>Operated by</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head"/>
            </w:pPr>
            <w:r w:rsidRPr="00E40ADE">
              <w:t>Location (lat, long)</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Edmonton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Canada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EC</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53.33</w:t>
            </w:r>
            <w:r w:rsidRPr="00E40ADE">
              <w:sym w:font="Symbol" w:char="F0B0"/>
            </w:r>
            <w:r w:rsidRPr="00E40ADE">
              <w:t>N, 113.5</w:t>
            </w:r>
            <w:r w:rsidRPr="00E40ADE">
              <w:sym w:font="Symbol" w:char="F0B0"/>
            </w:r>
            <w:r w:rsidRPr="00E40ADE">
              <w:t>W</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Gander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48.95</w:t>
            </w:r>
            <w:r w:rsidRPr="00E40ADE">
              <w:sym w:font="Symbol" w:char="F0B0"/>
            </w:r>
            <w:r w:rsidRPr="00E40ADE">
              <w:t>N,</w:t>
            </w:r>
            <w:r w:rsidR="00487B37">
              <w:t xml:space="preserve"> </w:t>
            </w:r>
            <w:r w:rsidRPr="00E40ADE">
              <w:t>54.57</w:t>
            </w:r>
            <w:r w:rsidRPr="00E40ADE">
              <w:sym w:font="Symbol" w:char="F0B0"/>
            </w:r>
            <w:r w:rsidRPr="00E40ADE">
              <w:t>W</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Gilmore Creek</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USA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NOAA</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64.97°N, 147.40°W</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Monterey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36.35</w:t>
            </w:r>
            <w:r w:rsidRPr="00E40ADE">
              <w:sym w:font="Symbol" w:char="F0B0"/>
            </w:r>
            <w:r w:rsidRPr="00E40ADE">
              <w:t>N, 121.55</w:t>
            </w:r>
            <w:r w:rsidRPr="00E40ADE">
              <w:sym w:font="Symbol" w:char="F0B0"/>
            </w:r>
            <w:r w:rsidRPr="00E40ADE">
              <w:t>W</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Ewa Beach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21.33°N, 158.07°W</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Miami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25.74°N, 80.16°W</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Wallops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37.8</w:t>
            </w:r>
            <w:r w:rsidRPr="00E40ADE">
              <w:sym w:font="Symbol" w:char="F0B0"/>
            </w:r>
            <w:r w:rsidRPr="00E40ADE">
              <w:t>N, 75.3</w:t>
            </w:r>
            <w:r w:rsidRPr="00E40ADE">
              <w:sym w:font="Symbol" w:char="F0B0"/>
            </w:r>
            <w:r w:rsidRPr="00E40ADE">
              <w:t>W</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Maspalomas</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jc w:val="center"/>
              <w:rPr>
                <w:lang w:eastAsia="nl-NL"/>
              </w:rPr>
            </w:pPr>
            <w:r w:rsidRPr="00E40ADE">
              <w:t>Spain</w:t>
            </w:r>
          </w:p>
        </w:tc>
        <w:tc>
          <w:tcPr>
            <w:tcW w:w="0" w:type="auto"/>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INTA/INSA</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27.78°N, 15.63°W</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Kangerlussuaq</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jc w:val="center"/>
              <w:rPr>
                <w:lang w:eastAsia="nl-NL"/>
              </w:rPr>
            </w:pPr>
            <w:r w:rsidRPr="00E40ADE">
              <w:t>Greenland</w:t>
            </w:r>
          </w:p>
        </w:tc>
        <w:tc>
          <w:tcPr>
            <w:tcW w:w="0" w:type="auto"/>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DMI</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66.98°N, 50.67°W</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Svalbard</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jc w:val="center"/>
              <w:rPr>
                <w:lang w:eastAsia="nl-NL"/>
              </w:rPr>
            </w:pPr>
            <w:r w:rsidRPr="00E40ADE">
              <w:t>Norway</w:t>
            </w:r>
          </w:p>
        </w:tc>
        <w:tc>
          <w:tcPr>
            <w:tcW w:w="0" w:type="auto"/>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KSAT</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78.13°N, 15.23°E</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Athens</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jc w:val="center"/>
              <w:rPr>
                <w:lang w:eastAsia="nl-NL"/>
              </w:rPr>
            </w:pPr>
            <w:r w:rsidRPr="00E40ADE">
              <w:t>Greece</w:t>
            </w:r>
          </w:p>
        </w:tc>
        <w:tc>
          <w:tcPr>
            <w:tcW w:w="0" w:type="auto"/>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HNMS</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37.81°N,</w:t>
            </w:r>
            <w:r w:rsidR="00487B37">
              <w:t xml:space="preserve"> </w:t>
            </w:r>
            <w:r w:rsidRPr="00E40ADE">
              <w:t>23.77°E</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Lannion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France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CMS</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48.75°N, 3.5°W</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Saint-Denis (La Réunion)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20.91°S, 55.50°E</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Moscow</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jc w:val="center"/>
              <w:rPr>
                <w:lang w:eastAsia="nl-NL"/>
              </w:rPr>
            </w:pPr>
            <w:r w:rsidRPr="00E40ADE">
              <w:t>Russian Federation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SRC Planeta</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55.76°N, 37.57°E</w:t>
            </w:r>
          </w:p>
        </w:tc>
      </w:tr>
      <w:tr w:rsidR="00955F24" w:rsidRPr="00E40ADE" w:rsidTr="00174699">
        <w:trPr>
          <w:jc w:val="center"/>
        </w:trPr>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rPr>
                <w:lang w:eastAsia="nl-NL"/>
              </w:rPr>
            </w:pPr>
            <w:r w:rsidRPr="00E40ADE">
              <w:t>Muscat</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keepNext/>
              <w:keepLines/>
              <w:jc w:val="center"/>
              <w:rPr>
                <w:lang w:eastAsia="nl-NL"/>
              </w:rPr>
            </w:pPr>
            <w:r w:rsidRPr="00E40ADE">
              <w:t>Sultanate of Oman</w:t>
            </w:r>
          </w:p>
        </w:tc>
        <w:tc>
          <w:tcPr>
            <w:tcW w:w="0" w:type="auto"/>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D64FF0">
            <w:pPr>
              <w:pStyle w:val="Tabletext"/>
              <w:keepNext/>
              <w:keepLines/>
              <w:jc w:val="center"/>
              <w:rPr>
                <w:lang w:eastAsia="nl-NL"/>
              </w:rPr>
            </w:pPr>
            <w:r w:rsidRPr="00E40ADE">
              <w:t>DGMAN</w:t>
            </w:r>
          </w:p>
        </w:tc>
        <w:tc>
          <w:tcPr>
            <w:tcW w:w="0" w:type="auto"/>
            <w:tcBorders>
              <w:top w:val="single" w:sz="4" w:space="0" w:color="auto"/>
              <w:left w:val="single" w:sz="4" w:space="0" w:color="auto"/>
              <w:bottom w:val="single" w:sz="4" w:space="0" w:color="auto"/>
              <w:right w:val="single" w:sz="4" w:space="0" w:color="auto"/>
            </w:tcBorders>
            <w:hideMark/>
          </w:tcPr>
          <w:p w:rsidR="00955F24" w:rsidRPr="00E40ADE" w:rsidRDefault="00955F24" w:rsidP="00DA4D12">
            <w:pPr>
              <w:pStyle w:val="Tabletext"/>
              <w:keepNext/>
              <w:keepLines/>
              <w:jc w:val="center"/>
              <w:rPr>
                <w:lang w:eastAsia="nl-NL"/>
              </w:rPr>
            </w:pPr>
            <w:r w:rsidRPr="00E40ADE">
              <w:t>23.59°N, 58.29°E</w:t>
            </w:r>
          </w:p>
        </w:tc>
      </w:tr>
    </w:tbl>
    <w:p w:rsidR="00174699" w:rsidRDefault="00174699" w:rsidP="00174699">
      <w:pPr>
        <w:pStyle w:val="Tablefin"/>
      </w:pPr>
    </w:p>
    <w:p w:rsidR="00955F24" w:rsidRPr="00E40ADE" w:rsidRDefault="00955F24" w:rsidP="00955F24">
      <w:pPr>
        <w:pStyle w:val="Heading2"/>
        <w:spacing w:before="360"/>
      </w:pPr>
      <w:bookmarkStart w:id="14" w:name="_Toc408314856"/>
      <w:r w:rsidRPr="00E40ADE">
        <w:t>2.2</w:t>
      </w:r>
      <w:r w:rsidRPr="00E40ADE">
        <w:tab/>
        <w:t>Mobile service (IMT systems)</w:t>
      </w:r>
      <w:bookmarkEnd w:id="14"/>
    </w:p>
    <w:p w:rsidR="00955F24" w:rsidRPr="00955F24" w:rsidRDefault="00955F24" w:rsidP="00955F24">
      <w:pPr>
        <w:rPr>
          <w:lang w:val="en-US"/>
        </w:rPr>
      </w:pPr>
      <w:r w:rsidRPr="00955F24">
        <w:rPr>
          <w:lang w:val="en-US"/>
        </w:rPr>
        <w:t>In the absence of IMT parameters for this frequency band, the following parameters have been considered in the 1</w:t>
      </w:r>
      <w:r w:rsidRPr="00955F24">
        <w:rPr>
          <w:szCs w:val="24"/>
          <w:lang w:val="en-US"/>
        </w:rPr>
        <w:t> </w:t>
      </w:r>
      <w:r w:rsidRPr="00955F24">
        <w:rPr>
          <w:lang w:val="en-US"/>
        </w:rPr>
        <w:t>695-1</w:t>
      </w:r>
      <w:r w:rsidRPr="00955F24">
        <w:rPr>
          <w:szCs w:val="24"/>
          <w:lang w:val="en-US"/>
        </w:rPr>
        <w:t> </w:t>
      </w:r>
      <w:r w:rsidRPr="00955F24">
        <w:rPr>
          <w:lang w:val="en-US"/>
        </w:rPr>
        <w:t>710</w:t>
      </w:r>
      <w:r w:rsidRPr="00955F24">
        <w:rPr>
          <w:szCs w:val="24"/>
          <w:lang w:val="en-US"/>
        </w:rPr>
        <w:t> </w:t>
      </w:r>
      <w:r w:rsidRPr="00955F24">
        <w:rPr>
          <w:lang w:val="en-US"/>
        </w:rPr>
        <w:t>MHz frequency band, consistent with parameters in the current IMT frequency bands.</w:t>
      </w:r>
    </w:p>
    <w:p w:rsidR="00955F24" w:rsidRPr="00955F24" w:rsidRDefault="00174699" w:rsidP="00955F24">
      <w:pPr>
        <w:pStyle w:val="TableNo"/>
        <w:spacing w:before="240"/>
        <w:rPr>
          <w:lang w:val="en-US"/>
        </w:rPr>
      </w:pPr>
      <w:r w:rsidRPr="00955F24">
        <w:rPr>
          <w:lang w:val="en-US"/>
        </w:rPr>
        <w:t>TABLE</w:t>
      </w:r>
      <w:r w:rsidR="00955F24" w:rsidRPr="00955F24">
        <w:rPr>
          <w:lang w:val="en-US"/>
        </w:rPr>
        <w:t xml:space="preserve"> 8</w:t>
      </w:r>
    </w:p>
    <w:p w:rsidR="00955F24" w:rsidRPr="00955F24" w:rsidRDefault="00955F24" w:rsidP="00955F24">
      <w:pPr>
        <w:pStyle w:val="Tabletitle"/>
        <w:rPr>
          <w:lang w:val="en-US"/>
        </w:rPr>
      </w:pPr>
      <w:r w:rsidRPr="00955F24">
        <w:rPr>
          <w:lang w:val="en-US"/>
        </w:rPr>
        <w:t xml:space="preserve">Selected set of IMT characteristics for </w:t>
      </w:r>
      <w:r w:rsidR="00A67D75">
        <w:rPr>
          <w:lang w:val="en-US"/>
        </w:rPr>
        <w:t>base station</w:t>
      </w:r>
      <w:r w:rsidRPr="00955F24">
        <w:rPr>
          <w:lang w:val="en-US"/>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4"/>
        <w:gridCol w:w="3445"/>
      </w:tblGrid>
      <w:tr w:rsidR="00955F24" w:rsidRPr="00174699" w:rsidTr="0012117D">
        <w:trPr>
          <w:trHeight w:val="124"/>
          <w:jc w:val="center"/>
        </w:trPr>
        <w:tc>
          <w:tcPr>
            <w:tcW w:w="4077"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74699" w:rsidRDefault="00955F24" w:rsidP="00174699">
            <w:pPr>
              <w:pStyle w:val="Tablehead"/>
            </w:pPr>
            <w:r w:rsidRPr="00174699">
              <w:t>Parameter</w:t>
            </w:r>
          </w:p>
        </w:tc>
        <w:tc>
          <w:tcPr>
            <w:tcW w:w="2268"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74699" w:rsidRDefault="00955F24" w:rsidP="00174699">
            <w:pPr>
              <w:pStyle w:val="Tablehead"/>
            </w:pPr>
            <w:r w:rsidRPr="00174699">
              <w:t>Value</w:t>
            </w:r>
          </w:p>
        </w:tc>
      </w:tr>
      <w:tr w:rsidR="00955F24" w:rsidRPr="00174699" w:rsidTr="0012117D">
        <w:trPr>
          <w:jc w:val="center"/>
        </w:trPr>
        <w:tc>
          <w:tcPr>
            <w:tcW w:w="4077"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74699" w:rsidRDefault="00955F24" w:rsidP="00174699">
            <w:pPr>
              <w:pStyle w:val="Tabletext"/>
            </w:pPr>
            <w:r w:rsidRPr="00174699">
              <w:t>Transmitted power (dBm)</w:t>
            </w:r>
          </w:p>
        </w:tc>
        <w:tc>
          <w:tcPr>
            <w:tcW w:w="2268"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43F03" w:rsidRDefault="00955F24" w:rsidP="00174699">
            <w:pPr>
              <w:pStyle w:val="Tabletext"/>
              <w:jc w:val="center"/>
              <w:rPr>
                <w:lang w:val="en-US"/>
              </w:rPr>
            </w:pPr>
            <w:r w:rsidRPr="00143F03">
              <w:rPr>
                <w:lang w:val="en-US"/>
              </w:rPr>
              <w:t>43 for BW = 5 MHz</w:t>
            </w:r>
          </w:p>
          <w:p w:rsidR="00955F24" w:rsidRPr="00143F03" w:rsidRDefault="00955F24" w:rsidP="00174699">
            <w:pPr>
              <w:pStyle w:val="Tabletext"/>
              <w:jc w:val="center"/>
              <w:rPr>
                <w:lang w:val="en-US"/>
              </w:rPr>
            </w:pPr>
            <w:r w:rsidRPr="00143F03">
              <w:rPr>
                <w:lang w:val="en-US"/>
              </w:rPr>
              <w:t>46 for BW = 10 MHz</w:t>
            </w:r>
          </w:p>
          <w:p w:rsidR="00955F24" w:rsidRPr="00174699" w:rsidRDefault="00955F24" w:rsidP="00174699">
            <w:pPr>
              <w:pStyle w:val="Tabletext"/>
              <w:jc w:val="center"/>
            </w:pPr>
            <w:r w:rsidRPr="00174699">
              <w:t>46 for BW = 20 MHz</w:t>
            </w:r>
          </w:p>
        </w:tc>
      </w:tr>
      <w:tr w:rsidR="00955F24" w:rsidRPr="00174699" w:rsidTr="0012117D">
        <w:trPr>
          <w:jc w:val="center"/>
        </w:trPr>
        <w:tc>
          <w:tcPr>
            <w:tcW w:w="4077"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74699" w:rsidRDefault="00955F24" w:rsidP="00174699">
            <w:pPr>
              <w:pStyle w:val="Tabletext"/>
            </w:pPr>
            <w:r w:rsidRPr="00174699">
              <w:t>Antenna gain (dBi)</w:t>
            </w:r>
          </w:p>
        </w:tc>
        <w:tc>
          <w:tcPr>
            <w:tcW w:w="2268"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74699" w:rsidRDefault="00955F24" w:rsidP="00174699">
            <w:pPr>
              <w:pStyle w:val="Tabletext"/>
              <w:jc w:val="center"/>
            </w:pPr>
            <w:r w:rsidRPr="00174699">
              <w:t>18</w:t>
            </w:r>
          </w:p>
        </w:tc>
      </w:tr>
      <w:tr w:rsidR="00955F24" w:rsidRPr="00174699" w:rsidTr="0012117D">
        <w:trPr>
          <w:jc w:val="center"/>
        </w:trPr>
        <w:tc>
          <w:tcPr>
            <w:tcW w:w="4077"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74699" w:rsidRDefault="00955F24" w:rsidP="00174699">
            <w:pPr>
              <w:pStyle w:val="Tabletext"/>
            </w:pPr>
            <w:r w:rsidRPr="00174699">
              <w:t>Feeder loss (dB)</w:t>
            </w:r>
          </w:p>
        </w:tc>
        <w:tc>
          <w:tcPr>
            <w:tcW w:w="2268"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74699" w:rsidRDefault="00955F24" w:rsidP="00174699">
            <w:pPr>
              <w:pStyle w:val="Tabletext"/>
              <w:jc w:val="center"/>
            </w:pPr>
            <w:r w:rsidRPr="00174699">
              <w:t>3</w:t>
            </w:r>
          </w:p>
        </w:tc>
      </w:tr>
      <w:tr w:rsidR="00955F24" w:rsidRPr="00174699" w:rsidTr="0012117D">
        <w:trPr>
          <w:jc w:val="center"/>
        </w:trPr>
        <w:tc>
          <w:tcPr>
            <w:tcW w:w="4077"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74699" w:rsidRDefault="00955F24" w:rsidP="00174699">
            <w:pPr>
              <w:pStyle w:val="Tabletext"/>
            </w:pPr>
            <w:r w:rsidRPr="00174699">
              <w:t>Antenna height (m)</w:t>
            </w:r>
          </w:p>
        </w:tc>
        <w:tc>
          <w:tcPr>
            <w:tcW w:w="2268"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74699" w:rsidRDefault="00955F24" w:rsidP="00174699">
            <w:pPr>
              <w:pStyle w:val="Tabletext"/>
              <w:jc w:val="center"/>
            </w:pPr>
            <w:r w:rsidRPr="00174699">
              <w:t>30</w:t>
            </w:r>
          </w:p>
        </w:tc>
      </w:tr>
      <w:tr w:rsidR="00955F24" w:rsidRPr="00174699" w:rsidTr="0012117D">
        <w:trPr>
          <w:jc w:val="center"/>
        </w:trPr>
        <w:tc>
          <w:tcPr>
            <w:tcW w:w="4077"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74699" w:rsidRDefault="00955F24" w:rsidP="00174699">
            <w:pPr>
              <w:pStyle w:val="Tabletext"/>
            </w:pPr>
            <w:r w:rsidRPr="00174699">
              <w:t>Antenna tilt angle (degrees)</w:t>
            </w:r>
          </w:p>
        </w:tc>
        <w:tc>
          <w:tcPr>
            <w:tcW w:w="2268" w:type="dxa"/>
            <w:tcBorders>
              <w:top w:val="single" w:sz="4" w:space="0" w:color="auto"/>
              <w:left w:val="single" w:sz="4" w:space="0" w:color="auto"/>
              <w:bottom w:val="single" w:sz="4" w:space="0" w:color="auto"/>
              <w:right w:val="single" w:sz="4" w:space="0" w:color="auto"/>
            </w:tcBorders>
            <w:noWrap/>
            <w:tcMar>
              <w:top w:w="0" w:type="dxa"/>
              <w:bottom w:w="0" w:type="dxa"/>
            </w:tcMar>
            <w:vAlign w:val="center"/>
            <w:hideMark/>
          </w:tcPr>
          <w:p w:rsidR="00955F24" w:rsidRPr="00174699" w:rsidRDefault="00955F24" w:rsidP="00174699">
            <w:pPr>
              <w:pStyle w:val="Tabletext"/>
              <w:jc w:val="center"/>
            </w:pPr>
            <w:r w:rsidRPr="00174699">
              <w:t>2.5 rural</w:t>
            </w:r>
          </w:p>
          <w:p w:rsidR="00955F24" w:rsidRPr="00174699" w:rsidRDefault="00955F24" w:rsidP="00174699">
            <w:pPr>
              <w:pStyle w:val="Tabletext"/>
              <w:jc w:val="center"/>
            </w:pPr>
            <w:r w:rsidRPr="00174699">
              <w:t>5 urban</w:t>
            </w:r>
          </w:p>
        </w:tc>
      </w:tr>
    </w:tbl>
    <w:p w:rsidR="00174699" w:rsidRDefault="00174699" w:rsidP="00174699">
      <w:pPr>
        <w:pStyle w:val="Tablefin"/>
      </w:pPr>
    </w:p>
    <w:p w:rsidR="00955F24" w:rsidRPr="00E40ADE" w:rsidRDefault="00174699" w:rsidP="00955F24">
      <w:pPr>
        <w:pStyle w:val="TableNo"/>
      </w:pPr>
      <w:r w:rsidRPr="00E40ADE">
        <w:lastRenderedPageBreak/>
        <w:t>TABLE</w:t>
      </w:r>
      <w:r w:rsidR="00955F24" w:rsidRPr="00E40ADE">
        <w:t xml:space="preserve"> </w:t>
      </w:r>
      <w:r w:rsidR="00955F24">
        <w:t>9</w:t>
      </w:r>
    </w:p>
    <w:p w:rsidR="00955F24" w:rsidRPr="00955F24" w:rsidRDefault="00955F24" w:rsidP="00955F24">
      <w:pPr>
        <w:pStyle w:val="Tabletitle"/>
        <w:rPr>
          <w:lang w:val="en-US"/>
        </w:rPr>
      </w:pPr>
      <w:r w:rsidRPr="00955F24">
        <w:rPr>
          <w:lang w:val="en-US"/>
        </w:rPr>
        <w:t>Selected set of IMT characteristics for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6721"/>
        <w:gridCol w:w="2918"/>
      </w:tblGrid>
      <w:tr w:rsidR="00955F24" w:rsidRPr="00E40ADE" w:rsidTr="004D0DAF">
        <w:trPr>
          <w:jc w:val="center"/>
        </w:trPr>
        <w:tc>
          <w:tcPr>
            <w:tcW w:w="6721"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rsidR="00955F24" w:rsidRPr="00E40ADE" w:rsidRDefault="00955F24" w:rsidP="00D64FF0">
            <w:pPr>
              <w:pStyle w:val="Tablehead"/>
              <w:rPr>
                <w:lang w:eastAsia="nl-NL"/>
              </w:rPr>
            </w:pPr>
            <w:r w:rsidRPr="00E40ADE">
              <w:t>Parameter</w:t>
            </w:r>
          </w:p>
        </w:tc>
        <w:tc>
          <w:tcPr>
            <w:tcW w:w="2918"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rsidR="00955F24" w:rsidRPr="00E40ADE" w:rsidRDefault="00955F24" w:rsidP="00D64FF0">
            <w:pPr>
              <w:pStyle w:val="Tablehead"/>
              <w:rPr>
                <w:lang w:eastAsia="nl-NL"/>
              </w:rPr>
            </w:pPr>
            <w:r w:rsidRPr="00E40ADE">
              <w:t>Value</w:t>
            </w:r>
          </w:p>
        </w:tc>
      </w:tr>
      <w:tr w:rsidR="00955F24" w:rsidRPr="00E40ADE" w:rsidTr="004D0DAF">
        <w:trPr>
          <w:jc w:val="center"/>
        </w:trPr>
        <w:tc>
          <w:tcPr>
            <w:tcW w:w="6721"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rsidR="00955F24" w:rsidRPr="00E40ADE" w:rsidRDefault="00955F24" w:rsidP="00D64FF0">
            <w:pPr>
              <w:pStyle w:val="Tabletext"/>
              <w:rPr>
                <w:lang w:eastAsia="nl-NL"/>
              </w:rPr>
            </w:pPr>
            <w:r w:rsidRPr="00E40ADE">
              <w:t>Typical transmitted power (</w:t>
            </w:r>
            <w:r>
              <w:t>dB</w:t>
            </w:r>
            <w:r w:rsidRPr="00E40ADE">
              <w:t>m)</w:t>
            </w:r>
          </w:p>
        </w:tc>
        <w:tc>
          <w:tcPr>
            <w:tcW w:w="2918"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rsidR="00955F24" w:rsidRPr="00E40ADE" w:rsidRDefault="00955F24" w:rsidP="00D64FF0">
            <w:pPr>
              <w:pStyle w:val="Tabletext"/>
              <w:jc w:val="center"/>
              <w:rPr>
                <w:lang w:eastAsia="nl-NL"/>
              </w:rPr>
            </w:pPr>
            <w:r w:rsidRPr="00E40ADE">
              <w:t>23</w:t>
            </w:r>
          </w:p>
        </w:tc>
      </w:tr>
      <w:tr w:rsidR="00955F24" w:rsidRPr="00E40ADE" w:rsidTr="004D0DAF">
        <w:trPr>
          <w:jc w:val="center"/>
        </w:trPr>
        <w:tc>
          <w:tcPr>
            <w:tcW w:w="6721"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rsidR="00955F24" w:rsidRPr="00E40ADE" w:rsidRDefault="00955F24" w:rsidP="00D64FF0">
            <w:pPr>
              <w:pStyle w:val="Tabletext"/>
              <w:rPr>
                <w:lang w:eastAsia="nl-NL"/>
              </w:rPr>
            </w:pPr>
            <w:r w:rsidRPr="00E40ADE">
              <w:t>Antenna gain (</w:t>
            </w:r>
            <w:r>
              <w:t>dB</w:t>
            </w:r>
            <w:r w:rsidRPr="00E40ADE">
              <w:t>i)</w:t>
            </w:r>
          </w:p>
        </w:tc>
        <w:tc>
          <w:tcPr>
            <w:tcW w:w="2918"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rsidR="00955F24" w:rsidRPr="00E40ADE" w:rsidRDefault="00955F24" w:rsidP="00D64FF0">
            <w:pPr>
              <w:pStyle w:val="Tabletext"/>
              <w:jc w:val="center"/>
              <w:rPr>
                <w:lang w:eastAsia="nl-NL"/>
              </w:rPr>
            </w:pPr>
            <w:r w:rsidRPr="00E40ADE">
              <w:t>0</w:t>
            </w:r>
          </w:p>
        </w:tc>
      </w:tr>
      <w:tr w:rsidR="00955F24" w:rsidRPr="00E40ADE" w:rsidTr="004D0DAF">
        <w:trPr>
          <w:jc w:val="center"/>
        </w:trPr>
        <w:tc>
          <w:tcPr>
            <w:tcW w:w="6721"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rsidR="00955F24" w:rsidRPr="00E40ADE" w:rsidRDefault="00955F24" w:rsidP="00D64FF0">
            <w:pPr>
              <w:pStyle w:val="Tabletext"/>
              <w:rPr>
                <w:lang w:eastAsia="nl-NL"/>
              </w:rPr>
            </w:pPr>
            <w:r w:rsidRPr="00E40ADE">
              <w:t>Transmission bandwidth (MHz)</w:t>
            </w:r>
          </w:p>
        </w:tc>
        <w:tc>
          <w:tcPr>
            <w:tcW w:w="2918"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rsidR="00955F24" w:rsidRPr="00E40ADE" w:rsidRDefault="00955F24" w:rsidP="00D64FF0">
            <w:pPr>
              <w:pStyle w:val="Tabletext"/>
              <w:jc w:val="center"/>
              <w:rPr>
                <w:lang w:eastAsia="nl-NL"/>
              </w:rPr>
            </w:pPr>
            <w:r w:rsidRPr="00E40ADE">
              <w:t>5, 10 or 20</w:t>
            </w:r>
          </w:p>
        </w:tc>
      </w:tr>
      <w:tr w:rsidR="00955F24" w:rsidRPr="00E40ADE" w:rsidTr="004D0DAF">
        <w:trPr>
          <w:jc w:val="center"/>
        </w:trPr>
        <w:tc>
          <w:tcPr>
            <w:tcW w:w="6721"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rsidR="00955F24" w:rsidRPr="00E40ADE" w:rsidRDefault="00955F24" w:rsidP="00D64FF0">
            <w:pPr>
              <w:pStyle w:val="Tabletext"/>
              <w:rPr>
                <w:lang w:eastAsia="nl-NL"/>
              </w:rPr>
            </w:pPr>
            <w:r w:rsidRPr="00E40ADE">
              <w:t>Antenna height (m)</w:t>
            </w:r>
          </w:p>
        </w:tc>
        <w:tc>
          <w:tcPr>
            <w:tcW w:w="2918"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rsidR="00955F24" w:rsidRPr="00E40ADE" w:rsidRDefault="00955F24" w:rsidP="00D64FF0">
            <w:pPr>
              <w:pStyle w:val="Tabletext"/>
              <w:jc w:val="center"/>
              <w:rPr>
                <w:lang w:eastAsia="nl-NL"/>
              </w:rPr>
            </w:pPr>
            <w:r w:rsidRPr="00E40ADE">
              <w:t>1.5</w:t>
            </w:r>
          </w:p>
        </w:tc>
      </w:tr>
    </w:tbl>
    <w:p w:rsidR="00174699" w:rsidRDefault="00174699" w:rsidP="00174699">
      <w:pPr>
        <w:pStyle w:val="Tablefin"/>
      </w:pPr>
    </w:p>
    <w:p w:rsidR="00955F24" w:rsidRPr="00955F24" w:rsidRDefault="00955F24" w:rsidP="00955F24">
      <w:pPr>
        <w:pStyle w:val="Heading1"/>
        <w:rPr>
          <w:lang w:val="en-US"/>
        </w:rPr>
      </w:pPr>
      <w:bookmarkStart w:id="15" w:name="_Toc408314857"/>
      <w:r w:rsidRPr="00955F24">
        <w:rPr>
          <w:lang w:val="en-US"/>
        </w:rPr>
        <w:t>3</w:t>
      </w:r>
      <w:r w:rsidRPr="00955F24">
        <w:rPr>
          <w:lang w:val="en-US"/>
        </w:rPr>
        <w:tab/>
        <w:t xml:space="preserve">Analysis for </w:t>
      </w:r>
      <w:r w:rsidR="00A67D75">
        <w:rPr>
          <w:lang w:val="en-US"/>
        </w:rPr>
        <w:t>base station</w:t>
      </w:r>
      <w:r w:rsidRPr="00955F24">
        <w:rPr>
          <w:lang w:val="en-US"/>
        </w:rPr>
        <w:t>s and UE</w:t>
      </w:r>
      <w:bookmarkEnd w:id="15"/>
    </w:p>
    <w:p w:rsidR="00955F24" w:rsidRPr="00955F24" w:rsidRDefault="00955F24" w:rsidP="00955F24">
      <w:pPr>
        <w:pStyle w:val="Heading2"/>
        <w:rPr>
          <w:lang w:val="en-US"/>
        </w:rPr>
      </w:pPr>
      <w:bookmarkStart w:id="16" w:name="_Toc408314858"/>
      <w:r w:rsidRPr="00955F24">
        <w:rPr>
          <w:lang w:val="en-US"/>
        </w:rPr>
        <w:t>3.1</w:t>
      </w:r>
      <w:r w:rsidRPr="00955F24">
        <w:rPr>
          <w:lang w:val="en-US"/>
        </w:rPr>
        <w:tab/>
        <w:t xml:space="preserve">Methodology for the </w:t>
      </w:r>
      <w:r w:rsidR="00A67D75">
        <w:rPr>
          <w:lang w:val="en-US"/>
        </w:rPr>
        <w:t>base station</w:t>
      </w:r>
      <w:r w:rsidRPr="00955F24">
        <w:rPr>
          <w:lang w:val="en-US"/>
        </w:rPr>
        <w:t xml:space="preserve"> case</w:t>
      </w:r>
      <w:bookmarkEnd w:id="16"/>
    </w:p>
    <w:p w:rsidR="00955F24" w:rsidRPr="00955F24" w:rsidRDefault="00955F24" w:rsidP="00955F24">
      <w:pPr>
        <w:rPr>
          <w:lang w:val="en-US"/>
        </w:rPr>
      </w:pPr>
      <w:r w:rsidRPr="00955F24">
        <w:rPr>
          <w:lang w:val="en-US"/>
        </w:rPr>
        <w:t>As the frequency band is used by EUMETSAT for the NGSO METOP satellites, the MetSat earth station is continuously tracking the satellite when in visibility.</w:t>
      </w:r>
      <w:r w:rsidR="00487B37">
        <w:rPr>
          <w:lang w:val="en-US"/>
        </w:rPr>
        <w:t xml:space="preserve"> </w:t>
      </w:r>
      <w:r w:rsidRPr="00955F24">
        <w:rPr>
          <w:lang w:val="en-US"/>
        </w:rPr>
        <w:t>The antenna gain of the earth station towards the horizon changes continuously.</w:t>
      </w:r>
      <w:r w:rsidR="00487B37">
        <w:rPr>
          <w:lang w:val="en-US"/>
        </w:rPr>
        <w:t xml:space="preserve"> </w:t>
      </w:r>
      <w:r w:rsidRPr="00955F24">
        <w:rPr>
          <w:lang w:val="en-US"/>
        </w:rPr>
        <w:t xml:space="preserve">The distribution of the interference will therefore be the convolution of the distribution of the antenna gain with the distribution of the propagation loss for an IMT </w:t>
      </w:r>
      <w:r w:rsidR="00A67D75">
        <w:rPr>
          <w:lang w:val="en-US"/>
        </w:rPr>
        <w:t>base station</w:t>
      </w:r>
      <w:r w:rsidRPr="00955F24">
        <w:rPr>
          <w:lang w:val="en-US"/>
        </w:rPr>
        <w:t>.</w:t>
      </w:r>
    </w:p>
    <w:p w:rsidR="00955F24" w:rsidRPr="00955F24" w:rsidRDefault="00955F24" w:rsidP="00955F24">
      <w:pPr>
        <w:rPr>
          <w:lang w:val="en-US"/>
        </w:rPr>
      </w:pPr>
      <w:r w:rsidRPr="00955F24">
        <w:rPr>
          <w:lang w:val="en-US"/>
        </w:rPr>
        <w:t xml:space="preserve">This may be approximated by the time-variant gain (TVG) method described in section 4 of Annex 6 to RR Appendix </w:t>
      </w:r>
      <w:r w:rsidRPr="00955F24">
        <w:rPr>
          <w:b/>
          <w:bCs/>
          <w:lang w:val="en-US"/>
        </w:rPr>
        <w:t>7</w:t>
      </w:r>
      <w:r w:rsidRPr="00955F24">
        <w:rPr>
          <w:lang w:val="en-US"/>
        </w:rPr>
        <w:t>.</w:t>
      </w:r>
    </w:p>
    <w:p w:rsidR="00955F24" w:rsidRPr="00955F24" w:rsidRDefault="00955F24" w:rsidP="00955F24">
      <w:pPr>
        <w:rPr>
          <w:lang w:val="en-US"/>
        </w:rPr>
      </w:pPr>
      <w:r w:rsidRPr="00955F24">
        <w:rPr>
          <w:lang w:val="en-US"/>
        </w:rPr>
        <w:t>The TVG method closely approximates the convolution of the distribution of the horizon gain of the earth station antenna and the propagation loss.</w:t>
      </w:r>
      <w:r w:rsidR="00487B37">
        <w:rPr>
          <w:lang w:val="en-US"/>
        </w:rPr>
        <w:t xml:space="preserve"> </w:t>
      </w:r>
      <w:r w:rsidRPr="00955F24">
        <w:rPr>
          <w:lang w:val="en-US"/>
        </w:rPr>
        <w:t>This method may produce slightly smaller distances than those obtained by an ideal convolution.</w:t>
      </w:r>
      <w:r w:rsidR="00487B37">
        <w:rPr>
          <w:lang w:val="en-US"/>
        </w:rPr>
        <w:t xml:space="preserve"> </w:t>
      </w:r>
      <w:r w:rsidRPr="00955F24">
        <w:rPr>
          <w:lang w:val="en-US"/>
        </w:rPr>
        <w:t xml:space="preserve">An ideal convolution cannot be implemented due to the limitations of the current model for propagation loss. The propagation loss required distance, at the azimuth under consideration, may be rewritten for the </w:t>
      </w:r>
      <w:r w:rsidRPr="00955F24">
        <w:rPr>
          <w:i/>
          <w:iCs/>
          <w:lang w:val="en-US"/>
        </w:rPr>
        <w:t>n</w:t>
      </w:r>
      <w:r w:rsidRPr="00955F24">
        <w:rPr>
          <w:lang w:val="en-US"/>
        </w:rPr>
        <w:t>-th calculation in the following form:</w:t>
      </w:r>
    </w:p>
    <w:p w:rsidR="00955F24" w:rsidRPr="00E40ADE" w:rsidRDefault="00955F24" w:rsidP="00955F24">
      <w:pPr>
        <w:pStyle w:val="Equation"/>
        <w:rPr>
          <w:color w:val="000000"/>
          <w:szCs w:val="24"/>
        </w:rPr>
      </w:pPr>
      <w:r w:rsidRPr="00955F24">
        <w:rPr>
          <w:color w:val="000000"/>
          <w:szCs w:val="24"/>
          <w:lang w:val="en-US"/>
        </w:rPr>
        <w:tab/>
      </w:r>
      <w:r w:rsidRPr="00955F24">
        <w:rPr>
          <w:color w:val="000000"/>
          <w:szCs w:val="24"/>
          <w:lang w:val="en-US"/>
        </w:rPr>
        <w:tab/>
      </w:r>
      <w:r w:rsidRPr="00E40ADE">
        <w:rPr>
          <w:color w:val="000000"/>
          <w:position w:val="-12"/>
          <w:szCs w:val="24"/>
        </w:rPr>
        <w:object w:dxaOrig="3480" w:dyaOrig="360">
          <v:shape id="_x0000_i1026" type="#_x0000_t75" style="width:174.1pt;height:18.25pt" o:ole="">
            <v:imagedata r:id="rId14" o:title=""/>
          </v:shape>
          <o:OLEObject Type="Embed" ProgID="Equation.3" ShapeID="_x0000_i1026" DrawAspect="Content" ObjectID="_1486385229" r:id="rId15"/>
        </w:object>
      </w:r>
      <w:r w:rsidRPr="00E40ADE">
        <w:rPr>
          <w:color w:val="000000"/>
          <w:szCs w:val="24"/>
        </w:rPr>
        <w:t>                    </w:t>
      </w:r>
      <w:r>
        <w:rPr>
          <w:color w:val="000000"/>
          <w:szCs w:val="24"/>
        </w:rPr>
        <w:t>dB</w:t>
      </w:r>
      <w:r w:rsidR="00C311CD">
        <w:rPr>
          <w:color w:val="000000"/>
          <w:szCs w:val="24"/>
        </w:rPr>
        <w:tab/>
        <w:t>(1</w:t>
      </w:r>
      <w:r w:rsidRPr="00E40ADE">
        <w:rPr>
          <w:color w:val="000000"/>
          <w:szCs w:val="24"/>
        </w:rPr>
        <w:t>)</w:t>
      </w:r>
    </w:p>
    <w:p w:rsidR="00955F24" w:rsidRPr="00E40ADE" w:rsidRDefault="00955F24" w:rsidP="00955F24">
      <w:pPr>
        <w:rPr>
          <w:color w:val="000000"/>
          <w:szCs w:val="24"/>
        </w:rPr>
      </w:pPr>
      <w:r w:rsidRPr="00E40ADE">
        <w:rPr>
          <w:color w:val="000000"/>
          <w:szCs w:val="24"/>
        </w:rPr>
        <w:t>with the constraint:</w:t>
      </w:r>
    </w:p>
    <w:p w:rsidR="00955F24" w:rsidRPr="00E40ADE" w:rsidRDefault="00955F24" w:rsidP="00955F24">
      <w:pPr>
        <w:pStyle w:val="Equation"/>
        <w:rPr>
          <w:color w:val="000000"/>
          <w:szCs w:val="24"/>
        </w:rPr>
      </w:pPr>
      <w:r w:rsidRPr="00E40ADE">
        <w:rPr>
          <w:color w:val="000000"/>
          <w:szCs w:val="24"/>
        </w:rPr>
        <w:tab/>
      </w:r>
      <w:r w:rsidRPr="00E40ADE">
        <w:rPr>
          <w:color w:val="000000"/>
          <w:szCs w:val="24"/>
        </w:rPr>
        <w:tab/>
      </w:r>
      <w:r w:rsidRPr="00E40ADE">
        <w:rPr>
          <w:color w:val="000000"/>
          <w:position w:val="-48"/>
          <w:szCs w:val="24"/>
        </w:rPr>
        <w:object w:dxaOrig="4935" w:dyaOrig="1080">
          <v:shape id="_x0000_i1027" type="#_x0000_t75" style="width:246.1pt;height:53.75pt" o:ole="" fillcolor="window">
            <v:imagedata r:id="rId16" o:title=""/>
          </v:shape>
          <o:OLEObject Type="Embed" ProgID="Equation.3" ShapeID="_x0000_i1027" DrawAspect="Content" ObjectID="_1486385230" r:id="rId17"/>
        </w:object>
      </w:r>
    </w:p>
    <w:p w:rsidR="00955F24" w:rsidRPr="00955F24" w:rsidRDefault="00955F24" w:rsidP="00955F24">
      <w:pPr>
        <w:rPr>
          <w:color w:val="000000"/>
          <w:szCs w:val="24"/>
          <w:lang w:val="en-US"/>
        </w:rPr>
      </w:pPr>
      <w:r w:rsidRPr="00955F24">
        <w:rPr>
          <w:color w:val="000000"/>
          <w:szCs w:val="24"/>
          <w:lang w:val="en-US"/>
        </w:rPr>
        <w:t>where:</w:t>
      </w:r>
    </w:p>
    <w:p w:rsidR="00955F24" w:rsidRPr="00E40ADE" w:rsidRDefault="00955F24" w:rsidP="00955F24">
      <w:pPr>
        <w:pStyle w:val="Equationlegend"/>
        <w:ind w:left="2160" w:hanging="2160"/>
        <w:rPr>
          <w:szCs w:val="24"/>
        </w:rPr>
      </w:pPr>
      <w:r w:rsidRPr="00E40ADE">
        <w:rPr>
          <w:i/>
          <w:iCs/>
          <w:szCs w:val="24"/>
        </w:rPr>
        <w:tab/>
        <w:t>P</w:t>
      </w:r>
      <w:r w:rsidRPr="00C311CD">
        <w:rPr>
          <w:i/>
          <w:iCs/>
          <w:vertAlign w:val="subscript"/>
        </w:rPr>
        <w:t>t</w:t>
      </w:r>
      <w:r w:rsidRPr="00E40ADE">
        <w:rPr>
          <w:szCs w:val="24"/>
        </w:rPr>
        <w:t>:</w:t>
      </w:r>
      <w:r w:rsidRPr="00E40ADE">
        <w:rPr>
          <w:szCs w:val="24"/>
        </w:rPr>
        <w:tab/>
      </w:r>
      <w:r w:rsidRPr="00E40ADE">
        <w:rPr>
          <w:szCs w:val="24"/>
        </w:rPr>
        <w:tab/>
        <w:t>maximum available transmitting power level (</w:t>
      </w:r>
      <w:r>
        <w:rPr>
          <w:szCs w:val="24"/>
        </w:rPr>
        <w:t>dB</w:t>
      </w:r>
      <w:r w:rsidRPr="00E40ADE">
        <w:rPr>
          <w:szCs w:val="24"/>
        </w:rPr>
        <w:t xml:space="preserve">W) in the reference bandwidth at the </w:t>
      </w:r>
      <w:r w:rsidR="00A67D75">
        <w:rPr>
          <w:szCs w:val="24"/>
        </w:rPr>
        <w:t>base station</w:t>
      </w:r>
    </w:p>
    <w:p w:rsidR="00955F24" w:rsidRPr="00E40ADE" w:rsidRDefault="00955F24" w:rsidP="00955F24">
      <w:pPr>
        <w:pStyle w:val="Equationlegend"/>
        <w:ind w:left="2160" w:hanging="2160"/>
        <w:rPr>
          <w:szCs w:val="24"/>
        </w:rPr>
      </w:pPr>
      <w:r w:rsidRPr="00E40ADE">
        <w:rPr>
          <w:i/>
          <w:iCs/>
          <w:szCs w:val="24"/>
        </w:rPr>
        <w:tab/>
        <w:t>P</w:t>
      </w:r>
      <w:r w:rsidRPr="00C311CD">
        <w:rPr>
          <w:i/>
          <w:iCs/>
          <w:vertAlign w:val="subscript"/>
        </w:rPr>
        <w:t>r</w:t>
      </w:r>
      <w:r w:rsidRPr="00E40ADE">
        <w:rPr>
          <w:szCs w:val="24"/>
        </w:rPr>
        <w:t>(</w:t>
      </w:r>
      <w:r w:rsidRPr="00E40ADE">
        <w:rPr>
          <w:i/>
          <w:iCs/>
          <w:szCs w:val="24"/>
        </w:rPr>
        <w:t>p</w:t>
      </w:r>
      <w:r w:rsidRPr="00E40ADE">
        <w:rPr>
          <w:szCs w:val="24"/>
        </w:rPr>
        <w:t>):</w:t>
      </w:r>
      <w:r w:rsidRPr="00E40ADE">
        <w:rPr>
          <w:szCs w:val="24"/>
        </w:rPr>
        <w:tab/>
      </w:r>
      <w:r w:rsidRPr="00E40ADE">
        <w:rPr>
          <w:szCs w:val="24"/>
        </w:rPr>
        <w:tab/>
        <w:t>interference power of an interfering emission (</w:t>
      </w:r>
      <w:r>
        <w:rPr>
          <w:szCs w:val="24"/>
        </w:rPr>
        <w:t>dB</w:t>
      </w:r>
      <w:r w:rsidRPr="00E40ADE">
        <w:rPr>
          <w:szCs w:val="24"/>
        </w:rPr>
        <w:t xml:space="preserve">W) in the reference bandwidth to be exceeded for no more than </w:t>
      </w:r>
      <w:r w:rsidRPr="00C311CD">
        <w:rPr>
          <w:i/>
          <w:iCs/>
          <w:szCs w:val="24"/>
        </w:rPr>
        <w:t>p</w:t>
      </w:r>
      <w:r w:rsidRPr="00E40ADE">
        <w:rPr>
          <w:szCs w:val="24"/>
        </w:rPr>
        <w:t xml:space="preserve">% of the time at the terminals of the antenna of a receiving earth station, where the interfering emission </w:t>
      </w:r>
      <w:r w:rsidR="009C095B">
        <w:rPr>
          <w:szCs w:val="24"/>
        </w:rPr>
        <w:t>originates from a single source</w:t>
      </w:r>
    </w:p>
    <w:p w:rsidR="00955F24" w:rsidRPr="00E40ADE" w:rsidRDefault="00955F24" w:rsidP="00043C37">
      <w:pPr>
        <w:pStyle w:val="Equationlegend"/>
        <w:ind w:left="2160" w:hanging="2160"/>
        <w:rPr>
          <w:szCs w:val="24"/>
        </w:rPr>
      </w:pPr>
      <w:r w:rsidRPr="00E40ADE">
        <w:rPr>
          <w:szCs w:val="24"/>
        </w:rPr>
        <w:tab/>
      </w:r>
      <w:r w:rsidRPr="00E40ADE">
        <w:rPr>
          <w:i/>
          <w:iCs/>
          <w:szCs w:val="24"/>
        </w:rPr>
        <w:t>G</w:t>
      </w:r>
      <w:r w:rsidRPr="00C311CD">
        <w:rPr>
          <w:i/>
          <w:iCs/>
          <w:vertAlign w:val="subscript"/>
        </w:rPr>
        <w:t>x</w:t>
      </w:r>
      <w:r w:rsidRPr="00E40ADE">
        <w:rPr>
          <w:szCs w:val="24"/>
        </w:rPr>
        <w:t>:</w:t>
      </w:r>
      <w:r w:rsidRPr="00E40ADE">
        <w:rPr>
          <w:szCs w:val="24"/>
        </w:rPr>
        <w:tab/>
      </w:r>
      <w:r w:rsidRPr="00E40ADE">
        <w:rPr>
          <w:szCs w:val="24"/>
        </w:rPr>
        <w:tab/>
        <w:t xml:space="preserve">maximum antenna gain assumed for the </w:t>
      </w:r>
      <w:r w:rsidR="00A67D75">
        <w:rPr>
          <w:szCs w:val="24"/>
        </w:rPr>
        <w:t>base station</w:t>
      </w:r>
      <w:r w:rsidRPr="00E40ADE">
        <w:rPr>
          <w:szCs w:val="24"/>
        </w:rPr>
        <w:t xml:space="preserve"> towards the horizon (</w:t>
      </w:r>
      <w:r>
        <w:rPr>
          <w:szCs w:val="24"/>
        </w:rPr>
        <w:t>dB</w:t>
      </w:r>
      <w:r w:rsidR="009C095B">
        <w:rPr>
          <w:szCs w:val="24"/>
        </w:rPr>
        <w:t>i)</w:t>
      </w:r>
    </w:p>
    <w:p w:rsidR="00955F24" w:rsidRPr="00E40ADE" w:rsidRDefault="00955F24" w:rsidP="00955F24">
      <w:pPr>
        <w:pStyle w:val="Equationlegend"/>
        <w:ind w:left="2160" w:hanging="2160"/>
        <w:rPr>
          <w:szCs w:val="24"/>
        </w:rPr>
      </w:pPr>
      <w:r w:rsidRPr="00E40ADE">
        <w:rPr>
          <w:i/>
          <w:iCs/>
          <w:szCs w:val="24"/>
        </w:rPr>
        <w:tab/>
        <w:t>G</w:t>
      </w:r>
      <w:r w:rsidRPr="00C311CD">
        <w:rPr>
          <w:i/>
          <w:iCs/>
          <w:vertAlign w:val="subscript"/>
        </w:rPr>
        <w:t>e</w:t>
      </w:r>
      <w:r w:rsidRPr="00E40ADE">
        <w:rPr>
          <w:szCs w:val="24"/>
        </w:rPr>
        <w:t>(</w:t>
      </w:r>
      <w:r w:rsidRPr="00E40ADE">
        <w:rPr>
          <w:i/>
          <w:iCs/>
          <w:szCs w:val="24"/>
        </w:rPr>
        <w:t>p</w:t>
      </w:r>
      <w:r w:rsidRPr="00C311CD">
        <w:rPr>
          <w:i/>
          <w:iCs/>
          <w:vertAlign w:val="subscript"/>
        </w:rPr>
        <w:t>n</w:t>
      </w:r>
      <w:r w:rsidRPr="00E40ADE">
        <w:rPr>
          <w:szCs w:val="24"/>
        </w:rPr>
        <w:t>):</w:t>
      </w:r>
      <w:r w:rsidRPr="00E40ADE">
        <w:rPr>
          <w:szCs w:val="24"/>
        </w:rPr>
        <w:tab/>
      </w:r>
      <w:r w:rsidRPr="00E40ADE">
        <w:rPr>
          <w:szCs w:val="24"/>
        </w:rPr>
        <w:tab/>
        <w:t>the horizon gain of the earth station antenna (</w:t>
      </w:r>
      <w:r>
        <w:rPr>
          <w:szCs w:val="24"/>
        </w:rPr>
        <w:t>dB</w:t>
      </w:r>
      <w:r w:rsidRPr="00E40ADE">
        <w:rPr>
          <w:szCs w:val="24"/>
        </w:rPr>
        <w:t xml:space="preserve">i) that is exceeded for </w:t>
      </w:r>
      <w:r w:rsidRPr="00E40ADE">
        <w:rPr>
          <w:i/>
          <w:iCs/>
          <w:szCs w:val="24"/>
        </w:rPr>
        <w:t>p</w:t>
      </w:r>
      <w:r w:rsidRPr="00C311CD">
        <w:rPr>
          <w:i/>
          <w:iCs/>
          <w:vertAlign w:val="subscript"/>
        </w:rPr>
        <w:t>n</w:t>
      </w:r>
      <w:r w:rsidRPr="00E40ADE">
        <w:rPr>
          <w:szCs w:val="24"/>
        </w:rPr>
        <w:t>%</w:t>
      </w:r>
      <w:r w:rsidRPr="00E40ADE">
        <w:rPr>
          <w:i/>
          <w:iCs/>
          <w:szCs w:val="24"/>
        </w:rPr>
        <w:t xml:space="preserve"> </w:t>
      </w:r>
      <w:r w:rsidRPr="00E40ADE">
        <w:rPr>
          <w:szCs w:val="24"/>
        </w:rPr>
        <w:t xml:space="preserve">of the time on </w:t>
      </w:r>
      <w:r w:rsidR="009C095B">
        <w:rPr>
          <w:szCs w:val="24"/>
        </w:rPr>
        <w:t>the azimuth under consideration</w:t>
      </w:r>
    </w:p>
    <w:p w:rsidR="00955F24" w:rsidRPr="00E40ADE" w:rsidRDefault="00955F24" w:rsidP="00955F24">
      <w:pPr>
        <w:pStyle w:val="Equationlegend"/>
        <w:rPr>
          <w:i/>
          <w:iCs/>
          <w:szCs w:val="24"/>
        </w:rPr>
      </w:pPr>
      <w:r w:rsidRPr="00E40ADE">
        <w:rPr>
          <w:szCs w:val="24"/>
        </w:rPr>
        <w:tab/>
      </w:r>
      <w:r w:rsidRPr="00E40ADE">
        <w:rPr>
          <w:i/>
          <w:iCs/>
          <w:szCs w:val="24"/>
        </w:rPr>
        <w:t>L</w:t>
      </w:r>
      <w:r w:rsidRPr="00C311CD">
        <w:rPr>
          <w:i/>
          <w:iCs/>
          <w:vertAlign w:val="subscript"/>
        </w:rPr>
        <w:t>b</w:t>
      </w:r>
      <w:r w:rsidRPr="00E40ADE">
        <w:rPr>
          <w:szCs w:val="24"/>
        </w:rPr>
        <w:t>(</w:t>
      </w:r>
      <w:r w:rsidRPr="00E40ADE">
        <w:rPr>
          <w:i/>
          <w:iCs/>
          <w:szCs w:val="24"/>
        </w:rPr>
        <w:t>p</w:t>
      </w:r>
      <w:r w:rsidRPr="00C311CD">
        <w:rPr>
          <w:i/>
          <w:iCs/>
          <w:vertAlign w:val="subscript"/>
        </w:rPr>
        <w:t>v</w:t>
      </w:r>
      <w:r w:rsidRPr="00E40ADE">
        <w:rPr>
          <w:szCs w:val="24"/>
        </w:rPr>
        <w:t xml:space="preserve">): </w:t>
      </w:r>
      <w:r w:rsidRPr="00E40ADE">
        <w:rPr>
          <w:szCs w:val="24"/>
        </w:rPr>
        <w:tab/>
      </w:r>
      <w:r w:rsidRPr="00E40ADE">
        <w:rPr>
          <w:szCs w:val="24"/>
        </w:rPr>
        <w:tab/>
        <w:t>the minimum required propagation loss (</w:t>
      </w:r>
      <w:r>
        <w:rPr>
          <w:szCs w:val="24"/>
        </w:rPr>
        <w:t>dB</w:t>
      </w:r>
      <w:r w:rsidRPr="00E40ADE">
        <w:rPr>
          <w:szCs w:val="24"/>
        </w:rPr>
        <w:t xml:space="preserve">) for </w:t>
      </w:r>
      <w:r w:rsidRPr="00E40ADE">
        <w:rPr>
          <w:i/>
          <w:iCs/>
          <w:szCs w:val="24"/>
        </w:rPr>
        <w:t>p</w:t>
      </w:r>
      <w:r w:rsidRPr="00C311CD">
        <w:rPr>
          <w:i/>
          <w:iCs/>
          <w:vertAlign w:val="subscript"/>
        </w:rPr>
        <w:t>v</w:t>
      </w:r>
      <w:r w:rsidRPr="00E40ADE">
        <w:rPr>
          <w:szCs w:val="24"/>
        </w:rPr>
        <w:t>% of the time.</w:t>
      </w:r>
    </w:p>
    <w:p w:rsidR="00955F24" w:rsidRPr="00955F24" w:rsidRDefault="00955F24" w:rsidP="00A75653">
      <w:pPr>
        <w:rPr>
          <w:lang w:val="en-US"/>
        </w:rPr>
      </w:pPr>
      <w:r w:rsidRPr="00955F24">
        <w:rPr>
          <w:lang w:val="en-US"/>
        </w:rPr>
        <w:lastRenderedPageBreak/>
        <w:t xml:space="preserve">The values of the percentages of time, </w:t>
      </w:r>
      <w:r w:rsidRPr="00955F24">
        <w:rPr>
          <w:i/>
          <w:iCs/>
          <w:lang w:val="en-US"/>
        </w:rPr>
        <w:t>p</w:t>
      </w:r>
      <w:r w:rsidR="00C311CD" w:rsidRPr="00C311CD">
        <w:rPr>
          <w:i/>
          <w:iCs/>
          <w:vertAlign w:val="subscript"/>
          <w:lang w:val="en-US"/>
        </w:rPr>
        <w:t>n</w:t>
      </w:r>
      <w:r w:rsidR="00C311CD">
        <w:rPr>
          <w:lang w:val="en-US"/>
        </w:rPr>
        <w:t>, to be used in equation (1</w:t>
      </w:r>
      <w:r w:rsidRPr="00955F24">
        <w:rPr>
          <w:lang w:val="en-US"/>
        </w:rPr>
        <w:t xml:space="preserve">) are determined in the context of the cumulative distribution of the horizon antenna gain. This distribution needs to be developed for a predetermined set of values of horizon antenna gain spanning the range from the minimum to the maximum values for the azimuth under consideration. The notation </w:t>
      </w:r>
      <w:r w:rsidRPr="00955F24">
        <w:rPr>
          <w:i/>
          <w:iCs/>
          <w:lang w:val="en-US"/>
        </w:rPr>
        <w:t>G</w:t>
      </w:r>
      <w:r w:rsidRPr="00A75653">
        <w:rPr>
          <w:i/>
          <w:iCs/>
          <w:vertAlign w:val="subscript"/>
          <w:lang w:val="en-US"/>
        </w:rPr>
        <w:t>e</w:t>
      </w:r>
      <w:r w:rsidRPr="00955F24">
        <w:rPr>
          <w:lang w:val="en-US"/>
        </w:rPr>
        <w:t>(</w:t>
      </w:r>
      <w:r w:rsidRPr="00955F24">
        <w:rPr>
          <w:i/>
          <w:iCs/>
          <w:lang w:val="en-US"/>
        </w:rPr>
        <w:t>p</w:t>
      </w:r>
      <w:r w:rsidRPr="00A75653">
        <w:rPr>
          <w:i/>
          <w:iCs/>
          <w:vertAlign w:val="subscript"/>
          <w:lang w:val="en-US"/>
        </w:rPr>
        <w:t>n</w:t>
      </w:r>
      <w:r w:rsidRPr="00955F24">
        <w:rPr>
          <w:lang w:val="en-US"/>
        </w:rPr>
        <w:t xml:space="preserve">) denotes the value of horizon antenna gain for which the complement of the cumulative distribution of the horizon antenna gain has the value corresponding to the percentage of time </w:t>
      </w:r>
      <w:r w:rsidRPr="00955F24">
        <w:rPr>
          <w:i/>
          <w:iCs/>
          <w:lang w:val="en-US"/>
        </w:rPr>
        <w:t>p</w:t>
      </w:r>
      <w:r w:rsidR="00A75653" w:rsidRPr="00A75653">
        <w:rPr>
          <w:i/>
          <w:iCs/>
          <w:vertAlign w:val="subscript"/>
          <w:lang w:val="en-US"/>
        </w:rPr>
        <w:t>n</w:t>
      </w:r>
      <w:r w:rsidRPr="00955F24">
        <w:rPr>
          <w:lang w:val="en-US"/>
        </w:rPr>
        <w:t>.</w:t>
      </w:r>
      <w:r w:rsidR="00487B37">
        <w:rPr>
          <w:lang w:val="en-US"/>
        </w:rPr>
        <w:t xml:space="preserve"> </w:t>
      </w:r>
      <w:r w:rsidRPr="00955F24">
        <w:rPr>
          <w:lang w:val="en-US"/>
        </w:rPr>
        <w:t xml:space="preserve">The </w:t>
      </w:r>
      <w:r w:rsidRPr="00955F24">
        <w:rPr>
          <w:i/>
          <w:iCs/>
          <w:lang w:val="en-US"/>
        </w:rPr>
        <w:t>p</w:t>
      </w:r>
      <w:r w:rsidR="00A75653" w:rsidRPr="00A75653">
        <w:rPr>
          <w:i/>
          <w:iCs/>
          <w:vertAlign w:val="subscript"/>
          <w:lang w:val="en-US"/>
        </w:rPr>
        <w:t>n</w:t>
      </w:r>
      <w:r w:rsidRPr="00955F24">
        <w:rPr>
          <w:lang w:val="en-US"/>
        </w:rPr>
        <w:t xml:space="preserve"> value is the percentage of time that the horizon antenna gain exceeds the </w:t>
      </w:r>
      <w:r w:rsidRPr="00955F24">
        <w:rPr>
          <w:i/>
          <w:iCs/>
          <w:lang w:val="en-US"/>
        </w:rPr>
        <w:t>n</w:t>
      </w:r>
      <w:r w:rsidRPr="00955F24">
        <w:rPr>
          <w:lang w:val="en-US"/>
        </w:rPr>
        <w:t>-th horizon antenna gain value.</w:t>
      </w:r>
      <w:r w:rsidR="00487B37">
        <w:rPr>
          <w:lang w:val="en-US"/>
        </w:rPr>
        <w:t xml:space="preserve"> </w:t>
      </w:r>
      <w:r w:rsidRPr="00955F24">
        <w:rPr>
          <w:lang w:val="en-US"/>
        </w:rPr>
        <w:t>This is evaluated only when the satellite is in visibility from the earth station.</w:t>
      </w:r>
    </w:p>
    <w:p w:rsidR="00955F24" w:rsidRPr="00955F24" w:rsidRDefault="00955F24" w:rsidP="00A75653">
      <w:pPr>
        <w:rPr>
          <w:lang w:val="en-US"/>
        </w:rPr>
      </w:pPr>
      <w:r w:rsidRPr="00955F24">
        <w:rPr>
          <w:lang w:val="en-US"/>
        </w:rPr>
        <w:t xml:space="preserve">For each value of </w:t>
      </w:r>
      <w:r w:rsidRPr="00955F24">
        <w:rPr>
          <w:i/>
          <w:iCs/>
          <w:lang w:val="en-US"/>
        </w:rPr>
        <w:t>p</w:t>
      </w:r>
      <w:r w:rsidR="00A75653" w:rsidRPr="00A75653">
        <w:rPr>
          <w:i/>
          <w:iCs/>
          <w:vertAlign w:val="subscript"/>
          <w:lang w:val="en-US"/>
        </w:rPr>
        <w:t>n</w:t>
      </w:r>
      <w:r w:rsidRPr="00955F24">
        <w:rPr>
          <w:lang w:val="en-US"/>
        </w:rPr>
        <w:t xml:space="preserve">, the value of horizon antenna gain for this time percentage, </w:t>
      </w:r>
      <w:r w:rsidRPr="00955F24">
        <w:rPr>
          <w:i/>
          <w:iCs/>
          <w:lang w:val="en-US"/>
        </w:rPr>
        <w:t>G</w:t>
      </w:r>
      <w:r w:rsidR="00A75653">
        <w:rPr>
          <w:i/>
          <w:iCs/>
          <w:vertAlign w:val="subscript"/>
          <w:lang w:val="en-US"/>
        </w:rPr>
        <w:t>e</w:t>
      </w:r>
      <w:r w:rsidR="00A75653" w:rsidRPr="00955F24">
        <w:rPr>
          <w:lang w:val="en-US"/>
        </w:rPr>
        <w:t xml:space="preserve"> </w:t>
      </w:r>
      <w:r w:rsidRPr="00955F24">
        <w:rPr>
          <w:lang w:val="en-US"/>
        </w:rPr>
        <w:t> </w:t>
      </w:r>
      <w:r w:rsidRPr="00955F24">
        <w:rPr>
          <w:i/>
          <w:iCs/>
          <w:lang w:val="en-US"/>
        </w:rPr>
        <w:t>p</w:t>
      </w:r>
      <w:r w:rsidR="00A75653" w:rsidRPr="00A75653">
        <w:rPr>
          <w:i/>
          <w:iCs/>
          <w:vertAlign w:val="subscript"/>
          <w:lang w:val="en-US"/>
        </w:rPr>
        <w:t>n</w:t>
      </w:r>
      <w:r w:rsidRPr="00955F24">
        <w:rPr>
          <w:lang w:val="en-US"/>
        </w:rPr>
        <w:t>), is used in equation (</w:t>
      </w:r>
      <w:r w:rsidR="00A75653">
        <w:rPr>
          <w:lang w:val="en-US"/>
        </w:rPr>
        <w:t>1</w:t>
      </w:r>
      <w:r w:rsidRPr="00955F24">
        <w:rPr>
          <w:lang w:val="en-US"/>
        </w:rPr>
        <w:t xml:space="preserve">) to determine a minimum required propagation loss. The propagation loss is to be lower than this required propagation loss for no more than </w:t>
      </w:r>
      <w:r w:rsidRPr="00955F24">
        <w:rPr>
          <w:i/>
          <w:iCs/>
          <w:lang w:val="en-US"/>
        </w:rPr>
        <w:t>p</w:t>
      </w:r>
      <w:r w:rsidR="00A75653">
        <w:rPr>
          <w:i/>
          <w:iCs/>
          <w:vertAlign w:val="subscript"/>
          <w:lang w:val="en-US"/>
        </w:rPr>
        <w:t>v</w:t>
      </w:r>
      <w:r w:rsidRPr="00955F24">
        <w:rPr>
          <w:lang w:val="en-US"/>
        </w:rPr>
        <w:t>% of the time, as specified by the constraint associated with equation (</w:t>
      </w:r>
      <w:r w:rsidR="00A75653">
        <w:rPr>
          <w:lang w:val="en-US"/>
        </w:rPr>
        <w:t>1</w:t>
      </w:r>
      <w:r w:rsidRPr="00955F24">
        <w:rPr>
          <w:lang w:val="en-US"/>
        </w:rPr>
        <w:t>). A series of distances are then determined using Recommendation ITU</w:t>
      </w:r>
      <w:r w:rsidRPr="00955F24">
        <w:rPr>
          <w:lang w:val="en-US"/>
        </w:rPr>
        <w:noBreakHyphen/>
        <w:t xml:space="preserve">R P.452-14. </w:t>
      </w:r>
    </w:p>
    <w:p w:rsidR="00955F24" w:rsidRPr="00955F24" w:rsidRDefault="00955F24" w:rsidP="00955F24">
      <w:pPr>
        <w:rPr>
          <w:lang w:val="en-US"/>
        </w:rPr>
      </w:pPr>
      <w:r w:rsidRPr="00955F24">
        <w:rPr>
          <w:lang w:val="en-US"/>
        </w:rPr>
        <w:t xml:space="preserve">The antenna gain of the IMT </w:t>
      </w:r>
      <w:r w:rsidR="00A67D75">
        <w:rPr>
          <w:lang w:val="en-US"/>
        </w:rPr>
        <w:t>base station</w:t>
      </w:r>
      <w:r w:rsidRPr="00955F24">
        <w:rPr>
          <w:lang w:val="en-US"/>
        </w:rPr>
        <w:t>s towards the horizon may be determined using Recommendation ITU-R F.1336.</w:t>
      </w:r>
      <w:r w:rsidR="00487B37">
        <w:rPr>
          <w:lang w:val="en-US"/>
        </w:rPr>
        <w:t xml:space="preserve"> </w:t>
      </w:r>
      <w:r w:rsidRPr="00955F24">
        <w:rPr>
          <w:lang w:val="en-US"/>
        </w:rPr>
        <w:t>Assuming a maximum antenna gain of 18</w:t>
      </w:r>
      <w:r w:rsidRPr="00955F24">
        <w:rPr>
          <w:szCs w:val="24"/>
          <w:lang w:val="en-US"/>
        </w:rPr>
        <w:t> </w:t>
      </w:r>
      <w:r w:rsidRPr="00955F24">
        <w:rPr>
          <w:lang w:val="en-US"/>
        </w:rPr>
        <w:t xml:space="preserve">dBi, and aperture in azimuth of 65°, a down tilt angle of 2.5° and a coefficient </w:t>
      </w:r>
      <w:r w:rsidRPr="00A75653">
        <w:rPr>
          <w:i/>
          <w:iCs/>
          <w:lang w:val="en-US"/>
        </w:rPr>
        <w:t>k</w:t>
      </w:r>
      <w:r w:rsidRPr="00955F24">
        <w:rPr>
          <w:lang w:val="en-US"/>
        </w:rPr>
        <w:t xml:space="preserve"> of 0.7, this leads to a gain between 8.1 and 16.1</w:t>
      </w:r>
      <w:r w:rsidRPr="00955F24">
        <w:rPr>
          <w:szCs w:val="24"/>
          <w:lang w:val="en-US"/>
        </w:rPr>
        <w:t> </w:t>
      </w:r>
      <w:r w:rsidRPr="00955F24">
        <w:rPr>
          <w:lang w:val="en-US"/>
        </w:rPr>
        <w:t xml:space="preserve">dBi, depending of the azimuth pointing angle of the </w:t>
      </w:r>
      <w:r w:rsidR="00A67D75">
        <w:rPr>
          <w:lang w:val="en-US"/>
        </w:rPr>
        <w:t>base station</w:t>
      </w:r>
      <w:r w:rsidRPr="00955F24">
        <w:rPr>
          <w:lang w:val="en-US"/>
        </w:rPr>
        <w:t>.</w:t>
      </w:r>
      <w:r w:rsidR="00487B37">
        <w:rPr>
          <w:lang w:val="en-US"/>
        </w:rPr>
        <w:t xml:space="preserve"> </w:t>
      </w:r>
      <w:r w:rsidRPr="00955F24">
        <w:rPr>
          <w:lang w:val="en-US"/>
        </w:rPr>
        <w:t xml:space="preserve">The maximum value corresponds to a </w:t>
      </w:r>
      <w:r w:rsidR="00A67D75">
        <w:rPr>
          <w:lang w:val="en-US"/>
        </w:rPr>
        <w:t>base station</w:t>
      </w:r>
      <w:r w:rsidRPr="00955F24">
        <w:rPr>
          <w:lang w:val="en-US"/>
        </w:rPr>
        <w:t xml:space="preserve"> pointing in the same direction as the MetSat earth station, the minimum value corresponds to a </w:t>
      </w:r>
      <w:r w:rsidR="00A67D75">
        <w:rPr>
          <w:lang w:val="en-US"/>
        </w:rPr>
        <w:t>base station</w:t>
      </w:r>
      <w:r w:rsidRPr="00955F24">
        <w:rPr>
          <w:lang w:val="en-US"/>
        </w:rPr>
        <w:t xml:space="preserve"> pointing at an angle of 60° from the MetSat earth station.</w:t>
      </w:r>
    </w:p>
    <w:p w:rsidR="00955F24" w:rsidRPr="00955F24" w:rsidRDefault="00955F24" w:rsidP="00A75653">
      <w:pPr>
        <w:pStyle w:val="Heading2"/>
        <w:rPr>
          <w:lang w:val="en-US"/>
        </w:rPr>
      </w:pPr>
      <w:bookmarkStart w:id="17" w:name="_Toc408314859"/>
      <w:r w:rsidRPr="00955F24">
        <w:rPr>
          <w:lang w:val="en-US"/>
        </w:rPr>
        <w:t>3.2</w:t>
      </w:r>
      <w:r w:rsidRPr="00955F24">
        <w:rPr>
          <w:lang w:val="en-US"/>
        </w:rPr>
        <w:tab/>
        <w:t>Calculations for the base</w:t>
      </w:r>
      <w:r w:rsidR="00A75653">
        <w:rPr>
          <w:lang w:val="en-US"/>
        </w:rPr>
        <w:t xml:space="preserve"> </w:t>
      </w:r>
      <w:r w:rsidRPr="00955F24">
        <w:rPr>
          <w:lang w:val="en-US"/>
        </w:rPr>
        <w:t>station case</w:t>
      </w:r>
      <w:bookmarkEnd w:id="17"/>
    </w:p>
    <w:p w:rsidR="00955F24" w:rsidRDefault="00955F24" w:rsidP="00955F24">
      <w:pPr>
        <w:rPr>
          <w:lang w:val="en-US"/>
        </w:rPr>
      </w:pPr>
      <w:r w:rsidRPr="00955F24">
        <w:rPr>
          <w:lang w:val="en-US"/>
        </w:rPr>
        <w:t>The calculations have been done for three different receiving stations in the EUMETSAT Advanced Retransmission Service (EARS) network, namely in Lannion, Moscow and Miami.</w:t>
      </w:r>
    </w:p>
    <w:p w:rsidR="00C8666F" w:rsidRPr="00955F24" w:rsidRDefault="00C8666F" w:rsidP="00C8666F">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3470"/>
        <w:gridCol w:w="3724"/>
      </w:tblGrid>
      <w:tr w:rsidR="00955F24" w:rsidRPr="00E40ADE" w:rsidTr="00C8666F">
        <w:trPr>
          <w:jc w:val="center"/>
        </w:trPr>
        <w:tc>
          <w:tcPr>
            <w:tcW w:w="2445" w:type="dxa"/>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rPr>
                <w:lang w:eastAsia="nl-NL"/>
              </w:rPr>
            </w:pPr>
            <w:r w:rsidRPr="00E40ADE">
              <w:t>Lannion</w:t>
            </w:r>
          </w:p>
        </w:tc>
        <w:tc>
          <w:tcPr>
            <w:tcW w:w="347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rPr>
                <w:lang w:eastAsia="nl-NL"/>
              </w:rPr>
            </w:pPr>
            <w:r w:rsidRPr="00E40ADE">
              <w:t>France</w:t>
            </w:r>
          </w:p>
        </w:tc>
        <w:tc>
          <w:tcPr>
            <w:tcW w:w="3724" w:type="dxa"/>
            <w:tcBorders>
              <w:top w:val="single" w:sz="4" w:space="0" w:color="auto"/>
              <w:left w:val="single" w:sz="4" w:space="0" w:color="auto"/>
              <w:bottom w:val="single" w:sz="4" w:space="0" w:color="auto"/>
              <w:right w:val="single" w:sz="4" w:space="0" w:color="auto"/>
            </w:tcBorders>
            <w:hideMark/>
          </w:tcPr>
          <w:p w:rsidR="00955F24" w:rsidRPr="00E40ADE" w:rsidRDefault="00F403CA" w:rsidP="00891A98">
            <w:pPr>
              <w:pStyle w:val="Tabletext"/>
              <w:jc w:val="center"/>
              <w:rPr>
                <w:lang w:eastAsia="nl-NL"/>
              </w:rPr>
            </w:pPr>
            <w:r>
              <w:t>48.75°N</w:t>
            </w:r>
            <w:r w:rsidR="00955F24" w:rsidRPr="00E40ADE">
              <w:t>; 3.5°W</w:t>
            </w:r>
          </w:p>
        </w:tc>
      </w:tr>
      <w:tr w:rsidR="00955F24" w:rsidRPr="00E40ADE" w:rsidTr="00C8666F">
        <w:trPr>
          <w:jc w:val="center"/>
        </w:trPr>
        <w:tc>
          <w:tcPr>
            <w:tcW w:w="2445" w:type="dxa"/>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rPr>
                <w:lang w:eastAsia="nl-NL"/>
              </w:rPr>
            </w:pPr>
            <w:r w:rsidRPr="00E40ADE">
              <w:t>Moscow</w:t>
            </w:r>
          </w:p>
        </w:tc>
        <w:tc>
          <w:tcPr>
            <w:tcW w:w="347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rPr>
                <w:lang w:eastAsia="nl-NL"/>
              </w:rPr>
            </w:pPr>
            <w:r w:rsidRPr="00E40ADE">
              <w:t>Russian Federation</w:t>
            </w:r>
          </w:p>
        </w:tc>
        <w:tc>
          <w:tcPr>
            <w:tcW w:w="3724" w:type="dxa"/>
            <w:tcBorders>
              <w:top w:val="single" w:sz="4" w:space="0" w:color="auto"/>
              <w:left w:val="single" w:sz="4" w:space="0" w:color="auto"/>
              <w:bottom w:val="single" w:sz="4" w:space="0" w:color="auto"/>
              <w:right w:val="single" w:sz="4" w:space="0" w:color="auto"/>
            </w:tcBorders>
            <w:hideMark/>
          </w:tcPr>
          <w:p w:rsidR="00955F24" w:rsidRPr="00E40ADE" w:rsidRDefault="00F403CA" w:rsidP="00891A98">
            <w:pPr>
              <w:pStyle w:val="Tabletext"/>
              <w:jc w:val="center"/>
              <w:rPr>
                <w:lang w:eastAsia="nl-NL"/>
              </w:rPr>
            </w:pPr>
            <w:r>
              <w:t>55.76°N</w:t>
            </w:r>
            <w:r w:rsidR="00955F24" w:rsidRPr="00E40ADE">
              <w:t>; 37.57°E</w:t>
            </w:r>
          </w:p>
        </w:tc>
      </w:tr>
      <w:tr w:rsidR="00955F24" w:rsidRPr="00E40ADE" w:rsidTr="00C8666F">
        <w:trPr>
          <w:jc w:val="center"/>
        </w:trPr>
        <w:tc>
          <w:tcPr>
            <w:tcW w:w="2445" w:type="dxa"/>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rPr>
                <w:lang w:eastAsia="nl-NL"/>
              </w:rPr>
            </w:pPr>
            <w:r w:rsidRPr="00E40ADE">
              <w:t>Miami</w:t>
            </w:r>
          </w:p>
        </w:tc>
        <w:tc>
          <w:tcPr>
            <w:tcW w:w="347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text"/>
              <w:rPr>
                <w:lang w:eastAsia="nl-NL"/>
              </w:rPr>
            </w:pPr>
            <w:r w:rsidRPr="00E40ADE">
              <w:t>USA</w:t>
            </w:r>
          </w:p>
        </w:tc>
        <w:tc>
          <w:tcPr>
            <w:tcW w:w="3724" w:type="dxa"/>
            <w:tcBorders>
              <w:top w:val="single" w:sz="4" w:space="0" w:color="auto"/>
              <w:left w:val="single" w:sz="4" w:space="0" w:color="auto"/>
              <w:bottom w:val="single" w:sz="4" w:space="0" w:color="auto"/>
              <w:right w:val="single" w:sz="4" w:space="0" w:color="auto"/>
            </w:tcBorders>
            <w:hideMark/>
          </w:tcPr>
          <w:p w:rsidR="00955F24" w:rsidRPr="00E40ADE" w:rsidRDefault="00F403CA" w:rsidP="00891A98">
            <w:pPr>
              <w:pStyle w:val="Tabletext"/>
              <w:jc w:val="center"/>
              <w:rPr>
                <w:lang w:eastAsia="nl-NL"/>
              </w:rPr>
            </w:pPr>
            <w:r>
              <w:t>25.74°N</w:t>
            </w:r>
            <w:r w:rsidR="00955F24" w:rsidRPr="00E40ADE">
              <w:t>; 80.16°W</w:t>
            </w:r>
          </w:p>
        </w:tc>
      </w:tr>
    </w:tbl>
    <w:p w:rsidR="00955F24" w:rsidRPr="00E40ADE" w:rsidRDefault="00955F24" w:rsidP="00C8666F">
      <w:pPr>
        <w:pStyle w:val="Tablefin"/>
      </w:pPr>
    </w:p>
    <w:p w:rsidR="00955F24" w:rsidRPr="00955F24" w:rsidRDefault="00955F24" w:rsidP="00A75653">
      <w:pPr>
        <w:rPr>
          <w:lang w:val="en-US"/>
        </w:rPr>
      </w:pPr>
      <w:r w:rsidRPr="00955F24">
        <w:rPr>
          <w:lang w:val="en-US"/>
        </w:rPr>
        <w:t>Several cases have been considered, depending whether the base</w:t>
      </w:r>
      <w:r w:rsidR="00A75653">
        <w:rPr>
          <w:lang w:val="en-US"/>
        </w:rPr>
        <w:t xml:space="preserve"> </w:t>
      </w:r>
      <w:r w:rsidRPr="00955F24">
        <w:rPr>
          <w:lang w:val="en-US"/>
        </w:rPr>
        <w:t>station is pointing towards the MetSat earth station or not, and depending on the location and height of the first obstacle.</w:t>
      </w:r>
    </w:p>
    <w:p w:rsidR="00955F24" w:rsidRPr="00955F24" w:rsidRDefault="00955F24" w:rsidP="00955F24">
      <w:pPr>
        <w:rPr>
          <w:lang w:val="en-US"/>
        </w:rPr>
      </w:pPr>
      <w:r w:rsidRPr="00955F24">
        <w:rPr>
          <w:lang w:val="en-US"/>
        </w:rPr>
        <w:t xml:space="preserve">In addition, the required exclusion zone has been determined around each of those stations using actual terrain model elevation and calculated for a </w:t>
      </w:r>
      <w:r w:rsidR="00A67D75">
        <w:rPr>
          <w:lang w:val="en-US"/>
        </w:rPr>
        <w:t>base station</w:t>
      </w:r>
      <w:r w:rsidRPr="00955F24">
        <w:rPr>
          <w:lang w:val="en-US"/>
        </w:rPr>
        <w:t xml:space="preserve"> pointing towards the MetSat station, as well as the antenna gain for the MetSat earth station and the percentage of time for the propagation model which gave the worst case separation distances in the generic calculations over flat terrain (so-called “max flat distance”.</w:t>
      </w:r>
      <w:r w:rsidR="00487B37">
        <w:rPr>
          <w:lang w:val="en-US"/>
        </w:rPr>
        <w:t xml:space="preserve"> </w:t>
      </w:r>
      <w:r w:rsidRPr="00955F24">
        <w:rPr>
          <w:lang w:val="en-US"/>
        </w:rPr>
        <w:t>This may however underestimate the separation distances in case of obstacles on the path profile.</w:t>
      </w:r>
    </w:p>
    <w:p w:rsidR="00E877E8" w:rsidRDefault="00E877E8">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955F24" w:rsidRPr="00955F24" w:rsidRDefault="00955F24" w:rsidP="00955F24">
      <w:pPr>
        <w:pStyle w:val="Heading3"/>
        <w:rPr>
          <w:lang w:val="en-US"/>
        </w:rPr>
      </w:pPr>
      <w:bookmarkStart w:id="18" w:name="_Toc408314860"/>
      <w:r w:rsidRPr="00955F24">
        <w:rPr>
          <w:lang w:val="en-US"/>
        </w:rPr>
        <w:lastRenderedPageBreak/>
        <w:t>3.2.1</w:t>
      </w:r>
      <w:r w:rsidRPr="00955F24">
        <w:rPr>
          <w:lang w:val="en-US"/>
        </w:rPr>
        <w:tab/>
        <w:t>Results for L</w:t>
      </w:r>
      <w:r w:rsidR="00A75653" w:rsidRPr="00955F24">
        <w:rPr>
          <w:lang w:val="en-US"/>
        </w:rPr>
        <w:t>annion</w:t>
      </w:r>
      <w:bookmarkEnd w:id="18"/>
    </w:p>
    <w:p w:rsidR="00955F24" w:rsidRPr="00955F24" w:rsidRDefault="00330A1A" w:rsidP="00955F24">
      <w:pPr>
        <w:pStyle w:val="TableNo"/>
        <w:rPr>
          <w:lang w:val="en-US"/>
        </w:rPr>
      </w:pPr>
      <w:r w:rsidRPr="00955F24">
        <w:rPr>
          <w:lang w:val="en-US"/>
        </w:rPr>
        <w:t>TABLE</w:t>
      </w:r>
      <w:r w:rsidR="00955F24" w:rsidRPr="00955F24">
        <w:rPr>
          <w:lang w:val="en-US"/>
        </w:rPr>
        <w:t xml:space="preserve"> 10</w:t>
      </w:r>
    </w:p>
    <w:p w:rsidR="00955F24" w:rsidRPr="00955F24" w:rsidRDefault="00955F24" w:rsidP="00955F24">
      <w:pPr>
        <w:pStyle w:val="Tabletitle"/>
        <w:rPr>
          <w:lang w:val="en-US"/>
        </w:rPr>
      </w:pPr>
      <w:r w:rsidRPr="00955F24">
        <w:rPr>
          <w:lang w:val="en-US"/>
        </w:rPr>
        <w:t>Results for Lannion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955F24" w:rsidRPr="00D63839" w:rsidTr="00F403CA">
        <w:trPr>
          <w:jc w:val="center"/>
        </w:trPr>
        <w:tc>
          <w:tcPr>
            <w:tcW w:w="1906" w:type="dxa"/>
            <w:tcBorders>
              <w:top w:val="single" w:sz="4" w:space="0" w:color="auto"/>
              <w:left w:val="single" w:sz="4" w:space="0" w:color="auto"/>
              <w:bottom w:val="single" w:sz="4" w:space="0" w:color="auto"/>
              <w:right w:val="single" w:sz="4" w:space="0" w:color="auto"/>
            </w:tcBorders>
            <w:hideMark/>
          </w:tcPr>
          <w:p w:rsidR="00955F24" w:rsidRPr="00143F03" w:rsidRDefault="00955F24" w:rsidP="00F403CA">
            <w:pPr>
              <w:pStyle w:val="Tablehead"/>
              <w:rPr>
                <w:lang w:val="en-US"/>
              </w:rPr>
            </w:pPr>
            <w:r w:rsidRPr="00143F03">
              <w:rPr>
                <w:lang w:val="en-US"/>
              </w:rPr>
              <w:t xml:space="preserve">Pointing azimuth of the </w:t>
            </w:r>
            <w:r w:rsidR="00A67D75">
              <w:rPr>
                <w:lang w:val="en-US"/>
              </w:rPr>
              <w:t>base station</w:t>
            </w:r>
          </w:p>
        </w:tc>
        <w:tc>
          <w:tcPr>
            <w:tcW w:w="1907" w:type="dxa"/>
            <w:tcBorders>
              <w:top w:val="single" w:sz="4" w:space="0" w:color="auto"/>
              <w:left w:val="single" w:sz="4" w:space="0" w:color="auto"/>
              <w:bottom w:val="single" w:sz="4" w:space="0" w:color="auto"/>
              <w:right w:val="single" w:sz="4" w:space="0" w:color="auto"/>
            </w:tcBorders>
            <w:hideMark/>
          </w:tcPr>
          <w:p w:rsidR="00955F24" w:rsidRPr="00330A1A" w:rsidRDefault="00955F24" w:rsidP="00330A1A">
            <w:pPr>
              <w:pStyle w:val="Tablehead"/>
            </w:pPr>
            <w:r w:rsidRPr="00F403CA">
              <w:rPr>
                <w:lang w:val="en-US"/>
              </w:rPr>
              <w:t>First</w:t>
            </w:r>
            <w:r w:rsidRPr="00330A1A">
              <w:t xml:space="preserve"> </w:t>
            </w:r>
            <w:r w:rsidRPr="00F403CA">
              <w:rPr>
                <w:lang w:val="en-US"/>
              </w:rPr>
              <w:t>obstacle</w:t>
            </w:r>
          </w:p>
        </w:tc>
        <w:tc>
          <w:tcPr>
            <w:tcW w:w="1907" w:type="dxa"/>
            <w:tcBorders>
              <w:top w:val="single" w:sz="4" w:space="0" w:color="auto"/>
              <w:left w:val="single" w:sz="4" w:space="0" w:color="auto"/>
              <w:bottom w:val="single" w:sz="4" w:space="0" w:color="auto"/>
              <w:right w:val="single" w:sz="4" w:space="0" w:color="auto"/>
            </w:tcBorders>
            <w:vAlign w:val="center"/>
            <w:hideMark/>
          </w:tcPr>
          <w:p w:rsidR="00955F24" w:rsidRPr="00143F03" w:rsidRDefault="00955F24" w:rsidP="00330A1A">
            <w:pPr>
              <w:pStyle w:val="Tablehead"/>
              <w:rPr>
                <w:lang w:val="en-US"/>
              </w:rPr>
            </w:pPr>
            <w:r w:rsidRPr="00143F03">
              <w:rPr>
                <w:lang w:val="en-US"/>
              </w:rPr>
              <w:t>MetSat earth station antenna gain towards the horizon for the “max flat distance”</w:t>
            </w:r>
          </w:p>
        </w:tc>
        <w:tc>
          <w:tcPr>
            <w:tcW w:w="1907" w:type="dxa"/>
            <w:tcBorders>
              <w:top w:val="single" w:sz="4" w:space="0" w:color="auto"/>
              <w:left w:val="single" w:sz="4" w:space="0" w:color="auto"/>
              <w:bottom w:val="single" w:sz="4" w:space="0" w:color="auto"/>
              <w:right w:val="single" w:sz="4" w:space="0" w:color="auto"/>
            </w:tcBorders>
            <w:vAlign w:val="center"/>
            <w:hideMark/>
          </w:tcPr>
          <w:p w:rsidR="00955F24" w:rsidRPr="00143F03" w:rsidRDefault="00955F24" w:rsidP="00330A1A">
            <w:pPr>
              <w:pStyle w:val="Tablehead"/>
              <w:rPr>
                <w:lang w:val="en-US"/>
              </w:rPr>
            </w:pPr>
            <w:r w:rsidRPr="00143F03">
              <w:rPr>
                <w:lang w:val="en-US"/>
              </w:rPr>
              <w:t>Percentage of time for the propagation model for the “max flat distance”</w:t>
            </w:r>
          </w:p>
        </w:tc>
        <w:tc>
          <w:tcPr>
            <w:tcW w:w="1907" w:type="dxa"/>
            <w:tcBorders>
              <w:top w:val="single" w:sz="4" w:space="0" w:color="auto"/>
              <w:left w:val="single" w:sz="4" w:space="0" w:color="auto"/>
              <w:bottom w:val="single" w:sz="4" w:space="0" w:color="auto"/>
              <w:right w:val="single" w:sz="4" w:space="0" w:color="auto"/>
            </w:tcBorders>
            <w:hideMark/>
          </w:tcPr>
          <w:p w:rsidR="00955F24" w:rsidRPr="00143F03" w:rsidRDefault="00955F24" w:rsidP="00330A1A">
            <w:pPr>
              <w:pStyle w:val="Tablehead"/>
              <w:rPr>
                <w:lang w:val="en-US"/>
              </w:rPr>
            </w:pPr>
            <w:r w:rsidRPr="00143F03">
              <w:rPr>
                <w:lang w:val="en-US"/>
              </w:rPr>
              <w:t>Separation distances depending on the azimuth</w:t>
            </w:r>
          </w:p>
        </w:tc>
      </w:tr>
      <w:tr w:rsidR="00955F24" w:rsidRPr="00E40ADE" w:rsidTr="00330A1A">
        <w:trPr>
          <w:jc w:val="center"/>
        </w:trPr>
        <w:tc>
          <w:tcPr>
            <w:tcW w:w="1906" w:type="dxa"/>
            <w:vMerge w:val="restart"/>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left"/>
              <w:rPr>
                <w:highlight w:val="yellow"/>
                <w:lang w:eastAsia="nl-NL"/>
              </w:rPr>
            </w:pPr>
            <w:r w:rsidRPr="00E40ADE">
              <w:t>Towards the MetSat station</w:t>
            </w: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322FBB">
            <w:pPr>
              <w:pStyle w:val="Tabletext"/>
              <w:spacing w:before="20"/>
              <w:jc w:val="center"/>
              <w:rPr>
                <w:lang w:eastAsia="nl-NL"/>
              </w:rPr>
            </w:pPr>
            <w:r w:rsidRPr="00E40ADE">
              <w:t>None</w:t>
            </w: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322FBB">
            <w:pPr>
              <w:pStyle w:val="Tabletext"/>
              <w:spacing w:before="20"/>
              <w:jc w:val="center"/>
              <w:rPr>
                <w:lang w:eastAsia="nl-NL"/>
              </w:rPr>
            </w:pPr>
            <w:r w:rsidRPr="00E40ADE">
              <w:t xml:space="preserve">–2 </w:t>
            </w:r>
            <w:r>
              <w:t>dB</w:t>
            </w:r>
            <w:r w:rsidRPr="00E40ADE">
              <w:t>i</w:t>
            </w: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322FBB">
            <w:pPr>
              <w:pStyle w:val="Tabletext"/>
              <w:spacing w:before="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322FBB">
            <w:pPr>
              <w:pStyle w:val="Tabletext"/>
              <w:spacing w:before="20"/>
              <w:jc w:val="center"/>
              <w:rPr>
                <w:lang w:eastAsia="nl-NL"/>
              </w:rPr>
            </w:pPr>
            <w:r w:rsidRPr="00E40ADE">
              <w:t>354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322FBB">
            <w:pPr>
              <w:pStyle w:val="Tabletext"/>
              <w:spacing w:before="20"/>
              <w:jc w:val="left"/>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322FBB">
            <w:pPr>
              <w:pStyle w:val="Tabletext"/>
              <w:spacing w:before="20"/>
              <w:jc w:val="center"/>
              <w:rPr>
                <w:lang w:eastAsia="nl-NL"/>
              </w:rPr>
            </w:pPr>
            <w:r w:rsidRPr="00E40ADE">
              <w:t>10 km – 50 m</w:t>
            </w: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322FBB">
            <w:pPr>
              <w:pStyle w:val="Tabletext"/>
              <w:spacing w:before="20"/>
              <w:jc w:val="center"/>
              <w:rPr>
                <w:lang w:eastAsia="nl-NL"/>
              </w:rPr>
            </w:pPr>
            <w:r w:rsidRPr="00E40ADE">
              <w:t xml:space="preserve">–2 </w:t>
            </w:r>
            <w:r>
              <w:t>dB</w:t>
            </w:r>
            <w:r w:rsidRPr="00E40ADE">
              <w:t>i</w:t>
            </w: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322FBB">
            <w:pPr>
              <w:pStyle w:val="Tabletext"/>
              <w:spacing w:before="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322FBB">
            <w:pPr>
              <w:pStyle w:val="Tabletext"/>
              <w:spacing w:before="20"/>
              <w:jc w:val="center"/>
              <w:rPr>
                <w:lang w:eastAsia="nl-NL"/>
              </w:rPr>
            </w:pPr>
            <w:r w:rsidRPr="00E40ADE">
              <w:t>315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322FBB">
            <w:pPr>
              <w:pStyle w:val="Tabletext"/>
              <w:spacing w:before="20"/>
              <w:jc w:val="left"/>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10 km – 100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 xml:space="preserve">10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0.12%</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128 to 149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322FBB">
            <w:pPr>
              <w:pStyle w:val="Tabletext"/>
              <w:spacing w:before="20"/>
              <w:jc w:val="left"/>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20 km – 200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 xml:space="preserve">18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0.9%</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highlight w:val="yellow"/>
                <w:lang w:eastAsia="nl-NL"/>
              </w:rPr>
            </w:pPr>
            <w:r w:rsidRPr="00E40ADE">
              <w:t>90 to 100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322FBB">
            <w:pPr>
              <w:pStyle w:val="Tabletext"/>
              <w:spacing w:before="20"/>
              <w:jc w:val="left"/>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10 km – 300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 xml:space="preserve">18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0.9%</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60 to 68 km</w:t>
            </w:r>
          </w:p>
        </w:tc>
      </w:tr>
      <w:tr w:rsidR="00955F24" w:rsidRPr="00E40ADE" w:rsidTr="00330A1A">
        <w:trPr>
          <w:jc w:val="center"/>
        </w:trPr>
        <w:tc>
          <w:tcPr>
            <w:tcW w:w="1906" w:type="dxa"/>
            <w:vMerge w:val="restart"/>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left"/>
              <w:rPr>
                <w:lang w:eastAsia="nl-NL"/>
              </w:rPr>
            </w:pPr>
            <w:r w:rsidRPr="00E40ADE">
              <w:t>60° off pointing angle</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None</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 xml:space="preserve">11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0.1%</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284 to 294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322FBB">
            <w:pPr>
              <w:pStyle w:val="Tabletext"/>
              <w:spacing w:before="20"/>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10 km – 50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 xml:space="preserve">–2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239 to 251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322FBB">
            <w:pPr>
              <w:pStyle w:val="Tabletext"/>
              <w:spacing w:before="20"/>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10 km – 100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 xml:space="preserve">16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0.4%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highlight w:val="yellow"/>
                <w:lang w:eastAsia="nl-NL"/>
              </w:rPr>
            </w:pPr>
            <w:r w:rsidRPr="00E40ADE">
              <w:t>66 to 75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322FBB">
            <w:pPr>
              <w:pStyle w:val="Tabletext"/>
              <w:spacing w:before="20"/>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20 km – 200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 xml:space="preserve">–2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highlight w:val="yellow"/>
                <w:lang w:eastAsia="nl-NL"/>
              </w:rPr>
            </w:pPr>
            <w:r w:rsidRPr="00E40ADE">
              <w:t>21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322FBB">
            <w:pPr>
              <w:pStyle w:val="Tabletext"/>
              <w:spacing w:before="20"/>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10 km – 300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 xml:space="preserve">–2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322FBB">
            <w:pPr>
              <w:pStyle w:val="Tabletext"/>
              <w:spacing w:before="20"/>
              <w:jc w:val="center"/>
              <w:rPr>
                <w:lang w:eastAsia="nl-NL"/>
              </w:rPr>
            </w:pPr>
            <w:r w:rsidRPr="00E40ADE">
              <w:t>11 km</w:t>
            </w:r>
          </w:p>
        </w:tc>
      </w:tr>
    </w:tbl>
    <w:p w:rsidR="00330A1A" w:rsidRPr="00322FBB" w:rsidRDefault="00330A1A" w:rsidP="00330A1A">
      <w:pPr>
        <w:pStyle w:val="Tablefin"/>
        <w:rPr>
          <w:sz w:val="6"/>
        </w:rPr>
      </w:pPr>
    </w:p>
    <w:p w:rsidR="00955F24" w:rsidRPr="00E40ADE" w:rsidRDefault="00955F24" w:rsidP="00955F24">
      <w:pPr>
        <w:pStyle w:val="FigureNo"/>
      </w:pPr>
      <w:r w:rsidRPr="00E40ADE">
        <w:t>Figure 1</w:t>
      </w:r>
    </w:p>
    <w:p w:rsidR="00955F24" w:rsidRPr="00955F24" w:rsidRDefault="00955F24" w:rsidP="00CC0BE4">
      <w:pPr>
        <w:pStyle w:val="Figuretitle"/>
        <w:rPr>
          <w:lang w:val="en-US"/>
        </w:rPr>
      </w:pPr>
      <w:r w:rsidRPr="00955F24">
        <w:rPr>
          <w:lang w:val="en-US"/>
        </w:rPr>
        <w:t>Exclusion zones around Lannion for base</w:t>
      </w:r>
      <w:r w:rsidR="00CC0BE4">
        <w:rPr>
          <w:lang w:val="en-US"/>
        </w:rPr>
        <w:t xml:space="preserve"> </w:t>
      </w:r>
      <w:r w:rsidRPr="00955F24">
        <w:rPr>
          <w:lang w:val="en-US"/>
        </w:rPr>
        <w:t>station</w:t>
      </w:r>
    </w:p>
    <w:p w:rsidR="00955F24" w:rsidRPr="00955F24" w:rsidRDefault="00955F24" w:rsidP="00CC0BE4">
      <w:pPr>
        <w:pStyle w:val="Figurelegend"/>
        <w:jc w:val="center"/>
        <w:rPr>
          <w:lang w:val="en-US"/>
        </w:rPr>
      </w:pPr>
      <w:r w:rsidRPr="00955F24">
        <w:rPr>
          <w:lang w:val="en-US"/>
        </w:rPr>
        <w:t>(The colour indicates the level by which the protection criterion is exceeded)</w:t>
      </w:r>
    </w:p>
    <w:p w:rsidR="00955F24" w:rsidRPr="00E40ADE" w:rsidRDefault="00955F24" w:rsidP="00330A1A">
      <w:pPr>
        <w:pStyle w:val="Figure"/>
        <w:spacing w:before="240"/>
      </w:pPr>
      <w:r w:rsidRPr="00E40ADE">
        <w:rPr>
          <w:noProof/>
          <w:lang w:val="en-US" w:eastAsia="zh-CN"/>
        </w:rPr>
        <w:drawing>
          <wp:inline distT="0" distB="0" distL="0" distR="0" wp14:anchorId="712FD15E" wp14:editId="52800838">
            <wp:extent cx="5346155" cy="3157000"/>
            <wp:effectExtent l="0" t="0" r="6985" b="5715"/>
            <wp:docPr id="23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n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55590" cy="3162572"/>
                    </a:xfrm>
                    <a:prstGeom prst="rect">
                      <a:avLst/>
                    </a:prstGeom>
                  </pic:spPr>
                </pic:pic>
              </a:graphicData>
            </a:graphic>
          </wp:inline>
        </w:drawing>
      </w:r>
    </w:p>
    <w:p w:rsidR="00322FBB" w:rsidRDefault="00322FBB">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55F24" w:rsidRPr="00955F24" w:rsidRDefault="00955F24" w:rsidP="00955F24">
      <w:pPr>
        <w:rPr>
          <w:lang w:val="en-US"/>
        </w:rPr>
      </w:pPr>
      <w:r w:rsidRPr="00955F24">
        <w:rPr>
          <w:lang w:val="en-US"/>
        </w:rPr>
        <w:lastRenderedPageBreak/>
        <w:t>The required separation distance extends up to 369 km in the South East, which is consistent with the calculation in Table 10 above.</w:t>
      </w:r>
      <w:r w:rsidR="00487B37">
        <w:rPr>
          <w:lang w:val="en-US"/>
        </w:rPr>
        <w:t xml:space="preserve"> </w:t>
      </w:r>
      <w:r w:rsidRPr="00955F24">
        <w:rPr>
          <w:lang w:val="en-US"/>
        </w:rPr>
        <w:t>It can also be noted that the protection of the MetSat station is not limited to a national issue since the protection area extends from France to the UK.</w:t>
      </w:r>
    </w:p>
    <w:p w:rsidR="00955F24" w:rsidRPr="00955F24" w:rsidRDefault="00955F24" w:rsidP="00955F24">
      <w:pPr>
        <w:pStyle w:val="Heading3"/>
        <w:rPr>
          <w:lang w:val="en-US"/>
        </w:rPr>
      </w:pPr>
      <w:bookmarkStart w:id="19" w:name="_Toc408314861"/>
      <w:r w:rsidRPr="00955F24">
        <w:rPr>
          <w:lang w:val="en-US"/>
        </w:rPr>
        <w:t>3.2.2</w:t>
      </w:r>
      <w:r w:rsidRPr="00955F24">
        <w:rPr>
          <w:lang w:val="en-US"/>
        </w:rPr>
        <w:tab/>
        <w:t>Results for M</w:t>
      </w:r>
      <w:r w:rsidR="00CC0BE4" w:rsidRPr="00955F24">
        <w:rPr>
          <w:lang w:val="en-US"/>
        </w:rPr>
        <w:t>oscow</w:t>
      </w:r>
      <w:bookmarkEnd w:id="19"/>
    </w:p>
    <w:p w:rsidR="00955F24" w:rsidRPr="00955F24" w:rsidRDefault="00330A1A" w:rsidP="00955F24">
      <w:pPr>
        <w:pStyle w:val="TableNo"/>
        <w:rPr>
          <w:lang w:val="en-US"/>
        </w:rPr>
      </w:pPr>
      <w:r w:rsidRPr="00955F24">
        <w:rPr>
          <w:lang w:val="en-US"/>
        </w:rPr>
        <w:t>TABLE</w:t>
      </w:r>
      <w:r w:rsidR="00955F24" w:rsidRPr="00955F24">
        <w:rPr>
          <w:lang w:val="en-US"/>
        </w:rPr>
        <w:t xml:space="preserve"> 11</w:t>
      </w:r>
    </w:p>
    <w:p w:rsidR="00955F24" w:rsidRPr="00955F24" w:rsidRDefault="00955F24" w:rsidP="00955F24">
      <w:pPr>
        <w:pStyle w:val="Tabletitle"/>
        <w:rPr>
          <w:lang w:val="en-US"/>
        </w:rPr>
      </w:pPr>
      <w:r w:rsidRPr="00955F24">
        <w:rPr>
          <w:lang w:val="en-US"/>
        </w:rPr>
        <w:t>Results for Moscow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907"/>
        <w:gridCol w:w="2000"/>
        <w:gridCol w:w="1814"/>
        <w:gridCol w:w="1907"/>
      </w:tblGrid>
      <w:tr w:rsidR="00955F24" w:rsidRPr="00D63839" w:rsidTr="00F403CA">
        <w:trPr>
          <w:jc w:val="center"/>
        </w:trPr>
        <w:tc>
          <w:tcPr>
            <w:tcW w:w="1906" w:type="dxa"/>
            <w:tcBorders>
              <w:top w:val="single" w:sz="4" w:space="0" w:color="auto"/>
              <w:left w:val="single" w:sz="4" w:space="0" w:color="auto"/>
              <w:bottom w:val="single" w:sz="4" w:space="0" w:color="auto"/>
              <w:right w:val="single" w:sz="4" w:space="0" w:color="auto"/>
            </w:tcBorders>
            <w:hideMark/>
          </w:tcPr>
          <w:p w:rsidR="00955F24" w:rsidRPr="00143F03" w:rsidRDefault="00955F24" w:rsidP="00330A1A">
            <w:pPr>
              <w:pStyle w:val="Tablehead"/>
              <w:rPr>
                <w:lang w:val="en-US"/>
              </w:rPr>
            </w:pPr>
            <w:r w:rsidRPr="00143F03">
              <w:rPr>
                <w:lang w:val="en-US"/>
              </w:rPr>
              <w:t xml:space="preserve">Pointing azimuth of the </w:t>
            </w:r>
            <w:r w:rsidR="00A67D75">
              <w:rPr>
                <w:lang w:val="en-US"/>
              </w:rPr>
              <w:t>base station</w:t>
            </w:r>
          </w:p>
        </w:tc>
        <w:tc>
          <w:tcPr>
            <w:tcW w:w="1907" w:type="dxa"/>
            <w:tcBorders>
              <w:top w:val="single" w:sz="4" w:space="0" w:color="auto"/>
              <w:left w:val="single" w:sz="4" w:space="0" w:color="auto"/>
              <w:bottom w:val="single" w:sz="4" w:space="0" w:color="auto"/>
              <w:right w:val="single" w:sz="4" w:space="0" w:color="auto"/>
            </w:tcBorders>
            <w:hideMark/>
          </w:tcPr>
          <w:p w:rsidR="00955F24" w:rsidRPr="00330A1A" w:rsidRDefault="00955F24" w:rsidP="00330A1A">
            <w:pPr>
              <w:pStyle w:val="Tablehead"/>
            </w:pPr>
            <w:r w:rsidRPr="00330A1A">
              <w:t>First obstacle</w:t>
            </w:r>
          </w:p>
        </w:tc>
        <w:tc>
          <w:tcPr>
            <w:tcW w:w="2000" w:type="dxa"/>
            <w:tcBorders>
              <w:top w:val="single" w:sz="4" w:space="0" w:color="auto"/>
              <w:left w:val="single" w:sz="4" w:space="0" w:color="auto"/>
              <w:bottom w:val="single" w:sz="4" w:space="0" w:color="auto"/>
              <w:right w:val="single" w:sz="4" w:space="0" w:color="auto"/>
            </w:tcBorders>
            <w:vAlign w:val="center"/>
            <w:hideMark/>
          </w:tcPr>
          <w:p w:rsidR="00955F24" w:rsidRPr="00143F03" w:rsidRDefault="00955F24" w:rsidP="00330A1A">
            <w:pPr>
              <w:pStyle w:val="Tablehead"/>
              <w:rPr>
                <w:lang w:val="en-US"/>
              </w:rPr>
            </w:pPr>
            <w:r w:rsidRPr="00143F03">
              <w:rPr>
                <w:lang w:val="en-US"/>
              </w:rPr>
              <w:t>MetSat earth station antenna gain towards the horizon for the “max flat distance”</w:t>
            </w:r>
          </w:p>
        </w:tc>
        <w:tc>
          <w:tcPr>
            <w:tcW w:w="1814" w:type="dxa"/>
            <w:tcBorders>
              <w:top w:val="single" w:sz="4" w:space="0" w:color="auto"/>
              <w:left w:val="single" w:sz="4" w:space="0" w:color="auto"/>
              <w:bottom w:val="single" w:sz="4" w:space="0" w:color="auto"/>
              <w:right w:val="single" w:sz="4" w:space="0" w:color="auto"/>
            </w:tcBorders>
            <w:vAlign w:val="center"/>
            <w:hideMark/>
          </w:tcPr>
          <w:p w:rsidR="00955F24" w:rsidRPr="00143F03" w:rsidRDefault="00955F24" w:rsidP="00330A1A">
            <w:pPr>
              <w:pStyle w:val="Tablehead"/>
              <w:rPr>
                <w:lang w:val="en-US"/>
              </w:rPr>
            </w:pPr>
            <w:r w:rsidRPr="00143F03">
              <w:rPr>
                <w:lang w:val="en-US"/>
              </w:rPr>
              <w:t>Percentage of time for the propagation model for the “max flat distance”</w:t>
            </w:r>
          </w:p>
        </w:tc>
        <w:tc>
          <w:tcPr>
            <w:tcW w:w="1907" w:type="dxa"/>
            <w:tcBorders>
              <w:top w:val="single" w:sz="4" w:space="0" w:color="auto"/>
              <w:left w:val="single" w:sz="4" w:space="0" w:color="auto"/>
              <w:bottom w:val="single" w:sz="4" w:space="0" w:color="auto"/>
              <w:right w:val="single" w:sz="4" w:space="0" w:color="auto"/>
            </w:tcBorders>
            <w:hideMark/>
          </w:tcPr>
          <w:p w:rsidR="00955F24" w:rsidRPr="00143F03" w:rsidRDefault="00955F24" w:rsidP="00330A1A">
            <w:pPr>
              <w:pStyle w:val="Tablehead"/>
              <w:rPr>
                <w:lang w:val="en-US"/>
              </w:rPr>
            </w:pPr>
            <w:r w:rsidRPr="00143F03">
              <w:rPr>
                <w:lang w:val="en-US"/>
              </w:rPr>
              <w:t>Separation distances depending on the azimuth</w:t>
            </w:r>
          </w:p>
        </w:tc>
      </w:tr>
      <w:tr w:rsidR="00955F24" w:rsidRPr="00E40ADE" w:rsidTr="002132A4">
        <w:trPr>
          <w:jc w:val="center"/>
        </w:trPr>
        <w:tc>
          <w:tcPr>
            <w:tcW w:w="1906" w:type="dxa"/>
            <w:vMerge w:val="restart"/>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left"/>
              <w:rPr>
                <w:lang w:eastAsia="nl-NL"/>
              </w:rPr>
            </w:pPr>
            <w:r w:rsidRPr="00E40ADE">
              <w:t>Towards the MetSat station</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None</w:t>
            </w:r>
          </w:p>
        </w:tc>
        <w:tc>
          <w:tcPr>
            <w:tcW w:w="200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 xml:space="preserve">–2 </w:t>
            </w:r>
            <w:r>
              <w:t>dB</w:t>
            </w:r>
            <w:r w:rsidRPr="00E40ADE">
              <w:t>i</w:t>
            </w:r>
          </w:p>
        </w:tc>
        <w:tc>
          <w:tcPr>
            <w:tcW w:w="1814"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339 to 347 km</w:t>
            </w:r>
          </w:p>
        </w:tc>
      </w:tr>
      <w:tr w:rsidR="00955F24" w:rsidRPr="00E40ADE" w:rsidTr="002132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2132A4">
            <w:pPr>
              <w:pStyle w:val="Tabletext"/>
              <w:spacing w:before="20" w:after="20"/>
              <w:jc w:val="left"/>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10 km – 50 m</w:t>
            </w:r>
          </w:p>
        </w:tc>
        <w:tc>
          <w:tcPr>
            <w:tcW w:w="200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 xml:space="preserve">–2 </w:t>
            </w:r>
            <w:r>
              <w:t>dB</w:t>
            </w:r>
            <w:r w:rsidRPr="00E40ADE">
              <w:t>i</w:t>
            </w:r>
          </w:p>
        </w:tc>
        <w:tc>
          <w:tcPr>
            <w:tcW w:w="1814"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301 to 310 km</w:t>
            </w:r>
          </w:p>
        </w:tc>
      </w:tr>
      <w:tr w:rsidR="00955F24" w:rsidRPr="00E40ADE" w:rsidTr="002132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2132A4">
            <w:pPr>
              <w:pStyle w:val="Tabletext"/>
              <w:spacing w:before="20" w:after="20"/>
              <w:jc w:val="left"/>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10 km – 100 m</w:t>
            </w:r>
          </w:p>
        </w:tc>
        <w:tc>
          <w:tcPr>
            <w:tcW w:w="200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 xml:space="preserve">12 </w:t>
            </w:r>
            <w:r>
              <w:t>dB</w:t>
            </w:r>
            <w:r w:rsidRPr="00E40ADE">
              <w:t>i</w:t>
            </w:r>
          </w:p>
        </w:tc>
        <w:tc>
          <w:tcPr>
            <w:tcW w:w="1814"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0.1%</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84 to 146 km</w:t>
            </w:r>
          </w:p>
        </w:tc>
      </w:tr>
      <w:tr w:rsidR="00955F24" w:rsidRPr="00E40ADE" w:rsidTr="002132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2132A4">
            <w:pPr>
              <w:pStyle w:val="Tabletext"/>
              <w:spacing w:before="20" w:after="20"/>
              <w:jc w:val="left"/>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20 km – 200 m</w:t>
            </w:r>
          </w:p>
        </w:tc>
        <w:tc>
          <w:tcPr>
            <w:tcW w:w="200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 xml:space="preserve">18 </w:t>
            </w:r>
            <w:r>
              <w:t>dB</w:t>
            </w:r>
            <w:r w:rsidRPr="00E40ADE">
              <w:t>i</w:t>
            </w:r>
          </w:p>
        </w:tc>
        <w:tc>
          <w:tcPr>
            <w:tcW w:w="1814"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0.7%</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86 to 102 km</w:t>
            </w:r>
          </w:p>
        </w:tc>
      </w:tr>
      <w:tr w:rsidR="00955F24" w:rsidRPr="00E40ADE" w:rsidTr="002132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2132A4">
            <w:pPr>
              <w:pStyle w:val="Tabletext"/>
              <w:spacing w:before="20" w:after="20"/>
              <w:jc w:val="left"/>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10 km – 300 m</w:t>
            </w:r>
          </w:p>
        </w:tc>
        <w:tc>
          <w:tcPr>
            <w:tcW w:w="200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 xml:space="preserve">18 </w:t>
            </w:r>
            <w:r>
              <w:t>dB</w:t>
            </w:r>
            <w:r w:rsidRPr="00E40ADE">
              <w:t>i</w:t>
            </w:r>
          </w:p>
        </w:tc>
        <w:tc>
          <w:tcPr>
            <w:tcW w:w="1814"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0.6%</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59 to 71 km</w:t>
            </w:r>
          </w:p>
        </w:tc>
      </w:tr>
      <w:tr w:rsidR="00955F24" w:rsidRPr="00E40ADE" w:rsidTr="002132A4">
        <w:trPr>
          <w:jc w:val="center"/>
        </w:trPr>
        <w:tc>
          <w:tcPr>
            <w:tcW w:w="1906" w:type="dxa"/>
            <w:vMerge w:val="restart"/>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left"/>
              <w:rPr>
                <w:highlight w:val="yellow"/>
                <w:lang w:eastAsia="nl-NL"/>
              </w:rPr>
            </w:pPr>
            <w:r w:rsidRPr="00E40ADE">
              <w:t>60° off pointing angle</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highlight w:val="yellow"/>
                <w:lang w:eastAsia="nl-NL"/>
              </w:rPr>
            </w:pPr>
            <w:r w:rsidRPr="00E40ADE">
              <w:t>None</w:t>
            </w:r>
          </w:p>
        </w:tc>
        <w:tc>
          <w:tcPr>
            <w:tcW w:w="200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 xml:space="preserve">11 </w:t>
            </w:r>
            <w:r>
              <w:t>dB</w:t>
            </w:r>
            <w:r w:rsidRPr="00E40ADE">
              <w:t>i</w:t>
            </w:r>
          </w:p>
        </w:tc>
        <w:tc>
          <w:tcPr>
            <w:tcW w:w="1814"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0.1%</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269 to 290 km</w:t>
            </w:r>
          </w:p>
        </w:tc>
      </w:tr>
      <w:tr w:rsidR="00955F24" w:rsidRPr="00E40ADE" w:rsidTr="002132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2132A4">
            <w:pPr>
              <w:pStyle w:val="Tabletext"/>
              <w:spacing w:before="20" w:after="20"/>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10 km – 50 m</w:t>
            </w:r>
          </w:p>
        </w:tc>
        <w:tc>
          <w:tcPr>
            <w:tcW w:w="200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 xml:space="preserve">–2 </w:t>
            </w:r>
            <w:r>
              <w:t>dB</w:t>
            </w:r>
            <w:r w:rsidRPr="00E40ADE">
              <w:t>i</w:t>
            </w:r>
          </w:p>
        </w:tc>
        <w:tc>
          <w:tcPr>
            <w:tcW w:w="1814"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225 to 248 km</w:t>
            </w:r>
          </w:p>
        </w:tc>
      </w:tr>
      <w:tr w:rsidR="00955F24" w:rsidRPr="00E40ADE" w:rsidTr="002132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2132A4">
            <w:pPr>
              <w:pStyle w:val="Tabletext"/>
              <w:spacing w:before="20" w:after="20"/>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10 km – 100 m</w:t>
            </w:r>
          </w:p>
        </w:tc>
        <w:tc>
          <w:tcPr>
            <w:tcW w:w="200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 xml:space="preserve">15 </w:t>
            </w:r>
            <w:r>
              <w:t>dB</w:t>
            </w:r>
            <w:r w:rsidRPr="00E40ADE">
              <w:t>i</w:t>
            </w:r>
          </w:p>
        </w:tc>
        <w:tc>
          <w:tcPr>
            <w:tcW w:w="1814"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0.2%</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63 to 80 km</w:t>
            </w:r>
          </w:p>
        </w:tc>
      </w:tr>
      <w:tr w:rsidR="00955F24" w:rsidRPr="00E40ADE" w:rsidTr="002132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2132A4">
            <w:pPr>
              <w:pStyle w:val="Tabletext"/>
              <w:spacing w:before="20" w:after="20"/>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20 km – 200 m</w:t>
            </w:r>
          </w:p>
        </w:tc>
        <w:tc>
          <w:tcPr>
            <w:tcW w:w="200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 xml:space="preserve">–2 </w:t>
            </w:r>
            <w:r>
              <w:t>dB</w:t>
            </w:r>
            <w:r w:rsidRPr="00E40ADE">
              <w:t>i</w:t>
            </w:r>
          </w:p>
        </w:tc>
        <w:tc>
          <w:tcPr>
            <w:tcW w:w="1814"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highlight w:val="yellow"/>
                <w:lang w:eastAsia="nl-NL"/>
              </w:rPr>
            </w:pPr>
            <w:r w:rsidRPr="00E40ADE">
              <w:t>21 km</w:t>
            </w:r>
          </w:p>
        </w:tc>
      </w:tr>
      <w:tr w:rsidR="00955F24" w:rsidRPr="00E40ADE" w:rsidTr="002132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2132A4">
            <w:pPr>
              <w:pStyle w:val="Tabletext"/>
              <w:spacing w:before="20" w:after="20"/>
              <w:rPr>
                <w:highlight w:val="yellow"/>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10 km – 300 m</w:t>
            </w:r>
          </w:p>
        </w:tc>
        <w:tc>
          <w:tcPr>
            <w:tcW w:w="2000"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 xml:space="preserve">–2 </w:t>
            </w:r>
            <w:r>
              <w:t>dB</w:t>
            </w:r>
            <w:r w:rsidRPr="00E40ADE">
              <w:t>i</w:t>
            </w:r>
          </w:p>
        </w:tc>
        <w:tc>
          <w:tcPr>
            <w:tcW w:w="1814"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2132A4">
            <w:pPr>
              <w:pStyle w:val="Tabletext"/>
              <w:spacing w:before="20" w:after="20"/>
              <w:jc w:val="center"/>
              <w:rPr>
                <w:lang w:eastAsia="nl-NL"/>
              </w:rPr>
            </w:pPr>
            <w:r w:rsidRPr="00E40ADE">
              <w:t>11 km</w:t>
            </w:r>
          </w:p>
        </w:tc>
      </w:tr>
    </w:tbl>
    <w:p w:rsidR="00330A1A" w:rsidRPr="00322FBB" w:rsidRDefault="00330A1A" w:rsidP="00330A1A">
      <w:pPr>
        <w:pStyle w:val="Tablefin"/>
        <w:rPr>
          <w:sz w:val="2"/>
        </w:rPr>
      </w:pPr>
    </w:p>
    <w:p w:rsidR="00955F24" w:rsidRPr="00E40ADE" w:rsidRDefault="00955F24" w:rsidP="00955F24">
      <w:pPr>
        <w:pStyle w:val="FigureNo"/>
      </w:pPr>
      <w:r w:rsidRPr="00E40ADE">
        <w:t>Figure 2</w:t>
      </w:r>
    </w:p>
    <w:p w:rsidR="00955F24" w:rsidRPr="00650B22" w:rsidRDefault="00955F24" w:rsidP="00CC0BE4">
      <w:pPr>
        <w:pStyle w:val="Figuretitle"/>
        <w:rPr>
          <w:lang w:val="en-US"/>
        </w:rPr>
      </w:pPr>
      <w:r w:rsidRPr="00650B22">
        <w:rPr>
          <w:lang w:val="en-US"/>
        </w:rPr>
        <w:t>Exclusion zones around Moscow for base</w:t>
      </w:r>
      <w:r w:rsidR="00CC0BE4">
        <w:rPr>
          <w:lang w:val="en-US"/>
        </w:rPr>
        <w:t xml:space="preserve"> </w:t>
      </w:r>
      <w:r w:rsidRPr="00650B22">
        <w:rPr>
          <w:lang w:val="en-US"/>
        </w:rPr>
        <w:t>station</w:t>
      </w:r>
    </w:p>
    <w:p w:rsidR="00955F24" w:rsidRPr="00650B22" w:rsidRDefault="00955F24" w:rsidP="00CC0BE4">
      <w:pPr>
        <w:pStyle w:val="Figurelegend"/>
        <w:jc w:val="center"/>
        <w:rPr>
          <w:lang w:val="en-US"/>
        </w:rPr>
      </w:pPr>
      <w:r w:rsidRPr="00650B22">
        <w:rPr>
          <w:lang w:val="en-US"/>
        </w:rPr>
        <w:t>(The colour indicates the level by which the protection criterion is exceeded)</w:t>
      </w:r>
    </w:p>
    <w:p w:rsidR="00955F24" w:rsidRPr="00E40ADE" w:rsidRDefault="00955F24" w:rsidP="00330A1A">
      <w:pPr>
        <w:pStyle w:val="Figure"/>
        <w:spacing w:before="240"/>
      </w:pPr>
      <w:r w:rsidRPr="00E40ADE">
        <w:rPr>
          <w:noProof/>
          <w:lang w:val="en-US" w:eastAsia="zh-CN"/>
        </w:rPr>
        <w:drawing>
          <wp:inline distT="0" distB="0" distL="0" distR="0" wp14:anchorId="14C83CF7" wp14:editId="60D7836E">
            <wp:extent cx="5237683" cy="3092944"/>
            <wp:effectExtent l="0" t="0" r="1270" b="0"/>
            <wp:docPr id="298"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sco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1342" cy="3106915"/>
                    </a:xfrm>
                    <a:prstGeom prst="rect">
                      <a:avLst/>
                    </a:prstGeom>
                  </pic:spPr>
                </pic:pic>
              </a:graphicData>
            </a:graphic>
          </wp:inline>
        </w:drawing>
      </w:r>
    </w:p>
    <w:p w:rsidR="002132A4" w:rsidRDefault="002132A4">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55F24" w:rsidRPr="00650B22" w:rsidRDefault="00955F24" w:rsidP="00330A1A">
      <w:pPr>
        <w:rPr>
          <w:lang w:val="en-US"/>
        </w:rPr>
      </w:pPr>
      <w:r w:rsidRPr="00650B22">
        <w:rPr>
          <w:lang w:val="en-US"/>
        </w:rPr>
        <w:lastRenderedPageBreak/>
        <w:t>The required separation distance extends up to 351 km in the South East, which is consistent with the calculation in Table 11 above.</w:t>
      </w:r>
    </w:p>
    <w:p w:rsidR="00955F24" w:rsidRPr="00650B22" w:rsidRDefault="00955F24" w:rsidP="00955F24">
      <w:pPr>
        <w:pStyle w:val="Heading3"/>
        <w:rPr>
          <w:lang w:val="en-US"/>
        </w:rPr>
      </w:pPr>
      <w:bookmarkStart w:id="20" w:name="_Toc408314862"/>
      <w:r w:rsidRPr="00650B22">
        <w:rPr>
          <w:lang w:val="en-US"/>
        </w:rPr>
        <w:t>3.2.3</w:t>
      </w:r>
      <w:r w:rsidRPr="00650B22">
        <w:rPr>
          <w:lang w:val="en-US"/>
        </w:rPr>
        <w:tab/>
        <w:t>Results for M</w:t>
      </w:r>
      <w:r w:rsidR="00CC0BE4" w:rsidRPr="00650B22">
        <w:rPr>
          <w:lang w:val="en-US"/>
        </w:rPr>
        <w:t>iami</w:t>
      </w:r>
      <w:bookmarkEnd w:id="20"/>
      <w:r w:rsidR="00CC0BE4" w:rsidRPr="00650B22">
        <w:rPr>
          <w:lang w:val="en-US"/>
        </w:rPr>
        <w:t xml:space="preserve"> </w:t>
      </w:r>
    </w:p>
    <w:p w:rsidR="00955F24" w:rsidRPr="00650B22" w:rsidRDefault="00330A1A" w:rsidP="00955F24">
      <w:pPr>
        <w:pStyle w:val="TableNo"/>
        <w:spacing w:before="240"/>
        <w:rPr>
          <w:lang w:val="en-US"/>
        </w:rPr>
      </w:pPr>
      <w:r w:rsidRPr="00650B22">
        <w:rPr>
          <w:lang w:val="en-US"/>
        </w:rPr>
        <w:t>TABLE</w:t>
      </w:r>
      <w:r w:rsidR="00955F24" w:rsidRPr="00650B22">
        <w:rPr>
          <w:lang w:val="en-US"/>
        </w:rPr>
        <w:t xml:space="preserve"> 12</w:t>
      </w:r>
    </w:p>
    <w:p w:rsidR="00955F24" w:rsidRPr="00650B22" w:rsidRDefault="00955F24" w:rsidP="00955F24">
      <w:pPr>
        <w:pStyle w:val="Tabletitle"/>
        <w:rPr>
          <w:lang w:val="en-US"/>
        </w:rPr>
      </w:pPr>
      <w:r w:rsidRPr="00650B22">
        <w:rPr>
          <w:lang w:val="en-US"/>
        </w:rPr>
        <w:t>Results for Miami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955F24" w:rsidRPr="00D63839" w:rsidTr="00F403CA">
        <w:trPr>
          <w:jc w:val="center"/>
        </w:trPr>
        <w:tc>
          <w:tcPr>
            <w:tcW w:w="1906" w:type="dxa"/>
            <w:tcBorders>
              <w:top w:val="single" w:sz="4" w:space="0" w:color="auto"/>
              <w:left w:val="single" w:sz="4" w:space="0" w:color="auto"/>
              <w:bottom w:val="single" w:sz="4" w:space="0" w:color="auto"/>
              <w:right w:val="single" w:sz="4" w:space="0" w:color="auto"/>
            </w:tcBorders>
            <w:hideMark/>
          </w:tcPr>
          <w:p w:rsidR="00955F24" w:rsidRPr="00650B22" w:rsidRDefault="00955F24" w:rsidP="00CC0BE4">
            <w:pPr>
              <w:pStyle w:val="Tablehead"/>
              <w:rPr>
                <w:lang w:val="en-US" w:eastAsia="nl-NL"/>
              </w:rPr>
            </w:pPr>
            <w:r w:rsidRPr="00650B22">
              <w:rPr>
                <w:lang w:val="en-US"/>
              </w:rPr>
              <w:t>Pointing azimuth of the base</w:t>
            </w:r>
            <w:r w:rsidR="00CC0BE4">
              <w:rPr>
                <w:lang w:val="en-US"/>
              </w:rPr>
              <w:t xml:space="preserve"> </w:t>
            </w:r>
            <w:r w:rsidRPr="00650B22">
              <w:rPr>
                <w:lang w:val="en-US"/>
              </w:rPr>
              <w:t>station</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D64FF0">
            <w:pPr>
              <w:pStyle w:val="Tablehead"/>
              <w:rPr>
                <w:lang w:eastAsia="nl-NL"/>
              </w:rPr>
            </w:pPr>
            <w:r w:rsidRPr="00E40ADE">
              <w:t>First obstacle</w:t>
            </w:r>
          </w:p>
        </w:tc>
        <w:tc>
          <w:tcPr>
            <w:tcW w:w="1907" w:type="dxa"/>
            <w:tcBorders>
              <w:top w:val="single" w:sz="4" w:space="0" w:color="auto"/>
              <w:left w:val="single" w:sz="4" w:space="0" w:color="auto"/>
              <w:bottom w:val="single" w:sz="4" w:space="0" w:color="auto"/>
              <w:right w:val="single" w:sz="4" w:space="0" w:color="auto"/>
            </w:tcBorders>
            <w:vAlign w:val="center"/>
            <w:hideMark/>
          </w:tcPr>
          <w:p w:rsidR="00955F24" w:rsidRPr="00650B22" w:rsidRDefault="00955F24" w:rsidP="00D64FF0">
            <w:pPr>
              <w:pStyle w:val="Tablehead"/>
              <w:rPr>
                <w:lang w:val="en-US" w:eastAsia="nl-NL"/>
              </w:rPr>
            </w:pPr>
            <w:r w:rsidRPr="00650B22">
              <w:rPr>
                <w:lang w:val="en-US"/>
              </w:rPr>
              <w:t>MetSat earth station antenna gain towards the horizon for the “max flat distance”</w:t>
            </w:r>
          </w:p>
        </w:tc>
        <w:tc>
          <w:tcPr>
            <w:tcW w:w="1907" w:type="dxa"/>
            <w:tcBorders>
              <w:top w:val="single" w:sz="4" w:space="0" w:color="auto"/>
              <w:left w:val="single" w:sz="4" w:space="0" w:color="auto"/>
              <w:bottom w:val="single" w:sz="4" w:space="0" w:color="auto"/>
              <w:right w:val="single" w:sz="4" w:space="0" w:color="auto"/>
            </w:tcBorders>
            <w:vAlign w:val="center"/>
            <w:hideMark/>
          </w:tcPr>
          <w:p w:rsidR="00955F24" w:rsidRPr="00650B22" w:rsidRDefault="00955F24" w:rsidP="00D64FF0">
            <w:pPr>
              <w:pStyle w:val="Tablehead"/>
              <w:rPr>
                <w:lang w:val="en-US" w:eastAsia="nl-NL"/>
              </w:rPr>
            </w:pPr>
            <w:r w:rsidRPr="00650B22">
              <w:rPr>
                <w:lang w:val="en-US"/>
              </w:rPr>
              <w:t>Percentage of time for the propagation model for the “max flat distance”</w:t>
            </w:r>
          </w:p>
        </w:tc>
        <w:tc>
          <w:tcPr>
            <w:tcW w:w="1907" w:type="dxa"/>
            <w:tcBorders>
              <w:top w:val="single" w:sz="4" w:space="0" w:color="auto"/>
              <w:left w:val="single" w:sz="4" w:space="0" w:color="auto"/>
              <w:bottom w:val="single" w:sz="4" w:space="0" w:color="auto"/>
              <w:right w:val="single" w:sz="4" w:space="0" w:color="auto"/>
            </w:tcBorders>
            <w:hideMark/>
          </w:tcPr>
          <w:p w:rsidR="00955F24" w:rsidRPr="00650B22" w:rsidRDefault="00955F24" w:rsidP="00D64FF0">
            <w:pPr>
              <w:pStyle w:val="Tablehead"/>
              <w:rPr>
                <w:lang w:val="en-US" w:eastAsia="nl-NL"/>
              </w:rPr>
            </w:pPr>
            <w:r w:rsidRPr="00650B22">
              <w:rPr>
                <w:lang w:val="en-US"/>
              </w:rPr>
              <w:t>Separation distances depending on the azimuth</w:t>
            </w:r>
          </w:p>
        </w:tc>
      </w:tr>
      <w:tr w:rsidR="00955F24" w:rsidRPr="00E40ADE" w:rsidTr="00330A1A">
        <w:trPr>
          <w:jc w:val="center"/>
        </w:trPr>
        <w:tc>
          <w:tcPr>
            <w:tcW w:w="1906" w:type="dxa"/>
            <w:vMerge w:val="restart"/>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left"/>
              <w:rPr>
                <w:lang w:eastAsia="nl-NL"/>
              </w:rPr>
            </w:pPr>
            <w:r w:rsidRPr="00E40ADE">
              <w:t>Towards the MetSat station</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None</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 xml:space="preserve">7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0.1%</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382 to 395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E877E8">
            <w:pPr>
              <w:pStyle w:val="Tabletext"/>
              <w:spacing w:before="20"/>
              <w:jc w:val="left"/>
              <w:rPr>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10 km – 50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 xml:space="preserve">–2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0.094%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367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E877E8">
            <w:pPr>
              <w:pStyle w:val="Tabletext"/>
              <w:spacing w:before="20"/>
              <w:jc w:val="left"/>
              <w:rPr>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10 km – 100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 xml:space="preserve">10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0.2%</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191 to 208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E877E8">
            <w:pPr>
              <w:pStyle w:val="Tabletext"/>
              <w:spacing w:before="20"/>
              <w:jc w:val="left"/>
              <w:rPr>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20 km – 200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 xml:space="preserve">18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1.4%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99 to 103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E877E8">
            <w:pPr>
              <w:pStyle w:val="Tabletext"/>
              <w:spacing w:before="20"/>
              <w:jc w:val="left"/>
              <w:rPr>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10 km – 300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 xml:space="preserve">18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1.3%</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63 to 66 km</w:t>
            </w:r>
          </w:p>
        </w:tc>
      </w:tr>
      <w:tr w:rsidR="00955F24" w:rsidRPr="00E40ADE" w:rsidTr="00330A1A">
        <w:trPr>
          <w:jc w:val="center"/>
        </w:trPr>
        <w:tc>
          <w:tcPr>
            <w:tcW w:w="1906" w:type="dxa"/>
            <w:vMerge w:val="restart"/>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left"/>
              <w:rPr>
                <w:lang w:eastAsia="nl-NL"/>
              </w:rPr>
            </w:pPr>
            <w:r w:rsidRPr="00E40ADE">
              <w:t>60° off pointing angle</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None</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 xml:space="preserve">–2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337 to 345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E877E8">
            <w:pPr>
              <w:pStyle w:val="Tabletext"/>
              <w:spacing w:before="20"/>
              <w:rPr>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10 km – 50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 xml:space="preserve">9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0.2%</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293 to 304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E877E8">
            <w:pPr>
              <w:pStyle w:val="Tabletext"/>
              <w:spacing w:before="20"/>
              <w:rPr>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10 km – 100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 xml:space="preserve">11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0.3%</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122 to 138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E877E8">
            <w:pPr>
              <w:spacing w:before="20"/>
              <w:rPr>
                <w:sz w:val="20"/>
                <w:lang w:eastAsia="nl-NL"/>
              </w:rPr>
            </w:pP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20 km – 200 m</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 xml:space="preserve">–2 </w:t>
            </w:r>
            <w:r>
              <w:t>dB</w:t>
            </w:r>
            <w:r w:rsidRPr="00E40ADE">
              <w:t>i</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0.0094%</w:t>
            </w:r>
          </w:p>
        </w:tc>
        <w:tc>
          <w:tcPr>
            <w:tcW w:w="1907" w:type="dxa"/>
            <w:tcBorders>
              <w:top w:val="single" w:sz="4" w:space="0" w:color="auto"/>
              <w:left w:val="single" w:sz="4" w:space="0" w:color="auto"/>
              <w:bottom w:val="single" w:sz="4" w:space="0" w:color="auto"/>
              <w:right w:val="single" w:sz="4" w:space="0" w:color="auto"/>
            </w:tcBorders>
            <w:hideMark/>
          </w:tcPr>
          <w:p w:rsidR="00955F24" w:rsidRPr="00E40ADE" w:rsidRDefault="00955F24" w:rsidP="00E877E8">
            <w:pPr>
              <w:pStyle w:val="Tabletext"/>
              <w:spacing w:before="20"/>
              <w:jc w:val="center"/>
              <w:rPr>
                <w:lang w:eastAsia="nl-NL"/>
              </w:rPr>
            </w:pPr>
            <w:r w:rsidRPr="00E40ADE">
              <w:t>21 km</w:t>
            </w:r>
          </w:p>
        </w:tc>
      </w:tr>
      <w:tr w:rsidR="00955F24" w:rsidRPr="00E40ADE" w:rsidTr="00330A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5F24" w:rsidRPr="00E40ADE" w:rsidRDefault="00955F24" w:rsidP="00E877E8">
            <w:pPr>
              <w:spacing w:before="20"/>
              <w:rPr>
                <w:sz w:val="20"/>
                <w:lang w:eastAsia="nl-NL"/>
              </w:rPr>
            </w:pP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E877E8">
            <w:pPr>
              <w:tabs>
                <w:tab w:val="left" w:pos="4200"/>
              </w:tabs>
              <w:spacing w:before="20"/>
              <w:jc w:val="center"/>
              <w:rPr>
                <w:sz w:val="20"/>
                <w:lang w:eastAsia="nl-NL"/>
              </w:rPr>
            </w:pPr>
            <w:r w:rsidRPr="00E40ADE">
              <w:rPr>
                <w:sz w:val="20"/>
              </w:rPr>
              <w:t>10 km – 300 m</w:t>
            </w: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E877E8">
            <w:pPr>
              <w:tabs>
                <w:tab w:val="left" w:pos="4200"/>
              </w:tabs>
              <w:spacing w:before="20"/>
              <w:jc w:val="center"/>
              <w:rPr>
                <w:sz w:val="20"/>
                <w:lang w:eastAsia="nl-NL"/>
              </w:rPr>
            </w:pPr>
            <w:r w:rsidRPr="00E40ADE">
              <w:rPr>
                <w:sz w:val="20"/>
              </w:rPr>
              <w:t xml:space="preserve">–2 </w:t>
            </w:r>
            <w:r>
              <w:rPr>
                <w:sz w:val="20"/>
              </w:rPr>
              <w:t>dB</w:t>
            </w:r>
            <w:r w:rsidRPr="00E40ADE">
              <w:rPr>
                <w:sz w:val="20"/>
              </w:rPr>
              <w:t>i</w:t>
            </w: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E877E8">
            <w:pPr>
              <w:tabs>
                <w:tab w:val="left" w:pos="4200"/>
              </w:tabs>
              <w:spacing w:before="20"/>
              <w:jc w:val="center"/>
              <w:rPr>
                <w:sz w:val="20"/>
                <w:lang w:eastAsia="nl-NL"/>
              </w:rPr>
            </w:pPr>
            <w:r w:rsidRPr="00E40ADE">
              <w:rPr>
                <w:sz w:val="20"/>
              </w:rPr>
              <w:t>0.0094%</w:t>
            </w:r>
          </w:p>
        </w:tc>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955F24" w:rsidRPr="00E40ADE" w:rsidRDefault="00955F24" w:rsidP="00E877E8">
            <w:pPr>
              <w:tabs>
                <w:tab w:val="left" w:pos="4200"/>
              </w:tabs>
              <w:spacing w:before="20"/>
              <w:jc w:val="center"/>
              <w:rPr>
                <w:sz w:val="20"/>
                <w:lang w:eastAsia="nl-NL"/>
              </w:rPr>
            </w:pPr>
            <w:r w:rsidRPr="00E40ADE">
              <w:rPr>
                <w:sz w:val="20"/>
              </w:rPr>
              <w:t>11 km</w:t>
            </w:r>
          </w:p>
        </w:tc>
      </w:tr>
    </w:tbl>
    <w:p w:rsidR="00330A1A" w:rsidRPr="00E877E8" w:rsidRDefault="00330A1A" w:rsidP="00330A1A">
      <w:pPr>
        <w:pStyle w:val="Tablefin"/>
        <w:rPr>
          <w:sz w:val="2"/>
        </w:rPr>
      </w:pPr>
    </w:p>
    <w:p w:rsidR="00955F24" w:rsidRPr="00E40ADE" w:rsidRDefault="00955F24" w:rsidP="00955F24">
      <w:pPr>
        <w:pStyle w:val="FigureNo"/>
      </w:pPr>
      <w:r w:rsidRPr="00E40ADE">
        <w:t>Figure 3</w:t>
      </w:r>
    </w:p>
    <w:p w:rsidR="00955F24" w:rsidRPr="00650B22" w:rsidRDefault="00955F24" w:rsidP="00955F24">
      <w:pPr>
        <w:pStyle w:val="Figuretitle"/>
        <w:rPr>
          <w:lang w:val="en-US"/>
        </w:rPr>
      </w:pPr>
      <w:r w:rsidRPr="00650B22">
        <w:rPr>
          <w:lang w:val="en-US"/>
        </w:rPr>
        <w:t xml:space="preserve">Exclusion zones around Miami for </w:t>
      </w:r>
      <w:r w:rsidR="00A67D75">
        <w:rPr>
          <w:lang w:val="en-US"/>
        </w:rPr>
        <w:t>base station</w:t>
      </w:r>
    </w:p>
    <w:p w:rsidR="00955F24" w:rsidRPr="00650B22" w:rsidRDefault="00955F24" w:rsidP="00CC0BE4">
      <w:pPr>
        <w:pStyle w:val="Figurelegend"/>
        <w:jc w:val="center"/>
        <w:rPr>
          <w:lang w:val="en-US"/>
        </w:rPr>
      </w:pPr>
      <w:r w:rsidRPr="00650B22">
        <w:rPr>
          <w:lang w:val="en-US"/>
        </w:rPr>
        <w:t>(The colour indicates the level by which the protection criterion is exceeded)</w:t>
      </w:r>
    </w:p>
    <w:p w:rsidR="00955F24" w:rsidRPr="00E40ADE" w:rsidRDefault="00955F24" w:rsidP="00330A1A">
      <w:pPr>
        <w:pStyle w:val="Figure"/>
      </w:pPr>
      <w:r w:rsidRPr="00330A1A">
        <w:rPr>
          <w:noProof/>
          <w:lang w:val="en-US" w:eastAsia="zh-CN"/>
        </w:rPr>
        <w:drawing>
          <wp:inline distT="0" distB="0" distL="0" distR="0" wp14:anchorId="46D9F98A" wp14:editId="3346F029">
            <wp:extent cx="5727801" cy="3382368"/>
            <wp:effectExtent l="0" t="0" r="6350" b="8890"/>
            <wp:docPr id="29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ma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4123" cy="3386101"/>
                    </a:xfrm>
                    <a:prstGeom prst="rect">
                      <a:avLst/>
                    </a:prstGeom>
                  </pic:spPr>
                </pic:pic>
              </a:graphicData>
            </a:graphic>
          </wp:inline>
        </w:drawing>
      </w:r>
    </w:p>
    <w:p w:rsidR="00E877E8" w:rsidRDefault="00E877E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55F24" w:rsidRPr="00650B22" w:rsidRDefault="00955F24" w:rsidP="008038E6">
      <w:pPr>
        <w:rPr>
          <w:lang w:val="en-US"/>
        </w:rPr>
      </w:pPr>
      <w:r w:rsidRPr="00650B22">
        <w:rPr>
          <w:lang w:val="en-US"/>
        </w:rPr>
        <w:lastRenderedPageBreak/>
        <w:t>In this case, the required separation distance extends even over the maximum distance determined in Table 12 (i.e. 395 km) due to the location of the station close to the sea, where propagation is much more favourable than over land. On the other hand, the distances found over land are consistent with the calculation in Table 12 above. It can also be noted that the protection of the MetSat station is not limited to a national issue since the protection area extends from USA to Cuba and the Bahamas.</w:t>
      </w:r>
    </w:p>
    <w:p w:rsidR="00955F24" w:rsidRPr="00650B22" w:rsidRDefault="00955F24" w:rsidP="00955F24">
      <w:pPr>
        <w:pStyle w:val="Heading2"/>
        <w:rPr>
          <w:lang w:val="en-US"/>
        </w:rPr>
      </w:pPr>
      <w:bookmarkStart w:id="21" w:name="_Toc408314863"/>
      <w:r w:rsidRPr="00650B22">
        <w:rPr>
          <w:lang w:val="en-US"/>
        </w:rPr>
        <w:t>3.3</w:t>
      </w:r>
      <w:r w:rsidRPr="00650B22">
        <w:rPr>
          <w:lang w:val="en-US"/>
        </w:rPr>
        <w:tab/>
        <w:t>Analysis and results for the terminal user case</w:t>
      </w:r>
      <w:bookmarkEnd w:id="21"/>
    </w:p>
    <w:p w:rsidR="00955F24" w:rsidRPr="00650B22" w:rsidRDefault="00955F24" w:rsidP="00330A1A">
      <w:pPr>
        <w:pStyle w:val="Heading3"/>
        <w:rPr>
          <w:lang w:val="en-US"/>
        </w:rPr>
      </w:pPr>
      <w:bookmarkStart w:id="22" w:name="_Toc408314864"/>
      <w:r w:rsidRPr="00650B22">
        <w:rPr>
          <w:lang w:val="en-US"/>
        </w:rPr>
        <w:t>3.3.1</w:t>
      </w:r>
      <w:r w:rsidRPr="00650B22">
        <w:rPr>
          <w:lang w:val="en-US"/>
        </w:rPr>
        <w:tab/>
        <w:t>IMT systems deployment</w:t>
      </w:r>
      <w:bookmarkEnd w:id="22"/>
    </w:p>
    <w:p w:rsidR="00955F24" w:rsidRPr="00650B22" w:rsidRDefault="00955F24" w:rsidP="00330A1A">
      <w:pPr>
        <w:rPr>
          <w:lang w:val="en-US"/>
        </w:rPr>
      </w:pPr>
      <w:r w:rsidRPr="00650B22">
        <w:rPr>
          <w:lang w:val="en-US"/>
        </w:rPr>
        <w:t xml:space="preserve">A number of IMT </w:t>
      </w:r>
      <w:r w:rsidR="00A67D75">
        <w:rPr>
          <w:lang w:val="en-US"/>
        </w:rPr>
        <w:t>base station</w:t>
      </w:r>
      <w:r w:rsidRPr="00650B22">
        <w:rPr>
          <w:lang w:val="en-US"/>
        </w:rPr>
        <w:t>s has been deployed over land with a given separation distance from the</w:t>
      </w:r>
      <w:r w:rsidR="000F6E93">
        <w:rPr>
          <w:lang w:val="en-US"/>
        </w:rPr>
        <w:t xml:space="preserve"> MetSat earth station. The base </w:t>
      </w:r>
      <w:r w:rsidRPr="00650B22">
        <w:rPr>
          <w:lang w:val="en-US"/>
        </w:rPr>
        <w:t>stations are deployed in a cellular network with a cell size of 5 km, representative of rural environment.</w:t>
      </w:r>
      <w:r w:rsidR="00487B37">
        <w:rPr>
          <w:lang w:val="en-US"/>
        </w:rPr>
        <w:t xml:space="preserve"> </w:t>
      </w:r>
      <w:r w:rsidRPr="00650B22">
        <w:rPr>
          <w:lang w:val="en-US"/>
        </w:rPr>
        <w:t xml:space="preserve">Obviously, a cellular deployment in suburban or urban environment would </w:t>
      </w:r>
      <w:r w:rsidR="000F6E93">
        <w:rPr>
          <w:lang w:val="en-US"/>
        </w:rPr>
        <w:t xml:space="preserve">lead to a higher number of base </w:t>
      </w:r>
      <w:r w:rsidRPr="00650B22">
        <w:rPr>
          <w:lang w:val="en-US"/>
        </w:rPr>
        <w:t>stations.</w:t>
      </w:r>
    </w:p>
    <w:p w:rsidR="00955F24" w:rsidRPr="00650B22" w:rsidRDefault="00955F24" w:rsidP="000F6E93">
      <w:pPr>
        <w:rPr>
          <w:lang w:val="en-US"/>
        </w:rPr>
      </w:pPr>
      <w:r w:rsidRPr="00650B22">
        <w:rPr>
          <w:lang w:val="en-US"/>
        </w:rPr>
        <w:t>For each base</w:t>
      </w:r>
      <w:r w:rsidR="000F6E93">
        <w:rPr>
          <w:lang w:val="en-US"/>
        </w:rPr>
        <w:t xml:space="preserve"> </w:t>
      </w:r>
      <w:r w:rsidRPr="00650B22">
        <w:rPr>
          <w:lang w:val="en-US"/>
        </w:rPr>
        <w:t>station (with three sectors), one active UE per sector is transmitting with an e.i.r.p. following a Rayleigh distribution, as shown in Fig. 4.</w:t>
      </w:r>
    </w:p>
    <w:p w:rsidR="00955F24" w:rsidRPr="00650B22" w:rsidRDefault="00955F24" w:rsidP="00955F24">
      <w:pPr>
        <w:pStyle w:val="FigureNo"/>
        <w:rPr>
          <w:lang w:val="en-US"/>
        </w:rPr>
      </w:pPr>
      <w:r w:rsidRPr="00650B22">
        <w:rPr>
          <w:lang w:val="en-US"/>
        </w:rPr>
        <w:t>Figure 4</w:t>
      </w:r>
    </w:p>
    <w:p w:rsidR="00955F24" w:rsidRPr="00650B22" w:rsidRDefault="00955F24" w:rsidP="00955F24">
      <w:pPr>
        <w:pStyle w:val="Figuretitle"/>
        <w:rPr>
          <w:lang w:val="en-US"/>
        </w:rPr>
      </w:pPr>
      <w:r w:rsidRPr="00650B22">
        <w:rPr>
          <w:lang w:val="en-US"/>
        </w:rPr>
        <w:t xml:space="preserve">Distribution of UE e.i.r.p. </w:t>
      </w:r>
    </w:p>
    <w:p w:rsidR="00955F24" w:rsidRPr="00E40ADE" w:rsidRDefault="00955F24" w:rsidP="00330A1A">
      <w:pPr>
        <w:pStyle w:val="Figure"/>
      </w:pPr>
      <w:r w:rsidRPr="00E40ADE">
        <w:rPr>
          <w:noProof/>
          <w:lang w:val="en-US" w:eastAsia="zh-CN"/>
        </w:rPr>
        <w:drawing>
          <wp:inline distT="0" distB="0" distL="0" distR="0" wp14:anchorId="4378243E" wp14:editId="73134612">
            <wp:extent cx="5172075" cy="2304066"/>
            <wp:effectExtent l="0" t="0" r="0" b="1270"/>
            <wp:docPr id="3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E EIR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76897" cy="2306214"/>
                    </a:xfrm>
                    <a:prstGeom prst="rect">
                      <a:avLst/>
                    </a:prstGeom>
                  </pic:spPr>
                </pic:pic>
              </a:graphicData>
            </a:graphic>
          </wp:inline>
        </w:drawing>
      </w:r>
    </w:p>
    <w:p w:rsidR="00955F24" w:rsidRPr="00650B22" w:rsidRDefault="00955F24" w:rsidP="00955F24">
      <w:pPr>
        <w:rPr>
          <w:lang w:val="en-US"/>
        </w:rPr>
      </w:pPr>
      <w:r w:rsidRPr="00650B22">
        <w:rPr>
          <w:lang w:val="en-US"/>
        </w:rPr>
        <w:t>Figures 5 and 6 give an example of deployment around respectively Lannion and Miami MetSat stations for a 60 km separation distance.</w:t>
      </w:r>
      <w:r w:rsidR="00487B37">
        <w:rPr>
          <w:lang w:val="en-US"/>
        </w:rPr>
        <w:t xml:space="preserve"> </w:t>
      </w:r>
      <w:r w:rsidR="000F6E93">
        <w:rPr>
          <w:lang w:val="en-US"/>
        </w:rPr>
        <w:t xml:space="preserve">The IMT base </w:t>
      </w:r>
      <w:r w:rsidRPr="00650B22">
        <w:rPr>
          <w:lang w:val="en-US"/>
        </w:rPr>
        <w:t>stations are represented by the diamond shape, while the UEs are represented with a red plot.</w:t>
      </w:r>
    </w:p>
    <w:p w:rsidR="00955F24" w:rsidRPr="00650B22" w:rsidRDefault="00955F24" w:rsidP="00955F24">
      <w:pPr>
        <w:pStyle w:val="FigureNo"/>
        <w:rPr>
          <w:lang w:val="en-US"/>
        </w:rPr>
      </w:pPr>
      <w:r w:rsidRPr="00650B22">
        <w:rPr>
          <w:lang w:val="en-US"/>
        </w:rPr>
        <w:lastRenderedPageBreak/>
        <w:t>Figure 5</w:t>
      </w:r>
    </w:p>
    <w:p w:rsidR="00955F24" w:rsidRPr="00650B22" w:rsidRDefault="00955F24" w:rsidP="00955F24">
      <w:pPr>
        <w:pStyle w:val="Figuretitle"/>
        <w:rPr>
          <w:lang w:val="en-US"/>
        </w:rPr>
      </w:pPr>
      <w:r w:rsidRPr="00650B22">
        <w:rPr>
          <w:lang w:val="en-US"/>
        </w:rPr>
        <w:t>Example of mobile deployment for Lannion assuming a 60 km separation distance</w:t>
      </w:r>
    </w:p>
    <w:p w:rsidR="00955F24" w:rsidRPr="00E40ADE" w:rsidRDefault="00955F24" w:rsidP="00330A1A">
      <w:pPr>
        <w:pStyle w:val="Figure"/>
      </w:pPr>
      <w:r w:rsidRPr="00330A1A">
        <w:rPr>
          <w:noProof/>
          <w:lang w:val="en-US" w:eastAsia="zh-CN"/>
        </w:rPr>
        <w:drawing>
          <wp:inline distT="0" distB="0" distL="0" distR="0" wp14:anchorId="457421CA" wp14:editId="134128F6">
            <wp:extent cx="5022870" cy="3137535"/>
            <wp:effectExtent l="0" t="0" r="6350" b="5715"/>
            <wp:docPr id="30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ployment Lann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25531" cy="3139197"/>
                    </a:xfrm>
                    <a:prstGeom prst="rect">
                      <a:avLst/>
                    </a:prstGeom>
                  </pic:spPr>
                </pic:pic>
              </a:graphicData>
            </a:graphic>
          </wp:inline>
        </w:drawing>
      </w:r>
    </w:p>
    <w:p w:rsidR="00955F24" w:rsidRPr="00650B22" w:rsidRDefault="00955F24" w:rsidP="00955F24">
      <w:pPr>
        <w:pStyle w:val="FigureNo"/>
        <w:rPr>
          <w:lang w:val="en-US"/>
        </w:rPr>
      </w:pPr>
      <w:r w:rsidRPr="00650B22">
        <w:rPr>
          <w:lang w:val="en-US"/>
        </w:rPr>
        <w:t>Figure 6</w:t>
      </w:r>
    </w:p>
    <w:p w:rsidR="00955F24" w:rsidRPr="00650B22" w:rsidRDefault="00955F24" w:rsidP="00955F24">
      <w:pPr>
        <w:pStyle w:val="Figuretitle"/>
        <w:rPr>
          <w:lang w:val="en-US"/>
        </w:rPr>
      </w:pPr>
      <w:r w:rsidRPr="00650B22">
        <w:rPr>
          <w:lang w:val="en-US"/>
        </w:rPr>
        <w:t>Example of mobile deployment for Miami assuming a 60 km separation distance</w:t>
      </w:r>
    </w:p>
    <w:p w:rsidR="00955F24" w:rsidRPr="00E40ADE" w:rsidRDefault="00955F24" w:rsidP="00330A1A">
      <w:pPr>
        <w:pStyle w:val="Figure"/>
      </w:pPr>
      <w:r w:rsidRPr="00E40ADE">
        <w:rPr>
          <w:noProof/>
          <w:lang w:val="en-US" w:eastAsia="zh-CN"/>
        </w:rPr>
        <w:drawing>
          <wp:inline distT="0" distB="0" distL="0" distR="0" wp14:anchorId="45CD3265" wp14:editId="6C131C0A">
            <wp:extent cx="5059466" cy="3160395"/>
            <wp:effectExtent l="0" t="0" r="8255" b="1905"/>
            <wp:docPr id="30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ployment Miam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63109" cy="3162671"/>
                    </a:xfrm>
                    <a:prstGeom prst="rect">
                      <a:avLst/>
                    </a:prstGeom>
                  </pic:spPr>
                </pic:pic>
              </a:graphicData>
            </a:graphic>
          </wp:inline>
        </w:drawing>
      </w:r>
    </w:p>
    <w:p w:rsidR="00955F24" w:rsidRPr="00650B22" w:rsidRDefault="00955F24" w:rsidP="00955F24">
      <w:pPr>
        <w:spacing w:before="240"/>
        <w:rPr>
          <w:lang w:val="en-US"/>
        </w:rPr>
      </w:pPr>
      <w:r w:rsidRPr="00650B22">
        <w:rPr>
          <w:lang w:val="en-US"/>
        </w:rPr>
        <w:t xml:space="preserve">One could argue that in an actual IMT deployment, few to no </w:t>
      </w:r>
      <w:r w:rsidR="00A67D75">
        <w:rPr>
          <w:lang w:val="en-US"/>
        </w:rPr>
        <w:t>base station</w:t>
      </w:r>
      <w:r w:rsidRPr="00650B22">
        <w:rPr>
          <w:lang w:val="en-US"/>
        </w:rPr>
        <w:t xml:space="preserve"> or UE might be expected in the everglades in the southwest of Miami.</w:t>
      </w:r>
      <w:r w:rsidR="00487B37">
        <w:rPr>
          <w:lang w:val="en-US"/>
        </w:rPr>
        <w:t xml:space="preserve"> </w:t>
      </w:r>
      <w:r w:rsidRPr="00650B22">
        <w:rPr>
          <w:lang w:val="en-US"/>
        </w:rPr>
        <w:t xml:space="preserve">However, this is not the case when considering a separation distance of 120 km as shown in Fig. 7 below. </w:t>
      </w:r>
    </w:p>
    <w:p w:rsidR="00955F24" w:rsidRPr="00650B22" w:rsidRDefault="00955F24" w:rsidP="00330A1A">
      <w:pPr>
        <w:pStyle w:val="FigureNo"/>
        <w:rPr>
          <w:lang w:val="en-US"/>
        </w:rPr>
      </w:pPr>
      <w:r w:rsidRPr="00143F03">
        <w:rPr>
          <w:lang w:val="en-US"/>
        </w:rPr>
        <w:lastRenderedPageBreak/>
        <w:t>Figure</w:t>
      </w:r>
      <w:r w:rsidRPr="00650B22">
        <w:rPr>
          <w:lang w:val="en-US"/>
        </w:rPr>
        <w:t xml:space="preserve"> 7</w:t>
      </w:r>
    </w:p>
    <w:p w:rsidR="00955F24" w:rsidRPr="00650B22" w:rsidRDefault="00955F24" w:rsidP="00330A1A">
      <w:pPr>
        <w:pStyle w:val="Figuretitle"/>
        <w:rPr>
          <w:lang w:val="en-US"/>
        </w:rPr>
      </w:pPr>
      <w:r w:rsidRPr="00650B22">
        <w:rPr>
          <w:lang w:val="en-US"/>
        </w:rPr>
        <w:t xml:space="preserve">Example of mobile deployment for </w:t>
      </w:r>
      <w:r w:rsidRPr="00143F03">
        <w:rPr>
          <w:lang w:val="en-US"/>
        </w:rPr>
        <w:t>Miami</w:t>
      </w:r>
      <w:r w:rsidRPr="00650B22">
        <w:rPr>
          <w:lang w:val="en-US"/>
        </w:rPr>
        <w:t xml:space="preserve"> assuming a 120 km separation distance</w:t>
      </w:r>
    </w:p>
    <w:p w:rsidR="00955F24" w:rsidRPr="00E40ADE" w:rsidRDefault="00955F24" w:rsidP="00330A1A">
      <w:pPr>
        <w:pStyle w:val="Figure"/>
      </w:pPr>
      <w:r w:rsidRPr="00E40ADE">
        <w:rPr>
          <w:noProof/>
          <w:lang w:val="en-US" w:eastAsia="zh-CN"/>
        </w:rPr>
        <w:drawing>
          <wp:inline distT="0" distB="0" distL="0" distR="0" wp14:anchorId="3427932F" wp14:editId="6D464D1C">
            <wp:extent cx="6120765" cy="3823335"/>
            <wp:effectExtent l="0" t="0" r="0" b="5715"/>
            <wp:docPr id="3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loyment Miami 120 k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3823335"/>
                    </a:xfrm>
                    <a:prstGeom prst="rect">
                      <a:avLst/>
                    </a:prstGeom>
                  </pic:spPr>
                </pic:pic>
              </a:graphicData>
            </a:graphic>
          </wp:inline>
        </w:drawing>
      </w:r>
    </w:p>
    <w:p w:rsidR="00955F24" w:rsidRPr="00650B22" w:rsidRDefault="00955F24" w:rsidP="00955F24">
      <w:pPr>
        <w:rPr>
          <w:lang w:val="en-US"/>
        </w:rPr>
      </w:pPr>
      <w:r w:rsidRPr="00650B22">
        <w:rPr>
          <w:lang w:val="en-US"/>
        </w:rPr>
        <w:t xml:space="preserve">In addition, the study considered an IMT deployment limited to a rural environment, whereas one would expect in Miami and close vicinity a much larger number of </w:t>
      </w:r>
      <w:r w:rsidR="00A67D75">
        <w:rPr>
          <w:lang w:val="en-US"/>
        </w:rPr>
        <w:t>base station</w:t>
      </w:r>
      <w:r w:rsidRPr="00650B22">
        <w:rPr>
          <w:lang w:val="en-US"/>
        </w:rPr>
        <w:t>s to cover the urban and suburban environments.</w:t>
      </w:r>
    </w:p>
    <w:p w:rsidR="00955F24" w:rsidRPr="00650B22" w:rsidRDefault="00955F24" w:rsidP="00955F24">
      <w:pPr>
        <w:rPr>
          <w:lang w:val="en-US"/>
        </w:rPr>
      </w:pPr>
      <w:r w:rsidRPr="00650B22">
        <w:rPr>
          <w:lang w:val="en-US"/>
        </w:rPr>
        <w:t xml:space="preserve">Finally, the present study only considers three UEs per </w:t>
      </w:r>
      <w:r w:rsidR="00A67D75">
        <w:rPr>
          <w:lang w:val="en-US"/>
        </w:rPr>
        <w:t>base station</w:t>
      </w:r>
      <w:r w:rsidRPr="00650B22">
        <w:rPr>
          <w:lang w:val="en-US"/>
        </w:rPr>
        <w:t xml:space="preserve"> whereas in an urban/suburban environment, the number of terminals would be much larger. Thus, the IMT deployment scenario used to assess the interference potential on a MetSat earth station in this study can be considered as quite low and far from being worst case. </w:t>
      </w:r>
    </w:p>
    <w:p w:rsidR="00955F24" w:rsidRPr="00650B22" w:rsidRDefault="00955F24" w:rsidP="00330A1A">
      <w:pPr>
        <w:pStyle w:val="Heading3"/>
        <w:rPr>
          <w:lang w:val="en-US"/>
        </w:rPr>
      </w:pPr>
      <w:bookmarkStart w:id="23" w:name="_Toc408314865"/>
      <w:r w:rsidRPr="00650B22">
        <w:rPr>
          <w:lang w:val="en-US"/>
        </w:rPr>
        <w:t>3.3.2</w:t>
      </w:r>
      <w:r w:rsidRPr="00650B22">
        <w:rPr>
          <w:lang w:val="en-US"/>
        </w:rPr>
        <w:tab/>
        <w:t>Methodology</w:t>
      </w:r>
      <w:bookmarkEnd w:id="23"/>
    </w:p>
    <w:p w:rsidR="00955F24" w:rsidRPr="00650B22" w:rsidRDefault="00955F24" w:rsidP="00955F24">
      <w:pPr>
        <w:rPr>
          <w:lang w:val="en-US"/>
        </w:rPr>
      </w:pPr>
      <w:r w:rsidRPr="00650B22">
        <w:rPr>
          <w:lang w:val="en-US"/>
        </w:rPr>
        <w:t>A Monte-Carlo simulation was developed in order to assess the aggregate interference from multiple UEs deployed at a given distance from the MetSat earth station, taking into account the actual terrain elevation.</w:t>
      </w:r>
    </w:p>
    <w:p w:rsidR="00955F24" w:rsidRPr="00650B22" w:rsidRDefault="00955F24" w:rsidP="00955F24">
      <w:pPr>
        <w:rPr>
          <w:lang w:val="en-US"/>
        </w:rPr>
      </w:pPr>
      <w:r w:rsidRPr="00650B22">
        <w:rPr>
          <w:lang w:val="en-US"/>
        </w:rPr>
        <w:t xml:space="preserve">For each trial, the following steps are followed: </w:t>
      </w:r>
    </w:p>
    <w:p w:rsidR="00955F24" w:rsidRPr="00650B22" w:rsidRDefault="00955F24" w:rsidP="00955F24">
      <w:pPr>
        <w:pStyle w:val="enumlev1"/>
        <w:rPr>
          <w:lang w:val="en-US"/>
        </w:rPr>
      </w:pPr>
      <w:r w:rsidRPr="00650B22">
        <w:rPr>
          <w:lang w:val="en-US"/>
        </w:rPr>
        <w:t>–</w:t>
      </w:r>
      <w:r w:rsidRPr="00650B22">
        <w:rPr>
          <w:lang w:val="en-US"/>
        </w:rPr>
        <w:tab/>
        <w:t>the MetSat earth station antenna is randomly pointed with a uniform distribution in the volume (in steradians) above the minimum elevation angle of 5° (a uniform distribution in azimuth and elevation would lead to an overestimation of the high elevation events, not representative of reality);</w:t>
      </w:r>
    </w:p>
    <w:p w:rsidR="00955F24" w:rsidRPr="00650B22" w:rsidRDefault="00955F24" w:rsidP="00955F24">
      <w:pPr>
        <w:pStyle w:val="enumlev1"/>
        <w:rPr>
          <w:lang w:val="en-US"/>
        </w:rPr>
      </w:pPr>
      <w:r w:rsidRPr="00650B22">
        <w:rPr>
          <w:lang w:val="en-US"/>
        </w:rPr>
        <w:t>–</w:t>
      </w:r>
      <w:r w:rsidRPr="00650B22">
        <w:rPr>
          <w:lang w:val="en-US"/>
        </w:rPr>
        <w:tab/>
        <w:t>the e.i.r.p. of each UE is determined following the Ra</w:t>
      </w:r>
      <w:r w:rsidR="0012117D">
        <w:rPr>
          <w:lang w:val="en-US"/>
        </w:rPr>
        <w:t>yleigh distribution as on Fig.</w:t>
      </w:r>
      <w:r w:rsidRPr="00650B22">
        <w:rPr>
          <w:lang w:val="en-US"/>
        </w:rPr>
        <w:t xml:space="preserve"> 1;</w:t>
      </w:r>
    </w:p>
    <w:p w:rsidR="00955F24" w:rsidRPr="00650B22" w:rsidRDefault="00955F24" w:rsidP="00955F24">
      <w:pPr>
        <w:pStyle w:val="enumlev1"/>
        <w:rPr>
          <w:lang w:val="en-US"/>
        </w:rPr>
      </w:pPr>
      <w:r w:rsidRPr="00650B22">
        <w:rPr>
          <w:lang w:val="en-US"/>
        </w:rPr>
        <w:t>–</w:t>
      </w:r>
      <w:r w:rsidRPr="00650B22">
        <w:rPr>
          <w:lang w:val="en-US"/>
        </w:rPr>
        <w:tab/>
        <w:t>the propagation loss value over each UE-to-MetSat path follows a distribution given by Recommendation ITU-R P.452 with a percentage that is randomly determined. (a constant value such as 50% would not be correct as it does not allow to encompassing the possibility of anomalous atmospheric events such as ducting);</w:t>
      </w:r>
    </w:p>
    <w:p w:rsidR="00955F24" w:rsidRDefault="00955F24" w:rsidP="00955F24">
      <w:pPr>
        <w:pStyle w:val="enumlev1"/>
        <w:rPr>
          <w:lang w:val="en-US"/>
        </w:rPr>
      </w:pPr>
      <w:r w:rsidRPr="00650B22">
        <w:rPr>
          <w:lang w:val="en-US"/>
        </w:rPr>
        <w:lastRenderedPageBreak/>
        <w:t>–</w:t>
      </w:r>
      <w:r w:rsidRPr="00650B22">
        <w:rPr>
          <w:lang w:val="en-US"/>
        </w:rPr>
        <w:tab/>
        <w:t>the aggregate interference from all UEs at the MetSat receiver level is then computed, taking into account the relative MetSat antenna gain in the direction of each UE, con</w:t>
      </w:r>
      <w:r w:rsidR="00F403CA">
        <w:rPr>
          <w:lang w:val="en-US"/>
        </w:rPr>
        <w:t>sidering the following equation</w:t>
      </w:r>
      <w:r w:rsidRPr="00650B22">
        <w:rPr>
          <w:lang w:val="en-US"/>
        </w:rPr>
        <w:t>:</w:t>
      </w:r>
    </w:p>
    <w:p w:rsidR="00955F24" w:rsidRPr="00650B22" w:rsidRDefault="000F6E93" w:rsidP="00D63839">
      <w:pPr>
        <w:pStyle w:val="Equation"/>
        <w:jc w:val="left"/>
        <w:rPr>
          <w:color w:val="000000"/>
          <w:lang w:val="en-US"/>
        </w:rPr>
      </w:pPr>
      <w:r w:rsidRPr="00D63839">
        <w:rPr>
          <w:color w:val="000000"/>
          <w:sz w:val="20"/>
          <w:lang w:val="en-US"/>
        </w:rPr>
        <w:tab/>
      </w:r>
      <w:r w:rsidRPr="00D63839">
        <w:rPr>
          <w:color w:val="000000"/>
          <w:sz w:val="20"/>
          <w:lang w:val="en-US"/>
        </w:rPr>
        <w:tab/>
      </w:r>
      <w:r w:rsidR="00F148E6" w:rsidRPr="00D63839">
        <w:rPr>
          <w:position w:val="-16"/>
          <w:lang w:val="en-US"/>
        </w:rPr>
        <w:object w:dxaOrig="3879" w:dyaOrig="480">
          <v:shape id="_x0000_i1028" type="#_x0000_t75" style="width:193.95pt;height:23.65pt" o:ole="">
            <v:imagedata r:id="rId25" o:title=""/>
          </v:shape>
          <o:OLEObject Type="Embed" ProgID="Equation.3" ShapeID="_x0000_i1028" DrawAspect="Content" ObjectID="_1486385231" r:id="rId26"/>
        </w:object>
      </w:r>
      <w:r w:rsidR="00955F24" w:rsidRPr="00650B22">
        <w:rPr>
          <w:color w:val="000000"/>
          <w:lang w:val="en-US"/>
        </w:rPr>
        <w:t>   (dB)</w:t>
      </w:r>
    </w:p>
    <w:p w:rsidR="00955F24" w:rsidRPr="00650B22" w:rsidRDefault="00955F24" w:rsidP="00955F24">
      <w:pPr>
        <w:rPr>
          <w:color w:val="000000"/>
          <w:lang w:val="en-US"/>
        </w:rPr>
      </w:pPr>
      <w:r w:rsidRPr="00650B22">
        <w:rPr>
          <w:color w:val="000000"/>
          <w:lang w:val="en-US"/>
        </w:rPr>
        <w:t>where:</w:t>
      </w:r>
    </w:p>
    <w:p w:rsidR="00955F24" w:rsidRPr="00E40ADE" w:rsidRDefault="00955F24" w:rsidP="00955F24">
      <w:pPr>
        <w:pStyle w:val="Equationlegend"/>
        <w:ind w:left="2160" w:hanging="2160"/>
      </w:pPr>
      <w:r w:rsidRPr="00E40ADE">
        <w:rPr>
          <w:i/>
          <w:iCs/>
        </w:rPr>
        <w:tab/>
        <w:t>n</w:t>
      </w:r>
      <w:r w:rsidRPr="00E40ADE">
        <w:t>:</w:t>
      </w:r>
      <w:r w:rsidRPr="00E40ADE">
        <w:tab/>
        <w:t xml:space="preserve">index of the </w:t>
      </w:r>
      <w:r>
        <w:t>UE</w:t>
      </w:r>
      <w:r w:rsidR="00C8666F">
        <w:t xml:space="preserve"> (1 to 48)</w:t>
      </w:r>
    </w:p>
    <w:p w:rsidR="00955F24" w:rsidRPr="00E40ADE" w:rsidRDefault="00955F24" w:rsidP="0044285A">
      <w:pPr>
        <w:pStyle w:val="Equationlegend"/>
        <w:ind w:left="2160" w:hanging="2160"/>
      </w:pPr>
      <w:r w:rsidRPr="00E40ADE">
        <w:rPr>
          <w:i/>
          <w:iCs/>
        </w:rPr>
        <w:tab/>
      </w:r>
      <w:r w:rsidR="00F148E6">
        <w:rPr>
          <w:i/>
          <w:iCs/>
        </w:rPr>
        <w:t>e.i.r.p.</w:t>
      </w:r>
      <w:r w:rsidRPr="00E40ADE">
        <w:rPr>
          <w:i/>
          <w:iCs/>
          <w:vertAlign w:val="subscript"/>
        </w:rPr>
        <w:t>n</w:t>
      </w:r>
      <w:r w:rsidRPr="00E40ADE">
        <w:t>:</w:t>
      </w:r>
      <w:r w:rsidRPr="00E40ADE">
        <w:tab/>
      </w:r>
      <w:r>
        <w:t>UE</w:t>
      </w:r>
      <w:r w:rsidRPr="00E40ADE">
        <w:t xml:space="preserve"> e.i.r.p. (based o</w:t>
      </w:r>
      <w:r w:rsidR="00C8666F">
        <w:t>n the distribution in Fig</w:t>
      </w:r>
      <w:r w:rsidR="00991E4C">
        <w:t>.</w:t>
      </w:r>
      <w:r w:rsidR="00C8666F">
        <w:t xml:space="preserve"> 4)</w:t>
      </w:r>
    </w:p>
    <w:p w:rsidR="00955F24" w:rsidRPr="00E40ADE" w:rsidRDefault="00955F24" w:rsidP="00955F24">
      <w:pPr>
        <w:pStyle w:val="Equationlegend"/>
      </w:pPr>
      <w:r w:rsidRPr="00E40ADE">
        <w:rPr>
          <w:i/>
          <w:iCs/>
        </w:rPr>
        <w:tab/>
        <w:t>L</w:t>
      </w:r>
      <w:r w:rsidRPr="00E40ADE">
        <w:rPr>
          <w:i/>
          <w:iCs/>
          <w:vertAlign w:val="subscript"/>
        </w:rPr>
        <w:t>n</w:t>
      </w:r>
      <w:r w:rsidRPr="00E40ADE">
        <w:rPr>
          <w:i/>
          <w:iCs/>
        </w:rPr>
        <w:t>:</w:t>
      </w:r>
      <w:r w:rsidRPr="00E40ADE">
        <w:tab/>
        <w:t xml:space="preserve">propagation loss between the </w:t>
      </w:r>
      <w:r>
        <w:t>UE</w:t>
      </w:r>
      <w:r w:rsidRPr="00E40ADE">
        <w:t xml:space="preserve"> of index n and the MetSat station (for p% based </w:t>
      </w:r>
      <w:r w:rsidR="00C8666F">
        <w:t>on Recommendation ITU-R P.452)</w:t>
      </w:r>
    </w:p>
    <w:p w:rsidR="00955F24" w:rsidRPr="00E40ADE" w:rsidRDefault="00955F24" w:rsidP="00955F24">
      <w:pPr>
        <w:pStyle w:val="Equationlegend"/>
      </w:pPr>
      <w:r w:rsidRPr="00E40ADE">
        <w:rPr>
          <w:i/>
          <w:iCs/>
        </w:rPr>
        <w:tab/>
        <w:t>p</w:t>
      </w:r>
      <w:r w:rsidRPr="000F6E93">
        <w:t>%</w:t>
      </w:r>
      <w:r w:rsidRPr="00E40ADE">
        <w:t>:</w:t>
      </w:r>
      <w:r w:rsidRPr="00E40ADE">
        <w:tab/>
        <w:t xml:space="preserve">random percentage for Recommendation ITU-R P.452 </w:t>
      </w:r>
      <w:r w:rsidR="00DB5090">
        <w:t>(from 0.0001% to 50%) different</w:t>
      </w:r>
    </w:p>
    <w:p w:rsidR="00955F24" w:rsidRPr="00E40ADE" w:rsidRDefault="00955F24" w:rsidP="00955F24">
      <w:pPr>
        <w:pStyle w:val="Equationlegend"/>
      </w:pPr>
      <w:r w:rsidRPr="00E40ADE">
        <w:rPr>
          <w:i/>
          <w:iCs/>
        </w:rPr>
        <w:tab/>
        <w:t>G</w:t>
      </w:r>
      <w:r w:rsidRPr="00E40ADE">
        <w:rPr>
          <w:i/>
          <w:iCs/>
          <w:vertAlign w:val="subscript"/>
        </w:rPr>
        <w:t>metsat</w:t>
      </w:r>
      <w:r w:rsidRPr="00E40ADE">
        <w:t>:</w:t>
      </w:r>
      <w:r w:rsidRPr="00E40ADE">
        <w:tab/>
        <w:t>Relative antenna gain (</w:t>
      </w:r>
      <w:r>
        <w:t>dB</w:t>
      </w:r>
      <w:r w:rsidRPr="00E40ADE">
        <w:t xml:space="preserve">i) of the MetSat station in the direction of the </w:t>
      </w:r>
      <w:r>
        <w:t>UE</w:t>
      </w:r>
      <w:r w:rsidRPr="00E40ADE">
        <w:t xml:space="preserve"> of index n.</w:t>
      </w:r>
    </w:p>
    <w:p w:rsidR="00955F24" w:rsidRPr="00650B22" w:rsidRDefault="00955F24" w:rsidP="00281515">
      <w:pPr>
        <w:pStyle w:val="Heading3"/>
        <w:rPr>
          <w:lang w:val="en-US"/>
        </w:rPr>
      </w:pPr>
      <w:bookmarkStart w:id="24" w:name="_Toc408314866"/>
      <w:r w:rsidRPr="00650B22">
        <w:rPr>
          <w:lang w:val="en-US"/>
        </w:rPr>
        <w:t>3.3.3</w:t>
      </w:r>
      <w:r w:rsidRPr="00650B22">
        <w:rPr>
          <w:lang w:val="en-US"/>
        </w:rPr>
        <w:tab/>
        <w:t>Results for the UE case</w:t>
      </w:r>
      <w:bookmarkEnd w:id="24"/>
    </w:p>
    <w:p w:rsidR="00955F24" w:rsidRPr="00650B22" w:rsidRDefault="00955F24" w:rsidP="00955F24">
      <w:pPr>
        <w:rPr>
          <w:lang w:val="en-US"/>
        </w:rPr>
      </w:pPr>
      <w:r w:rsidRPr="00650B22">
        <w:rPr>
          <w:lang w:val="en-US"/>
        </w:rPr>
        <w:t>A number of 30 000 to 40 000 trials have been performed for each separation distance and each MetSat earth station studied allowing to draw the following interference cdf curve shown in Figs 8 and 9.</w:t>
      </w:r>
    </w:p>
    <w:p w:rsidR="00955F24" w:rsidRPr="00650B22" w:rsidRDefault="00955F24" w:rsidP="00955F24">
      <w:pPr>
        <w:pStyle w:val="FigureNo"/>
        <w:rPr>
          <w:lang w:val="en-US"/>
        </w:rPr>
      </w:pPr>
      <w:r w:rsidRPr="00650B22">
        <w:rPr>
          <w:lang w:val="en-US"/>
        </w:rPr>
        <w:t>Figure 8</w:t>
      </w:r>
    </w:p>
    <w:p w:rsidR="00955F24" w:rsidRPr="00650B22" w:rsidRDefault="00955F24" w:rsidP="00955F24">
      <w:pPr>
        <w:pStyle w:val="Figuretitle"/>
        <w:rPr>
          <w:lang w:val="en-US"/>
        </w:rPr>
      </w:pPr>
      <w:r w:rsidRPr="00650B22">
        <w:rPr>
          <w:lang w:val="en-US"/>
        </w:rPr>
        <w:t>Interference cumulative distribution function from 10 MHz UEs to Lannion MetSat earth station</w:t>
      </w:r>
    </w:p>
    <w:p w:rsidR="00955F24" w:rsidRPr="00E40ADE" w:rsidRDefault="00955F24" w:rsidP="00281515">
      <w:pPr>
        <w:pStyle w:val="Figure"/>
      </w:pPr>
      <w:r w:rsidRPr="00E40ADE">
        <w:rPr>
          <w:noProof/>
          <w:lang w:val="en-US" w:eastAsia="zh-CN"/>
        </w:rPr>
        <w:drawing>
          <wp:inline distT="0" distB="0" distL="0" distR="0" wp14:anchorId="3D091F9C" wp14:editId="220E8801">
            <wp:extent cx="6120765" cy="2843530"/>
            <wp:effectExtent l="0" t="0" r="0" b="0"/>
            <wp:docPr id="30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nion terminaux cd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843530"/>
                    </a:xfrm>
                    <a:prstGeom prst="rect">
                      <a:avLst/>
                    </a:prstGeom>
                  </pic:spPr>
                </pic:pic>
              </a:graphicData>
            </a:graphic>
          </wp:inline>
        </w:drawing>
      </w:r>
    </w:p>
    <w:p w:rsidR="00955F24" w:rsidRPr="00650B22" w:rsidRDefault="00955F24" w:rsidP="00955F24">
      <w:pPr>
        <w:rPr>
          <w:lang w:val="en-US"/>
        </w:rPr>
      </w:pPr>
      <w:r w:rsidRPr="00650B22">
        <w:rPr>
          <w:lang w:val="en-US"/>
        </w:rPr>
        <w:t xml:space="preserve">Figure 8 shows that, for the case of the Lannion MetSat earth station, even considering a limited number of UEs </w:t>
      </w:r>
      <w:r w:rsidR="000F6E93">
        <w:rPr>
          <w:lang w:val="en-US"/>
        </w:rPr>
        <w:t xml:space="preserve">with a rural deployment of base </w:t>
      </w:r>
      <w:r w:rsidRPr="00650B22">
        <w:rPr>
          <w:lang w:val="en-US"/>
        </w:rPr>
        <w:t>stations, assuming a separation distance of 45 km leads to an interference level corresponding to 0.0094% of the time at –133.5 dBW (i.e. 2.2 dB above the MetSat protection short-term criterion).</w:t>
      </w:r>
    </w:p>
    <w:p w:rsidR="00955F24" w:rsidRPr="00650B22" w:rsidRDefault="00955F24" w:rsidP="00955F24">
      <w:pPr>
        <w:rPr>
          <w:lang w:val="en-US"/>
        </w:rPr>
      </w:pPr>
      <w:r w:rsidRPr="00650B22">
        <w:rPr>
          <w:lang w:val="en-US"/>
        </w:rPr>
        <w:t>It should also be noted that these calculations were made with UE bandwidth of 10 MHz whereas the MetSat station bandwidth is of 4.5 MHz (and hence a 3.5 dB bandwidth factor).</w:t>
      </w:r>
      <w:r w:rsidR="00487B37">
        <w:rPr>
          <w:lang w:val="en-US"/>
        </w:rPr>
        <w:t xml:space="preserve"> </w:t>
      </w:r>
      <w:r w:rsidRPr="00650B22">
        <w:rPr>
          <w:lang w:val="en-US"/>
        </w:rPr>
        <w:t>When considering a UE bandwidth of 5 MHz (and hence a 0.5 dB bandwidth factor), the interference from the same UE deployment would hence be 5.2 dB above the MetSat protection short-term criterion.</w:t>
      </w:r>
    </w:p>
    <w:p w:rsidR="00955F24" w:rsidRPr="00650B22" w:rsidRDefault="00955F24" w:rsidP="00955F24">
      <w:pPr>
        <w:rPr>
          <w:lang w:val="en-US"/>
        </w:rPr>
      </w:pPr>
      <w:r w:rsidRPr="00650B22">
        <w:rPr>
          <w:lang w:val="en-US"/>
        </w:rPr>
        <w:lastRenderedPageBreak/>
        <w:t>Figure 8 also shows that in order to meet the MetSat protection criterion the separation distance should be increased to a 60 km value when considering UE bandwidth of 10 MHz.</w:t>
      </w:r>
    </w:p>
    <w:p w:rsidR="00955F24" w:rsidRPr="00650B22" w:rsidRDefault="00955F24" w:rsidP="00955F24">
      <w:pPr>
        <w:pStyle w:val="FigureNo"/>
        <w:rPr>
          <w:lang w:val="en-US"/>
        </w:rPr>
      </w:pPr>
      <w:r w:rsidRPr="00650B22">
        <w:rPr>
          <w:lang w:val="en-US"/>
        </w:rPr>
        <w:t>Figure 9</w:t>
      </w:r>
    </w:p>
    <w:p w:rsidR="00955F24" w:rsidRPr="00650B22" w:rsidRDefault="00955F24" w:rsidP="00955F24">
      <w:pPr>
        <w:pStyle w:val="Figuretitle"/>
        <w:rPr>
          <w:lang w:val="en-US"/>
        </w:rPr>
      </w:pPr>
      <w:r w:rsidRPr="00650B22">
        <w:rPr>
          <w:lang w:val="en-US"/>
        </w:rPr>
        <w:t>Interference cumulative distribution function from 10 MHz UE to Miami MetSat earth station</w:t>
      </w:r>
    </w:p>
    <w:p w:rsidR="00955F24" w:rsidRPr="00E40ADE" w:rsidRDefault="00955F24" w:rsidP="00281515">
      <w:pPr>
        <w:pStyle w:val="Figure"/>
      </w:pPr>
      <w:r w:rsidRPr="00E40ADE">
        <w:rPr>
          <w:noProof/>
          <w:lang w:val="en-US" w:eastAsia="zh-CN"/>
        </w:rPr>
        <w:drawing>
          <wp:inline distT="0" distB="0" distL="0" distR="0" wp14:anchorId="22844A28" wp14:editId="481DB86C">
            <wp:extent cx="6120765" cy="2843530"/>
            <wp:effectExtent l="0" t="0" r="0" b="0"/>
            <wp:docPr id="30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ami terminaux cdf.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843530"/>
                    </a:xfrm>
                    <a:prstGeom prst="rect">
                      <a:avLst/>
                    </a:prstGeom>
                  </pic:spPr>
                </pic:pic>
              </a:graphicData>
            </a:graphic>
          </wp:inline>
        </w:drawing>
      </w:r>
    </w:p>
    <w:p w:rsidR="00955F24" w:rsidRPr="00650B22" w:rsidRDefault="00955F24" w:rsidP="00281515">
      <w:pPr>
        <w:rPr>
          <w:lang w:val="en-US"/>
        </w:rPr>
      </w:pPr>
      <w:r w:rsidRPr="00650B22">
        <w:rPr>
          <w:lang w:val="en-US"/>
        </w:rPr>
        <w:t xml:space="preserve">Figure 9 shows that, for the case of the Miami MetSat earth station, even considering a limited number of UEs with a rural deployment of </w:t>
      </w:r>
      <w:r w:rsidR="00A67D75">
        <w:rPr>
          <w:lang w:val="en-US"/>
        </w:rPr>
        <w:t>base station</w:t>
      </w:r>
      <w:r w:rsidRPr="00650B22">
        <w:rPr>
          <w:lang w:val="en-US"/>
        </w:rPr>
        <w:t>s, assuming a separation distance of 60 km leads to an interference level corresponding to 0.009 4% of the time at –128.5 dBW (i.e. 7.2</w:t>
      </w:r>
      <w:r w:rsidR="00281515">
        <w:rPr>
          <w:lang w:val="en-US"/>
        </w:rPr>
        <w:t> </w:t>
      </w:r>
      <w:r w:rsidRPr="00650B22">
        <w:rPr>
          <w:lang w:val="en-US"/>
        </w:rPr>
        <w:t>dB above the MetSat protection short-term criterion).</w:t>
      </w:r>
      <w:r w:rsidR="00487B37">
        <w:rPr>
          <w:lang w:val="en-US"/>
        </w:rPr>
        <w:t xml:space="preserve"> </w:t>
      </w:r>
      <w:r w:rsidRPr="00650B22">
        <w:rPr>
          <w:lang w:val="en-US"/>
        </w:rPr>
        <w:t>It also shows that for the same separation distance of 60 km, the long-term criterion is also exceeded by 4.7 dB.</w:t>
      </w:r>
    </w:p>
    <w:p w:rsidR="00955F24" w:rsidRPr="00650B22" w:rsidRDefault="00955F24" w:rsidP="00281515">
      <w:pPr>
        <w:rPr>
          <w:lang w:val="en-US"/>
        </w:rPr>
      </w:pPr>
      <w:r w:rsidRPr="00650B22">
        <w:rPr>
          <w:lang w:val="en-US"/>
        </w:rPr>
        <w:t>Similarly, when considering a UE bandwidth of 5 MHz, the interference from the same UE deployment would hence be 10.2 dB above the MetSat protection short-term criterion and 7.7</w:t>
      </w:r>
      <w:r w:rsidR="00281515">
        <w:rPr>
          <w:lang w:val="en-US"/>
        </w:rPr>
        <w:t> </w:t>
      </w:r>
      <w:r w:rsidRPr="00650B22">
        <w:rPr>
          <w:lang w:val="en-US"/>
        </w:rPr>
        <w:t>dB above the MetSat protection long-term criterion when considering a 60 km separation distance.</w:t>
      </w:r>
    </w:p>
    <w:p w:rsidR="00955F24" w:rsidRPr="00650B22" w:rsidRDefault="00955F24" w:rsidP="00955F24">
      <w:pPr>
        <w:rPr>
          <w:lang w:val="en-US"/>
        </w:rPr>
      </w:pPr>
      <w:r w:rsidRPr="00650B22">
        <w:rPr>
          <w:lang w:val="en-US"/>
        </w:rPr>
        <w:t>Figure 9 also shows when con</w:t>
      </w:r>
      <w:r w:rsidR="00F16817">
        <w:rPr>
          <w:lang w:val="en-US"/>
        </w:rPr>
        <w:t>sidering UE bandwidth of 10 MHz</w:t>
      </w:r>
      <w:r w:rsidRPr="00650B22">
        <w:rPr>
          <w:lang w:val="en-US"/>
        </w:rPr>
        <w:t>, at 80 km separation distance, both protection criteria are still exceeded and that in order to meet the MetSat protection criterion the separation distance should be even higher than 120 km (at this distance the short-term protection criterion is still exceeded, although by a very small amount).</w:t>
      </w:r>
    </w:p>
    <w:p w:rsidR="00955F24" w:rsidRPr="00650B22" w:rsidRDefault="00955F24" w:rsidP="00955F24">
      <w:pPr>
        <w:pStyle w:val="Heading1"/>
        <w:rPr>
          <w:lang w:val="en-US"/>
        </w:rPr>
      </w:pPr>
      <w:bookmarkStart w:id="25" w:name="_Toc408314867"/>
      <w:r w:rsidRPr="00650B22">
        <w:rPr>
          <w:lang w:val="en-US"/>
        </w:rPr>
        <w:t>4</w:t>
      </w:r>
      <w:r w:rsidRPr="00650B22">
        <w:rPr>
          <w:lang w:val="en-US"/>
        </w:rPr>
        <w:tab/>
        <w:t>Summary/Conclusions of Annex A</w:t>
      </w:r>
      <w:bookmarkEnd w:id="25"/>
    </w:p>
    <w:p w:rsidR="00955F24" w:rsidRPr="00650B22" w:rsidRDefault="00955F24" w:rsidP="00955F24">
      <w:pPr>
        <w:rPr>
          <w:lang w:val="en-US"/>
        </w:rPr>
      </w:pPr>
      <w:r w:rsidRPr="00650B22">
        <w:rPr>
          <w:lang w:val="en-US"/>
        </w:rPr>
        <w:t xml:space="preserve">The present Annex shows that the required protection area around MetSat stations from which potential IMT </w:t>
      </w:r>
      <w:r w:rsidR="00A67D75">
        <w:rPr>
          <w:lang w:val="en-US"/>
        </w:rPr>
        <w:t>base station</w:t>
      </w:r>
      <w:r w:rsidRPr="00650B22">
        <w:rPr>
          <w:lang w:val="en-US"/>
        </w:rPr>
        <w:t>s in the 1</w:t>
      </w:r>
      <w:r w:rsidRPr="00650B22">
        <w:rPr>
          <w:szCs w:val="24"/>
          <w:lang w:val="en-US"/>
        </w:rPr>
        <w:t> </w:t>
      </w:r>
      <w:r w:rsidRPr="00650B22">
        <w:rPr>
          <w:lang w:val="en-US"/>
        </w:rPr>
        <w:t>695-1</w:t>
      </w:r>
      <w:r w:rsidRPr="00650B22">
        <w:rPr>
          <w:szCs w:val="24"/>
          <w:lang w:val="en-US"/>
        </w:rPr>
        <w:t> </w:t>
      </w:r>
      <w:r w:rsidRPr="00650B22">
        <w:rPr>
          <w:lang w:val="en-US"/>
        </w:rPr>
        <w:t>710</w:t>
      </w:r>
      <w:r w:rsidRPr="00650B22">
        <w:rPr>
          <w:szCs w:val="24"/>
          <w:lang w:val="en-US"/>
        </w:rPr>
        <w:t> </w:t>
      </w:r>
      <w:r w:rsidRPr="00650B22">
        <w:rPr>
          <w:lang w:val="en-US"/>
        </w:rPr>
        <w:t xml:space="preserve">MHz frequency band would have to be excluded would be very large, of </w:t>
      </w:r>
      <w:r w:rsidRPr="00650B22">
        <w:rPr>
          <w:bCs/>
          <w:lang w:val="en-US"/>
        </w:rPr>
        <w:t>several hundred</w:t>
      </w:r>
      <w:r w:rsidRPr="00650B22">
        <w:rPr>
          <w:lang w:val="en-US"/>
        </w:rPr>
        <w:t xml:space="preserve"> kilometres and that, for UE, large separation distances of 60 </w:t>
      </w:r>
      <w:r w:rsidRPr="00650B22">
        <w:rPr>
          <w:bCs/>
          <w:lang w:val="en-US"/>
        </w:rPr>
        <w:t xml:space="preserve">km up to 120 km </w:t>
      </w:r>
      <w:r w:rsidRPr="00650B22">
        <w:rPr>
          <w:lang w:val="en-US"/>
        </w:rPr>
        <w:t xml:space="preserve">are also required in order to ensure the protection of MetSat earth stations supporting NGSO meteorological satellites. </w:t>
      </w:r>
    </w:p>
    <w:p w:rsidR="00955F24" w:rsidRPr="00650B22" w:rsidRDefault="00955F24" w:rsidP="00955F24">
      <w:pPr>
        <w:pStyle w:val="enumlev1"/>
        <w:tabs>
          <w:tab w:val="left" w:pos="0"/>
        </w:tabs>
        <w:ind w:left="0" w:firstLine="0"/>
        <w:rPr>
          <w:lang w:val="en-US"/>
        </w:rPr>
      </w:pPr>
      <w:r w:rsidRPr="00650B22">
        <w:rPr>
          <w:lang w:val="en-US"/>
        </w:rPr>
        <w:t>In addition, the following elements have to be taken in</w:t>
      </w:r>
      <w:r w:rsidR="00F16817">
        <w:rPr>
          <w:lang w:val="en-US"/>
        </w:rPr>
        <w:t>to</w:t>
      </w:r>
      <w:r w:rsidRPr="00650B22">
        <w:rPr>
          <w:lang w:val="en-US"/>
        </w:rPr>
        <w:t xml:space="preserve"> consideration when assessing the suitability of this band for mobile broadband systems:</w:t>
      </w:r>
    </w:p>
    <w:p w:rsidR="00955F24" w:rsidRPr="00650B22" w:rsidRDefault="00955F24" w:rsidP="00955F24">
      <w:pPr>
        <w:pStyle w:val="enumlev1"/>
        <w:rPr>
          <w:lang w:val="en-US"/>
        </w:rPr>
      </w:pPr>
      <w:r w:rsidRPr="00650B22">
        <w:rPr>
          <w:lang w:val="en-US"/>
        </w:rPr>
        <w:t>−</w:t>
      </w:r>
      <w:r w:rsidRPr="00650B22">
        <w:rPr>
          <w:lang w:val="en-US"/>
        </w:rPr>
        <w:tab/>
        <w:t>There are hundreds of MetSat stations worldwide in the 1 695-1 710 MHz frequency band operated by almost all national meteorological services and many other users worldwide.</w:t>
      </w:r>
    </w:p>
    <w:p w:rsidR="00955F24" w:rsidRPr="00650B22" w:rsidRDefault="00955F24" w:rsidP="00955F24">
      <w:pPr>
        <w:pStyle w:val="enumlev1"/>
        <w:rPr>
          <w:lang w:val="en-US"/>
        </w:rPr>
      </w:pPr>
      <w:r w:rsidRPr="00650B22">
        <w:rPr>
          <w:lang w:val="en-US"/>
        </w:rPr>
        <w:t>−</w:t>
      </w:r>
      <w:r w:rsidRPr="00650B22">
        <w:rPr>
          <w:lang w:val="en-US"/>
        </w:rPr>
        <w:tab/>
        <w:t>The necessary protection of these stations will require large exclusion zones, in which IMT operators will not be able to deploy their stations.</w:t>
      </w:r>
    </w:p>
    <w:p w:rsidR="00955F24" w:rsidRPr="00650B22" w:rsidRDefault="00955F24" w:rsidP="00955F24">
      <w:pPr>
        <w:pStyle w:val="enumlev1"/>
        <w:rPr>
          <w:lang w:val="en-US"/>
        </w:rPr>
      </w:pPr>
      <w:r w:rsidRPr="00650B22">
        <w:rPr>
          <w:lang w:val="en-US"/>
        </w:rPr>
        <w:lastRenderedPageBreak/>
        <w:t>−</w:t>
      </w:r>
      <w:r w:rsidRPr="00650B22">
        <w:rPr>
          <w:lang w:val="en-US"/>
        </w:rPr>
        <w:tab/>
        <w:t xml:space="preserve">In a number of countries, probably the majority, the protection of MetSat earth stations will totally preclude deployment of IMT stations (terminals and </w:t>
      </w:r>
      <w:r w:rsidR="00A67D75">
        <w:rPr>
          <w:lang w:val="en-US"/>
        </w:rPr>
        <w:t>base station</w:t>
      </w:r>
      <w:r w:rsidRPr="00650B22">
        <w:rPr>
          <w:lang w:val="en-US"/>
        </w:rPr>
        <w:t>s) in large areas including major cities as well as it would impact the deployment of IMT in neighbouring countries.</w:t>
      </w:r>
    </w:p>
    <w:p w:rsidR="00955F24" w:rsidRPr="00650B22" w:rsidRDefault="00955F24" w:rsidP="00955F24">
      <w:pPr>
        <w:rPr>
          <w:lang w:val="en-US"/>
        </w:rPr>
      </w:pPr>
      <w:r w:rsidRPr="00650B22">
        <w:rPr>
          <w:lang w:val="en-US"/>
        </w:rPr>
        <w:t>On this basis, it appears obvious that a deployment of IMT systems in the 1</w:t>
      </w:r>
      <w:r w:rsidRPr="00650B22">
        <w:rPr>
          <w:szCs w:val="24"/>
          <w:lang w:val="en-US"/>
        </w:rPr>
        <w:t> </w:t>
      </w:r>
      <w:r w:rsidRPr="00650B22">
        <w:rPr>
          <w:lang w:val="en-US"/>
        </w:rPr>
        <w:t>695-1</w:t>
      </w:r>
      <w:r w:rsidRPr="00650B22">
        <w:rPr>
          <w:szCs w:val="24"/>
          <w:lang w:val="en-US"/>
        </w:rPr>
        <w:t> </w:t>
      </w:r>
      <w:r w:rsidRPr="00650B22">
        <w:rPr>
          <w:lang w:val="en-US"/>
        </w:rPr>
        <w:t>710</w:t>
      </w:r>
      <w:r w:rsidRPr="00650B22">
        <w:rPr>
          <w:szCs w:val="24"/>
          <w:lang w:val="en-US"/>
        </w:rPr>
        <w:t> </w:t>
      </w:r>
      <w:r w:rsidRPr="00650B22">
        <w:rPr>
          <w:lang w:val="en-US"/>
        </w:rPr>
        <w:t>MHz frequency band is not compatible with MetSat and will not reach the goal set by Resolution </w:t>
      </w:r>
      <w:r w:rsidRPr="00650B22">
        <w:rPr>
          <w:b/>
          <w:bCs/>
          <w:lang w:val="en-US"/>
        </w:rPr>
        <w:t>233</w:t>
      </w:r>
      <w:r w:rsidRPr="00650B22">
        <w:rPr>
          <w:szCs w:val="24"/>
          <w:lang w:val="en-US"/>
        </w:rPr>
        <w:t> </w:t>
      </w:r>
      <w:r w:rsidRPr="00650B22">
        <w:rPr>
          <w:b/>
          <w:bCs/>
          <w:lang w:val="en-US"/>
        </w:rPr>
        <w:t>(WRC-12)</w:t>
      </w:r>
      <w:r w:rsidRPr="00650B22">
        <w:rPr>
          <w:lang w:val="en-US"/>
        </w:rPr>
        <w:t xml:space="preserve"> of a worldwide and harmonized spectrum.</w:t>
      </w:r>
    </w:p>
    <w:p w:rsidR="00955F24" w:rsidRDefault="00955F24" w:rsidP="00F16817">
      <w:pPr>
        <w:rPr>
          <w:lang w:val="en-US"/>
        </w:rPr>
      </w:pPr>
      <w:r w:rsidRPr="00650B22">
        <w:rPr>
          <w:lang w:val="en-US"/>
        </w:rPr>
        <w:t>One can therefore conclude that an IMT identification (base</w:t>
      </w:r>
      <w:r w:rsidR="00F16817">
        <w:rPr>
          <w:lang w:val="en-US"/>
        </w:rPr>
        <w:t xml:space="preserve"> </w:t>
      </w:r>
      <w:r w:rsidRPr="00650B22">
        <w:rPr>
          <w:lang w:val="en-US"/>
        </w:rPr>
        <w:t>stations or UE) is not compatible with current and planned MetSat use of the 1 695-1 710 MHz band.</w:t>
      </w:r>
    </w:p>
    <w:p w:rsidR="009113D1" w:rsidRDefault="009113D1" w:rsidP="00955F24">
      <w:pPr>
        <w:rPr>
          <w:lang w:val="en-US"/>
        </w:rPr>
      </w:pPr>
    </w:p>
    <w:p w:rsidR="009113D1" w:rsidRPr="00650B22" w:rsidRDefault="009113D1" w:rsidP="00955F24">
      <w:pPr>
        <w:rPr>
          <w:lang w:val="en-US"/>
        </w:rPr>
      </w:pPr>
    </w:p>
    <w:p w:rsidR="00955F24" w:rsidRPr="00350443" w:rsidRDefault="00955F24" w:rsidP="00F403CA">
      <w:pPr>
        <w:pStyle w:val="AnnexNoTitle"/>
        <w:rPr>
          <w:szCs w:val="28"/>
          <w:lang w:val="en-US"/>
        </w:rPr>
      </w:pPr>
      <w:r w:rsidRPr="00350443">
        <w:rPr>
          <w:szCs w:val="28"/>
          <w:lang w:val="en-US"/>
        </w:rPr>
        <w:t>A</w:t>
      </w:r>
      <w:r w:rsidR="00F403CA">
        <w:rPr>
          <w:szCs w:val="28"/>
          <w:lang w:val="en-US"/>
        </w:rPr>
        <w:t>nnex</w:t>
      </w:r>
      <w:r w:rsidRPr="00350443">
        <w:rPr>
          <w:szCs w:val="28"/>
          <w:lang w:val="en-US"/>
        </w:rPr>
        <w:t xml:space="preserve"> </w:t>
      </w:r>
      <w:r w:rsidR="00350443" w:rsidRPr="00350443">
        <w:rPr>
          <w:szCs w:val="28"/>
          <w:lang w:val="en-US"/>
        </w:rPr>
        <w:t>B</w:t>
      </w:r>
      <w:r w:rsidR="00281515" w:rsidRPr="00350443">
        <w:rPr>
          <w:szCs w:val="28"/>
          <w:lang w:val="en-US"/>
        </w:rPr>
        <w:br/>
      </w:r>
      <w:r w:rsidR="00281515" w:rsidRPr="00350443">
        <w:rPr>
          <w:szCs w:val="28"/>
          <w:lang w:val="en-US"/>
        </w:rPr>
        <w:br/>
      </w:r>
      <w:r w:rsidRPr="00350443">
        <w:rPr>
          <w:szCs w:val="28"/>
          <w:lang w:val="en-US"/>
        </w:rPr>
        <w:t xml:space="preserve">Compatibility assessment between meteorological-satellite systems </w:t>
      </w:r>
      <w:r w:rsidRPr="00350443">
        <w:rPr>
          <w:szCs w:val="28"/>
          <w:lang w:val="en-US"/>
        </w:rPr>
        <w:br/>
        <w:t>and IMT stations in the 1 695-1 710 MHz frequency band</w:t>
      </w:r>
    </w:p>
    <w:p w:rsidR="00955F24" w:rsidRPr="00650B22" w:rsidRDefault="00955F24" w:rsidP="00955F24">
      <w:pPr>
        <w:pStyle w:val="Heading1"/>
        <w:rPr>
          <w:lang w:val="en-US"/>
        </w:rPr>
      </w:pPr>
      <w:bookmarkStart w:id="26" w:name="_Toc408314868"/>
      <w:r w:rsidRPr="00650B22">
        <w:rPr>
          <w:lang w:val="en-US"/>
        </w:rPr>
        <w:t>1</w:t>
      </w:r>
      <w:r w:rsidRPr="00650B22">
        <w:rPr>
          <w:lang w:val="en-US"/>
        </w:rPr>
        <w:tab/>
        <w:t>Introduction</w:t>
      </w:r>
      <w:bookmarkEnd w:id="26"/>
    </w:p>
    <w:p w:rsidR="00955F24" w:rsidRPr="00650B22" w:rsidRDefault="00955F24" w:rsidP="00955F24">
      <w:pPr>
        <w:rPr>
          <w:szCs w:val="24"/>
          <w:lang w:val="en-US"/>
        </w:rPr>
      </w:pPr>
      <w:r w:rsidRPr="00650B22">
        <w:rPr>
          <w:szCs w:val="24"/>
          <w:lang w:val="en-US"/>
        </w:rPr>
        <w:t xml:space="preserve">This Annex </w:t>
      </w:r>
      <w:r w:rsidRPr="00650B22">
        <w:rPr>
          <w:szCs w:val="24"/>
          <w:lang w:val="en-US" w:eastAsia="zh-CN"/>
        </w:rPr>
        <w:t>provides an analysis of</w:t>
      </w:r>
      <w:r w:rsidRPr="00650B22">
        <w:rPr>
          <w:szCs w:val="24"/>
          <w:lang w:val="en-US"/>
        </w:rPr>
        <w:t xml:space="preserve"> the compatibility between</w:t>
      </w:r>
      <w:r w:rsidRPr="00650B22">
        <w:rPr>
          <w:lang w:val="en-US"/>
        </w:rPr>
        <w:t xml:space="preserve"> IMT </w:t>
      </w:r>
      <w:r w:rsidRPr="00650B22">
        <w:rPr>
          <w:lang w:val="en-US" w:eastAsia="zh-CN"/>
        </w:rPr>
        <w:t>system</w:t>
      </w:r>
      <w:r w:rsidRPr="00650B22">
        <w:rPr>
          <w:lang w:val="en-US"/>
        </w:rPr>
        <w:t xml:space="preserve"> and </w:t>
      </w:r>
      <w:r w:rsidRPr="00650B22">
        <w:rPr>
          <w:szCs w:val="24"/>
          <w:lang w:val="en-US"/>
        </w:rPr>
        <w:t>meteorological-satellite</w:t>
      </w:r>
      <w:r w:rsidRPr="00650B22">
        <w:rPr>
          <w:lang w:val="en-US"/>
        </w:rPr>
        <w:t xml:space="preserve"> </w:t>
      </w:r>
      <w:r w:rsidRPr="00650B22">
        <w:rPr>
          <w:lang w:val="en-US" w:eastAsia="zh-CN"/>
        </w:rPr>
        <w:t>(</w:t>
      </w:r>
      <w:r w:rsidRPr="00650B22">
        <w:rPr>
          <w:lang w:val="en-US"/>
        </w:rPr>
        <w:t>MetSat</w:t>
      </w:r>
      <w:r w:rsidRPr="00650B22">
        <w:rPr>
          <w:lang w:val="en-US" w:eastAsia="zh-CN"/>
        </w:rPr>
        <w:t>) systems</w:t>
      </w:r>
      <w:r w:rsidRPr="00650B22">
        <w:rPr>
          <w:lang w:val="en-US"/>
        </w:rPr>
        <w:t xml:space="preserve"> in the frequency band 1</w:t>
      </w:r>
      <w:r w:rsidRPr="00650B22">
        <w:rPr>
          <w:lang w:val="en-US" w:eastAsia="zh-CN"/>
        </w:rPr>
        <w:t xml:space="preserve"> </w:t>
      </w:r>
      <w:r w:rsidRPr="00650B22">
        <w:rPr>
          <w:lang w:val="en-US"/>
        </w:rPr>
        <w:t>6</w:t>
      </w:r>
      <w:r w:rsidRPr="00650B22">
        <w:rPr>
          <w:lang w:val="en-US" w:eastAsia="zh-CN"/>
        </w:rPr>
        <w:t>95</w:t>
      </w:r>
      <w:r w:rsidRPr="00650B22">
        <w:rPr>
          <w:lang w:val="en-US"/>
        </w:rPr>
        <w:t>-1</w:t>
      </w:r>
      <w:r w:rsidRPr="00650B22">
        <w:rPr>
          <w:lang w:val="en-US" w:eastAsia="zh-CN"/>
        </w:rPr>
        <w:t xml:space="preserve"> </w:t>
      </w:r>
      <w:r w:rsidRPr="00650B22">
        <w:rPr>
          <w:lang w:val="en-US"/>
        </w:rPr>
        <w:t>710 MHz</w:t>
      </w:r>
      <w:r w:rsidRPr="00650B22">
        <w:rPr>
          <w:lang w:val="en-US" w:eastAsia="zh-CN"/>
        </w:rPr>
        <w:t>.</w:t>
      </w:r>
      <w:r w:rsidR="00487B37">
        <w:rPr>
          <w:szCs w:val="24"/>
          <w:lang w:val="en-US"/>
        </w:rPr>
        <w:t xml:space="preserve"> </w:t>
      </w:r>
      <w:r w:rsidRPr="00650B22">
        <w:rPr>
          <w:szCs w:val="24"/>
          <w:lang w:val="en-US"/>
        </w:rPr>
        <w:t>The following</w:t>
      </w:r>
      <w:r w:rsidRPr="00650B22">
        <w:rPr>
          <w:szCs w:val="24"/>
          <w:lang w:val="en-US" w:eastAsia="zh-CN"/>
        </w:rPr>
        <w:t xml:space="preserve"> interference </w:t>
      </w:r>
      <w:r w:rsidRPr="00650B22">
        <w:rPr>
          <w:szCs w:val="24"/>
          <w:lang w:val="en-US"/>
        </w:rPr>
        <w:t xml:space="preserve">scenarios for </w:t>
      </w:r>
      <w:r w:rsidRPr="00650B22">
        <w:rPr>
          <w:szCs w:val="24"/>
          <w:lang w:val="en-US" w:eastAsia="zh-CN"/>
        </w:rPr>
        <w:t>sharing</w:t>
      </w:r>
      <w:r w:rsidRPr="00650B22">
        <w:rPr>
          <w:szCs w:val="24"/>
          <w:lang w:val="en-US"/>
        </w:rPr>
        <w:t xml:space="preserve"> situations are </w:t>
      </w:r>
      <w:r w:rsidRPr="00650B22">
        <w:rPr>
          <w:szCs w:val="24"/>
          <w:lang w:val="en-US" w:eastAsia="zh-CN"/>
        </w:rPr>
        <w:t>considered</w:t>
      </w:r>
      <w:r w:rsidRPr="00650B22">
        <w:rPr>
          <w:szCs w:val="24"/>
          <w:lang w:val="en-US"/>
        </w:rPr>
        <w:t>:</w:t>
      </w:r>
    </w:p>
    <w:p w:rsidR="00955F24" w:rsidRPr="00650B22" w:rsidRDefault="00955F24" w:rsidP="00955F24">
      <w:pPr>
        <w:pStyle w:val="enumlev1"/>
        <w:rPr>
          <w:lang w:val="en-US"/>
        </w:rPr>
      </w:pPr>
      <w:r w:rsidRPr="00650B22">
        <w:rPr>
          <w:lang w:val="en-US"/>
        </w:rPr>
        <w:t>–</w:t>
      </w:r>
      <w:r w:rsidRPr="00650B22">
        <w:rPr>
          <w:lang w:val="en-US"/>
        </w:rPr>
        <w:tab/>
        <w:t xml:space="preserve">the single-entry and aggregated interference from IMT </w:t>
      </w:r>
      <w:r w:rsidR="00A67D75">
        <w:rPr>
          <w:lang w:val="en-US"/>
        </w:rPr>
        <w:t>base station</w:t>
      </w:r>
      <w:r w:rsidRPr="00650B22">
        <w:rPr>
          <w:lang w:val="en-US"/>
        </w:rPr>
        <w:t xml:space="preserve"> to GSO MetSat earth station;</w:t>
      </w:r>
    </w:p>
    <w:p w:rsidR="00955F24" w:rsidRPr="00650B22" w:rsidRDefault="00955F24" w:rsidP="00955F24">
      <w:pPr>
        <w:pStyle w:val="enumlev1"/>
        <w:rPr>
          <w:lang w:val="en-US"/>
        </w:rPr>
      </w:pPr>
      <w:r w:rsidRPr="00650B22">
        <w:rPr>
          <w:lang w:val="en-US"/>
        </w:rPr>
        <w:t>–</w:t>
      </w:r>
      <w:r w:rsidRPr="00650B22">
        <w:rPr>
          <w:lang w:val="en-US"/>
        </w:rPr>
        <w:tab/>
        <w:t xml:space="preserve">the single-entry and aggregated interference from IMT </w:t>
      </w:r>
      <w:r w:rsidR="00A67D75">
        <w:rPr>
          <w:lang w:val="en-US"/>
        </w:rPr>
        <w:t>base station</w:t>
      </w:r>
      <w:r w:rsidRPr="00650B22">
        <w:rPr>
          <w:lang w:val="en-US"/>
        </w:rPr>
        <w:t xml:space="preserve"> to NGSO MetSat earth station;</w:t>
      </w:r>
    </w:p>
    <w:p w:rsidR="00955F24" w:rsidRPr="00650B22" w:rsidRDefault="00955F24" w:rsidP="00955F24">
      <w:pPr>
        <w:pStyle w:val="enumlev1"/>
        <w:rPr>
          <w:lang w:val="en-US"/>
        </w:rPr>
      </w:pPr>
      <w:r w:rsidRPr="00650B22">
        <w:rPr>
          <w:lang w:val="en-US"/>
        </w:rPr>
        <w:t>–</w:t>
      </w:r>
      <w:r w:rsidRPr="00650B22">
        <w:rPr>
          <w:lang w:val="en-US"/>
        </w:rPr>
        <w:tab/>
        <w:t>the aggregated interference from IMT UE to GSO MetSat earth station;</w:t>
      </w:r>
    </w:p>
    <w:p w:rsidR="00955F24" w:rsidRPr="00650B22" w:rsidRDefault="00955F24" w:rsidP="00955F24">
      <w:pPr>
        <w:pStyle w:val="enumlev1"/>
        <w:rPr>
          <w:lang w:val="en-US"/>
        </w:rPr>
      </w:pPr>
      <w:r w:rsidRPr="00650B22">
        <w:rPr>
          <w:lang w:val="en-US"/>
        </w:rPr>
        <w:t>–</w:t>
      </w:r>
      <w:r w:rsidRPr="00650B22">
        <w:rPr>
          <w:lang w:val="en-US"/>
        </w:rPr>
        <w:tab/>
        <w:t>the aggregated interference from IMT UE to NGSO MetSat earth station.</w:t>
      </w:r>
    </w:p>
    <w:p w:rsidR="00955F24" w:rsidRPr="00650B22" w:rsidRDefault="00955F24" w:rsidP="00955F24">
      <w:pPr>
        <w:pStyle w:val="Heading1"/>
        <w:rPr>
          <w:lang w:val="en-US" w:eastAsia="zh-CN"/>
        </w:rPr>
      </w:pPr>
      <w:bookmarkStart w:id="27" w:name="_Toc408314869"/>
      <w:r w:rsidRPr="00650B22">
        <w:rPr>
          <w:lang w:val="en-US" w:eastAsia="zh-CN"/>
        </w:rPr>
        <w:t>2</w:t>
      </w:r>
      <w:r w:rsidRPr="00650B22">
        <w:rPr>
          <w:lang w:val="en-US" w:eastAsia="zh-CN"/>
        </w:rPr>
        <w:tab/>
        <w:t>Background</w:t>
      </w:r>
      <w:bookmarkEnd w:id="27"/>
    </w:p>
    <w:p w:rsidR="00955F24" w:rsidRPr="00650B22" w:rsidRDefault="00955F24" w:rsidP="00955F24">
      <w:pPr>
        <w:rPr>
          <w:lang w:val="en-US" w:eastAsia="zh-CN"/>
        </w:rPr>
      </w:pPr>
      <w:r w:rsidRPr="00650B22">
        <w:rPr>
          <w:lang w:val="en-US" w:eastAsia="zh-CN"/>
        </w:rPr>
        <w:t>Up to now, t</w:t>
      </w:r>
      <w:r w:rsidRPr="00650B22">
        <w:rPr>
          <w:lang w:val="en-US"/>
        </w:rPr>
        <w:t>he 1 6</w:t>
      </w:r>
      <w:r w:rsidRPr="00650B22">
        <w:rPr>
          <w:lang w:val="en-US" w:eastAsia="zh-CN"/>
        </w:rPr>
        <w:t>95</w:t>
      </w:r>
      <w:r w:rsidRPr="00650B22">
        <w:rPr>
          <w:lang w:val="en-US"/>
        </w:rPr>
        <w:t xml:space="preserve">-1 710 MHz band </w:t>
      </w:r>
      <w:r w:rsidRPr="00650B22">
        <w:rPr>
          <w:lang w:val="en-US" w:eastAsia="zh-CN"/>
        </w:rPr>
        <w:t xml:space="preserve">is </w:t>
      </w:r>
      <w:r w:rsidRPr="00650B22">
        <w:rPr>
          <w:lang w:val="en-US"/>
        </w:rPr>
        <w:t>used by all</w:t>
      </w:r>
      <w:r w:rsidRPr="00650B22">
        <w:rPr>
          <w:lang w:val="en-US" w:eastAsia="zh-CN"/>
        </w:rPr>
        <w:t xml:space="preserve"> </w:t>
      </w:r>
      <w:r w:rsidRPr="00650B22">
        <w:rPr>
          <w:lang w:val="en-US"/>
        </w:rPr>
        <w:t>meteorological</w:t>
      </w:r>
      <w:r w:rsidRPr="00650B22">
        <w:rPr>
          <w:lang w:val="en-US" w:eastAsia="zh-CN"/>
        </w:rPr>
        <w:t>-</w:t>
      </w:r>
      <w:r w:rsidRPr="00650B22">
        <w:rPr>
          <w:lang w:val="en-US"/>
        </w:rPr>
        <w:t>satellite</w:t>
      </w:r>
      <w:r w:rsidRPr="00650B22">
        <w:rPr>
          <w:lang w:val="en-US" w:eastAsia="zh-CN"/>
        </w:rPr>
        <w:t xml:space="preserve"> </w:t>
      </w:r>
      <w:r w:rsidRPr="00650B22">
        <w:rPr>
          <w:lang w:val="en-US"/>
        </w:rPr>
        <w:t>systems with earth stations operated by almost all National Meteorological and Hydrological Services (NMHS) and many other users.</w:t>
      </w:r>
      <w:r w:rsidR="00487B37">
        <w:rPr>
          <w:lang w:val="en-US"/>
        </w:rPr>
        <w:t xml:space="preserve"> </w:t>
      </w:r>
      <w:r w:rsidRPr="00650B22">
        <w:rPr>
          <w:lang w:val="en-US" w:eastAsia="zh-CN"/>
        </w:rPr>
        <w:t>T</w:t>
      </w:r>
      <w:r w:rsidRPr="00650B22">
        <w:rPr>
          <w:lang w:val="en-US"/>
        </w:rPr>
        <w:t>his frequency band is essential for providing operational and time-critical meteorological information to the users around the world.</w:t>
      </w:r>
    </w:p>
    <w:p w:rsidR="00955F24" w:rsidRPr="00650B22" w:rsidRDefault="00955F24" w:rsidP="00955F24">
      <w:pPr>
        <w:rPr>
          <w:lang w:val="en-US" w:eastAsia="zh-CN"/>
        </w:rPr>
      </w:pPr>
      <w:r w:rsidRPr="00650B22">
        <w:rPr>
          <w:lang w:val="en-US" w:eastAsia="zh-CN"/>
        </w:rPr>
        <w:t xml:space="preserve">Considering that </w:t>
      </w:r>
      <w:r w:rsidRPr="00650B22">
        <w:rPr>
          <w:lang w:val="en-US"/>
        </w:rPr>
        <w:t>each of these two services may be provided by GSO satellite systems and NGSO satellite systems</w:t>
      </w:r>
      <w:r w:rsidRPr="00650B22">
        <w:rPr>
          <w:lang w:val="en-US" w:eastAsia="zh-CN"/>
        </w:rPr>
        <w:t>,</w:t>
      </w:r>
      <w:r w:rsidRPr="00650B22">
        <w:rPr>
          <w:lang w:val="en-US"/>
        </w:rPr>
        <w:t xml:space="preserve"> based on Recommendation ITU-R SA.1158</w:t>
      </w:r>
      <w:r w:rsidRPr="00650B22">
        <w:rPr>
          <w:lang w:val="en-US" w:eastAsia="zh-CN"/>
        </w:rPr>
        <w:t xml:space="preserve">, MetSat </w:t>
      </w:r>
      <w:r w:rsidRPr="00650B22">
        <w:rPr>
          <w:lang w:val="en-US"/>
        </w:rPr>
        <w:t>operators have agreed to separate the band 1</w:t>
      </w:r>
      <w:r w:rsidRPr="00650B22">
        <w:rPr>
          <w:rFonts w:ascii="Tms Rmn" w:hAnsi="Tms Rmn"/>
          <w:sz w:val="12"/>
          <w:lang w:val="en-US"/>
        </w:rPr>
        <w:t> </w:t>
      </w:r>
      <w:r w:rsidRPr="00650B22">
        <w:rPr>
          <w:lang w:val="en-US"/>
        </w:rPr>
        <w:t>6</w:t>
      </w:r>
      <w:r w:rsidRPr="00650B22">
        <w:rPr>
          <w:lang w:val="en-US" w:eastAsia="zh-CN"/>
        </w:rPr>
        <w:t>95</w:t>
      </w:r>
      <w:r w:rsidRPr="00650B22">
        <w:rPr>
          <w:lang w:val="en-US"/>
        </w:rPr>
        <w:t>-1</w:t>
      </w:r>
      <w:r w:rsidRPr="00650B22">
        <w:rPr>
          <w:rFonts w:ascii="Tms Rmn" w:hAnsi="Tms Rmn"/>
          <w:sz w:val="12"/>
          <w:lang w:val="en-US"/>
        </w:rPr>
        <w:t> </w:t>
      </w:r>
      <w:r w:rsidRPr="00650B22">
        <w:rPr>
          <w:lang w:val="en-US"/>
        </w:rPr>
        <w:t xml:space="preserve">710 MHz </w:t>
      </w:r>
      <w:r w:rsidRPr="00650B22">
        <w:rPr>
          <w:lang w:val="en-US" w:eastAsia="zh-CN"/>
        </w:rPr>
        <w:t xml:space="preserve">and its adjacent band 1 670-1 695 MHz </w:t>
      </w:r>
      <w:r w:rsidRPr="00650B22">
        <w:rPr>
          <w:lang w:val="en-US"/>
        </w:rPr>
        <w:t xml:space="preserve">into </w:t>
      </w:r>
      <w:r w:rsidRPr="00650B22">
        <w:rPr>
          <w:lang w:val="en-US" w:eastAsia="zh-CN"/>
        </w:rPr>
        <w:t>two</w:t>
      </w:r>
      <w:r w:rsidRPr="00650B22">
        <w:rPr>
          <w:lang w:val="en-US"/>
        </w:rPr>
        <w:t xml:space="preserve"> sub</w:t>
      </w:r>
      <w:r w:rsidRPr="00650B22">
        <w:rPr>
          <w:lang w:val="en-US" w:eastAsia="zh-CN"/>
        </w:rPr>
        <w:t>-</w:t>
      </w:r>
      <w:r w:rsidRPr="00650B22">
        <w:rPr>
          <w:lang w:val="en-US"/>
        </w:rPr>
        <w:t>bands which are being used</w:t>
      </w:r>
      <w:r w:rsidRPr="00650B22">
        <w:rPr>
          <w:lang w:val="en-US" w:eastAsia="zh-CN"/>
        </w:rPr>
        <w:t xml:space="preserve"> </w:t>
      </w:r>
      <w:r w:rsidRPr="00650B22">
        <w:rPr>
          <w:lang w:val="en-US"/>
        </w:rPr>
        <w:t xml:space="preserve">and are expected to continue to be used as follows: </w:t>
      </w:r>
    </w:p>
    <w:p w:rsidR="00955F24" w:rsidRPr="00281515" w:rsidRDefault="00281515" w:rsidP="00281515">
      <w:pPr>
        <w:pStyle w:val="enumlev1"/>
        <w:rPr>
          <w:lang w:val="en-US"/>
        </w:rPr>
      </w:pPr>
      <w:r>
        <w:rPr>
          <w:lang w:val="en-US" w:eastAsia="zh-CN"/>
        </w:rPr>
        <w:t>–</w:t>
      </w:r>
      <w:r w:rsidR="00955F24" w:rsidRPr="00650B22">
        <w:rPr>
          <w:lang w:val="en-US" w:eastAsia="zh-CN"/>
        </w:rPr>
        <w:tab/>
      </w:r>
      <w:r w:rsidR="00955F24" w:rsidRPr="00281515">
        <w:rPr>
          <w:lang w:val="en-US"/>
        </w:rPr>
        <w:t xml:space="preserve">the 1 670-1 698 MHz band should be used by GSO meteorological satellites; </w:t>
      </w:r>
    </w:p>
    <w:p w:rsidR="00955F24" w:rsidRPr="00650B22" w:rsidRDefault="00281515" w:rsidP="00281515">
      <w:pPr>
        <w:pStyle w:val="enumlev1"/>
        <w:rPr>
          <w:lang w:val="en-US"/>
        </w:rPr>
      </w:pPr>
      <w:r w:rsidRPr="00281515">
        <w:rPr>
          <w:lang w:val="en-US"/>
        </w:rPr>
        <w:t>–</w:t>
      </w:r>
      <w:r w:rsidR="00955F24" w:rsidRPr="00281515">
        <w:rPr>
          <w:lang w:val="en-US"/>
        </w:rPr>
        <w:tab/>
        <w:t>the 1 698</w:t>
      </w:r>
      <w:r w:rsidR="00955F24" w:rsidRPr="00650B22">
        <w:rPr>
          <w:lang w:val="en-US"/>
        </w:rPr>
        <w:t>-1 710 MHz band should be used by NGSO meteorological satellites.</w:t>
      </w:r>
    </w:p>
    <w:p w:rsidR="00955F24" w:rsidRPr="00650B22" w:rsidRDefault="00955F24" w:rsidP="00955F24">
      <w:pPr>
        <w:spacing w:beforeLines="50"/>
        <w:rPr>
          <w:lang w:val="en-US"/>
        </w:rPr>
      </w:pPr>
      <w:r w:rsidRPr="00650B22">
        <w:rPr>
          <w:lang w:val="en-US"/>
        </w:rPr>
        <w:t xml:space="preserve">Although only a very few countries have their own </w:t>
      </w:r>
      <w:r w:rsidRPr="00650B22">
        <w:rPr>
          <w:lang w:val="en-US" w:eastAsia="zh-CN"/>
        </w:rPr>
        <w:t>MetSat</w:t>
      </w:r>
      <w:r w:rsidRPr="00650B22">
        <w:rPr>
          <w:lang w:val="en-US"/>
        </w:rPr>
        <w:t xml:space="preserve"> systems, all the data collected by meteorological satellites are provided freely to all the countries and regions of the world, and are performed for the benefit of the whole international community.</w:t>
      </w:r>
      <w:r w:rsidRPr="00650B22">
        <w:rPr>
          <w:lang w:val="en-US" w:eastAsia="zh-CN"/>
        </w:rPr>
        <w:t xml:space="preserve"> </w:t>
      </w:r>
    </w:p>
    <w:p w:rsidR="00955F24" w:rsidRPr="00650B22" w:rsidRDefault="00955F24" w:rsidP="00955F24">
      <w:pPr>
        <w:pStyle w:val="Heading1"/>
        <w:rPr>
          <w:lang w:val="en-US" w:eastAsia="zh-CN"/>
        </w:rPr>
      </w:pPr>
      <w:bookmarkStart w:id="28" w:name="_Toc408314870"/>
      <w:r w:rsidRPr="00650B22">
        <w:rPr>
          <w:lang w:val="en-US" w:eastAsia="zh-CN"/>
        </w:rPr>
        <w:lastRenderedPageBreak/>
        <w:t>3</w:t>
      </w:r>
      <w:r w:rsidRPr="00650B22">
        <w:rPr>
          <w:lang w:val="en-US"/>
        </w:rPr>
        <w:tab/>
        <w:t>Technical characteristics</w:t>
      </w:r>
      <w:bookmarkEnd w:id="28"/>
    </w:p>
    <w:p w:rsidR="00955F24" w:rsidRPr="00650B22" w:rsidRDefault="00955F24" w:rsidP="00281515">
      <w:pPr>
        <w:pStyle w:val="Heading2"/>
        <w:rPr>
          <w:lang w:val="en-US" w:eastAsia="zh-CN"/>
        </w:rPr>
      </w:pPr>
      <w:bookmarkStart w:id="29" w:name="_Toc408314871"/>
      <w:r w:rsidRPr="00650B22">
        <w:rPr>
          <w:lang w:val="en-US"/>
        </w:rPr>
        <w:t>3.1</w:t>
      </w:r>
      <w:r w:rsidRPr="00650B22">
        <w:rPr>
          <w:lang w:val="en-US"/>
        </w:rPr>
        <w:tab/>
      </w:r>
      <w:r w:rsidRPr="00650B22">
        <w:rPr>
          <w:lang w:val="en-US" w:eastAsia="zh-CN"/>
        </w:rPr>
        <w:t>MetSat</w:t>
      </w:r>
      <w:r w:rsidRPr="00650B22">
        <w:rPr>
          <w:lang w:val="en-US"/>
        </w:rPr>
        <w:t xml:space="preserve"> service</w:t>
      </w:r>
      <w:bookmarkEnd w:id="29"/>
    </w:p>
    <w:p w:rsidR="00955F24" w:rsidRPr="00143F03" w:rsidRDefault="00955F24" w:rsidP="00281515">
      <w:pPr>
        <w:pStyle w:val="Heading3"/>
        <w:rPr>
          <w:lang w:val="en-US"/>
        </w:rPr>
      </w:pPr>
      <w:bookmarkStart w:id="30" w:name="_Toc408314872"/>
      <w:r w:rsidRPr="00143F03">
        <w:rPr>
          <w:lang w:val="en-US"/>
        </w:rPr>
        <w:t>3.1.1</w:t>
      </w:r>
      <w:r w:rsidRPr="00143F03">
        <w:rPr>
          <w:lang w:val="en-US"/>
        </w:rPr>
        <w:tab/>
        <w:t>FENGYUN MetSat systems deployment</w:t>
      </w:r>
      <w:bookmarkEnd w:id="30"/>
      <w:r w:rsidRPr="00143F03">
        <w:rPr>
          <w:lang w:val="en-US"/>
        </w:rPr>
        <w:t xml:space="preserve"> </w:t>
      </w:r>
    </w:p>
    <w:p w:rsidR="00955F24" w:rsidRPr="00650B22" w:rsidRDefault="00955F24" w:rsidP="00955F24">
      <w:pPr>
        <w:rPr>
          <w:lang w:val="en-US"/>
        </w:rPr>
      </w:pPr>
      <w:r w:rsidRPr="00650B22">
        <w:rPr>
          <w:lang w:val="en-US"/>
        </w:rPr>
        <w:t xml:space="preserve">There are several </w:t>
      </w:r>
      <w:r w:rsidRPr="00650B22">
        <w:rPr>
          <w:lang w:val="en-US" w:eastAsia="zh-CN"/>
        </w:rPr>
        <w:t>FENGYUN (FY) MetSat</w:t>
      </w:r>
      <w:r w:rsidRPr="00650B22">
        <w:rPr>
          <w:lang w:val="en-US"/>
        </w:rPr>
        <w:t xml:space="preserve"> systems </w:t>
      </w:r>
      <w:r w:rsidRPr="00650B22">
        <w:rPr>
          <w:lang w:val="en-US" w:eastAsia="zh-CN"/>
        </w:rPr>
        <w:t>operating in</w:t>
      </w:r>
      <w:r w:rsidRPr="00650B22">
        <w:rPr>
          <w:lang w:val="en-US"/>
        </w:rPr>
        <w:t xml:space="preserve"> the 1 695-1 710 MHz band in China currently, including polar-orbiting satellites such as FY-3A, FY-3B and FY-3C, </w:t>
      </w:r>
      <w:r w:rsidRPr="00650B22">
        <w:rPr>
          <w:lang w:val="en-US" w:eastAsia="zh-CN"/>
        </w:rPr>
        <w:t xml:space="preserve">and </w:t>
      </w:r>
      <w:r w:rsidRPr="00650B22">
        <w:rPr>
          <w:lang w:val="en-US"/>
        </w:rPr>
        <w:t xml:space="preserve">also geostationary satellites such as FY-2D, FY-2E and FY-2F; and the second generation </w:t>
      </w:r>
      <w:r w:rsidRPr="00650B22">
        <w:rPr>
          <w:lang w:val="en-US" w:eastAsia="zh-CN"/>
        </w:rPr>
        <w:t>FY</w:t>
      </w:r>
      <w:r w:rsidRPr="00650B22">
        <w:rPr>
          <w:lang w:val="en-US"/>
        </w:rPr>
        <w:t xml:space="preserve"> geostationary meteorological satellites</w:t>
      </w:r>
      <w:r w:rsidRPr="00650B22">
        <w:rPr>
          <w:lang w:val="en-US" w:eastAsia="zh-CN"/>
        </w:rPr>
        <w:t xml:space="preserve"> </w:t>
      </w:r>
      <w:r w:rsidRPr="00650B22">
        <w:rPr>
          <w:lang w:val="en-US"/>
        </w:rPr>
        <w:t>FY-4 series will continue to use this band.</w:t>
      </w:r>
      <w:r w:rsidR="00487B37">
        <w:rPr>
          <w:lang w:val="en-US"/>
        </w:rPr>
        <w:t xml:space="preserve"> </w:t>
      </w:r>
      <w:r w:rsidRPr="00650B22">
        <w:rPr>
          <w:lang w:val="en-US"/>
        </w:rPr>
        <w:t xml:space="preserve">Chinese current and future </w:t>
      </w:r>
      <w:r w:rsidRPr="00650B22">
        <w:rPr>
          <w:lang w:val="en-US" w:eastAsia="zh-CN"/>
        </w:rPr>
        <w:t>FY series</w:t>
      </w:r>
      <w:r w:rsidRPr="00650B22">
        <w:rPr>
          <w:lang w:val="en-US"/>
        </w:rPr>
        <w:t xml:space="preserve"> </w:t>
      </w:r>
      <w:r w:rsidRPr="00650B22">
        <w:rPr>
          <w:lang w:val="en-US" w:eastAsia="zh-CN"/>
        </w:rPr>
        <w:t>MetSat</w:t>
      </w:r>
      <w:r w:rsidRPr="00650B22">
        <w:rPr>
          <w:lang w:val="en-US"/>
        </w:rPr>
        <w:t xml:space="preserve"> systems in the band 1 695-1 710 MHz are provided in Table </w:t>
      </w:r>
      <w:r w:rsidRPr="00650B22">
        <w:rPr>
          <w:lang w:val="en-US" w:eastAsia="zh-CN"/>
        </w:rPr>
        <w:t>13</w:t>
      </w:r>
      <w:r w:rsidRPr="00650B22">
        <w:rPr>
          <w:lang w:val="en-US"/>
        </w:rPr>
        <w:t xml:space="preserve">. </w:t>
      </w:r>
    </w:p>
    <w:p w:rsidR="00955F24" w:rsidRPr="00650B22" w:rsidRDefault="00955F24" w:rsidP="00281515">
      <w:pPr>
        <w:pStyle w:val="TableNo"/>
        <w:rPr>
          <w:lang w:val="en-US" w:eastAsia="zh-CN"/>
        </w:rPr>
      </w:pPr>
      <w:r w:rsidRPr="00650B22">
        <w:rPr>
          <w:lang w:val="en-US"/>
        </w:rPr>
        <w:t xml:space="preserve">TABLE </w:t>
      </w:r>
      <w:r w:rsidRPr="00650B22">
        <w:rPr>
          <w:lang w:val="en-US" w:eastAsia="zh-CN"/>
        </w:rPr>
        <w:t>13</w:t>
      </w:r>
    </w:p>
    <w:p w:rsidR="00955F24" w:rsidRPr="00650B22" w:rsidRDefault="00955F24" w:rsidP="00281515">
      <w:pPr>
        <w:pStyle w:val="Tabletitle"/>
        <w:rPr>
          <w:lang w:val="en-US"/>
        </w:rPr>
      </w:pPr>
      <w:r w:rsidRPr="00650B22">
        <w:rPr>
          <w:lang w:val="en-US"/>
        </w:rPr>
        <w:t xml:space="preserve">Uses of the band 1 695-1 710 MHz by </w:t>
      </w:r>
      <w:r w:rsidRPr="00650B22">
        <w:rPr>
          <w:lang w:val="en-US" w:eastAsia="zh-CN"/>
        </w:rPr>
        <w:t>FY</w:t>
      </w:r>
      <w:r w:rsidRPr="00650B22">
        <w:rPr>
          <w:lang w:val="en-US"/>
        </w:rPr>
        <w:t xml:space="preserve"> </w:t>
      </w:r>
      <w:r w:rsidRPr="00650B22">
        <w:rPr>
          <w:lang w:val="en-US" w:eastAsia="zh-CN"/>
        </w:rPr>
        <w:t>MetSat</w:t>
      </w:r>
      <w:r w:rsidRPr="00650B22" w:rsidDel="008743C5">
        <w:rPr>
          <w:lang w:val="en-US"/>
        </w:rPr>
        <w:t xml:space="preserve"> </w:t>
      </w:r>
      <w:r w:rsidRPr="00650B22">
        <w:rPr>
          <w:lang w:val="en-US"/>
        </w:rPr>
        <w:t>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1152"/>
        <w:gridCol w:w="1771"/>
        <w:gridCol w:w="1334"/>
        <w:gridCol w:w="1507"/>
        <w:gridCol w:w="1742"/>
      </w:tblGrid>
      <w:tr w:rsidR="00955F24" w:rsidRPr="00281515" w:rsidTr="0011455A">
        <w:trPr>
          <w:cantSplit/>
          <w:trHeight w:val="340"/>
          <w:jc w:val="center"/>
        </w:trPr>
        <w:tc>
          <w:tcPr>
            <w:tcW w:w="1736" w:type="dxa"/>
            <w:vAlign w:val="center"/>
          </w:tcPr>
          <w:p w:rsidR="00955F24" w:rsidRPr="00281515" w:rsidRDefault="00955F24" w:rsidP="00281515">
            <w:pPr>
              <w:pStyle w:val="Tablehead"/>
            </w:pPr>
            <w:r w:rsidRPr="00281515">
              <w:t>Mission name(Orbit)</w:t>
            </w:r>
          </w:p>
        </w:tc>
        <w:tc>
          <w:tcPr>
            <w:tcW w:w="938" w:type="dxa"/>
            <w:vAlign w:val="center"/>
          </w:tcPr>
          <w:p w:rsidR="00955F24" w:rsidRPr="00281515" w:rsidRDefault="00955F24" w:rsidP="00281515">
            <w:pPr>
              <w:pStyle w:val="Tablehead"/>
            </w:pPr>
            <w:r w:rsidRPr="00281515">
              <w:t>Status</w:t>
            </w:r>
          </w:p>
        </w:tc>
        <w:tc>
          <w:tcPr>
            <w:tcW w:w="1442" w:type="dxa"/>
            <w:tcMar>
              <w:left w:w="57" w:type="dxa"/>
              <w:right w:w="57" w:type="dxa"/>
            </w:tcMar>
            <w:vAlign w:val="center"/>
          </w:tcPr>
          <w:p w:rsidR="00955F24" w:rsidRPr="00281515" w:rsidRDefault="00955F24" w:rsidP="00281515">
            <w:pPr>
              <w:pStyle w:val="Tablehead"/>
            </w:pPr>
            <w:r w:rsidRPr="00281515">
              <w:t>Frequency</w:t>
            </w:r>
            <w:r w:rsidRPr="00281515">
              <w:br/>
              <w:t>(MHz)</w:t>
            </w:r>
          </w:p>
        </w:tc>
        <w:tc>
          <w:tcPr>
            <w:tcW w:w="1086" w:type="dxa"/>
            <w:vAlign w:val="center"/>
          </w:tcPr>
          <w:p w:rsidR="00955F24" w:rsidRPr="00281515" w:rsidRDefault="00955F24" w:rsidP="00281515">
            <w:pPr>
              <w:pStyle w:val="Tablehead"/>
            </w:pPr>
            <w:r w:rsidRPr="00281515">
              <w:t>Direction</w:t>
            </w:r>
          </w:p>
        </w:tc>
        <w:tc>
          <w:tcPr>
            <w:tcW w:w="1227" w:type="dxa"/>
            <w:vAlign w:val="center"/>
          </w:tcPr>
          <w:p w:rsidR="00955F24" w:rsidRPr="00281515" w:rsidRDefault="00955F24" w:rsidP="00281515">
            <w:pPr>
              <w:pStyle w:val="Tablehead"/>
            </w:pPr>
            <w:r w:rsidRPr="00281515">
              <w:t>Polarization</w:t>
            </w:r>
          </w:p>
        </w:tc>
        <w:tc>
          <w:tcPr>
            <w:tcW w:w="1418" w:type="dxa"/>
            <w:vAlign w:val="center"/>
          </w:tcPr>
          <w:p w:rsidR="00955F24" w:rsidRPr="00281515" w:rsidRDefault="00955F24" w:rsidP="00281515">
            <w:pPr>
              <w:pStyle w:val="Tablehead"/>
            </w:pPr>
            <w:r w:rsidRPr="00281515">
              <w:t>Service</w:t>
            </w:r>
          </w:p>
        </w:tc>
      </w:tr>
      <w:tr w:rsidR="00955F24" w:rsidRPr="00E40ADE" w:rsidTr="0011455A">
        <w:trPr>
          <w:cantSplit/>
          <w:trHeight w:val="340"/>
          <w:jc w:val="center"/>
        </w:trPr>
        <w:tc>
          <w:tcPr>
            <w:tcW w:w="1736" w:type="dxa"/>
            <w:vAlign w:val="center"/>
          </w:tcPr>
          <w:p w:rsidR="00955F24" w:rsidRPr="00F16817" w:rsidRDefault="00955F24" w:rsidP="00281515">
            <w:pPr>
              <w:pStyle w:val="Tabletext"/>
              <w:rPr>
                <w:rFonts w:asciiTheme="majorBidi" w:hAnsiTheme="majorBidi" w:cstheme="majorBidi"/>
                <w:lang w:val="es-ES_tradnl"/>
              </w:rPr>
            </w:pPr>
            <w:r w:rsidRPr="00F16817">
              <w:rPr>
                <w:rFonts w:asciiTheme="majorBidi" w:hAnsiTheme="majorBidi" w:cstheme="majorBidi"/>
                <w:lang w:val="es-ES_tradnl"/>
              </w:rPr>
              <w:t>FY-2C (123.5°E)</w:t>
            </w:r>
          </w:p>
          <w:p w:rsidR="00955F24" w:rsidRPr="00F16817" w:rsidRDefault="00955F24" w:rsidP="00281515">
            <w:pPr>
              <w:pStyle w:val="Tabletext"/>
              <w:rPr>
                <w:rFonts w:asciiTheme="majorBidi" w:hAnsiTheme="majorBidi" w:cstheme="majorBidi"/>
                <w:lang w:val="es-ES_tradnl"/>
              </w:rPr>
            </w:pPr>
            <w:r w:rsidRPr="00F16817">
              <w:rPr>
                <w:rFonts w:asciiTheme="majorBidi" w:hAnsiTheme="majorBidi" w:cstheme="majorBidi"/>
                <w:lang w:val="es-ES_tradnl"/>
              </w:rPr>
              <w:t>FY-2D (86.5°E)</w:t>
            </w:r>
          </w:p>
          <w:p w:rsidR="00955F24" w:rsidRPr="00F16817" w:rsidRDefault="00955F24" w:rsidP="00281515">
            <w:pPr>
              <w:pStyle w:val="Tabletext"/>
              <w:rPr>
                <w:rFonts w:asciiTheme="majorBidi" w:hAnsiTheme="majorBidi" w:cstheme="majorBidi"/>
                <w:lang w:val="es-ES_tradnl"/>
              </w:rPr>
            </w:pPr>
            <w:r w:rsidRPr="00F16817">
              <w:rPr>
                <w:rFonts w:asciiTheme="majorBidi" w:hAnsiTheme="majorBidi" w:cstheme="majorBidi"/>
                <w:lang w:val="es-ES_tradnl"/>
              </w:rPr>
              <w:t>FY-2E (105°E)</w:t>
            </w:r>
          </w:p>
          <w:p w:rsidR="00955F24" w:rsidRPr="00F16817" w:rsidRDefault="00955F24" w:rsidP="00281515">
            <w:pPr>
              <w:pStyle w:val="Tabletext"/>
              <w:rPr>
                <w:rFonts w:asciiTheme="majorBidi" w:hAnsiTheme="majorBidi" w:cstheme="majorBidi"/>
              </w:rPr>
            </w:pPr>
            <w:r w:rsidRPr="00F16817">
              <w:rPr>
                <w:rFonts w:asciiTheme="majorBidi" w:hAnsiTheme="majorBidi" w:cstheme="majorBidi"/>
              </w:rPr>
              <w:t>FY-2F (112°E)</w:t>
            </w:r>
          </w:p>
        </w:tc>
        <w:tc>
          <w:tcPr>
            <w:tcW w:w="938" w:type="dxa"/>
          </w:tcPr>
          <w:p w:rsidR="00955F24" w:rsidRPr="00E40ADE" w:rsidRDefault="00955F24" w:rsidP="00281515">
            <w:pPr>
              <w:pStyle w:val="Tabletext"/>
            </w:pPr>
            <w:r w:rsidRPr="00E40ADE">
              <w:t>In orbit</w:t>
            </w:r>
          </w:p>
        </w:tc>
        <w:tc>
          <w:tcPr>
            <w:tcW w:w="1442" w:type="dxa"/>
            <w:tcMar>
              <w:left w:w="57" w:type="dxa"/>
              <w:right w:w="57" w:type="dxa"/>
            </w:tcMar>
            <w:vAlign w:val="center"/>
          </w:tcPr>
          <w:p w:rsidR="00955F24" w:rsidRPr="00E40ADE" w:rsidRDefault="00955F24" w:rsidP="00281515">
            <w:pPr>
              <w:pStyle w:val="Tabletext"/>
              <w:jc w:val="center"/>
            </w:pPr>
            <w:r w:rsidRPr="00E40ADE">
              <w:t>1 699.487</w:t>
            </w:r>
          </w:p>
          <w:p w:rsidR="00955F24" w:rsidRPr="00E40ADE" w:rsidRDefault="00281515" w:rsidP="00281515">
            <w:pPr>
              <w:pStyle w:val="Tabletext"/>
              <w:jc w:val="center"/>
            </w:pPr>
            <w:r>
              <w:t>–</w:t>
            </w:r>
          </w:p>
          <w:p w:rsidR="00955F24" w:rsidRPr="00E40ADE" w:rsidRDefault="00955F24" w:rsidP="00281515">
            <w:pPr>
              <w:pStyle w:val="Tabletext"/>
              <w:jc w:val="center"/>
            </w:pPr>
            <w:r w:rsidRPr="00E40ADE">
              <w:t>1 699.513</w:t>
            </w:r>
          </w:p>
        </w:tc>
        <w:tc>
          <w:tcPr>
            <w:tcW w:w="1086" w:type="dxa"/>
            <w:vAlign w:val="center"/>
          </w:tcPr>
          <w:p w:rsidR="00955F24" w:rsidRPr="00E40ADE" w:rsidRDefault="00955F24" w:rsidP="00281515">
            <w:pPr>
              <w:pStyle w:val="Tabletext"/>
              <w:jc w:val="center"/>
            </w:pPr>
            <w:r w:rsidRPr="00E40ADE">
              <w:t>S-E</w:t>
            </w:r>
          </w:p>
        </w:tc>
        <w:tc>
          <w:tcPr>
            <w:tcW w:w="1227" w:type="dxa"/>
            <w:vAlign w:val="center"/>
          </w:tcPr>
          <w:p w:rsidR="00955F24" w:rsidRPr="00E40ADE" w:rsidRDefault="00955F24" w:rsidP="00281515">
            <w:pPr>
              <w:pStyle w:val="Tabletext"/>
              <w:jc w:val="center"/>
            </w:pPr>
            <w:r w:rsidRPr="00E40ADE">
              <w:t>V</w:t>
            </w:r>
          </w:p>
        </w:tc>
        <w:tc>
          <w:tcPr>
            <w:tcW w:w="1418" w:type="dxa"/>
            <w:vAlign w:val="center"/>
          </w:tcPr>
          <w:p w:rsidR="00955F24" w:rsidRPr="00E40ADE" w:rsidRDefault="00955F24" w:rsidP="00281515">
            <w:pPr>
              <w:pStyle w:val="Tabletext"/>
              <w:jc w:val="center"/>
            </w:pPr>
            <w:r w:rsidRPr="00E40ADE">
              <w:t>S-WEFAX</w:t>
            </w:r>
          </w:p>
        </w:tc>
      </w:tr>
      <w:tr w:rsidR="00955F24" w:rsidRPr="00281515" w:rsidTr="0011455A">
        <w:trPr>
          <w:cantSplit/>
          <w:trHeight w:val="340"/>
          <w:jc w:val="center"/>
        </w:trPr>
        <w:tc>
          <w:tcPr>
            <w:tcW w:w="1736" w:type="dxa"/>
            <w:vMerge w:val="restart"/>
            <w:vAlign w:val="center"/>
          </w:tcPr>
          <w:p w:rsidR="00955F24" w:rsidRPr="00F16817" w:rsidRDefault="00955F24" w:rsidP="00281515">
            <w:pPr>
              <w:pStyle w:val="Tabletext"/>
              <w:rPr>
                <w:rFonts w:asciiTheme="majorBidi" w:hAnsiTheme="majorBidi" w:cstheme="majorBidi"/>
              </w:rPr>
            </w:pPr>
            <w:r w:rsidRPr="00F16817">
              <w:rPr>
                <w:rFonts w:asciiTheme="majorBidi" w:hAnsiTheme="majorBidi" w:cstheme="majorBidi"/>
              </w:rPr>
              <w:t>FY-4 satellites</w:t>
            </w:r>
          </w:p>
        </w:tc>
        <w:tc>
          <w:tcPr>
            <w:tcW w:w="938" w:type="dxa"/>
            <w:vMerge w:val="restart"/>
          </w:tcPr>
          <w:p w:rsidR="00955F24" w:rsidRPr="00281515" w:rsidRDefault="00955F24" w:rsidP="00281515">
            <w:pPr>
              <w:pStyle w:val="Tabletext"/>
              <w:rPr>
                <w:lang w:val="en-US"/>
              </w:rPr>
            </w:pPr>
            <w:r w:rsidRPr="00281515">
              <w:rPr>
                <w:lang w:val="en-US" w:eastAsia="zh-CN"/>
              </w:rPr>
              <w:t>P</w:t>
            </w:r>
            <w:r w:rsidRPr="00281515">
              <w:rPr>
                <w:lang w:val="en-US"/>
              </w:rPr>
              <w:t>lanned</w:t>
            </w:r>
          </w:p>
        </w:tc>
        <w:tc>
          <w:tcPr>
            <w:tcW w:w="1442" w:type="dxa"/>
            <w:tcMar>
              <w:left w:w="57" w:type="dxa"/>
              <w:right w:w="57" w:type="dxa"/>
            </w:tcMar>
            <w:vAlign w:val="center"/>
          </w:tcPr>
          <w:p w:rsidR="00955F24" w:rsidRPr="00281515" w:rsidRDefault="00955F24" w:rsidP="00281515">
            <w:pPr>
              <w:pStyle w:val="Tabletext"/>
              <w:jc w:val="center"/>
              <w:rPr>
                <w:lang w:val="en-US"/>
              </w:rPr>
            </w:pPr>
            <w:r w:rsidRPr="00281515">
              <w:rPr>
                <w:lang w:val="en-US"/>
              </w:rPr>
              <w:t>1 690-1 696</w:t>
            </w:r>
          </w:p>
        </w:tc>
        <w:tc>
          <w:tcPr>
            <w:tcW w:w="1086" w:type="dxa"/>
            <w:vAlign w:val="center"/>
          </w:tcPr>
          <w:p w:rsidR="00955F24" w:rsidRPr="00281515" w:rsidRDefault="00955F24" w:rsidP="00281515">
            <w:pPr>
              <w:pStyle w:val="Tabletext"/>
              <w:jc w:val="center"/>
              <w:rPr>
                <w:lang w:val="en-US"/>
              </w:rPr>
            </w:pPr>
            <w:r w:rsidRPr="00281515">
              <w:rPr>
                <w:lang w:val="en-US"/>
              </w:rPr>
              <w:t>S-E</w:t>
            </w:r>
          </w:p>
        </w:tc>
        <w:tc>
          <w:tcPr>
            <w:tcW w:w="1227" w:type="dxa"/>
            <w:vAlign w:val="center"/>
          </w:tcPr>
          <w:p w:rsidR="00955F24" w:rsidRPr="00281515" w:rsidRDefault="00955F24" w:rsidP="00281515">
            <w:pPr>
              <w:pStyle w:val="Tabletext"/>
              <w:jc w:val="center"/>
              <w:rPr>
                <w:lang w:val="en-US"/>
              </w:rPr>
            </w:pPr>
            <w:r w:rsidRPr="00281515">
              <w:rPr>
                <w:lang w:val="en-US"/>
              </w:rPr>
              <w:t>H</w:t>
            </w:r>
          </w:p>
        </w:tc>
        <w:tc>
          <w:tcPr>
            <w:tcW w:w="1418" w:type="dxa"/>
            <w:vAlign w:val="center"/>
          </w:tcPr>
          <w:p w:rsidR="00955F24" w:rsidRPr="00281515" w:rsidRDefault="00955F24" w:rsidP="00281515">
            <w:pPr>
              <w:pStyle w:val="Tabletext"/>
              <w:jc w:val="center"/>
              <w:rPr>
                <w:lang w:val="en-US"/>
              </w:rPr>
            </w:pPr>
            <w:r w:rsidRPr="00281515">
              <w:rPr>
                <w:lang w:val="en-US"/>
              </w:rPr>
              <w:t>Ranging</w:t>
            </w:r>
          </w:p>
        </w:tc>
      </w:tr>
      <w:tr w:rsidR="00955F24" w:rsidRPr="00281515" w:rsidTr="0011455A">
        <w:trPr>
          <w:cantSplit/>
          <w:trHeight w:val="340"/>
          <w:jc w:val="center"/>
        </w:trPr>
        <w:tc>
          <w:tcPr>
            <w:tcW w:w="1736" w:type="dxa"/>
            <w:vMerge/>
            <w:vAlign w:val="center"/>
          </w:tcPr>
          <w:p w:rsidR="00955F24" w:rsidRPr="00F16817" w:rsidRDefault="00955F24" w:rsidP="00281515">
            <w:pPr>
              <w:pStyle w:val="Tabletext"/>
              <w:rPr>
                <w:rFonts w:asciiTheme="majorBidi" w:hAnsiTheme="majorBidi" w:cstheme="majorBidi"/>
                <w:lang w:val="en-US"/>
              </w:rPr>
            </w:pPr>
          </w:p>
        </w:tc>
        <w:tc>
          <w:tcPr>
            <w:tcW w:w="938" w:type="dxa"/>
            <w:vMerge/>
          </w:tcPr>
          <w:p w:rsidR="00955F24" w:rsidRPr="00281515" w:rsidRDefault="00955F24" w:rsidP="00281515">
            <w:pPr>
              <w:pStyle w:val="Tabletext"/>
              <w:rPr>
                <w:lang w:val="en-US"/>
              </w:rPr>
            </w:pPr>
          </w:p>
        </w:tc>
        <w:tc>
          <w:tcPr>
            <w:tcW w:w="1442" w:type="dxa"/>
            <w:tcMar>
              <w:left w:w="57" w:type="dxa"/>
              <w:right w:w="57" w:type="dxa"/>
            </w:tcMar>
            <w:vAlign w:val="center"/>
          </w:tcPr>
          <w:p w:rsidR="00955F24" w:rsidRPr="00281515" w:rsidRDefault="00955F24" w:rsidP="00281515">
            <w:pPr>
              <w:pStyle w:val="Tabletext"/>
              <w:jc w:val="center"/>
              <w:rPr>
                <w:lang w:val="en-US"/>
              </w:rPr>
            </w:pPr>
            <w:r w:rsidRPr="00281515">
              <w:rPr>
                <w:lang w:val="en-US"/>
              </w:rPr>
              <w:t>1 696-1 698</w:t>
            </w:r>
          </w:p>
        </w:tc>
        <w:tc>
          <w:tcPr>
            <w:tcW w:w="1086" w:type="dxa"/>
            <w:vAlign w:val="center"/>
          </w:tcPr>
          <w:p w:rsidR="00955F24" w:rsidRPr="00281515" w:rsidRDefault="00955F24" w:rsidP="00281515">
            <w:pPr>
              <w:pStyle w:val="Tabletext"/>
              <w:jc w:val="center"/>
              <w:rPr>
                <w:lang w:val="en-US"/>
              </w:rPr>
            </w:pPr>
            <w:r w:rsidRPr="00281515">
              <w:rPr>
                <w:lang w:val="en-US"/>
              </w:rPr>
              <w:t>S-E</w:t>
            </w:r>
          </w:p>
        </w:tc>
        <w:tc>
          <w:tcPr>
            <w:tcW w:w="1227" w:type="dxa"/>
            <w:vAlign w:val="center"/>
          </w:tcPr>
          <w:p w:rsidR="00955F24" w:rsidRPr="00281515" w:rsidRDefault="00955F24" w:rsidP="00281515">
            <w:pPr>
              <w:pStyle w:val="Tabletext"/>
              <w:jc w:val="center"/>
              <w:rPr>
                <w:lang w:val="en-US"/>
              </w:rPr>
            </w:pPr>
            <w:r w:rsidRPr="00281515">
              <w:rPr>
                <w:lang w:val="en-US"/>
              </w:rPr>
              <w:t>V</w:t>
            </w:r>
          </w:p>
        </w:tc>
        <w:tc>
          <w:tcPr>
            <w:tcW w:w="1418" w:type="dxa"/>
            <w:vAlign w:val="center"/>
          </w:tcPr>
          <w:p w:rsidR="00955F24" w:rsidRPr="00281515" w:rsidRDefault="00955F24" w:rsidP="00281515">
            <w:pPr>
              <w:pStyle w:val="Tabletext"/>
              <w:jc w:val="center"/>
              <w:rPr>
                <w:lang w:val="en-US"/>
              </w:rPr>
            </w:pPr>
            <w:r w:rsidRPr="00281515">
              <w:rPr>
                <w:lang w:val="en-US"/>
              </w:rPr>
              <w:t>LRIT/EWAIB</w:t>
            </w:r>
          </w:p>
        </w:tc>
      </w:tr>
      <w:tr w:rsidR="00955F24" w:rsidRPr="00281515" w:rsidTr="0011455A">
        <w:trPr>
          <w:cantSplit/>
          <w:trHeight w:val="340"/>
          <w:jc w:val="center"/>
        </w:trPr>
        <w:tc>
          <w:tcPr>
            <w:tcW w:w="1736" w:type="dxa"/>
            <w:vAlign w:val="center"/>
          </w:tcPr>
          <w:p w:rsidR="00955F24" w:rsidRPr="00F16817" w:rsidRDefault="00955F24" w:rsidP="00F16817">
            <w:pPr>
              <w:pStyle w:val="Tabletext"/>
              <w:rPr>
                <w:rFonts w:asciiTheme="majorBidi" w:hAnsiTheme="majorBidi" w:cstheme="majorBidi"/>
                <w:lang w:val="en-US"/>
              </w:rPr>
            </w:pPr>
            <w:r w:rsidRPr="00F16817">
              <w:rPr>
                <w:rFonts w:asciiTheme="majorBidi" w:hAnsiTheme="majorBidi" w:cstheme="majorBidi"/>
                <w:lang w:val="en-US"/>
              </w:rPr>
              <w:t>FY-3A</w:t>
            </w:r>
            <w:r w:rsidR="00F16817">
              <w:rPr>
                <w:rFonts w:asciiTheme="majorBidi" w:hAnsiTheme="majorBidi" w:cstheme="majorBidi"/>
                <w:lang w:val="en-US"/>
              </w:rPr>
              <w:t xml:space="preserve"> (</w:t>
            </w:r>
            <w:r w:rsidRPr="00F16817">
              <w:rPr>
                <w:rFonts w:asciiTheme="majorBidi" w:hAnsiTheme="majorBidi" w:cstheme="majorBidi"/>
                <w:lang w:val="en-US"/>
              </w:rPr>
              <w:t>NGSO</w:t>
            </w:r>
            <w:r w:rsidR="00F16817">
              <w:rPr>
                <w:rFonts w:asciiTheme="majorBidi" w:hAnsiTheme="majorBidi" w:cstheme="majorBidi"/>
              </w:rPr>
              <w:t>)</w:t>
            </w:r>
          </w:p>
        </w:tc>
        <w:tc>
          <w:tcPr>
            <w:tcW w:w="938" w:type="dxa"/>
          </w:tcPr>
          <w:p w:rsidR="00955F24" w:rsidRPr="00281515" w:rsidRDefault="00955F24" w:rsidP="00281515">
            <w:pPr>
              <w:pStyle w:val="Tabletext"/>
              <w:rPr>
                <w:lang w:val="en-US"/>
              </w:rPr>
            </w:pPr>
            <w:r w:rsidRPr="00281515">
              <w:rPr>
                <w:lang w:val="en-US"/>
              </w:rPr>
              <w:t>In orbit</w:t>
            </w:r>
          </w:p>
        </w:tc>
        <w:tc>
          <w:tcPr>
            <w:tcW w:w="1442" w:type="dxa"/>
            <w:tcMar>
              <w:left w:w="57" w:type="dxa"/>
              <w:right w:w="57" w:type="dxa"/>
            </w:tcMar>
            <w:vAlign w:val="center"/>
          </w:tcPr>
          <w:p w:rsidR="00955F24" w:rsidRPr="00281515" w:rsidRDefault="00955F24" w:rsidP="00281515">
            <w:pPr>
              <w:pStyle w:val="Tabletext"/>
              <w:jc w:val="center"/>
              <w:rPr>
                <w:lang w:val="en-US"/>
              </w:rPr>
            </w:pPr>
            <w:r w:rsidRPr="00281515">
              <w:rPr>
                <w:lang w:val="en-US"/>
              </w:rPr>
              <w:t>1 701.1-1 707.9</w:t>
            </w:r>
          </w:p>
        </w:tc>
        <w:tc>
          <w:tcPr>
            <w:tcW w:w="1086" w:type="dxa"/>
            <w:vAlign w:val="center"/>
          </w:tcPr>
          <w:p w:rsidR="00955F24" w:rsidRPr="00281515" w:rsidRDefault="00955F24" w:rsidP="00281515">
            <w:pPr>
              <w:pStyle w:val="Tabletext"/>
              <w:jc w:val="center"/>
              <w:rPr>
                <w:lang w:val="en-US"/>
              </w:rPr>
            </w:pPr>
            <w:r w:rsidRPr="00281515">
              <w:rPr>
                <w:lang w:val="en-US"/>
              </w:rPr>
              <w:t>S-E</w:t>
            </w:r>
          </w:p>
        </w:tc>
        <w:tc>
          <w:tcPr>
            <w:tcW w:w="1227" w:type="dxa"/>
            <w:vAlign w:val="center"/>
          </w:tcPr>
          <w:p w:rsidR="00955F24" w:rsidRPr="00281515" w:rsidRDefault="00955F24" w:rsidP="00281515">
            <w:pPr>
              <w:pStyle w:val="Tabletext"/>
              <w:jc w:val="center"/>
              <w:rPr>
                <w:lang w:val="en-US"/>
              </w:rPr>
            </w:pPr>
            <w:r w:rsidRPr="00281515">
              <w:rPr>
                <w:lang w:val="en-US"/>
              </w:rPr>
              <w:t>CR</w:t>
            </w:r>
          </w:p>
        </w:tc>
        <w:tc>
          <w:tcPr>
            <w:tcW w:w="1418" w:type="dxa"/>
            <w:vAlign w:val="center"/>
          </w:tcPr>
          <w:p w:rsidR="00955F24" w:rsidRPr="00281515" w:rsidRDefault="00955F24" w:rsidP="00281515">
            <w:pPr>
              <w:pStyle w:val="Tabletext"/>
              <w:jc w:val="center"/>
              <w:rPr>
                <w:lang w:val="en-US"/>
              </w:rPr>
            </w:pPr>
            <w:r w:rsidRPr="00281515">
              <w:rPr>
                <w:lang w:val="en-US"/>
              </w:rPr>
              <w:t>HRPT</w:t>
            </w:r>
          </w:p>
        </w:tc>
      </w:tr>
      <w:tr w:rsidR="00955F24" w:rsidRPr="00E40ADE" w:rsidTr="0011455A">
        <w:trPr>
          <w:cantSplit/>
          <w:trHeight w:val="340"/>
          <w:jc w:val="center"/>
        </w:trPr>
        <w:tc>
          <w:tcPr>
            <w:tcW w:w="1736" w:type="dxa"/>
            <w:vAlign w:val="center"/>
          </w:tcPr>
          <w:p w:rsidR="00955F24" w:rsidRPr="00F16817" w:rsidRDefault="00955F24" w:rsidP="00F16817">
            <w:pPr>
              <w:pStyle w:val="Tabletext"/>
              <w:rPr>
                <w:rFonts w:asciiTheme="majorBidi" w:hAnsiTheme="majorBidi" w:cstheme="majorBidi"/>
                <w:lang w:val="en-US"/>
              </w:rPr>
            </w:pPr>
            <w:r w:rsidRPr="00F16817">
              <w:rPr>
                <w:rFonts w:asciiTheme="majorBidi" w:hAnsiTheme="majorBidi" w:cstheme="majorBidi"/>
                <w:lang w:val="en-US"/>
              </w:rPr>
              <w:t>FY-3B</w:t>
            </w:r>
            <w:r w:rsidR="00F16817">
              <w:rPr>
                <w:rFonts w:asciiTheme="majorBidi" w:hAnsiTheme="majorBidi" w:cstheme="majorBidi"/>
                <w:lang w:val="en-US"/>
              </w:rPr>
              <w:t xml:space="preserve"> (</w:t>
            </w:r>
            <w:r w:rsidRPr="00F16817">
              <w:rPr>
                <w:rFonts w:asciiTheme="majorBidi" w:hAnsiTheme="majorBidi" w:cstheme="majorBidi"/>
                <w:lang w:val="en-US"/>
              </w:rPr>
              <w:t>NGSO</w:t>
            </w:r>
            <w:r w:rsidR="00F16817">
              <w:rPr>
                <w:rFonts w:asciiTheme="majorBidi" w:hAnsiTheme="majorBidi" w:cstheme="majorBidi"/>
              </w:rPr>
              <w:t>)</w:t>
            </w:r>
          </w:p>
        </w:tc>
        <w:tc>
          <w:tcPr>
            <w:tcW w:w="938" w:type="dxa"/>
          </w:tcPr>
          <w:p w:rsidR="00955F24" w:rsidRPr="00E40ADE" w:rsidRDefault="00955F24" w:rsidP="00281515">
            <w:pPr>
              <w:pStyle w:val="Tabletext"/>
            </w:pPr>
            <w:r w:rsidRPr="00281515">
              <w:rPr>
                <w:lang w:val="en-US"/>
              </w:rPr>
              <w:t>In orb</w:t>
            </w:r>
            <w:r w:rsidRPr="00E40ADE">
              <w:t>it</w:t>
            </w:r>
          </w:p>
        </w:tc>
        <w:tc>
          <w:tcPr>
            <w:tcW w:w="1442" w:type="dxa"/>
            <w:tcMar>
              <w:left w:w="57" w:type="dxa"/>
              <w:right w:w="57" w:type="dxa"/>
            </w:tcMar>
            <w:vAlign w:val="center"/>
          </w:tcPr>
          <w:p w:rsidR="00955F24" w:rsidRPr="00E40ADE" w:rsidRDefault="00955F24" w:rsidP="00281515">
            <w:pPr>
              <w:pStyle w:val="Tabletext"/>
              <w:jc w:val="center"/>
            </w:pPr>
            <w:r w:rsidRPr="00E40ADE">
              <w:t>1 701.1-1707.9</w:t>
            </w:r>
          </w:p>
        </w:tc>
        <w:tc>
          <w:tcPr>
            <w:tcW w:w="1086" w:type="dxa"/>
            <w:vAlign w:val="center"/>
          </w:tcPr>
          <w:p w:rsidR="00955F24" w:rsidRPr="00E40ADE" w:rsidRDefault="00955F24" w:rsidP="00281515">
            <w:pPr>
              <w:pStyle w:val="Tabletext"/>
              <w:jc w:val="center"/>
            </w:pPr>
            <w:r w:rsidRPr="00E40ADE">
              <w:t>S-E</w:t>
            </w:r>
          </w:p>
        </w:tc>
        <w:tc>
          <w:tcPr>
            <w:tcW w:w="1227" w:type="dxa"/>
            <w:vAlign w:val="center"/>
          </w:tcPr>
          <w:p w:rsidR="00955F24" w:rsidRPr="00E40ADE" w:rsidRDefault="00955F24" w:rsidP="00281515">
            <w:pPr>
              <w:pStyle w:val="Tabletext"/>
              <w:jc w:val="center"/>
            </w:pPr>
            <w:r w:rsidRPr="00E40ADE">
              <w:t>CR</w:t>
            </w:r>
          </w:p>
        </w:tc>
        <w:tc>
          <w:tcPr>
            <w:tcW w:w="1418" w:type="dxa"/>
            <w:vAlign w:val="center"/>
          </w:tcPr>
          <w:p w:rsidR="00955F24" w:rsidRPr="00E40ADE" w:rsidRDefault="00955F24" w:rsidP="00281515">
            <w:pPr>
              <w:pStyle w:val="Tabletext"/>
              <w:jc w:val="center"/>
            </w:pPr>
            <w:r w:rsidRPr="00E40ADE">
              <w:t>HRPT</w:t>
            </w:r>
          </w:p>
        </w:tc>
      </w:tr>
      <w:tr w:rsidR="00955F24" w:rsidRPr="00E40ADE" w:rsidTr="0011455A">
        <w:trPr>
          <w:cantSplit/>
          <w:trHeight w:val="340"/>
          <w:jc w:val="center"/>
        </w:trPr>
        <w:tc>
          <w:tcPr>
            <w:tcW w:w="1736" w:type="dxa"/>
            <w:vAlign w:val="center"/>
          </w:tcPr>
          <w:p w:rsidR="00955F24" w:rsidRPr="00F16817" w:rsidRDefault="00955F24" w:rsidP="00F16817">
            <w:pPr>
              <w:pStyle w:val="Tabletext"/>
              <w:rPr>
                <w:rFonts w:asciiTheme="majorBidi" w:hAnsiTheme="majorBidi" w:cstheme="majorBidi"/>
                <w:highlight w:val="cyan"/>
              </w:rPr>
            </w:pPr>
            <w:r w:rsidRPr="00F16817">
              <w:rPr>
                <w:rFonts w:asciiTheme="majorBidi" w:hAnsiTheme="majorBidi" w:cstheme="majorBidi"/>
              </w:rPr>
              <w:t>FY-3C</w:t>
            </w:r>
            <w:r w:rsidR="00F16817">
              <w:rPr>
                <w:rFonts w:asciiTheme="majorBidi" w:hAnsiTheme="majorBidi" w:cstheme="majorBidi"/>
              </w:rPr>
              <w:t xml:space="preserve"> (</w:t>
            </w:r>
            <w:r w:rsidRPr="00F16817">
              <w:rPr>
                <w:rFonts w:asciiTheme="majorBidi" w:hAnsiTheme="majorBidi" w:cstheme="majorBidi"/>
              </w:rPr>
              <w:t>NGSO</w:t>
            </w:r>
            <w:r w:rsidR="00F16817">
              <w:rPr>
                <w:rFonts w:asciiTheme="majorBidi" w:hAnsiTheme="majorBidi" w:cstheme="majorBidi"/>
              </w:rPr>
              <w:t>)</w:t>
            </w:r>
          </w:p>
        </w:tc>
        <w:tc>
          <w:tcPr>
            <w:tcW w:w="938" w:type="dxa"/>
          </w:tcPr>
          <w:p w:rsidR="00955F24" w:rsidRPr="00E40ADE" w:rsidRDefault="00955F24" w:rsidP="00281515">
            <w:pPr>
              <w:pStyle w:val="Tabletext"/>
            </w:pPr>
            <w:r w:rsidRPr="00E40ADE">
              <w:t>In orbit</w:t>
            </w:r>
          </w:p>
        </w:tc>
        <w:tc>
          <w:tcPr>
            <w:tcW w:w="1442" w:type="dxa"/>
            <w:tcMar>
              <w:left w:w="57" w:type="dxa"/>
              <w:right w:w="57" w:type="dxa"/>
            </w:tcMar>
            <w:vAlign w:val="center"/>
          </w:tcPr>
          <w:p w:rsidR="00955F24" w:rsidRPr="00E40ADE" w:rsidRDefault="00955F24" w:rsidP="00281515">
            <w:pPr>
              <w:pStyle w:val="Tabletext"/>
              <w:jc w:val="center"/>
            </w:pPr>
            <w:r w:rsidRPr="00E40ADE">
              <w:t>1 698.7-1 703.9</w:t>
            </w:r>
          </w:p>
        </w:tc>
        <w:tc>
          <w:tcPr>
            <w:tcW w:w="1086" w:type="dxa"/>
            <w:vAlign w:val="center"/>
          </w:tcPr>
          <w:p w:rsidR="00955F24" w:rsidRPr="00E40ADE" w:rsidRDefault="00955F24" w:rsidP="00281515">
            <w:pPr>
              <w:pStyle w:val="Tabletext"/>
              <w:jc w:val="center"/>
            </w:pPr>
            <w:r w:rsidRPr="00E40ADE">
              <w:t>S-E</w:t>
            </w:r>
          </w:p>
        </w:tc>
        <w:tc>
          <w:tcPr>
            <w:tcW w:w="1227" w:type="dxa"/>
            <w:vAlign w:val="center"/>
          </w:tcPr>
          <w:p w:rsidR="00955F24" w:rsidRPr="00E40ADE" w:rsidRDefault="00955F24" w:rsidP="00281515">
            <w:pPr>
              <w:pStyle w:val="Tabletext"/>
              <w:jc w:val="center"/>
            </w:pPr>
            <w:r w:rsidRPr="00E40ADE">
              <w:t>M</w:t>
            </w:r>
          </w:p>
        </w:tc>
        <w:tc>
          <w:tcPr>
            <w:tcW w:w="1418" w:type="dxa"/>
            <w:vAlign w:val="center"/>
          </w:tcPr>
          <w:p w:rsidR="00955F24" w:rsidRPr="00E40ADE" w:rsidRDefault="00955F24" w:rsidP="00281515">
            <w:pPr>
              <w:pStyle w:val="Tabletext"/>
              <w:jc w:val="center"/>
            </w:pPr>
            <w:r w:rsidRPr="00E40ADE">
              <w:t>HRPT</w:t>
            </w:r>
          </w:p>
        </w:tc>
      </w:tr>
      <w:tr w:rsidR="00955F24" w:rsidRPr="00E40ADE" w:rsidTr="0011455A">
        <w:trPr>
          <w:cantSplit/>
          <w:trHeight w:val="340"/>
          <w:jc w:val="center"/>
        </w:trPr>
        <w:tc>
          <w:tcPr>
            <w:tcW w:w="1736" w:type="dxa"/>
            <w:vAlign w:val="center"/>
          </w:tcPr>
          <w:p w:rsidR="00955F24" w:rsidRPr="00F16817" w:rsidRDefault="00955F24" w:rsidP="00F16817">
            <w:pPr>
              <w:pStyle w:val="Tabletext"/>
              <w:rPr>
                <w:rFonts w:asciiTheme="majorBidi" w:hAnsiTheme="majorBidi" w:cstheme="majorBidi"/>
              </w:rPr>
            </w:pPr>
            <w:r w:rsidRPr="00F16817">
              <w:rPr>
                <w:rFonts w:asciiTheme="majorBidi" w:hAnsiTheme="majorBidi" w:cstheme="majorBidi"/>
              </w:rPr>
              <w:t>FY-3D</w:t>
            </w:r>
            <w:r w:rsidR="00F16817">
              <w:rPr>
                <w:rFonts w:asciiTheme="majorBidi" w:hAnsiTheme="majorBidi" w:cstheme="majorBidi"/>
              </w:rPr>
              <w:t xml:space="preserve"> (</w:t>
            </w:r>
            <w:r w:rsidRPr="00F16817">
              <w:rPr>
                <w:rFonts w:asciiTheme="majorBidi" w:hAnsiTheme="majorBidi" w:cstheme="majorBidi"/>
              </w:rPr>
              <w:t>NGSO</w:t>
            </w:r>
            <w:r w:rsidR="00F16817">
              <w:rPr>
                <w:rFonts w:asciiTheme="majorBidi" w:hAnsiTheme="majorBidi" w:cstheme="majorBidi"/>
              </w:rPr>
              <w:t>)</w:t>
            </w:r>
          </w:p>
        </w:tc>
        <w:tc>
          <w:tcPr>
            <w:tcW w:w="938" w:type="dxa"/>
          </w:tcPr>
          <w:p w:rsidR="00955F24" w:rsidRPr="00E40ADE" w:rsidRDefault="00955F24" w:rsidP="00281515">
            <w:pPr>
              <w:pStyle w:val="Tabletext"/>
            </w:pPr>
            <w:r w:rsidRPr="00E40ADE">
              <w:rPr>
                <w:lang w:eastAsia="zh-CN"/>
              </w:rPr>
              <w:t>P</w:t>
            </w:r>
            <w:r w:rsidRPr="00E40ADE">
              <w:t>lanned</w:t>
            </w:r>
          </w:p>
        </w:tc>
        <w:tc>
          <w:tcPr>
            <w:tcW w:w="1442" w:type="dxa"/>
            <w:tcMar>
              <w:left w:w="57" w:type="dxa"/>
              <w:right w:w="57" w:type="dxa"/>
            </w:tcMar>
            <w:vAlign w:val="center"/>
          </w:tcPr>
          <w:p w:rsidR="00955F24" w:rsidRPr="00E40ADE" w:rsidRDefault="00955F24" w:rsidP="00281515">
            <w:pPr>
              <w:pStyle w:val="Tabletext"/>
              <w:jc w:val="center"/>
            </w:pPr>
            <w:r w:rsidRPr="00E40ADE">
              <w:t>1 704.1-1 709.3</w:t>
            </w:r>
          </w:p>
        </w:tc>
        <w:tc>
          <w:tcPr>
            <w:tcW w:w="1086" w:type="dxa"/>
            <w:vAlign w:val="center"/>
          </w:tcPr>
          <w:p w:rsidR="00955F24" w:rsidRPr="00E40ADE" w:rsidRDefault="00955F24" w:rsidP="00281515">
            <w:pPr>
              <w:pStyle w:val="Tabletext"/>
              <w:jc w:val="center"/>
            </w:pPr>
            <w:r w:rsidRPr="00E40ADE">
              <w:t>S-E</w:t>
            </w:r>
          </w:p>
        </w:tc>
        <w:tc>
          <w:tcPr>
            <w:tcW w:w="1227" w:type="dxa"/>
            <w:vAlign w:val="center"/>
          </w:tcPr>
          <w:p w:rsidR="00955F24" w:rsidRPr="00E40ADE" w:rsidRDefault="00955F24" w:rsidP="00281515">
            <w:pPr>
              <w:pStyle w:val="Tabletext"/>
              <w:jc w:val="center"/>
            </w:pPr>
            <w:r w:rsidRPr="00E40ADE">
              <w:t>M</w:t>
            </w:r>
          </w:p>
        </w:tc>
        <w:tc>
          <w:tcPr>
            <w:tcW w:w="1418" w:type="dxa"/>
            <w:vAlign w:val="center"/>
          </w:tcPr>
          <w:p w:rsidR="00955F24" w:rsidRPr="00E40ADE" w:rsidRDefault="00955F24" w:rsidP="00281515">
            <w:pPr>
              <w:pStyle w:val="Tabletext"/>
              <w:jc w:val="center"/>
            </w:pPr>
            <w:r w:rsidRPr="00E40ADE">
              <w:t>HRPT</w:t>
            </w:r>
          </w:p>
        </w:tc>
      </w:tr>
    </w:tbl>
    <w:p w:rsidR="00955F24" w:rsidRPr="00E40ADE" w:rsidRDefault="00955F24" w:rsidP="00281515">
      <w:pPr>
        <w:pStyle w:val="Tablefin"/>
      </w:pPr>
    </w:p>
    <w:p w:rsidR="00955F24" w:rsidRPr="00650B22" w:rsidRDefault="00955F24" w:rsidP="00955F24">
      <w:pPr>
        <w:rPr>
          <w:sz w:val="20"/>
          <w:lang w:val="en-US" w:eastAsia="zh-CN"/>
        </w:rPr>
      </w:pPr>
      <w:r w:rsidRPr="00650B22">
        <w:rPr>
          <w:lang w:val="en-US"/>
        </w:rPr>
        <w:t xml:space="preserve">Table </w:t>
      </w:r>
      <w:r w:rsidRPr="00650B22">
        <w:rPr>
          <w:lang w:val="en-US" w:eastAsia="zh-CN"/>
        </w:rPr>
        <w:t>14</w:t>
      </w:r>
      <w:r w:rsidRPr="00650B22">
        <w:rPr>
          <w:lang w:val="en-US"/>
        </w:rPr>
        <w:t xml:space="preserve"> gives some example locations of meteorological-</w:t>
      </w:r>
      <w:r w:rsidRPr="00650B22">
        <w:rPr>
          <w:lang w:val="en-US" w:eastAsia="zh-CN"/>
        </w:rPr>
        <w:t xml:space="preserve">satellite </w:t>
      </w:r>
      <w:r w:rsidRPr="00650B22">
        <w:rPr>
          <w:lang w:val="en-US"/>
        </w:rPr>
        <w:t>earth stations</w:t>
      </w:r>
      <w:r w:rsidRPr="00650B22">
        <w:rPr>
          <w:lang w:val="en-US" w:eastAsia="zh-CN"/>
        </w:rPr>
        <w:t>.</w:t>
      </w:r>
    </w:p>
    <w:p w:rsidR="00955F24" w:rsidRPr="00650B22" w:rsidRDefault="00955F24" w:rsidP="00281515">
      <w:pPr>
        <w:pStyle w:val="TableNo"/>
        <w:rPr>
          <w:lang w:val="en-US" w:eastAsia="zh-CN"/>
        </w:rPr>
      </w:pPr>
      <w:r w:rsidRPr="00650B22">
        <w:rPr>
          <w:lang w:val="en-US"/>
        </w:rPr>
        <w:t xml:space="preserve">TABLE </w:t>
      </w:r>
      <w:r w:rsidRPr="00650B22">
        <w:rPr>
          <w:lang w:val="en-US" w:eastAsia="zh-CN"/>
        </w:rPr>
        <w:t>14</w:t>
      </w:r>
    </w:p>
    <w:p w:rsidR="00955F24" w:rsidRPr="00650B22" w:rsidRDefault="00955F24" w:rsidP="00955F24">
      <w:pPr>
        <w:pStyle w:val="Tabletitle"/>
        <w:rPr>
          <w:lang w:val="en-US" w:eastAsia="zh-CN"/>
        </w:rPr>
      </w:pPr>
      <w:r w:rsidRPr="00650B22">
        <w:rPr>
          <w:lang w:val="en-US"/>
        </w:rPr>
        <w:t xml:space="preserve">Example locations of </w:t>
      </w:r>
      <w:r w:rsidRPr="00650B22">
        <w:rPr>
          <w:lang w:val="en-US" w:eastAsia="zh-CN"/>
        </w:rPr>
        <w:t xml:space="preserve">FY </w:t>
      </w:r>
      <w:r w:rsidRPr="00650B22">
        <w:rPr>
          <w:lang w:val="en-US"/>
        </w:rPr>
        <w:t>meteorological earth stations</w:t>
      </w:r>
      <w:bookmarkStart w:id="31" w:name="OLE_LINK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347"/>
        <w:gridCol w:w="3588"/>
        <w:gridCol w:w="2578"/>
      </w:tblGrid>
      <w:tr w:rsidR="00955F24" w:rsidRPr="00E40ADE" w:rsidTr="00281515">
        <w:trPr>
          <w:jc w:val="center"/>
        </w:trPr>
        <w:tc>
          <w:tcPr>
            <w:tcW w:w="178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D64FF0">
            <w:pPr>
              <w:pStyle w:val="Tablehead"/>
            </w:pPr>
            <w:r w:rsidRPr="00E40ADE">
              <w:t>Station Name</w:t>
            </w:r>
          </w:p>
        </w:tc>
        <w:tc>
          <w:tcPr>
            <w:tcW w:w="1134"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D64FF0">
            <w:pPr>
              <w:pStyle w:val="Tablehead"/>
            </w:pPr>
            <w:r w:rsidRPr="00E40ADE">
              <w:t>Country</w:t>
            </w:r>
          </w:p>
        </w:tc>
        <w:tc>
          <w:tcPr>
            <w:tcW w:w="302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D64FF0">
            <w:pPr>
              <w:pStyle w:val="Tablehead"/>
              <w:rPr>
                <w:lang w:eastAsia="zh-CN"/>
              </w:rPr>
            </w:pPr>
            <w:r w:rsidRPr="00E40ADE">
              <w:rPr>
                <w:lang w:eastAsia="zh-CN"/>
              </w:rPr>
              <w:t>Operated by</w:t>
            </w:r>
          </w:p>
        </w:tc>
        <w:tc>
          <w:tcPr>
            <w:tcW w:w="217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D64FF0">
            <w:pPr>
              <w:pStyle w:val="Tablehead"/>
            </w:pPr>
            <w:r w:rsidRPr="00E40ADE">
              <w:t>Location (lat, long)</w:t>
            </w:r>
          </w:p>
        </w:tc>
      </w:tr>
      <w:tr w:rsidR="00955F24" w:rsidRPr="00E40ADE" w:rsidTr="00281515">
        <w:trPr>
          <w:jc w:val="center"/>
        </w:trPr>
        <w:tc>
          <w:tcPr>
            <w:tcW w:w="178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8C5CA8">
            <w:pPr>
              <w:pStyle w:val="Tabletext"/>
              <w:jc w:val="left"/>
            </w:pPr>
            <w:r w:rsidRPr="00E40ADE">
              <w:rPr>
                <w:lang w:eastAsia="zh-CN"/>
              </w:rPr>
              <w:t>Beijing</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r w:rsidRPr="00E40ADE">
              <w:rPr>
                <w:lang w:eastAsia="zh-CN"/>
              </w:rPr>
              <w:t>CHN</w:t>
            </w:r>
          </w:p>
        </w:tc>
        <w:tc>
          <w:tcPr>
            <w:tcW w:w="3020" w:type="dxa"/>
            <w:vMerge w:val="restart"/>
            <w:tcBorders>
              <w:top w:val="single" w:sz="4" w:space="0" w:color="auto"/>
              <w:left w:val="single" w:sz="4" w:space="0" w:color="auto"/>
              <w:right w:val="single" w:sz="4" w:space="0" w:color="auto"/>
            </w:tcBorders>
            <w:vAlign w:val="center"/>
          </w:tcPr>
          <w:p w:rsidR="00955F24" w:rsidRPr="00E40ADE" w:rsidRDefault="00955F24" w:rsidP="00281515">
            <w:pPr>
              <w:pStyle w:val="Tabletext"/>
              <w:jc w:val="center"/>
              <w:rPr>
                <w:lang w:eastAsia="zh-CN"/>
              </w:rPr>
            </w:pPr>
            <w:r w:rsidRPr="00E40ADE">
              <w:rPr>
                <w:lang w:eastAsia="zh-CN"/>
              </w:rPr>
              <w:t>CMA</w:t>
            </w:r>
          </w:p>
        </w:tc>
        <w:tc>
          <w:tcPr>
            <w:tcW w:w="217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r w:rsidRPr="00E40ADE">
              <w:rPr>
                <w:lang w:eastAsia="zh-CN"/>
              </w:rPr>
              <w:t>40.05</w:t>
            </w:r>
            <w:r w:rsidRPr="00E40ADE">
              <w:t xml:space="preserve">°N, </w:t>
            </w:r>
            <w:r w:rsidRPr="00E40ADE">
              <w:rPr>
                <w:lang w:eastAsia="zh-CN"/>
              </w:rPr>
              <w:t>116.27</w:t>
            </w:r>
            <w:r w:rsidRPr="00E40ADE">
              <w:t>°</w:t>
            </w:r>
            <w:r w:rsidRPr="00E40ADE">
              <w:rPr>
                <w:lang w:eastAsia="zh-CN"/>
              </w:rPr>
              <w:t>E</w:t>
            </w:r>
          </w:p>
        </w:tc>
      </w:tr>
      <w:tr w:rsidR="00955F24" w:rsidRPr="00E40ADE" w:rsidTr="00281515">
        <w:trPr>
          <w:jc w:val="center"/>
        </w:trPr>
        <w:tc>
          <w:tcPr>
            <w:tcW w:w="178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8C5CA8">
            <w:pPr>
              <w:pStyle w:val="Tabletext"/>
              <w:jc w:val="left"/>
              <w:rPr>
                <w:lang w:eastAsia="zh-CN"/>
              </w:rPr>
            </w:pPr>
            <w:r w:rsidRPr="00E40ADE">
              <w:rPr>
                <w:lang w:eastAsia="zh-CN"/>
              </w:rPr>
              <w:t>Guangzhou</w:t>
            </w:r>
          </w:p>
        </w:tc>
        <w:tc>
          <w:tcPr>
            <w:tcW w:w="1134" w:type="dxa"/>
            <w:vMerge/>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pPr>
          </w:p>
        </w:tc>
        <w:tc>
          <w:tcPr>
            <w:tcW w:w="3020" w:type="dxa"/>
            <w:vMerge/>
            <w:tcBorders>
              <w:left w:val="single" w:sz="4" w:space="0" w:color="auto"/>
              <w:right w:val="single" w:sz="4" w:space="0" w:color="auto"/>
            </w:tcBorders>
            <w:vAlign w:val="center"/>
          </w:tcPr>
          <w:p w:rsidR="00955F24" w:rsidRPr="00E40ADE" w:rsidRDefault="00955F24" w:rsidP="00281515">
            <w:pPr>
              <w:pStyle w:val="Tabletext"/>
              <w:jc w:val="center"/>
              <w:rPr>
                <w:lang w:eastAsia="zh-CN"/>
              </w:rPr>
            </w:pPr>
          </w:p>
        </w:tc>
        <w:tc>
          <w:tcPr>
            <w:tcW w:w="217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r w:rsidRPr="00E40ADE">
              <w:rPr>
                <w:lang w:eastAsia="zh-CN"/>
              </w:rPr>
              <w:t>23.16</w:t>
            </w:r>
            <w:r w:rsidRPr="00E40ADE">
              <w:sym w:font="Symbol" w:char="F0B0"/>
            </w:r>
            <w:r w:rsidRPr="00E40ADE">
              <w:t xml:space="preserve">N, </w:t>
            </w:r>
            <w:r w:rsidRPr="00E40ADE">
              <w:rPr>
                <w:lang w:eastAsia="zh-CN"/>
              </w:rPr>
              <w:t>113.33</w:t>
            </w:r>
            <w:r w:rsidRPr="00E40ADE">
              <w:sym w:font="Symbol" w:char="F0B0"/>
            </w:r>
            <w:r w:rsidRPr="00E40ADE">
              <w:rPr>
                <w:lang w:eastAsia="zh-CN"/>
              </w:rPr>
              <w:t>E</w:t>
            </w:r>
          </w:p>
        </w:tc>
      </w:tr>
      <w:tr w:rsidR="00955F24" w:rsidRPr="00E40ADE" w:rsidTr="00281515">
        <w:trPr>
          <w:jc w:val="center"/>
        </w:trPr>
        <w:tc>
          <w:tcPr>
            <w:tcW w:w="178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8C5CA8">
            <w:pPr>
              <w:pStyle w:val="Tabletext"/>
              <w:jc w:val="left"/>
              <w:rPr>
                <w:lang w:eastAsia="zh-CN"/>
              </w:rPr>
            </w:pPr>
            <w:r w:rsidRPr="00E40ADE">
              <w:rPr>
                <w:lang w:eastAsia="zh-CN"/>
              </w:rPr>
              <w:t>Xinjiang</w:t>
            </w:r>
          </w:p>
        </w:tc>
        <w:tc>
          <w:tcPr>
            <w:tcW w:w="1134" w:type="dxa"/>
            <w:vMerge/>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pPr>
          </w:p>
        </w:tc>
        <w:tc>
          <w:tcPr>
            <w:tcW w:w="3020" w:type="dxa"/>
            <w:vMerge/>
            <w:tcBorders>
              <w:left w:val="single" w:sz="4" w:space="0" w:color="auto"/>
              <w:right w:val="single" w:sz="4" w:space="0" w:color="auto"/>
            </w:tcBorders>
            <w:vAlign w:val="center"/>
          </w:tcPr>
          <w:p w:rsidR="00955F24" w:rsidRPr="00E40ADE" w:rsidRDefault="00955F24" w:rsidP="00281515">
            <w:pPr>
              <w:pStyle w:val="Tabletext"/>
              <w:jc w:val="center"/>
              <w:rPr>
                <w:lang w:eastAsia="zh-CN"/>
              </w:rPr>
            </w:pPr>
          </w:p>
        </w:tc>
        <w:tc>
          <w:tcPr>
            <w:tcW w:w="217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r w:rsidRPr="00E40ADE">
              <w:rPr>
                <w:lang w:eastAsia="zh-CN"/>
              </w:rPr>
              <w:t>43.86</w:t>
            </w:r>
            <w:r w:rsidRPr="00E40ADE">
              <w:t xml:space="preserve">°N, </w:t>
            </w:r>
            <w:r w:rsidRPr="00E40ADE">
              <w:rPr>
                <w:lang w:eastAsia="zh-CN"/>
              </w:rPr>
              <w:t>87.57</w:t>
            </w:r>
            <w:r w:rsidRPr="00E40ADE">
              <w:t>°</w:t>
            </w:r>
            <w:r w:rsidRPr="00E40ADE">
              <w:rPr>
                <w:lang w:eastAsia="zh-CN"/>
              </w:rPr>
              <w:t>E</w:t>
            </w:r>
          </w:p>
        </w:tc>
      </w:tr>
      <w:tr w:rsidR="00955F24" w:rsidRPr="00E40ADE" w:rsidTr="00281515">
        <w:trPr>
          <w:jc w:val="center"/>
        </w:trPr>
        <w:tc>
          <w:tcPr>
            <w:tcW w:w="178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8C5CA8">
            <w:pPr>
              <w:pStyle w:val="Tabletext"/>
              <w:jc w:val="left"/>
              <w:rPr>
                <w:lang w:eastAsia="zh-CN"/>
              </w:rPr>
            </w:pPr>
            <w:r w:rsidRPr="00E40ADE">
              <w:rPr>
                <w:lang w:eastAsia="zh-CN"/>
              </w:rPr>
              <w:t>Kashi</w:t>
            </w:r>
          </w:p>
        </w:tc>
        <w:tc>
          <w:tcPr>
            <w:tcW w:w="1134" w:type="dxa"/>
            <w:vMerge/>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pPr>
          </w:p>
        </w:tc>
        <w:tc>
          <w:tcPr>
            <w:tcW w:w="3020" w:type="dxa"/>
            <w:vMerge/>
            <w:tcBorders>
              <w:left w:val="single" w:sz="4" w:space="0" w:color="auto"/>
              <w:right w:val="single" w:sz="4" w:space="0" w:color="auto"/>
            </w:tcBorders>
            <w:vAlign w:val="center"/>
          </w:tcPr>
          <w:p w:rsidR="00955F24" w:rsidRPr="00E40ADE" w:rsidRDefault="00955F24" w:rsidP="00281515">
            <w:pPr>
              <w:pStyle w:val="Tabletext"/>
              <w:jc w:val="center"/>
              <w:rPr>
                <w:lang w:eastAsia="zh-CN"/>
              </w:rPr>
            </w:pPr>
          </w:p>
        </w:tc>
        <w:tc>
          <w:tcPr>
            <w:tcW w:w="217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r w:rsidRPr="00E40ADE">
              <w:rPr>
                <w:lang w:eastAsia="zh-CN"/>
              </w:rPr>
              <w:t>43.86</w:t>
            </w:r>
            <w:r w:rsidRPr="00E40ADE">
              <w:t>°N</w:t>
            </w:r>
            <w:r w:rsidRPr="00E40ADE">
              <w:rPr>
                <w:lang w:eastAsia="zh-CN"/>
              </w:rPr>
              <w:t>,75.94</w:t>
            </w:r>
            <w:r w:rsidRPr="00E40ADE">
              <w:t>°</w:t>
            </w:r>
            <w:r w:rsidRPr="00E40ADE">
              <w:rPr>
                <w:lang w:eastAsia="zh-CN"/>
              </w:rPr>
              <w:t>E</w:t>
            </w:r>
          </w:p>
        </w:tc>
      </w:tr>
      <w:tr w:rsidR="00955F24" w:rsidRPr="00E40ADE" w:rsidTr="00281515">
        <w:trPr>
          <w:jc w:val="center"/>
        </w:trPr>
        <w:tc>
          <w:tcPr>
            <w:tcW w:w="178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8C5CA8">
            <w:pPr>
              <w:pStyle w:val="Tabletext"/>
              <w:jc w:val="left"/>
              <w:rPr>
                <w:lang w:eastAsia="zh-CN"/>
              </w:rPr>
            </w:pPr>
            <w:r w:rsidRPr="00E40ADE">
              <w:rPr>
                <w:lang w:eastAsia="zh-CN"/>
              </w:rPr>
              <w:t>Jiamusi</w:t>
            </w:r>
          </w:p>
        </w:tc>
        <w:tc>
          <w:tcPr>
            <w:tcW w:w="1134" w:type="dxa"/>
            <w:vMerge/>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pPr>
          </w:p>
        </w:tc>
        <w:tc>
          <w:tcPr>
            <w:tcW w:w="3020" w:type="dxa"/>
            <w:vMerge/>
            <w:tcBorders>
              <w:left w:val="single" w:sz="4" w:space="0" w:color="auto"/>
              <w:right w:val="single" w:sz="4" w:space="0" w:color="auto"/>
            </w:tcBorders>
            <w:vAlign w:val="center"/>
          </w:tcPr>
          <w:p w:rsidR="00955F24" w:rsidRPr="00E40ADE" w:rsidRDefault="00955F24" w:rsidP="00281515">
            <w:pPr>
              <w:pStyle w:val="Tabletext"/>
              <w:jc w:val="center"/>
              <w:rPr>
                <w:lang w:eastAsia="zh-CN"/>
              </w:rPr>
            </w:pPr>
          </w:p>
        </w:tc>
        <w:tc>
          <w:tcPr>
            <w:tcW w:w="217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pPr>
            <w:r w:rsidRPr="00E40ADE">
              <w:rPr>
                <w:lang w:eastAsia="zh-CN"/>
              </w:rPr>
              <w:t>46.9</w:t>
            </w:r>
            <w:r w:rsidRPr="00E40ADE">
              <w:t xml:space="preserve">°N, </w:t>
            </w:r>
            <w:r w:rsidRPr="00E40ADE">
              <w:rPr>
                <w:lang w:eastAsia="zh-CN"/>
              </w:rPr>
              <w:t>130.34</w:t>
            </w:r>
            <w:r w:rsidRPr="00E40ADE">
              <w:t>°</w:t>
            </w:r>
            <w:r w:rsidRPr="00E40ADE">
              <w:rPr>
                <w:lang w:eastAsia="zh-CN"/>
              </w:rPr>
              <w:t>E</w:t>
            </w:r>
          </w:p>
        </w:tc>
      </w:tr>
      <w:tr w:rsidR="00955F24" w:rsidRPr="00E40ADE" w:rsidTr="00281515">
        <w:trPr>
          <w:jc w:val="center"/>
        </w:trPr>
        <w:tc>
          <w:tcPr>
            <w:tcW w:w="178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8C5CA8">
            <w:pPr>
              <w:pStyle w:val="Tabletext"/>
              <w:jc w:val="left"/>
              <w:rPr>
                <w:lang w:eastAsia="zh-CN"/>
              </w:rPr>
            </w:pPr>
            <w:r w:rsidRPr="00E40ADE">
              <w:rPr>
                <w:lang w:eastAsia="zh-CN"/>
              </w:rPr>
              <w:t>Sanya</w:t>
            </w:r>
          </w:p>
        </w:tc>
        <w:tc>
          <w:tcPr>
            <w:tcW w:w="1134" w:type="dxa"/>
            <w:vMerge/>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pPr>
          </w:p>
        </w:tc>
        <w:tc>
          <w:tcPr>
            <w:tcW w:w="3020" w:type="dxa"/>
            <w:vMerge/>
            <w:tcBorders>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p>
        </w:tc>
        <w:tc>
          <w:tcPr>
            <w:tcW w:w="217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r w:rsidRPr="00E40ADE">
              <w:rPr>
                <w:lang w:eastAsia="zh-CN"/>
              </w:rPr>
              <w:t>18.26</w:t>
            </w:r>
            <w:r w:rsidRPr="00E40ADE">
              <w:sym w:font="Symbol" w:char="F0B0"/>
            </w:r>
            <w:r w:rsidRPr="00E40ADE">
              <w:t xml:space="preserve">N, </w:t>
            </w:r>
            <w:r w:rsidRPr="00E40ADE">
              <w:rPr>
                <w:lang w:eastAsia="zh-CN"/>
              </w:rPr>
              <w:t>109.49</w:t>
            </w:r>
            <w:r w:rsidRPr="00E40ADE">
              <w:sym w:font="Symbol" w:char="F0B0"/>
            </w:r>
            <w:r w:rsidRPr="00E40ADE">
              <w:rPr>
                <w:lang w:eastAsia="zh-CN"/>
              </w:rPr>
              <w:t>E</w:t>
            </w:r>
          </w:p>
        </w:tc>
      </w:tr>
      <w:tr w:rsidR="00955F24" w:rsidRPr="00E40ADE" w:rsidTr="00281515">
        <w:trPr>
          <w:jc w:val="center"/>
        </w:trPr>
        <w:tc>
          <w:tcPr>
            <w:tcW w:w="178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8C5CA8">
            <w:pPr>
              <w:pStyle w:val="Tabletext"/>
              <w:jc w:val="left"/>
              <w:rPr>
                <w:lang w:eastAsia="zh-CN"/>
              </w:rPr>
            </w:pPr>
            <w:r w:rsidRPr="00E40ADE">
              <w:t>A</w:t>
            </w:r>
            <w:r w:rsidRPr="00E40ADE">
              <w:rPr>
                <w:lang w:eastAsia="zh-CN"/>
              </w:rPr>
              <w:t>ntarctic</w:t>
            </w:r>
          </w:p>
        </w:tc>
        <w:tc>
          <w:tcPr>
            <w:tcW w:w="1134"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p>
        </w:tc>
        <w:tc>
          <w:tcPr>
            <w:tcW w:w="302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r w:rsidRPr="00E40ADE">
              <w:rPr>
                <w:lang w:eastAsia="zh-CN"/>
              </w:rPr>
              <w:t>CMA</w:t>
            </w:r>
          </w:p>
        </w:tc>
        <w:tc>
          <w:tcPr>
            <w:tcW w:w="217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pPr>
            <w:r w:rsidRPr="00E40ADE">
              <w:t>72°S, 2.52°E</w:t>
            </w:r>
          </w:p>
        </w:tc>
      </w:tr>
      <w:tr w:rsidR="00955F24" w:rsidRPr="00E40ADE" w:rsidTr="00281515">
        <w:trPr>
          <w:jc w:val="center"/>
        </w:trPr>
        <w:tc>
          <w:tcPr>
            <w:tcW w:w="178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8C5CA8">
            <w:pPr>
              <w:pStyle w:val="Tabletext"/>
              <w:jc w:val="left"/>
            </w:pPr>
            <w:r w:rsidRPr="00E40ADE">
              <w:t>Melbourne</w:t>
            </w:r>
          </w:p>
        </w:tc>
        <w:tc>
          <w:tcPr>
            <w:tcW w:w="1134"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pPr>
            <w:r w:rsidRPr="00E40ADE">
              <w:t>AUS</w:t>
            </w:r>
          </w:p>
        </w:tc>
        <w:tc>
          <w:tcPr>
            <w:tcW w:w="302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r w:rsidRPr="00E40ADE">
              <w:rPr>
                <w:lang w:eastAsia="zh-CN"/>
              </w:rPr>
              <w:t>BOM</w:t>
            </w:r>
          </w:p>
        </w:tc>
        <w:tc>
          <w:tcPr>
            <w:tcW w:w="217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pPr>
            <w:r w:rsidRPr="00E40ADE">
              <w:t>38.36</w:t>
            </w:r>
            <w:r w:rsidRPr="00E40ADE">
              <w:sym w:font="Symbol" w:char="F0B0"/>
            </w:r>
            <w:r w:rsidRPr="00E40ADE">
              <w:t>S,145.17°E</w:t>
            </w:r>
          </w:p>
        </w:tc>
      </w:tr>
      <w:tr w:rsidR="00955F24" w:rsidRPr="00E40ADE" w:rsidTr="00281515">
        <w:trPr>
          <w:jc w:val="center"/>
        </w:trPr>
        <w:tc>
          <w:tcPr>
            <w:tcW w:w="178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8C5CA8">
            <w:pPr>
              <w:pStyle w:val="Tabletext"/>
              <w:jc w:val="left"/>
            </w:pPr>
            <w:r w:rsidRPr="00E40ADE">
              <w:t>Kiruna</w:t>
            </w:r>
          </w:p>
        </w:tc>
        <w:tc>
          <w:tcPr>
            <w:tcW w:w="1134"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r w:rsidRPr="00E40ADE">
              <w:rPr>
                <w:lang w:eastAsia="zh-CN"/>
              </w:rPr>
              <w:t>Sweden</w:t>
            </w:r>
          </w:p>
        </w:tc>
        <w:tc>
          <w:tcPr>
            <w:tcW w:w="302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rPr>
                <w:lang w:eastAsia="zh-CN"/>
              </w:rPr>
            </w:pPr>
            <w:r w:rsidRPr="00E40ADE">
              <w:rPr>
                <w:lang w:eastAsia="zh-CN"/>
              </w:rPr>
              <w:t>SSC</w:t>
            </w:r>
          </w:p>
        </w:tc>
        <w:tc>
          <w:tcPr>
            <w:tcW w:w="2170"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281515">
            <w:pPr>
              <w:pStyle w:val="Tabletext"/>
              <w:jc w:val="center"/>
            </w:pPr>
            <w:r w:rsidRPr="00E40ADE">
              <w:t>68°N, 21°E</w:t>
            </w:r>
          </w:p>
        </w:tc>
      </w:tr>
    </w:tbl>
    <w:p w:rsidR="00955F24" w:rsidRPr="00E40ADE" w:rsidRDefault="00955F24" w:rsidP="00281515">
      <w:pPr>
        <w:pStyle w:val="Tablefin"/>
        <w:rPr>
          <w:lang w:eastAsia="zh-CN"/>
        </w:rPr>
      </w:pPr>
    </w:p>
    <w:p w:rsidR="00955F24" w:rsidRPr="00E40ADE" w:rsidRDefault="00955F24" w:rsidP="00281515">
      <w:pPr>
        <w:pStyle w:val="Heading3"/>
      </w:pPr>
      <w:bookmarkStart w:id="32" w:name="_Toc408314873"/>
      <w:r w:rsidRPr="00E40ADE">
        <w:lastRenderedPageBreak/>
        <w:t>3.</w:t>
      </w:r>
      <w:r w:rsidRPr="00E40ADE">
        <w:rPr>
          <w:lang w:eastAsia="zh-CN"/>
        </w:rPr>
        <w:t>1</w:t>
      </w:r>
      <w:r w:rsidRPr="00E40ADE">
        <w:t>.</w:t>
      </w:r>
      <w:r w:rsidRPr="00E40ADE">
        <w:rPr>
          <w:lang w:eastAsia="zh-CN"/>
        </w:rPr>
        <w:t>2</w:t>
      </w:r>
      <w:r w:rsidRPr="00E40ADE">
        <w:tab/>
      </w:r>
      <w:r w:rsidRPr="00E40ADE">
        <w:rPr>
          <w:lang w:eastAsia="zh-CN"/>
        </w:rPr>
        <w:t xml:space="preserve">FY </w:t>
      </w:r>
      <w:r w:rsidRPr="00281515">
        <w:t>MetSat</w:t>
      </w:r>
      <w:r w:rsidRPr="00E40ADE">
        <w:rPr>
          <w:lang w:eastAsia="zh-CN"/>
        </w:rPr>
        <w:t xml:space="preserve"> s</w:t>
      </w:r>
      <w:r w:rsidRPr="00E40ADE">
        <w:t>ystem parameters</w:t>
      </w:r>
      <w:bookmarkEnd w:id="31"/>
      <w:bookmarkEnd w:id="32"/>
    </w:p>
    <w:p w:rsidR="00955F24" w:rsidRPr="00650B22" w:rsidRDefault="00955F24" w:rsidP="00F16817">
      <w:pPr>
        <w:rPr>
          <w:lang w:val="en-US"/>
        </w:rPr>
      </w:pPr>
      <w:r w:rsidRPr="00650B22">
        <w:rPr>
          <w:lang w:val="en-US"/>
        </w:rPr>
        <w:t xml:space="preserve">The key parameters of FY-3 and FY-4 meteorological-satellite earth stations to be used in interference </w:t>
      </w:r>
      <w:r w:rsidRPr="00650B22">
        <w:rPr>
          <w:lang w:val="en-US" w:eastAsia="zh-CN"/>
        </w:rPr>
        <w:t xml:space="preserve">assessment </w:t>
      </w:r>
      <w:r w:rsidRPr="00650B22">
        <w:rPr>
          <w:lang w:val="en-US"/>
        </w:rPr>
        <w:t>from IMT system are listed in Table</w:t>
      </w:r>
      <w:r w:rsidR="00F16817">
        <w:rPr>
          <w:lang w:val="en-US"/>
        </w:rPr>
        <w:t>s</w:t>
      </w:r>
      <w:r w:rsidRPr="00650B22">
        <w:rPr>
          <w:lang w:val="en-US"/>
        </w:rPr>
        <w:t xml:space="preserve"> </w:t>
      </w:r>
      <w:r w:rsidRPr="00650B22">
        <w:rPr>
          <w:lang w:val="en-US" w:eastAsia="zh-CN"/>
        </w:rPr>
        <w:t>15</w:t>
      </w:r>
      <w:r w:rsidRPr="00650B22">
        <w:rPr>
          <w:lang w:val="en-US"/>
        </w:rPr>
        <w:t xml:space="preserve"> and 16</w:t>
      </w:r>
      <w:r w:rsidR="00F16817">
        <w:rPr>
          <w:lang w:val="en-US"/>
        </w:rPr>
        <w:t>,</w:t>
      </w:r>
      <w:r w:rsidRPr="00650B22">
        <w:rPr>
          <w:lang w:val="en-US"/>
        </w:rPr>
        <w:t xml:space="preserve"> respectively.</w:t>
      </w:r>
    </w:p>
    <w:p w:rsidR="00955F24" w:rsidRPr="00650B22" w:rsidRDefault="00955F24" w:rsidP="00955F24">
      <w:pPr>
        <w:pStyle w:val="TableNo"/>
        <w:keepLines/>
        <w:rPr>
          <w:lang w:val="en-US" w:eastAsia="zh-CN"/>
        </w:rPr>
      </w:pPr>
      <w:r w:rsidRPr="00650B22">
        <w:rPr>
          <w:lang w:val="en-US"/>
        </w:rPr>
        <w:t>TABLE</w:t>
      </w:r>
      <w:r w:rsidRPr="00650B22">
        <w:rPr>
          <w:lang w:val="en-US" w:eastAsia="zh-CN"/>
        </w:rPr>
        <w:t xml:space="preserve"> 15 </w:t>
      </w:r>
    </w:p>
    <w:p w:rsidR="00955F24" w:rsidRPr="00650B22" w:rsidRDefault="00955F24" w:rsidP="00955F24">
      <w:pPr>
        <w:pStyle w:val="Tabletitle"/>
        <w:rPr>
          <w:lang w:val="en-US"/>
        </w:rPr>
      </w:pPr>
      <w:r w:rsidRPr="00650B22">
        <w:rPr>
          <w:lang w:val="en-US"/>
        </w:rPr>
        <w:t xml:space="preserve">Characteristics for FY-3 </w:t>
      </w:r>
      <w:r w:rsidRPr="00650B22">
        <w:rPr>
          <w:lang w:val="en-US" w:eastAsia="zh-CN"/>
        </w:rPr>
        <w:t xml:space="preserve">(NGSO) </w:t>
      </w:r>
      <w:r w:rsidRPr="00650B22">
        <w:rPr>
          <w:lang w:val="en-US"/>
        </w:rPr>
        <w:t>meteorological-satellite earth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4"/>
        <w:gridCol w:w="6775"/>
      </w:tblGrid>
      <w:tr w:rsidR="00955F24" w:rsidRPr="00B625C2" w:rsidTr="00B625C2">
        <w:trPr>
          <w:jc w:val="center"/>
        </w:trPr>
        <w:tc>
          <w:tcPr>
            <w:tcW w:w="1644" w:type="dxa"/>
          </w:tcPr>
          <w:p w:rsidR="00955F24" w:rsidRPr="00B625C2" w:rsidRDefault="00955F24" w:rsidP="00B625C2">
            <w:pPr>
              <w:pStyle w:val="Tablehead"/>
            </w:pPr>
            <w:r w:rsidRPr="00B625C2">
              <w:rPr>
                <w:rFonts w:eastAsia="Calibri"/>
              </w:rPr>
              <w:t>Parameter</w:t>
            </w:r>
          </w:p>
        </w:tc>
        <w:tc>
          <w:tcPr>
            <w:tcW w:w="3889" w:type="dxa"/>
          </w:tcPr>
          <w:p w:rsidR="00955F24" w:rsidRPr="00B625C2" w:rsidRDefault="00955F24" w:rsidP="00B625C2">
            <w:pPr>
              <w:pStyle w:val="Tablehead"/>
            </w:pPr>
            <w:r w:rsidRPr="00B625C2">
              <w:rPr>
                <w:rFonts w:eastAsia="Calibri"/>
              </w:rPr>
              <w:t>Value</w:t>
            </w:r>
          </w:p>
        </w:tc>
      </w:tr>
      <w:tr w:rsidR="00955F24" w:rsidRPr="00D63839" w:rsidTr="00B625C2">
        <w:trPr>
          <w:trHeight w:val="227"/>
          <w:jc w:val="center"/>
        </w:trPr>
        <w:tc>
          <w:tcPr>
            <w:tcW w:w="1644" w:type="dxa"/>
          </w:tcPr>
          <w:p w:rsidR="00955F24" w:rsidRPr="00E40ADE" w:rsidRDefault="00955F24" w:rsidP="00DE64E4">
            <w:pPr>
              <w:pStyle w:val="Tabletext"/>
              <w:keepNext/>
              <w:keepLines/>
              <w:jc w:val="left"/>
            </w:pPr>
            <w:r w:rsidRPr="00E40ADE">
              <w:t>Signal</w:t>
            </w:r>
          </w:p>
        </w:tc>
        <w:tc>
          <w:tcPr>
            <w:tcW w:w="3889" w:type="dxa"/>
          </w:tcPr>
          <w:p w:rsidR="00955F24" w:rsidRPr="00650B22" w:rsidRDefault="00955F24" w:rsidP="00D64FF0">
            <w:pPr>
              <w:pStyle w:val="Tabletext"/>
              <w:keepNext/>
              <w:keepLines/>
              <w:jc w:val="center"/>
              <w:rPr>
                <w:lang w:val="en-US"/>
              </w:rPr>
            </w:pPr>
            <w:r w:rsidRPr="00650B22">
              <w:rPr>
                <w:lang w:val="en-US"/>
              </w:rPr>
              <w:t>HRPT, High Resolution Picture Transmission</w:t>
            </w:r>
          </w:p>
        </w:tc>
      </w:tr>
      <w:tr w:rsidR="00955F24" w:rsidRPr="00E40ADE" w:rsidTr="00B625C2">
        <w:trPr>
          <w:jc w:val="center"/>
        </w:trPr>
        <w:tc>
          <w:tcPr>
            <w:tcW w:w="1644" w:type="dxa"/>
          </w:tcPr>
          <w:p w:rsidR="00955F24" w:rsidRPr="00E40ADE" w:rsidRDefault="00955F24" w:rsidP="00DE64E4">
            <w:pPr>
              <w:pStyle w:val="Tabletext"/>
              <w:keepNext/>
              <w:keepLines/>
              <w:jc w:val="left"/>
            </w:pPr>
            <w:r w:rsidRPr="00E40ADE">
              <w:rPr>
                <w:lang w:eastAsia="zh-CN"/>
              </w:rPr>
              <w:t>Centre f</w:t>
            </w:r>
            <w:r w:rsidRPr="00E40ADE">
              <w:t>requency</w:t>
            </w:r>
          </w:p>
        </w:tc>
        <w:tc>
          <w:tcPr>
            <w:tcW w:w="3889" w:type="dxa"/>
          </w:tcPr>
          <w:p w:rsidR="00955F24" w:rsidRPr="00E40ADE" w:rsidRDefault="00955F24" w:rsidP="00D64FF0">
            <w:pPr>
              <w:pStyle w:val="Tabletext"/>
              <w:keepNext/>
              <w:keepLines/>
              <w:jc w:val="center"/>
            </w:pPr>
            <w:r w:rsidRPr="00E40ADE">
              <w:t xml:space="preserve">Either 1 701.300 </w:t>
            </w:r>
            <w:r w:rsidRPr="00E40ADE">
              <w:rPr>
                <w:lang w:eastAsia="zh-CN"/>
              </w:rPr>
              <w:t>MHz</w:t>
            </w:r>
            <w:r w:rsidRPr="00E40ADE">
              <w:t xml:space="preserve"> or 1 70</w:t>
            </w:r>
            <w:r w:rsidRPr="00E40ADE">
              <w:rPr>
                <w:lang w:eastAsia="zh-CN"/>
              </w:rPr>
              <w:t>6.7 MHz</w:t>
            </w:r>
          </w:p>
        </w:tc>
      </w:tr>
      <w:tr w:rsidR="00955F24" w:rsidRPr="00E40ADE" w:rsidTr="00B625C2">
        <w:trPr>
          <w:jc w:val="center"/>
        </w:trPr>
        <w:tc>
          <w:tcPr>
            <w:tcW w:w="1644" w:type="dxa"/>
          </w:tcPr>
          <w:p w:rsidR="00955F24" w:rsidRPr="00E40ADE" w:rsidRDefault="00955F24" w:rsidP="00DE64E4">
            <w:pPr>
              <w:pStyle w:val="Tabletext"/>
              <w:keepNext/>
              <w:keepLines/>
              <w:jc w:val="left"/>
              <w:rPr>
                <w:lang w:eastAsia="zh-CN"/>
              </w:rPr>
            </w:pPr>
            <w:r w:rsidRPr="00E40ADE">
              <w:rPr>
                <w:lang w:eastAsia="zh-CN"/>
              </w:rPr>
              <w:t>RF b</w:t>
            </w:r>
            <w:r w:rsidRPr="00E40ADE">
              <w:t>andwidth</w:t>
            </w:r>
          </w:p>
        </w:tc>
        <w:tc>
          <w:tcPr>
            <w:tcW w:w="3889" w:type="dxa"/>
          </w:tcPr>
          <w:p w:rsidR="00955F24" w:rsidRPr="00E40ADE" w:rsidRDefault="00955F24" w:rsidP="00D64FF0">
            <w:pPr>
              <w:pStyle w:val="Tabletext"/>
              <w:keepNext/>
              <w:keepLines/>
              <w:jc w:val="center"/>
            </w:pPr>
            <w:r w:rsidRPr="00E40ADE">
              <w:rPr>
                <w:lang w:eastAsia="zh-CN"/>
              </w:rPr>
              <w:t>5.2 MHz</w:t>
            </w:r>
          </w:p>
        </w:tc>
      </w:tr>
      <w:tr w:rsidR="00955F24" w:rsidRPr="00E40ADE" w:rsidTr="00B625C2">
        <w:trPr>
          <w:jc w:val="center"/>
        </w:trPr>
        <w:tc>
          <w:tcPr>
            <w:tcW w:w="1644" w:type="dxa"/>
          </w:tcPr>
          <w:p w:rsidR="00955F24" w:rsidRPr="00E40ADE" w:rsidRDefault="00955F24" w:rsidP="00DE64E4">
            <w:pPr>
              <w:pStyle w:val="Tabletext"/>
              <w:keepNext/>
              <w:keepLines/>
              <w:jc w:val="left"/>
            </w:pPr>
            <w:r w:rsidRPr="00E40ADE">
              <w:rPr>
                <w:lang w:eastAsia="zh-CN"/>
              </w:rPr>
              <w:t>E</w:t>
            </w:r>
            <w:r w:rsidRPr="00E40ADE">
              <w:t>levation angle</w:t>
            </w:r>
          </w:p>
        </w:tc>
        <w:tc>
          <w:tcPr>
            <w:tcW w:w="3889" w:type="dxa"/>
          </w:tcPr>
          <w:p w:rsidR="00955F24" w:rsidRPr="00E40ADE" w:rsidRDefault="00955F24" w:rsidP="00D64FF0">
            <w:pPr>
              <w:pStyle w:val="Tabletext"/>
              <w:keepNext/>
              <w:keepLines/>
              <w:jc w:val="center"/>
              <w:rPr>
                <w:lang w:eastAsia="zh-CN"/>
              </w:rPr>
            </w:pPr>
            <w:r w:rsidRPr="00E40ADE">
              <w:t>5°</w:t>
            </w:r>
            <w:r w:rsidRPr="00E40ADE">
              <w:rPr>
                <w:lang w:eastAsia="zh-CN"/>
              </w:rPr>
              <w:t xml:space="preserve"> ~ 90</w:t>
            </w:r>
            <w:r w:rsidRPr="00E40ADE">
              <w:t>°</w:t>
            </w:r>
          </w:p>
        </w:tc>
      </w:tr>
      <w:tr w:rsidR="00955F24" w:rsidRPr="00E40ADE" w:rsidTr="00B625C2">
        <w:trPr>
          <w:jc w:val="center"/>
        </w:trPr>
        <w:tc>
          <w:tcPr>
            <w:tcW w:w="1644" w:type="dxa"/>
          </w:tcPr>
          <w:p w:rsidR="00955F24" w:rsidRPr="00E40ADE" w:rsidRDefault="00955F24" w:rsidP="00DE64E4">
            <w:pPr>
              <w:pStyle w:val="Tabletext"/>
              <w:keepNext/>
              <w:keepLines/>
              <w:jc w:val="left"/>
            </w:pPr>
            <w:r w:rsidRPr="00E40ADE">
              <w:rPr>
                <w:lang w:eastAsia="zh-CN"/>
              </w:rPr>
              <w:t>A</w:t>
            </w:r>
            <w:r w:rsidRPr="00E40ADE">
              <w:t>ntenna diameter</w:t>
            </w:r>
          </w:p>
        </w:tc>
        <w:tc>
          <w:tcPr>
            <w:tcW w:w="3889" w:type="dxa"/>
          </w:tcPr>
          <w:p w:rsidR="00955F24" w:rsidRPr="00E40ADE" w:rsidRDefault="00955F24" w:rsidP="00D64FF0">
            <w:pPr>
              <w:pStyle w:val="Tabletext"/>
              <w:keepNext/>
              <w:keepLines/>
              <w:jc w:val="center"/>
            </w:pPr>
            <w:r w:rsidRPr="00E40ADE">
              <w:rPr>
                <w:lang w:eastAsia="zh-CN"/>
              </w:rPr>
              <w:t>2.4</w:t>
            </w:r>
            <w:r w:rsidRPr="00E40ADE">
              <w:t xml:space="preserve"> m</w:t>
            </w:r>
          </w:p>
        </w:tc>
      </w:tr>
      <w:tr w:rsidR="00955F24" w:rsidRPr="00E40ADE" w:rsidTr="00B625C2">
        <w:trPr>
          <w:jc w:val="center"/>
        </w:trPr>
        <w:tc>
          <w:tcPr>
            <w:tcW w:w="1644" w:type="dxa"/>
          </w:tcPr>
          <w:p w:rsidR="00955F24" w:rsidRPr="00E40ADE" w:rsidRDefault="00955F24" w:rsidP="00DE64E4">
            <w:pPr>
              <w:pStyle w:val="Tabletext"/>
              <w:keepNext/>
              <w:keepLines/>
              <w:jc w:val="left"/>
              <w:rPr>
                <w:lang w:eastAsia="zh-CN"/>
              </w:rPr>
            </w:pPr>
            <w:r w:rsidRPr="00E40ADE">
              <w:rPr>
                <w:lang w:eastAsia="zh-CN"/>
              </w:rPr>
              <w:t>Antenna height</w:t>
            </w:r>
          </w:p>
        </w:tc>
        <w:tc>
          <w:tcPr>
            <w:tcW w:w="3889" w:type="dxa"/>
          </w:tcPr>
          <w:p w:rsidR="00955F24" w:rsidRPr="00E40ADE" w:rsidRDefault="00955F24" w:rsidP="00D64FF0">
            <w:pPr>
              <w:pStyle w:val="Tabletext"/>
              <w:keepNext/>
              <w:keepLines/>
              <w:jc w:val="center"/>
              <w:rPr>
                <w:lang w:eastAsia="zh-CN"/>
              </w:rPr>
            </w:pPr>
            <w:r w:rsidRPr="00E40ADE">
              <w:rPr>
                <w:lang w:eastAsia="zh-CN"/>
              </w:rPr>
              <w:t>15 m</w:t>
            </w:r>
          </w:p>
        </w:tc>
      </w:tr>
      <w:tr w:rsidR="00955F24" w:rsidRPr="00E40ADE" w:rsidTr="00B625C2">
        <w:trPr>
          <w:jc w:val="center"/>
        </w:trPr>
        <w:tc>
          <w:tcPr>
            <w:tcW w:w="1644" w:type="dxa"/>
          </w:tcPr>
          <w:p w:rsidR="00955F24" w:rsidRPr="00E40ADE" w:rsidRDefault="00955F24" w:rsidP="00DE64E4">
            <w:pPr>
              <w:pStyle w:val="Tabletext"/>
              <w:keepNext/>
              <w:keepLines/>
              <w:jc w:val="left"/>
              <w:rPr>
                <w:lang w:eastAsia="zh-CN"/>
              </w:rPr>
            </w:pPr>
            <w:r w:rsidRPr="00E40ADE">
              <w:rPr>
                <w:lang w:eastAsia="zh-CN"/>
              </w:rPr>
              <w:t>Antenna gain</w:t>
            </w:r>
          </w:p>
        </w:tc>
        <w:tc>
          <w:tcPr>
            <w:tcW w:w="3889" w:type="dxa"/>
          </w:tcPr>
          <w:p w:rsidR="00955F24" w:rsidRPr="00E40ADE" w:rsidRDefault="00955F24" w:rsidP="00D64FF0">
            <w:pPr>
              <w:pStyle w:val="Tabletext"/>
              <w:keepNext/>
              <w:keepLines/>
              <w:jc w:val="center"/>
              <w:rPr>
                <w:lang w:eastAsia="zh-CN"/>
              </w:rPr>
            </w:pPr>
            <w:r w:rsidRPr="00E40ADE">
              <w:rPr>
                <w:lang w:eastAsia="zh-CN"/>
              </w:rPr>
              <w:t xml:space="preserve">30.05 </w:t>
            </w:r>
            <w:r>
              <w:rPr>
                <w:lang w:eastAsia="zh-CN"/>
              </w:rPr>
              <w:t>dB</w:t>
            </w:r>
            <w:r w:rsidRPr="00E40ADE">
              <w:rPr>
                <w:lang w:eastAsia="zh-CN"/>
              </w:rPr>
              <w:t>i</w:t>
            </w:r>
          </w:p>
        </w:tc>
      </w:tr>
      <w:tr w:rsidR="00955F24" w:rsidRPr="00E40ADE" w:rsidTr="00B625C2">
        <w:trPr>
          <w:jc w:val="center"/>
        </w:trPr>
        <w:tc>
          <w:tcPr>
            <w:tcW w:w="1644" w:type="dxa"/>
          </w:tcPr>
          <w:p w:rsidR="00955F24" w:rsidRPr="00E40ADE" w:rsidRDefault="00955F24" w:rsidP="00DE64E4">
            <w:pPr>
              <w:pStyle w:val="Tabletext"/>
              <w:keepNext/>
              <w:keepLines/>
              <w:jc w:val="left"/>
              <w:rPr>
                <w:lang w:eastAsia="zh-CN"/>
              </w:rPr>
            </w:pPr>
            <w:r w:rsidRPr="00E40ADE">
              <w:rPr>
                <w:lang w:eastAsia="zh-CN"/>
              </w:rPr>
              <w:t>Antenna pattern</w:t>
            </w:r>
          </w:p>
        </w:tc>
        <w:tc>
          <w:tcPr>
            <w:tcW w:w="3889" w:type="dxa"/>
          </w:tcPr>
          <w:p w:rsidR="00955F24" w:rsidRPr="00E40ADE" w:rsidRDefault="00955F24" w:rsidP="00D64FF0">
            <w:pPr>
              <w:pStyle w:val="Tabletext"/>
              <w:keepNext/>
              <w:keepLines/>
              <w:jc w:val="center"/>
              <w:rPr>
                <w:lang w:eastAsia="zh-CN"/>
              </w:rPr>
            </w:pPr>
            <w:r>
              <w:t>RR</w:t>
            </w:r>
            <w:r w:rsidR="00F16817">
              <w:t xml:space="preserve"> </w:t>
            </w:r>
            <w:r w:rsidRPr="00E40ADE">
              <w:rPr>
                <w:lang w:eastAsia="zh-CN"/>
              </w:rPr>
              <w:t xml:space="preserve">Appendix </w:t>
            </w:r>
            <w:r w:rsidRPr="00E40ADE">
              <w:rPr>
                <w:b/>
                <w:bCs/>
                <w:lang w:eastAsia="zh-CN"/>
              </w:rPr>
              <w:t>8</w:t>
            </w:r>
            <w:r w:rsidRPr="00E40ADE">
              <w:rPr>
                <w:lang w:eastAsia="zh-CN"/>
              </w:rPr>
              <w:t xml:space="preserve"> </w:t>
            </w:r>
          </w:p>
        </w:tc>
      </w:tr>
    </w:tbl>
    <w:p w:rsidR="00B625C2" w:rsidRDefault="00B625C2" w:rsidP="00B625C2">
      <w:pPr>
        <w:pStyle w:val="Tablefin"/>
      </w:pPr>
    </w:p>
    <w:p w:rsidR="00955F24" w:rsidRPr="00B625C2" w:rsidRDefault="00955F24" w:rsidP="00B625C2">
      <w:pPr>
        <w:pStyle w:val="TableNo"/>
      </w:pPr>
      <w:r w:rsidRPr="00B625C2">
        <w:t>TABLE 16</w:t>
      </w:r>
    </w:p>
    <w:p w:rsidR="00955F24" w:rsidRPr="00143F03" w:rsidRDefault="00955F24" w:rsidP="00B625C2">
      <w:pPr>
        <w:pStyle w:val="Tabletitle"/>
        <w:rPr>
          <w:lang w:val="en-US"/>
        </w:rPr>
      </w:pPr>
      <w:r w:rsidRPr="00143F03">
        <w:rPr>
          <w:lang w:val="en-US"/>
        </w:rPr>
        <w:t>Characteristics for FY-4 (GSO) meteorological-satellite earth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7"/>
        <w:gridCol w:w="6302"/>
      </w:tblGrid>
      <w:tr w:rsidR="00955F24" w:rsidRPr="00E40ADE" w:rsidTr="00B625C2">
        <w:trPr>
          <w:jc w:val="center"/>
        </w:trPr>
        <w:tc>
          <w:tcPr>
            <w:tcW w:w="1688" w:type="dxa"/>
          </w:tcPr>
          <w:p w:rsidR="00955F24" w:rsidRPr="00B625C2" w:rsidRDefault="00955F24" w:rsidP="00B625C2">
            <w:pPr>
              <w:pStyle w:val="Tablehead"/>
            </w:pPr>
            <w:r w:rsidRPr="00B625C2">
              <w:rPr>
                <w:rFonts w:eastAsia="Calibri"/>
              </w:rPr>
              <w:t>Parameter</w:t>
            </w:r>
          </w:p>
        </w:tc>
        <w:tc>
          <w:tcPr>
            <w:tcW w:w="3188" w:type="dxa"/>
          </w:tcPr>
          <w:p w:rsidR="00955F24" w:rsidRPr="00B625C2" w:rsidRDefault="00955F24" w:rsidP="00B625C2">
            <w:pPr>
              <w:pStyle w:val="Tablehead"/>
            </w:pPr>
            <w:r w:rsidRPr="00B625C2">
              <w:rPr>
                <w:rFonts w:eastAsia="Calibri"/>
              </w:rPr>
              <w:t>Value</w:t>
            </w:r>
          </w:p>
        </w:tc>
      </w:tr>
      <w:tr w:rsidR="00955F24" w:rsidRPr="00E40ADE" w:rsidTr="00B625C2">
        <w:trPr>
          <w:trHeight w:val="227"/>
          <w:jc w:val="center"/>
        </w:trPr>
        <w:tc>
          <w:tcPr>
            <w:tcW w:w="1688" w:type="dxa"/>
          </w:tcPr>
          <w:p w:rsidR="00955F24" w:rsidRPr="00E40ADE" w:rsidRDefault="00955F24" w:rsidP="008C5CA8">
            <w:pPr>
              <w:pStyle w:val="Tabletext"/>
              <w:jc w:val="left"/>
              <w:rPr>
                <w:lang w:eastAsia="zh-CN"/>
              </w:rPr>
            </w:pPr>
            <w:r w:rsidRPr="00E40ADE">
              <w:rPr>
                <w:lang w:eastAsia="zh-CN"/>
              </w:rPr>
              <w:t>Signal</w:t>
            </w:r>
          </w:p>
        </w:tc>
        <w:tc>
          <w:tcPr>
            <w:tcW w:w="3188" w:type="dxa"/>
          </w:tcPr>
          <w:p w:rsidR="00955F24" w:rsidRPr="00E40ADE" w:rsidRDefault="00955F24" w:rsidP="00D64FF0">
            <w:pPr>
              <w:pStyle w:val="Tabletext"/>
              <w:keepNext/>
              <w:keepLines/>
              <w:jc w:val="center"/>
              <w:rPr>
                <w:lang w:eastAsia="zh-CN"/>
              </w:rPr>
            </w:pPr>
            <w:r w:rsidRPr="00E40ADE">
              <w:rPr>
                <w:lang w:eastAsia="zh-CN"/>
              </w:rPr>
              <w:t>LRIT/EWAIB</w:t>
            </w:r>
          </w:p>
        </w:tc>
      </w:tr>
      <w:tr w:rsidR="00955F24" w:rsidRPr="00E40ADE" w:rsidTr="00B625C2">
        <w:trPr>
          <w:jc w:val="center"/>
        </w:trPr>
        <w:tc>
          <w:tcPr>
            <w:tcW w:w="1688" w:type="dxa"/>
          </w:tcPr>
          <w:p w:rsidR="00955F24" w:rsidRPr="00E40ADE" w:rsidRDefault="00955F24" w:rsidP="008C5CA8">
            <w:pPr>
              <w:pStyle w:val="Tabletext"/>
              <w:keepNext/>
              <w:keepLines/>
              <w:jc w:val="left"/>
              <w:rPr>
                <w:lang w:eastAsia="zh-CN"/>
              </w:rPr>
            </w:pPr>
            <w:r w:rsidRPr="00E40ADE">
              <w:rPr>
                <w:lang w:eastAsia="zh-CN"/>
              </w:rPr>
              <w:t>Centre frequency</w:t>
            </w:r>
          </w:p>
        </w:tc>
        <w:tc>
          <w:tcPr>
            <w:tcW w:w="3188" w:type="dxa"/>
          </w:tcPr>
          <w:p w:rsidR="00955F24" w:rsidRPr="00E40ADE" w:rsidRDefault="00955F24" w:rsidP="00D64FF0">
            <w:pPr>
              <w:pStyle w:val="Tabletext"/>
              <w:keepNext/>
              <w:keepLines/>
              <w:jc w:val="center"/>
              <w:rPr>
                <w:lang w:eastAsia="zh-CN"/>
              </w:rPr>
            </w:pPr>
            <w:r w:rsidRPr="00E40ADE">
              <w:rPr>
                <w:lang w:eastAsia="zh-CN"/>
              </w:rPr>
              <w:t>1 697 MHz</w:t>
            </w:r>
          </w:p>
        </w:tc>
      </w:tr>
      <w:tr w:rsidR="00955F24" w:rsidRPr="00E40ADE" w:rsidTr="00B625C2">
        <w:trPr>
          <w:jc w:val="center"/>
        </w:trPr>
        <w:tc>
          <w:tcPr>
            <w:tcW w:w="1688" w:type="dxa"/>
          </w:tcPr>
          <w:p w:rsidR="00955F24" w:rsidRPr="00E40ADE" w:rsidRDefault="00955F24" w:rsidP="008C5CA8">
            <w:pPr>
              <w:pStyle w:val="Tabletext"/>
              <w:keepNext/>
              <w:keepLines/>
              <w:jc w:val="left"/>
              <w:rPr>
                <w:lang w:eastAsia="zh-CN"/>
              </w:rPr>
            </w:pPr>
            <w:r w:rsidRPr="00E40ADE">
              <w:rPr>
                <w:lang w:eastAsia="zh-CN"/>
              </w:rPr>
              <w:t>RF bandwidth</w:t>
            </w:r>
          </w:p>
        </w:tc>
        <w:tc>
          <w:tcPr>
            <w:tcW w:w="3188" w:type="dxa"/>
          </w:tcPr>
          <w:p w:rsidR="00955F24" w:rsidRPr="00E40ADE" w:rsidRDefault="00955F24" w:rsidP="00D64FF0">
            <w:pPr>
              <w:pStyle w:val="Tabletext"/>
              <w:keepNext/>
              <w:keepLines/>
              <w:jc w:val="center"/>
              <w:rPr>
                <w:lang w:eastAsia="zh-CN"/>
              </w:rPr>
            </w:pPr>
            <w:r w:rsidRPr="00E40ADE">
              <w:rPr>
                <w:lang w:eastAsia="zh-CN"/>
              </w:rPr>
              <w:t>2 MHz</w:t>
            </w:r>
          </w:p>
        </w:tc>
      </w:tr>
      <w:tr w:rsidR="00955F24" w:rsidRPr="00E40ADE" w:rsidTr="00B625C2">
        <w:trPr>
          <w:jc w:val="center"/>
        </w:trPr>
        <w:tc>
          <w:tcPr>
            <w:tcW w:w="1688" w:type="dxa"/>
          </w:tcPr>
          <w:p w:rsidR="00955F24" w:rsidRPr="00E40ADE" w:rsidRDefault="00955F24" w:rsidP="008C5CA8">
            <w:pPr>
              <w:pStyle w:val="Tabletext"/>
              <w:keepNext/>
              <w:keepLines/>
              <w:jc w:val="left"/>
              <w:rPr>
                <w:lang w:eastAsia="zh-CN"/>
              </w:rPr>
            </w:pPr>
            <w:r w:rsidRPr="00E40ADE">
              <w:rPr>
                <w:lang w:eastAsia="zh-CN"/>
              </w:rPr>
              <w:t>Elevation angle</w:t>
            </w:r>
          </w:p>
        </w:tc>
        <w:tc>
          <w:tcPr>
            <w:tcW w:w="3188" w:type="dxa"/>
          </w:tcPr>
          <w:p w:rsidR="00955F24" w:rsidRPr="00E40ADE" w:rsidRDefault="00955F24" w:rsidP="00D64FF0">
            <w:pPr>
              <w:pStyle w:val="Tabletext"/>
              <w:keepNext/>
              <w:keepLines/>
              <w:jc w:val="center"/>
              <w:rPr>
                <w:lang w:eastAsia="zh-CN"/>
              </w:rPr>
            </w:pPr>
            <w:r w:rsidRPr="00E40ADE">
              <w:rPr>
                <w:lang w:eastAsia="zh-CN"/>
              </w:rPr>
              <w:t>34.48</w:t>
            </w:r>
            <w:r w:rsidRPr="00E40ADE">
              <w:t>°</w:t>
            </w:r>
          </w:p>
        </w:tc>
      </w:tr>
      <w:tr w:rsidR="00955F24" w:rsidRPr="00E40ADE" w:rsidTr="00B625C2">
        <w:trPr>
          <w:jc w:val="center"/>
        </w:trPr>
        <w:tc>
          <w:tcPr>
            <w:tcW w:w="1688" w:type="dxa"/>
          </w:tcPr>
          <w:p w:rsidR="00955F24" w:rsidRPr="00E40ADE" w:rsidRDefault="00955F24" w:rsidP="008C5CA8">
            <w:pPr>
              <w:pStyle w:val="Tabletext"/>
              <w:keepNext/>
              <w:keepLines/>
              <w:jc w:val="left"/>
              <w:rPr>
                <w:lang w:eastAsia="zh-CN"/>
              </w:rPr>
            </w:pPr>
            <w:r w:rsidRPr="00E40ADE">
              <w:rPr>
                <w:lang w:eastAsia="zh-CN"/>
              </w:rPr>
              <w:t>Antenna diameter</w:t>
            </w:r>
          </w:p>
        </w:tc>
        <w:tc>
          <w:tcPr>
            <w:tcW w:w="3188" w:type="dxa"/>
          </w:tcPr>
          <w:p w:rsidR="00955F24" w:rsidRPr="00E40ADE" w:rsidRDefault="00955F24" w:rsidP="00D64FF0">
            <w:pPr>
              <w:pStyle w:val="Tabletext"/>
              <w:keepNext/>
              <w:keepLines/>
              <w:jc w:val="center"/>
              <w:rPr>
                <w:lang w:eastAsia="zh-CN"/>
              </w:rPr>
            </w:pPr>
            <w:r w:rsidRPr="00E40ADE">
              <w:rPr>
                <w:lang w:eastAsia="zh-CN"/>
              </w:rPr>
              <w:t>1.8 m</w:t>
            </w:r>
          </w:p>
        </w:tc>
      </w:tr>
      <w:tr w:rsidR="00955F24" w:rsidRPr="00E40ADE" w:rsidTr="00B625C2">
        <w:trPr>
          <w:jc w:val="center"/>
        </w:trPr>
        <w:tc>
          <w:tcPr>
            <w:tcW w:w="1688" w:type="dxa"/>
          </w:tcPr>
          <w:p w:rsidR="00955F24" w:rsidRPr="00E40ADE" w:rsidRDefault="00955F24" w:rsidP="008C5CA8">
            <w:pPr>
              <w:pStyle w:val="Tabletext"/>
              <w:keepNext/>
              <w:keepLines/>
              <w:jc w:val="left"/>
              <w:rPr>
                <w:lang w:eastAsia="zh-CN"/>
              </w:rPr>
            </w:pPr>
            <w:r w:rsidRPr="00E40ADE">
              <w:rPr>
                <w:lang w:eastAsia="zh-CN"/>
              </w:rPr>
              <w:t>Antenna height</w:t>
            </w:r>
          </w:p>
        </w:tc>
        <w:tc>
          <w:tcPr>
            <w:tcW w:w="3188" w:type="dxa"/>
          </w:tcPr>
          <w:p w:rsidR="00955F24" w:rsidRPr="00E40ADE" w:rsidRDefault="00955F24" w:rsidP="00D64FF0">
            <w:pPr>
              <w:pStyle w:val="Tabletext"/>
              <w:keepNext/>
              <w:keepLines/>
              <w:jc w:val="center"/>
              <w:rPr>
                <w:lang w:eastAsia="zh-CN"/>
              </w:rPr>
            </w:pPr>
            <w:r w:rsidRPr="00E40ADE">
              <w:rPr>
                <w:lang w:eastAsia="zh-CN"/>
              </w:rPr>
              <w:t>15 m</w:t>
            </w:r>
          </w:p>
        </w:tc>
      </w:tr>
      <w:tr w:rsidR="00955F24" w:rsidRPr="00E40ADE" w:rsidTr="00B625C2">
        <w:trPr>
          <w:jc w:val="center"/>
        </w:trPr>
        <w:tc>
          <w:tcPr>
            <w:tcW w:w="1688" w:type="dxa"/>
          </w:tcPr>
          <w:p w:rsidR="00955F24" w:rsidRPr="00E40ADE" w:rsidRDefault="00955F24" w:rsidP="008C5CA8">
            <w:pPr>
              <w:pStyle w:val="Tabletext"/>
              <w:keepNext/>
              <w:keepLines/>
              <w:jc w:val="left"/>
              <w:rPr>
                <w:lang w:eastAsia="zh-CN"/>
              </w:rPr>
            </w:pPr>
            <w:r w:rsidRPr="00E40ADE">
              <w:rPr>
                <w:lang w:eastAsia="zh-CN"/>
              </w:rPr>
              <w:t>Antenna gain</w:t>
            </w:r>
          </w:p>
        </w:tc>
        <w:tc>
          <w:tcPr>
            <w:tcW w:w="3188" w:type="dxa"/>
          </w:tcPr>
          <w:p w:rsidR="00955F24" w:rsidRPr="00E40ADE" w:rsidRDefault="00955F24" w:rsidP="00D64FF0">
            <w:pPr>
              <w:pStyle w:val="Tabletext"/>
              <w:keepNext/>
              <w:keepLines/>
              <w:jc w:val="center"/>
              <w:rPr>
                <w:lang w:eastAsia="zh-CN"/>
              </w:rPr>
            </w:pPr>
            <w:r w:rsidRPr="00E40ADE">
              <w:rPr>
                <w:lang w:eastAsia="zh-CN"/>
              </w:rPr>
              <w:t xml:space="preserve">28 </w:t>
            </w:r>
            <w:r>
              <w:rPr>
                <w:lang w:eastAsia="zh-CN"/>
              </w:rPr>
              <w:t>dB</w:t>
            </w:r>
            <w:r w:rsidRPr="00E40ADE">
              <w:rPr>
                <w:lang w:eastAsia="zh-CN"/>
              </w:rPr>
              <w:t>i</w:t>
            </w:r>
          </w:p>
        </w:tc>
      </w:tr>
      <w:tr w:rsidR="00955F24" w:rsidRPr="00E40ADE" w:rsidTr="00B625C2">
        <w:trPr>
          <w:jc w:val="center"/>
        </w:trPr>
        <w:tc>
          <w:tcPr>
            <w:tcW w:w="1688" w:type="dxa"/>
          </w:tcPr>
          <w:p w:rsidR="00955F24" w:rsidRPr="00E40ADE" w:rsidRDefault="00955F24" w:rsidP="008C5CA8">
            <w:pPr>
              <w:pStyle w:val="Tabletext"/>
              <w:keepNext/>
              <w:keepLines/>
              <w:jc w:val="left"/>
              <w:rPr>
                <w:lang w:eastAsia="zh-CN"/>
              </w:rPr>
            </w:pPr>
            <w:r w:rsidRPr="00E40ADE">
              <w:rPr>
                <w:lang w:eastAsia="zh-CN"/>
              </w:rPr>
              <w:t>Noise temperature</w:t>
            </w:r>
          </w:p>
        </w:tc>
        <w:tc>
          <w:tcPr>
            <w:tcW w:w="3188" w:type="dxa"/>
          </w:tcPr>
          <w:p w:rsidR="00955F24" w:rsidRPr="00E40ADE" w:rsidRDefault="00955F24" w:rsidP="00D64FF0">
            <w:pPr>
              <w:pStyle w:val="Tabletext"/>
              <w:keepNext/>
              <w:keepLines/>
              <w:jc w:val="center"/>
              <w:rPr>
                <w:lang w:eastAsia="zh-CN"/>
              </w:rPr>
            </w:pPr>
            <w:r w:rsidRPr="00E40ADE">
              <w:rPr>
                <w:lang w:eastAsia="zh-CN"/>
              </w:rPr>
              <w:t>249 K</w:t>
            </w:r>
          </w:p>
        </w:tc>
      </w:tr>
      <w:tr w:rsidR="00955F24" w:rsidRPr="00E40ADE" w:rsidTr="00B625C2">
        <w:trPr>
          <w:jc w:val="center"/>
        </w:trPr>
        <w:tc>
          <w:tcPr>
            <w:tcW w:w="1688" w:type="dxa"/>
          </w:tcPr>
          <w:p w:rsidR="00955F24" w:rsidRPr="00E40ADE" w:rsidRDefault="00955F24" w:rsidP="008C5CA8">
            <w:pPr>
              <w:pStyle w:val="Tabletext"/>
              <w:keepNext/>
              <w:keepLines/>
              <w:jc w:val="left"/>
              <w:rPr>
                <w:lang w:eastAsia="zh-CN"/>
              </w:rPr>
            </w:pPr>
            <w:r w:rsidRPr="00E40ADE">
              <w:rPr>
                <w:lang w:eastAsia="zh-CN"/>
              </w:rPr>
              <w:t>Antenna pattern</w:t>
            </w:r>
          </w:p>
        </w:tc>
        <w:tc>
          <w:tcPr>
            <w:tcW w:w="3188" w:type="dxa"/>
          </w:tcPr>
          <w:p w:rsidR="00955F24" w:rsidRPr="00E40ADE" w:rsidRDefault="00955F24" w:rsidP="00D64FF0">
            <w:pPr>
              <w:pStyle w:val="Tabletext"/>
              <w:keepNext/>
              <w:keepLines/>
              <w:jc w:val="center"/>
              <w:rPr>
                <w:lang w:eastAsia="zh-CN"/>
              </w:rPr>
            </w:pPr>
            <w:r>
              <w:rPr>
                <w:lang w:eastAsia="zh-CN"/>
              </w:rPr>
              <w:t xml:space="preserve">RR </w:t>
            </w:r>
            <w:r w:rsidRPr="00E40ADE">
              <w:rPr>
                <w:lang w:eastAsia="zh-CN"/>
              </w:rPr>
              <w:t xml:space="preserve">Appendix </w:t>
            </w:r>
            <w:r w:rsidRPr="00E40ADE">
              <w:rPr>
                <w:b/>
                <w:bCs/>
                <w:lang w:eastAsia="zh-CN"/>
              </w:rPr>
              <w:t>8</w:t>
            </w:r>
            <w:r w:rsidRPr="00E40ADE">
              <w:rPr>
                <w:lang w:eastAsia="zh-CN"/>
              </w:rPr>
              <w:t xml:space="preserve"> </w:t>
            </w:r>
          </w:p>
        </w:tc>
      </w:tr>
    </w:tbl>
    <w:p w:rsidR="00B625C2" w:rsidRPr="002132A4" w:rsidRDefault="00B625C2" w:rsidP="00B625C2">
      <w:pPr>
        <w:pStyle w:val="Tablefin"/>
        <w:rPr>
          <w:sz w:val="4"/>
        </w:rPr>
      </w:pPr>
    </w:p>
    <w:p w:rsidR="00955F24" w:rsidRPr="00B625C2" w:rsidRDefault="00955F24" w:rsidP="00B625C2">
      <w:pPr>
        <w:pStyle w:val="Heading3"/>
        <w:rPr>
          <w:lang w:val="en-US"/>
        </w:rPr>
      </w:pPr>
      <w:bookmarkStart w:id="33" w:name="_Toc408314874"/>
      <w:r w:rsidRPr="00B625C2">
        <w:rPr>
          <w:lang w:val="en-US"/>
        </w:rPr>
        <w:t>3.1.3</w:t>
      </w:r>
      <w:r w:rsidRPr="00B625C2">
        <w:rPr>
          <w:lang w:val="en-US"/>
        </w:rPr>
        <w:tab/>
        <w:t>Interference criteria</w:t>
      </w:r>
      <w:bookmarkEnd w:id="33"/>
    </w:p>
    <w:p w:rsidR="00955F24" w:rsidRPr="00650B22" w:rsidRDefault="00955F24" w:rsidP="00A234D7">
      <w:pPr>
        <w:rPr>
          <w:lang w:val="en-US"/>
        </w:rPr>
      </w:pPr>
      <w:r w:rsidRPr="00650B22">
        <w:rPr>
          <w:lang w:val="en-US"/>
        </w:rPr>
        <w:t>Based on Recommendation ITU-R SA.1027, two interference criteria were identified for use in the 1</w:t>
      </w:r>
      <w:r w:rsidR="00B625C2">
        <w:rPr>
          <w:lang w:val="en-US"/>
        </w:rPr>
        <w:t> </w:t>
      </w:r>
      <w:r w:rsidRPr="00650B22">
        <w:rPr>
          <w:lang w:val="en-US"/>
        </w:rPr>
        <w:t>695-1</w:t>
      </w:r>
      <w:r w:rsidR="00B625C2">
        <w:rPr>
          <w:lang w:val="en-US"/>
        </w:rPr>
        <w:t> </w:t>
      </w:r>
      <w:r w:rsidRPr="00650B22">
        <w:rPr>
          <w:lang w:val="en-US"/>
        </w:rPr>
        <w:t xml:space="preserve">710 MHz band when assessing the interference from terrestrial service to </w:t>
      </w:r>
      <w:r w:rsidRPr="00650B22">
        <w:rPr>
          <w:lang w:val="en-US" w:eastAsia="zh-CN"/>
        </w:rPr>
        <w:t>NGSO</w:t>
      </w:r>
      <w:r w:rsidRPr="00650B22">
        <w:rPr>
          <w:lang w:val="en-US"/>
        </w:rPr>
        <w:t xml:space="preserve"> </w:t>
      </w:r>
      <w:r w:rsidRPr="00650B22">
        <w:rPr>
          <w:lang w:val="en-US" w:eastAsia="zh-CN"/>
        </w:rPr>
        <w:t>MetSat</w:t>
      </w:r>
      <w:r w:rsidRPr="00650B22">
        <w:rPr>
          <w:lang w:val="en-US"/>
        </w:rPr>
        <w:t xml:space="preserve"> system</w:t>
      </w:r>
      <w:r w:rsidRPr="00650B22">
        <w:rPr>
          <w:lang w:val="en-US" w:eastAsia="zh-CN"/>
        </w:rPr>
        <w:t>s</w:t>
      </w:r>
      <w:r w:rsidRPr="00650B22">
        <w:rPr>
          <w:lang w:val="en-US"/>
        </w:rPr>
        <w:t>:</w:t>
      </w:r>
    </w:p>
    <w:p w:rsidR="00955F24" w:rsidRPr="00650B22" w:rsidRDefault="00955F24" w:rsidP="0011455A">
      <w:pPr>
        <w:pStyle w:val="enumlev1"/>
        <w:rPr>
          <w:lang w:val="en-US"/>
        </w:rPr>
      </w:pPr>
      <w:r w:rsidRPr="00650B22">
        <w:rPr>
          <w:lang w:val="en-US"/>
        </w:rPr>
        <w:t>–</w:t>
      </w:r>
      <w:r w:rsidRPr="00650B22">
        <w:rPr>
          <w:lang w:val="en-US"/>
        </w:rPr>
        <w:tab/>
        <w:t>Long-term interference criteria: –151 dBW per 2 668 kHz corresponding to the total interference to be exceeded no more than 20% of the time, which is equivalent</w:t>
      </w:r>
      <w:r w:rsidR="004C6CE2">
        <w:rPr>
          <w:lang w:val="en-US"/>
        </w:rPr>
        <w:t xml:space="preserve"> </w:t>
      </w:r>
      <w:r w:rsidRPr="00650B22">
        <w:rPr>
          <w:lang w:val="en-US"/>
        </w:rPr>
        <w:t>to</w:t>
      </w:r>
      <w:r w:rsidR="004C6CE2">
        <w:rPr>
          <w:lang w:val="en-US"/>
        </w:rPr>
        <w:t xml:space="preserve"> </w:t>
      </w:r>
      <w:r w:rsidR="0011455A">
        <w:rPr>
          <w:lang w:val="en-US"/>
        </w:rPr>
        <w:t>−</w:t>
      </w:r>
      <w:r w:rsidRPr="00650B22">
        <w:rPr>
          <w:lang w:val="en-US"/>
        </w:rPr>
        <w:t>148.1 dBW per 5.2 MHz.</w:t>
      </w:r>
    </w:p>
    <w:p w:rsidR="00955F24" w:rsidRPr="00650B22" w:rsidRDefault="00955F24" w:rsidP="0011455A">
      <w:pPr>
        <w:pStyle w:val="enumlev1"/>
        <w:rPr>
          <w:lang w:val="en-US"/>
        </w:rPr>
      </w:pPr>
      <w:r w:rsidRPr="00650B22">
        <w:rPr>
          <w:lang w:val="en-US"/>
        </w:rPr>
        <w:t>–</w:t>
      </w:r>
      <w:r w:rsidRPr="00650B22">
        <w:rPr>
          <w:lang w:val="en-US"/>
        </w:rPr>
        <w:tab/>
        <w:t>Short-term interference criteria: –138 dBW per 2 668 kHz corresponding to the total interference to be exceeded no more than 0.0094% of the time, which is equivalent to</w:t>
      </w:r>
      <w:r w:rsidR="004C6CE2">
        <w:rPr>
          <w:lang w:val="en-US"/>
        </w:rPr>
        <w:t xml:space="preserve"> </w:t>
      </w:r>
      <w:r w:rsidR="0011455A">
        <w:rPr>
          <w:lang w:val="en-US"/>
        </w:rPr>
        <w:t>−</w:t>
      </w:r>
      <w:r w:rsidRPr="00650B22">
        <w:rPr>
          <w:lang w:val="en-US"/>
        </w:rPr>
        <w:t>135.1 dBW per 5.2 MHz.</w:t>
      </w:r>
    </w:p>
    <w:p w:rsidR="00955F24" w:rsidRPr="00650B22" w:rsidRDefault="00955F24" w:rsidP="00A234D7">
      <w:pPr>
        <w:rPr>
          <w:lang w:val="en-US"/>
        </w:rPr>
      </w:pPr>
      <w:r w:rsidRPr="00650B22">
        <w:rPr>
          <w:lang w:val="en-US"/>
        </w:rPr>
        <w:t xml:space="preserve">For GSO </w:t>
      </w:r>
      <w:r w:rsidRPr="00650B22">
        <w:rPr>
          <w:lang w:val="en-US" w:eastAsia="zh-CN"/>
        </w:rPr>
        <w:t>MetSat</w:t>
      </w:r>
      <w:r w:rsidRPr="00650B22">
        <w:rPr>
          <w:lang w:val="en-US"/>
        </w:rPr>
        <w:t xml:space="preserve"> system, Recommendation ITU-R S.1432 provides the long-term interference criteria: </w:t>
      </w:r>
      <w:r w:rsidRPr="00650B22">
        <w:rPr>
          <w:i/>
          <w:lang w:val="en-US"/>
        </w:rPr>
        <w:t>I</w:t>
      </w:r>
      <w:r w:rsidRPr="00650B22">
        <w:rPr>
          <w:lang w:val="en-US"/>
        </w:rPr>
        <w:t>/</w:t>
      </w:r>
      <w:r w:rsidRPr="00650B22">
        <w:rPr>
          <w:i/>
          <w:lang w:val="en-US"/>
        </w:rPr>
        <w:t>N</w:t>
      </w:r>
      <w:r w:rsidRPr="00650B22">
        <w:rPr>
          <w:lang w:val="en-US"/>
        </w:rPr>
        <w:t xml:space="preserve"> = –12.2 dB (</w:t>
      </w:r>
      <w:r w:rsidRPr="00E40ADE">
        <w:t>Δ</w:t>
      </w:r>
      <w:r w:rsidRPr="00650B22">
        <w:rPr>
          <w:i/>
          <w:lang w:val="en-US"/>
        </w:rPr>
        <w:t>T</w:t>
      </w:r>
      <w:r w:rsidRPr="00650B22">
        <w:rPr>
          <w:lang w:val="en-US"/>
        </w:rPr>
        <w:t>/</w:t>
      </w:r>
      <w:r w:rsidRPr="00650B22">
        <w:rPr>
          <w:i/>
          <w:lang w:val="en-US"/>
        </w:rPr>
        <w:t>T</w:t>
      </w:r>
      <w:r w:rsidRPr="00650B22">
        <w:rPr>
          <w:lang w:val="en-US"/>
        </w:rPr>
        <w:t xml:space="preserve"> = 6%) corresponding to the total interference from other systems </w:t>
      </w:r>
      <w:r w:rsidRPr="00650B22">
        <w:rPr>
          <w:lang w:val="en-US"/>
        </w:rPr>
        <w:lastRenderedPageBreak/>
        <w:t>having co-primary status for</w:t>
      </w:r>
      <w:r w:rsidRPr="00650B22">
        <w:rPr>
          <w:lang w:val="en-US" w:eastAsia="zh-CN"/>
        </w:rPr>
        <w:t xml:space="preserve"> </w:t>
      </w:r>
      <w:r w:rsidRPr="00650B22">
        <w:rPr>
          <w:lang w:val="en-US"/>
        </w:rPr>
        <w:t xml:space="preserve">100% of the worst month, or </w:t>
      </w:r>
      <w:r w:rsidRPr="00650B22">
        <w:rPr>
          <w:i/>
          <w:lang w:val="en-US"/>
        </w:rPr>
        <w:t>I</w:t>
      </w:r>
      <w:r w:rsidRPr="00650B22">
        <w:rPr>
          <w:lang w:val="en-US"/>
        </w:rPr>
        <w:t>/</w:t>
      </w:r>
      <w:r w:rsidRPr="00650B22">
        <w:rPr>
          <w:i/>
          <w:lang w:val="en-US"/>
        </w:rPr>
        <w:t>N</w:t>
      </w:r>
      <w:r w:rsidRPr="00650B22">
        <w:rPr>
          <w:lang w:val="en-US"/>
        </w:rPr>
        <w:t xml:space="preserve"> = –10 dB (</w:t>
      </w:r>
      <w:r w:rsidRPr="00E40ADE">
        <w:t>Δ</w:t>
      </w:r>
      <w:r w:rsidRPr="00650B22">
        <w:rPr>
          <w:i/>
          <w:lang w:val="en-US"/>
        </w:rPr>
        <w:t>T</w:t>
      </w:r>
      <w:r w:rsidRPr="00650B22">
        <w:rPr>
          <w:lang w:val="en-US"/>
        </w:rPr>
        <w:t>/</w:t>
      </w:r>
      <w:r w:rsidRPr="00650B22">
        <w:rPr>
          <w:i/>
          <w:lang w:val="en-US"/>
        </w:rPr>
        <w:t>T</w:t>
      </w:r>
      <w:r w:rsidRPr="00650B22">
        <w:rPr>
          <w:lang w:val="en-US"/>
        </w:rPr>
        <w:t xml:space="preserve"> = 10%) corresponding to the aggregate interference from co-primary allocation for</w:t>
      </w:r>
      <w:r w:rsidRPr="00650B22">
        <w:rPr>
          <w:lang w:val="en-US" w:eastAsia="zh-CN"/>
        </w:rPr>
        <w:t xml:space="preserve"> </w:t>
      </w:r>
      <w:r w:rsidRPr="00650B22">
        <w:rPr>
          <w:lang w:val="en-US"/>
        </w:rPr>
        <w:t>20% of any month.</w:t>
      </w:r>
    </w:p>
    <w:p w:rsidR="00955F24" w:rsidRPr="00650B22" w:rsidRDefault="00955F24" w:rsidP="00955F24">
      <w:pPr>
        <w:pStyle w:val="Heading2"/>
        <w:rPr>
          <w:lang w:val="en-US"/>
        </w:rPr>
      </w:pPr>
      <w:bookmarkStart w:id="34" w:name="_Toc408314875"/>
      <w:r w:rsidRPr="00650B22">
        <w:rPr>
          <w:lang w:val="en-US"/>
        </w:rPr>
        <w:t>3.2</w:t>
      </w:r>
      <w:r w:rsidRPr="00650B22">
        <w:rPr>
          <w:lang w:val="en-US"/>
        </w:rPr>
        <w:tab/>
        <w:t>Mobile service (IMT systems)</w:t>
      </w:r>
      <w:bookmarkEnd w:id="34"/>
    </w:p>
    <w:p w:rsidR="00955F24" w:rsidRPr="00650B22" w:rsidRDefault="00955F24" w:rsidP="00955F24">
      <w:pPr>
        <w:rPr>
          <w:lang w:val="en-US"/>
        </w:rPr>
      </w:pPr>
      <w:r w:rsidRPr="00650B22">
        <w:rPr>
          <w:lang w:val="en-US"/>
        </w:rPr>
        <w:t>The following IMT parameters have been used</w:t>
      </w:r>
      <w:r w:rsidRPr="00650B22">
        <w:rPr>
          <w:lang w:val="en-US" w:eastAsia="zh-CN"/>
        </w:rPr>
        <w:t xml:space="preserve"> in this study, and were taken from </w:t>
      </w:r>
      <w:r w:rsidRPr="00650B22">
        <w:rPr>
          <w:lang w:val="en-US" w:eastAsia="ja-JP"/>
        </w:rPr>
        <w:t>Report ITU-R M.2292.</w:t>
      </w:r>
    </w:p>
    <w:p w:rsidR="00955F24" w:rsidRPr="003D36E0" w:rsidRDefault="00955F24" w:rsidP="002132A4">
      <w:pPr>
        <w:pStyle w:val="TableNo"/>
        <w:spacing w:before="120"/>
      </w:pPr>
      <w:r w:rsidRPr="003D36E0">
        <w:t>TABLE 17</w:t>
      </w:r>
    </w:p>
    <w:p w:rsidR="00955F24" w:rsidRPr="003D36E0" w:rsidRDefault="00955F24" w:rsidP="003D36E0">
      <w:pPr>
        <w:pStyle w:val="Tabletitle"/>
      </w:pPr>
      <w:r w:rsidRPr="003D36E0">
        <w:t xml:space="preserve">IMT </w:t>
      </w:r>
      <w:r w:rsidR="00A67D75">
        <w:t>base station</w:t>
      </w:r>
      <w:r w:rsidRPr="003D36E0">
        <w:t xml:space="preserve"> parameters</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0"/>
        <w:gridCol w:w="2499"/>
        <w:gridCol w:w="2569"/>
        <w:gridCol w:w="2567"/>
      </w:tblGrid>
      <w:tr w:rsidR="00955F24" w:rsidRPr="00E40ADE" w:rsidTr="00D64FF0">
        <w:trPr>
          <w:cantSplit/>
          <w:trHeight w:val="421"/>
        </w:trPr>
        <w:tc>
          <w:tcPr>
            <w:tcW w:w="2220" w:type="dxa"/>
            <w:tcBorders>
              <w:top w:val="single" w:sz="4" w:space="0" w:color="auto"/>
              <w:left w:val="single" w:sz="4" w:space="0" w:color="auto"/>
              <w:bottom w:val="single" w:sz="4" w:space="0" w:color="auto"/>
              <w:right w:val="single" w:sz="4" w:space="0" w:color="auto"/>
              <w:tl2br w:val="single" w:sz="4" w:space="0" w:color="auto"/>
            </w:tcBorders>
          </w:tcPr>
          <w:p w:rsidR="00955F24" w:rsidRPr="00E40ADE" w:rsidRDefault="00955F24" w:rsidP="00D64F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0"/>
              </w:rPr>
            </w:pPr>
            <w:r w:rsidRPr="00E40ADE">
              <w:rPr>
                <w:b/>
                <w:sz w:val="20"/>
              </w:rPr>
              <w:t xml:space="preserve">       </w:t>
            </w:r>
            <w:r w:rsidRPr="00E40ADE">
              <w:rPr>
                <w:b/>
                <w:sz w:val="20"/>
                <w:lang w:eastAsia="zh-CN"/>
              </w:rPr>
              <w:t xml:space="preserve">        </w:t>
            </w:r>
            <w:r w:rsidRPr="00E40ADE">
              <w:rPr>
                <w:rFonts w:eastAsia="Calibri"/>
                <w:b/>
                <w:sz w:val="20"/>
              </w:rPr>
              <w:t>Cell structure</w:t>
            </w:r>
          </w:p>
          <w:p w:rsidR="00955F24" w:rsidRPr="00E40ADE" w:rsidRDefault="00955F24" w:rsidP="00D64F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b/>
                <w:sz w:val="20"/>
              </w:rPr>
            </w:pPr>
            <w:r w:rsidRPr="00E40ADE">
              <w:rPr>
                <w:b/>
                <w:sz w:val="20"/>
              </w:rPr>
              <w:t>C</w:t>
            </w:r>
            <w:r w:rsidRPr="00E40ADE">
              <w:rPr>
                <w:rFonts w:eastAsia="Calibri"/>
                <w:b/>
                <w:sz w:val="20"/>
              </w:rPr>
              <w:t>haracteristics</w:t>
            </w:r>
          </w:p>
        </w:tc>
        <w:tc>
          <w:tcPr>
            <w:tcW w:w="249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D64F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Calibri"/>
                <w:b/>
                <w:sz w:val="20"/>
              </w:rPr>
            </w:pPr>
            <w:r w:rsidRPr="00E40ADE">
              <w:rPr>
                <w:rFonts w:eastAsia="Calibri"/>
                <w:b/>
                <w:sz w:val="20"/>
              </w:rPr>
              <w:t>Macro rural</w:t>
            </w:r>
          </w:p>
        </w:tc>
        <w:tc>
          <w:tcPr>
            <w:tcW w:w="2569"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D64F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Calibri"/>
                <w:b/>
                <w:sz w:val="20"/>
              </w:rPr>
            </w:pPr>
            <w:r w:rsidRPr="00E40ADE">
              <w:rPr>
                <w:rFonts w:eastAsia="Calibri"/>
                <w:b/>
                <w:sz w:val="20"/>
              </w:rPr>
              <w:t>Macro suburban</w:t>
            </w:r>
          </w:p>
        </w:tc>
        <w:tc>
          <w:tcPr>
            <w:tcW w:w="2567"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D64F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Calibri"/>
                <w:b/>
                <w:sz w:val="20"/>
              </w:rPr>
            </w:pPr>
            <w:r w:rsidRPr="00E40ADE">
              <w:rPr>
                <w:rFonts w:eastAsia="Calibri"/>
                <w:b/>
                <w:sz w:val="20"/>
              </w:rPr>
              <w:t>Macro</w:t>
            </w:r>
            <w:r w:rsidRPr="00E40ADE">
              <w:rPr>
                <w:b/>
                <w:sz w:val="20"/>
              </w:rPr>
              <w:t xml:space="preserve"> </w:t>
            </w:r>
            <w:r w:rsidRPr="00E40ADE">
              <w:rPr>
                <w:rFonts w:eastAsia="Calibri"/>
                <w:b/>
                <w:sz w:val="20"/>
              </w:rPr>
              <w:t>urban</w:t>
            </w:r>
          </w:p>
        </w:tc>
      </w:tr>
      <w:tr w:rsidR="00955F24" w:rsidRPr="00D63839" w:rsidTr="00D64FF0">
        <w:trPr>
          <w:cantSplit/>
          <w:trHeight w:val="20"/>
        </w:trPr>
        <w:tc>
          <w:tcPr>
            <w:tcW w:w="2220" w:type="dxa"/>
            <w:tcBorders>
              <w:top w:val="single" w:sz="4" w:space="0" w:color="auto"/>
              <w:left w:val="single" w:sz="4" w:space="0" w:color="auto"/>
              <w:bottom w:val="single" w:sz="4" w:space="0" w:color="auto"/>
              <w:right w:val="single" w:sz="4" w:space="0" w:color="auto"/>
            </w:tcBorders>
          </w:tcPr>
          <w:p w:rsidR="00955F24" w:rsidRPr="00E40ADE" w:rsidRDefault="00955F24" w:rsidP="008C5CA8">
            <w:pPr>
              <w:pStyle w:val="Tabletext"/>
              <w:spacing w:before="20"/>
              <w:jc w:val="left"/>
              <w:rPr>
                <w:rFonts w:eastAsia="Calibri"/>
              </w:rPr>
            </w:pPr>
            <w:r w:rsidRPr="00E40ADE">
              <w:rPr>
                <w:rFonts w:eastAsia="Calibri"/>
              </w:rPr>
              <w:t>Cell radiu</w:t>
            </w:r>
            <w:r w:rsidR="008C5CA8">
              <w:rPr>
                <w:rFonts w:eastAsia="Calibri"/>
              </w:rPr>
              <w:t>s</w:t>
            </w:r>
            <w:r w:rsidRPr="00E40ADE">
              <w:rPr>
                <w:rFonts w:eastAsia="Calibri"/>
              </w:rPr>
              <w:t>/</w:t>
            </w:r>
            <w:r w:rsidR="008C5CA8">
              <w:rPr>
                <w:rFonts w:eastAsia="Calibri"/>
              </w:rPr>
              <w:br/>
            </w:r>
            <w:r w:rsidRPr="00E40ADE">
              <w:rPr>
                <w:rFonts w:eastAsia="Calibri"/>
              </w:rPr>
              <w:t xml:space="preserve">Deployment density </w:t>
            </w:r>
          </w:p>
        </w:tc>
        <w:tc>
          <w:tcPr>
            <w:tcW w:w="2499" w:type="dxa"/>
            <w:tcBorders>
              <w:top w:val="single" w:sz="4" w:space="0" w:color="auto"/>
              <w:left w:val="single" w:sz="4" w:space="0" w:color="auto"/>
              <w:bottom w:val="single" w:sz="4" w:space="0" w:color="auto"/>
              <w:right w:val="single" w:sz="4" w:space="0" w:color="auto"/>
            </w:tcBorders>
          </w:tcPr>
          <w:p w:rsidR="00955F24" w:rsidRPr="00650B22" w:rsidRDefault="00955F24" w:rsidP="00E877E8">
            <w:pPr>
              <w:pStyle w:val="Tabletext"/>
              <w:spacing w:before="20"/>
              <w:jc w:val="center"/>
              <w:rPr>
                <w:rFonts w:eastAsia="Calibri"/>
                <w:lang w:val="en-US"/>
              </w:rPr>
            </w:pPr>
            <w:r w:rsidRPr="00650B22">
              <w:rPr>
                <w:rFonts w:eastAsia="Calibri"/>
                <w:lang w:val="en-US"/>
              </w:rPr>
              <w:t>&gt; 3 km</w:t>
            </w:r>
            <w:r w:rsidRPr="00650B22">
              <w:rPr>
                <w:rFonts w:eastAsia="Calibri"/>
                <w:lang w:val="en-US"/>
              </w:rPr>
              <w:br/>
              <w:t>(typical figure to be used in sharing studies 5 km)</w:t>
            </w:r>
          </w:p>
        </w:tc>
        <w:tc>
          <w:tcPr>
            <w:tcW w:w="2569" w:type="dxa"/>
            <w:tcBorders>
              <w:top w:val="single" w:sz="4" w:space="0" w:color="auto"/>
              <w:left w:val="single" w:sz="4" w:space="0" w:color="auto"/>
              <w:bottom w:val="single" w:sz="4" w:space="0" w:color="auto"/>
              <w:right w:val="single" w:sz="4" w:space="0" w:color="auto"/>
            </w:tcBorders>
          </w:tcPr>
          <w:p w:rsidR="00955F24" w:rsidRPr="00650B22" w:rsidRDefault="00955F24" w:rsidP="00E877E8">
            <w:pPr>
              <w:pStyle w:val="Tabletext"/>
              <w:spacing w:before="20"/>
              <w:jc w:val="center"/>
              <w:rPr>
                <w:rFonts w:eastAsia="Calibri"/>
                <w:lang w:val="en-US"/>
              </w:rPr>
            </w:pPr>
            <w:r w:rsidRPr="00650B22">
              <w:rPr>
                <w:rFonts w:eastAsia="Calibri"/>
                <w:lang w:val="en-US"/>
              </w:rPr>
              <w:t>0.5-3 km</w:t>
            </w:r>
            <w:r w:rsidRPr="00650B22">
              <w:rPr>
                <w:rFonts w:eastAsia="Calibri"/>
                <w:lang w:val="en-US"/>
              </w:rPr>
              <w:br/>
              <w:t>(typical figure to be used in sharing studies 1 km)</w:t>
            </w:r>
          </w:p>
        </w:tc>
        <w:tc>
          <w:tcPr>
            <w:tcW w:w="2567" w:type="dxa"/>
            <w:tcBorders>
              <w:top w:val="single" w:sz="4" w:space="0" w:color="auto"/>
              <w:left w:val="single" w:sz="4" w:space="0" w:color="auto"/>
              <w:bottom w:val="single" w:sz="4" w:space="0" w:color="auto"/>
              <w:right w:val="single" w:sz="4" w:space="0" w:color="auto"/>
            </w:tcBorders>
          </w:tcPr>
          <w:p w:rsidR="00955F24" w:rsidRPr="00650B22" w:rsidRDefault="00955F24" w:rsidP="008C5CA8">
            <w:pPr>
              <w:pStyle w:val="Tabletext"/>
              <w:spacing w:before="20"/>
              <w:jc w:val="center"/>
              <w:rPr>
                <w:rFonts w:eastAsia="Calibri"/>
                <w:lang w:val="en-US"/>
              </w:rPr>
            </w:pPr>
            <w:r w:rsidRPr="00650B22">
              <w:rPr>
                <w:rFonts w:eastAsia="Calibri"/>
                <w:lang w:val="en-US"/>
              </w:rPr>
              <w:t>0.25-1 km</w:t>
            </w:r>
            <w:r w:rsidR="008C5CA8">
              <w:rPr>
                <w:rFonts w:eastAsia="Calibri"/>
                <w:lang w:val="en-US"/>
              </w:rPr>
              <w:br/>
            </w:r>
            <w:r w:rsidRPr="00650B22">
              <w:rPr>
                <w:rFonts w:eastAsia="Calibri"/>
                <w:lang w:val="en-US"/>
              </w:rPr>
              <w:t>(typical figure to be used in sharing studies 0.5 km)</w:t>
            </w:r>
          </w:p>
        </w:tc>
      </w:tr>
      <w:tr w:rsidR="00955F24" w:rsidRPr="003D36E0" w:rsidTr="00D64FF0">
        <w:trPr>
          <w:cantSplit/>
          <w:trHeight w:val="20"/>
        </w:trPr>
        <w:tc>
          <w:tcPr>
            <w:tcW w:w="2220"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left"/>
              <w:rPr>
                <w:rFonts w:eastAsia="Calibri"/>
              </w:rPr>
            </w:pPr>
            <w:r w:rsidRPr="003D36E0">
              <w:rPr>
                <w:rFonts w:eastAsia="Calibri"/>
              </w:rPr>
              <w:t>Antenna height</w:t>
            </w:r>
          </w:p>
        </w:tc>
        <w:tc>
          <w:tcPr>
            <w:tcW w:w="2499"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center"/>
              <w:rPr>
                <w:rFonts w:eastAsia="Calibri"/>
              </w:rPr>
            </w:pPr>
            <w:r w:rsidRPr="003D36E0">
              <w:rPr>
                <w:rFonts w:eastAsia="Calibri"/>
              </w:rPr>
              <w:t>30 m</w:t>
            </w:r>
          </w:p>
        </w:tc>
        <w:tc>
          <w:tcPr>
            <w:tcW w:w="2569"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center"/>
              <w:rPr>
                <w:rFonts w:eastAsia="Calibri"/>
              </w:rPr>
            </w:pPr>
            <w:r w:rsidRPr="003D36E0">
              <w:rPr>
                <w:rFonts w:eastAsia="Calibri"/>
              </w:rPr>
              <w:t>30 m</w:t>
            </w:r>
          </w:p>
        </w:tc>
        <w:tc>
          <w:tcPr>
            <w:tcW w:w="2567"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center"/>
              <w:rPr>
                <w:rFonts w:eastAsia="Calibri"/>
              </w:rPr>
            </w:pPr>
            <w:r w:rsidRPr="003D36E0">
              <w:rPr>
                <w:rFonts w:eastAsia="Calibri"/>
              </w:rPr>
              <w:t>25 m</w:t>
            </w:r>
          </w:p>
        </w:tc>
      </w:tr>
      <w:tr w:rsidR="00955F24" w:rsidRPr="003D36E0" w:rsidTr="00D64FF0">
        <w:trPr>
          <w:cantSplit/>
          <w:trHeight w:val="20"/>
        </w:trPr>
        <w:tc>
          <w:tcPr>
            <w:tcW w:w="2220"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left"/>
              <w:rPr>
                <w:rFonts w:eastAsia="Calibri"/>
              </w:rPr>
            </w:pPr>
            <w:r w:rsidRPr="003D36E0">
              <w:rPr>
                <w:rFonts w:eastAsia="Calibri"/>
              </w:rPr>
              <w:t>Sectorization</w:t>
            </w:r>
          </w:p>
        </w:tc>
        <w:tc>
          <w:tcPr>
            <w:tcW w:w="2499"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center"/>
              <w:rPr>
                <w:rFonts w:eastAsia="Calibri"/>
              </w:rPr>
            </w:pPr>
            <w:r w:rsidRPr="003D36E0">
              <w:rPr>
                <w:rFonts w:eastAsia="Calibri"/>
              </w:rPr>
              <w:t>3-sectors</w:t>
            </w:r>
          </w:p>
        </w:tc>
        <w:tc>
          <w:tcPr>
            <w:tcW w:w="2569"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center"/>
              <w:rPr>
                <w:rFonts w:eastAsia="Calibri"/>
              </w:rPr>
            </w:pPr>
            <w:r w:rsidRPr="003D36E0">
              <w:rPr>
                <w:rFonts w:eastAsia="Calibri"/>
              </w:rPr>
              <w:t>3-sectors</w:t>
            </w:r>
          </w:p>
        </w:tc>
        <w:tc>
          <w:tcPr>
            <w:tcW w:w="2567"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center"/>
              <w:rPr>
                <w:rFonts w:eastAsia="Calibri"/>
              </w:rPr>
            </w:pPr>
            <w:r w:rsidRPr="003D36E0">
              <w:rPr>
                <w:rFonts w:eastAsia="Calibri"/>
              </w:rPr>
              <w:t>3-sectors</w:t>
            </w:r>
          </w:p>
        </w:tc>
      </w:tr>
      <w:tr w:rsidR="00955F24" w:rsidRPr="003D36E0" w:rsidTr="00D64FF0">
        <w:trPr>
          <w:cantSplit/>
          <w:trHeight w:val="20"/>
        </w:trPr>
        <w:tc>
          <w:tcPr>
            <w:tcW w:w="2220"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left"/>
              <w:rPr>
                <w:rFonts w:eastAsia="Calibri"/>
              </w:rPr>
            </w:pPr>
            <w:r w:rsidRPr="003D36E0">
              <w:rPr>
                <w:rFonts w:eastAsia="Calibri"/>
              </w:rPr>
              <w:t>Downtilt</w:t>
            </w:r>
          </w:p>
        </w:tc>
        <w:tc>
          <w:tcPr>
            <w:tcW w:w="2499"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center"/>
              <w:rPr>
                <w:rFonts w:eastAsia="Calibri"/>
              </w:rPr>
            </w:pPr>
            <w:r w:rsidRPr="003D36E0">
              <w:rPr>
                <w:rFonts w:eastAsia="Calibri"/>
              </w:rPr>
              <w:t>3 degrees</w:t>
            </w:r>
          </w:p>
        </w:tc>
        <w:tc>
          <w:tcPr>
            <w:tcW w:w="2569"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center"/>
              <w:rPr>
                <w:rFonts w:eastAsia="Calibri"/>
              </w:rPr>
            </w:pPr>
            <w:r w:rsidRPr="003D36E0">
              <w:rPr>
                <w:rFonts w:eastAsia="Calibri"/>
              </w:rPr>
              <w:t>6 degrees</w:t>
            </w:r>
          </w:p>
        </w:tc>
        <w:tc>
          <w:tcPr>
            <w:tcW w:w="2567"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center"/>
              <w:rPr>
                <w:rFonts w:eastAsia="Calibri"/>
              </w:rPr>
            </w:pPr>
            <w:r w:rsidRPr="003D36E0">
              <w:rPr>
                <w:rFonts w:eastAsia="Calibri"/>
              </w:rPr>
              <w:t>10 degrees</w:t>
            </w:r>
          </w:p>
        </w:tc>
      </w:tr>
      <w:tr w:rsidR="00955F24" w:rsidRPr="00D63839" w:rsidTr="00D64FF0">
        <w:trPr>
          <w:cantSplit/>
          <w:trHeight w:val="20"/>
        </w:trPr>
        <w:tc>
          <w:tcPr>
            <w:tcW w:w="2220"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rPr>
                <w:rFonts w:eastAsia="Calibri"/>
              </w:rPr>
            </w:pPr>
            <w:r w:rsidRPr="003D36E0">
              <w:rPr>
                <w:rFonts w:eastAsia="Calibri"/>
              </w:rPr>
              <w:t>Antenna pattern</w:t>
            </w:r>
          </w:p>
        </w:tc>
        <w:tc>
          <w:tcPr>
            <w:tcW w:w="7635" w:type="dxa"/>
            <w:gridSpan w:val="3"/>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rPr>
                <w:rFonts w:eastAsia="Calibri"/>
                <w:lang w:val="en-US"/>
              </w:rPr>
            </w:pPr>
            <w:r w:rsidRPr="003D36E0">
              <w:rPr>
                <w:rFonts w:eastAsia="Calibri"/>
                <w:lang w:val="en-US"/>
              </w:rPr>
              <w:t xml:space="preserve">Recommendation ITU-R F.1336 (see “Antenna Pattern” </w:t>
            </w:r>
            <w:r w:rsidRPr="003D36E0">
              <w:rPr>
                <w:i/>
                <w:lang w:val="en-US" w:eastAsia="ja-JP"/>
              </w:rPr>
              <w:t>recommends</w:t>
            </w:r>
            <w:r w:rsidRPr="003D36E0">
              <w:rPr>
                <w:lang w:val="en-US" w:eastAsia="ja-JP"/>
              </w:rPr>
              <w:t xml:space="preserve"> 3.1</w:t>
            </w:r>
            <w:r w:rsidRPr="003D36E0">
              <w:rPr>
                <w:rFonts w:eastAsia="Calibri"/>
                <w:lang w:val="en-US"/>
              </w:rPr>
              <w:t>)</w:t>
            </w:r>
          </w:p>
          <w:p w:rsidR="00955F24" w:rsidRPr="00143F03" w:rsidRDefault="003D36E0" w:rsidP="00E877E8">
            <w:pPr>
              <w:pStyle w:val="Tabletext"/>
              <w:spacing w:before="20"/>
              <w:rPr>
                <w:rFonts w:eastAsia="Calibri"/>
                <w:lang w:val="en-US"/>
              </w:rPr>
            </w:pPr>
            <w:r w:rsidRPr="00143F03">
              <w:rPr>
                <w:rFonts w:eastAsia="Calibri"/>
                <w:lang w:val="en-US"/>
              </w:rPr>
              <w:t>•</w:t>
            </w:r>
            <w:r w:rsidRPr="00143F03">
              <w:rPr>
                <w:rFonts w:eastAsia="Calibri"/>
                <w:lang w:val="en-US"/>
              </w:rPr>
              <w:tab/>
            </w:r>
            <w:r w:rsidR="00955F24" w:rsidRPr="00143F03">
              <w:rPr>
                <w:rFonts w:eastAsia="Calibri"/>
                <w:lang w:val="en-US"/>
              </w:rPr>
              <w:t>k</w:t>
            </w:r>
            <w:r w:rsidR="00955F24" w:rsidRPr="00143F03">
              <w:rPr>
                <w:rFonts w:eastAsia="Calibri"/>
                <w:vertAlign w:val="subscript"/>
                <w:lang w:val="en-US"/>
              </w:rPr>
              <w:t>a</w:t>
            </w:r>
            <w:r w:rsidR="00955F24" w:rsidRPr="00143F03">
              <w:rPr>
                <w:rFonts w:eastAsia="Calibri"/>
                <w:lang w:val="en-US"/>
              </w:rPr>
              <w:t xml:space="preserve"> = 0.7</w:t>
            </w:r>
          </w:p>
          <w:p w:rsidR="00955F24" w:rsidRPr="003D36E0" w:rsidRDefault="003D36E0" w:rsidP="00E877E8">
            <w:pPr>
              <w:pStyle w:val="Tabletext"/>
              <w:spacing w:before="20"/>
              <w:rPr>
                <w:rFonts w:eastAsia="Calibri"/>
                <w:lang w:val="en-US"/>
              </w:rPr>
            </w:pPr>
            <w:r w:rsidRPr="003D36E0">
              <w:rPr>
                <w:rFonts w:eastAsia="Calibri"/>
                <w:lang w:val="en-US"/>
              </w:rPr>
              <w:t>•</w:t>
            </w:r>
            <w:r w:rsidRPr="003D36E0">
              <w:rPr>
                <w:rFonts w:eastAsia="Calibri"/>
                <w:lang w:val="en-US"/>
              </w:rPr>
              <w:tab/>
            </w:r>
            <w:r w:rsidR="00955F24" w:rsidRPr="003D36E0">
              <w:rPr>
                <w:rFonts w:eastAsia="Calibri"/>
                <w:lang w:val="en-US"/>
              </w:rPr>
              <w:t>k</w:t>
            </w:r>
            <w:r w:rsidR="00955F24" w:rsidRPr="003D36E0">
              <w:rPr>
                <w:rFonts w:eastAsia="Calibri"/>
                <w:vertAlign w:val="subscript"/>
                <w:lang w:val="en-US"/>
              </w:rPr>
              <w:t>p</w:t>
            </w:r>
            <w:r w:rsidR="00955F24" w:rsidRPr="003D36E0">
              <w:rPr>
                <w:rFonts w:eastAsia="Calibri"/>
                <w:lang w:val="en-US"/>
              </w:rPr>
              <w:t xml:space="preserve"> = 0.7</w:t>
            </w:r>
          </w:p>
          <w:p w:rsidR="00955F24" w:rsidRPr="003D36E0" w:rsidRDefault="003D36E0" w:rsidP="00E877E8">
            <w:pPr>
              <w:pStyle w:val="Tabletext"/>
              <w:spacing w:before="20"/>
              <w:rPr>
                <w:rFonts w:eastAsia="Calibri"/>
                <w:lang w:val="en-US"/>
              </w:rPr>
            </w:pPr>
            <w:r w:rsidRPr="003D36E0">
              <w:rPr>
                <w:rFonts w:eastAsia="Calibri"/>
                <w:lang w:val="en-US"/>
              </w:rPr>
              <w:t>•</w:t>
            </w:r>
            <w:r w:rsidRPr="003D36E0">
              <w:rPr>
                <w:rFonts w:eastAsia="Calibri"/>
                <w:lang w:val="en-US"/>
              </w:rPr>
              <w:tab/>
            </w:r>
            <w:r w:rsidR="00955F24" w:rsidRPr="003D36E0">
              <w:rPr>
                <w:rFonts w:eastAsia="Calibri"/>
                <w:lang w:val="en-US"/>
              </w:rPr>
              <w:t>k</w:t>
            </w:r>
            <w:r w:rsidR="00955F24" w:rsidRPr="003D36E0">
              <w:rPr>
                <w:rFonts w:eastAsia="Calibri"/>
                <w:vertAlign w:val="subscript"/>
                <w:lang w:val="en-US"/>
              </w:rPr>
              <w:t>h</w:t>
            </w:r>
            <w:r w:rsidR="00955F24" w:rsidRPr="003D36E0">
              <w:rPr>
                <w:rFonts w:eastAsia="Calibri"/>
                <w:lang w:val="en-US"/>
              </w:rPr>
              <w:t xml:space="preserve"> = 0.7</w:t>
            </w:r>
          </w:p>
          <w:p w:rsidR="00955F24" w:rsidRPr="003D36E0" w:rsidRDefault="003D36E0" w:rsidP="00E877E8">
            <w:pPr>
              <w:pStyle w:val="Tabletext"/>
              <w:spacing w:before="20"/>
              <w:rPr>
                <w:rFonts w:eastAsia="Calibri"/>
                <w:lang w:val="en-US"/>
              </w:rPr>
            </w:pPr>
            <w:r w:rsidRPr="003D36E0">
              <w:rPr>
                <w:rFonts w:eastAsia="Calibri"/>
                <w:lang w:val="en-US"/>
              </w:rPr>
              <w:t>•</w:t>
            </w:r>
            <w:r w:rsidRPr="003D36E0">
              <w:rPr>
                <w:rFonts w:eastAsia="Calibri"/>
                <w:lang w:val="en-US"/>
              </w:rPr>
              <w:tab/>
            </w:r>
            <w:r w:rsidR="00955F24" w:rsidRPr="003D36E0">
              <w:rPr>
                <w:rFonts w:eastAsia="Calibri"/>
                <w:lang w:val="en-US"/>
              </w:rPr>
              <w:t>k</w:t>
            </w:r>
            <w:r w:rsidR="00955F24" w:rsidRPr="003D36E0">
              <w:rPr>
                <w:rFonts w:eastAsia="Calibri"/>
                <w:vertAlign w:val="subscript"/>
                <w:lang w:val="en-US"/>
              </w:rPr>
              <w:t>v</w:t>
            </w:r>
            <w:r w:rsidR="00955F24" w:rsidRPr="003D36E0">
              <w:rPr>
                <w:rFonts w:eastAsia="Calibri"/>
                <w:lang w:val="en-US"/>
              </w:rPr>
              <w:t xml:space="preserve"> = 0.3</w:t>
            </w:r>
          </w:p>
          <w:p w:rsidR="00955F24" w:rsidRPr="003D36E0" w:rsidRDefault="00955F24" w:rsidP="00E877E8">
            <w:pPr>
              <w:pStyle w:val="Tabletext"/>
              <w:spacing w:before="20"/>
              <w:rPr>
                <w:lang w:val="en-US"/>
              </w:rPr>
            </w:pPr>
            <w:r w:rsidRPr="003D36E0">
              <w:rPr>
                <w:rFonts w:eastAsia="Calibri"/>
                <w:lang w:val="en-US"/>
              </w:rPr>
              <w:t>Horizontal 3 dB beamwidth: 65 degrees</w:t>
            </w:r>
          </w:p>
          <w:p w:rsidR="00955F24" w:rsidRPr="003D36E0" w:rsidRDefault="00955F24" w:rsidP="00E877E8">
            <w:pPr>
              <w:pStyle w:val="Tabletext"/>
              <w:spacing w:before="20"/>
              <w:rPr>
                <w:rFonts w:eastAsia="Calibri"/>
                <w:lang w:val="en-US"/>
              </w:rPr>
            </w:pPr>
            <w:r w:rsidRPr="003D36E0">
              <w:rPr>
                <w:rFonts w:eastAsia="Calibri"/>
                <w:lang w:val="en-US"/>
              </w:rPr>
              <w:t>Vertical 3 dB beamwidth: determined from the horizontal beamwidth by equations in Recommendation ITU-R F.1336. Vertical beamwidths of actual antennas may also be used when available.</w:t>
            </w:r>
          </w:p>
        </w:tc>
      </w:tr>
      <w:tr w:rsidR="00955F24" w:rsidRPr="00E40ADE" w:rsidTr="00D64FF0">
        <w:trPr>
          <w:cantSplit/>
          <w:trHeight w:val="20"/>
        </w:trPr>
        <w:tc>
          <w:tcPr>
            <w:tcW w:w="2220"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left"/>
              <w:rPr>
                <w:rFonts w:eastAsia="Calibri"/>
              </w:rPr>
            </w:pPr>
            <w:r w:rsidRPr="003D36E0">
              <w:rPr>
                <w:rFonts w:eastAsia="Calibri"/>
              </w:rPr>
              <w:t>Below rooftop antenna deployment</w:t>
            </w:r>
          </w:p>
        </w:tc>
        <w:tc>
          <w:tcPr>
            <w:tcW w:w="2499" w:type="dxa"/>
            <w:tcBorders>
              <w:top w:val="single" w:sz="4" w:space="0" w:color="auto"/>
              <w:left w:val="single" w:sz="4" w:space="0" w:color="auto"/>
              <w:bottom w:val="single" w:sz="4" w:space="0" w:color="auto"/>
              <w:right w:val="single" w:sz="4" w:space="0" w:color="auto"/>
            </w:tcBorders>
            <w:vAlign w:val="center"/>
          </w:tcPr>
          <w:p w:rsidR="00955F24" w:rsidRPr="003D36E0" w:rsidRDefault="008C5CA8" w:rsidP="00E877E8">
            <w:pPr>
              <w:pStyle w:val="Tabletext"/>
              <w:spacing w:before="20"/>
              <w:jc w:val="center"/>
              <w:rPr>
                <w:rFonts w:eastAsia="Calibri"/>
              </w:rPr>
            </w:pPr>
            <w:r>
              <w:rPr>
                <w:rFonts w:eastAsia="Calibri"/>
              </w:rPr>
              <w:t>0</w:t>
            </w:r>
            <w:r w:rsidR="00955F24" w:rsidRPr="003D36E0">
              <w:rPr>
                <w:rFonts w:eastAsia="Calibri"/>
              </w:rPr>
              <w:t>%</w:t>
            </w:r>
          </w:p>
        </w:tc>
        <w:tc>
          <w:tcPr>
            <w:tcW w:w="2569" w:type="dxa"/>
            <w:tcBorders>
              <w:top w:val="single" w:sz="4" w:space="0" w:color="auto"/>
              <w:left w:val="single" w:sz="4" w:space="0" w:color="auto"/>
              <w:bottom w:val="single" w:sz="4" w:space="0" w:color="auto"/>
              <w:right w:val="single" w:sz="4" w:space="0" w:color="auto"/>
            </w:tcBorders>
            <w:vAlign w:val="center"/>
          </w:tcPr>
          <w:p w:rsidR="00955F24" w:rsidRPr="003D36E0" w:rsidRDefault="008C5CA8" w:rsidP="00E877E8">
            <w:pPr>
              <w:pStyle w:val="Tabletext"/>
              <w:spacing w:before="20"/>
              <w:jc w:val="center"/>
              <w:rPr>
                <w:rFonts w:eastAsia="Calibri"/>
              </w:rPr>
            </w:pPr>
            <w:r>
              <w:rPr>
                <w:rFonts w:eastAsia="Calibri"/>
              </w:rPr>
              <w:t>0</w:t>
            </w:r>
            <w:r w:rsidR="00955F24" w:rsidRPr="003D36E0">
              <w:rPr>
                <w:rFonts w:eastAsia="Calibri"/>
              </w:rPr>
              <w:t>%</w:t>
            </w:r>
          </w:p>
        </w:tc>
        <w:tc>
          <w:tcPr>
            <w:tcW w:w="2567" w:type="dxa"/>
            <w:tcBorders>
              <w:top w:val="single" w:sz="4" w:space="0" w:color="auto"/>
              <w:left w:val="single" w:sz="4" w:space="0" w:color="auto"/>
              <w:bottom w:val="single" w:sz="4" w:space="0" w:color="auto"/>
              <w:right w:val="single" w:sz="4" w:space="0" w:color="auto"/>
            </w:tcBorders>
            <w:vAlign w:val="center"/>
          </w:tcPr>
          <w:p w:rsidR="00955F24" w:rsidRPr="003D36E0" w:rsidRDefault="008C5CA8" w:rsidP="00E877E8">
            <w:pPr>
              <w:pStyle w:val="Tabletext"/>
              <w:spacing w:before="20"/>
              <w:jc w:val="center"/>
            </w:pPr>
            <w:r>
              <w:rPr>
                <w:rFonts w:eastAsia="Calibri"/>
              </w:rPr>
              <w:t>30</w:t>
            </w:r>
            <w:r w:rsidR="00955F24" w:rsidRPr="003D36E0">
              <w:rPr>
                <w:rFonts w:eastAsia="Calibri"/>
              </w:rPr>
              <w:t>%</w:t>
            </w:r>
          </w:p>
        </w:tc>
      </w:tr>
      <w:tr w:rsidR="00955F24" w:rsidRPr="00E40ADE" w:rsidTr="00D64FF0">
        <w:trPr>
          <w:cantSplit/>
          <w:trHeight w:val="20"/>
        </w:trPr>
        <w:tc>
          <w:tcPr>
            <w:tcW w:w="2220"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left"/>
              <w:rPr>
                <w:rFonts w:eastAsia="Calibri"/>
              </w:rPr>
            </w:pPr>
            <w:r w:rsidRPr="003D36E0">
              <w:rPr>
                <w:rFonts w:eastAsia="Calibri"/>
              </w:rPr>
              <w:t>Feeder loss</w:t>
            </w:r>
          </w:p>
        </w:tc>
        <w:tc>
          <w:tcPr>
            <w:tcW w:w="2499"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rPr>
                <w:rFonts w:eastAsia="Calibri"/>
              </w:rPr>
            </w:pPr>
            <w:r w:rsidRPr="003D36E0">
              <w:rPr>
                <w:rFonts w:eastAsia="Calibri"/>
              </w:rPr>
              <w:t>3 dB</w:t>
            </w:r>
          </w:p>
        </w:tc>
        <w:tc>
          <w:tcPr>
            <w:tcW w:w="2569"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rPr>
                <w:rFonts w:eastAsia="Calibri"/>
              </w:rPr>
            </w:pPr>
            <w:r w:rsidRPr="003D36E0">
              <w:rPr>
                <w:rFonts w:eastAsia="Calibri"/>
              </w:rPr>
              <w:t>3 dB</w:t>
            </w:r>
          </w:p>
        </w:tc>
        <w:tc>
          <w:tcPr>
            <w:tcW w:w="2567"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rPr>
                <w:rFonts w:eastAsia="Calibri"/>
              </w:rPr>
            </w:pPr>
            <w:r w:rsidRPr="003D36E0">
              <w:rPr>
                <w:rFonts w:eastAsia="Calibri"/>
              </w:rPr>
              <w:t>3 dB</w:t>
            </w:r>
          </w:p>
        </w:tc>
      </w:tr>
      <w:tr w:rsidR="00955F24" w:rsidRPr="00E40ADE" w:rsidTr="00D64FF0">
        <w:trPr>
          <w:cantSplit/>
          <w:trHeight w:val="20"/>
        </w:trPr>
        <w:tc>
          <w:tcPr>
            <w:tcW w:w="2220"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left"/>
              <w:rPr>
                <w:rFonts w:eastAsia="Calibri"/>
              </w:rPr>
            </w:pPr>
            <w:r w:rsidRPr="003D36E0">
              <w:rPr>
                <w:rFonts w:eastAsia="Calibri"/>
              </w:rPr>
              <w:t>Maximum output power (5/10/20 MHz)</w:t>
            </w:r>
          </w:p>
        </w:tc>
        <w:tc>
          <w:tcPr>
            <w:tcW w:w="2499"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rPr>
                <w:lang w:eastAsia="zh-CN"/>
              </w:rPr>
            </w:pPr>
            <w:r w:rsidRPr="003D36E0">
              <w:rPr>
                <w:rFonts w:eastAsia="Calibri"/>
              </w:rPr>
              <w:t>43/46/46 dBm</w:t>
            </w:r>
            <w:r w:rsidRPr="003D36E0">
              <w:rPr>
                <w:lang w:eastAsia="zh-CN"/>
              </w:rPr>
              <w:t>W</w:t>
            </w:r>
          </w:p>
        </w:tc>
        <w:tc>
          <w:tcPr>
            <w:tcW w:w="2569"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rPr>
                <w:lang w:eastAsia="zh-CN"/>
              </w:rPr>
            </w:pPr>
            <w:r w:rsidRPr="003D36E0">
              <w:rPr>
                <w:rFonts w:eastAsia="Calibri"/>
              </w:rPr>
              <w:t>43/46/46 dBm</w:t>
            </w:r>
            <w:r w:rsidRPr="003D36E0">
              <w:rPr>
                <w:lang w:eastAsia="zh-CN"/>
              </w:rPr>
              <w:t>W</w:t>
            </w:r>
          </w:p>
        </w:tc>
        <w:tc>
          <w:tcPr>
            <w:tcW w:w="2567"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rPr>
                <w:lang w:eastAsia="zh-CN"/>
              </w:rPr>
            </w:pPr>
            <w:r w:rsidRPr="003D36E0">
              <w:rPr>
                <w:rFonts w:eastAsia="Calibri"/>
              </w:rPr>
              <w:t>43/46/46 dBm</w:t>
            </w:r>
            <w:r w:rsidRPr="003D36E0">
              <w:rPr>
                <w:lang w:eastAsia="zh-CN"/>
              </w:rPr>
              <w:t>W</w:t>
            </w:r>
          </w:p>
        </w:tc>
      </w:tr>
      <w:tr w:rsidR="00955F24" w:rsidRPr="00E40ADE" w:rsidTr="00D64FF0">
        <w:trPr>
          <w:cantSplit/>
          <w:trHeight w:val="20"/>
        </w:trPr>
        <w:tc>
          <w:tcPr>
            <w:tcW w:w="2220"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left"/>
              <w:rPr>
                <w:rFonts w:eastAsia="Calibri"/>
              </w:rPr>
            </w:pPr>
            <w:r w:rsidRPr="003D36E0">
              <w:rPr>
                <w:rFonts w:eastAsia="Calibri"/>
              </w:rPr>
              <w:t>Maximum antenna gain</w:t>
            </w:r>
          </w:p>
        </w:tc>
        <w:tc>
          <w:tcPr>
            <w:tcW w:w="2499"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rPr>
                <w:rFonts w:eastAsia="Calibri"/>
              </w:rPr>
            </w:pPr>
            <w:r w:rsidRPr="003D36E0">
              <w:rPr>
                <w:rFonts w:eastAsia="Calibri"/>
              </w:rPr>
              <w:t>18 dBi</w:t>
            </w:r>
          </w:p>
        </w:tc>
        <w:tc>
          <w:tcPr>
            <w:tcW w:w="2569"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pPr>
            <w:r w:rsidRPr="003D36E0">
              <w:rPr>
                <w:rFonts w:eastAsia="Calibri"/>
              </w:rPr>
              <w:t>16 dBi</w:t>
            </w:r>
          </w:p>
        </w:tc>
        <w:tc>
          <w:tcPr>
            <w:tcW w:w="2567"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pPr>
            <w:r w:rsidRPr="003D36E0">
              <w:rPr>
                <w:rFonts w:eastAsia="Calibri"/>
              </w:rPr>
              <w:t>16 dBi</w:t>
            </w:r>
          </w:p>
        </w:tc>
      </w:tr>
      <w:tr w:rsidR="00955F24" w:rsidRPr="00E40ADE" w:rsidTr="00D64FF0">
        <w:trPr>
          <w:cantSplit/>
          <w:trHeight w:val="20"/>
        </w:trPr>
        <w:tc>
          <w:tcPr>
            <w:tcW w:w="2220"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left"/>
              <w:rPr>
                <w:rFonts w:eastAsia="Calibri"/>
                <w:lang w:val="en-US"/>
              </w:rPr>
            </w:pPr>
            <w:r w:rsidRPr="003D36E0">
              <w:rPr>
                <w:rFonts w:eastAsia="Calibri"/>
                <w:lang w:val="en-US"/>
              </w:rPr>
              <w:t>Maximum output power (e.i.r.p.)</w:t>
            </w:r>
          </w:p>
        </w:tc>
        <w:tc>
          <w:tcPr>
            <w:tcW w:w="2499"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rPr>
                <w:lang w:eastAsia="zh-CN"/>
              </w:rPr>
            </w:pPr>
            <w:r w:rsidRPr="003D36E0">
              <w:rPr>
                <w:rFonts w:eastAsia="Calibri"/>
              </w:rPr>
              <w:t>58/61/61 dBm</w:t>
            </w:r>
            <w:r w:rsidRPr="003D36E0">
              <w:rPr>
                <w:lang w:eastAsia="zh-CN"/>
              </w:rPr>
              <w:t>W</w:t>
            </w:r>
          </w:p>
        </w:tc>
        <w:tc>
          <w:tcPr>
            <w:tcW w:w="2569"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rPr>
                <w:lang w:eastAsia="zh-CN"/>
              </w:rPr>
            </w:pPr>
            <w:r w:rsidRPr="003D36E0">
              <w:rPr>
                <w:rFonts w:eastAsia="Calibri"/>
              </w:rPr>
              <w:t>56/59/59 dBm</w:t>
            </w:r>
            <w:r w:rsidRPr="003D36E0">
              <w:rPr>
                <w:lang w:eastAsia="zh-CN"/>
              </w:rPr>
              <w:t>W</w:t>
            </w:r>
          </w:p>
        </w:tc>
        <w:tc>
          <w:tcPr>
            <w:tcW w:w="2567"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rPr>
                <w:lang w:eastAsia="zh-CN"/>
              </w:rPr>
            </w:pPr>
            <w:r w:rsidRPr="003D36E0">
              <w:rPr>
                <w:rFonts w:eastAsia="Calibri"/>
              </w:rPr>
              <w:t>56/59/59 dBm</w:t>
            </w:r>
            <w:r w:rsidRPr="003D36E0">
              <w:rPr>
                <w:lang w:eastAsia="zh-CN"/>
              </w:rPr>
              <w:t>W</w:t>
            </w:r>
          </w:p>
        </w:tc>
      </w:tr>
      <w:tr w:rsidR="00955F24" w:rsidRPr="00E40ADE" w:rsidTr="00D64FF0">
        <w:trPr>
          <w:cantSplit/>
          <w:trHeight w:val="20"/>
        </w:trPr>
        <w:tc>
          <w:tcPr>
            <w:tcW w:w="2220" w:type="dxa"/>
            <w:tcBorders>
              <w:top w:val="single" w:sz="4" w:space="0" w:color="auto"/>
              <w:left w:val="single" w:sz="4" w:space="0" w:color="auto"/>
              <w:bottom w:val="single" w:sz="4" w:space="0" w:color="auto"/>
              <w:right w:val="single" w:sz="4" w:space="0" w:color="auto"/>
            </w:tcBorders>
          </w:tcPr>
          <w:p w:rsidR="00955F24" w:rsidRPr="003D36E0" w:rsidRDefault="00955F24" w:rsidP="00E877E8">
            <w:pPr>
              <w:pStyle w:val="Tabletext"/>
              <w:spacing w:before="20"/>
              <w:jc w:val="left"/>
              <w:rPr>
                <w:rFonts w:eastAsia="Calibri"/>
                <w:highlight w:val="yellow"/>
              </w:rPr>
            </w:pPr>
            <w:r w:rsidRPr="003D36E0">
              <w:rPr>
                <w:rFonts w:eastAsia="Calibri"/>
              </w:rPr>
              <w:t>Average activity</w:t>
            </w:r>
          </w:p>
        </w:tc>
        <w:tc>
          <w:tcPr>
            <w:tcW w:w="2499" w:type="dxa"/>
            <w:tcBorders>
              <w:top w:val="single" w:sz="4" w:space="0" w:color="auto"/>
              <w:left w:val="single" w:sz="4" w:space="0" w:color="auto"/>
              <w:bottom w:val="single" w:sz="4" w:space="0" w:color="auto"/>
              <w:right w:val="single" w:sz="4" w:space="0" w:color="auto"/>
            </w:tcBorders>
            <w:vAlign w:val="center"/>
          </w:tcPr>
          <w:p w:rsidR="00955F24" w:rsidRPr="003D36E0" w:rsidRDefault="008C5CA8" w:rsidP="00E877E8">
            <w:pPr>
              <w:pStyle w:val="Tabletext"/>
              <w:spacing w:before="20"/>
              <w:jc w:val="center"/>
              <w:rPr>
                <w:rFonts w:eastAsia="Calibri"/>
              </w:rPr>
            </w:pPr>
            <w:r>
              <w:rPr>
                <w:rFonts w:eastAsia="Calibri"/>
              </w:rPr>
              <w:t>50</w:t>
            </w:r>
            <w:r w:rsidR="00955F24" w:rsidRPr="003D36E0">
              <w:rPr>
                <w:rFonts w:eastAsia="Calibri"/>
              </w:rPr>
              <w:t>%</w:t>
            </w:r>
          </w:p>
        </w:tc>
        <w:tc>
          <w:tcPr>
            <w:tcW w:w="2569" w:type="dxa"/>
            <w:tcBorders>
              <w:top w:val="single" w:sz="4" w:space="0" w:color="auto"/>
              <w:left w:val="single" w:sz="4" w:space="0" w:color="auto"/>
              <w:bottom w:val="single" w:sz="4" w:space="0" w:color="auto"/>
              <w:right w:val="single" w:sz="4" w:space="0" w:color="auto"/>
            </w:tcBorders>
            <w:vAlign w:val="center"/>
          </w:tcPr>
          <w:p w:rsidR="00955F24" w:rsidRPr="003D36E0" w:rsidRDefault="008C5CA8" w:rsidP="00E877E8">
            <w:pPr>
              <w:pStyle w:val="Tabletext"/>
              <w:spacing w:before="20"/>
              <w:jc w:val="center"/>
              <w:rPr>
                <w:rFonts w:eastAsia="Calibri"/>
                <w:highlight w:val="yellow"/>
              </w:rPr>
            </w:pPr>
            <w:r>
              <w:rPr>
                <w:rFonts w:eastAsia="Calibri"/>
              </w:rPr>
              <w:t>50</w:t>
            </w:r>
            <w:r w:rsidR="00955F24" w:rsidRPr="003D36E0">
              <w:rPr>
                <w:rFonts w:eastAsia="Calibri"/>
              </w:rPr>
              <w:t>%</w:t>
            </w:r>
          </w:p>
        </w:tc>
        <w:tc>
          <w:tcPr>
            <w:tcW w:w="2567" w:type="dxa"/>
            <w:tcBorders>
              <w:top w:val="single" w:sz="4" w:space="0" w:color="auto"/>
              <w:left w:val="single" w:sz="4" w:space="0" w:color="auto"/>
              <w:bottom w:val="single" w:sz="4" w:space="0" w:color="auto"/>
              <w:right w:val="single" w:sz="4" w:space="0" w:color="auto"/>
            </w:tcBorders>
            <w:vAlign w:val="center"/>
          </w:tcPr>
          <w:p w:rsidR="00955F24" w:rsidRPr="003D36E0" w:rsidRDefault="00955F24" w:rsidP="00E877E8">
            <w:pPr>
              <w:pStyle w:val="Tabletext"/>
              <w:spacing w:before="20"/>
              <w:jc w:val="center"/>
              <w:rPr>
                <w:rFonts w:eastAsia="Calibri"/>
              </w:rPr>
            </w:pPr>
            <w:r w:rsidRPr="003D36E0">
              <w:rPr>
                <w:rFonts w:eastAsia="Calibri"/>
              </w:rPr>
              <w:t>50%</w:t>
            </w:r>
          </w:p>
        </w:tc>
      </w:tr>
    </w:tbl>
    <w:p w:rsidR="0071036B" w:rsidRPr="00E877E8" w:rsidRDefault="0071036B" w:rsidP="0071036B">
      <w:pPr>
        <w:pStyle w:val="Tablefin"/>
        <w:rPr>
          <w:sz w:val="2"/>
        </w:rPr>
      </w:pPr>
    </w:p>
    <w:p w:rsidR="00955F24" w:rsidRPr="00E40ADE" w:rsidRDefault="00955F24" w:rsidP="00A234D7">
      <w:pPr>
        <w:pStyle w:val="TableNo"/>
        <w:keepLines/>
      </w:pPr>
      <w:r w:rsidRPr="0071036B">
        <w:lastRenderedPageBreak/>
        <w:t>TABLE</w:t>
      </w:r>
      <w:r w:rsidRPr="00E40ADE">
        <w:t xml:space="preserve"> </w:t>
      </w:r>
      <w:r>
        <w:rPr>
          <w:lang w:eastAsia="zh-CN"/>
        </w:rPr>
        <w:t>18</w:t>
      </w:r>
    </w:p>
    <w:p w:rsidR="00955F24" w:rsidRPr="00E40ADE" w:rsidRDefault="00955F24" w:rsidP="00A234D7">
      <w:pPr>
        <w:pStyle w:val="Tabletitle"/>
        <w:keepLines/>
        <w:rPr>
          <w:szCs w:val="21"/>
        </w:rPr>
      </w:pPr>
      <w:r w:rsidRPr="00E40ADE">
        <w:t xml:space="preserve">IMT </w:t>
      </w:r>
      <w:r>
        <w:rPr>
          <w:lang w:eastAsia="zh-CN"/>
        </w:rPr>
        <w:t>UE</w:t>
      </w:r>
      <w:r w:rsidRPr="00E40ADE">
        <w:t xml:space="preserve"> parameters</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268"/>
        <w:gridCol w:w="2126"/>
        <w:gridCol w:w="2092"/>
      </w:tblGrid>
      <w:tr w:rsidR="00955F24" w:rsidRPr="00E40ADE" w:rsidTr="00D64FF0">
        <w:trPr>
          <w:cantSplit/>
          <w:trHeight w:val="421"/>
        </w:trPr>
        <w:tc>
          <w:tcPr>
            <w:tcW w:w="3369" w:type="dxa"/>
            <w:tcBorders>
              <w:top w:val="single" w:sz="4" w:space="0" w:color="auto"/>
              <w:left w:val="single" w:sz="4" w:space="0" w:color="auto"/>
              <w:bottom w:val="single" w:sz="4" w:space="0" w:color="auto"/>
              <w:right w:val="single" w:sz="4" w:space="0" w:color="auto"/>
              <w:tl2br w:val="single" w:sz="4" w:space="0" w:color="auto"/>
            </w:tcBorders>
          </w:tcPr>
          <w:p w:rsidR="00955F24" w:rsidRPr="0071036B" w:rsidRDefault="00955F24" w:rsidP="00A234D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2"/>
                <w:szCs w:val="22"/>
              </w:rPr>
            </w:pPr>
            <w:r w:rsidRPr="0071036B">
              <w:rPr>
                <w:b/>
                <w:sz w:val="22"/>
                <w:szCs w:val="22"/>
              </w:rPr>
              <w:t xml:space="preserve">       </w:t>
            </w:r>
            <w:r w:rsidRPr="0071036B">
              <w:rPr>
                <w:b/>
                <w:sz w:val="22"/>
                <w:szCs w:val="22"/>
                <w:lang w:eastAsia="zh-CN"/>
              </w:rPr>
              <w:t xml:space="preserve">                  </w:t>
            </w:r>
            <w:r w:rsidRPr="0071036B">
              <w:rPr>
                <w:rFonts w:eastAsia="Calibri"/>
                <w:b/>
                <w:sz w:val="22"/>
                <w:szCs w:val="22"/>
              </w:rPr>
              <w:t>Cell</w:t>
            </w:r>
            <w:r w:rsidR="002132A4">
              <w:rPr>
                <w:rFonts w:eastAsia="Calibri"/>
                <w:b/>
                <w:sz w:val="22"/>
                <w:szCs w:val="22"/>
              </w:rPr>
              <w:t xml:space="preserve"> </w:t>
            </w:r>
            <w:r w:rsidRPr="0071036B">
              <w:rPr>
                <w:rFonts w:eastAsia="Calibri"/>
                <w:b/>
                <w:sz w:val="22"/>
                <w:szCs w:val="22"/>
              </w:rPr>
              <w:t>structure</w:t>
            </w:r>
          </w:p>
          <w:p w:rsidR="00955F24" w:rsidRPr="00E40ADE" w:rsidRDefault="00955F24" w:rsidP="00A234D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b/>
                <w:sz w:val="20"/>
              </w:rPr>
            </w:pPr>
            <w:r w:rsidRPr="0071036B">
              <w:rPr>
                <w:b/>
                <w:sz w:val="22"/>
                <w:szCs w:val="22"/>
              </w:rPr>
              <w:t>C</w:t>
            </w:r>
            <w:r w:rsidRPr="0071036B">
              <w:rPr>
                <w:rFonts w:eastAsia="Calibri"/>
                <w:b/>
                <w:sz w:val="22"/>
                <w:szCs w:val="22"/>
              </w:rPr>
              <w:t>haracteristics</w:t>
            </w:r>
          </w:p>
        </w:tc>
        <w:tc>
          <w:tcPr>
            <w:tcW w:w="2268"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A234D7">
            <w:pPr>
              <w:pStyle w:val="Tablehead"/>
              <w:keepLines/>
              <w:rPr>
                <w:rFonts w:eastAsia="Calibri"/>
              </w:rPr>
            </w:pPr>
            <w:r w:rsidRPr="00E40ADE">
              <w:rPr>
                <w:rFonts w:eastAsia="Calibri"/>
              </w:rPr>
              <w:t>Macro rural</w:t>
            </w:r>
          </w:p>
        </w:tc>
        <w:tc>
          <w:tcPr>
            <w:tcW w:w="2126"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A234D7">
            <w:pPr>
              <w:pStyle w:val="Tablehead"/>
              <w:keepLines/>
              <w:rPr>
                <w:rFonts w:eastAsia="Calibri"/>
              </w:rPr>
            </w:pPr>
            <w:r w:rsidRPr="00E40ADE">
              <w:rPr>
                <w:rFonts w:eastAsia="Calibri"/>
              </w:rPr>
              <w:t>Macro suburban</w:t>
            </w:r>
          </w:p>
        </w:tc>
        <w:tc>
          <w:tcPr>
            <w:tcW w:w="2092" w:type="dxa"/>
            <w:tcBorders>
              <w:top w:val="single" w:sz="4" w:space="0" w:color="auto"/>
              <w:left w:val="single" w:sz="4" w:space="0" w:color="auto"/>
              <w:bottom w:val="single" w:sz="4" w:space="0" w:color="auto"/>
              <w:right w:val="single" w:sz="4" w:space="0" w:color="auto"/>
            </w:tcBorders>
            <w:vAlign w:val="center"/>
          </w:tcPr>
          <w:p w:rsidR="00955F24" w:rsidRPr="00E40ADE" w:rsidRDefault="00955F24" w:rsidP="00A234D7">
            <w:pPr>
              <w:pStyle w:val="Tablehead"/>
              <w:keepLines/>
              <w:rPr>
                <w:rFonts w:eastAsia="Calibri"/>
              </w:rPr>
            </w:pPr>
            <w:r w:rsidRPr="00E40ADE">
              <w:rPr>
                <w:rFonts w:eastAsia="Calibri"/>
              </w:rPr>
              <w:t>Macro</w:t>
            </w:r>
            <w:r w:rsidRPr="00E40ADE">
              <w:t xml:space="preserve"> </w:t>
            </w:r>
            <w:r w:rsidRPr="00E40ADE">
              <w:rPr>
                <w:rFonts w:eastAsia="Calibri"/>
              </w:rPr>
              <w:t>urban</w:t>
            </w:r>
          </w:p>
        </w:tc>
      </w:tr>
      <w:tr w:rsidR="00955F24" w:rsidRPr="00E40ADE" w:rsidTr="00D64FF0">
        <w:trPr>
          <w:cantSplit/>
          <w:trHeight w:val="20"/>
        </w:trPr>
        <w:tc>
          <w:tcPr>
            <w:tcW w:w="3369" w:type="dxa"/>
            <w:tcBorders>
              <w:top w:val="single" w:sz="4" w:space="0" w:color="auto"/>
              <w:left w:val="single" w:sz="4" w:space="0" w:color="auto"/>
              <w:bottom w:val="single" w:sz="4" w:space="0" w:color="auto"/>
              <w:right w:val="single" w:sz="4" w:space="0" w:color="auto"/>
            </w:tcBorders>
          </w:tcPr>
          <w:p w:rsidR="00955F24" w:rsidRPr="00E40ADE" w:rsidRDefault="00955F24" w:rsidP="00A234D7">
            <w:pPr>
              <w:pStyle w:val="Tabletext"/>
              <w:keepNext/>
              <w:keepLines/>
              <w:spacing w:before="20"/>
              <w:rPr>
                <w:rFonts w:eastAsia="Calibri"/>
              </w:rPr>
            </w:pPr>
            <w:r w:rsidRPr="00E40ADE">
              <w:t xml:space="preserve">Indoor </w:t>
            </w:r>
            <w:r>
              <w:t>UE</w:t>
            </w:r>
            <w:r w:rsidRPr="00E40ADE">
              <w:t xml:space="preserve"> usage</w:t>
            </w:r>
          </w:p>
        </w:tc>
        <w:tc>
          <w:tcPr>
            <w:tcW w:w="2268" w:type="dxa"/>
            <w:tcBorders>
              <w:top w:val="single" w:sz="4" w:space="0" w:color="auto"/>
              <w:left w:val="single" w:sz="4" w:space="0" w:color="auto"/>
              <w:bottom w:val="single" w:sz="4" w:space="0" w:color="auto"/>
              <w:right w:val="single" w:sz="4" w:space="0" w:color="auto"/>
            </w:tcBorders>
          </w:tcPr>
          <w:p w:rsidR="00955F24" w:rsidRPr="00E40ADE" w:rsidRDefault="008C5CA8" w:rsidP="00A234D7">
            <w:pPr>
              <w:pStyle w:val="Tabletext"/>
              <w:keepNext/>
              <w:keepLines/>
              <w:spacing w:before="20"/>
              <w:jc w:val="center"/>
              <w:rPr>
                <w:rFonts w:eastAsia="Calibri"/>
              </w:rPr>
            </w:pPr>
            <w:r>
              <w:t>50</w:t>
            </w:r>
            <w:r w:rsidR="00955F24" w:rsidRPr="00E40ADE">
              <w:t>%</w:t>
            </w:r>
          </w:p>
        </w:tc>
        <w:tc>
          <w:tcPr>
            <w:tcW w:w="2126" w:type="dxa"/>
            <w:tcBorders>
              <w:top w:val="single" w:sz="4" w:space="0" w:color="auto"/>
              <w:left w:val="single" w:sz="4" w:space="0" w:color="auto"/>
              <w:bottom w:val="single" w:sz="4" w:space="0" w:color="auto"/>
              <w:right w:val="single" w:sz="4" w:space="0" w:color="auto"/>
            </w:tcBorders>
          </w:tcPr>
          <w:p w:rsidR="00955F24" w:rsidRPr="00E40ADE" w:rsidRDefault="008C5CA8" w:rsidP="00A234D7">
            <w:pPr>
              <w:pStyle w:val="Tabletext"/>
              <w:keepNext/>
              <w:keepLines/>
              <w:spacing w:before="20"/>
              <w:jc w:val="center"/>
              <w:rPr>
                <w:rFonts w:eastAsia="Calibri"/>
              </w:rPr>
            </w:pPr>
            <w:r>
              <w:t>70</w:t>
            </w:r>
            <w:r w:rsidR="00955F24" w:rsidRPr="00E40ADE">
              <w:t>%</w:t>
            </w:r>
          </w:p>
        </w:tc>
        <w:tc>
          <w:tcPr>
            <w:tcW w:w="2092" w:type="dxa"/>
            <w:tcBorders>
              <w:top w:val="single" w:sz="4" w:space="0" w:color="auto"/>
              <w:left w:val="single" w:sz="4" w:space="0" w:color="auto"/>
              <w:bottom w:val="single" w:sz="4" w:space="0" w:color="auto"/>
              <w:right w:val="single" w:sz="4" w:space="0" w:color="auto"/>
            </w:tcBorders>
          </w:tcPr>
          <w:p w:rsidR="00955F24" w:rsidRPr="00E40ADE" w:rsidRDefault="008C5CA8" w:rsidP="00A234D7">
            <w:pPr>
              <w:pStyle w:val="Tabletext"/>
              <w:keepNext/>
              <w:keepLines/>
              <w:spacing w:before="20"/>
              <w:jc w:val="center"/>
              <w:rPr>
                <w:rFonts w:eastAsia="Calibri"/>
              </w:rPr>
            </w:pPr>
            <w:r>
              <w:t>70</w:t>
            </w:r>
            <w:r w:rsidR="00955F24" w:rsidRPr="00E40ADE">
              <w:t>%</w:t>
            </w:r>
          </w:p>
        </w:tc>
      </w:tr>
      <w:tr w:rsidR="00955F24" w:rsidRPr="00E40ADE" w:rsidTr="00D64FF0">
        <w:trPr>
          <w:cantSplit/>
          <w:trHeight w:val="20"/>
        </w:trPr>
        <w:tc>
          <w:tcPr>
            <w:tcW w:w="3369" w:type="dxa"/>
            <w:tcBorders>
              <w:top w:val="single" w:sz="4" w:space="0" w:color="auto"/>
              <w:left w:val="single" w:sz="4" w:space="0" w:color="auto"/>
              <w:bottom w:val="single" w:sz="4" w:space="0" w:color="auto"/>
              <w:right w:val="single" w:sz="4" w:space="0" w:color="auto"/>
            </w:tcBorders>
          </w:tcPr>
          <w:p w:rsidR="00955F24" w:rsidRPr="00E40ADE" w:rsidRDefault="00955F24" w:rsidP="00A234D7">
            <w:pPr>
              <w:pStyle w:val="Tabletext"/>
              <w:keepNext/>
              <w:keepLines/>
              <w:spacing w:before="20"/>
              <w:rPr>
                <w:rFonts w:eastAsia="Calibri"/>
              </w:rPr>
            </w:pPr>
            <w:r w:rsidRPr="00E40ADE">
              <w:t xml:space="preserve">Indoor </w:t>
            </w:r>
            <w:r>
              <w:t>UE</w:t>
            </w:r>
            <w:r w:rsidRPr="00E40ADE">
              <w:t xml:space="preserve"> penetration loss</w:t>
            </w:r>
          </w:p>
        </w:tc>
        <w:tc>
          <w:tcPr>
            <w:tcW w:w="2268" w:type="dxa"/>
            <w:tcBorders>
              <w:top w:val="single" w:sz="4" w:space="0" w:color="auto"/>
              <w:left w:val="single" w:sz="4" w:space="0" w:color="auto"/>
              <w:bottom w:val="single" w:sz="4" w:space="0" w:color="auto"/>
              <w:right w:val="single" w:sz="4" w:space="0" w:color="auto"/>
            </w:tcBorders>
          </w:tcPr>
          <w:p w:rsidR="00955F24" w:rsidRPr="00E40ADE" w:rsidRDefault="00955F24" w:rsidP="00A234D7">
            <w:pPr>
              <w:pStyle w:val="Tabletext"/>
              <w:keepNext/>
              <w:keepLines/>
              <w:spacing w:before="20"/>
              <w:jc w:val="center"/>
              <w:rPr>
                <w:rFonts w:eastAsia="Calibri"/>
              </w:rPr>
            </w:pPr>
            <w:r w:rsidRPr="00E40ADE">
              <w:t xml:space="preserve">15 </w:t>
            </w:r>
            <w:r>
              <w:t>dB</w:t>
            </w:r>
          </w:p>
        </w:tc>
        <w:tc>
          <w:tcPr>
            <w:tcW w:w="2126" w:type="dxa"/>
            <w:tcBorders>
              <w:top w:val="single" w:sz="4" w:space="0" w:color="auto"/>
              <w:left w:val="single" w:sz="4" w:space="0" w:color="auto"/>
              <w:bottom w:val="single" w:sz="4" w:space="0" w:color="auto"/>
              <w:right w:val="single" w:sz="4" w:space="0" w:color="auto"/>
            </w:tcBorders>
          </w:tcPr>
          <w:p w:rsidR="00955F24" w:rsidRPr="00E40ADE" w:rsidRDefault="00955F24" w:rsidP="00A234D7">
            <w:pPr>
              <w:pStyle w:val="Tabletext"/>
              <w:keepNext/>
              <w:keepLines/>
              <w:spacing w:before="20"/>
              <w:jc w:val="center"/>
              <w:rPr>
                <w:rFonts w:eastAsia="Calibri"/>
              </w:rPr>
            </w:pPr>
            <w:r w:rsidRPr="00E40ADE">
              <w:t xml:space="preserve">20 </w:t>
            </w:r>
            <w:r>
              <w:t>dB</w:t>
            </w:r>
          </w:p>
        </w:tc>
        <w:tc>
          <w:tcPr>
            <w:tcW w:w="2092" w:type="dxa"/>
            <w:tcBorders>
              <w:top w:val="single" w:sz="4" w:space="0" w:color="auto"/>
              <w:left w:val="single" w:sz="4" w:space="0" w:color="auto"/>
              <w:bottom w:val="single" w:sz="4" w:space="0" w:color="auto"/>
              <w:right w:val="single" w:sz="4" w:space="0" w:color="auto"/>
            </w:tcBorders>
          </w:tcPr>
          <w:p w:rsidR="00955F24" w:rsidRPr="00E40ADE" w:rsidRDefault="00955F24" w:rsidP="00A234D7">
            <w:pPr>
              <w:pStyle w:val="Tabletext"/>
              <w:keepNext/>
              <w:keepLines/>
              <w:spacing w:before="20"/>
              <w:jc w:val="center"/>
              <w:rPr>
                <w:rFonts w:eastAsia="Calibri"/>
              </w:rPr>
            </w:pPr>
            <w:r w:rsidRPr="00E40ADE">
              <w:t xml:space="preserve">20 </w:t>
            </w:r>
            <w:r>
              <w:t>dB</w:t>
            </w:r>
          </w:p>
        </w:tc>
      </w:tr>
      <w:tr w:rsidR="00955F24" w:rsidRPr="00E40ADE" w:rsidTr="00D64FF0">
        <w:trPr>
          <w:cantSplit/>
          <w:trHeight w:val="20"/>
        </w:trPr>
        <w:tc>
          <w:tcPr>
            <w:tcW w:w="3369" w:type="dxa"/>
            <w:tcBorders>
              <w:top w:val="single" w:sz="4" w:space="0" w:color="auto"/>
              <w:left w:val="single" w:sz="4" w:space="0" w:color="auto"/>
              <w:bottom w:val="single" w:sz="4" w:space="0" w:color="auto"/>
              <w:right w:val="single" w:sz="4" w:space="0" w:color="auto"/>
            </w:tcBorders>
          </w:tcPr>
          <w:p w:rsidR="00955F24" w:rsidRPr="00E40ADE" w:rsidRDefault="00955F24" w:rsidP="00A234D7">
            <w:pPr>
              <w:pStyle w:val="Tabletext"/>
              <w:keepNext/>
              <w:keepLines/>
              <w:spacing w:before="20"/>
              <w:rPr>
                <w:rFonts w:eastAsia="Calibri"/>
              </w:rPr>
            </w:pPr>
            <w:r w:rsidRPr="00E40ADE">
              <w:t xml:space="preserve">Maximum </w:t>
            </w:r>
            <w:r>
              <w:t>UE</w:t>
            </w:r>
            <w:r w:rsidRPr="00E40ADE">
              <w:t xml:space="preserve"> output power</w:t>
            </w:r>
          </w:p>
        </w:tc>
        <w:tc>
          <w:tcPr>
            <w:tcW w:w="2268" w:type="dxa"/>
            <w:tcBorders>
              <w:top w:val="single" w:sz="4" w:space="0" w:color="auto"/>
              <w:left w:val="single" w:sz="4" w:space="0" w:color="auto"/>
              <w:bottom w:val="single" w:sz="4" w:space="0" w:color="auto"/>
              <w:right w:val="single" w:sz="4" w:space="0" w:color="auto"/>
            </w:tcBorders>
          </w:tcPr>
          <w:p w:rsidR="00955F24" w:rsidRPr="00E40ADE" w:rsidRDefault="00955F24" w:rsidP="00A234D7">
            <w:pPr>
              <w:pStyle w:val="Tabletext"/>
              <w:keepNext/>
              <w:keepLines/>
              <w:spacing w:before="20"/>
              <w:jc w:val="center"/>
              <w:rPr>
                <w:rFonts w:eastAsia="Calibri"/>
              </w:rPr>
            </w:pPr>
            <w:r w:rsidRPr="00E40ADE">
              <w:t xml:space="preserve">23 </w:t>
            </w:r>
            <w:r>
              <w:t>dB</w:t>
            </w:r>
            <w:r w:rsidRPr="00E40ADE">
              <w:t>m</w:t>
            </w:r>
          </w:p>
        </w:tc>
        <w:tc>
          <w:tcPr>
            <w:tcW w:w="2126" w:type="dxa"/>
            <w:tcBorders>
              <w:top w:val="single" w:sz="4" w:space="0" w:color="auto"/>
              <w:left w:val="single" w:sz="4" w:space="0" w:color="auto"/>
              <w:bottom w:val="single" w:sz="4" w:space="0" w:color="auto"/>
              <w:right w:val="single" w:sz="4" w:space="0" w:color="auto"/>
            </w:tcBorders>
          </w:tcPr>
          <w:p w:rsidR="00955F24" w:rsidRPr="00E40ADE" w:rsidRDefault="00955F24" w:rsidP="00A234D7">
            <w:pPr>
              <w:pStyle w:val="Tabletext"/>
              <w:keepNext/>
              <w:keepLines/>
              <w:spacing w:before="20"/>
              <w:jc w:val="center"/>
              <w:rPr>
                <w:rFonts w:eastAsia="Calibri"/>
              </w:rPr>
            </w:pPr>
            <w:r w:rsidRPr="00E40ADE">
              <w:t xml:space="preserve">23 </w:t>
            </w:r>
            <w:r>
              <w:t>dB</w:t>
            </w:r>
            <w:r w:rsidRPr="00E40ADE">
              <w:t>m</w:t>
            </w:r>
          </w:p>
        </w:tc>
        <w:tc>
          <w:tcPr>
            <w:tcW w:w="2092" w:type="dxa"/>
            <w:tcBorders>
              <w:top w:val="single" w:sz="4" w:space="0" w:color="auto"/>
              <w:left w:val="single" w:sz="4" w:space="0" w:color="auto"/>
              <w:bottom w:val="single" w:sz="4" w:space="0" w:color="auto"/>
              <w:right w:val="single" w:sz="4" w:space="0" w:color="auto"/>
            </w:tcBorders>
          </w:tcPr>
          <w:p w:rsidR="00955F24" w:rsidRPr="00E40ADE" w:rsidRDefault="00955F24" w:rsidP="00A234D7">
            <w:pPr>
              <w:pStyle w:val="Tabletext"/>
              <w:keepNext/>
              <w:keepLines/>
              <w:spacing w:before="20"/>
              <w:jc w:val="center"/>
              <w:rPr>
                <w:rFonts w:eastAsia="Calibri"/>
              </w:rPr>
            </w:pPr>
            <w:r w:rsidRPr="00E40ADE">
              <w:t xml:space="preserve">23 </w:t>
            </w:r>
            <w:r>
              <w:t>dB</w:t>
            </w:r>
            <w:r w:rsidRPr="00E40ADE">
              <w:t>m</w:t>
            </w:r>
          </w:p>
        </w:tc>
      </w:tr>
      <w:tr w:rsidR="00955F24" w:rsidRPr="00E40ADE" w:rsidTr="00D64FF0">
        <w:trPr>
          <w:cantSplit/>
          <w:trHeight w:val="20"/>
        </w:trPr>
        <w:tc>
          <w:tcPr>
            <w:tcW w:w="3369" w:type="dxa"/>
            <w:tcBorders>
              <w:top w:val="single" w:sz="4" w:space="0" w:color="auto"/>
              <w:left w:val="single" w:sz="4" w:space="0" w:color="auto"/>
              <w:bottom w:val="single" w:sz="4" w:space="0" w:color="auto"/>
              <w:right w:val="single" w:sz="4" w:space="0" w:color="auto"/>
            </w:tcBorders>
          </w:tcPr>
          <w:p w:rsidR="00955F24" w:rsidRPr="00E40ADE" w:rsidRDefault="00955F24" w:rsidP="00A234D7">
            <w:pPr>
              <w:pStyle w:val="Tabletext"/>
              <w:keepNext/>
              <w:keepLines/>
              <w:spacing w:before="20"/>
              <w:rPr>
                <w:rFonts w:eastAsia="Calibri"/>
                <w:lang w:eastAsia="zh-CN"/>
              </w:rPr>
            </w:pPr>
            <w:r w:rsidRPr="00E40ADE">
              <w:t xml:space="preserve">Average </w:t>
            </w:r>
            <w:r>
              <w:t>UE</w:t>
            </w:r>
            <w:r w:rsidRPr="00E40ADE">
              <w:t xml:space="preserve"> output power</w:t>
            </w:r>
          </w:p>
        </w:tc>
        <w:tc>
          <w:tcPr>
            <w:tcW w:w="2268" w:type="dxa"/>
            <w:tcBorders>
              <w:top w:val="single" w:sz="4" w:space="0" w:color="auto"/>
              <w:left w:val="single" w:sz="4" w:space="0" w:color="auto"/>
              <w:bottom w:val="single" w:sz="4" w:space="0" w:color="auto"/>
              <w:right w:val="single" w:sz="4" w:space="0" w:color="auto"/>
            </w:tcBorders>
          </w:tcPr>
          <w:p w:rsidR="00955F24" w:rsidRPr="00E40ADE" w:rsidRDefault="00955F24" w:rsidP="00A234D7">
            <w:pPr>
              <w:pStyle w:val="Tabletext"/>
              <w:keepNext/>
              <w:keepLines/>
              <w:spacing w:before="20"/>
              <w:jc w:val="center"/>
              <w:rPr>
                <w:rFonts w:eastAsia="Calibri"/>
              </w:rPr>
            </w:pPr>
            <w:r w:rsidRPr="00E40ADE">
              <w:t xml:space="preserve">2 </w:t>
            </w:r>
            <w:r>
              <w:t>dB</w:t>
            </w:r>
            <w:r w:rsidRPr="00E40ADE">
              <w:t>m</w:t>
            </w:r>
          </w:p>
        </w:tc>
        <w:tc>
          <w:tcPr>
            <w:tcW w:w="2126" w:type="dxa"/>
            <w:tcBorders>
              <w:top w:val="single" w:sz="4" w:space="0" w:color="auto"/>
              <w:left w:val="single" w:sz="4" w:space="0" w:color="auto"/>
              <w:bottom w:val="single" w:sz="4" w:space="0" w:color="auto"/>
              <w:right w:val="single" w:sz="4" w:space="0" w:color="auto"/>
            </w:tcBorders>
          </w:tcPr>
          <w:p w:rsidR="00955F24" w:rsidRPr="00E40ADE" w:rsidRDefault="0086544A" w:rsidP="00A234D7">
            <w:pPr>
              <w:pStyle w:val="Tabletext"/>
              <w:keepNext/>
              <w:keepLines/>
              <w:spacing w:before="20"/>
              <w:jc w:val="center"/>
              <w:rPr>
                <w:rFonts w:eastAsia="Calibri"/>
              </w:rPr>
            </w:pPr>
            <w:r>
              <w:t>–</w:t>
            </w:r>
            <w:r w:rsidR="00955F24" w:rsidRPr="00E40ADE">
              <w:t xml:space="preserve">9 </w:t>
            </w:r>
            <w:r w:rsidR="00955F24">
              <w:t>dB</w:t>
            </w:r>
            <w:r w:rsidR="00955F24" w:rsidRPr="00E40ADE">
              <w:t>m</w:t>
            </w:r>
          </w:p>
        </w:tc>
        <w:tc>
          <w:tcPr>
            <w:tcW w:w="2092" w:type="dxa"/>
            <w:tcBorders>
              <w:top w:val="single" w:sz="4" w:space="0" w:color="auto"/>
              <w:left w:val="single" w:sz="4" w:space="0" w:color="auto"/>
              <w:bottom w:val="single" w:sz="4" w:space="0" w:color="auto"/>
              <w:right w:val="single" w:sz="4" w:space="0" w:color="auto"/>
            </w:tcBorders>
          </w:tcPr>
          <w:p w:rsidR="00955F24" w:rsidRPr="00E40ADE" w:rsidRDefault="0086544A" w:rsidP="00A234D7">
            <w:pPr>
              <w:pStyle w:val="Tabletext"/>
              <w:keepNext/>
              <w:keepLines/>
              <w:spacing w:before="20"/>
              <w:jc w:val="center"/>
              <w:rPr>
                <w:rFonts w:eastAsia="Calibri"/>
              </w:rPr>
            </w:pPr>
            <w:r>
              <w:t>–</w:t>
            </w:r>
            <w:r w:rsidR="00955F24" w:rsidRPr="00E40ADE">
              <w:t xml:space="preserve">9 </w:t>
            </w:r>
            <w:r w:rsidR="00955F24">
              <w:t>dB</w:t>
            </w:r>
            <w:r w:rsidR="00955F24" w:rsidRPr="00E40ADE">
              <w:t>m</w:t>
            </w:r>
          </w:p>
        </w:tc>
      </w:tr>
      <w:tr w:rsidR="00955F24" w:rsidRPr="00E40ADE" w:rsidTr="00D64FF0">
        <w:trPr>
          <w:cantSplit/>
          <w:trHeight w:val="20"/>
        </w:trPr>
        <w:tc>
          <w:tcPr>
            <w:tcW w:w="3369" w:type="dxa"/>
            <w:tcBorders>
              <w:top w:val="single" w:sz="4" w:space="0" w:color="auto"/>
              <w:left w:val="single" w:sz="4" w:space="0" w:color="auto"/>
              <w:bottom w:val="single" w:sz="4" w:space="0" w:color="auto"/>
              <w:right w:val="single" w:sz="4" w:space="0" w:color="auto"/>
            </w:tcBorders>
          </w:tcPr>
          <w:p w:rsidR="00955F24" w:rsidRPr="00650B22" w:rsidRDefault="00955F24" w:rsidP="00A234D7">
            <w:pPr>
              <w:pStyle w:val="Tabletext"/>
              <w:keepNext/>
              <w:keepLines/>
              <w:spacing w:before="20"/>
              <w:rPr>
                <w:rFonts w:eastAsia="Calibri"/>
                <w:lang w:val="en-US"/>
              </w:rPr>
            </w:pPr>
            <w:r w:rsidRPr="00650B22">
              <w:rPr>
                <w:lang w:val="en-US"/>
              </w:rPr>
              <w:t>Typical antenna gain for UEs</w:t>
            </w:r>
          </w:p>
        </w:tc>
        <w:tc>
          <w:tcPr>
            <w:tcW w:w="2268" w:type="dxa"/>
            <w:tcBorders>
              <w:top w:val="single" w:sz="4" w:space="0" w:color="auto"/>
              <w:left w:val="single" w:sz="4" w:space="0" w:color="auto"/>
              <w:bottom w:val="single" w:sz="4" w:space="0" w:color="auto"/>
              <w:right w:val="single" w:sz="4" w:space="0" w:color="auto"/>
            </w:tcBorders>
          </w:tcPr>
          <w:p w:rsidR="00955F24" w:rsidRPr="00E40ADE" w:rsidRDefault="0086544A" w:rsidP="00A234D7">
            <w:pPr>
              <w:pStyle w:val="Tabletext"/>
              <w:keepNext/>
              <w:keepLines/>
              <w:spacing w:before="20"/>
              <w:jc w:val="center"/>
              <w:rPr>
                <w:rFonts w:eastAsia="Calibri"/>
              </w:rPr>
            </w:pPr>
            <w:r>
              <w:t>–</w:t>
            </w:r>
            <w:r w:rsidR="00955F24" w:rsidRPr="00E40ADE">
              <w:t xml:space="preserve">3 </w:t>
            </w:r>
            <w:r w:rsidR="00955F24">
              <w:t>dB</w:t>
            </w:r>
            <w:r w:rsidR="00955F24" w:rsidRPr="00E40ADE">
              <w:t>i</w:t>
            </w:r>
          </w:p>
        </w:tc>
        <w:tc>
          <w:tcPr>
            <w:tcW w:w="2126" w:type="dxa"/>
            <w:tcBorders>
              <w:top w:val="single" w:sz="4" w:space="0" w:color="auto"/>
              <w:left w:val="single" w:sz="4" w:space="0" w:color="auto"/>
              <w:bottom w:val="single" w:sz="4" w:space="0" w:color="auto"/>
              <w:right w:val="single" w:sz="4" w:space="0" w:color="auto"/>
            </w:tcBorders>
          </w:tcPr>
          <w:p w:rsidR="00955F24" w:rsidRPr="00E40ADE" w:rsidRDefault="0086544A" w:rsidP="00A234D7">
            <w:pPr>
              <w:pStyle w:val="Tabletext"/>
              <w:keepNext/>
              <w:keepLines/>
              <w:spacing w:before="20"/>
              <w:jc w:val="center"/>
              <w:rPr>
                <w:rFonts w:eastAsia="Calibri"/>
              </w:rPr>
            </w:pPr>
            <w:r>
              <w:t>–</w:t>
            </w:r>
            <w:r w:rsidR="00955F24" w:rsidRPr="00E40ADE">
              <w:t xml:space="preserve">3 </w:t>
            </w:r>
            <w:r w:rsidR="00955F24">
              <w:t>dB</w:t>
            </w:r>
            <w:r w:rsidR="00955F24" w:rsidRPr="00E40ADE">
              <w:t>i</w:t>
            </w:r>
          </w:p>
        </w:tc>
        <w:tc>
          <w:tcPr>
            <w:tcW w:w="2092" w:type="dxa"/>
            <w:tcBorders>
              <w:top w:val="single" w:sz="4" w:space="0" w:color="auto"/>
              <w:left w:val="single" w:sz="4" w:space="0" w:color="auto"/>
              <w:bottom w:val="single" w:sz="4" w:space="0" w:color="auto"/>
              <w:right w:val="single" w:sz="4" w:space="0" w:color="auto"/>
            </w:tcBorders>
          </w:tcPr>
          <w:p w:rsidR="00955F24" w:rsidRPr="00E40ADE" w:rsidRDefault="0086544A" w:rsidP="00A234D7">
            <w:pPr>
              <w:pStyle w:val="Tabletext"/>
              <w:keepNext/>
              <w:keepLines/>
              <w:spacing w:before="20"/>
              <w:jc w:val="center"/>
              <w:rPr>
                <w:rFonts w:eastAsia="Calibri"/>
              </w:rPr>
            </w:pPr>
            <w:r>
              <w:t>–</w:t>
            </w:r>
            <w:r w:rsidR="00955F24" w:rsidRPr="00E40ADE">
              <w:t xml:space="preserve">3 </w:t>
            </w:r>
            <w:r w:rsidR="00955F24">
              <w:t>dB</w:t>
            </w:r>
            <w:r w:rsidR="00955F24" w:rsidRPr="00E40ADE">
              <w:t>i</w:t>
            </w:r>
          </w:p>
        </w:tc>
      </w:tr>
      <w:tr w:rsidR="00955F24" w:rsidRPr="0086544A" w:rsidTr="00D64FF0">
        <w:trPr>
          <w:cantSplit/>
          <w:trHeight w:val="20"/>
        </w:trPr>
        <w:tc>
          <w:tcPr>
            <w:tcW w:w="3369" w:type="dxa"/>
            <w:tcBorders>
              <w:top w:val="single" w:sz="4" w:space="0" w:color="auto"/>
              <w:left w:val="single" w:sz="4" w:space="0" w:color="auto"/>
              <w:bottom w:val="single" w:sz="4" w:space="0" w:color="auto"/>
              <w:right w:val="single" w:sz="4" w:space="0" w:color="auto"/>
            </w:tcBorders>
          </w:tcPr>
          <w:p w:rsidR="00955F24" w:rsidRPr="0086544A" w:rsidRDefault="00955F24" w:rsidP="00A234D7">
            <w:pPr>
              <w:pStyle w:val="Tabletext"/>
              <w:keepNext/>
              <w:keepLines/>
              <w:spacing w:before="20"/>
              <w:rPr>
                <w:rFonts w:eastAsia="Calibri"/>
              </w:rPr>
            </w:pPr>
            <w:r w:rsidRPr="0086544A">
              <w:t xml:space="preserve">Body loss </w:t>
            </w:r>
          </w:p>
        </w:tc>
        <w:tc>
          <w:tcPr>
            <w:tcW w:w="2268" w:type="dxa"/>
            <w:tcBorders>
              <w:top w:val="single" w:sz="4" w:space="0" w:color="auto"/>
              <w:left w:val="single" w:sz="4" w:space="0" w:color="auto"/>
              <w:bottom w:val="single" w:sz="4" w:space="0" w:color="auto"/>
              <w:right w:val="single" w:sz="4" w:space="0" w:color="auto"/>
            </w:tcBorders>
          </w:tcPr>
          <w:p w:rsidR="00955F24" w:rsidRPr="0086544A" w:rsidRDefault="00955F24" w:rsidP="00A234D7">
            <w:pPr>
              <w:pStyle w:val="Tabletext"/>
              <w:keepNext/>
              <w:keepLines/>
              <w:spacing w:before="20"/>
              <w:jc w:val="center"/>
              <w:rPr>
                <w:rFonts w:eastAsia="Calibri"/>
              </w:rPr>
            </w:pPr>
            <w:r w:rsidRPr="0086544A">
              <w:t>4 dB</w:t>
            </w:r>
          </w:p>
        </w:tc>
        <w:tc>
          <w:tcPr>
            <w:tcW w:w="2126" w:type="dxa"/>
            <w:tcBorders>
              <w:top w:val="single" w:sz="4" w:space="0" w:color="auto"/>
              <w:left w:val="single" w:sz="4" w:space="0" w:color="auto"/>
              <w:bottom w:val="single" w:sz="4" w:space="0" w:color="auto"/>
              <w:right w:val="single" w:sz="4" w:space="0" w:color="auto"/>
            </w:tcBorders>
          </w:tcPr>
          <w:p w:rsidR="00955F24" w:rsidRPr="0086544A" w:rsidRDefault="00955F24" w:rsidP="00A234D7">
            <w:pPr>
              <w:pStyle w:val="Tabletext"/>
              <w:keepNext/>
              <w:keepLines/>
              <w:spacing w:before="20"/>
              <w:jc w:val="center"/>
              <w:rPr>
                <w:rFonts w:eastAsia="Calibri"/>
              </w:rPr>
            </w:pPr>
            <w:r w:rsidRPr="0086544A">
              <w:t>4 dB</w:t>
            </w:r>
          </w:p>
        </w:tc>
        <w:tc>
          <w:tcPr>
            <w:tcW w:w="2092" w:type="dxa"/>
            <w:tcBorders>
              <w:top w:val="single" w:sz="4" w:space="0" w:color="auto"/>
              <w:left w:val="single" w:sz="4" w:space="0" w:color="auto"/>
              <w:bottom w:val="single" w:sz="4" w:space="0" w:color="auto"/>
              <w:right w:val="single" w:sz="4" w:space="0" w:color="auto"/>
            </w:tcBorders>
          </w:tcPr>
          <w:p w:rsidR="00955F24" w:rsidRPr="0086544A" w:rsidRDefault="00955F24" w:rsidP="00A234D7">
            <w:pPr>
              <w:pStyle w:val="Tabletext"/>
              <w:keepNext/>
              <w:keepLines/>
              <w:spacing w:before="20"/>
              <w:jc w:val="center"/>
              <w:rPr>
                <w:rFonts w:eastAsia="Calibri"/>
              </w:rPr>
            </w:pPr>
            <w:r w:rsidRPr="0086544A">
              <w:t>4 dB</w:t>
            </w:r>
          </w:p>
        </w:tc>
      </w:tr>
    </w:tbl>
    <w:p w:rsidR="00E877E8" w:rsidRDefault="00E877E8" w:rsidP="002132A4">
      <w:pPr>
        <w:pStyle w:val="Tablefin"/>
      </w:pPr>
    </w:p>
    <w:p w:rsidR="00955F24" w:rsidRPr="00E877E8" w:rsidRDefault="00955F24" w:rsidP="00955F24">
      <w:pPr>
        <w:pStyle w:val="Heading1"/>
        <w:rPr>
          <w:lang w:val="en-US" w:eastAsia="zh-CN"/>
        </w:rPr>
      </w:pPr>
      <w:bookmarkStart w:id="35" w:name="_Toc408314876"/>
      <w:r w:rsidRPr="00E877E8">
        <w:rPr>
          <w:lang w:val="en-US"/>
        </w:rPr>
        <w:t>4</w:t>
      </w:r>
      <w:r w:rsidRPr="00E877E8">
        <w:rPr>
          <w:lang w:val="en-US"/>
        </w:rPr>
        <w:tab/>
        <w:t>Analysis</w:t>
      </w:r>
      <w:r w:rsidRPr="00E877E8">
        <w:rPr>
          <w:lang w:val="en-US" w:eastAsia="zh-CN"/>
        </w:rPr>
        <w:t xml:space="preserve"> for IMT </w:t>
      </w:r>
      <w:r w:rsidR="00A67D75">
        <w:rPr>
          <w:lang w:val="en-US" w:eastAsia="zh-CN"/>
        </w:rPr>
        <w:t>base station</w:t>
      </w:r>
      <w:bookmarkEnd w:id="35"/>
    </w:p>
    <w:p w:rsidR="00955F24" w:rsidRPr="00E877E8" w:rsidRDefault="00955F24" w:rsidP="00955F24">
      <w:pPr>
        <w:pStyle w:val="Heading2"/>
        <w:rPr>
          <w:lang w:val="en-US"/>
        </w:rPr>
      </w:pPr>
      <w:bookmarkStart w:id="36" w:name="_Toc408314877"/>
      <w:r w:rsidRPr="00E877E8">
        <w:rPr>
          <w:lang w:val="en-US"/>
        </w:rPr>
        <w:t>4.1</w:t>
      </w:r>
      <w:r w:rsidRPr="00E877E8">
        <w:rPr>
          <w:lang w:val="en-US"/>
        </w:rPr>
        <w:tab/>
        <w:t>Methodology</w:t>
      </w:r>
      <w:bookmarkEnd w:id="36"/>
    </w:p>
    <w:p w:rsidR="00955F24" w:rsidRPr="00650B22" w:rsidRDefault="00955F24" w:rsidP="00955F24">
      <w:pPr>
        <w:rPr>
          <w:lang w:val="en-US"/>
        </w:rPr>
      </w:pPr>
      <w:r w:rsidRPr="00650B22">
        <w:rPr>
          <w:lang w:val="en-US"/>
        </w:rPr>
        <w:t xml:space="preserve">This Annex analyses the interference from IMT </w:t>
      </w:r>
      <w:r w:rsidR="00A67D75">
        <w:rPr>
          <w:lang w:val="en-US"/>
        </w:rPr>
        <w:t>base station</w:t>
      </w:r>
      <w:r w:rsidRPr="00650B22">
        <w:rPr>
          <w:lang w:val="en-US"/>
        </w:rPr>
        <w:t xml:space="preserve">s to GSO and NGSO </w:t>
      </w:r>
      <w:r w:rsidRPr="00650B22">
        <w:rPr>
          <w:lang w:val="en-US" w:eastAsia="zh-CN"/>
        </w:rPr>
        <w:t>MetSat</w:t>
      </w:r>
      <w:r w:rsidRPr="00650B22" w:rsidDel="0081471A">
        <w:rPr>
          <w:lang w:val="en-US"/>
        </w:rPr>
        <w:t xml:space="preserve"> </w:t>
      </w:r>
      <w:r w:rsidRPr="00650B22">
        <w:rPr>
          <w:lang w:val="en-US"/>
        </w:rPr>
        <w:t>systems, including single-entry interference and aggregated interference.</w:t>
      </w:r>
    </w:p>
    <w:p w:rsidR="00955F24" w:rsidRPr="00650B22" w:rsidRDefault="00955F24" w:rsidP="00955F24">
      <w:pPr>
        <w:rPr>
          <w:lang w:val="en-US"/>
        </w:rPr>
      </w:pPr>
      <w:r w:rsidRPr="00650B22">
        <w:rPr>
          <w:lang w:val="en-US"/>
        </w:rPr>
        <w:t xml:space="preserve">For the single-entry interference, the worst case is taken into account, i.e. the antenna main-lobe of the IMT </w:t>
      </w:r>
      <w:r w:rsidR="00A67D75">
        <w:rPr>
          <w:lang w:val="en-US"/>
        </w:rPr>
        <w:t>base station</w:t>
      </w:r>
      <w:r w:rsidRPr="00650B22">
        <w:rPr>
          <w:lang w:val="en-US"/>
        </w:rPr>
        <w:t xml:space="preserve"> is facing the antenna of the </w:t>
      </w:r>
      <w:r w:rsidRPr="00650B22">
        <w:rPr>
          <w:lang w:val="en-US" w:eastAsia="zh-CN"/>
        </w:rPr>
        <w:t>MetSat</w:t>
      </w:r>
      <w:r w:rsidRPr="00650B22">
        <w:rPr>
          <w:lang w:val="en-US"/>
        </w:rPr>
        <w:t xml:space="preserve"> earth station.</w:t>
      </w:r>
    </w:p>
    <w:p w:rsidR="00955F24" w:rsidRDefault="00955F24" w:rsidP="00955F24">
      <w:pPr>
        <w:rPr>
          <w:lang w:val="en-US"/>
        </w:rPr>
      </w:pPr>
      <w:r w:rsidRPr="00650B22">
        <w:rPr>
          <w:lang w:val="en-US"/>
        </w:rPr>
        <w:t xml:space="preserve">In the case of the aggregated interference from the multiple IMT </w:t>
      </w:r>
      <w:r w:rsidR="00A67D75">
        <w:rPr>
          <w:lang w:val="en-US"/>
        </w:rPr>
        <w:t>base station</w:t>
      </w:r>
      <w:r w:rsidRPr="00650B22">
        <w:rPr>
          <w:lang w:val="en-US"/>
        </w:rPr>
        <w:t xml:space="preserve">s, it is assumed that there are two rings of equi-spaced IMT </w:t>
      </w:r>
      <w:r w:rsidR="00A67D75">
        <w:rPr>
          <w:lang w:val="en-US"/>
        </w:rPr>
        <w:t>base station</w:t>
      </w:r>
      <w:r w:rsidRPr="00650B22">
        <w:rPr>
          <w:lang w:val="en-US"/>
        </w:rPr>
        <w:t xml:space="preserve">s located around the </w:t>
      </w:r>
      <w:r w:rsidRPr="00650B22">
        <w:rPr>
          <w:lang w:val="en-US" w:eastAsia="zh-CN"/>
        </w:rPr>
        <w:t>MetSat</w:t>
      </w:r>
      <w:r w:rsidRPr="00650B22">
        <w:rPr>
          <w:lang w:val="en-US"/>
        </w:rPr>
        <w:t xml:space="preserve"> earth station. Thus the radius of the inner ring is the required separation distance meeting the interference criterion. The number of IMT </w:t>
      </w:r>
      <w:r w:rsidR="00A67D75">
        <w:rPr>
          <w:lang w:val="en-US"/>
        </w:rPr>
        <w:t>base station</w:t>
      </w:r>
      <w:r w:rsidRPr="00650B22">
        <w:rPr>
          <w:lang w:val="en-US"/>
        </w:rPr>
        <w:t xml:space="preserve">s is assessed according to the separation distance and the </w:t>
      </w:r>
      <w:r w:rsidR="00A67D75">
        <w:rPr>
          <w:lang w:val="en-US"/>
        </w:rPr>
        <w:t>base station</w:t>
      </w:r>
      <w:r w:rsidRPr="00650B22">
        <w:rPr>
          <w:lang w:val="en-US"/>
        </w:rPr>
        <w:t xml:space="preserve"> inter-site distance as following:</w:t>
      </w:r>
    </w:p>
    <w:p w:rsidR="000371B3" w:rsidRPr="00650B22" w:rsidRDefault="000371B3" w:rsidP="000371B3">
      <w:pPr>
        <w:pStyle w:val="Equation"/>
        <w:rPr>
          <w:lang w:val="en-US"/>
        </w:rPr>
      </w:pPr>
      <w:r>
        <w:rPr>
          <w:lang w:val="en-US"/>
        </w:rPr>
        <w:tab/>
      </w:r>
      <w:r>
        <w:rPr>
          <w:lang w:val="en-US"/>
        </w:rPr>
        <w:tab/>
      </w:r>
      <w:r w:rsidRPr="000371B3">
        <w:rPr>
          <w:position w:val="-74"/>
          <w:lang w:val="en-US"/>
        </w:rPr>
        <w:object w:dxaOrig="5960" w:dyaOrig="1120">
          <v:shape id="_x0000_i1029" type="#_x0000_t75" style="width:297.65pt;height:55.9pt" o:ole="">
            <v:imagedata r:id="rId29" o:title=""/>
          </v:shape>
          <o:OLEObject Type="Embed" ProgID="Equation.3" ShapeID="_x0000_i1029" DrawAspect="Content" ObjectID="_1486385232" r:id="rId30"/>
        </w:object>
      </w:r>
    </w:p>
    <w:p w:rsidR="00955F24" w:rsidRPr="00650B22" w:rsidRDefault="00955F24" w:rsidP="00A234D7">
      <w:pPr>
        <w:jc w:val="center"/>
        <w:rPr>
          <w:szCs w:val="24"/>
          <w:lang w:val="en-US"/>
        </w:rPr>
      </w:pPr>
    </w:p>
    <w:p w:rsidR="00955F24" w:rsidRPr="00650B22" w:rsidRDefault="00955F24" w:rsidP="00955F24">
      <w:pPr>
        <w:pStyle w:val="FigureNo"/>
        <w:rPr>
          <w:lang w:val="en-US" w:eastAsia="zh-CN"/>
        </w:rPr>
      </w:pPr>
      <w:r w:rsidRPr="00650B22">
        <w:rPr>
          <w:lang w:val="en-US"/>
        </w:rPr>
        <w:lastRenderedPageBreak/>
        <w:t xml:space="preserve">FIGURE </w:t>
      </w:r>
      <w:r w:rsidRPr="00650B22">
        <w:rPr>
          <w:lang w:val="en-US" w:eastAsia="zh-CN"/>
        </w:rPr>
        <w:t>10</w:t>
      </w:r>
    </w:p>
    <w:p w:rsidR="00955F24" w:rsidRPr="00650B22" w:rsidRDefault="00955F24" w:rsidP="00955F24">
      <w:pPr>
        <w:pStyle w:val="Figuretitle"/>
        <w:rPr>
          <w:lang w:val="en-US"/>
        </w:rPr>
      </w:pPr>
      <w:r w:rsidRPr="00650B22">
        <w:rPr>
          <w:lang w:val="en-US"/>
        </w:rPr>
        <w:t>Aggregate</w:t>
      </w:r>
      <w:r w:rsidRPr="00650B22">
        <w:rPr>
          <w:lang w:val="en-US" w:eastAsia="zh-CN"/>
        </w:rPr>
        <w:t>d IMT</w:t>
      </w:r>
      <w:r w:rsidRPr="00650B22">
        <w:rPr>
          <w:lang w:val="en-US"/>
        </w:rPr>
        <w:t xml:space="preserve"> </w:t>
      </w:r>
      <w:r w:rsidR="00A67D75">
        <w:rPr>
          <w:lang w:val="en-US"/>
        </w:rPr>
        <w:t>base station</w:t>
      </w:r>
      <w:r w:rsidRPr="00650B22">
        <w:rPr>
          <w:lang w:val="en-US"/>
        </w:rPr>
        <w:t>s scenario</w:t>
      </w:r>
    </w:p>
    <w:p w:rsidR="00955F24" w:rsidRPr="00E40ADE" w:rsidRDefault="00955F24" w:rsidP="0086544A">
      <w:pPr>
        <w:pStyle w:val="Figure"/>
        <w:rPr>
          <w:lang w:eastAsia="zh-CN"/>
        </w:rPr>
      </w:pPr>
      <w:r w:rsidRPr="00E40ADE">
        <w:rPr>
          <w:noProof/>
          <w:lang w:val="en-US" w:eastAsia="zh-CN"/>
        </w:rPr>
        <mc:AlternateContent>
          <mc:Choice Requires="wps">
            <w:drawing>
              <wp:anchor distT="0" distB="0" distL="114300" distR="114300" simplePos="0" relativeHeight="251657216" behindDoc="0" locked="0" layoutInCell="1" allowOverlap="1" wp14:anchorId="5F1BD116" wp14:editId="493114A1">
                <wp:simplePos x="0" y="0"/>
                <wp:positionH relativeFrom="column">
                  <wp:posOffset>2157730</wp:posOffset>
                </wp:positionH>
                <wp:positionV relativeFrom="paragraph">
                  <wp:posOffset>1630680</wp:posOffset>
                </wp:positionV>
                <wp:extent cx="913130" cy="509905"/>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509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90B" w:rsidRDefault="0087490B" w:rsidP="00955F24">
                            <w:r>
                              <w:t>earth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BD116" id="Text Box 2" o:spid="_x0000_s1026" style="position:absolute;left:0;text-align:left;margin-left:169.9pt;margin-top:128.4pt;width:71.9pt;height:4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" stroked="f">
                <v:fill opacity="0"/>
                <v:textbox>
                  <w:txbxContent>
                    <w:p w:rsidR="0087490B" w:rsidRDefault="0087490B" w:rsidP="00955F24">
                      <w:r>
                        <w:t>earth station</w:t>
                      </w:r>
                    </w:p>
                  </w:txbxContent>
                </v:textbox>
              </v:rect>
            </w:pict>
          </mc:Fallback>
        </mc:AlternateContent>
      </w:r>
      <w:r w:rsidRPr="00E40ADE">
        <w:rPr>
          <w:noProof/>
          <w:lang w:val="en-US" w:eastAsia="zh-CN"/>
        </w:rPr>
        <mc:AlternateContent>
          <mc:Choice Requires="wpg">
            <w:drawing>
              <wp:anchor distT="0" distB="0" distL="114300" distR="114300" simplePos="0" relativeHeight="251665408" behindDoc="0" locked="0" layoutInCell="1" allowOverlap="1" wp14:anchorId="7AF143F2" wp14:editId="14C8847E">
                <wp:simplePos x="0" y="0"/>
                <wp:positionH relativeFrom="column">
                  <wp:posOffset>2519680</wp:posOffset>
                </wp:positionH>
                <wp:positionV relativeFrom="paragraph">
                  <wp:posOffset>1640205</wp:posOffset>
                </wp:positionV>
                <wp:extent cx="152400" cy="228600"/>
                <wp:effectExtent l="19050" t="38100" r="57150" b="0"/>
                <wp:wrapNone/>
                <wp:docPr id="233" name="组合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228600"/>
                          <a:chOff x="1397" y="1530"/>
                          <a:chExt cx="240" cy="360"/>
                        </a:xfrm>
                      </wpg:grpSpPr>
                      <wpg:grpSp>
                        <wpg:cNvPr id="234" name="组合 1028"/>
                        <wpg:cNvGrpSpPr>
                          <a:grpSpLocks/>
                        </wpg:cNvGrpSpPr>
                        <wpg:grpSpPr bwMode="auto">
                          <a:xfrm>
                            <a:off x="1397" y="1620"/>
                            <a:ext cx="240" cy="180"/>
                            <a:chOff x="1281" y="3213"/>
                            <a:chExt cx="240" cy="180"/>
                          </a:xfrm>
                        </wpg:grpSpPr>
                        <wps:wsp>
                          <wps:cNvPr id="235" name="直线 1029"/>
                          <wps:cNvCnPr/>
                          <wps:spPr bwMode="auto">
                            <a:xfrm flipV="1">
                              <a:off x="1281" y="3223"/>
                              <a:ext cx="233"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椭圆 1030"/>
                          <wps:cNvSpPr>
                            <a:spLocks noChangeArrowheads="1"/>
                          </wps:cNvSpPr>
                          <wps:spPr bwMode="auto">
                            <a:xfrm>
                              <a:off x="1514" y="3213"/>
                              <a:ext cx="7" cy="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37" name="未知"/>
                        <wps:cNvSpPr>
                          <a:spLocks noChangeArrowheads="1"/>
                        </wps:cNvSpPr>
                        <wps:spPr bwMode="auto">
                          <a:xfrm rot="-2340000">
                            <a:off x="1397" y="1530"/>
                            <a:ext cx="233" cy="360"/>
                          </a:xfrm>
                          <a:custGeom>
                            <a:avLst/>
                            <a:gdLst>
                              <a:gd name="T0" fmla="*/ 151 w 360"/>
                              <a:gd name="T1" fmla="*/ 0 h 720"/>
                              <a:gd name="T2" fmla="*/ 0 w 360"/>
                              <a:gd name="T3" fmla="*/ 90 h 720"/>
                              <a:gd name="T4" fmla="*/ 151 w 360"/>
                              <a:gd name="T5" fmla="*/ 180 h 720"/>
                              <a:gd name="T6" fmla="*/ 0 60000 65536"/>
                              <a:gd name="T7" fmla="*/ 0 60000 65536"/>
                              <a:gd name="T8" fmla="*/ 0 60000 65536"/>
                              <a:gd name="T9" fmla="*/ 0 w 360"/>
                              <a:gd name="T10" fmla="*/ 0 h 720"/>
                              <a:gd name="T11" fmla="*/ 360 w 360"/>
                              <a:gd name="T12" fmla="*/ 720 h 720"/>
                            </a:gdLst>
                            <a:ahLst/>
                            <a:cxnLst>
                              <a:cxn ang="T6">
                                <a:pos x="T0" y="T1"/>
                              </a:cxn>
                              <a:cxn ang="T7">
                                <a:pos x="T2" y="T3"/>
                              </a:cxn>
                              <a:cxn ang="T8">
                                <a:pos x="T4" y="T5"/>
                              </a:cxn>
                            </a:cxnLst>
                            <a:rect l="T9" t="T10" r="T11" b="T12"/>
                            <a:pathLst>
                              <a:path w="360" h="720">
                                <a:moveTo>
                                  <a:pt x="360" y="0"/>
                                </a:moveTo>
                                <a:cubicBezTo>
                                  <a:pt x="180" y="120"/>
                                  <a:pt x="0" y="240"/>
                                  <a:pt x="0" y="360"/>
                                </a:cubicBezTo>
                                <a:cubicBezTo>
                                  <a:pt x="0" y="480"/>
                                  <a:pt x="300" y="660"/>
                                  <a:pt x="36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415B5" id="组合 1027" o:spid="_x0000_s1026" style="position:absolute;margin-left:198.4pt;margin-top:129.15pt;width:12pt;height:18pt;z-index:251665408" coordorigin="1397,1530" coordsize="2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">
                <v:group id="组合 1028" o:spid="_x0000_s1027" style="position:absolute;left:1397;top:1620;width:240;height:180" coordorigin="1281,3213" coordsize="24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line id="直线 1029" o:spid="_x0000_s1028" style="position:absolute;flip:y;visibility:visible;mso-wrap-style:square" from="1281,3223" to="151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oval id="椭圆 1030" o:spid="_x0000_s1029" style="position:absolute;left:1514;top:3213;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wMMA&#10;AADcAAAADwAAAGRycy9kb3ducmV2LnhtbESPQWvCQBSE70L/w/IK3nSjwVBSV5GKoAcPje39kX0m&#10;wezbkH2N6b/vCkKPw8x8w6y3o2vVQH1oPBtYzBNQxKW3DVcGvi6H2RuoIMgWW89k4JcCbDcvkzXm&#10;1t/5k4ZCKhUhHHI0UIt0udahrMlhmPuOOHpX3zuUKPtK2x7vEe5avUySTDtsOC7U2NFHTeWt+HEG&#10;9tWuyAadyiq97o+yun2fT+nCmOnruHsHJTTKf/jZPloDy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wMMAAADcAAAADwAAAAAAAAAAAAAAAACYAgAAZHJzL2Rv&#10;d25yZXYueG1sUEsFBgAAAAAEAAQA9QAAAIgDAAAAAA==&#10;"/>
                </v:group>
                <v:shape id="未知" o:spid="_x0000_s1030" style="position:absolute;left:1397;top:1530;width:233;height:360;rotation:-39;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rg8cA&#10;AADcAAAADwAAAGRycy9kb3ducmV2LnhtbESPW2sCMRSE3wX/QzhCX0SzWrywGqUUSgst9Yq+HjbH&#10;zdLNybJJ3W1/fVMQfBxm5htmuW5tKa5U+8KxgtEwAUGcOV1wruB4eBnMQfiArLF0TAp+yMN61e0s&#10;MdWu4R1d9yEXEcI+RQUmhCqV0meGLPqhq4ijd3G1xRBlnUtdYxPhtpTjJJlKiwXHBYMVPRvKvvbf&#10;VsHJN5Ppp+5vX3/N6f0wyjfnD7NR6qHXPi1ABGrDPXxrv2kF48cZ/J+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Jq4PHAAAA3AAAAA8AAAAAAAAAAAAAAAAAmAIAAGRy&#10;cy9kb3ducmV2LnhtbFBLBQYAAAAABAAEAPUAAACMAwAAAAA=&#10;" path="m360,c180,120,,240,,360,,480,300,660,360,720e" filled="f">
                  <v:path o:connecttype="custom" o:connectlocs="98,0;0,45;98,90" o:connectangles="0,0,0" textboxrect="0,0,360,720"/>
                </v:shape>
              </v:group>
            </w:pict>
          </mc:Fallback>
        </mc:AlternateContent>
      </w:r>
      <w:r w:rsidRPr="0086544A">
        <w:rPr>
          <w:noProof/>
          <w:lang w:val="en-US" w:eastAsia="zh-CN"/>
        </w:rPr>
        <w:drawing>
          <wp:inline distT="0" distB="0" distL="0" distR="0" wp14:anchorId="17626147" wp14:editId="343A8C54">
            <wp:extent cx="4695825" cy="3352800"/>
            <wp:effectExtent l="0" t="0" r="9525" b="0"/>
            <wp:docPr id="306"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5825" cy="3352800"/>
                    </a:xfrm>
                    <a:prstGeom prst="rect">
                      <a:avLst/>
                    </a:prstGeom>
                    <a:noFill/>
                    <a:ln>
                      <a:noFill/>
                    </a:ln>
                  </pic:spPr>
                </pic:pic>
              </a:graphicData>
            </a:graphic>
          </wp:inline>
        </w:drawing>
      </w:r>
    </w:p>
    <w:p w:rsidR="00955F24" w:rsidRPr="00650B22" w:rsidRDefault="00955F24" w:rsidP="00955F24">
      <w:pPr>
        <w:rPr>
          <w:lang w:val="en-US"/>
        </w:rPr>
      </w:pPr>
      <w:r w:rsidRPr="00650B22">
        <w:rPr>
          <w:lang w:val="en-US"/>
        </w:rPr>
        <w:t>The analyses are based on the propagation models described in Recommendation ITU-R P.1546. Different building losses and clutter effects representing urban suburban and rural environment respectively have been assumed in these analyses.</w:t>
      </w:r>
    </w:p>
    <w:p w:rsidR="00955F24" w:rsidRPr="00650B22" w:rsidRDefault="00955F24" w:rsidP="0071036B">
      <w:pPr>
        <w:pStyle w:val="Heading2"/>
        <w:rPr>
          <w:lang w:val="en-US"/>
        </w:rPr>
      </w:pPr>
      <w:bookmarkStart w:id="37" w:name="_Toc408314878"/>
      <w:r w:rsidRPr="00650B22">
        <w:rPr>
          <w:lang w:val="en-US"/>
        </w:rPr>
        <w:t>4.2</w:t>
      </w:r>
      <w:r w:rsidRPr="00650B22">
        <w:rPr>
          <w:lang w:val="en-US"/>
        </w:rPr>
        <w:tab/>
        <w:t>Calculations</w:t>
      </w:r>
      <w:bookmarkEnd w:id="37"/>
    </w:p>
    <w:p w:rsidR="00955F24" w:rsidRPr="00650B22" w:rsidRDefault="00955F24" w:rsidP="00955F24">
      <w:pPr>
        <w:rPr>
          <w:lang w:val="en-US"/>
        </w:rPr>
      </w:pPr>
      <w:r w:rsidRPr="00650B22">
        <w:rPr>
          <w:lang w:val="en-US"/>
        </w:rPr>
        <w:t xml:space="preserve">In order to calculate the antenna gain of </w:t>
      </w:r>
      <w:r w:rsidRPr="00650B22">
        <w:rPr>
          <w:lang w:val="en-US" w:eastAsia="zh-CN"/>
        </w:rPr>
        <w:t>MetSat</w:t>
      </w:r>
      <w:r w:rsidRPr="00650B22">
        <w:rPr>
          <w:lang w:val="en-US"/>
        </w:rPr>
        <w:t xml:space="preserve"> earth station in the direction of IMT </w:t>
      </w:r>
      <w:r w:rsidR="00A67D75">
        <w:rPr>
          <w:lang w:val="en-US"/>
        </w:rPr>
        <w:t>base station</w:t>
      </w:r>
      <w:r w:rsidRPr="00650B22">
        <w:rPr>
          <w:lang w:val="en-US"/>
        </w:rPr>
        <w:t xml:space="preserve">, the off-axis angle of IMT </w:t>
      </w:r>
      <w:r w:rsidR="00A67D75">
        <w:rPr>
          <w:lang w:val="en-US"/>
        </w:rPr>
        <w:t>base station</w:t>
      </w:r>
      <w:r w:rsidRPr="00650B22">
        <w:rPr>
          <w:lang w:val="en-US"/>
        </w:rPr>
        <w:t xml:space="preserve"> from </w:t>
      </w:r>
      <w:r w:rsidRPr="00650B22">
        <w:rPr>
          <w:lang w:val="en-US" w:eastAsia="zh-CN"/>
        </w:rPr>
        <w:t>MetSat</w:t>
      </w:r>
      <w:r w:rsidRPr="00650B22">
        <w:rPr>
          <w:lang w:val="en-US"/>
        </w:rPr>
        <w:t xml:space="preserve"> earth station antenna boresight must be determined firstly. Figure 11 illustrates the geometry, where </w:t>
      </w:r>
      <w:r w:rsidRPr="00650B22">
        <w:rPr>
          <w:lang w:val="en-US" w:eastAsia="zh-CN"/>
        </w:rPr>
        <w:t>MetSat</w:t>
      </w:r>
      <w:r w:rsidRPr="00650B22">
        <w:rPr>
          <w:lang w:val="en-US"/>
        </w:rPr>
        <w:t xml:space="preserve"> earth station is at point O and IMT </w:t>
      </w:r>
      <w:r w:rsidR="00A67D75">
        <w:rPr>
          <w:lang w:val="en-US"/>
        </w:rPr>
        <w:t>base station</w:t>
      </w:r>
      <w:r w:rsidRPr="00650B22">
        <w:rPr>
          <w:lang w:val="en-US"/>
        </w:rPr>
        <w:t xml:space="preserve"> is at point A</w:t>
      </w:r>
      <w:r w:rsidRPr="00650B22">
        <w:rPr>
          <w:lang w:val="en-US" w:eastAsia="zh-CN"/>
        </w:rPr>
        <w:t>.</w:t>
      </w:r>
      <w:r w:rsidRPr="00650B22">
        <w:rPr>
          <w:lang w:val="en-US"/>
        </w:rPr>
        <w:t xml:space="preserve"> So the angle between line OA and line OB is the off-axis angle, and it is given by:</w:t>
      </w:r>
    </w:p>
    <w:p w:rsidR="00955F24" w:rsidRPr="00E40ADE" w:rsidRDefault="003660C2" w:rsidP="00955F24">
      <w:pPr>
        <w:spacing w:before="240"/>
        <w:rPr>
          <w:i/>
          <w:lang w:eastAsia="zh-CN"/>
        </w:rPr>
      </w:pPr>
      <m:oMathPara>
        <m:oMath>
          <m:r>
            <m:rPr>
              <m:sty m:val="p"/>
            </m:rPr>
            <w:rPr>
              <w:rFonts w:ascii="Cambria Math" w:hAnsi="Cambria Math"/>
            </w:rPr>
            <m:t>φ</m:t>
          </m:r>
          <m:r>
            <w:rPr>
              <w:rFonts w:ascii="Cambria Math" w:hAnsi="Cambria Math"/>
            </w:rPr>
            <m:t>=</m:t>
          </m:r>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d>
            <m:dPr>
              <m:ctrlPr>
                <w:rPr>
                  <w:rFonts w:ascii="Cambria Math" w:hAnsi="Cambria Math"/>
                  <w:i/>
                </w:rPr>
              </m:ctrlPr>
            </m:dPr>
            <m:e>
              <m:f>
                <m:fPr>
                  <m:ctrlPr>
                    <w:rPr>
                      <w:rFonts w:ascii="Cambria Math" w:hAnsi="Cambria Math"/>
                      <w:i/>
                    </w:rPr>
                  </m:ctrlPr>
                </m:fPr>
                <m:num>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α2-α1</m:t>
                          </m:r>
                        </m:e>
                      </m:d>
                    </m:e>
                  </m:func>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m:rPr>
                      <m:sty m:val="p"/>
                    </m:rPr>
                    <w:rPr>
                      <w:rFonts w:ascii="Cambria Math" w:hAnsi="Cambria Math"/>
                    </w:rPr>
                    <m:t>α1</m:t>
                  </m:r>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m:rPr>
                      <m:sty m:val="p"/>
                    </m:rPr>
                    <w:rPr>
                      <w:rFonts w:ascii="Cambria Math" w:hAnsi="Cambria Math"/>
                    </w:rPr>
                    <m:t>θ</m:t>
                  </m:r>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m:rPr>
                      <m:sty m:val="p"/>
                    </m:rPr>
                    <w:rPr>
                      <w:rFonts w:ascii="Cambria Math" w:hAnsi="Cambria Math"/>
                    </w:rPr>
                    <m:t>α1+</m:t>
                  </m:r>
                  <m:sSup>
                    <m:sSupPr>
                      <m:ctrlPr>
                        <w:rPr>
                          <w:rFonts w:ascii="Cambria Math" w:hAnsi="Cambria Math"/>
                          <w:i/>
                        </w:rPr>
                      </m:ctrlPr>
                    </m:sSupPr>
                    <m:e>
                      <m:r>
                        <w:rPr>
                          <w:rFonts w:ascii="Cambria Math" w:hAnsi="Cambria Math"/>
                        </w:rPr>
                        <m:t>h</m:t>
                      </m:r>
                    </m:e>
                    <m:sup>
                      <m:r>
                        <w:rPr>
                          <w:rFonts w:ascii="Cambria Math" w:hAnsi="Cambria Math"/>
                        </w:rPr>
                        <m:t>2</m:t>
                      </m:r>
                    </m:sup>
                  </m:s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m:rPr>
                      <m:sty m:val="p"/>
                    </m:rPr>
                    <w:rPr>
                      <w:rFonts w:ascii="Cambria Math" w:hAnsi="Cambria Math"/>
                    </w:rPr>
                    <m:t>θ</m:t>
                  </m:r>
                  <m:r>
                    <w:rPr>
                      <w:rFonts w:ascii="Cambria Math" w:hAnsi="Cambria Math"/>
                    </w:rPr>
                    <m:t>)</m:t>
                  </m:r>
                </m:num>
                <m:den>
                  <m:r>
                    <w:rPr>
                      <w:rFonts w:ascii="Cambria Math" w:hAnsi="Cambria Math"/>
                    </w:rPr>
                    <m:t>2*</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m:t>cosθ</m:t>
                  </m:r>
                </m:den>
              </m:f>
            </m:e>
          </m:d>
        </m:oMath>
      </m:oMathPara>
    </w:p>
    <w:p w:rsidR="00955F24" w:rsidRPr="00650B22" w:rsidRDefault="00955F24" w:rsidP="00955F24">
      <w:pPr>
        <w:rPr>
          <w:iCs/>
          <w:color w:val="000000"/>
          <w:szCs w:val="24"/>
          <w:lang w:val="en-US" w:eastAsia="zh-CN"/>
        </w:rPr>
      </w:pPr>
      <w:r w:rsidRPr="00650B22">
        <w:rPr>
          <w:iCs/>
          <w:color w:val="000000"/>
          <w:szCs w:val="24"/>
          <w:lang w:val="en-US"/>
        </w:rPr>
        <w:t>where:</w:t>
      </w:r>
    </w:p>
    <w:p w:rsidR="00955F24" w:rsidRPr="00E40ADE" w:rsidRDefault="00955F24" w:rsidP="00955F24">
      <w:pPr>
        <w:pStyle w:val="Equationlegend"/>
        <w:ind w:left="2160" w:hanging="2160"/>
        <w:rPr>
          <w:color w:val="000000"/>
          <w:szCs w:val="24"/>
          <w:lang w:eastAsia="zh-CN"/>
        </w:rPr>
      </w:pPr>
      <w:r w:rsidRPr="00E40ADE">
        <w:rPr>
          <w:i/>
          <w:iCs/>
          <w:szCs w:val="24"/>
        </w:rPr>
        <w:tab/>
      </w:r>
      <m:oMath>
        <m:r>
          <m:rPr>
            <m:sty m:val="p"/>
          </m:rPr>
          <w:rPr>
            <w:rFonts w:ascii="Cambria Math" w:hAnsi="Cambria Math"/>
            <w:color w:val="000000"/>
            <w:szCs w:val="24"/>
          </w:rPr>
          <m:t>α</m:t>
        </m:r>
        <m:r>
          <w:rPr>
            <w:rFonts w:ascii="Cambria Math" w:hAnsi="Cambria Math"/>
            <w:color w:val="000000"/>
            <w:szCs w:val="24"/>
          </w:rPr>
          <m:t>1</m:t>
        </m:r>
      </m:oMath>
      <w:r w:rsidRPr="00E40ADE">
        <w:rPr>
          <w:szCs w:val="24"/>
        </w:rPr>
        <w:t>:</w:t>
      </w:r>
      <w:r w:rsidRPr="00E40ADE">
        <w:rPr>
          <w:szCs w:val="24"/>
        </w:rPr>
        <w:tab/>
      </w:r>
      <w:r w:rsidRPr="00E40ADE">
        <w:rPr>
          <w:color w:val="000000"/>
          <w:szCs w:val="24"/>
        </w:rPr>
        <w:t xml:space="preserve">IMT </w:t>
      </w:r>
      <w:r w:rsidR="00A67D75">
        <w:rPr>
          <w:color w:val="000000"/>
          <w:szCs w:val="24"/>
        </w:rPr>
        <w:t>base station</w:t>
      </w:r>
      <w:r w:rsidRPr="00E40ADE">
        <w:rPr>
          <w:color w:val="000000"/>
          <w:szCs w:val="24"/>
        </w:rPr>
        <w:t>’s elevation angle</w:t>
      </w:r>
      <w:r w:rsidRPr="00E40ADE">
        <w:rPr>
          <w:color w:val="000000"/>
          <w:szCs w:val="24"/>
          <w:lang w:eastAsia="zh-CN"/>
        </w:rPr>
        <w:t xml:space="preserve"> (degrees)</w:t>
      </w:r>
    </w:p>
    <w:p w:rsidR="00955F24" w:rsidRPr="00E40ADE" w:rsidRDefault="00955F24" w:rsidP="00955F24">
      <w:pPr>
        <w:pStyle w:val="Equationlegend"/>
        <w:ind w:left="2160" w:hanging="2160"/>
        <w:rPr>
          <w:color w:val="000000"/>
          <w:szCs w:val="24"/>
        </w:rPr>
      </w:pPr>
      <w:r w:rsidRPr="00E40ADE">
        <w:rPr>
          <w:i/>
          <w:iCs/>
          <w:szCs w:val="24"/>
        </w:rPr>
        <w:tab/>
      </w:r>
      <m:oMath>
        <m:r>
          <m:rPr>
            <m:sty m:val="p"/>
          </m:rPr>
          <w:rPr>
            <w:rFonts w:ascii="Cambria Math" w:hAnsi="Cambria Math"/>
            <w:color w:val="000000"/>
            <w:szCs w:val="24"/>
          </w:rPr>
          <m:t>θ</m:t>
        </m:r>
      </m:oMath>
      <w:r w:rsidRPr="00E40ADE">
        <w:rPr>
          <w:szCs w:val="24"/>
        </w:rPr>
        <w:t>:</w:t>
      </w:r>
      <w:r w:rsidRPr="00E40ADE">
        <w:rPr>
          <w:szCs w:val="24"/>
        </w:rPr>
        <w:tab/>
      </w:r>
      <w:r w:rsidRPr="00E40ADE">
        <w:rPr>
          <w:color w:val="000000"/>
          <w:szCs w:val="24"/>
        </w:rPr>
        <w:t xml:space="preserve">IMT </w:t>
      </w:r>
      <w:r w:rsidR="00A67D75">
        <w:rPr>
          <w:color w:val="000000"/>
          <w:szCs w:val="24"/>
        </w:rPr>
        <w:t>base station</w:t>
      </w:r>
      <w:r w:rsidRPr="00E40ADE">
        <w:rPr>
          <w:color w:val="000000"/>
          <w:szCs w:val="24"/>
        </w:rPr>
        <w:t xml:space="preserve">’s </w:t>
      </w:r>
      <w:r w:rsidRPr="00E40ADE">
        <w:rPr>
          <w:color w:val="000000"/>
          <w:szCs w:val="24"/>
          <w:lang w:eastAsia="zh-CN"/>
        </w:rPr>
        <w:t xml:space="preserve">azimuth </w:t>
      </w:r>
      <w:r w:rsidRPr="00E40ADE">
        <w:rPr>
          <w:color w:val="000000"/>
          <w:szCs w:val="24"/>
        </w:rPr>
        <w:t>angle</w:t>
      </w:r>
      <w:r w:rsidRPr="00E40ADE">
        <w:rPr>
          <w:color w:val="000000"/>
          <w:szCs w:val="24"/>
          <w:lang w:eastAsia="zh-CN"/>
        </w:rPr>
        <w:t xml:space="preserve"> (degrees)</w:t>
      </w:r>
    </w:p>
    <w:p w:rsidR="00955F24" w:rsidRPr="00E40ADE" w:rsidRDefault="00955F24" w:rsidP="00955F24">
      <w:pPr>
        <w:pStyle w:val="Equationlegend"/>
        <w:ind w:left="2160" w:hanging="2160"/>
        <w:rPr>
          <w:color w:val="000000"/>
          <w:szCs w:val="24"/>
          <w:lang w:eastAsia="zh-CN"/>
        </w:rPr>
      </w:pPr>
      <w:r w:rsidRPr="00E40ADE">
        <w:rPr>
          <w:i/>
          <w:iCs/>
          <w:szCs w:val="24"/>
        </w:rPr>
        <w:tab/>
      </w:r>
      <m:oMath>
        <m:r>
          <m:rPr>
            <m:sty m:val="p"/>
          </m:rPr>
          <w:rPr>
            <w:rFonts w:ascii="Cambria Math" w:hAnsi="Cambria Math"/>
            <w:color w:val="000000"/>
            <w:szCs w:val="24"/>
          </w:rPr>
          <m:t>α</m:t>
        </m:r>
        <m:r>
          <w:rPr>
            <w:rFonts w:ascii="Cambria Math" w:hAnsi="Cambria Math"/>
            <w:color w:val="000000"/>
            <w:szCs w:val="24"/>
          </w:rPr>
          <m:t>2</m:t>
        </m:r>
      </m:oMath>
      <w:r w:rsidRPr="00E40ADE">
        <w:rPr>
          <w:szCs w:val="24"/>
        </w:rPr>
        <w:t>:</w:t>
      </w:r>
      <w:r w:rsidRPr="00E40ADE">
        <w:rPr>
          <w:szCs w:val="24"/>
        </w:rPr>
        <w:tab/>
      </w:r>
      <w:r w:rsidRPr="00E40ADE">
        <w:rPr>
          <w:lang w:eastAsia="zh-CN"/>
        </w:rPr>
        <w:t>MetSat</w:t>
      </w:r>
      <w:r w:rsidRPr="00E40ADE">
        <w:rPr>
          <w:color w:val="000000"/>
          <w:szCs w:val="24"/>
        </w:rPr>
        <w:t xml:space="preserve"> earth station’s elevation angle</w:t>
      </w:r>
      <w:r w:rsidRPr="00E40ADE">
        <w:rPr>
          <w:color w:val="000000"/>
          <w:szCs w:val="24"/>
          <w:lang w:eastAsia="zh-CN"/>
        </w:rPr>
        <w:t xml:space="preserve"> (degrees)</w:t>
      </w:r>
    </w:p>
    <w:p w:rsidR="00955F24" w:rsidRPr="00E40ADE" w:rsidRDefault="00955F24" w:rsidP="00955F24">
      <w:pPr>
        <w:pStyle w:val="Equationlegend"/>
        <w:ind w:left="2160" w:hanging="2160"/>
        <w:rPr>
          <w:color w:val="000000"/>
          <w:szCs w:val="24"/>
          <w:lang w:eastAsia="zh-CN"/>
        </w:rPr>
      </w:pPr>
      <w:r w:rsidRPr="00E40ADE">
        <w:rPr>
          <w:i/>
          <w:iCs/>
          <w:szCs w:val="24"/>
        </w:rPr>
        <w:tab/>
      </w:r>
      <m:oMath>
        <m:r>
          <w:rPr>
            <w:rFonts w:ascii="Cambria Math" w:hAnsi="Cambria Math"/>
            <w:color w:val="000000"/>
            <w:szCs w:val="24"/>
          </w:rPr>
          <m:t>R</m:t>
        </m:r>
      </m:oMath>
      <w:r w:rsidRPr="00E40ADE">
        <w:rPr>
          <w:szCs w:val="24"/>
        </w:rPr>
        <w:t>:</w:t>
      </w:r>
      <w:r w:rsidRPr="00E40ADE">
        <w:rPr>
          <w:szCs w:val="24"/>
        </w:rPr>
        <w:tab/>
      </w:r>
      <w:r w:rsidRPr="00E40ADE">
        <w:rPr>
          <w:color w:val="000000"/>
          <w:szCs w:val="24"/>
        </w:rPr>
        <w:t xml:space="preserve">distance from IMT </w:t>
      </w:r>
      <w:r w:rsidR="00A67D75">
        <w:rPr>
          <w:color w:val="000000"/>
          <w:szCs w:val="24"/>
        </w:rPr>
        <w:t>base station</w:t>
      </w:r>
      <w:r w:rsidRPr="00E40ADE">
        <w:rPr>
          <w:color w:val="000000"/>
          <w:szCs w:val="24"/>
        </w:rPr>
        <w:t xml:space="preserve"> to </w:t>
      </w:r>
      <w:r w:rsidRPr="00E40ADE">
        <w:rPr>
          <w:lang w:eastAsia="zh-CN"/>
        </w:rPr>
        <w:t>MetSat</w:t>
      </w:r>
      <w:r w:rsidRPr="00E40ADE">
        <w:rPr>
          <w:color w:val="000000"/>
          <w:szCs w:val="24"/>
        </w:rPr>
        <w:t xml:space="preserve"> earth station</w:t>
      </w:r>
      <w:r w:rsidRPr="00E40ADE">
        <w:rPr>
          <w:color w:val="000000"/>
          <w:szCs w:val="24"/>
          <w:lang w:eastAsia="zh-CN"/>
        </w:rPr>
        <w:t xml:space="preserve"> (m)</w:t>
      </w:r>
    </w:p>
    <w:p w:rsidR="00955F24" w:rsidRPr="00E40ADE" w:rsidRDefault="00955F24" w:rsidP="00955F24">
      <w:pPr>
        <w:pStyle w:val="Equationlegend"/>
        <w:ind w:left="2160" w:hanging="2160"/>
        <w:rPr>
          <w:color w:val="000000"/>
          <w:szCs w:val="24"/>
          <w:lang w:eastAsia="zh-CN"/>
        </w:rPr>
      </w:pPr>
      <w:r w:rsidRPr="00E40ADE">
        <w:rPr>
          <w:i/>
          <w:iCs/>
          <w:szCs w:val="24"/>
        </w:rPr>
        <w:tab/>
      </w:r>
      <m:oMath>
        <m:r>
          <w:rPr>
            <w:rFonts w:ascii="Cambria Math" w:hAnsi="Cambria Math"/>
            <w:color w:val="000000"/>
            <w:szCs w:val="24"/>
          </w:rPr>
          <m:t>h</m:t>
        </m:r>
      </m:oMath>
      <w:r w:rsidRPr="00E40ADE">
        <w:rPr>
          <w:szCs w:val="24"/>
        </w:rPr>
        <w:t>:</w:t>
      </w:r>
      <w:r w:rsidRPr="00E40ADE">
        <w:rPr>
          <w:szCs w:val="24"/>
        </w:rPr>
        <w:tab/>
      </w:r>
      <w:r w:rsidRPr="00E40ADE">
        <w:rPr>
          <w:color w:val="000000"/>
          <w:szCs w:val="24"/>
        </w:rPr>
        <w:t xml:space="preserve">relative height between IMT </w:t>
      </w:r>
      <w:r w:rsidR="00A67D75">
        <w:rPr>
          <w:color w:val="000000"/>
          <w:szCs w:val="24"/>
        </w:rPr>
        <w:t>base station</w:t>
      </w:r>
      <w:r w:rsidRPr="00E40ADE">
        <w:rPr>
          <w:color w:val="000000"/>
          <w:szCs w:val="24"/>
        </w:rPr>
        <w:t xml:space="preserve"> and </w:t>
      </w:r>
      <w:r w:rsidRPr="00E40ADE">
        <w:rPr>
          <w:lang w:eastAsia="zh-CN"/>
        </w:rPr>
        <w:t>MetSat</w:t>
      </w:r>
      <w:r w:rsidRPr="00E40ADE">
        <w:rPr>
          <w:color w:val="000000"/>
          <w:szCs w:val="24"/>
        </w:rPr>
        <w:t xml:space="preserve"> earth station</w:t>
      </w:r>
      <w:r w:rsidRPr="00E40ADE">
        <w:rPr>
          <w:color w:val="000000"/>
          <w:szCs w:val="24"/>
          <w:lang w:eastAsia="zh-CN"/>
        </w:rPr>
        <w:t xml:space="preserve"> (m)</w:t>
      </w:r>
    </w:p>
    <w:p w:rsidR="00955F24" w:rsidRPr="00E40ADE" w:rsidRDefault="00955F24" w:rsidP="00955F24">
      <w:pPr>
        <w:pStyle w:val="Equationlegend"/>
        <w:ind w:left="2160" w:hanging="2160"/>
        <w:rPr>
          <w:color w:val="000000"/>
          <w:szCs w:val="24"/>
          <w:lang w:eastAsia="zh-CN"/>
        </w:rPr>
      </w:pPr>
      <w:r w:rsidRPr="00E40ADE">
        <w:rPr>
          <w:i/>
          <w:iCs/>
          <w:szCs w:val="24"/>
        </w:rPr>
        <w:tab/>
      </w:r>
      <m:oMath>
        <m:r>
          <m:rPr>
            <m:sty m:val="p"/>
          </m:rPr>
          <w:rPr>
            <w:rFonts w:ascii="Cambria Math" w:hAnsi="Cambria Math"/>
            <w:color w:val="000000"/>
            <w:szCs w:val="24"/>
          </w:rPr>
          <m:t>φ</m:t>
        </m:r>
      </m:oMath>
      <w:r w:rsidRPr="00E40ADE">
        <w:rPr>
          <w:szCs w:val="24"/>
        </w:rPr>
        <w:t>:</w:t>
      </w:r>
      <w:r w:rsidRPr="00E40ADE">
        <w:rPr>
          <w:szCs w:val="24"/>
        </w:rPr>
        <w:tab/>
      </w:r>
      <w:r w:rsidRPr="00E40ADE">
        <w:rPr>
          <w:color w:val="000000"/>
          <w:szCs w:val="24"/>
        </w:rPr>
        <w:t>off-axis angle</w:t>
      </w:r>
      <w:r w:rsidRPr="00E40ADE">
        <w:rPr>
          <w:color w:val="000000"/>
          <w:szCs w:val="24"/>
          <w:lang w:eastAsia="zh-CN"/>
        </w:rPr>
        <w:t xml:space="preserve"> (degrees)</w:t>
      </w:r>
      <w:r w:rsidR="00216653">
        <w:rPr>
          <w:color w:val="000000"/>
          <w:szCs w:val="24"/>
          <w:lang w:eastAsia="zh-CN"/>
        </w:rPr>
        <w:t>.</w:t>
      </w:r>
    </w:p>
    <w:p w:rsidR="00955F24" w:rsidRPr="00650B22" w:rsidRDefault="00955F24" w:rsidP="00955F24">
      <w:pPr>
        <w:pStyle w:val="FigureNo"/>
        <w:rPr>
          <w:lang w:val="en-US" w:eastAsia="zh-CN"/>
        </w:rPr>
      </w:pPr>
      <w:r w:rsidRPr="00650B22">
        <w:rPr>
          <w:lang w:val="en-US"/>
        </w:rPr>
        <w:lastRenderedPageBreak/>
        <w:t xml:space="preserve">FIGURE </w:t>
      </w:r>
      <w:r w:rsidRPr="00650B22">
        <w:rPr>
          <w:lang w:val="en-US" w:eastAsia="zh-CN"/>
        </w:rPr>
        <w:t>11</w:t>
      </w:r>
    </w:p>
    <w:p w:rsidR="00955F24" w:rsidRPr="00650B22" w:rsidRDefault="00955F24" w:rsidP="00955F24">
      <w:pPr>
        <w:pStyle w:val="Figuretitle"/>
        <w:rPr>
          <w:lang w:val="en-US" w:eastAsia="zh-CN"/>
        </w:rPr>
      </w:pPr>
      <w:r w:rsidRPr="00650B22">
        <w:rPr>
          <w:lang w:val="en-US" w:eastAsia="zh-CN"/>
        </w:rPr>
        <w:t>Geometry of</w:t>
      </w:r>
      <w:r w:rsidRPr="00650B22">
        <w:rPr>
          <w:lang w:val="en-US"/>
        </w:rPr>
        <w:t xml:space="preserve"> </w:t>
      </w:r>
      <w:r w:rsidRPr="00650B22">
        <w:rPr>
          <w:lang w:val="en-US" w:eastAsia="zh-CN"/>
        </w:rPr>
        <w:t>off-axis angle from</w:t>
      </w:r>
      <w:r w:rsidRPr="00650B22">
        <w:rPr>
          <w:lang w:val="en-US"/>
        </w:rPr>
        <w:t xml:space="preserve"> </w:t>
      </w:r>
      <w:r w:rsidRPr="00650B22">
        <w:rPr>
          <w:lang w:val="en-US" w:eastAsia="zh-CN"/>
        </w:rPr>
        <w:t xml:space="preserve">MetSat earth station to IMT </w:t>
      </w:r>
      <w:r w:rsidR="00A67D75">
        <w:rPr>
          <w:lang w:val="en-US" w:eastAsia="zh-CN"/>
        </w:rPr>
        <w:t>base station</w:t>
      </w:r>
    </w:p>
    <w:p w:rsidR="00955F24" w:rsidRPr="00E40ADE" w:rsidRDefault="00955F24" w:rsidP="003660C2">
      <w:pPr>
        <w:pStyle w:val="Figure"/>
        <w:rPr>
          <w:lang w:eastAsia="zh-CN"/>
        </w:rPr>
      </w:pPr>
      <w:r w:rsidRPr="003660C2">
        <w:object w:dxaOrig="4539" w:dyaOrig="4591">
          <v:shape id="_x0000_i1030" type="#_x0000_t75" style="width:227.8pt;height:228.35pt" o:ole="">
            <v:imagedata r:id="rId32" o:title=""/>
          </v:shape>
          <o:OLEObject Type="Embed" ProgID="Visio.Drawing.11" ShapeID="_x0000_i1030" DrawAspect="Content" ObjectID="_1486385233" r:id="rId33"/>
        </w:object>
      </w:r>
    </w:p>
    <w:p w:rsidR="00955F24" w:rsidRPr="00650B22" w:rsidRDefault="00955F24" w:rsidP="003660C2">
      <w:pPr>
        <w:pStyle w:val="Heading2"/>
        <w:rPr>
          <w:lang w:val="en-US"/>
        </w:rPr>
      </w:pPr>
      <w:bookmarkStart w:id="38" w:name="_Toc408314879"/>
      <w:r w:rsidRPr="00650B22">
        <w:rPr>
          <w:lang w:val="en-US"/>
        </w:rPr>
        <w:t>4.3</w:t>
      </w:r>
      <w:r w:rsidRPr="00650B22">
        <w:rPr>
          <w:lang w:val="en-US"/>
        </w:rPr>
        <w:tab/>
        <w:t>Results</w:t>
      </w:r>
      <w:bookmarkEnd w:id="38"/>
    </w:p>
    <w:p w:rsidR="00955F24" w:rsidRPr="00650B22" w:rsidRDefault="00955F24" w:rsidP="00955F24">
      <w:pPr>
        <w:pStyle w:val="Heading3"/>
        <w:rPr>
          <w:lang w:val="en-US"/>
        </w:rPr>
      </w:pPr>
      <w:bookmarkStart w:id="39" w:name="_Toc408314880"/>
      <w:r w:rsidRPr="00650B22">
        <w:rPr>
          <w:lang w:val="en-US"/>
        </w:rPr>
        <w:t>4.3.1</w:t>
      </w:r>
      <w:r w:rsidRPr="00143F03">
        <w:rPr>
          <w:lang w:val="en-US"/>
        </w:rPr>
        <w:tab/>
      </w:r>
      <w:r w:rsidRPr="00650B22">
        <w:rPr>
          <w:lang w:val="en-US" w:eastAsia="zh-CN"/>
        </w:rPr>
        <w:t>For GSO MetSat</w:t>
      </w:r>
      <w:r w:rsidRPr="00650B22">
        <w:rPr>
          <w:lang w:val="en-US"/>
        </w:rPr>
        <w:t xml:space="preserve"> earth station</w:t>
      </w:r>
      <w:bookmarkEnd w:id="39"/>
    </w:p>
    <w:p w:rsidR="00955F24" w:rsidRPr="00650B22" w:rsidRDefault="00955F24" w:rsidP="003660C2">
      <w:pPr>
        <w:rPr>
          <w:lang w:val="en-US"/>
        </w:rPr>
      </w:pPr>
      <w:r w:rsidRPr="00650B22">
        <w:rPr>
          <w:lang w:val="en-US"/>
        </w:rPr>
        <w:t xml:space="preserve">The maximum allowable interference into FY-4 earth station is </w:t>
      </w:r>
      <w:r w:rsidR="008C5CA8" w:rsidRPr="008C5CA8">
        <w:rPr>
          <w:lang w:val="en-US"/>
        </w:rPr>
        <w:t>–</w:t>
      </w:r>
      <w:r w:rsidRPr="00650B22">
        <w:rPr>
          <w:lang w:val="en-US"/>
        </w:rPr>
        <w:t>126.84 dBm</w:t>
      </w:r>
      <w:r w:rsidRPr="00650B22">
        <w:rPr>
          <w:lang w:val="en-US" w:eastAsia="zh-CN"/>
        </w:rPr>
        <w:t>W</w:t>
      </w:r>
      <w:r w:rsidRPr="00650B22">
        <w:rPr>
          <w:lang w:val="en-US"/>
        </w:rPr>
        <w:t xml:space="preserve">/MHz calculated according to its characteristic parameters and protection criteria. </w:t>
      </w:r>
    </w:p>
    <w:p w:rsidR="00955F24" w:rsidRPr="00650B22" w:rsidRDefault="00955F24" w:rsidP="00955F24">
      <w:pPr>
        <w:rPr>
          <w:lang w:val="en-US"/>
        </w:rPr>
      </w:pPr>
      <w:r w:rsidRPr="00650B22">
        <w:rPr>
          <w:lang w:val="en-US"/>
        </w:rPr>
        <w:t>For single-entry interference, the relationship between the interference power and the separation distance is shown in Fig. 12.</w:t>
      </w:r>
      <w:r w:rsidR="00487B37">
        <w:rPr>
          <w:lang w:val="en-US"/>
        </w:rPr>
        <w:t xml:space="preserve"> </w:t>
      </w:r>
      <w:r w:rsidRPr="00650B22">
        <w:rPr>
          <w:lang w:val="en-US"/>
        </w:rPr>
        <w:t>In urban environment, the separation distance is 17 km.</w:t>
      </w:r>
      <w:r w:rsidR="00487B37">
        <w:rPr>
          <w:lang w:val="en-US"/>
        </w:rPr>
        <w:t xml:space="preserve"> </w:t>
      </w:r>
      <w:r w:rsidRPr="00650B22">
        <w:rPr>
          <w:lang w:val="en-US"/>
        </w:rPr>
        <w:t>For suburban and rural environment, the distance increases to 43.8 km and 47.6 km respectively.</w:t>
      </w:r>
    </w:p>
    <w:p w:rsidR="00955F24" w:rsidRPr="00650B22" w:rsidRDefault="00955F24" w:rsidP="00955F24">
      <w:pPr>
        <w:pStyle w:val="FigureNo"/>
        <w:rPr>
          <w:lang w:val="en-US" w:eastAsia="zh-CN"/>
        </w:rPr>
      </w:pPr>
      <w:r w:rsidRPr="00650B22">
        <w:rPr>
          <w:lang w:val="en-US"/>
        </w:rPr>
        <w:t xml:space="preserve">FIGURE </w:t>
      </w:r>
      <w:r w:rsidRPr="00650B22">
        <w:rPr>
          <w:lang w:val="en-US" w:eastAsia="zh-CN"/>
        </w:rPr>
        <w:t>12</w:t>
      </w:r>
    </w:p>
    <w:p w:rsidR="00955F24" w:rsidRPr="00650B22" w:rsidRDefault="00955F24" w:rsidP="003660C2">
      <w:pPr>
        <w:pStyle w:val="Figuretitle"/>
        <w:rPr>
          <w:lang w:val="en-US" w:eastAsia="zh-CN"/>
        </w:rPr>
      </w:pPr>
      <w:r w:rsidRPr="00650B22">
        <w:rPr>
          <w:lang w:val="en-US" w:eastAsia="zh-CN"/>
        </w:rPr>
        <w:t>Separation distance for FY-4 earth station with single-entry interference</w:t>
      </w:r>
    </w:p>
    <w:p w:rsidR="00955F24" w:rsidRPr="00E40ADE" w:rsidRDefault="00955F24" w:rsidP="003660C2">
      <w:pPr>
        <w:pStyle w:val="Figure"/>
        <w:rPr>
          <w:lang w:eastAsia="zh-CN"/>
        </w:rPr>
      </w:pPr>
      <w:r w:rsidRPr="00E40ADE">
        <w:object w:dxaOrig="10112" w:dyaOrig="6780">
          <v:shape id="_x0000_i1031" type="#_x0000_t75" style="width:401.9pt;height:263.8pt" o:ole="">
            <v:imagedata r:id="rId34" o:title="" cropbottom="1644f" cropleft="367f"/>
          </v:shape>
          <o:OLEObject Type="Embed" ProgID="Visio.Drawing.11" ShapeID="_x0000_i1031" DrawAspect="Content" ObjectID="_1486385234" r:id="rId35"/>
        </w:object>
      </w:r>
    </w:p>
    <w:p w:rsidR="00955F24" w:rsidRPr="00650B22" w:rsidRDefault="00955F24" w:rsidP="003660C2">
      <w:pPr>
        <w:rPr>
          <w:lang w:val="en-US"/>
        </w:rPr>
      </w:pPr>
      <w:r w:rsidRPr="00650B22">
        <w:rPr>
          <w:lang w:val="en-US"/>
        </w:rPr>
        <w:lastRenderedPageBreak/>
        <w:t xml:space="preserve">Figure 13 shows the </w:t>
      </w:r>
      <w:r w:rsidRPr="00650B22">
        <w:rPr>
          <w:lang w:val="en-US" w:eastAsia="zh-CN"/>
        </w:rPr>
        <w:t>separation</w:t>
      </w:r>
      <w:r w:rsidRPr="00650B22">
        <w:rPr>
          <w:lang w:val="en-US"/>
        </w:rPr>
        <w:t xml:space="preserve"> distance relative to different interference power for the aggregated interference scenario.</w:t>
      </w:r>
      <w:r w:rsidR="00487B37">
        <w:rPr>
          <w:lang w:val="en-US"/>
        </w:rPr>
        <w:t xml:space="preserve"> </w:t>
      </w:r>
      <w:r w:rsidRPr="00650B22">
        <w:rPr>
          <w:lang w:val="en-US"/>
        </w:rPr>
        <w:t xml:space="preserve">The </w:t>
      </w:r>
      <w:r w:rsidRPr="00650B22">
        <w:rPr>
          <w:lang w:val="en-US" w:eastAsia="zh-CN"/>
        </w:rPr>
        <w:t>separation</w:t>
      </w:r>
      <w:r w:rsidRPr="00650B22">
        <w:rPr>
          <w:lang w:val="en-US"/>
        </w:rPr>
        <w:t xml:space="preserve"> distance is 47.3 km for urban, 157.1 km for suburban, and 113.8 km for rural.</w:t>
      </w:r>
    </w:p>
    <w:p w:rsidR="00955F24" w:rsidRPr="00650B22" w:rsidRDefault="00955F24" w:rsidP="003660C2">
      <w:pPr>
        <w:pStyle w:val="FigureNo"/>
        <w:rPr>
          <w:lang w:val="en-US" w:eastAsia="zh-CN"/>
        </w:rPr>
      </w:pPr>
      <w:r w:rsidRPr="00143F03">
        <w:rPr>
          <w:lang w:val="en-US"/>
        </w:rPr>
        <w:t>FIGURE</w:t>
      </w:r>
      <w:r w:rsidRPr="00650B22">
        <w:rPr>
          <w:lang w:val="en-US"/>
        </w:rPr>
        <w:t xml:space="preserve"> </w:t>
      </w:r>
      <w:r w:rsidRPr="00650B22">
        <w:rPr>
          <w:lang w:val="en-US" w:eastAsia="zh-CN"/>
        </w:rPr>
        <w:t>13</w:t>
      </w:r>
    </w:p>
    <w:p w:rsidR="00955F24" w:rsidRPr="00650B22" w:rsidRDefault="00955F24" w:rsidP="003660C2">
      <w:pPr>
        <w:pStyle w:val="Figuretitle"/>
        <w:rPr>
          <w:lang w:val="en-US" w:eastAsia="zh-CN"/>
        </w:rPr>
      </w:pPr>
      <w:r w:rsidRPr="00650B22">
        <w:rPr>
          <w:lang w:val="en-US" w:eastAsia="zh-CN"/>
        </w:rPr>
        <w:t xml:space="preserve">Separation distance for FY-4 earth station with </w:t>
      </w:r>
      <w:r w:rsidRPr="00143F03">
        <w:rPr>
          <w:lang w:val="en-US"/>
        </w:rPr>
        <w:t>aggregated</w:t>
      </w:r>
      <w:r w:rsidRPr="00650B22">
        <w:rPr>
          <w:lang w:val="en-US" w:eastAsia="zh-CN"/>
        </w:rPr>
        <w:t xml:space="preserve"> interference</w:t>
      </w:r>
    </w:p>
    <w:p w:rsidR="00955F24" w:rsidRPr="00E40ADE" w:rsidRDefault="00955F24" w:rsidP="003660C2">
      <w:pPr>
        <w:pStyle w:val="Figure"/>
        <w:rPr>
          <w:lang w:eastAsia="zh-CN"/>
        </w:rPr>
      </w:pPr>
      <w:r w:rsidRPr="00E40ADE">
        <w:object w:dxaOrig="10222" w:dyaOrig="6651">
          <v:shape id="_x0000_i1032" type="#_x0000_t75" style="width:407.8pt;height:257.9pt" o:ole="">
            <v:imagedata r:id="rId36" o:title="" croptop="559f" cropbottom="1676f" cropleft="727f" cropright="363f"/>
          </v:shape>
          <o:OLEObject Type="Embed" ProgID="Visio.Drawing.11" ShapeID="_x0000_i1032" DrawAspect="Content" ObjectID="_1486385235" r:id="rId37"/>
        </w:object>
      </w:r>
    </w:p>
    <w:p w:rsidR="00955F24" w:rsidRPr="00650B22" w:rsidRDefault="00955F24" w:rsidP="003660C2">
      <w:pPr>
        <w:pStyle w:val="Heading3"/>
        <w:rPr>
          <w:lang w:val="en-US"/>
        </w:rPr>
      </w:pPr>
      <w:bookmarkStart w:id="40" w:name="_Toc408314881"/>
      <w:r w:rsidRPr="00650B22">
        <w:rPr>
          <w:lang w:val="en-US"/>
        </w:rPr>
        <w:t>4.3.2</w:t>
      </w:r>
      <w:r w:rsidRPr="00650B22">
        <w:rPr>
          <w:lang w:val="en-US"/>
        </w:rPr>
        <w:tab/>
        <w:t xml:space="preserve">For NGSO </w:t>
      </w:r>
      <w:r w:rsidRPr="00650B22">
        <w:rPr>
          <w:lang w:val="en-US" w:eastAsia="zh-CN"/>
        </w:rPr>
        <w:t>MetSat</w:t>
      </w:r>
      <w:r w:rsidRPr="00650B22">
        <w:rPr>
          <w:lang w:val="en-US"/>
        </w:rPr>
        <w:t xml:space="preserve"> earth station</w:t>
      </w:r>
      <w:bookmarkEnd w:id="40"/>
    </w:p>
    <w:p w:rsidR="00955F24" w:rsidRPr="00650B22" w:rsidRDefault="00955F24" w:rsidP="00955F24">
      <w:pPr>
        <w:rPr>
          <w:lang w:val="en-US"/>
        </w:rPr>
      </w:pPr>
      <w:r w:rsidRPr="00650B22">
        <w:rPr>
          <w:lang w:val="en-US"/>
        </w:rPr>
        <w:t>The calculation of separation distances for FY-3 earth station is the same as that for FY-4, except that the elevation angle of FY-3 earth station antenna is not constant.</w:t>
      </w:r>
      <w:r w:rsidR="00487B37">
        <w:rPr>
          <w:lang w:val="en-US"/>
        </w:rPr>
        <w:t xml:space="preserve"> </w:t>
      </w:r>
      <w:r w:rsidRPr="00650B22">
        <w:rPr>
          <w:lang w:val="en-US"/>
        </w:rPr>
        <w:t>The results of single-entry interference with short-term criteria are given in Table</w:t>
      </w:r>
      <w:r w:rsidRPr="00650B22">
        <w:rPr>
          <w:lang w:val="en-US" w:eastAsia="zh-CN"/>
        </w:rPr>
        <w:t xml:space="preserve"> 19</w:t>
      </w:r>
      <w:r w:rsidRPr="00650B22">
        <w:rPr>
          <w:lang w:val="en-US"/>
        </w:rPr>
        <w:t xml:space="preserve"> and Fig. 14, with long-term criteria given in Ta</w:t>
      </w:r>
      <w:r w:rsidRPr="00650B22">
        <w:rPr>
          <w:lang w:val="en-US" w:eastAsia="zh-CN"/>
        </w:rPr>
        <w:t>bl</w:t>
      </w:r>
      <w:r w:rsidRPr="00650B22">
        <w:rPr>
          <w:lang w:val="en-US"/>
        </w:rPr>
        <w:t xml:space="preserve">e </w:t>
      </w:r>
      <w:r w:rsidRPr="00650B22">
        <w:rPr>
          <w:lang w:val="en-US" w:eastAsia="zh-CN"/>
        </w:rPr>
        <w:t>20</w:t>
      </w:r>
      <w:r w:rsidRPr="00650B22">
        <w:rPr>
          <w:lang w:val="en-US"/>
        </w:rPr>
        <w:t xml:space="preserve"> and Fig. 15. The results for aggregated interference scenario are given in Table 21, Fig.</w:t>
      </w:r>
      <w:r w:rsidR="005B2DB7">
        <w:rPr>
          <w:lang w:val="en-US"/>
        </w:rPr>
        <w:t> </w:t>
      </w:r>
      <w:r w:rsidRPr="00650B22">
        <w:rPr>
          <w:lang w:val="en-US"/>
        </w:rPr>
        <w:t>16 (short-term criteria) and Table 22, Fig. 17 (long-term criteria).</w:t>
      </w:r>
    </w:p>
    <w:p w:rsidR="00955F24" w:rsidRPr="00650B22" w:rsidRDefault="00955F24" w:rsidP="003660C2">
      <w:pPr>
        <w:pStyle w:val="TableNo"/>
        <w:rPr>
          <w:lang w:val="en-US" w:eastAsia="zh-CN"/>
        </w:rPr>
      </w:pPr>
      <w:r w:rsidRPr="00143F03">
        <w:rPr>
          <w:lang w:val="en-US"/>
        </w:rPr>
        <w:t>TABLE</w:t>
      </w:r>
      <w:r w:rsidRPr="00650B22">
        <w:rPr>
          <w:lang w:val="en-US" w:eastAsia="zh-CN"/>
        </w:rPr>
        <w:t xml:space="preserve"> 19</w:t>
      </w:r>
    </w:p>
    <w:p w:rsidR="00955F24" w:rsidRPr="00650B22" w:rsidRDefault="00955F24" w:rsidP="00955F24">
      <w:pPr>
        <w:pStyle w:val="Tabletitle"/>
        <w:rPr>
          <w:lang w:val="en-US"/>
        </w:rPr>
      </w:pPr>
      <w:r w:rsidRPr="00650B22">
        <w:rPr>
          <w:lang w:val="en-US"/>
        </w:rPr>
        <w:t>Single-entry interference results for FY-3 earth station with short-term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8"/>
        <w:gridCol w:w="1092"/>
        <w:gridCol w:w="961"/>
        <w:gridCol w:w="1092"/>
        <w:gridCol w:w="1092"/>
        <w:gridCol w:w="1092"/>
        <w:gridCol w:w="1092"/>
      </w:tblGrid>
      <w:tr w:rsidR="00955F24" w:rsidRPr="00E40ADE" w:rsidTr="0086544A">
        <w:trPr>
          <w:jc w:val="center"/>
        </w:trPr>
        <w:tc>
          <w:tcPr>
            <w:tcW w:w="2956" w:type="dxa"/>
            <w:vAlign w:val="center"/>
          </w:tcPr>
          <w:p w:rsidR="00955F24" w:rsidRPr="00E40ADE" w:rsidRDefault="00955F24" w:rsidP="00B419F4">
            <w:pPr>
              <w:pStyle w:val="Tabletext"/>
              <w:spacing w:before="60" w:after="60"/>
            </w:pPr>
            <w:r w:rsidRPr="00E40ADE">
              <w:t>Interference criteria</w:t>
            </w:r>
          </w:p>
        </w:tc>
        <w:tc>
          <w:tcPr>
            <w:tcW w:w="5898" w:type="dxa"/>
            <w:gridSpan w:val="6"/>
            <w:vAlign w:val="center"/>
          </w:tcPr>
          <w:p w:rsidR="00955F24" w:rsidRPr="00E40ADE" w:rsidRDefault="0086588B" w:rsidP="00B419F4">
            <w:pPr>
              <w:pStyle w:val="Tabletext"/>
              <w:spacing w:before="60" w:after="60"/>
              <w:jc w:val="center"/>
            </w:pPr>
            <w:r>
              <w:t>–</w:t>
            </w:r>
            <w:r w:rsidR="00955F24" w:rsidRPr="00E40ADE">
              <w:t xml:space="preserve">138 </w:t>
            </w:r>
            <w:r w:rsidR="00955F24">
              <w:t>dB</w:t>
            </w:r>
            <w:r w:rsidR="00955F24" w:rsidRPr="00E40ADE">
              <w:t>W/2 668 kHz,</w:t>
            </w:r>
            <w:r w:rsidR="00955F24" w:rsidRPr="00E40ADE">
              <w:rPr>
                <w:lang w:eastAsia="zh-CN"/>
              </w:rPr>
              <w:t xml:space="preserve"> </w:t>
            </w:r>
            <w:r w:rsidR="00955F24" w:rsidRPr="00E40ADE">
              <w:t xml:space="preserve">i.e. </w:t>
            </w:r>
            <w:r>
              <w:t>–</w:t>
            </w:r>
            <w:r w:rsidR="00955F24" w:rsidRPr="00E40ADE">
              <w:t xml:space="preserve">135.1 </w:t>
            </w:r>
            <w:r w:rsidR="00955F24">
              <w:t>dB</w:t>
            </w:r>
            <w:r w:rsidR="00955F24" w:rsidRPr="00E40ADE">
              <w:t>W/5.2 MHz</w:t>
            </w:r>
          </w:p>
        </w:tc>
      </w:tr>
      <w:tr w:rsidR="00955F24" w:rsidRPr="00E40ADE" w:rsidTr="0086544A">
        <w:trPr>
          <w:jc w:val="center"/>
        </w:trPr>
        <w:tc>
          <w:tcPr>
            <w:tcW w:w="2956" w:type="dxa"/>
            <w:vAlign w:val="center"/>
          </w:tcPr>
          <w:p w:rsidR="00955F24" w:rsidRPr="00E40ADE" w:rsidRDefault="00955F24" w:rsidP="00B419F4">
            <w:pPr>
              <w:pStyle w:val="Tabletext"/>
              <w:spacing w:before="60" w:after="60"/>
            </w:pPr>
            <w:r w:rsidRPr="00E40ADE">
              <w:t>Environment</w:t>
            </w:r>
          </w:p>
        </w:tc>
        <w:tc>
          <w:tcPr>
            <w:tcW w:w="1886" w:type="dxa"/>
            <w:gridSpan w:val="2"/>
            <w:vAlign w:val="center"/>
          </w:tcPr>
          <w:p w:rsidR="00955F24" w:rsidRPr="00E40ADE" w:rsidRDefault="00955F24" w:rsidP="00B419F4">
            <w:pPr>
              <w:pStyle w:val="Tabletext"/>
              <w:spacing w:before="60" w:after="60"/>
              <w:jc w:val="center"/>
            </w:pPr>
            <w:r w:rsidRPr="00E40ADE">
              <w:t>Urban</w:t>
            </w:r>
          </w:p>
        </w:tc>
        <w:tc>
          <w:tcPr>
            <w:tcW w:w="2006" w:type="dxa"/>
            <w:gridSpan w:val="2"/>
            <w:vAlign w:val="center"/>
          </w:tcPr>
          <w:p w:rsidR="00955F24" w:rsidRPr="00E40ADE" w:rsidRDefault="00955F24" w:rsidP="00B419F4">
            <w:pPr>
              <w:pStyle w:val="Tabletext"/>
              <w:spacing w:before="60" w:after="60"/>
              <w:jc w:val="center"/>
            </w:pPr>
            <w:r w:rsidRPr="00E40ADE">
              <w:t>Suburban</w:t>
            </w:r>
          </w:p>
        </w:tc>
        <w:tc>
          <w:tcPr>
            <w:tcW w:w="2006" w:type="dxa"/>
            <w:gridSpan w:val="2"/>
            <w:vAlign w:val="center"/>
          </w:tcPr>
          <w:p w:rsidR="00955F24" w:rsidRPr="00E40ADE" w:rsidRDefault="00955F24" w:rsidP="00B419F4">
            <w:pPr>
              <w:pStyle w:val="Tabletext"/>
              <w:spacing w:before="60" w:after="60"/>
              <w:jc w:val="center"/>
            </w:pPr>
            <w:r w:rsidRPr="00E40ADE">
              <w:t>Rural</w:t>
            </w:r>
          </w:p>
        </w:tc>
      </w:tr>
      <w:tr w:rsidR="00955F24" w:rsidRPr="00E40ADE" w:rsidTr="0086544A">
        <w:trPr>
          <w:jc w:val="center"/>
        </w:trPr>
        <w:tc>
          <w:tcPr>
            <w:tcW w:w="2956" w:type="dxa"/>
            <w:vAlign w:val="center"/>
          </w:tcPr>
          <w:p w:rsidR="00955F24" w:rsidRPr="00E40ADE" w:rsidRDefault="00955F24" w:rsidP="00B419F4">
            <w:pPr>
              <w:pStyle w:val="Tabletext"/>
              <w:spacing w:before="60" w:after="60"/>
            </w:pPr>
            <w:r w:rsidRPr="00E40ADE">
              <w:t>Earth station elevation angle</w:t>
            </w:r>
          </w:p>
        </w:tc>
        <w:tc>
          <w:tcPr>
            <w:tcW w:w="1003" w:type="dxa"/>
            <w:vAlign w:val="center"/>
          </w:tcPr>
          <w:p w:rsidR="00955F24" w:rsidRPr="00E40ADE" w:rsidRDefault="00955F24" w:rsidP="00B419F4">
            <w:pPr>
              <w:pStyle w:val="Tabletext"/>
              <w:spacing w:before="60" w:after="60"/>
              <w:jc w:val="center"/>
            </w:pPr>
            <w:r w:rsidRPr="00E40ADE">
              <w:t>5°</w:t>
            </w:r>
          </w:p>
        </w:tc>
        <w:tc>
          <w:tcPr>
            <w:tcW w:w="883" w:type="dxa"/>
            <w:vAlign w:val="center"/>
          </w:tcPr>
          <w:p w:rsidR="00955F24" w:rsidRPr="00E40ADE" w:rsidRDefault="00955F24" w:rsidP="00B419F4">
            <w:pPr>
              <w:pStyle w:val="Tabletext"/>
              <w:spacing w:before="60" w:after="60"/>
              <w:jc w:val="center"/>
            </w:pPr>
            <w:r w:rsidRPr="00E40ADE">
              <w:t>90°</w:t>
            </w:r>
          </w:p>
        </w:tc>
        <w:tc>
          <w:tcPr>
            <w:tcW w:w="1003" w:type="dxa"/>
            <w:vAlign w:val="center"/>
          </w:tcPr>
          <w:p w:rsidR="00955F24" w:rsidRPr="00E40ADE" w:rsidRDefault="00955F24" w:rsidP="00B419F4">
            <w:pPr>
              <w:pStyle w:val="Tabletext"/>
              <w:spacing w:before="60" w:after="60"/>
              <w:jc w:val="center"/>
            </w:pPr>
            <w:r w:rsidRPr="00E40ADE">
              <w:t>5°</w:t>
            </w:r>
          </w:p>
        </w:tc>
        <w:tc>
          <w:tcPr>
            <w:tcW w:w="1003" w:type="dxa"/>
            <w:vAlign w:val="center"/>
          </w:tcPr>
          <w:p w:rsidR="00955F24" w:rsidRPr="00E40ADE" w:rsidRDefault="00955F24" w:rsidP="00B419F4">
            <w:pPr>
              <w:pStyle w:val="Tabletext"/>
              <w:spacing w:before="60" w:after="60"/>
              <w:jc w:val="center"/>
            </w:pPr>
            <w:r w:rsidRPr="00E40ADE">
              <w:t>90°</w:t>
            </w:r>
          </w:p>
        </w:tc>
        <w:tc>
          <w:tcPr>
            <w:tcW w:w="1003" w:type="dxa"/>
            <w:vAlign w:val="center"/>
          </w:tcPr>
          <w:p w:rsidR="00955F24" w:rsidRPr="00E40ADE" w:rsidRDefault="00955F24" w:rsidP="00B419F4">
            <w:pPr>
              <w:pStyle w:val="Tabletext"/>
              <w:spacing w:before="60" w:after="60"/>
              <w:jc w:val="center"/>
            </w:pPr>
            <w:r w:rsidRPr="00E40ADE">
              <w:t>5°</w:t>
            </w:r>
          </w:p>
        </w:tc>
        <w:tc>
          <w:tcPr>
            <w:tcW w:w="1003" w:type="dxa"/>
            <w:vAlign w:val="center"/>
          </w:tcPr>
          <w:p w:rsidR="00955F24" w:rsidRPr="00E40ADE" w:rsidRDefault="00955F24" w:rsidP="00B419F4">
            <w:pPr>
              <w:pStyle w:val="Tabletext"/>
              <w:spacing w:before="60" w:after="60"/>
              <w:jc w:val="center"/>
            </w:pPr>
            <w:r w:rsidRPr="00E40ADE">
              <w:t>90°</w:t>
            </w:r>
          </w:p>
        </w:tc>
      </w:tr>
      <w:tr w:rsidR="00955F24" w:rsidRPr="00E40ADE" w:rsidTr="0086544A">
        <w:trPr>
          <w:jc w:val="center"/>
        </w:trPr>
        <w:tc>
          <w:tcPr>
            <w:tcW w:w="2956" w:type="dxa"/>
            <w:vAlign w:val="center"/>
          </w:tcPr>
          <w:p w:rsidR="00955F24" w:rsidRPr="00E40ADE" w:rsidRDefault="00955F24" w:rsidP="00B419F4">
            <w:pPr>
              <w:pStyle w:val="Tabletext"/>
              <w:spacing w:before="60" w:after="60"/>
            </w:pPr>
            <w:r w:rsidRPr="00E40ADE">
              <w:t>Separation distance</w:t>
            </w:r>
          </w:p>
        </w:tc>
        <w:tc>
          <w:tcPr>
            <w:tcW w:w="1003" w:type="dxa"/>
            <w:vAlign w:val="center"/>
          </w:tcPr>
          <w:p w:rsidR="00955F24" w:rsidRPr="00E40ADE" w:rsidRDefault="00955F24" w:rsidP="00B419F4">
            <w:pPr>
              <w:pStyle w:val="Tabletext"/>
              <w:spacing w:before="60" w:after="60"/>
              <w:jc w:val="center"/>
            </w:pPr>
            <w:r w:rsidRPr="00E40ADE">
              <w:t>17.4 km</w:t>
            </w:r>
          </w:p>
        </w:tc>
        <w:tc>
          <w:tcPr>
            <w:tcW w:w="883" w:type="dxa"/>
            <w:vAlign w:val="center"/>
          </w:tcPr>
          <w:p w:rsidR="00955F24" w:rsidRPr="00E40ADE" w:rsidRDefault="00955F24" w:rsidP="00B419F4">
            <w:pPr>
              <w:pStyle w:val="Tabletext"/>
              <w:spacing w:before="60" w:after="60"/>
              <w:jc w:val="center"/>
            </w:pPr>
            <w:r w:rsidRPr="00E40ADE">
              <w:t>6.3 km</w:t>
            </w:r>
          </w:p>
        </w:tc>
        <w:tc>
          <w:tcPr>
            <w:tcW w:w="1003" w:type="dxa"/>
            <w:vAlign w:val="center"/>
          </w:tcPr>
          <w:p w:rsidR="00955F24" w:rsidRPr="00E40ADE" w:rsidRDefault="00955F24" w:rsidP="00B419F4">
            <w:pPr>
              <w:pStyle w:val="Tabletext"/>
              <w:spacing w:before="60" w:after="60"/>
              <w:jc w:val="center"/>
            </w:pPr>
            <w:r w:rsidRPr="00E40ADE">
              <w:t>45.8 km</w:t>
            </w:r>
          </w:p>
        </w:tc>
        <w:tc>
          <w:tcPr>
            <w:tcW w:w="1003" w:type="dxa"/>
            <w:vAlign w:val="center"/>
          </w:tcPr>
          <w:p w:rsidR="00955F24" w:rsidRPr="00E40ADE" w:rsidRDefault="00955F24" w:rsidP="00B419F4">
            <w:pPr>
              <w:pStyle w:val="Tabletext"/>
              <w:spacing w:before="60" w:after="60"/>
              <w:jc w:val="center"/>
            </w:pPr>
            <w:r w:rsidRPr="00E40ADE">
              <w:t>19.6 km</w:t>
            </w:r>
          </w:p>
        </w:tc>
        <w:tc>
          <w:tcPr>
            <w:tcW w:w="1003" w:type="dxa"/>
            <w:vAlign w:val="center"/>
          </w:tcPr>
          <w:p w:rsidR="00955F24" w:rsidRPr="00E40ADE" w:rsidRDefault="00955F24" w:rsidP="00B419F4">
            <w:pPr>
              <w:pStyle w:val="Tabletext"/>
              <w:spacing w:before="60" w:after="60"/>
              <w:jc w:val="center"/>
            </w:pPr>
            <w:r w:rsidRPr="00E40ADE">
              <w:t>49.9 km</w:t>
            </w:r>
          </w:p>
        </w:tc>
        <w:tc>
          <w:tcPr>
            <w:tcW w:w="1003" w:type="dxa"/>
            <w:vAlign w:val="center"/>
          </w:tcPr>
          <w:p w:rsidR="00955F24" w:rsidRPr="00E40ADE" w:rsidRDefault="00955F24" w:rsidP="00B419F4">
            <w:pPr>
              <w:pStyle w:val="Tabletext"/>
              <w:spacing w:before="60" w:after="60"/>
              <w:jc w:val="center"/>
            </w:pPr>
            <w:r w:rsidRPr="00E40ADE">
              <w:t>23.4 km</w:t>
            </w:r>
          </w:p>
        </w:tc>
      </w:tr>
    </w:tbl>
    <w:p w:rsidR="0086544A" w:rsidRPr="002132A4" w:rsidRDefault="0086544A" w:rsidP="0086544A">
      <w:pPr>
        <w:pStyle w:val="Tablefin"/>
        <w:rPr>
          <w:sz w:val="4"/>
        </w:rPr>
      </w:pPr>
    </w:p>
    <w:p w:rsidR="00955F24" w:rsidRPr="00E40ADE" w:rsidRDefault="00955F24" w:rsidP="00955F24">
      <w:pPr>
        <w:pStyle w:val="FigureNo"/>
        <w:rPr>
          <w:lang w:eastAsia="zh-CN"/>
        </w:rPr>
      </w:pPr>
      <w:r w:rsidRPr="00E40ADE">
        <w:lastRenderedPageBreak/>
        <w:t xml:space="preserve">FIGURE </w:t>
      </w:r>
      <w:r>
        <w:rPr>
          <w:lang w:eastAsia="zh-CN"/>
        </w:rPr>
        <w:t>14</w:t>
      </w:r>
    </w:p>
    <w:p w:rsidR="00955F24" w:rsidRPr="00650B22" w:rsidRDefault="00955F24" w:rsidP="00955F24">
      <w:pPr>
        <w:pStyle w:val="Figuretitle"/>
        <w:spacing w:after="240"/>
        <w:rPr>
          <w:lang w:val="en-US" w:eastAsia="zh-CN"/>
        </w:rPr>
      </w:pPr>
      <w:r w:rsidRPr="00650B22">
        <w:rPr>
          <w:lang w:val="en-US" w:eastAsia="zh-CN"/>
        </w:rPr>
        <w:t>Single-entry interference results for FY-3 earth station with short-term criteria</w:t>
      </w:r>
    </w:p>
    <w:p w:rsidR="00955F24" w:rsidRPr="00E40ADE" w:rsidRDefault="002132A4" w:rsidP="0086588B">
      <w:pPr>
        <w:pStyle w:val="Figure"/>
        <w:rPr>
          <w:lang w:eastAsia="zh-CN"/>
        </w:rPr>
      </w:pPr>
      <w:r w:rsidRPr="00E40ADE">
        <w:object w:dxaOrig="10026" w:dyaOrig="7491">
          <v:shape id="_x0000_i1033" type="#_x0000_t75" style="width:365.9pt;height:275.65pt;mso-position-horizontal:absolute" o:ole="">
            <v:imagedata r:id="rId38" o:title="" croptop="496f" cropbottom="496f" cropleft="741f" cropright="371f"/>
          </v:shape>
          <o:OLEObject Type="Embed" ProgID="Visio.Drawing.11" ShapeID="_x0000_i1033" DrawAspect="Content" ObjectID="_1486385236" r:id="rId39"/>
        </w:object>
      </w:r>
    </w:p>
    <w:p w:rsidR="00955F24" w:rsidRPr="00650B22" w:rsidRDefault="00955F24" w:rsidP="0086588B">
      <w:pPr>
        <w:pStyle w:val="TableNo"/>
        <w:rPr>
          <w:lang w:val="en-US" w:eastAsia="zh-CN"/>
        </w:rPr>
      </w:pPr>
      <w:r w:rsidRPr="00650B22">
        <w:rPr>
          <w:lang w:val="en-US"/>
        </w:rPr>
        <w:t>T</w:t>
      </w:r>
      <w:r w:rsidRPr="00143F03">
        <w:rPr>
          <w:lang w:val="en-US"/>
        </w:rPr>
        <w:t>A</w:t>
      </w:r>
      <w:r w:rsidRPr="00650B22">
        <w:rPr>
          <w:lang w:val="en-US"/>
        </w:rPr>
        <w:t>BLE 20</w:t>
      </w:r>
    </w:p>
    <w:p w:rsidR="00955F24" w:rsidRPr="00650B22" w:rsidRDefault="00955F24" w:rsidP="0086588B">
      <w:pPr>
        <w:pStyle w:val="Tabletitle"/>
        <w:rPr>
          <w:lang w:val="en-US"/>
        </w:rPr>
      </w:pPr>
      <w:r w:rsidRPr="00650B22">
        <w:rPr>
          <w:lang w:val="en-US"/>
        </w:rPr>
        <w:t>Single-entry interference results for FY-3 earth station with long-term criteria</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6"/>
        <w:gridCol w:w="1003"/>
        <w:gridCol w:w="823"/>
        <w:gridCol w:w="1003"/>
        <w:gridCol w:w="1003"/>
        <w:gridCol w:w="1003"/>
        <w:gridCol w:w="1003"/>
      </w:tblGrid>
      <w:tr w:rsidR="00955F24" w:rsidRPr="00E40ADE" w:rsidTr="00D64FF0">
        <w:trPr>
          <w:jc w:val="center"/>
        </w:trPr>
        <w:tc>
          <w:tcPr>
            <w:tcW w:w="2956" w:type="dxa"/>
            <w:vAlign w:val="center"/>
          </w:tcPr>
          <w:p w:rsidR="00955F24" w:rsidRPr="00E40ADE" w:rsidRDefault="00955F24" w:rsidP="00B419F4">
            <w:pPr>
              <w:pStyle w:val="Tabletext"/>
              <w:spacing w:before="60" w:after="60"/>
            </w:pPr>
            <w:r w:rsidRPr="00E40ADE">
              <w:t>Interference criteria</w:t>
            </w:r>
          </w:p>
        </w:tc>
        <w:tc>
          <w:tcPr>
            <w:tcW w:w="5838" w:type="dxa"/>
            <w:gridSpan w:val="6"/>
            <w:vAlign w:val="center"/>
          </w:tcPr>
          <w:p w:rsidR="00955F24" w:rsidRPr="00E40ADE" w:rsidRDefault="00955F24" w:rsidP="00B419F4">
            <w:pPr>
              <w:pStyle w:val="Tabletext"/>
              <w:spacing w:before="60" w:after="60"/>
              <w:jc w:val="center"/>
            </w:pPr>
            <w:r>
              <w:t>–</w:t>
            </w:r>
            <w:r w:rsidRPr="00E40ADE">
              <w:t xml:space="preserve">151 </w:t>
            </w:r>
            <w:r>
              <w:t>dB</w:t>
            </w:r>
            <w:r w:rsidRPr="00E40ADE">
              <w:t>W/2 668 kHz,</w:t>
            </w:r>
            <w:r w:rsidRPr="00E40ADE">
              <w:rPr>
                <w:lang w:eastAsia="zh-CN"/>
              </w:rPr>
              <w:t xml:space="preserve"> </w:t>
            </w:r>
            <w:r w:rsidRPr="00E40ADE">
              <w:t xml:space="preserve">i.e. </w:t>
            </w:r>
            <w:r>
              <w:t>–</w:t>
            </w:r>
            <w:r w:rsidRPr="00E40ADE">
              <w:t xml:space="preserve">148.1 </w:t>
            </w:r>
            <w:r>
              <w:t>dB</w:t>
            </w:r>
            <w:r w:rsidRPr="00E40ADE">
              <w:t>W/5.2 MHz</w:t>
            </w:r>
          </w:p>
        </w:tc>
      </w:tr>
      <w:tr w:rsidR="00955F24" w:rsidRPr="00E40ADE" w:rsidTr="00D64FF0">
        <w:trPr>
          <w:jc w:val="center"/>
        </w:trPr>
        <w:tc>
          <w:tcPr>
            <w:tcW w:w="2956" w:type="dxa"/>
            <w:vAlign w:val="center"/>
          </w:tcPr>
          <w:p w:rsidR="00955F24" w:rsidRPr="00E40ADE" w:rsidRDefault="00955F24" w:rsidP="00B419F4">
            <w:pPr>
              <w:pStyle w:val="Tabletext"/>
              <w:spacing w:before="60" w:after="60"/>
            </w:pPr>
            <w:r w:rsidRPr="00E40ADE">
              <w:t>Environment</w:t>
            </w:r>
          </w:p>
        </w:tc>
        <w:tc>
          <w:tcPr>
            <w:tcW w:w="1826" w:type="dxa"/>
            <w:gridSpan w:val="2"/>
            <w:vAlign w:val="center"/>
          </w:tcPr>
          <w:p w:rsidR="00955F24" w:rsidRPr="00E40ADE" w:rsidRDefault="00955F24" w:rsidP="00B419F4">
            <w:pPr>
              <w:pStyle w:val="Tabletext"/>
              <w:spacing w:before="60" w:after="60"/>
              <w:jc w:val="center"/>
            </w:pPr>
            <w:r w:rsidRPr="00E40ADE">
              <w:t>Urban</w:t>
            </w:r>
          </w:p>
        </w:tc>
        <w:tc>
          <w:tcPr>
            <w:tcW w:w="2006" w:type="dxa"/>
            <w:gridSpan w:val="2"/>
            <w:vAlign w:val="center"/>
          </w:tcPr>
          <w:p w:rsidR="00955F24" w:rsidRPr="00E40ADE" w:rsidRDefault="00955F24" w:rsidP="00B419F4">
            <w:pPr>
              <w:pStyle w:val="Tabletext"/>
              <w:spacing w:before="60" w:after="60"/>
              <w:jc w:val="center"/>
            </w:pPr>
            <w:r w:rsidRPr="00E40ADE">
              <w:t>Suburban</w:t>
            </w:r>
          </w:p>
        </w:tc>
        <w:tc>
          <w:tcPr>
            <w:tcW w:w="2006" w:type="dxa"/>
            <w:gridSpan w:val="2"/>
            <w:vAlign w:val="center"/>
          </w:tcPr>
          <w:p w:rsidR="00955F24" w:rsidRPr="00E40ADE" w:rsidRDefault="00955F24" w:rsidP="00B419F4">
            <w:pPr>
              <w:pStyle w:val="Tabletext"/>
              <w:spacing w:before="60" w:after="60"/>
              <w:jc w:val="center"/>
            </w:pPr>
            <w:r w:rsidRPr="00E40ADE">
              <w:t>Rural</w:t>
            </w:r>
          </w:p>
        </w:tc>
      </w:tr>
      <w:tr w:rsidR="00955F24" w:rsidRPr="00E40ADE" w:rsidTr="00D64FF0">
        <w:trPr>
          <w:jc w:val="center"/>
        </w:trPr>
        <w:tc>
          <w:tcPr>
            <w:tcW w:w="2956" w:type="dxa"/>
            <w:vAlign w:val="center"/>
          </w:tcPr>
          <w:p w:rsidR="00955F24" w:rsidRPr="00E40ADE" w:rsidRDefault="00955F24" w:rsidP="00B419F4">
            <w:pPr>
              <w:pStyle w:val="Tabletext"/>
              <w:spacing w:before="60" w:after="60"/>
            </w:pPr>
            <w:r w:rsidRPr="00E40ADE">
              <w:t>earth station elevation angle</w:t>
            </w:r>
          </w:p>
        </w:tc>
        <w:tc>
          <w:tcPr>
            <w:tcW w:w="1003" w:type="dxa"/>
            <w:vAlign w:val="center"/>
          </w:tcPr>
          <w:p w:rsidR="00955F24" w:rsidRPr="00E40ADE" w:rsidRDefault="00955F24" w:rsidP="00B419F4">
            <w:pPr>
              <w:pStyle w:val="Tabletext"/>
              <w:spacing w:before="60" w:after="60"/>
              <w:jc w:val="center"/>
            </w:pPr>
            <w:r w:rsidRPr="00E40ADE">
              <w:t>5°</w:t>
            </w:r>
          </w:p>
        </w:tc>
        <w:tc>
          <w:tcPr>
            <w:tcW w:w="823" w:type="dxa"/>
            <w:vAlign w:val="center"/>
          </w:tcPr>
          <w:p w:rsidR="00955F24" w:rsidRPr="00E40ADE" w:rsidRDefault="00955F24" w:rsidP="00B419F4">
            <w:pPr>
              <w:pStyle w:val="Tabletext"/>
              <w:spacing w:before="60" w:after="60"/>
              <w:jc w:val="center"/>
            </w:pPr>
            <w:r w:rsidRPr="00E40ADE">
              <w:t>90°</w:t>
            </w:r>
          </w:p>
        </w:tc>
        <w:tc>
          <w:tcPr>
            <w:tcW w:w="1003" w:type="dxa"/>
            <w:vAlign w:val="center"/>
          </w:tcPr>
          <w:p w:rsidR="00955F24" w:rsidRPr="00E40ADE" w:rsidRDefault="00955F24" w:rsidP="00B419F4">
            <w:pPr>
              <w:pStyle w:val="Tabletext"/>
              <w:spacing w:before="60" w:after="60"/>
              <w:jc w:val="center"/>
            </w:pPr>
            <w:r w:rsidRPr="00E40ADE">
              <w:t>5°</w:t>
            </w:r>
          </w:p>
        </w:tc>
        <w:tc>
          <w:tcPr>
            <w:tcW w:w="1003" w:type="dxa"/>
            <w:vAlign w:val="center"/>
          </w:tcPr>
          <w:p w:rsidR="00955F24" w:rsidRPr="00E40ADE" w:rsidRDefault="00955F24" w:rsidP="00B419F4">
            <w:pPr>
              <w:pStyle w:val="Tabletext"/>
              <w:spacing w:before="60" w:after="60"/>
              <w:jc w:val="center"/>
            </w:pPr>
            <w:r w:rsidRPr="00E40ADE">
              <w:t>90°</w:t>
            </w:r>
          </w:p>
        </w:tc>
        <w:tc>
          <w:tcPr>
            <w:tcW w:w="1003" w:type="dxa"/>
            <w:vAlign w:val="center"/>
          </w:tcPr>
          <w:p w:rsidR="00955F24" w:rsidRPr="00E40ADE" w:rsidRDefault="00955F24" w:rsidP="00B419F4">
            <w:pPr>
              <w:pStyle w:val="Tabletext"/>
              <w:spacing w:before="60" w:after="60"/>
              <w:jc w:val="center"/>
            </w:pPr>
            <w:r w:rsidRPr="00E40ADE">
              <w:t>5°</w:t>
            </w:r>
          </w:p>
        </w:tc>
        <w:tc>
          <w:tcPr>
            <w:tcW w:w="1003" w:type="dxa"/>
            <w:vAlign w:val="center"/>
          </w:tcPr>
          <w:p w:rsidR="00955F24" w:rsidRPr="00E40ADE" w:rsidRDefault="00955F24" w:rsidP="00B419F4">
            <w:pPr>
              <w:pStyle w:val="Tabletext"/>
              <w:spacing w:before="60" w:after="60"/>
              <w:jc w:val="center"/>
            </w:pPr>
            <w:r w:rsidRPr="00E40ADE">
              <w:t>90°</w:t>
            </w:r>
          </w:p>
        </w:tc>
      </w:tr>
      <w:tr w:rsidR="00955F24" w:rsidRPr="00E40ADE" w:rsidTr="00D64FF0">
        <w:trPr>
          <w:jc w:val="center"/>
        </w:trPr>
        <w:tc>
          <w:tcPr>
            <w:tcW w:w="2956" w:type="dxa"/>
            <w:vAlign w:val="center"/>
          </w:tcPr>
          <w:p w:rsidR="00955F24" w:rsidRPr="00E40ADE" w:rsidRDefault="00955F24" w:rsidP="00B419F4">
            <w:pPr>
              <w:pStyle w:val="Tabletext"/>
              <w:spacing w:before="60" w:after="60"/>
            </w:pPr>
            <w:r w:rsidRPr="00E40ADE">
              <w:t>Separation distance</w:t>
            </w:r>
          </w:p>
        </w:tc>
        <w:tc>
          <w:tcPr>
            <w:tcW w:w="1003" w:type="dxa"/>
            <w:vAlign w:val="center"/>
          </w:tcPr>
          <w:p w:rsidR="00955F24" w:rsidRPr="00E40ADE" w:rsidRDefault="00955F24" w:rsidP="00B419F4">
            <w:pPr>
              <w:pStyle w:val="Tabletext"/>
              <w:spacing w:before="60" w:after="60"/>
              <w:jc w:val="center"/>
            </w:pPr>
            <w:r w:rsidRPr="00E40ADE">
              <w:t>30.3 km</w:t>
            </w:r>
          </w:p>
        </w:tc>
        <w:tc>
          <w:tcPr>
            <w:tcW w:w="823" w:type="dxa"/>
            <w:vAlign w:val="center"/>
          </w:tcPr>
          <w:p w:rsidR="00955F24" w:rsidRPr="00E40ADE" w:rsidRDefault="00955F24" w:rsidP="00B419F4">
            <w:pPr>
              <w:pStyle w:val="Tabletext"/>
              <w:spacing w:before="60" w:after="60"/>
              <w:jc w:val="center"/>
            </w:pPr>
            <w:r w:rsidRPr="00E40ADE">
              <w:t>13 km</w:t>
            </w:r>
          </w:p>
        </w:tc>
        <w:tc>
          <w:tcPr>
            <w:tcW w:w="1003" w:type="dxa"/>
            <w:vAlign w:val="center"/>
          </w:tcPr>
          <w:p w:rsidR="00955F24" w:rsidRPr="00E40ADE" w:rsidRDefault="00955F24" w:rsidP="00B419F4">
            <w:pPr>
              <w:pStyle w:val="Tabletext"/>
              <w:spacing w:before="60" w:after="60"/>
              <w:jc w:val="center"/>
            </w:pPr>
            <w:r w:rsidRPr="00E40ADE">
              <w:t>81.3 km</w:t>
            </w:r>
          </w:p>
        </w:tc>
        <w:tc>
          <w:tcPr>
            <w:tcW w:w="1003" w:type="dxa"/>
            <w:vAlign w:val="center"/>
          </w:tcPr>
          <w:p w:rsidR="00955F24" w:rsidRPr="00E40ADE" w:rsidRDefault="00955F24" w:rsidP="00B419F4">
            <w:pPr>
              <w:pStyle w:val="Tabletext"/>
              <w:spacing w:before="60" w:after="60"/>
              <w:jc w:val="center"/>
            </w:pPr>
            <w:r w:rsidRPr="00E40ADE">
              <w:t>34.4 km</w:t>
            </w:r>
          </w:p>
        </w:tc>
        <w:tc>
          <w:tcPr>
            <w:tcW w:w="1003" w:type="dxa"/>
            <w:vAlign w:val="center"/>
          </w:tcPr>
          <w:p w:rsidR="00955F24" w:rsidRPr="00E40ADE" w:rsidRDefault="00955F24" w:rsidP="00B419F4">
            <w:pPr>
              <w:pStyle w:val="Tabletext"/>
              <w:spacing w:before="60" w:after="60"/>
              <w:jc w:val="center"/>
            </w:pPr>
            <w:r w:rsidRPr="00E40ADE">
              <w:t>89.7 km</w:t>
            </w:r>
          </w:p>
        </w:tc>
        <w:tc>
          <w:tcPr>
            <w:tcW w:w="1003" w:type="dxa"/>
            <w:vAlign w:val="center"/>
          </w:tcPr>
          <w:p w:rsidR="00955F24" w:rsidRPr="00E40ADE" w:rsidRDefault="00955F24" w:rsidP="00B419F4">
            <w:pPr>
              <w:pStyle w:val="Tabletext"/>
              <w:spacing w:before="60" w:after="60"/>
              <w:jc w:val="center"/>
            </w:pPr>
            <w:r w:rsidRPr="00E40ADE">
              <w:t>36.7 km</w:t>
            </w:r>
          </w:p>
        </w:tc>
      </w:tr>
    </w:tbl>
    <w:p w:rsidR="00B419F4" w:rsidRPr="002132A4" w:rsidRDefault="00B419F4" w:rsidP="00B419F4">
      <w:pPr>
        <w:pStyle w:val="Tablefin"/>
        <w:rPr>
          <w:sz w:val="2"/>
        </w:rPr>
      </w:pPr>
    </w:p>
    <w:p w:rsidR="002132A4" w:rsidRDefault="002132A4">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955F24" w:rsidRPr="00E40ADE" w:rsidRDefault="00955F24" w:rsidP="00955F24">
      <w:pPr>
        <w:pStyle w:val="FigureNo"/>
        <w:rPr>
          <w:lang w:eastAsia="zh-CN"/>
        </w:rPr>
      </w:pPr>
      <w:r w:rsidRPr="00E40ADE">
        <w:lastRenderedPageBreak/>
        <w:t xml:space="preserve">FIGURE </w:t>
      </w:r>
      <w:r>
        <w:rPr>
          <w:lang w:eastAsia="zh-CN"/>
        </w:rPr>
        <w:t>15</w:t>
      </w:r>
    </w:p>
    <w:p w:rsidR="00955F24" w:rsidRPr="00650B22" w:rsidRDefault="00955F24" w:rsidP="0086588B">
      <w:pPr>
        <w:pStyle w:val="Figuretitle"/>
        <w:rPr>
          <w:lang w:val="en-US" w:eastAsia="zh-CN"/>
        </w:rPr>
      </w:pPr>
      <w:r w:rsidRPr="00650B22">
        <w:rPr>
          <w:lang w:val="en-US" w:eastAsia="zh-CN"/>
        </w:rPr>
        <w:t>Single-entry interference results for FY-3 earth station with long-term criteria</w:t>
      </w:r>
    </w:p>
    <w:p w:rsidR="00955F24" w:rsidRPr="00E40ADE" w:rsidRDefault="00955F24" w:rsidP="0086588B">
      <w:pPr>
        <w:pStyle w:val="Figure"/>
      </w:pPr>
      <w:r w:rsidRPr="00E40ADE">
        <w:rPr>
          <w:noProof/>
          <w:lang w:val="en-US" w:eastAsia="zh-CN"/>
        </w:rPr>
        <w:drawing>
          <wp:inline distT="0" distB="0" distL="0" distR="0" wp14:anchorId="37CC3833" wp14:editId="3094CB6E">
            <wp:extent cx="5047200" cy="3798000"/>
            <wp:effectExtent l="0" t="0" r="1270" b="0"/>
            <wp:docPr id="3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047200" cy="3798000"/>
                    </a:xfrm>
                    <a:prstGeom prst="rect">
                      <a:avLst/>
                    </a:prstGeom>
                  </pic:spPr>
                </pic:pic>
              </a:graphicData>
            </a:graphic>
          </wp:inline>
        </w:drawing>
      </w:r>
    </w:p>
    <w:p w:rsidR="00955F24" w:rsidRPr="00E40ADE" w:rsidRDefault="00955F24" w:rsidP="00955F24"/>
    <w:p w:rsidR="00955F24" w:rsidRPr="00650B22" w:rsidRDefault="00955F24" w:rsidP="0086588B">
      <w:pPr>
        <w:pStyle w:val="TableNo"/>
        <w:rPr>
          <w:lang w:val="en-US" w:eastAsia="zh-CN"/>
        </w:rPr>
      </w:pPr>
      <w:r w:rsidRPr="00650B22">
        <w:rPr>
          <w:lang w:val="en-US"/>
        </w:rPr>
        <w:t xml:space="preserve">TABLE </w:t>
      </w:r>
      <w:r w:rsidRPr="00650B22">
        <w:rPr>
          <w:lang w:val="en-US" w:eastAsia="zh-CN"/>
        </w:rPr>
        <w:t>21</w:t>
      </w:r>
    </w:p>
    <w:p w:rsidR="00955F24" w:rsidRPr="00650B22" w:rsidRDefault="00955F24" w:rsidP="0086588B">
      <w:pPr>
        <w:pStyle w:val="Tabletitle"/>
        <w:rPr>
          <w:lang w:val="en-US"/>
        </w:rPr>
      </w:pPr>
      <w:r w:rsidRPr="00650B22">
        <w:rPr>
          <w:lang w:val="en-US"/>
        </w:rPr>
        <w:t>Aggregated interference results for FY-3 earth station with short-term criteria</w:t>
      </w: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6"/>
        <w:gridCol w:w="1003"/>
        <w:gridCol w:w="823"/>
        <w:gridCol w:w="1123"/>
        <w:gridCol w:w="1003"/>
        <w:gridCol w:w="1003"/>
        <w:gridCol w:w="1003"/>
      </w:tblGrid>
      <w:tr w:rsidR="00955F24" w:rsidRPr="00E40ADE" w:rsidTr="00D64FF0">
        <w:trPr>
          <w:jc w:val="center"/>
        </w:trPr>
        <w:tc>
          <w:tcPr>
            <w:tcW w:w="2956" w:type="dxa"/>
            <w:vAlign w:val="center"/>
          </w:tcPr>
          <w:p w:rsidR="00955F24" w:rsidRPr="00E40ADE" w:rsidRDefault="00955F24" w:rsidP="00B419F4">
            <w:pPr>
              <w:pStyle w:val="Tabletext"/>
              <w:spacing w:before="60" w:after="60"/>
            </w:pPr>
            <w:r w:rsidRPr="00E40ADE">
              <w:t>Interference criteria</w:t>
            </w:r>
          </w:p>
        </w:tc>
        <w:tc>
          <w:tcPr>
            <w:tcW w:w="5958" w:type="dxa"/>
            <w:gridSpan w:val="6"/>
            <w:vAlign w:val="center"/>
          </w:tcPr>
          <w:p w:rsidR="00955F24" w:rsidRPr="00E40ADE" w:rsidRDefault="00955F24" w:rsidP="00B419F4">
            <w:pPr>
              <w:pStyle w:val="Tabletext"/>
              <w:spacing w:before="60" w:after="60"/>
              <w:jc w:val="center"/>
            </w:pPr>
            <w:r>
              <w:t>–138 dBW/2 668 kHz, i.e. –</w:t>
            </w:r>
            <w:r w:rsidRPr="00E40ADE">
              <w:t xml:space="preserve">135.1 </w:t>
            </w:r>
            <w:r>
              <w:t>dB</w:t>
            </w:r>
            <w:r w:rsidRPr="00E40ADE">
              <w:t>W/5.2 MHz</w:t>
            </w:r>
          </w:p>
        </w:tc>
      </w:tr>
      <w:tr w:rsidR="00955F24" w:rsidRPr="00E40ADE" w:rsidTr="00D64FF0">
        <w:trPr>
          <w:jc w:val="center"/>
        </w:trPr>
        <w:tc>
          <w:tcPr>
            <w:tcW w:w="2956" w:type="dxa"/>
            <w:vAlign w:val="center"/>
          </w:tcPr>
          <w:p w:rsidR="00955F24" w:rsidRPr="00E40ADE" w:rsidRDefault="00955F24" w:rsidP="00B419F4">
            <w:pPr>
              <w:pStyle w:val="Tabletext"/>
              <w:spacing w:before="60" w:after="60"/>
            </w:pPr>
            <w:r w:rsidRPr="00E40ADE">
              <w:t>Environment</w:t>
            </w:r>
          </w:p>
        </w:tc>
        <w:tc>
          <w:tcPr>
            <w:tcW w:w="1826" w:type="dxa"/>
            <w:gridSpan w:val="2"/>
            <w:vAlign w:val="center"/>
          </w:tcPr>
          <w:p w:rsidR="00955F24" w:rsidRPr="00E40ADE" w:rsidRDefault="00955F24" w:rsidP="00B419F4">
            <w:pPr>
              <w:pStyle w:val="Tabletext"/>
              <w:spacing w:before="60" w:after="60"/>
              <w:jc w:val="center"/>
            </w:pPr>
            <w:r w:rsidRPr="00E40ADE">
              <w:t>Urban</w:t>
            </w:r>
          </w:p>
        </w:tc>
        <w:tc>
          <w:tcPr>
            <w:tcW w:w="2126" w:type="dxa"/>
            <w:gridSpan w:val="2"/>
            <w:vAlign w:val="center"/>
          </w:tcPr>
          <w:p w:rsidR="00955F24" w:rsidRPr="00E40ADE" w:rsidRDefault="00955F24" w:rsidP="00B419F4">
            <w:pPr>
              <w:pStyle w:val="Tabletext"/>
              <w:spacing w:before="60" w:after="60"/>
              <w:jc w:val="center"/>
            </w:pPr>
            <w:r w:rsidRPr="00E40ADE">
              <w:t>Suburban</w:t>
            </w:r>
          </w:p>
        </w:tc>
        <w:tc>
          <w:tcPr>
            <w:tcW w:w="2006" w:type="dxa"/>
            <w:gridSpan w:val="2"/>
            <w:vAlign w:val="center"/>
          </w:tcPr>
          <w:p w:rsidR="00955F24" w:rsidRPr="00E40ADE" w:rsidRDefault="00955F24" w:rsidP="00B419F4">
            <w:pPr>
              <w:pStyle w:val="Tabletext"/>
              <w:spacing w:before="60" w:after="60"/>
              <w:jc w:val="center"/>
            </w:pPr>
            <w:r w:rsidRPr="00E40ADE">
              <w:t>Rural</w:t>
            </w:r>
          </w:p>
        </w:tc>
      </w:tr>
      <w:tr w:rsidR="00955F24" w:rsidRPr="00E40ADE" w:rsidTr="00D64FF0">
        <w:trPr>
          <w:jc w:val="center"/>
        </w:trPr>
        <w:tc>
          <w:tcPr>
            <w:tcW w:w="2956" w:type="dxa"/>
            <w:vAlign w:val="center"/>
          </w:tcPr>
          <w:p w:rsidR="00955F24" w:rsidRPr="00E40ADE" w:rsidRDefault="00955F24" w:rsidP="00B419F4">
            <w:pPr>
              <w:pStyle w:val="Tabletext"/>
              <w:spacing w:before="60" w:after="60"/>
            </w:pPr>
            <w:r w:rsidRPr="00E40ADE">
              <w:t>earth station elevation angle</w:t>
            </w:r>
          </w:p>
        </w:tc>
        <w:tc>
          <w:tcPr>
            <w:tcW w:w="1003" w:type="dxa"/>
            <w:vAlign w:val="center"/>
          </w:tcPr>
          <w:p w:rsidR="00955F24" w:rsidRPr="00E40ADE" w:rsidRDefault="00955F24" w:rsidP="00B419F4">
            <w:pPr>
              <w:pStyle w:val="Tabletext"/>
              <w:spacing w:before="60" w:after="60"/>
              <w:jc w:val="center"/>
            </w:pPr>
            <w:r w:rsidRPr="00E40ADE">
              <w:t>5°</w:t>
            </w:r>
          </w:p>
        </w:tc>
        <w:tc>
          <w:tcPr>
            <w:tcW w:w="823" w:type="dxa"/>
            <w:vAlign w:val="center"/>
          </w:tcPr>
          <w:p w:rsidR="00955F24" w:rsidRPr="00E40ADE" w:rsidRDefault="00955F24" w:rsidP="00B419F4">
            <w:pPr>
              <w:pStyle w:val="Tabletext"/>
              <w:spacing w:before="60" w:after="60"/>
              <w:jc w:val="center"/>
            </w:pPr>
            <w:r w:rsidRPr="00E40ADE">
              <w:t>90°</w:t>
            </w:r>
          </w:p>
        </w:tc>
        <w:tc>
          <w:tcPr>
            <w:tcW w:w="1123" w:type="dxa"/>
            <w:vAlign w:val="center"/>
          </w:tcPr>
          <w:p w:rsidR="00955F24" w:rsidRPr="00E40ADE" w:rsidRDefault="00955F24" w:rsidP="00B419F4">
            <w:pPr>
              <w:pStyle w:val="Tabletext"/>
              <w:spacing w:before="60" w:after="60"/>
              <w:jc w:val="center"/>
            </w:pPr>
            <w:r w:rsidRPr="00E40ADE">
              <w:t>5°</w:t>
            </w:r>
          </w:p>
        </w:tc>
        <w:tc>
          <w:tcPr>
            <w:tcW w:w="1003" w:type="dxa"/>
            <w:vAlign w:val="center"/>
          </w:tcPr>
          <w:p w:rsidR="00955F24" w:rsidRPr="00E40ADE" w:rsidRDefault="00955F24" w:rsidP="00B419F4">
            <w:pPr>
              <w:pStyle w:val="Tabletext"/>
              <w:spacing w:before="60" w:after="60"/>
              <w:jc w:val="center"/>
            </w:pPr>
            <w:r w:rsidRPr="00E40ADE">
              <w:t>90°</w:t>
            </w:r>
          </w:p>
        </w:tc>
        <w:tc>
          <w:tcPr>
            <w:tcW w:w="1003" w:type="dxa"/>
            <w:vAlign w:val="center"/>
          </w:tcPr>
          <w:p w:rsidR="00955F24" w:rsidRPr="00E40ADE" w:rsidRDefault="00955F24" w:rsidP="00B419F4">
            <w:pPr>
              <w:pStyle w:val="Tabletext"/>
              <w:spacing w:before="60" w:after="60"/>
              <w:jc w:val="center"/>
            </w:pPr>
            <w:r w:rsidRPr="00E40ADE">
              <w:t>5°</w:t>
            </w:r>
          </w:p>
        </w:tc>
        <w:tc>
          <w:tcPr>
            <w:tcW w:w="1003" w:type="dxa"/>
            <w:vAlign w:val="center"/>
          </w:tcPr>
          <w:p w:rsidR="00955F24" w:rsidRPr="00E40ADE" w:rsidRDefault="00955F24" w:rsidP="00B419F4">
            <w:pPr>
              <w:pStyle w:val="Tabletext"/>
              <w:spacing w:before="60" w:after="60"/>
              <w:jc w:val="center"/>
            </w:pPr>
            <w:r w:rsidRPr="00E40ADE">
              <w:t>90°</w:t>
            </w:r>
          </w:p>
        </w:tc>
      </w:tr>
      <w:tr w:rsidR="00955F24" w:rsidRPr="00E40ADE" w:rsidTr="00D64FF0">
        <w:trPr>
          <w:jc w:val="center"/>
        </w:trPr>
        <w:tc>
          <w:tcPr>
            <w:tcW w:w="2956" w:type="dxa"/>
            <w:vAlign w:val="center"/>
          </w:tcPr>
          <w:p w:rsidR="00955F24" w:rsidRPr="00E40ADE" w:rsidRDefault="00955F24" w:rsidP="00B419F4">
            <w:pPr>
              <w:pStyle w:val="Tabletext"/>
              <w:spacing w:before="60" w:after="60"/>
            </w:pPr>
            <w:r w:rsidRPr="00E40ADE">
              <w:t>Separation distance</w:t>
            </w:r>
          </w:p>
        </w:tc>
        <w:tc>
          <w:tcPr>
            <w:tcW w:w="1003" w:type="dxa"/>
            <w:vAlign w:val="center"/>
          </w:tcPr>
          <w:p w:rsidR="00955F24" w:rsidRPr="00E40ADE" w:rsidRDefault="00955F24" w:rsidP="00B419F4">
            <w:pPr>
              <w:pStyle w:val="Tabletext"/>
              <w:spacing w:before="60" w:after="60"/>
              <w:jc w:val="center"/>
            </w:pPr>
            <w:r w:rsidRPr="00E40ADE">
              <w:t>36.2 km</w:t>
            </w:r>
          </w:p>
        </w:tc>
        <w:tc>
          <w:tcPr>
            <w:tcW w:w="823" w:type="dxa"/>
            <w:vAlign w:val="center"/>
          </w:tcPr>
          <w:p w:rsidR="00955F24" w:rsidRPr="00E40ADE" w:rsidRDefault="00955F24" w:rsidP="00B419F4">
            <w:pPr>
              <w:pStyle w:val="Tabletext"/>
              <w:spacing w:before="60" w:after="60"/>
              <w:jc w:val="center"/>
            </w:pPr>
            <w:r w:rsidRPr="00E40ADE">
              <w:t>20 km</w:t>
            </w:r>
          </w:p>
        </w:tc>
        <w:tc>
          <w:tcPr>
            <w:tcW w:w="1123" w:type="dxa"/>
            <w:vAlign w:val="center"/>
          </w:tcPr>
          <w:p w:rsidR="00955F24" w:rsidRPr="00E40ADE" w:rsidRDefault="00955F24" w:rsidP="00B419F4">
            <w:pPr>
              <w:pStyle w:val="Tabletext"/>
              <w:spacing w:before="60" w:after="60"/>
              <w:jc w:val="center"/>
            </w:pPr>
            <w:r w:rsidRPr="00E40ADE">
              <w:t>126.9 km</w:t>
            </w:r>
          </w:p>
        </w:tc>
        <w:tc>
          <w:tcPr>
            <w:tcW w:w="1003" w:type="dxa"/>
            <w:vAlign w:val="center"/>
          </w:tcPr>
          <w:p w:rsidR="00955F24" w:rsidRPr="00E40ADE" w:rsidRDefault="00955F24" w:rsidP="00B419F4">
            <w:pPr>
              <w:pStyle w:val="Tabletext"/>
              <w:spacing w:before="60" w:after="60"/>
              <w:jc w:val="center"/>
            </w:pPr>
            <w:r w:rsidRPr="00E40ADE">
              <w:t>60.8 km</w:t>
            </w:r>
          </w:p>
        </w:tc>
        <w:tc>
          <w:tcPr>
            <w:tcW w:w="1003" w:type="dxa"/>
            <w:vAlign w:val="center"/>
          </w:tcPr>
          <w:p w:rsidR="00955F24" w:rsidRPr="00E40ADE" w:rsidRDefault="00955F24" w:rsidP="00B419F4">
            <w:pPr>
              <w:pStyle w:val="Tabletext"/>
              <w:spacing w:before="60" w:after="60"/>
              <w:jc w:val="center"/>
            </w:pPr>
            <w:r w:rsidRPr="00E40ADE">
              <w:t>79.1 km</w:t>
            </w:r>
          </w:p>
        </w:tc>
        <w:tc>
          <w:tcPr>
            <w:tcW w:w="1003" w:type="dxa"/>
            <w:vAlign w:val="center"/>
          </w:tcPr>
          <w:p w:rsidR="00955F24" w:rsidRPr="00E40ADE" w:rsidRDefault="00955F24" w:rsidP="00B419F4">
            <w:pPr>
              <w:pStyle w:val="Tabletext"/>
              <w:spacing w:before="60" w:after="60"/>
              <w:jc w:val="center"/>
            </w:pPr>
            <w:r w:rsidRPr="00E40ADE">
              <w:t>43.2 km</w:t>
            </w:r>
          </w:p>
        </w:tc>
      </w:tr>
    </w:tbl>
    <w:p w:rsidR="00B419F4" w:rsidRPr="002132A4" w:rsidRDefault="00B419F4" w:rsidP="00B419F4">
      <w:pPr>
        <w:pStyle w:val="Tablefin"/>
        <w:rPr>
          <w:sz w:val="4"/>
        </w:rPr>
      </w:pPr>
    </w:p>
    <w:p w:rsidR="002132A4" w:rsidRDefault="002132A4">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955F24" w:rsidRPr="00E40ADE" w:rsidRDefault="00955F24" w:rsidP="00955F24">
      <w:pPr>
        <w:pStyle w:val="FigureNo"/>
        <w:rPr>
          <w:lang w:eastAsia="zh-CN"/>
        </w:rPr>
      </w:pPr>
      <w:r w:rsidRPr="00E40ADE">
        <w:lastRenderedPageBreak/>
        <w:t xml:space="preserve">FIGURE </w:t>
      </w:r>
      <w:r>
        <w:rPr>
          <w:lang w:eastAsia="zh-CN"/>
        </w:rPr>
        <w:t>16</w:t>
      </w:r>
    </w:p>
    <w:p w:rsidR="00955F24" w:rsidRPr="00650B22" w:rsidRDefault="00955F24" w:rsidP="00955F24">
      <w:pPr>
        <w:pStyle w:val="Figuretitle"/>
        <w:rPr>
          <w:lang w:val="en-US" w:eastAsia="zh-CN"/>
        </w:rPr>
      </w:pPr>
      <w:r w:rsidRPr="00650B22">
        <w:rPr>
          <w:lang w:val="en-US" w:eastAsia="zh-CN"/>
        </w:rPr>
        <w:t>Aggregated interference results for FY-3 earth station with short-term criteria</w:t>
      </w:r>
    </w:p>
    <w:p w:rsidR="00955F24" w:rsidRPr="00E40ADE" w:rsidRDefault="00955F24" w:rsidP="0086588B">
      <w:pPr>
        <w:pStyle w:val="Figure"/>
      </w:pPr>
      <w:r w:rsidRPr="00E40ADE">
        <w:object w:dxaOrig="10063" w:dyaOrig="7278">
          <v:shape id="_x0000_i1034" type="#_x0000_t75" style="width:390.1pt;height:281.55pt" o:ole="">
            <v:imagedata r:id="rId41" o:title="" cropbottom="511f" cropleft="369f"/>
          </v:shape>
          <o:OLEObject Type="Embed" ProgID="Visio.Drawing.11" ShapeID="_x0000_i1034" DrawAspect="Content" ObjectID="_1486385237" r:id="rId42"/>
        </w:object>
      </w:r>
    </w:p>
    <w:p w:rsidR="00955F24" w:rsidRPr="00650B22" w:rsidRDefault="00955F24" w:rsidP="00955F24">
      <w:pPr>
        <w:pStyle w:val="TableNo"/>
        <w:rPr>
          <w:lang w:val="en-US" w:eastAsia="zh-CN"/>
        </w:rPr>
      </w:pPr>
      <w:r w:rsidRPr="00650B22">
        <w:rPr>
          <w:lang w:val="en-US"/>
        </w:rPr>
        <w:t xml:space="preserve">TABLE </w:t>
      </w:r>
      <w:r w:rsidRPr="00650B22">
        <w:rPr>
          <w:lang w:val="en-US" w:eastAsia="zh-CN"/>
        </w:rPr>
        <w:t>22</w:t>
      </w:r>
    </w:p>
    <w:p w:rsidR="00955F24" w:rsidRPr="00650B22" w:rsidRDefault="00955F24" w:rsidP="00955F24">
      <w:pPr>
        <w:pStyle w:val="Tabletitle"/>
        <w:rPr>
          <w:lang w:val="en-US"/>
        </w:rPr>
      </w:pPr>
      <w:r w:rsidRPr="00650B22">
        <w:rPr>
          <w:lang w:val="en-US"/>
        </w:rPr>
        <w:t>Aggregated interference results for FY-3 earth station with long-term criteria</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6"/>
        <w:gridCol w:w="1003"/>
        <w:gridCol w:w="1003"/>
        <w:gridCol w:w="1063"/>
        <w:gridCol w:w="1063"/>
        <w:gridCol w:w="1123"/>
        <w:gridCol w:w="1003"/>
      </w:tblGrid>
      <w:tr w:rsidR="00955F24" w:rsidRPr="00E40ADE" w:rsidTr="00D64FF0">
        <w:trPr>
          <w:jc w:val="center"/>
        </w:trPr>
        <w:tc>
          <w:tcPr>
            <w:tcW w:w="2956" w:type="dxa"/>
            <w:vAlign w:val="center"/>
          </w:tcPr>
          <w:p w:rsidR="00955F24" w:rsidRPr="00E40ADE" w:rsidRDefault="00955F24" w:rsidP="00B419F4">
            <w:pPr>
              <w:pStyle w:val="Tabletext"/>
              <w:spacing w:before="60" w:after="60"/>
            </w:pPr>
            <w:r w:rsidRPr="00E40ADE">
              <w:t>Interference criteria</w:t>
            </w:r>
          </w:p>
        </w:tc>
        <w:tc>
          <w:tcPr>
            <w:tcW w:w="6258" w:type="dxa"/>
            <w:gridSpan w:val="6"/>
            <w:vAlign w:val="center"/>
          </w:tcPr>
          <w:p w:rsidR="00955F24" w:rsidRPr="00E40ADE" w:rsidRDefault="00955F24" w:rsidP="00B419F4">
            <w:pPr>
              <w:pStyle w:val="Tabletext"/>
              <w:spacing w:before="60" w:after="60"/>
              <w:jc w:val="center"/>
            </w:pPr>
            <w:r>
              <w:t>–</w:t>
            </w:r>
            <w:r w:rsidRPr="00E40ADE">
              <w:t xml:space="preserve">151 </w:t>
            </w:r>
            <w:r>
              <w:t>dB</w:t>
            </w:r>
            <w:r w:rsidRPr="00E40ADE">
              <w:t>W/2 668 kHz,</w:t>
            </w:r>
            <w:r w:rsidRPr="00E40ADE">
              <w:rPr>
                <w:lang w:eastAsia="zh-CN"/>
              </w:rPr>
              <w:t xml:space="preserve"> </w:t>
            </w:r>
            <w:r>
              <w:t>i.e. –</w:t>
            </w:r>
            <w:r w:rsidRPr="00E40ADE">
              <w:t xml:space="preserve">148.1 </w:t>
            </w:r>
            <w:r>
              <w:t>dB</w:t>
            </w:r>
            <w:r w:rsidRPr="00E40ADE">
              <w:t>W/5.2 MHz</w:t>
            </w:r>
          </w:p>
        </w:tc>
      </w:tr>
      <w:tr w:rsidR="00955F24" w:rsidRPr="00E40ADE" w:rsidTr="00D64FF0">
        <w:trPr>
          <w:jc w:val="center"/>
        </w:trPr>
        <w:tc>
          <w:tcPr>
            <w:tcW w:w="2956" w:type="dxa"/>
            <w:vAlign w:val="center"/>
          </w:tcPr>
          <w:p w:rsidR="00955F24" w:rsidRPr="00E40ADE" w:rsidRDefault="00955F24" w:rsidP="00B419F4">
            <w:pPr>
              <w:pStyle w:val="Tabletext"/>
              <w:spacing w:before="60" w:after="60"/>
            </w:pPr>
            <w:r w:rsidRPr="00E40ADE">
              <w:t>Environment</w:t>
            </w:r>
          </w:p>
        </w:tc>
        <w:tc>
          <w:tcPr>
            <w:tcW w:w="2006" w:type="dxa"/>
            <w:gridSpan w:val="2"/>
            <w:vAlign w:val="center"/>
          </w:tcPr>
          <w:p w:rsidR="00955F24" w:rsidRPr="00E40ADE" w:rsidRDefault="00955F24" w:rsidP="00B419F4">
            <w:pPr>
              <w:pStyle w:val="Tabletext"/>
              <w:spacing w:before="60" w:after="60"/>
              <w:jc w:val="center"/>
            </w:pPr>
            <w:r w:rsidRPr="00E40ADE">
              <w:t>Urban</w:t>
            </w:r>
          </w:p>
        </w:tc>
        <w:tc>
          <w:tcPr>
            <w:tcW w:w="2126" w:type="dxa"/>
            <w:gridSpan w:val="2"/>
            <w:vAlign w:val="center"/>
          </w:tcPr>
          <w:p w:rsidR="00955F24" w:rsidRPr="00E40ADE" w:rsidRDefault="00955F24" w:rsidP="00B419F4">
            <w:pPr>
              <w:pStyle w:val="Tabletext"/>
              <w:spacing w:before="60" w:after="60"/>
              <w:jc w:val="center"/>
            </w:pPr>
            <w:r w:rsidRPr="00E40ADE">
              <w:t>Suburban</w:t>
            </w:r>
          </w:p>
        </w:tc>
        <w:tc>
          <w:tcPr>
            <w:tcW w:w="2126" w:type="dxa"/>
            <w:gridSpan w:val="2"/>
            <w:vAlign w:val="center"/>
          </w:tcPr>
          <w:p w:rsidR="00955F24" w:rsidRPr="00E40ADE" w:rsidRDefault="00955F24" w:rsidP="00B419F4">
            <w:pPr>
              <w:pStyle w:val="Tabletext"/>
              <w:spacing w:before="60" w:after="60"/>
              <w:jc w:val="center"/>
            </w:pPr>
            <w:r w:rsidRPr="00E40ADE">
              <w:t>Rural</w:t>
            </w:r>
          </w:p>
        </w:tc>
      </w:tr>
      <w:tr w:rsidR="00955F24" w:rsidRPr="00E40ADE" w:rsidTr="00D64FF0">
        <w:trPr>
          <w:jc w:val="center"/>
        </w:trPr>
        <w:tc>
          <w:tcPr>
            <w:tcW w:w="2956" w:type="dxa"/>
            <w:vAlign w:val="center"/>
          </w:tcPr>
          <w:p w:rsidR="00955F24" w:rsidRPr="00E40ADE" w:rsidRDefault="008C5CA8" w:rsidP="00B419F4">
            <w:pPr>
              <w:pStyle w:val="Tabletext"/>
              <w:spacing w:before="60" w:after="60"/>
            </w:pPr>
            <w:r>
              <w:t>E</w:t>
            </w:r>
            <w:r w:rsidR="00955F24" w:rsidRPr="00E40ADE">
              <w:t>arth station elevation angle</w:t>
            </w:r>
          </w:p>
        </w:tc>
        <w:tc>
          <w:tcPr>
            <w:tcW w:w="1003" w:type="dxa"/>
            <w:vAlign w:val="center"/>
          </w:tcPr>
          <w:p w:rsidR="00955F24" w:rsidRPr="00E40ADE" w:rsidRDefault="00955F24" w:rsidP="00B419F4">
            <w:pPr>
              <w:pStyle w:val="Tabletext"/>
              <w:spacing w:before="60" w:after="60"/>
              <w:jc w:val="center"/>
            </w:pPr>
            <w:r w:rsidRPr="00E40ADE">
              <w:t>5°</w:t>
            </w:r>
          </w:p>
        </w:tc>
        <w:tc>
          <w:tcPr>
            <w:tcW w:w="1003" w:type="dxa"/>
            <w:vAlign w:val="center"/>
          </w:tcPr>
          <w:p w:rsidR="00955F24" w:rsidRPr="00E40ADE" w:rsidRDefault="00955F24" w:rsidP="00B419F4">
            <w:pPr>
              <w:pStyle w:val="Tabletext"/>
              <w:spacing w:before="60" w:after="60"/>
              <w:jc w:val="center"/>
            </w:pPr>
            <w:r w:rsidRPr="00E40ADE">
              <w:t>90°</w:t>
            </w:r>
          </w:p>
        </w:tc>
        <w:tc>
          <w:tcPr>
            <w:tcW w:w="1063" w:type="dxa"/>
            <w:vAlign w:val="center"/>
          </w:tcPr>
          <w:p w:rsidR="00955F24" w:rsidRPr="00E40ADE" w:rsidRDefault="00955F24" w:rsidP="00B419F4">
            <w:pPr>
              <w:pStyle w:val="Tabletext"/>
              <w:spacing w:before="60" w:after="60"/>
              <w:jc w:val="center"/>
            </w:pPr>
            <w:r w:rsidRPr="00E40ADE">
              <w:t>5°</w:t>
            </w:r>
          </w:p>
        </w:tc>
        <w:tc>
          <w:tcPr>
            <w:tcW w:w="1063" w:type="dxa"/>
            <w:vAlign w:val="center"/>
          </w:tcPr>
          <w:p w:rsidR="00955F24" w:rsidRPr="00E40ADE" w:rsidRDefault="00955F24" w:rsidP="00B419F4">
            <w:pPr>
              <w:pStyle w:val="Tabletext"/>
              <w:spacing w:before="60" w:after="60"/>
              <w:jc w:val="center"/>
            </w:pPr>
            <w:r w:rsidRPr="00E40ADE">
              <w:t>90°</w:t>
            </w:r>
          </w:p>
        </w:tc>
        <w:tc>
          <w:tcPr>
            <w:tcW w:w="1123" w:type="dxa"/>
            <w:vAlign w:val="center"/>
          </w:tcPr>
          <w:p w:rsidR="00955F24" w:rsidRPr="00E40ADE" w:rsidRDefault="00955F24" w:rsidP="00B419F4">
            <w:pPr>
              <w:pStyle w:val="Tabletext"/>
              <w:spacing w:before="60" w:after="60"/>
              <w:jc w:val="center"/>
            </w:pPr>
            <w:r w:rsidRPr="00E40ADE">
              <w:t>5°</w:t>
            </w:r>
          </w:p>
        </w:tc>
        <w:tc>
          <w:tcPr>
            <w:tcW w:w="1003" w:type="dxa"/>
            <w:vAlign w:val="center"/>
          </w:tcPr>
          <w:p w:rsidR="00955F24" w:rsidRPr="00E40ADE" w:rsidRDefault="00955F24" w:rsidP="00B419F4">
            <w:pPr>
              <w:pStyle w:val="Tabletext"/>
              <w:spacing w:before="60" w:after="60"/>
              <w:jc w:val="center"/>
            </w:pPr>
            <w:r w:rsidRPr="00E40ADE">
              <w:t>90°</w:t>
            </w:r>
          </w:p>
        </w:tc>
      </w:tr>
      <w:tr w:rsidR="00955F24" w:rsidRPr="00E40ADE" w:rsidTr="00D64FF0">
        <w:trPr>
          <w:jc w:val="center"/>
        </w:trPr>
        <w:tc>
          <w:tcPr>
            <w:tcW w:w="2956" w:type="dxa"/>
            <w:vAlign w:val="center"/>
          </w:tcPr>
          <w:p w:rsidR="00955F24" w:rsidRPr="00E40ADE" w:rsidRDefault="00955F24" w:rsidP="00B419F4">
            <w:pPr>
              <w:pStyle w:val="Tabletext"/>
              <w:spacing w:before="60" w:after="60"/>
            </w:pPr>
            <w:r w:rsidRPr="00E40ADE">
              <w:t>Separation distance</w:t>
            </w:r>
          </w:p>
        </w:tc>
        <w:tc>
          <w:tcPr>
            <w:tcW w:w="1003" w:type="dxa"/>
            <w:vAlign w:val="center"/>
          </w:tcPr>
          <w:p w:rsidR="00955F24" w:rsidRPr="00E40ADE" w:rsidRDefault="00955F24" w:rsidP="00B419F4">
            <w:pPr>
              <w:pStyle w:val="Tabletext"/>
              <w:spacing w:before="60" w:after="60"/>
              <w:jc w:val="center"/>
            </w:pPr>
            <w:r w:rsidRPr="00E40ADE">
              <w:t>73.2 km</w:t>
            </w:r>
          </w:p>
        </w:tc>
        <w:tc>
          <w:tcPr>
            <w:tcW w:w="1003" w:type="dxa"/>
            <w:vAlign w:val="center"/>
          </w:tcPr>
          <w:p w:rsidR="00955F24" w:rsidRPr="00E40ADE" w:rsidRDefault="00955F24" w:rsidP="00B419F4">
            <w:pPr>
              <w:pStyle w:val="Tabletext"/>
              <w:spacing w:before="60" w:after="60"/>
              <w:jc w:val="center"/>
            </w:pPr>
            <w:r w:rsidRPr="00E40ADE">
              <w:t>38.7 km</w:t>
            </w:r>
          </w:p>
        </w:tc>
        <w:tc>
          <w:tcPr>
            <w:tcW w:w="1063" w:type="dxa"/>
            <w:vAlign w:val="center"/>
          </w:tcPr>
          <w:p w:rsidR="00955F24" w:rsidRPr="00E40ADE" w:rsidRDefault="00955F24" w:rsidP="00B419F4">
            <w:pPr>
              <w:pStyle w:val="Tabletext"/>
              <w:spacing w:before="60" w:after="60"/>
              <w:ind w:left="-57" w:right="-57"/>
              <w:jc w:val="center"/>
            </w:pPr>
            <w:r w:rsidRPr="00E40ADE">
              <w:t>248.7 km</w:t>
            </w:r>
          </w:p>
        </w:tc>
        <w:tc>
          <w:tcPr>
            <w:tcW w:w="1063" w:type="dxa"/>
            <w:vAlign w:val="center"/>
          </w:tcPr>
          <w:p w:rsidR="00955F24" w:rsidRPr="00E40ADE" w:rsidRDefault="00955F24" w:rsidP="00B419F4">
            <w:pPr>
              <w:pStyle w:val="Tabletext"/>
              <w:spacing w:before="60" w:after="60"/>
              <w:ind w:left="-57" w:right="-57"/>
              <w:jc w:val="center"/>
            </w:pPr>
            <w:r w:rsidRPr="00E40ADE">
              <w:t>139.1 km</w:t>
            </w:r>
          </w:p>
        </w:tc>
        <w:tc>
          <w:tcPr>
            <w:tcW w:w="1123" w:type="dxa"/>
            <w:vAlign w:val="center"/>
          </w:tcPr>
          <w:p w:rsidR="00955F24" w:rsidRPr="00E40ADE" w:rsidRDefault="00955F24" w:rsidP="00B419F4">
            <w:pPr>
              <w:pStyle w:val="Tabletext"/>
              <w:spacing w:before="60" w:after="60"/>
              <w:jc w:val="center"/>
            </w:pPr>
            <w:r w:rsidRPr="00E40ADE">
              <w:t>184.5 km</w:t>
            </w:r>
          </w:p>
        </w:tc>
        <w:tc>
          <w:tcPr>
            <w:tcW w:w="1003" w:type="dxa"/>
            <w:vAlign w:val="center"/>
          </w:tcPr>
          <w:p w:rsidR="00955F24" w:rsidRPr="00E40ADE" w:rsidRDefault="00955F24" w:rsidP="00B419F4">
            <w:pPr>
              <w:pStyle w:val="Tabletext"/>
              <w:spacing w:before="60" w:after="60"/>
              <w:jc w:val="center"/>
            </w:pPr>
            <w:r w:rsidRPr="00E40ADE">
              <w:t>86.9 km</w:t>
            </w:r>
          </w:p>
        </w:tc>
      </w:tr>
    </w:tbl>
    <w:p w:rsidR="002132A4" w:rsidRPr="002132A4" w:rsidRDefault="002132A4" w:rsidP="002132A4">
      <w:pPr>
        <w:pStyle w:val="Tablefin"/>
        <w:rPr>
          <w:sz w:val="4"/>
        </w:rPr>
      </w:pPr>
    </w:p>
    <w:p w:rsidR="002132A4" w:rsidRDefault="002132A4">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955F24" w:rsidRPr="00E40ADE" w:rsidRDefault="00955F24" w:rsidP="00955F24">
      <w:pPr>
        <w:pStyle w:val="FigureNo"/>
        <w:rPr>
          <w:lang w:eastAsia="zh-CN"/>
        </w:rPr>
      </w:pPr>
      <w:r w:rsidRPr="00E40ADE">
        <w:lastRenderedPageBreak/>
        <w:t xml:space="preserve">FIGURE </w:t>
      </w:r>
      <w:r>
        <w:rPr>
          <w:lang w:eastAsia="zh-CN"/>
        </w:rPr>
        <w:t>17</w:t>
      </w:r>
    </w:p>
    <w:p w:rsidR="00955F24" w:rsidRPr="00650B22" w:rsidRDefault="00955F24" w:rsidP="00955F24">
      <w:pPr>
        <w:pStyle w:val="Figuretitle"/>
        <w:rPr>
          <w:lang w:val="en-US" w:eastAsia="zh-CN"/>
        </w:rPr>
      </w:pPr>
      <w:r w:rsidRPr="00650B22">
        <w:rPr>
          <w:lang w:val="en-US" w:eastAsia="zh-CN"/>
        </w:rPr>
        <w:t>Aggregated interference results for FY-3 earth station with long-term criteria</w:t>
      </w:r>
    </w:p>
    <w:p w:rsidR="00955F24" w:rsidRPr="00E40ADE" w:rsidRDefault="00955F24" w:rsidP="00B419F4">
      <w:pPr>
        <w:pStyle w:val="Figure"/>
        <w:rPr>
          <w:lang w:eastAsia="zh-CN"/>
        </w:rPr>
      </w:pPr>
      <w:r w:rsidRPr="00E40ADE">
        <w:object w:dxaOrig="10142" w:dyaOrig="7189">
          <v:shape id="_x0000_i1035" type="#_x0000_t75" style="width:377.75pt;height:269.75pt" o:ole="">
            <v:imagedata r:id="rId43" o:title="" cropbottom="1034f" cropleft="733f"/>
          </v:shape>
          <o:OLEObject Type="Embed" ProgID="Visio.Drawing.11" ShapeID="_x0000_i1035" DrawAspect="Content" ObjectID="_1486385238" r:id="rId44"/>
        </w:object>
      </w:r>
    </w:p>
    <w:p w:rsidR="00955F24" w:rsidRPr="00650B22" w:rsidRDefault="00955F24" w:rsidP="00955F24">
      <w:pPr>
        <w:pStyle w:val="Heading1"/>
        <w:rPr>
          <w:lang w:val="en-US" w:eastAsia="zh-CN"/>
        </w:rPr>
      </w:pPr>
      <w:bookmarkStart w:id="41" w:name="_Toc408314882"/>
      <w:r w:rsidRPr="00650B22">
        <w:rPr>
          <w:lang w:val="en-US"/>
        </w:rPr>
        <w:t>5</w:t>
      </w:r>
      <w:r w:rsidRPr="00650B22">
        <w:rPr>
          <w:lang w:val="en-US"/>
        </w:rPr>
        <w:tab/>
      </w:r>
      <w:r w:rsidRPr="00650B22">
        <w:rPr>
          <w:lang w:val="en-US" w:eastAsia="zh-CN"/>
        </w:rPr>
        <w:t>Analysis for IMT UEs</w:t>
      </w:r>
      <w:bookmarkEnd w:id="41"/>
    </w:p>
    <w:p w:rsidR="00955F24" w:rsidRPr="00650B22" w:rsidRDefault="00955F24" w:rsidP="00955F24">
      <w:pPr>
        <w:pStyle w:val="Heading2"/>
        <w:rPr>
          <w:lang w:val="en-US"/>
        </w:rPr>
      </w:pPr>
      <w:bookmarkStart w:id="42" w:name="_Toc408314883"/>
      <w:r w:rsidRPr="00650B22">
        <w:rPr>
          <w:lang w:val="en-US" w:eastAsia="zh-CN"/>
        </w:rPr>
        <w:t>5</w:t>
      </w:r>
      <w:r w:rsidRPr="00650B22">
        <w:rPr>
          <w:lang w:val="en-US"/>
        </w:rPr>
        <w:t>.1</w:t>
      </w:r>
      <w:r w:rsidRPr="00650B22">
        <w:rPr>
          <w:lang w:val="en-US"/>
        </w:rPr>
        <w:tab/>
        <w:t>Methodology</w:t>
      </w:r>
      <w:bookmarkEnd w:id="42"/>
    </w:p>
    <w:p w:rsidR="00955F24" w:rsidRPr="00650B22" w:rsidRDefault="00955F24" w:rsidP="00955F24">
      <w:pPr>
        <w:rPr>
          <w:lang w:val="en-US" w:eastAsia="zh-CN"/>
        </w:rPr>
      </w:pPr>
      <w:r w:rsidRPr="00650B22">
        <w:rPr>
          <w:lang w:val="en-US" w:eastAsia="zh-CN"/>
        </w:rPr>
        <w:t xml:space="preserve">The following paragraphs describe what kind of methodology is used to analyse the aggregate interference from IMT UEs into the MetSat earth station receivers. </w:t>
      </w:r>
    </w:p>
    <w:p w:rsidR="00955F24" w:rsidRPr="00650B22" w:rsidRDefault="00955F24" w:rsidP="00955F24">
      <w:pPr>
        <w:rPr>
          <w:lang w:val="en-US" w:eastAsia="zh-CN"/>
        </w:rPr>
      </w:pPr>
      <w:r w:rsidRPr="00650B22">
        <w:rPr>
          <w:lang w:val="en-US" w:eastAsia="zh-CN"/>
        </w:rPr>
        <w:t xml:space="preserve">Figure 18 shows a view of the IMT </w:t>
      </w:r>
      <w:r w:rsidR="00A67D75">
        <w:rPr>
          <w:lang w:val="en-US" w:eastAsia="zh-CN"/>
        </w:rPr>
        <w:t>base station</w:t>
      </w:r>
      <w:r w:rsidRPr="00650B22">
        <w:rPr>
          <w:lang w:val="en-US" w:eastAsia="zh-CN"/>
        </w:rPr>
        <w:t xml:space="preserve"> distribution around a MetSat station, the MetSat station is at the centre of the distribution. </w:t>
      </w:r>
    </w:p>
    <w:p w:rsidR="00955F24" w:rsidRPr="00650B22" w:rsidRDefault="00955F24" w:rsidP="008C5CA8">
      <w:pPr>
        <w:rPr>
          <w:lang w:val="en-US" w:eastAsia="zh-CN"/>
        </w:rPr>
      </w:pPr>
      <w:r w:rsidRPr="00650B22">
        <w:rPr>
          <w:lang w:val="en-US" w:eastAsia="zh-CN"/>
        </w:rPr>
        <w:t xml:space="preserve">There are two different densities of the IMT </w:t>
      </w:r>
      <w:r w:rsidR="00A67D75">
        <w:rPr>
          <w:lang w:val="en-US" w:eastAsia="zh-CN"/>
        </w:rPr>
        <w:t>base station</w:t>
      </w:r>
      <w:r w:rsidRPr="00650B22">
        <w:rPr>
          <w:lang w:val="en-US" w:eastAsia="zh-CN"/>
        </w:rPr>
        <w:t xml:space="preserve">s: from the centre out to a 30 km distance is the urban/suburban region with a 1.732 km inter-site distance (ISD) between </w:t>
      </w:r>
      <w:r w:rsidR="00A67D75">
        <w:rPr>
          <w:lang w:val="en-US" w:eastAsia="zh-CN"/>
        </w:rPr>
        <w:t>base station</w:t>
      </w:r>
      <w:r w:rsidRPr="00650B22">
        <w:rPr>
          <w:lang w:val="en-US" w:eastAsia="zh-CN"/>
        </w:rPr>
        <w:t xml:space="preserve">s, and </w:t>
      </w:r>
      <w:r w:rsidR="008C5CA8">
        <w:rPr>
          <w:lang w:val="en-US" w:eastAsia="zh-CN"/>
        </w:rPr>
        <w:t>from a distance of 30 km</w:t>
      </w:r>
      <w:r w:rsidRPr="00650B22">
        <w:rPr>
          <w:lang w:val="en-US" w:eastAsia="zh-CN"/>
        </w:rPr>
        <w:t xml:space="preserve"> out to a distance of 100 km is the rural region with a 7 km ISD, so the 1</w:t>
      </w:r>
      <w:r w:rsidR="008C5CA8">
        <w:rPr>
          <w:lang w:val="en-US" w:eastAsia="zh-CN"/>
        </w:rPr>
        <w:t> </w:t>
      </w:r>
      <w:r w:rsidRPr="00650B22">
        <w:rPr>
          <w:lang w:val="en-US" w:eastAsia="zh-CN"/>
        </w:rPr>
        <w:t xml:space="preserve">090 </w:t>
      </w:r>
      <w:r w:rsidR="00A67D75">
        <w:rPr>
          <w:lang w:val="en-US" w:eastAsia="zh-CN"/>
        </w:rPr>
        <w:t>base station</w:t>
      </w:r>
      <w:r w:rsidRPr="00650B22">
        <w:rPr>
          <w:lang w:val="en-US" w:eastAsia="zh-CN"/>
        </w:rPr>
        <w:t xml:space="preserve">s in the urban/suburban region and 664 </w:t>
      </w:r>
      <w:r w:rsidR="00A67D75">
        <w:rPr>
          <w:lang w:val="en-US" w:eastAsia="zh-CN"/>
        </w:rPr>
        <w:t>base station</w:t>
      </w:r>
      <w:r w:rsidRPr="00650B22">
        <w:rPr>
          <w:lang w:val="en-US" w:eastAsia="zh-CN"/>
        </w:rPr>
        <w:t>s in the rural region is concerned.</w:t>
      </w:r>
    </w:p>
    <w:p w:rsidR="00955F24" w:rsidRPr="00E40ADE" w:rsidRDefault="00955F24" w:rsidP="00B419F4">
      <w:pPr>
        <w:pStyle w:val="FigureNo"/>
        <w:rPr>
          <w:lang w:eastAsia="zh-CN"/>
        </w:rPr>
      </w:pPr>
      <w:r w:rsidRPr="00B419F4">
        <w:lastRenderedPageBreak/>
        <w:t>FIGURE</w:t>
      </w:r>
      <w:r w:rsidRPr="00E40ADE">
        <w:t xml:space="preserve"> </w:t>
      </w:r>
      <w:r>
        <w:rPr>
          <w:lang w:eastAsia="zh-CN"/>
        </w:rPr>
        <w:t>18</w:t>
      </w:r>
    </w:p>
    <w:p w:rsidR="00955F24" w:rsidRPr="00E40ADE" w:rsidRDefault="00955F24" w:rsidP="00B419F4">
      <w:pPr>
        <w:pStyle w:val="Figuretitle"/>
        <w:rPr>
          <w:lang w:eastAsia="zh-CN"/>
        </w:rPr>
      </w:pPr>
      <w:r w:rsidRPr="00E40ADE">
        <w:rPr>
          <w:lang w:eastAsia="zh-CN"/>
        </w:rPr>
        <w:t xml:space="preserve">Distribution of IMT </w:t>
      </w:r>
      <w:r w:rsidR="00A67D75">
        <w:rPr>
          <w:lang w:eastAsia="zh-CN"/>
        </w:rPr>
        <w:t>base station</w:t>
      </w:r>
      <w:r w:rsidRPr="00E40ADE">
        <w:rPr>
          <w:lang w:eastAsia="zh-CN"/>
        </w:rPr>
        <w:t>s</w:t>
      </w:r>
    </w:p>
    <w:p w:rsidR="00955F24" w:rsidRPr="00E40ADE" w:rsidRDefault="00955F24" w:rsidP="00B419F4">
      <w:pPr>
        <w:pStyle w:val="Figure"/>
        <w:rPr>
          <w:lang w:eastAsia="zh-CN"/>
        </w:rPr>
      </w:pPr>
      <w:r w:rsidRPr="00E40ADE">
        <w:object w:dxaOrig="7955" w:dyaOrig="7668">
          <v:shape id="_x0000_i1036" type="#_x0000_t75" style="width:299.3pt;height:245.55pt;mso-position-horizontal:absolute" o:ole="">
            <v:imagedata r:id="rId45" o:title="" croptop="3876f" cropbottom="5815f"/>
          </v:shape>
          <o:OLEObject Type="Embed" ProgID="Visio.Drawing.11" ShapeID="_x0000_i1036" DrawAspect="Content" ObjectID="_1486385239" r:id="rId46"/>
        </w:object>
      </w:r>
    </w:p>
    <w:p w:rsidR="00955F24" w:rsidRPr="00650B22" w:rsidRDefault="00955F24" w:rsidP="00955F24">
      <w:pPr>
        <w:rPr>
          <w:lang w:val="en-US" w:eastAsia="zh-CN"/>
        </w:rPr>
      </w:pPr>
      <w:r w:rsidRPr="00650B22">
        <w:rPr>
          <w:lang w:val="en-US" w:eastAsia="zh-CN"/>
        </w:rPr>
        <w:t xml:space="preserve">There are three hexagonal sectors with each IMT </w:t>
      </w:r>
      <w:r w:rsidR="00A67D75">
        <w:rPr>
          <w:lang w:val="en-US" w:eastAsia="zh-CN"/>
        </w:rPr>
        <w:t>base station</w:t>
      </w:r>
      <w:r w:rsidRPr="00650B22">
        <w:rPr>
          <w:lang w:val="en-US" w:eastAsia="zh-CN"/>
        </w:rPr>
        <w:t xml:space="preserve">. And several UEs are randomly distributed within each sector from 10 m from the </w:t>
      </w:r>
      <w:r w:rsidR="00A67D75">
        <w:rPr>
          <w:lang w:val="en-US" w:eastAsia="zh-CN"/>
        </w:rPr>
        <w:t>base station</w:t>
      </w:r>
      <w:r w:rsidRPr="00650B22">
        <w:rPr>
          <w:lang w:val="en-US" w:eastAsia="zh-CN"/>
        </w:rPr>
        <w:t xml:space="preserve"> out to the edge of its coverage.</w:t>
      </w:r>
      <w:r w:rsidR="00487B37">
        <w:rPr>
          <w:lang w:val="en-US" w:eastAsia="zh-CN"/>
        </w:rPr>
        <w:t xml:space="preserve"> </w:t>
      </w:r>
      <w:r w:rsidRPr="00650B22">
        <w:rPr>
          <w:lang w:val="en-US" w:eastAsia="zh-CN"/>
        </w:rPr>
        <w:t xml:space="preserve">The number of simultaneously transmitting UEs per </w:t>
      </w:r>
      <w:r w:rsidR="00A67D75">
        <w:rPr>
          <w:lang w:val="en-US" w:eastAsia="zh-CN"/>
        </w:rPr>
        <w:t>base station</w:t>
      </w:r>
      <w:r w:rsidRPr="00650B22">
        <w:rPr>
          <w:lang w:val="en-US" w:eastAsia="zh-CN"/>
        </w:rPr>
        <w:t xml:space="preserve"> sector for </w:t>
      </w:r>
      <w:r w:rsidRPr="00650B22">
        <w:rPr>
          <w:lang w:val="en-US"/>
        </w:rPr>
        <w:t>each channel bandwidth is shown in Table 23.</w:t>
      </w:r>
    </w:p>
    <w:p w:rsidR="00955F24" w:rsidRPr="00650B22" w:rsidRDefault="00955F24" w:rsidP="00B419F4">
      <w:pPr>
        <w:pStyle w:val="TableNo"/>
        <w:rPr>
          <w:lang w:val="en-US" w:eastAsia="zh-CN"/>
        </w:rPr>
      </w:pPr>
      <w:r w:rsidRPr="00143F03">
        <w:rPr>
          <w:lang w:val="en-US"/>
        </w:rPr>
        <w:t>TABLE</w:t>
      </w:r>
      <w:r w:rsidRPr="00650B22">
        <w:rPr>
          <w:lang w:val="en-US"/>
        </w:rPr>
        <w:t xml:space="preserve"> </w:t>
      </w:r>
      <w:r w:rsidRPr="00650B22">
        <w:rPr>
          <w:lang w:val="en-US" w:eastAsia="zh-CN"/>
        </w:rPr>
        <w:t>23</w:t>
      </w:r>
    </w:p>
    <w:p w:rsidR="00955F24" w:rsidRPr="00650B22" w:rsidRDefault="00955F24" w:rsidP="00B419F4">
      <w:pPr>
        <w:pStyle w:val="Tabletitle"/>
        <w:rPr>
          <w:lang w:val="en-US" w:eastAsia="zh-CN"/>
        </w:rPr>
      </w:pPr>
      <w:r w:rsidRPr="00650B22">
        <w:rPr>
          <w:lang w:val="en-US"/>
        </w:rPr>
        <w:t xml:space="preserve">Number of </w:t>
      </w:r>
      <w:r w:rsidR="005B2DB7" w:rsidRPr="00650B22">
        <w:rPr>
          <w:lang w:val="en-US"/>
        </w:rPr>
        <w:t xml:space="preserve">simultaneously transmitting </w:t>
      </w:r>
      <w:r w:rsidRPr="00650B22">
        <w:rPr>
          <w:lang w:val="en-US"/>
        </w:rPr>
        <w:t>UE</w:t>
      </w:r>
    </w:p>
    <w:tbl>
      <w:tblPr>
        <w:tblW w:w="9648" w:type="dxa"/>
        <w:jc w:val="center"/>
        <w:tblLook w:val="04A0" w:firstRow="1" w:lastRow="0" w:firstColumn="1" w:lastColumn="0" w:noHBand="0" w:noVBand="1"/>
      </w:tblPr>
      <w:tblGrid>
        <w:gridCol w:w="6588"/>
        <w:gridCol w:w="900"/>
        <w:gridCol w:w="1080"/>
        <w:gridCol w:w="1080"/>
      </w:tblGrid>
      <w:tr w:rsidR="00955F24" w:rsidRPr="00B419F4" w:rsidTr="00D64FF0">
        <w:trPr>
          <w:trHeight w:val="20"/>
          <w:jc w:val="center"/>
        </w:trPr>
        <w:tc>
          <w:tcPr>
            <w:tcW w:w="6588" w:type="dxa"/>
            <w:tcBorders>
              <w:top w:val="single" w:sz="4" w:space="0" w:color="auto"/>
              <w:left w:val="single" w:sz="4" w:space="0" w:color="auto"/>
              <w:bottom w:val="single" w:sz="4" w:space="0" w:color="auto"/>
              <w:right w:val="single" w:sz="4" w:space="0" w:color="auto"/>
            </w:tcBorders>
            <w:hideMark/>
          </w:tcPr>
          <w:p w:rsidR="00955F24" w:rsidRPr="00B419F4" w:rsidRDefault="005B2DB7" w:rsidP="00B419F4">
            <w:pPr>
              <w:pStyle w:val="Tabletext"/>
              <w:spacing w:before="60" w:after="60"/>
            </w:pPr>
            <w:r>
              <w:t>Channel b</w:t>
            </w:r>
            <w:r w:rsidR="00955F24" w:rsidRPr="00B419F4">
              <w:t>andwidth</w:t>
            </w:r>
          </w:p>
        </w:tc>
        <w:tc>
          <w:tcPr>
            <w:tcW w:w="900"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spacing w:before="60" w:after="60"/>
            </w:pPr>
            <w:r w:rsidRPr="00B419F4">
              <w:t>5 MHz</w:t>
            </w:r>
          </w:p>
        </w:tc>
        <w:tc>
          <w:tcPr>
            <w:tcW w:w="1080"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spacing w:before="60" w:after="60"/>
            </w:pPr>
            <w:r w:rsidRPr="00B419F4">
              <w:t>10 MHz</w:t>
            </w:r>
          </w:p>
        </w:tc>
        <w:tc>
          <w:tcPr>
            <w:tcW w:w="1080"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spacing w:before="60" w:after="60"/>
            </w:pPr>
            <w:r w:rsidRPr="00B419F4">
              <w:t>15 MHz</w:t>
            </w:r>
          </w:p>
        </w:tc>
      </w:tr>
      <w:tr w:rsidR="00955F24" w:rsidRPr="00B419F4" w:rsidTr="00D64FF0">
        <w:trPr>
          <w:trHeight w:val="20"/>
          <w:jc w:val="center"/>
        </w:trPr>
        <w:tc>
          <w:tcPr>
            <w:tcW w:w="6588" w:type="dxa"/>
            <w:tcBorders>
              <w:top w:val="single" w:sz="4" w:space="0" w:color="auto"/>
              <w:left w:val="single" w:sz="4" w:space="0" w:color="auto"/>
              <w:bottom w:val="single" w:sz="4" w:space="0" w:color="auto"/>
              <w:right w:val="single" w:sz="4" w:space="0" w:color="auto"/>
            </w:tcBorders>
            <w:hideMark/>
          </w:tcPr>
          <w:p w:rsidR="00955F24" w:rsidRPr="00143F03" w:rsidRDefault="00955F24" w:rsidP="00B419F4">
            <w:pPr>
              <w:pStyle w:val="Tabletext"/>
              <w:spacing w:before="60" w:after="60"/>
              <w:rPr>
                <w:lang w:val="en-US"/>
              </w:rPr>
            </w:pPr>
            <w:r w:rsidRPr="00143F03">
              <w:rPr>
                <w:lang w:val="en-US"/>
              </w:rPr>
              <w:t xml:space="preserve">Number of </w:t>
            </w:r>
            <w:r w:rsidR="005B2DB7" w:rsidRPr="00143F03">
              <w:rPr>
                <w:lang w:val="en-US"/>
              </w:rPr>
              <w:t xml:space="preserve">simultaneously transmitting </w:t>
            </w:r>
            <w:r w:rsidRPr="00143F03">
              <w:rPr>
                <w:lang w:val="en-US"/>
              </w:rPr>
              <w:t>UE per sector</w:t>
            </w:r>
          </w:p>
        </w:tc>
        <w:tc>
          <w:tcPr>
            <w:tcW w:w="900"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spacing w:before="60" w:after="60"/>
              <w:jc w:val="center"/>
            </w:pPr>
            <w:r w:rsidRPr="00B419F4">
              <w:t>3</w:t>
            </w:r>
          </w:p>
        </w:tc>
        <w:tc>
          <w:tcPr>
            <w:tcW w:w="1080"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spacing w:before="60" w:after="60"/>
              <w:jc w:val="center"/>
            </w:pPr>
            <w:r w:rsidRPr="00B419F4">
              <w:t>6</w:t>
            </w:r>
          </w:p>
        </w:tc>
        <w:tc>
          <w:tcPr>
            <w:tcW w:w="1080"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spacing w:before="60" w:after="60"/>
              <w:jc w:val="center"/>
            </w:pPr>
            <w:r w:rsidRPr="00B419F4">
              <w:t>9</w:t>
            </w:r>
          </w:p>
        </w:tc>
      </w:tr>
      <w:tr w:rsidR="00955F24" w:rsidRPr="00B419F4" w:rsidTr="00D64FF0">
        <w:trPr>
          <w:trHeight w:val="20"/>
          <w:jc w:val="center"/>
        </w:trPr>
        <w:tc>
          <w:tcPr>
            <w:tcW w:w="6588" w:type="dxa"/>
            <w:tcBorders>
              <w:top w:val="single" w:sz="4" w:space="0" w:color="auto"/>
              <w:left w:val="single" w:sz="4" w:space="0" w:color="auto"/>
              <w:bottom w:val="single" w:sz="4" w:space="0" w:color="auto"/>
              <w:right w:val="single" w:sz="4" w:space="0" w:color="auto"/>
            </w:tcBorders>
            <w:hideMark/>
          </w:tcPr>
          <w:p w:rsidR="00955F24" w:rsidRPr="00143F03" w:rsidRDefault="00955F24" w:rsidP="00B419F4">
            <w:pPr>
              <w:pStyle w:val="Tabletext"/>
              <w:spacing w:before="60" w:after="60"/>
              <w:rPr>
                <w:lang w:val="en-US"/>
              </w:rPr>
            </w:pPr>
            <w:r w:rsidRPr="00143F03">
              <w:rPr>
                <w:lang w:val="en-US"/>
              </w:rPr>
              <w:t xml:space="preserve">Number of </w:t>
            </w:r>
            <w:r w:rsidR="005B2DB7" w:rsidRPr="00143F03">
              <w:rPr>
                <w:lang w:val="en-US"/>
              </w:rPr>
              <w:t xml:space="preserve">simultaneously transmitting </w:t>
            </w:r>
            <w:r w:rsidRPr="00143F03">
              <w:rPr>
                <w:lang w:val="en-US"/>
              </w:rPr>
              <w:t xml:space="preserve">UE per </w:t>
            </w:r>
            <w:r w:rsidR="00A67D75">
              <w:rPr>
                <w:lang w:val="en-US"/>
              </w:rPr>
              <w:t>base station</w:t>
            </w:r>
          </w:p>
        </w:tc>
        <w:tc>
          <w:tcPr>
            <w:tcW w:w="900"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spacing w:before="60" w:after="60"/>
              <w:jc w:val="center"/>
            </w:pPr>
            <w:r w:rsidRPr="00B419F4">
              <w:t>9</w:t>
            </w:r>
          </w:p>
        </w:tc>
        <w:tc>
          <w:tcPr>
            <w:tcW w:w="1080"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spacing w:before="60" w:after="60"/>
              <w:jc w:val="center"/>
            </w:pPr>
            <w:r w:rsidRPr="00B419F4">
              <w:t>18</w:t>
            </w:r>
          </w:p>
        </w:tc>
        <w:tc>
          <w:tcPr>
            <w:tcW w:w="1080"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spacing w:before="60" w:after="60"/>
              <w:jc w:val="center"/>
            </w:pPr>
            <w:r w:rsidRPr="00B419F4">
              <w:t>27</w:t>
            </w:r>
          </w:p>
        </w:tc>
      </w:tr>
    </w:tbl>
    <w:p w:rsidR="00955F24" w:rsidRPr="00E40ADE" w:rsidRDefault="00955F24" w:rsidP="00B419F4">
      <w:pPr>
        <w:pStyle w:val="Tablefin"/>
        <w:rPr>
          <w:lang w:eastAsia="zh-CN"/>
        </w:rPr>
      </w:pPr>
    </w:p>
    <w:p w:rsidR="00955F24" w:rsidRPr="00650B22" w:rsidRDefault="00955F24" w:rsidP="00955F24">
      <w:pPr>
        <w:rPr>
          <w:lang w:val="en-US" w:eastAsia="zh-CN"/>
        </w:rPr>
      </w:pPr>
      <w:r w:rsidRPr="00650B22">
        <w:rPr>
          <w:lang w:val="en-US" w:eastAsia="zh-CN"/>
        </w:rPr>
        <w:t>A Monte Carlo simulating method was used in this analysis.</w:t>
      </w:r>
      <w:r w:rsidR="00487B37">
        <w:rPr>
          <w:lang w:val="en-US" w:eastAsia="zh-CN"/>
        </w:rPr>
        <w:t xml:space="preserve"> </w:t>
      </w:r>
      <w:r w:rsidRPr="00650B22">
        <w:rPr>
          <w:lang w:val="en-US" w:eastAsia="zh-CN"/>
        </w:rPr>
        <w:t>The aggregated interfering power from IMT UEs into MetSat earth station is computed by randomizing the location of the UE for different separation distance.</w:t>
      </w:r>
      <w:r w:rsidR="00487B37">
        <w:rPr>
          <w:lang w:val="en-US" w:eastAsia="zh-CN"/>
        </w:rPr>
        <w:t xml:space="preserve"> </w:t>
      </w:r>
      <w:r w:rsidRPr="00650B22">
        <w:rPr>
          <w:lang w:val="en-US" w:eastAsia="zh-CN"/>
        </w:rPr>
        <w:t>Then the protection distance is achieved according to the interference criteria of MetSat service.</w:t>
      </w:r>
      <w:r w:rsidR="00487B37">
        <w:rPr>
          <w:lang w:val="en-US" w:eastAsia="zh-CN"/>
        </w:rPr>
        <w:t xml:space="preserve"> </w:t>
      </w:r>
      <w:r w:rsidRPr="00650B22">
        <w:rPr>
          <w:lang w:val="en-US" w:eastAsia="zh-CN"/>
        </w:rPr>
        <w:t>When this procedure is iterated for many times, the probability of interference can be calculated finally. The separation distance changes from 1 to 99 km with one kilometre increments.</w:t>
      </w:r>
      <w:r w:rsidR="00487B37">
        <w:rPr>
          <w:lang w:val="en-US" w:eastAsia="zh-CN"/>
        </w:rPr>
        <w:t xml:space="preserve"> </w:t>
      </w:r>
      <w:r w:rsidRPr="00650B22">
        <w:rPr>
          <w:lang w:val="en-US" w:eastAsia="zh-CN"/>
        </w:rPr>
        <w:t xml:space="preserve">If one IMT </w:t>
      </w:r>
      <w:r w:rsidR="00A67D75">
        <w:rPr>
          <w:lang w:val="en-US" w:eastAsia="zh-CN"/>
        </w:rPr>
        <w:t>base station</w:t>
      </w:r>
      <w:r w:rsidRPr="00650B22">
        <w:rPr>
          <w:lang w:val="en-US" w:eastAsia="zh-CN"/>
        </w:rPr>
        <w:t xml:space="preserve"> is out of a separation distance circle, then its associated UEs would be included in the aggregate interference calculation for the separation distance radius.</w:t>
      </w:r>
      <w:r w:rsidR="00487B37">
        <w:rPr>
          <w:lang w:val="en-US" w:eastAsia="zh-CN"/>
        </w:rPr>
        <w:t xml:space="preserve"> </w:t>
      </w:r>
      <w:r w:rsidRPr="00650B22">
        <w:rPr>
          <w:lang w:val="en-US" w:eastAsia="zh-CN"/>
        </w:rPr>
        <w:t xml:space="preserve">Otherwise if the </w:t>
      </w:r>
      <w:r w:rsidR="00A67D75">
        <w:rPr>
          <w:lang w:val="en-US" w:eastAsia="zh-CN"/>
        </w:rPr>
        <w:t>base station</w:t>
      </w:r>
      <w:r w:rsidRPr="00650B22">
        <w:rPr>
          <w:lang w:val="en-US" w:eastAsia="zh-CN"/>
        </w:rPr>
        <w:t xml:space="preserve"> is in the separation distance circle, its associated UEs should be excluded in the aggregate interference calculation.</w:t>
      </w:r>
    </w:p>
    <w:p w:rsidR="002132A4" w:rsidRDefault="002132A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55F24" w:rsidRPr="00650B22" w:rsidRDefault="00955F24" w:rsidP="00955F24">
      <w:pPr>
        <w:rPr>
          <w:lang w:val="en-US" w:eastAsia="zh-CN"/>
        </w:rPr>
      </w:pPr>
      <w:r w:rsidRPr="00650B22">
        <w:rPr>
          <w:lang w:val="en-US" w:eastAsia="zh-CN"/>
        </w:rPr>
        <w:lastRenderedPageBreak/>
        <w:t>Table 24 gives the propagation model used in the analysis.</w:t>
      </w:r>
    </w:p>
    <w:p w:rsidR="00955F24" w:rsidRPr="00E40ADE" w:rsidRDefault="00955F24" w:rsidP="00955F24">
      <w:pPr>
        <w:pStyle w:val="TableNo"/>
        <w:rPr>
          <w:lang w:eastAsia="zh-CN"/>
        </w:rPr>
      </w:pPr>
      <w:r w:rsidRPr="00E40ADE">
        <w:t xml:space="preserve">TABLE </w:t>
      </w:r>
      <w:r>
        <w:rPr>
          <w:lang w:eastAsia="zh-CN"/>
        </w:rPr>
        <w:t>24</w:t>
      </w:r>
    </w:p>
    <w:p w:rsidR="00955F24" w:rsidRPr="00E40ADE" w:rsidRDefault="00955F24" w:rsidP="00955F24">
      <w:pPr>
        <w:pStyle w:val="Tabletitle"/>
        <w:rPr>
          <w:lang w:eastAsia="zh-CN"/>
        </w:rPr>
      </w:pPr>
      <w:r w:rsidRPr="00E40ADE">
        <w:rPr>
          <w:lang w:eastAsia="zh-CN"/>
        </w:rPr>
        <w:t>Propagation Model</w:t>
      </w:r>
    </w:p>
    <w:tbl>
      <w:tblPr>
        <w:tblW w:w="9639" w:type="dxa"/>
        <w:jc w:val="center"/>
        <w:tblLook w:val="04A0" w:firstRow="1" w:lastRow="0" w:firstColumn="1" w:lastColumn="0" w:noHBand="0" w:noVBand="1"/>
      </w:tblPr>
      <w:tblGrid>
        <w:gridCol w:w="2744"/>
        <w:gridCol w:w="1527"/>
        <w:gridCol w:w="1532"/>
        <w:gridCol w:w="3836"/>
      </w:tblGrid>
      <w:tr w:rsidR="00955F24" w:rsidRPr="00B419F4" w:rsidTr="00143F03">
        <w:trPr>
          <w:trHeight w:val="368"/>
          <w:jc w:val="center"/>
        </w:trPr>
        <w:tc>
          <w:tcPr>
            <w:tcW w:w="2802" w:type="dxa"/>
            <w:tcBorders>
              <w:top w:val="single" w:sz="4" w:space="0" w:color="auto"/>
              <w:left w:val="single" w:sz="4" w:space="0" w:color="auto"/>
              <w:bottom w:val="single" w:sz="4" w:space="0" w:color="auto"/>
              <w:right w:val="single" w:sz="4" w:space="0" w:color="auto"/>
            </w:tcBorders>
            <w:hideMark/>
          </w:tcPr>
          <w:p w:rsidR="00955F24" w:rsidRPr="00143F03" w:rsidRDefault="00955F24" w:rsidP="008C5CA8">
            <w:pPr>
              <w:pStyle w:val="Tabletext"/>
              <w:jc w:val="left"/>
              <w:rPr>
                <w:rFonts w:eastAsiaTheme="minorEastAsia"/>
                <w:lang w:val="en-US"/>
              </w:rPr>
            </w:pPr>
            <w:r w:rsidRPr="00143F03">
              <w:rPr>
                <w:rFonts w:eastAsiaTheme="minorEastAsia"/>
                <w:lang w:val="en-US"/>
              </w:rPr>
              <w:t xml:space="preserve">Distance between the IMT </w:t>
            </w:r>
            <w:r w:rsidR="00A67D75">
              <w:rPr>
                <w:rFonts w:eastAsiaTheme="minorEastAsia"/>
                <w:lang w:val="en-US"/>
              </w:rPr>
              <w:t>base station</w:t>
            </w:r>
            <w:r w:rsidRPr="00143F03">
              <w:rPr>
                <w:rFonts w:eastAsiaTheme="minorEastAsia"/>
                <w:lang w:val="en-US"/>
              </w:rPr>
              <w:t xml:space="preserve"> and the IMT UE (km)</w:t>
            </w:r>
          </w:p>
        </w:tc>
        <w:tc>
          <w:tcPr>
            <w:tcW w:w="1559"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jc w:val="center"/>
              <w:rPr>
                <w:rFonts w:eastAsiaTheme="minorEastAsia"/>
              </w:rPr>
            </w:pPr>
            <w:r w:rsidRPr="00B419F4">
              <w:t>≤</w:t>
            </w:r>
            <w:r w:rsidRPr="00B419F4">
              <w:rPr>
                <w:rFonts w:eastAsiaTheme="minorEastAsia"/>
              </w:rPr>
              <w:t xml:space="preserve"> 0.04</w:t>
            </w:r>
          </w:p>
        </w:tc>
        <w:tc>
          <w:tcPr>
            <w:tcW w:w="1559"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jc w:val="center"/>
              <w:rPr>
                <w:rFonts w:eastAsiaTheme="minorEastAsia"/>
              </w:rPr>
            </w:pPr>
            <w:r w:rsidRPr="00B419F4">
              <w:t>≥</w:t>
            </w:r>
            <w:r w:rsidRPr="00B419F4">
              <w:rPr>
                <w:rFonts w:eastAsiaTheme="minorEastAsia"/>
              </w:rPr>
              <w:t xml:space="preserve"> 0.1</w:t>
            </w:r>
          </w:p>
        </w:tc>
        <w:tc>
          <w:tcPr>
            <w:tcW w:w="3935"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jc w:val="center"/>
              <w:rPr>
                <w:rFonts w:eastAsiaTheme="minorEastAsia"/>
              </w:rPr>
            </w:pPr>
            <w:r w:rsidRPr="00B419F4">
              <w:rPr>
                <w:rFonts w:eastAsiaTheme="minorEastAsia"/>
              </w:rPr>
              <w:t>0.04 ~ 0.1</w:t>
            </w:r>
          </w:p>
        </w:tc>
      </w:tr>
      <w:tr w:rsidR="00955F24" w:rsidRPr="00D63839" w:rsidTr="00143F03">
        <w:trPr>
          <w:trHeight w:val="404"/>
          <w:jc w:val="center"/>
        </w:trPr>
        <w:tc>
          <w:tcPr>
            <w:tcW w:w="2802"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rPr>
                <w:rFonts w:eastAsiaTheme="minorEastAsia"/>
              </w:rPr>
            </w:pPr>
            <w:r w:rsidRPr="00B419F4">
              <w:rPr>
                <w:rFonts w:eastAsiaTheme="minorEastAsia"/>
              </w:rPr>
              <w:t>Propagation model</w:t>
            </w:r>
          </w:p>
        </w:tc>
        <w:tc>
          <w:tcPr>
            <w:tcW w:w="1559"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jc w:val="center"/>
              <w:rPr>
                <w:rFonts w:eastAsiaTheme="minorEastAsia"/>
              </w:rPr>
            </w:pPr>
            <w:r w:rsidRPr="00B419F4">
              <w:rPr>
                <w:rFonts w:eastAsiaTheme="minorEastAsia"/>
              </w:rPr>
              <w:t>Free space</w:t>
            </w:r>
          </w:p>
        </w:tc>
        <w:tc>
          <w:tcPr>
            <w:tcW w:w="1559" w:type="dxa"/>
            <w:tcBorders>
              <w:top w:val="single" w:sz="4" w:space="0" w:color="auto"/>
              <w:left w:val="single" w:sz="4" w:space="0" w:color="auto"/>
              <w:bottom w:val="single" w:sz="4" w:space="0" w:color="auto"/>
              <w:right w:val="single" w:sz="4" w:space="0" w:color="auto"/>
            </w:tcBorders>
            <w:hideMark/>
          </w:tcPr>
          <w:p w:rsidR="00955F24" w:rsidRPr="00B419F4" w:rsidRDefault="00955F24" w:rsidP="00B419F4">
            <w:pPr>
              <w:pStyle w:val="Tabletext"/>
              <w:jc w:val="center"/>
              <w:rPr>
                <w:rFonts w:eastAsiaTheme="minorEastAsia"/>
              </w:rPr>
            </w:pPr>
            <w:r w:rsidRPr="00B419F4">
              <w:rPr>
                <w:rFonts w:eastAsiaTheme="minorEastAsia"/>
              </w:rPr>
              <w:t>COST-231 Hata</w:t>
            </w:r>
          </w:p>
        </w:tc>
        <w:tc>
          <w:tcPr>
            <w:tcW w:w="3935" w:type="dxa"/>
            <w:tcBorders>
              <w:top w:val="single" w:sz="4" w:space="0" w:color="auto"/>
              <w:left w:val="single" w:sz="4" w:space="0" w:color="auto"/>
              <w:bottom w:val="single" w:sz="4" w:space="0" w:color="auto"/>
              <w:right w:val="single" w:sz="4" w:space="0" w:color="auto"/>
            </w:tcBorders>
            <w:hideMark/>
          </w:tcPr>
          <w:p w:rsidR="00955F24" w:rsidRPr="00143F03" w:rsidRDefault="00955F24" w:rsidP="00B419F4">
            <w:pPr>
              <w:pStyle w:val="Tabletext"/>
              <w:jc w:val="center"/>
              <w:rPr>
                <w:rFonts w:eastAsiaTheme="minorEastAsia"/>
                <w:lang w:val="en-US"/>
              </w:rPr>
            </w:pPr>
            <w:r w:rsidRPr="00143F03">
              <w:rPr>
                <w:rFonts w:eastAsiaTheme="minorEastAsia"/>
                <w:lang w:val="en-US"/>
              </w:rPr>
              <w:t>Linear log interpolation of the former</w:t>
            </w:r>
          </w:p>
        </w:tc>
      </w:tr>
    </w:tbl>
    <w:p w:rsidR="00B419F4" w:rsidRPr="000E02BA" w:rsidRDefault="00B419F4" w:rsidP="00B419F4">
      <w:pPr>
        <w:pStyle w:val="Tablefin"/>
        <w:rPr>
          <w:sz w:val="2"/>
          <w:lang w:eastAsia="zh-CN"/>
        </w:rPr>
      </w:pPr>
    </w:p>
    <w:p w:rsidR="00955F24" w:rsidRPr="00650B22" w:rsidRDefault="00955F24" w:rsidP="00B419F4">
      <w:pPr>
        <w:pStyle w:val="Heading2"/>
        <w:rPr>
          <w:lang w:val="en-US"/>
        </w:rPr>
      </w:pPr>
      <w:bookmarkStart w:id="43" w:name="_Toc408314884"/>
      <w:r w:rsidRPr="00650B22">
        <w:rPr>
          <w:lang w:val="en-US" w:eastAsia="zh-CN"/>
        </w:rPr>
        <w:t>5</w:t>
      </w:r>
      <w:r w:rsidRPr="00650B22">
        <w:rPr>
          <w:lang w:val="en-US"/>
        </w:rPr>
        <w:t>.2</w:t>
      </w:r>
      <w:r w:rsidRPr="00650B22">
        <w:rPr>
          <w:lang w:val="en-US"/>
        </w:rPr>
        <w:tab/>
      </w:r>
      <w:r w:rsidRPr="00143F03">
        <w:rPr>
          <w:lang w:val="en-US"/>
        </w:rPr>
        <w:t>Calculations</w:t>
      </w:r>
      <w:bookmarkEnd w:id="43"/>
    </w:p>
    <w:p w:rsidR="00955F24" w:rsidRPr="00650B22" w:rsidRDefault="00955F24" w:rsidP="00955F24">
      <w:pPr>
        <w:rPr>
          <w:lang w:val="en-US" w:eastAsia="zh-CN"/>
        </w:rPr>
      </w:pPr>
      <w:r w:rsidRPr="00650B22">
        <w:rPr>
          <w:lang w:val="en-US" w:eastAsia="zh-CN"/>
        </w:rPr>
        <w:t xml:space="preserve">The interference power </w:t>
      </w:r>
      <w:r w:rsidRPr="00650B22">
        <w:rPr>
          <w:i/>
          <w:lang w:val="en-US" w:eastAsia="zh-CN"/>
        </w:rPr>
        <w:t>I</w:t>
      </w:r>
      <w:r w:rsidRPr="00650B22">
        <w:rPr>
          <w:lang w:val="en-US" w:eastAsia="zh-CN"/>
        </w:rPr>
        <w:t xml:space="preserve"> from one IMT UE received</w:t>
      </w:r>
      <w:r w:rsidR="008142DF">
        <w:rPr>
          <w:lang w:val="en-US" w:eastAsia="zh-CN"/>
        </w:rPr>
        <w:t xml:space="preserve"> by the MetSat earth station is:</w:t>
      </w:r>
    </w:p>
    <w:p w:rsidR="00955F24" w:rsidRPr="00E40ADE" w:rsidRDefault="00955F24" w:rsidP="00955F24">
      <w:pPr>
        <w:rPr>
          <w:i/>
          <w:lang w:eastAsia="zh-CN"/>
        </w:rPr>
      </w:pPr>
      <m:oMathPara>
        <m:oMath>
          <m:r>
            <w:rPr>
              <w:rFonts w:ascii="Cambria Math" w:hAnsi="Cambria Math"/>
              <w:lang w:eastAsia="zh-CN"/>
            </w:rPr>
            <m:t>I=e.i.r.p.-</m:t>
          </m:r>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r</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p</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a</m:t>
              </m:r>
            </m:sub>
          </m:sSub>
          <m:r>
            <w:rPr>
              <w:rFonts w:ascii="Cambria Math" w:hAnsi="Cambria Math"/>
              <w:lang w:eastAsia="zh-CN"/>
            </w:rPr>
            <m:t>-FDR</m:t>
          </m:r>
        </m:oMath>
      </m:oMathPara>
    </w:p>
    <w:p w:rsidR="00955F24" w:rsidRPr="00E40ADE" w:rsidRDefault="00955F24" w:rsidP="00955F24">
      <w:pPr>
        <w:spacing w:before="0"/>
        <w:rPr>
          <w:iCs/>
          <w:color w:val="000000"/>
          <w:szCs w:val="24"/>
          <w:lang w:eastAsia="zh-CN"/>
        </w:rPr>
      </w:pPr>
      <w:r w:rsidRPr="00E40ADE">
        <w:rPr>
          <w:iCs/>
          <w:color w:val="000000"/>
          <w:szCs w:val="24"/>
        </w:rPr>
        <w:t>where:</w:t>
      </w:r>
    </w:p>
    <w:p w:rsidR="00955F24" w:rsidRPr="00650B22" w:rsidRDefault="00955F24" w:rsidP="00955F24">
      <w:pPr>
        <w:pStyle w:val="Equationlegend"/>
        <w:ind w:left="2160" w:hanging="2160"/>
        <w:rPr>
          <w:color w:val="000000"/>
          <w:szCs w:val="24"/>
          <w:lang w:val="fr-FR" w:eastAsia="zh-CN"/>
        </w:rPr>
      </w:pPr>
      <w:r w:rsidRPr="00650B22">
        <w:rPr>
          <w:i/>
          <w:iCs/>
          <w:szCs w:val="24"/>
          <w:lang w:val="fr-FR"/>
        </w:rPr>
        <w:tab/>
      </w:r>
      <m:oMath>
        <m:r>
          <w:rPr>
            <w:rFonts w:ascii="Cambria Math" w:hAnsi="Cambria Math"/>
            <w:color w:val="000000"/>
            <w:szCs w:val="24"/>
          </w:rPr>
          <m:t>e</m:t>
        </m:r>
        <m:r>
          <w:rPr>
            <w:rFonts w:ascii="Cambria Math" w:hAnsi="Cambria Math"/>
            <w:color w:val="000000"/>
            <w:szCs w:val="24"/>
            <w:lang w:val="fr-FR"/>
          </w:rPr>
          <m:t>.</m:t>
        </m:r>
        <m:r>
          <w:rPr>
            <w:rFonts w:ascii="Cambria Math" w:hAnsi="Cambria Math"/>
            <w:color w:val="000000"/>
            <w:szCs w:val="24"/>
          </w:rPr>
          <m:t>i</m:t>
        </m:r>
        <m:r>
          <w:rPr>
            <w:rFonts w:ascii="Cambria Math" w:hAnsi="Cambria Math"/>
            <w:color w:val="000000"/>
            <w:szCs w:val="24"/>
            <w:lang w:val="fr-FR"/>
          </w:rPr>
          <m:t>.</m:t>
        </m:r>
        <m:r>
          <w:rPr>
            <w:rFonts w:ascii="Cambria Math" w:hAnsi="Cambria Math"/>
            <w:color w:val="000000"/>
            <w:szCs w:val="24"/>
          </w:rPr>
          <m:t>r</m:t>
        </m:r>
        <m:r>
          <w:rPr>
            <w:rFonts w:ascii="Cambria Math" w:hAnsi="Cambria Math"/>
            <w:color w:val="000000"/>
            <w:szCs w:val="24"/>
            <w:lang w:val="fr-FR"/>
          </w:rPr>
          <m:t>.</m:t>
        </m:r>
        <m:r>
          <w:rPr>
            <w:rFonts w:ascii="Cambria Math" w:hAnsi="Cambria Math"/>
            <w:color w:val="000000"/>
            <w:szCs w:val="24"/>
          </w:rPr>
          <m:t>p</m:t>
        </m:r>
        <m:r>
          <w:rPr>
            <w:rFonts w:ascii="Cambria Math" w:hAnsi="Cambria Math"/>
            <w:color w:val="000000"/>
            <w:szCs w:val="24"/>
            <w:lang w:val="fr-FR"/>
          </w:rPr>
          <m:t>.</m:t>
        </m:r>
      </m:oMath>
      <w:r w:rsidRPr="00650B22">
        <w:rPr>
          <w:szCs w:val="24"/>
          <w:lang w:val="fr-FR"/>
        </w:rPr>
        <w:t>:</w:t>
      </w:r>
      <w:r w:rsidRPr="00650B22">
        <w:rPr>
          <w:szCs w:val="24"/>
          <w:lang w:val="fr-FR"/>
        </w:rPr>
        <w:tab/>
      </w:r>
      <w:r w:rsidRPr="00650B22">
        <w:rPr>
          <w:color w:val="000000"/>
          <w:szCs w:val="24"/>
          <w:lang w:val="fr-FR"/>
        </w:rPr>
        <w:t xml:space="preserve">IMT </w:t>
      </w:r>
      <w:r w:rsidRPr="00650B22">
        <w:rPr>
          <w:color w:val="000000"/>
          <w:szCs w:val="24"/>
          <w:lang w:val="fr-FR" w:eastAsia="zh-CN"/>
        </w:rPr>
        <w:t>UE</w:t>
      </w:r>
      <w:r w:rsidRPr="00650B22">
        <w:rPr>
          <w:color w:val="000000"/>
          <w:szCs w:val="24"/>
          <w:lang w:val="fr-FR"/>
        </w:rPr>
        <w:t>’s e</w:t>
      </w:r>
      <w:r w:rsidR="008C5CA8">
        <w:rPr>
          <w:color w:val="000000"/>
          <w:szCs w:val="24"/>
          <w:lang w:val="fr-FR" w:eastAsia="zh-CN"/>
        </w:rPr>
        <w:t>.i.r.p. (dBm)</w:t>
      </w:r>
    </w:p>
    <w:p w:rsidR="00955F24" w:rsidRPr="00E40ADE" w:rsidRDefault="00955F24" w:rsidP="008142DF">
      <w:pPr>
        <w:pStyle w:val="Equationlegend"/>
        <w:ind w:left="2160" w:hanging="2160"/>
        <w:rPr>
          <w:color w:val="000000"/>
          <w:szCs w:val="24"/>
          <w:lang w:eastAsia="zh-CN"/>
        </w:rPr>
      </w:pPr>
      <w:r w:rsidRPr="00650B22">
        <w:rPr>
          <w:i/>
          <w:iCs/>
          <w:szCs w:val="24"/>
          <w:lang w:val="fr-FR"/>
        </w:rPr>
        <w:tab/>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r</m:t>
            </m:r>
          </m:sub>
        </m:sSub>
      </m:oMath>
      <w:r w:rsidRPr="00E40ADE">
        <w:rPr>
          <w:szCs w:val="24"/>
        </w:rPr>
        <w:t>:</w:t>
      </w:r>
      <w:r w:rsidRPr="00E40ADE">
        <w:rPr>
          <w:szCs w:val="24"/>
        </w:rPr>
        <w:tab/>
      </w:r>
      <w:r w:rsidRPr="00E40ADE">
        <w:rPr>
          <w:szCs w:val="24"/>
          <w:lang w:eastAsia="zh-CN"/>
        </w:rPr>
        <w:t xml:space="preserve">antenna gain of </w:t>
      </w:r>
      <w:r w:rsidRPr="00E40ADE">
        <w:rPr>
          <w:lang w:eastAsia="zh-CN"/>
        </w:rPr>
        <w:t>MetSat</w:t>
      </w:r>
      <w:r w:rsidRPr="00E40ADE">
        <w:rPr>
          <w:color w:val="000000"/>
          <w:szCs w:val="24"/>
          <w:lang w:eastAsia="zh-CN"/>
        </w:rPr>
        <w:t xml:space="preserve"> station receiver at the direction of UE (</w:t>
      </w:r>
      <w:r>
        <w:rPr>
          <w:color w:val="000000"/>
          <w:szCs w:val="24"/>
          <w:lang w:eastAsia="zh-CN"/>
        </w:rPr>
        <w:t>dB</w:t>
      </w:r>
      <w:r w:rsidR="008C5CA8">
        <w:rPr>
          <w:color w:val="000000"/>
          <w:szCs w:val="24"/>
          <w:lang w:eastAsia="zh-CN"/>
        </w:rPr>
        <w:t>)</w:t>
      </w:r>
    </w:p>
    <w:p w:rsidR="00955F24" w:rsidRPr="00E40ADE" w:rsidRDefault="00955F24" w:rsidP="00955F24">
      <w:pPr>
        <w:pStyle w:val="Equationlegend"/>
        <w:rPr>
          <w:color w:val="000000"/>
          <w:szCs w:val="24"/>
          <w:lang w:eastAsia="zh-CN"/>
        </w:rPr>
      </w:pPr>
      <w:r w:rsidRPr="00E40ADE">
        <w:rPr>
          <w:i/>
          <w:iCs/>
          <w:szCs w:val="24"/>
        </w:rPr>
        <w:tab/>
      </w:r>
      <m:oMath>
        <m:sSub>
          <m:sSubPr>
            <m:ctrlPr>
              <w:rPr>
                <w:rFonts w:ascii="Cambria Math" w:hAnsi="Cambria Math"/>
                <w:i/>
                <w:color w:val="000000"/>
                <w:szCs w:val="24"/>
              </w:rPr>
            </m:ctrlPr>
          </m:sSubPr>
          <m:e>
            <m:r>
              <w:rPr>
                <w:rFonts w:ascii="Cambria Math" w:hAnsi="Cambria Math"/>
                <w:color w:val="000000"/>
                <w:szCs w:val="24"/>
              </w:rPr>
              <m:t>L</m:t>
            </m:r>
          </m:e>
          <m:sub>
            <m:r>
              <w:rPr>
                <w:rFonts w:ascii="Cambria Math" w:hAnsi="Cambria Math"/>
                <w:color w:val="000000"/>
                <w:szCs w:val="24"/>
              </w:rPr>
              <m:t>p</m:t>
            </m:r>
          </m:sub>
        </m:sSub>
      </m:oMath>
      <w:r w:rsidRPr="00E40ADE">
        <w:rPr>
          <w:szCs w:val="24"/>
        </w:rPr>
        <w:t>:</w:t>
      </w:r>
      <w:r w:rsidRPr="00E40ADE">
        <w:rPr>
          <w:szCs w:val="24"/>
        </w:rPr>
        <w:tab/>
      </w:r>
      <w:r w:rsidRPr="00E40ADE">
        <w:rPr>
          <w:color w:val="000000"/>
          <w:szCs w:val="24"/>
          <w:lang w:eastAsia="zh-CN"/>
        </w:rPr>
        <w:t xml:space="preserve">propagation loss of electromagnetic wave from IMT UE to </w:t>
      </w:r>
      <w:r w:rsidRPr="00E40ADE">
        <w:rPr>
          <w:lang w:eastAsia="zh-CN"/>
        </w:rPr>
        <w:t>MetSat</w:t>
      </w:r>
      <w:r w:rsidRPr="00E40ADE">
        <w:rPr>
          <w:color w:val="000000"/>
          <w:szCs w:val="24"/>
          <w:lang w:eastAsia="zh-CN"/>
        </w:rPr>
        <w:t xml:space="preserve"> station (</w:t>
      </w:r>
      <w:r>
        <w:rPr>
          <w:color w:val="000000"/>
          <w:szCs w:val="24"/>
          <w:lang w:eastAsia="zh-CN"/>
        </w:rPr>
        <w:t>dB</w:t>
      </w:r>
      <w:r w:rsidR="008C5CA8">
        <w:rPr>
          <w:color w:val="000000"/>
          <w:szCs w:val="24"/>
          <w:lang w:eastAsia="zh-CN"/>
        </w:rPr>
        <w:t>)</w:t>
      </w:r>
    </w:p>
    <w:p w:rsidR="00955F24" w:rsidRPr="00E40ADE" w:rsidRDefault="00955F24" w:rsidP="00955F24">
      <w:pPr>
        <w:pStyle w:val="Equationlegend"/>
        <w:rPr>
          <w:color w:val="000000"/>
          <w:szCs w:val="24"/>
          <w:lang w:eastAsia="zh-CN"/>
        </w:rPr>
      </w:pPr>
      <w:r w:rsidRPr="00E40ADE">
        <w:rPr>
          <w:i/>
          <w:iCs/>
          <w:szCs w:val="24"/>
        </w:rPr>
        <w:tab/>
      </w:r>
      <m:oMath>
        <m:sSub>
          <m:sSubPr>
            <m:ctrlPr>
              <w:rPr>
                <w:rFonts w:ascii="Cambria Math" w:hAnsi="Cambria Math"/>
                <w:i/>
                <w:color w:val="000000"/>
                <w:szCs w:val="24"/>
              </w:rPr>
            </m:ctrlPr>
          </m:sSubPr>
          <m:e>
            <m:r>
              <w:rPr>
                <w:rFonts w:ascii="Cambria Math" w:hAnsi="Cambria Math"/>
                <w:color w:val="000000"/>
                <w:szCs w:val="24"/>
              </w:rPr>
              <m:t>L</m:t>
            </m:r>
          </m:e>
          <m:sub>
            <m:r>
              <w:rPr>
                <w:rFonts w:ascii="Cambria Math" w:hAnsi="Cambria Math"/>
                <w:color w:val="000000"/>
                <w:szCs w:val="24"/>
              </w:rPr>
              <m:t>a</m:t>
            </m:r>
          </m:sub>
        </m:sSub>
      </m:oMath>
      <w:r w:rsidRPr="00E40ADE">
        <w:rPr>
          <w:szCs w:val="24"/>
        </w:rPr>
        <w:t>:</w:t>
      </w:r>
      <w:r w:rsidRPr="00E40ADE">
        <w:rPr>
          <w:szCs w:val="24"/>
        </w:rPr>
        <w:tab/>
      </w:r>
      <w:r w:rsidRPr="00E40ADE">
        <w:rPr>
          <w:color w:val="000000"/>
          <w:szCs w:val="24"/>
          <w:lang w:eastAsia="zh-CN"/>
        </w:rPr>
        <w:t xml:space="preserve">additional loss including indoor </w:t>
      </w:r>
      <w:r>
        <w:rPr>
          <w:color w:val="000000"/>
          <w:szCs w:val="24"/>
          <w:lang w:eastAsia="zh-CN"/>
        </w:rPr>
        <w:t>UE</w:t>
      </w:r>
      <w:r w:rsidRPr="00E40ADE">
        <w:rPr>
          <w:color w:val="000000"/>
          <w:szCs w:val="24"/>
          <w:lang w:eastAsia="zh-CN"/>
        </w:rPr>
        <w:t xml:space="preserve"> penetration loss and body loss (</w:t>
      </w:r>
      <w:r>
        <w:rPr>
          <w:color w:val="000000"/>
          <w:szCs w:val="24"/>
          <w:lang w:eastAsia="zh-CN"/>
        </w:rPr>
        <w:t>dB</w:t>
      </w:r>
      <w:r w:rsidR="008C5CA8">
        <w:rPr>
          <w:color w:val="000000"/>
          <w:szCs w:val="24"/>
          <w:lang w:eastAsia="zh-CN"/>
        </w:rPr>
        <w:t>)</w:t>
      </w:r>
    </w:p>
    <w:p w:rsidR="00955F24" w:rsidRPr="00E40ADE" w:rsidRDefault="00955F24" w:rsidP="00955F24">
      <w:pPr>
        <w:pStyle w:val="Equationlegend"/>
        <w:ind w:left="2160" w:hanging="2160"/>
        <w:rPr>
          <w:color w:val="000000"/>
          <w:szCs w:val="24"/>
          <w:lang w:eastAsia="zh-CN"/>
        </w:rPr>
      </w:pPr>
      <w:r w:rsidRPr="00E40ADE">
        <w:rPr>
          <w:i/>
          <w:iCs/>
          <w:szCs w:val="24"/>
        </w:rPr>
        <w:tab/>
      </w:r>
      <m:oMath>
        <m:r>
          <w:rPr>
            <w:rFonts w:ascii="Cambria Math" w:hAnsi="Cambria Math"/>
            <w:szCs w:val="24"/>
          </w:rPr>
          <m:t>FDR</m:t>
        </m:r>
      </m:oMath>
      <w:r w:rsidRPr="00E40ADE">
        <w:rPr>
          <w:szCs w:val="24"/>
        </w:rPr>
        <w:t>:</w:t>
      </w:r>
      <w:r w:rsidRPr="00E40ADE">
        <w:rPr>
          <w:szCs w:val="24"/>
        </w:rPr>
        <w:tab/>
      </w:r>
      <w:r w:rsidRPr="00E40ADE">
        <w:rPr>
          <w:szCs w:val="24"/>
          <w:lang w:eastAsia="zh-CN"/>
        </w:rPr>
        <w:t>frequency dependent rejection</w:t>
      </w:r>
      <w:r w:rsidRPr="00E40ADE">
        <w:rPr>
          <w:color w:val="000000"/>
          <w:szCs w:val="24"/>
          <w:lang w:eastAsia="zh-CN"/>
        </w:rPr>
        <w:t xml:space="preserve"> (</w:t>
      </w:r>
      <w:r>
        <w:rPr>
          <w:color w:val="000000"/>
          <w:szCs w:val="24"/>
          <w:lang w:eastAsia="zh-CN"/>
        </w:rPr>
        <w:t>dB</w:t>
      </w:r>
      <w:r w:rsidRPr="00E40ADE">
        <w:rPr>
          <w:color w:val="000000"/>
          <w:szCs w:val="24"/>
          <w:lang w:eastAsia="zh-CN"/>
        </w:rPr>
        <w:t>).</w:t>
      </w:r>
    </w:p>
    <w:p w:rsidR="00955F24" w:rsidRPr="00E40ADE" w:rsidRDefault="00955F24" w:rsidP="00955F24">
      <w:pPr>
        <w:pStyle w:val="Equationlegend"/>
        <w:spacing w:before="120"/>
        <w:ind w:left="2160" w:hanging="2160"/>
        <w:rPr>
          <w:color w:val="000000"/>
          <w:szCs w:val="24"/>
          <w:lang w:eastAsia="zh-CN"/>
        </w:rPr>
      </w:pPr>
      <w:r w:rsidRPr="00E40ADE">
        <w:rPr>
          <w:color w:val="000000"/>
          <w:szCs w:val="24"/>
          <w:lang w:eastAsia="zh-CN"/>
        </w:rPr>
        <w:t xml:space="preserve">So the aggregated interference power </w:t>
      </w:r>
      <m:oMath>
        <m:sSub>
          <m:sSubPr>
            <m:ctrlPr>
              <w:rPr>
                <w:rFonts w:ascii="Cambria Math" w:hAnsi="Cambria Math"/>
                <w:i/>
                <w:color w:val="000000"/>
                <w:szCs w:val="24"/>
              </w:rPr>
            </m:ctrlPr>
          </m:sSubPr>
          <m:e>
            <m:r>
              <w:rPr>
                <w:rFonts w:ascii="Cambria Math" w:hAnsi="Cambria Math"/>
                <w:color w:val="000000"/>
                <w:szCs w:val="24"/>
              </w:rPr>
              <m:t>I</m:t>
            </m:r>
          </m:e>
          <m:sub>
            <m:r>
              <w:rPr>
                <w:rFonts w:ascii="Cambria Math" w:hAnsi="Cambria Math"/>
                <w:color w:val="000000"/>
                <w:szCs w:val="24"/>
              </w:rPr>
              <m:t>ag</m:t>
            </m:r>
          </m:sub>
        </m:sSub>
      </m:oMath>
      <w:r w:rsidRPr="00E40ADE">
        <w:rPr>
          <w:color w:val="000000"/>
          <w:szCs w:val="24"/>
          <w:lang w:eastAsia="zh-CN"/>
        </w:rPr>
        <w:t xml:space="preserve"> from all of the IMT UEs can be calculated as:</w:t>
      </w:r>
    </w:p>
    <w:p w:rsidR="00955F24" w:rsidRPr="00E40ADE" w:rsidRDefault="00206D73" w:rsidP="00216653">
      <w:pPr>
        <w:jc w:val="center"/>
        <w:rPr>
          <w:i/>
          <w:lang w:eastAsia="zh-CN"/>
        </w:rPr>
      </w:pPr>
      <m:oMathPara>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ag</m:t>
              </m:r>
            </m:sub>
          </m:sSub>
          <m:r>
            <w:rPr>
              <w:rFonts w:ascii="Cambria Math" w:hAnsi="Cambria Math"/>
              <w:lang w:eastAsia="zh-CN"/>
            </w:rPr>
            <m:t>=10lg</m:t>
          </m:r>
          <m:d>
            <m:dPr>
              <m:ctrlPr>
                <w:rPr>
                  <w:rFonts w:ascii="Cambria Math" w:hAnsi="Cambria Math"/>
                  <w:i/>
                  <w:lang w:eastAsia="zh-CN"/>
                </w:rPr>
              </m:ctrlPr>
            </m:dPr>
            <m:e>
              <m:nary>
                <m:naryPr>
                  <m:chr m:val="∑"/>
                  <m:limLoc m:val="undOvr"/>
                  <m:subHide m:val="1"/>
                  <m:supHide m:val="1"/>
                  <m:ctrlPr>
                    <w:rPr>
                      <w:rFonts w:ascii="Cambria Math" w:hAnsi="Cambria Math"/>
                      <w:i/>
                      <w:lang w:eastAsia="zh-CN"/>
                    </w:rPr>
                  </m:ctrlPr>
                </m:naryPr>
                <m:sub/>
                <m:sup/>
                <m:e>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i</m:t>
                      </m:r>
                    </m:sub>
                  </m:sSub>
                </m:e>
              </m:nary>
            </m:e>
          </m:d>
        </m:oMath>
      </m:oMathPara>
    </w:p>
    <w:p w:rsidR="00955F24" w:rsidRPr="00650B22" w:rsidRDefault="00955F24" w:rsidP="00955F24">
      <w:pPr>
        <w:rPr>
          <w:iCs/>
          <w:color w:val="000000"/>
          <w:szCs w:val="24"/>
          <w:lang w:val="en-US" w:eastAsia="zh-CN"/>
        </w:rPr>
      </w:pPr>
      <w:r w:rsidRPr="00650B22">
        <w:rPr>
          <w:iCs/>
          <w:color w:val="000000"/>
          <w:szCs w:val="24"/>
          <w:lang w:val="en-US"/>
        </w:rPr>
        <w:t>where:</w:t>
      </w:r>
    </w:p>
    <w:p w:rsidR="00955F24" w:rsidRPr="00E40ADE" w:rsidRDefault="00955F24" w:rsidP="00955F24">
      <w:pPr>
        <w:pStyle w:val="Equationlegend"/>
        <w:ind w:left="2160" w:hanging="2160"/>
        <w:rPr>
          <w:color w:val="000000"/>
          <w:szCs w:val="24"/>
          <w:lang w:eastAsia="zh-CN"/>
        </w:rPr>
      </w:pPr>
      <w:r w:rsidRPr="00E40ADE">
        <w:rPr>
          <w:i/>
          <w:iCs/>
          <w:szCs w:val="24"/>
        </w:rPr>
        <w:tab/>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i</m:t>
            </m:r>
          </m:sub>
        </m:sSub>
      </m:oMath>
      <w:r w:rsidRPr="00E40ADE">
        <w:rPr>
          <w:szCs w:val="24"/>
        </w:rPr>
        <w:t>:</w:t>
      </w:r>
      <w:r w:rsidRPr="00E40ADE">
        <w:rPr>
          <w:szCs w:val="24"/>
        </w:rPr>
        <w:tab/>
      </w:r>
      <w:r w:rsidRPr="00E40ADE">
        <w:rPr>
          <w:lang w:eastAsia="zh-CN"/>
        </w:rPr>
        <w:t xml:space="preserve">interference power </w:t>
      </w:r>
      <w:r w:rsidRPr="00E40ADE">
        <w:rPr>
          <w:i/>
          <w:lang w:eastAsia="zh-CN"/>
        </w:rPr>
        <w:t>I</w:t>
      </w:r>
      <w:r w:rsidRPr="00E40ADE">
        <w:rPr>
          <w:lang w:eastAsia="zh-CN"/>
        </w:rPr>
        <w:t xml:space="preserve"> from </w:t>
      </w:r>
      <m:oMath>
        <m:r>
          <w:rPr>
            <w:rFonts w:ascii="Cambria Math" w:hAnsi="Cambria Math"/>
            <w:lang w:eastAsia="zh-CN"/>
          </w:rPr>
          <m:t>ith</m:t>
        </m:r>
      </m:oMath>
      <w:r w:rsidRPr="00E40ADE">
        <w:rPr>
          <w:lang w:eastAsia="zh-CN"/>
        </w:rPr>
        <w:t xml:space="preserve"> IMT UE (mW).</w:t>
      </w:r>
    </w:p>
    <w:p w:rsidR="008142DF" w:rsidRDefault="00955F24" w:rsidP="00955F24">
      <w:pPr>
        <w:rPr>
          <w:lang w:val="en-US" w:eastAsia="zh-CN"/>
        </w:rPr>
      </w:pPr>
      <w:r w:rsidRPr="00650B22">
        <w:rPr>
          <w:lang w:val="en-US" w:eastAsia="zh-CN"/>
        </w:rPr>
        <w:t xml:space="preserve">It should be noted that in the simulation the transmitting power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t</m:t>
            </m:r>
          </m:sub>
        </m:sSub>
      </m:oMath>
      <w:r w:rsidRPr="00650B22">
        <w:rPr>
          <w:lang w:val="en-US" w:eastAsia="zh-CN"/>
        </w:rPr>
        <w:t xml:space="preserve"> of the IMT UE is determined by the following equation:</w:t>
      </w:r>
    </w:p>
    <w:p w:rsidR="00955F24" w:rsidRPr="00650B22" w:rsidRDefault="00206D73" w:rsidP="00F148E6">
      <w:pPr>
        <w:rPr>
          <w:i/>
          <w:lang w:val="en-US" w:eastAsia="zh-CN"/>
        </w:rPr>
      </w:pPr>
      <m:oMathPara>
        <m:oMath>
          <m:sSub>
            <m:sSubPr>
              <m:ctrlPr>
                <w:rPr>
                  <w:rFonts w:ascii="Cambria Math" w:hAnsi="Cambria Math"/>
                  <w:i/>
                  <w:lang w:eastAsia="zh-CN"/>
                </w:rPr>
              </m:ctrlPr>
            </m:sSubPr>
            <m:e>
              <m:r>
                <w:rPr>
                  <w:rFonts w:ascii="Cambria Math" w:hAnsi="Cambria Math"/>
                  <w:lang w:val="en-US" w:eastAsia="zh-CN"/>
                </w:rPr>
                <m:t xml:space="preserve"> </m:t>
              </m:r>
              <m:r>
                <w:rPr>
                  <w:rFonts w:ascii="Cambria Math" w:hAnsi="Cambria Math"/>
                  <w:lang w:eastAsia="zh-CN"/>
                </w:rPr>
                <m:t>P</m:t>
              </m:r>
            </m:e>
            <m:sub>
              <m:r>
                <w:rPr>
                  <w:rFonts w:ascii="Cambria Math" w:hAnsi="Cambria Math"/>
                  <w:lang w:eastAsia="zh-CN"/>
                </w:rPr>
                <m:t>t</m:t>
              </m:r>
            </m:sub>
          </m:sSub>
          <m:r>
            <w:rPr>
              <w:rFonts w:ascii="Cambria Math" w:hAnsi="Cambria Math"/>
              <w:lang w:val="en-US"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max</m:t>
              </m:r>
            </m:sub>
          </m:sSub>
          <m:r>
            <w:rPr>
              <w:rFonts w:ascii="Cambria Math" w:hAnsi="Cambria Math"/>
              <w:lang w:val="en-US" w:eastAsia="zh-CN"/>
            </w:rPr>
            <m:t>×</m:t>
          </m:r>
          <m:r>
            <w:rPr>
              <w:rFonts w:ascii="Cambria Math" w:hAnsi="Cambria Math"/>
              <w:lang w:eastAsia="zh-CN"/>
            </w:rPr>
            <m:t>min</m:t>
          </m:r>
          <m:d>
            <m:dPr>
              <m:begChr m:val="{"/>
              <m:endChr m:val="}"/>
              <m:ctrlPr>
                <w:rPr>
                  <w:rFonts w:ascii="Cambria Math" w:hAnsi="Cambria Math"/>
                  <w:i/>
                  <w:lang w:eastAsia="zh-CN"/>
                </w:rPr>
              </m:ctrlPr>
            </m:dPr>
            <m:e>
              <m:r>
                <w:rPr>
                  <w:rFonts w:ascii="Cambria Math" w:hAnsi="Cambria Math"/>
                  <w:lang w:val="en-US" w:eastAsia="zh-CN"/>
                </w:rPr>
                <m:t>1,</m:t>
              </m:r>
              <m:r>
                <w:rPr>
                  <w:rFonts w:ascii="Cambria Math" w:hAnsi="Cambria Math"/>
                  <w:lang w:eastAsia="zh-CN"/>
                </w:rPr>
                <m:t>max</m:t>
              </m:r>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min</m:t>
                      </m:r>
                    </m:sub>
                  </m:sSub>
                  <m:r>
                    <w:rPr>
                      <w:rFonts w:ascii="Cambria Math" w:hAnsi="Cambria Math"/>
                      <w:lang w:val="en-US" w:eastAsia="zh-CN"/>
                    </w:rPr>
                    <m:t>,</m:t>
                  </m:r>
                  <m:sSup>
                    <m:sSupPr>
                      <m:ctrlPr>
                        <w:rPr>
                          <w:rFonts w:ascii="Cambria Math" w:hAnsi="Cambria Math"/>
                          <w:i/>
                          <w:lang w:eastAsia="zh-CN"/>
                        </w:rPr>
                      </m:ctrlPr>
                    </m:sSupPr>
                    <m:e>
                      <m:d>
                        <m:dPr>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color w:val="000000"/>
                                      <w:szCs w:val="24"/>
                                    </w:rPr>
                                  </m:ctrlPr>
                                </m:sSubPr>
                                <m:e>
                                  <m:r>
                                    <w:rPr>
                                      <w:rFonts w:ascii="Cambria Math" w:hAnsi="Cambria Math"/>
                                      <w:color w:val="000000"/>
                                      <w:szCs w:val="24"/>
                                    </w:rPr>
                                    <m:t>L</m:t>
                                  </m:r>
                                </m:e>
                                <m:sub>
                                  <m:r>
                                    <w:rPr>
                                      <w:rFonts w:ascii="Cambria Math" w:hAnsi="Cambria Math"/>
                                      <w:color w:val="000000"/>
                                      <w:szCs w:val="24"/>
                                    </w:rPr>
                                    <m:t>p</m:t>
                                  </m:r>
                                </m:sub>
                              </m:sSub>
                            </m:num>
                            <m:den>
                              <m:sSub>
                                <m:sSubPr>
                                  <m:ctrlPr>
                                    <w:rPr>
                                      <w:rFonts w:ascii="Cambria Math" w:hAnsi="Cambria Math"/>
                                      <w:i/>
                                      <w:lang w:eastAsia="zh-CN"/>
                                    </w:rPr>
                                  </m:ctrlPr>
                                </m:sSubPr>
                                <m:e>
                                  <m:sSub>
                                    <m:sSubPr>
                                      <m:ctrlPr>
                                        <w:rPr>
                                          <w:rFonts w:ascii="Cambria Math" w:hAnsi="Cambria Math"/>
                                          <w:i/>
                                          <w:color w:val="000000"/>
                                          <w:szCs w:val="24"/>
                                        </w:rPr>
                                      </m:ctrlPr>
                                    </m:sSubPr>
                                    <m:e>
                                      <m:r>
                                        <w:rPr>
                                          <w:rFonts w:ascii="Cambria Math" w:hAnsi="Cambria Math"/>
                                          <w:color w:val="000000"/>
                                          <w:szCs w:val="24"/>
                                        </w:rPr>
                                        <m:t>L</m:t>
                                      </m:r>
                                    </m:e>
                                    <m:sub>
                                      <m:r>
                                        <w:rPr>
                                          <w:rFonts w:ascii="Cambria Math" w:hAnsi="Cambria Math"/>
                                          <w:color w:val="000000"/>
                                          <w:szCs w:val="24"/>
                                        </w:rPr>
                                        <m:t>p</m:t>
                                      </m:r>
                                    </m:sub>
                                  </m:sSub>
                                </m:e>
                                <m:sub>
                                  <m:r>
                                    <w:rPr>
                                      <w:rFonts w:ascii="Cambria Math" w:hAnsi="Cambria Math"/>
                                      <w:lang w:eastAsia="zh-CN"/>
                                    </w:rPr>
                                    <m:t>x</m:t>
                                  </m:r>
                                  <m:r>
                                    <w:rPr>
                                      <w:rFonts w:ascii="Cambria Math" w:hAnsi="Cambria Math"/>
                                      <w:lang w:val="en-US" w:eastAsia="zh-CN"/>
                                    </w:rPr>
                                    <m:t>-</m:t>
                                  </m:r>
                                  <m:r>
                                    <w:rPr>
                                      <w:rFonts w:ascii="Cambria Math" w:hAnsi="Cambria Math"/>
                                      <w:lang w:eastAsia="zh-CN"/>
                                    </w:rPr>
                                    <m:t>ile</m:t>
                                  </m:r>
                                </m:sub>
                              </m:sSub>
                            </m:den>
                          </m:f>
                        </m:e>
                      </m:d>
                    </m:e>
                    <m:sup>
                      <m:r>
                        <m:rPr>
                          <m:sty m:val="p"/>
                        </m:rPr>
                        <w:rPr>
                          <w:rFonts w:ascii="Cambria Math" w:hAnsi="Cambria Math"/>
                          <w:lang w:eastAsia="zh-CN"/>
                        </w:rPr>
                        <m:t>γ</m:t>
                      </m:r>
                    </m:sup>
                  </m:sSup>
                </m:e>
              </m:d>
            </m:e>
          </m:d>
        </m:oMath>
      </m:oMathPara>
    </w:p>
    <w:p w:rsidR="00955F24" w:rsidRPr="00650B22" w:rsidRDefault="00955F24" w:rsidP="00955F24">
      <w:pPr>
        <w:rPr>
          <w:iCs/>
          <w:color w:val="000000"/>
          <w:szCs w:val="24"/>
          <w:lang w:val="en-US" w:eastAsia="zh-CN"/>
        </w:rPr>
      </w:pPr>
      <w:r w:rsidRPr="00650B22">
        <w:rPr>
          <w:iCs/>
          <w:color w:val="000000"/>
          <w:szCs w:val="24"/>
          <w:lang w:val="en-US"/>
        </w:rPr>
        <w:t>where:</w:t>
      </w:r>
    </w:p>
    <w:p w:rsidR="00955F24" w:rsidRPr="00E40ADE" w:rsidRDefault="00955F24" w:rsidP="00955F24">
      <w:pPr>
        <w:pStyle w:val="Equationlegend"/>
        <w:ind w:left="2160" w:hanging="2160"/>
        <w:rPr>
          <w:color w:val="000000"/>
          <w:szCs w:val="24"/>
          <w:lang w:eastAsia="zh-CN"/>
        </w:rPr>
      </w:pPr>
      <w:r w:rsidRPr="00E40ADE">
        <w:rPr>
          <w:i/>
          <w:iCs/>
          <w:szCs w:val="24"/>
        </w:rPr>
        <w:tab/>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max</m:t>
            </m:r>
          </m:sub>
        </m:sSub>
        <m:r>
          <w:rPr>
            <w:rFonts w:ascii="Cambria Math" w:hAnsi="Cambria Math"/>
            <w:lang w:eastAsia="zh-CN"/>
          </w:rPr>
          <m:t>:</m:t>
        </m:r>
      </m:oMath>
      <w:r w:rsidRPr="00E40ADE">
        <w:rPr>
          <w:szCs w:val="24"/>
        </w:rPr>
        <w:tab/>
      </w:r>
      <w:r w:rsidRPr="00E40ADE">
        <w:rPr>
          <w:szCs w:val="24"/>
          <w:lang w:eastAsia="zh-CN"/>
        </w:rPr>
        <w:t xml:space="preserve">maximum </w:t>
      </w:r>
      <w:r w:rsidRPr="00E40ADE">
        <w:rPr>
          <w:color w:val="000000"/>
          <w:szCs w:val="24"/>
        </w:rPr>
        <w:t xml:space="preserve">IMT </w:t>
      </w:r>
      <w:r w:rsidRPr="00E40ADE">
        <w:rPr>
          <w:color w:val="000000"/>
          <w:szCs w:val="24"/>
          <w:lang w:eastAsia="zh-CN"/>
        </w:rPr>
        <w:t>UE</w:t>
      </w:r>
      <w:r w:rsidRPr="00E40ADE">
        <w:rPr>
          <w:color w:val="000000"/>
          <w:szCs w:val="24"/>
        </w:rPr>
        <w:t xml:space="preserve">’s </w:t>
      </w:r>
      <w:r w:rsidRPr="00E40ADE">
        <w:rPr>
          <w:color w:val="000000"/>
          <w:szCs w:val="24"/>
          <w:lang w:eastAsia="zh-CN"/>
        </w:rPr>
        <w:t>transmitting power (</w:t>
      </w:r>
      <w:r>
        <w:rPr>
          <w:color w:val="000000"/>
          <w:szCs w:val="24"/>
          <w:lang w:eastAsia="zh-CN"/>
        </w:rPr>
        <w:t>dB</w:t>
      </w:r>
      <w:r w:rsidR="008C5CA8">
        <w:rPr>
          <w:color w:val="000000"/>
          <w:szCs w:val="24"/>
          <w:lang w:eastAsia="zh-CN"/>
        </w:rPr>
        <w:t>m)</w:t>
      </w:r>
    </w:p>
    <w:p w:rsidR="00955F24" w:rsidRPr="00E40ADE" w:rsidRDefault="00955F24" w:rsidP="00955F24">
      <w:pPr>
        <w:pStyle w:val="Equationlegend"/>
        <w:ind w:left="2160" w:hanging="2160"/>
        <w:rPr>
          <w:color w:val="000000"/>
          <w:szCs w:val="24"/>
          <w:lang w:eastAsia="zh-CN"/>
        </w:rPr>
      </w:pPr>
      <w:r w:rsidRPr="00E40ADE">
        <w:rPr>
          <w:i/>
          <w:iCs/>
          <w:szCs w:val="24"/>
        </w:rPr>
        <w:tab/>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min</m:t>
            </m:r>
          </m:sub>
        </m:sSub>
      </m:oMath>
      <w:r w:rsidRPr="00E40ADE">
        <w:rPr>
          <w:szCs w:val="24"/>
        </w:rPr>
        <w:t>:</w:t>
      </w:r>
      <w:r w:rsidRPr="00E40ADE">
        <w:rPr>
          <w:szCs w:val="24"/>
        </w:rPr>
        <w:tab/>
      </w:r>
      <w:r w:rsidRPr="00E40ADE">
        <w:rPr>
          <w:szCs w:val="24"/>
          <w:lang w:eastAsia="zh-CN"/>
        </w:rPr>
        <w:t>ratio of the maximum IMT UE’s transmitting power to the minimum</w:t>
      </w:r>
    </w:p>
    <w:p w:rsidR="00955F24" w:rsidRPr="00E40ADE" w:rsidRDefault="00955F24" w:rsidP="00F148E6">
      <w:pPr>
        <w:pStyle w:val="Equationlegend"/>
        <w:ind w:left="2160" w:hanging="2160"/>
        <w:rPr>
          <w:color w:val="000000"/>
          <w:szCs w:val="24"/>
          <w:lang w:eastAsia="zh-CN"/>
        </w:rPr>
      </w:pPr>
      <w:r w:rsidRPr="00E40ADE">
        <w:rPr>
          <w:i/>
          <w:iCs/>
          <w:szCs w:val="24"/>
        </w:rPr>
        <w:tab/>
      </w:r>
      <m:oMath>
        <m:sSub>
          <m:sSubPr>
            <m:ctrlPr>
              <w:rPr>
                <w:rFonts w:ascii="Cambria Math" w:hAnsi="Cambria Math"/>
                <w:i/>
                <w:color w:val="000000"/>
                <w:szCs w:val="24"/>
              </w:rPr>
            </m:ctrlPr>
          </m:sSubPr>
          <m:e>
            <m:r>
              <w:rPr>
                <w:rFonts w:ascii="Cambria Math" w:hAnsi="Cambria Math"/>
                <w:color w:val="000000"/>
                <w:szCs w:val="24"/>
              </w:rPr>
              <m:t>L</m:t>
            </m:r>
          </m:e>
          <m:sub>
            <m:r>
              <w:rPr>
                <w:rFonts w:ascii="Cambria Math" w:hAnsi="Cambria Math"/>
                <w:color w:val="000000"/>
                <w:szCs w:val="24"/>
              </w:rPr>
              <m:t>p</m:t>
            </m:r>
          </m:sub>
        </m:sSub>
      </m:oMath>
      <w:r w:rsidRPr="00E40ADE">
        <w:rPr>
          <w:szCs w:val="24"/>
        </w:rPr>
        <w:t>:</w:t>
      </w:r>
      <w:r w:rsidRPr="00E40ADE">
        <w:rPr>
          <w:szCs w:val="24"/>
        </w:rPr>
        <w:tab/>
      </w:r>
      <w:r w:rsidRPr="00E40ADE">
        <w:rPr>
          <w:color w:val="000000"/>
          <w:szCs w:val="24"/>
          <w:lang w:eastAsia="zh-CN"/>
        </w:rPr>
        <w:t xml:space="preserve">propagation loss of electromagnetic wave from IMT UE to </w:t>
      </w:r>
      <w:r w:rsidRPr="00E40ADE">
        <w:rPr>
          <w:lang w:eastAsia="zh-CN"/>
        </w:rPr>
        <w:t>MetSat</w:t>
      </w:r>
      <w:r w:rsidR="008C5CA8">
        <w:rPr>
          <w:color w:val="000000"/>
          <w:szCs w:val="24"/>
          <w:lang w:eastAsia="zh-CN"/>
        </w:rPr>
        <w:t xml:space="preserve"> station</w:t>
      </w:r>
      <w:r w:rsidR="00F148E6">
        <w:rPr>
          <w:color w:val="000000"/>
          <w:szCs w:val="24"/>
          <w:lang w:eastAsia="zh-CN"/>
        </w:rPr>
        <w:t xml:space="preserve"> (dB)</w:t>
      </w:r>
    </w:p>
    <w:p w:rsidR="00955F24" w:rsidRPr="00E40ADE" w:rsidRDefault="00955F24" w:rsidP="00F148E6">
      <w:pPr>
        <w:pStyle w:val="Equationlegend"/>
        <w:ind w:left="2160" w:hanging="2160"/>
        <w:rPr>
          <w:color w:val="000000"/>
          <w:szCs w:val="24"/>
          <w:lang w:eastAsia="zh-CN"/>
        </w:rPr>
      </w:pPr>
      <w:r w:rsidRPr="00E40ADE">
        <w:rPr>
          <w:i/>
          <w:iCs/>
          <w:szCs w:val="24"/>
        </w:rPr>
        <w:tab/>
      </w:r>
      <m:oMath>
        <m:sSub>
          <m:sSubPr>
            <m:ctrlPr>
              <w:rPr>
                <w:rFonts w:ascii="Cambria Math" w:hAnsi="Cambria Math"/>
                <w:i/>
                <w:lang w:eastAsia="zh-CN"/>
              </w:rPr>
            </m:ctrlPr>
          </m:sSubPr>
          <m:e>
            <m:sSub>
              <m:sSubPr>
                <m:ctrlPr>
                  <w:rPr>
                    <w:rFonts w:ascii="Cambria Math" w:hAnsi="Cambria Math"/>
                    <w:i/>
                    <w:color w:val="000000"/>
                    <w:szCs w:val="24"/>
                  </w:rPr>
                </m:ctrlPr>
              </m:sSubPr>
              <m:e>
                <m:r>
                  <w:rPr>
                    <w:rFonts w:ascii="Cambria Math" w:hAnsi="Cambria Math"/>
                    <w:color w:val="000000"/>
                    <w:szCs w:val="24"/>
                  </w:rPr>
                  <m:t>L</m:t>
                </m:r>
              </m:e>
              <m:sub>
                <m:r>
                  <w:rPr>
                    <w:rFonts w:ascii="Cambria Math" w:hAnsi="Cambria Math"/>
                    <w:color w:val="000000"/>
                    <w:szCs w:val="24"/>
                  </w:rPr>
                  <m:t>p</m:t>
                </m:r>
              </m:sub>
            </m:sSub>
          </m:e>
          <m:sub>
            <m:r>
              <w:rPr>
                <w:rFonts w:ascii="Cambria Math" w:hAnsi="Cambria Math"/>
                <w:lang w:eastAsia="zh-CN"/>
              </w:rPr>
              <m:t>x-ile</m:t>
            </m:r>
          </m:sub>
        </m:sSub>
      </m:oMath>
      <w:r w:rsidRPr="00E40ADE">
        <w:rPr>
          <w:szCs w:val="24"/>
        </w:rPr>
        <w:t>:</w:t>
      </w:r>
      <w:r w:rsidRPr="00E40ADE">
        <w:rPr>
          <w:szCs w:val="24"/>
        </w:rPr>
        <w:tab/>
      </w:r>
      <w:r w:rsidR="008C5CA8">
        <w:rPr>
          <w:color w:val="000000"/>
          <w:szCs w:val="24"/>
          <w:lang w:eastAsia="zh-CN"/>
        </w:rPr>
        <w:t>predefined propagation loss</w:t>
      </w:r>
      <w:r w:rsidR="00F148E6">
        <w:rPr>
          <w:color w:val="000000"/>
          <w:szCs w:val="24"/>
          <w:lang w:eastAsia="zh-CN"/>
        </w:rPr>
        <w:t xml:space="preserve"> (dB)</w:t>
      </w:r>
    </w:p>
    <w:p w:rsidR="00955F24" w:rsidRPr="00E40ADE" w:rsidRDefault="00955F24" w:rsidP="00955F24">
      <w:pPr>
        <w:pStyle w:val="Equationlegend"/>
        <w:ind w:left="2160" w:hanging="2160"/>
        <w:rPr>
          <w:color w:val="000000"/>
          <w:szCs w:val="24"/>
          <w:lang w:eastAsia="zh-CN"/>
        </w:rPr>
      </w:pPr>
      <w:r w:rsidRPr="00E40ADE">
        <w:rPr>
          <w:i/>
          <w:iCs/>
          <w:szCs w:val="24"/>
        </w:rPr>
        <w:tab/>
      </w:r>
      <m:oMath>
        <m:r>
          <m:rPr>
            <m:sty m:val="p"/>
          </m:rPr>
          <w:rPr>
            <w:rFonts w:ascii="Cambria Math" w:hAnsi="Cambria Math"/>
            <w:lang w:eastAsia="zh-CN"/>
          </w:rPr>
          <m:t>γ</m:t>
        </m:r>
      </m:oMath>
      <w:r w:rsidRPr="00E40ADE">
        <w:rPr>
          <w:szCs w:val="24"/>
        </w:rPr>
        <w:t>:</w:t>
      </w:r>
      <w:r w:rsidRPr="00E40ADE">
        <w:rPr>
          <w:szCs w:val="24"/>
        </w:rPr>
        <w:tab/>
      </w:r>
      <w:r w:rsidRPr="00E40ADE">
        <w:rPr>
          <w:szCs w:val="24"/>
          <w:lang w:eastAsia="zh-CN"/>
        </w:rPr>
        <w:t>balance factor</w:t>
      </w:r>
      <w:r w:rsidRPr="00E40ADE">
        <w:rPr>
          <w:color w:val="000000"/>
          <w:szCs w:val="24"/>
          <w:lang w:eastAsia="zh-CN"/>
        </w:rPr>
        <w:t>.</w:t>
      </w:r>
    </w:p>
    <w:p w:rsidR="00955F24" w:rsidRPr="00650B22" w:rsidRDefault="00955F24" w:rsidP="00955F24">
      <w:pPr>
        <w:rPr>
          <w:lang w:val="en-US" w:eastAsia="zh-CN"/>
        </w:rPr>
      </w:pPr>
      <w:r w:rsidRPr="00650B22">
        <w:rPr>
          <w:lang w:val="en-US" w:eastAsia="zh-CN"/>
        </w:rPr>
        <w:t xml:space="preserve">The parameters controlling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t</m:t>
            </m:r>
          </m:sub>
        </m:sSub>
      </m:oMath>
      <w:r w:rsidRPr="00650B22">
        <w:rPr>
          <w:lang w:val="en-US" w:eastAsia="zh-CN"/>
        </w:rPr>
        <w:t xml:space="preserve"> used in the study is given in Table 25.</w:t>
      </w:r>
    </w:p>
    <w:p w:rsidR="00955F24" w:rsidRPr="00650B22" w:rsidRDefault="00955F24" w:rsidP="008142DF">
      <w:pPr>
        <w:pStyle w:val="TableNo"/>
        <w:keepLines/>
        <w:rPr>
          <w:lang w:val="en-US"/>
        </w:rPr>
      </w:pPr>
      <w:r w:rsidRPr="00143F03">
        <w:rPr>
          <w:lang w:val="en-US"/>
        </w:rPr>
        <w:lastRenderedPageBreak/>
        <w:t>TABLE</w:t>
      </w:r>
      <w:r w:rsidRPr="00650B22">
        <w:rPr>
          <w:lang w:val="en-US"/>
        </w:rPr>
        <w:t xml:space="preserve"> 25</w:t>
      </w:r>
    </w:p>
    <w:p w:rsidR="00955F24" w:rsidRPr="00650B22" w:rsidRDefault="00955F24" w:rsidP="008142DF">
      <w:pPr>
        <w:pStyle w:val="Tabletitle"/>
        <w:keepLines/>
        <w:rPr>
          <w:lang w:val="en-US"/>
        </w:rPr>
      </w:pPr>
      <w:r w:rsidRPr="00650B22">
        <w:rPr>
          <w:lang w:val="en-US"/>
        </w:rPr>
        <w:t xml:space="preserve">Parameters controlling the IMT UE’s </w:t>
      </w:r>
      <w:r w:rsidRPr="00143F03">
        <w:rPr>
          <w:lang w:val="en-US"/>
        </w:rPr>
        <w:t>transmitting</w:t>
      </w:r>
      <w:r w:rsidRPr="00650B22">
        <w:rPr>
          <w:lang w:val="en-US"/>
        </w:rPr>
        <w:t xml:space="preserve"> power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2021"/>
        <w:gridCol w:w="2021"/>
        <w:gridCol w:w="2023"/>
        <w:gridCol w:w="2025"/>
      </w:tblGrid>
      <w:tr w:rsidR="00955F24" w:rsidRPr="00E40ADE" w:rsidTr="00143F03">
        <w:trPr>
          <w:jc w:val="center"/>
        </w:trPr>
        <w:tc>
          <w:tcPr>
            <w:tcW w:w="1137" w:type="dxa"/>
            <w:vMerge w:val="restart"/>
            <w:vAlign w:val="center"/>
          </w:tcPr>
          <w:p w:rsidR="00955F24" w:rsidRPr="00B91EE7" w:rsidRDefault="00B91EE7" w:rsidP="008142DF">
            <w:pPr>
              <w:pStyle w:val="Tabletext"/>
              <w:keepNext/>
              <w:keepLines/>
              <w:jc w:val="center"/>
              <w:rPr>
                <w:iCs/>
              </w:rPr>
            </w:pPr>
            <m:oMathPara>
              <m:oMathParaPr>
                <m:jc m:val="center"/>
              </m:oMathParaPr>
              <m:oMath>
                <m:r>
                  <m:rPr>
                    <m:sty m:val="p"/>
                  </m:rPr>
                  <w:rPr>
                    <w:rFonts w:ascii="Cambria Math" w:hAnsi="Cambria Math"/>
                    <w:lang w:eastAsia="zh-CN"/>
                  </w:rPr>
                  <m:t>γ</m:t>
                </m:r>
              </m:oMath>
            </m:oMathPara>
          </w:p>
        </w:tc>
        <w:tc>
          <w:tcPr>
            <w:tcW w:w="5937" w:type="dxa"/>
            <w:gridSpan w:val="4"/>
            <w:vAlign w:val="center"/>
          </w:tcPr>
          <w:p w:rsidR="00955F24" w:rsidRPr="00E40ADE" w:rsidRDefault="00206D73" w:rsidP="008142DF">
            <w:pPr>
              <w:pStyle w:val="Tabletext"/>
              <w:keepNext/>
              <w:keepLines/>
              <w:jc w:val="center"/>
            </w:pPr>
            <m:oMathPara>
              <m:oMath>
                <m:sSub>
                  <m:sSubPr>
                    <m:ctrlPr>
                      <w:rPr>
                        <w:rFonts w:ascii="Cambria Math" w:hAnsi="Cambria Math"/>
                        <w:lang w:eastAsia="zh-CN"/>
                      </w:rPr>
                    </m:ctrlPr>
                  </m:sSubPr>
                  <m:e>
                    <m:sSub>
                      <m:sSubPr>
                        <m:ctrlPr>
                          <w:rPr>
                            <w:rFonts w:ascii="Cambria Math" w:hAnsi="Cambria Math"/>
                            <w:i/>
                            <w:color w:val="000000"/>
                            <w:szCs w:val="24"/>
                          </w:rPr>
                        </m:ctrlPr>
                      </m:sSubPr>
                      <m:e>
                        <m:r>
                          <w:rPr>
                            <w:rFonts w:ascii="Cambria Math" w:hAnsi="Cambria Math"/>
                            <w:color w:val="000000"/>
                            <w:szCs w:val="24"/>
                          </w:rPr>
                          <m:t>L</m:t>
                        </m:r>
                      </m:e>
                      <m:sub>
                        <m:r>
                          <w:rPr>
                            <w:rFonts w:ascii="Cambria Math" w:hAnsi="Cambria Math"/>
                            <w:color w:val="000000"/>
                            <w:szCs w:val="24"/>
                          </w:rPr>
                          <m:t>p</m:t>
                        </m:r>
                      </m:sub>
                    </m:sSub>
                  </m:e>
                  <m:sub>
                    <m:r>
                      <w:rPr>
                        <w:rFonts w:ascii="Cambria Math" w:hAnsi="Cambria Math"/>
                        <w:lang w:eastAsia="zh-CN"/>
                      </w:rPr>
                      <m:t>x</m:t>
                    </m:r>
                    <m:r>
                      <m:rPr>
                        <m:sty m:val="p"/>
                      </m:rPr>
                      <w:rPr>
                        <w:rFonts w:ascii="Cambria Math" w:hAnsi="Cambria Math"/>
                        <w:lang w:eastAsia="zh-CN"/>
                      </w:rPr>
                      <m:t>-</m:t>
                    </m:r>
                    <m:r>
                      <w:rPr>
                        <w:rFonts w:ascii="Cambria Math" w:hAnsi="Cambria Math"/>
                        <w:lang w:eastAsia="zh-CN"/>
                      </w:rPr>
                      <m:t>ile</m:t>
                    </m:r>
                  </m:sub>
                </m:sSub>
              </m:oMath>
            </m:oMathPara>
          </w:p>
        </w:tc>
      </w:tr>
      <w:tr w:rsidR="00955F24" w:rsidRPr="00E40ADE" w:rsidTr="00143F03">
        <w:trPr>
          <w:jc w:val="center"/>
        </w:trPr>
        <w:tc>
          <w:tcPr>
            <w:tcW w:w="1137" w:type="dxa"/>
            <w:vMerge/>
            <w:vAlign w:val="center"/>
          </w:tcPr>
          <w:p w:rsidR="00955F24" w:rsidRPr="00E40ADE" w:rsidRDefault="00955F24" w:rsidP="008142DF">
            <w:pPr>
              <w:pStyle w:val="Tabletext"/>
              <w:keepNext/>
              <w:keepLines/>
              <w:jc w:val="center"/>
              <w:rPr>
                <w:sz w:val="20"/>
              </w:rPr>
            </w:pPr>
          </w:p>
        </w:tc>
        <w:tc>
          <w:tcPr>
            <w:tcW w:w="1483" w:type="dxa"/>
            <w:vAlign w:val="center"/>
          </w:tcPr>
          <w:p w:rsidR="00955F24" w:rsidRPr="00E40ADE" w:rsidRDefault="00955F24" w:rsidP="008142DF">
            <w:pPr>
              <w:pStyle w:val="Tabletext"/>
              <w:keepNext/>
              <w:keepLines/>
              <w:jc w:val="center"/>
            </w:pPr>
            <w:r w:rsidRPr="00E40ADE">
              <w:rPr>
                <w:sz w:val="20"/>
              </w:rPr>
              <w:t>20 MHz bandwidth</w:t>
            </w:r>
          </w:p>
        </w:tc>
        <w:tc>
          <w:tcPr>
            <w:tcW w:w="1483" w:type="dxa"/>
            <w:vAlign w:val="center"/>
          </w:tcPr>
          <w:p w:rsidR="00955F24" w:rsidRPr="00E40ADE" w:rsidRDefault="00955F24" w:rsidP="008142DF">
            <w:pPr>
              <w:pStyle w:val="Tabletext"/>
              <w:keepNext/>
              <w:keepLines/>
              <w:jc w:val="center"/>
            </w:pPr>
            <w:r w:rsidRPr="00E40ADE">
              <w:rPr>
                <w:sz w:val="20"/>
              </w:rPr>
              <w:t>15 MHz bandwidth</w:t>
            </w:r>
          </w:p>
        </w:tc>
        <w:tc>
          <w:tcPr>
            <w:tcW w:w="1485" w:type="dxa"/>
            <w:vAlign w:val="center"/>
          </w:tcPr>
          <w:p w:rsidR="00955F24" w:rsidRPr="00E40ADE" w:rsidRDefault="00955F24" w:rsidP="008142DF">
            <w:pPr>
              <w:pStyle w:val="Tabletext"/>
              <w:keepNext/>
              <w:keepLines/>
              <w:jc w:val="center"/>
            </w:pPr>
            <w:r w:rsidRPr="00E40ADE">
              <w:rPr>
                <w:sz w:val="20"/>
              </w:rPr>
              <w:t>10 MHz bandwidth</w:t>
            </w:r>
          </w:p>
        </w:tc>
        <w:tc>
          <w:tcPr>
            <w:tcW w:w="1486" w:type="dxa"/>
            <w:vAlign w:val="center"/>
          </w:tcPr>
          <w:p w:rsidR="00955F24" w:rsidRPr="00E40ADE" w:rsidRDefault="00955F24" w:rsidP="008142DF">
            <w:pPr>
              <w:pStyle w:val="Tabletext"/>
              <w:keepNext/>
              <w:keepLines/>
              <w:jc w:val="center"/>
            </w:pPr>
            <w:r w:rsidRPr="00E40ADE">
              <w:rPr>
                <w:sz w:val="20"/>
              </w:rPr>
              <w:t>5 MHz bandwidth</w:t>
            </w:r>
          </w:p>
        </w:tc>
      </w:tr>
      <w:tr w:rsidR="00955F24" w:rsidRPr="00E40ADE" w:rsidTr="00143F03">
        <w:trPr>
          <w:jc w:val="center"/>
        </w:trPr>
        <w:tc>
          <w:tcPr>
            <w:tcW w:w="1137" w:type="dxa"/>
            <w:vAlign w:val="center"/>
          </w:tcPr>
          <w:p w:rsidR="00955F24" w:rsidRPr="00E40ADE" w:rsidRDefault="00955F24" w:rsidP="008142DF">
            <w:pPr>
              <w:pStyle w:val="Tabletext"/>
              <w:keepNext/>
              <w:keepLines/>
              <w:jc w:val="center"/>
            </w:pPr>
            <w:r w:rsidRPr="00E40ADE">
              <w:rPr>
                <w:sz w:val="20"/>
              </w:rPr>
              <w:t>1</w:t>
            </w:r>
          </w:p>
        </w:tc>
        <w:tc>
          <w:tcPr>
            <w:tcW w:w="1483" w:type="dxa"/>
            <w:vAlign w:val="center"/>
          </w:tcPr>
          <w:p w:rsidR="00955F24" w:rsidRPr="00E40ADE" w:rsidRDefault="00955F24" w:rsidP="008142DF">
            <w:pPr>
              <w:pStyle w:val="Tabletext"/>
              <w:keepNext/>
              <w:keepLines/>
              <w:jc w:val="center"/>
            </w:pPr>
            <w:r w:rsidRPr="00E40ADE">
              <w:rPr>
                <w:sz w:val="20"/>
              </w:rPr>
              <w:t>109</w:t>
            </w:r>
          </w:p>
        </w:tc>
        <w:tc>
          <w:tcPr>
            <w:tcW w:w="1483" w:type="dxa"/>
            <w:vAlign w:val="center"/>
          </w:tcPr>
          <w:p w:rsidR="00955F24" w:rsidRPr="00E40ADE" w:rsidRDefault="00955F24" w:rsidP="008142DF">
            <w:pPr>
              <w:pStyle w:val="Tabletext"/>
              <w:keepNext/>
              <w:keepLines/>
              <w:jc w:val="center"/>
            </w:pPr>
            <w:r w:rsidRPr="00E40ADE">
              <w:rPr>
                <w:sz w:val="20"/>
              </w:rPr>
              <w:t>110</w:t>
            </w:r>
          </w:p>
        </w:tc>
        <w:tc>
          <w:tcPr>
            <w:tcW w:w="1485" w:type="dxa"/>
            <w:vAlign w:val="center"/>
          </w:tcPr>
          <w:p w:rsidR="00955F24" w:rsidRPr="00E40ADE" w:rsidRDefault="00955F24" w:rsidP="008142DF">
            <w:pPr>
              <w:pStyle w:val="Tabletext"/>
              <w:keepNext/>
              <w:keepLines/>
              <w:jc w:val="center"/>
            </w:pPr>
            <w:r w:rsidRPr="00E40ADE">
              <w:rPr>
                <w:sz w:val="20"/>
              </w:rPr>
              <w:t>112</w:t>
            </w:r>
          </w:p>
        </w:tc>
        <w:tc>
          <w:tcPr>
            <w:tcW w:w="1486" w:type="dxa"/>
            <w:vAlign w:val="center"/>
          </w:tcPr>
          <w:p w:rsidR="00955F24" w:rsidRPr="00E40ADE" w:rsidRDefault="00955F24" w:rsidP="008142DF">
            <w:pPr>
              <w:pStyle w:val="Tabletext"/>
              <w:keepNext/>
              <w:keepLines/>
              <w:jc w:val="center"/>
            </w:pPr>
            <w:r w:rsidRPr="00E40ADE">
              <w:rPr>
                <w:sz w:val="20"/>
              </w:rPr>
              <w:t>115</w:t>
            </w:r>
          </w:p>
        </w:tc>
      </w:tr>
    </w:tbl>
    <w:p w:rsidR="00B419F4" w:rsidRPr="002132A4" w:rsidRDefault="00B419F4" w:rsidP="00B419F4">
      <w:pPr>
        <w:pStyle w:val="Tablefin"/>
        <w:rPr>
          <w:sz w:val="2"/>
          <w:lang w:eastAsia="zh-CN"/>
        </w:rPr>
      </w:pPr>
    </w:p>
    <w:p w:rsidR="002132A4" w:rsidRDefault="002132A4" w:rsidP="008142DF">
      <w:pPr>
        <w:pStyle w:val="Tablefin"/>
        <w:rPr>
          <w:lang w:eastAsia="zh-CN"/>
        </w:rPr>
      </w:pPr>
    </w:p>
    <w:p w:rsidR="00955F24" w:rsidRPr="00B419F4" w:rsidRDefault="00955F24" w:rsidP="00955F24">
      <w:pPr>
        <w:pStyle w:val="Heading2"/>
        <w:spacing w:before="240"/>
        <w:rPr>
          <w:lang w:val="en-US" w:eastAsia="zh-CN"/>
        </w:rPr>
      </w:pPr>
      <w:bookmarkStart w:id="44" w:name="_Toc408314885"/>
      <w:r w:rsidRPr="00B419F4">
        <w:rPr>
          <w:lang w:val="en-US" w:eastAsia="zh-CN"/>
        </w:rPr>
        <w:t>5</w:t>
      </w:r>
      <w:r w:rsidRPr="00B419F4">
        <w:rPr>
          <w:lang w:val="en-US"/>
        </w:rPr>
        <w:t>.3</w:t>
      </w:r>
      <w:r w:rsidRPr="00B419F4">
        <w:rPr>
          <w:lang w:val="en-US"/>
        </w:rPr>
        <w:tab/>
        <w:t>Results</w:t>
      </w:r>
      <w:bookmarkEnd w:id="44"/>
    </w:p>
    <w:p w:rsidR="00955F24" w:rsidRPr="00B419F4" w:rsidRDefault="00955F24" w:rsidP="00955F24">
      <w:pPr>
        <w:pStyle w:val="Heading3"/>
        <w:rPr>
          <w:lang w:val="en-US" w:eastAsia="zh-CN"/>
        </w:rPr>
      </w:pPr>
      <w:bookmarkStart w:id="45" w:name="_Toc408314886"/>
      <w:r w:rsidRPr="00B419F4">
        <w:rPr>
          <w:lang w:val="en-US" w:eastAsia="zh-CN"/>
        </w:rPr>
        <w:t>5.3.1</w:t>
      </w:r>
      <w:r w:rsidRPr="00B419F4">
        <w:rPr>
          <w:lang w:val="en-US" w:eastAsia="zh-CN"/>
        </w:rPr>
        <w:tab/>
        <w:t>For GSO MetSat earth station</w:t>
      </w:r>
      <w:bookmarkEnd w:id="45"/>
    </w:p>
    <w:p w:rsidR="00955F24" w:rsidRPr="00650B22" w:rsidRDefault="00955F24" w:rsidP="00955F24">
      <w:pPr>
        <w:rPr>
          <w:lang w:val="en-US" w:eastAsia="zh-CN"/>
        </w:rPr>
      </w:pPr>
      <w:r w:rsidRPr="00650B22">
        <w:rPr>
          <w:lang w:val="en-US" w:eastAsia="zh-CN"/>
        </w:rPr>
        <w:t>The protection distances around FY-4 earth station for 10 MHz channel bandwidth of the IMT UEs is provided in Table 26 and Fig. 19.</w:t>
      </w:r>
    </w:p>
    <w:p w:rsidR="00955F24" w:rsidRPr="008038E6" w:rsidRDefault="00955F24" w:rsidP="0046149E">
      <w:pPr>
        <w:pStyle w:val="TableNo"/>
        <w:spacing w:before="240"/>
        <w:rPr>
          <w:lang w:val="en-US" w:eastAsia="zh-CN"/>
        </w:rPr>
      </w:pPr>
      <w:r w:rsidRPr="008038E6">
        <w:rPr>
          <w:lang w:val="en-US"/>
        </w:rPr>
        <w:t>TABLE</w:t>
      </w:r>
      <w:r w:rsidR="00874FEC">
        <w:rPr>
          <w:lang w:val="en-US"/>
        </w:rPr>
        <w:t xml:space="preserve"> </w:t>
      </w:r>
      <w:r w:rsidRPr="008038E6">
        <w:rPr>
          <w:lang w:val="en-US" w:eastAsia="zh-CN"/>
        </w:rPr>
        <w:t>26</w:t>
      </w:r>
    </w:p>
    <w:p w:rsidR="00955F24" w:rsidRPr="008038E6" w:rsidRDefault="00955F24" w:rsidP="00955F24">
      <w:pPr>
        <w:pStyle w:val="Tabletitle"/>
        <w:rPr>
          <w:lang w:val="en-US" w:eastAsia="zh-CN"/>
        </w:rPr>
      </w:pPr>
      <w:r w:rsidRPr="008038E6">
        <w:rPr>
          <w:lang w:val="en-US" w:eastAsia="zh-CN"/>
        </w:rPr>
        <w:t>FY-4 earth station protection distances (10</w:t>
      </w:r>
      <w:r w:rsidR="00A84D47">
        <w:rPr>
          <w:lang w:val="en-US" w:eastAsia="zh-CN"/>
        </w:rPr>
        <w:t xml:space="preserve"> </w:t>
      </w:r>
      <w:r w:rsidRPr="008038E6">
        <w:rPr>
          <w:lang w:val="en-US" w:eastAsia="zh-CN"/>
        </w:rPr>
        <w:t>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2410"/>
      </w:tblGrid>
      <w:tr w:rsidR="00955F24" w:rsidRPr="00E40ADE" w:rsidTr="00350443">
        <w:trPr>
          <w:jc w:val="center"/>
        </w:trPr>
        <w:tc>
          <w:tcPr>
            <w:tcW w:w="2394" w:type="dxa"/>
          </w:tcPr>
          <w:p w:rsidR="00955F24" w:rsidRPr="00E40ADE" w:rsidRDefault="00955F24" w:rsidP="00A84D47">
            <w:pPr>
              <w:pStyle w:val="Tablehead"/>
              <w:rPr>
                <w:highlight w:val="yellow"/>
              </w:rPr>
            </w:pPr>
            <w:r w:rsidRPr="00E40ADE">
              <w:t xml:space="preserve">Number of </w:t>
            </w:r>
            <w:r w:rsidR="00A84D47">
              <w:t>i</w:t>
            </w:r>
            <w:r w:rsidRPr="00E40ADE">
              <w:t>terations</w:t>
            </w:r>
          </w:p>
        </w:tc>
        <w:tc>
          <w:tcPr>
            <w:tcW w:w="2394" w:type="dxa"/>
          </w:tcPr>
          <w:p w:rsidR="00955F24" w:rsidRPr="00E40ADE" w:rsidRDefault="00955F24" w:rsidP="00A84D47">
            <w:pPr>
              <w:pStyle w:val="Tablehead"/>
            </w:pPr>
            <w:r w:rsidRPr="00E40ADE">
              <w:t xml:space="preserve">Minimum </w:t>
            </w:r>
            <w:r w:rsidR="00A84D47">
              <w:t>d</w:t>
            </w:r>
            <w:r w:rsidRPr="00E40ADE">
              <w:t>istance</w:t>
            </w:r>
          </w:p>
          <w:p w:rsidR="00955F24" w:rsidRPr="00E40ADE" w:rsidRDefault="00955F24" w:rsidP="00D64FF0">
            <w:pPr>
              <w:pStyle w:val="Tablehead"/>
            </w:pPr>
            <w:r w:rsidRPr="00E40ADE">
              <w:t>(km)</w:t>
            </w:r>
          </w:p>
        </w:tc>
        <w:tc>
          <w:tcPr>
            <w:tcW w:w="2394" w:type="dxa"/>
          </w:tcPr>
          <w:p w:rsidR="00955F24" w:rsidRPr="00E40ADE" w:rsidRDefault="00955F24" w:rsidP="00A84D47">
            <w:pPr>
              <w:pStyle w:val="Tablehead"/>
            </w:pPr>
            <w:r w:rsidRPr="00E40ADE">
              <w:t xml:space="preserve">Mean </w:t>
            </w:r>
            <w:r w:rsidR="00A84D47">
              <w:t>d</w:t>
            </w:r>
            <w:r w:rsidRPr="00E40ADE">
              <w:t>istance</w:t>
            </w:r>
          </w:p>
          <w:p w:rsidR="00955F24" w:rsidRPr="00E40ADE" w:rsidRDefault="00955F24" w:rsidP="00D64FF0">
            <w:pPr>
              <w:pStyle w:val="Tablehead"/>
            </w:pPr>
            <w:r w:rsidRPr="00E40ADE">
              <w:t>(km)</w:t>
            </w:r>
          </w:p>
        </w:tc>
        <w:tc>
          <w:tcPr>
            <w:tcW w:w="2394" w:type="dxa"/>
          </w:tcPr>
          <w:p w:rsidR="00955F24" w:rsidRPr="00E40ADE" w:rsidRDefault="00955F24" w:rsidP="00A84D47">
            <w:pPr>
              <w:pStyle w:val="Tablehead"/>
            </w:pPr>
            <w:r w:rsidRPr="00E40ADE">
              <w:t xml:space="preserve">Maximum </w:t>
            </w:r>
            <w:r w:rsidR="00A84D47">
              <w:t>d</w:t>
            </w:r>
            <w:r w:rsidRPr="00E40ADE">
              <w:t>istance</w:t>
            </w:r>
          </w:p>
          <w:p w:rsidR="00955F24" w:rsidRPr="00E40ADE" w:rsidRDefault="00955F24" w:rsidP="00A84D47">
            <w:pPr>
              <w:pStyle w:val="Tablehead"/>
              <w:spacing w:before="0"/>
            </w:pPr>
            <w:r w:rsidRPr="00E40ADE">
              <w:t>(km)</w:t>
            </w:r>
          </w:p>
        </w:tc>
      </w:tr>
      <w:tr w:rsidR="00955F24" w:rsidRPr="00E40ADE" w:rsidTr="00350443">
        <w:trPr>
          <w:jc w:val="center"/>
        </w:trPr>
        <w:tc>
          <w:tcPr>
            <w:tcW w:w="2394" w:type="dxa"/>
          </w:tcPr>
          <w:p w:rsidR="00955F24" w:rsidRPr="00E40ADE" w:rsidRDefault="00955F24" w:rsidP="00D64FF0">
            <w:pPr>
              <w:pStyle w:val="Tabletext"/>
              <w:jc w:val="center"/>
            </w:pPr>
            <w:r w:rsidRPr="00E40ADE">
              <w:t>1</w:t>
            </w:r>
          </w:p>
        </w:tc>
        <w:tc>
          <w:tcPr>
            <w:tcW w:w="2394" w:type="dxa"/>
            <w:vAlign w:val="center"/>
          </w:tcPr>
          <w:p w:rsidR="00955F24" w:rsidRPr="00E40ADE" w:rsidRDefault="00955F24" w:rsidP="00D64FF0">
            <w:pPr>
              <w:pStyle w:val="Tabletext"/>
              <w:jc w:val="center"/>
            </w:pPr>
            <w:r w:rsidRPr="00E40ADE">
              <w:rPr>
                <w:szCs w:val="21"/>
              </w:rPr>
              <w:t>46</w:t>
            </w:r>
          </w:p>
        </w:tc>
        <w:tc>
          <w:tcPr>
            <w:tcW w:w="2394" w:type="dxa"/>
            <w:vAlign w:val="center"/>
          </w:tcPr>
          <w:p w:rsidR="00955F24" w:rsidRPr="00E40ADE" w:rsidRDefault="00955F24" w:rsidP="00D64FF0">
            <w:pPr>
              <w:pStyle w:val="Tabletext"/>
              <w:jc w:val="center"/>
            </w:pPr>
            <w:r w:rsidRPr="00E40ADE">
              <w:rPr>
                <w:szCs w:val="21"/>
              </w:rPr>
              <w:t>46</w:t>
            </w:r>
          </w:p>
        </w:tc>
        <w:tc>
          <w:tcPr>
            <w:tcW w:w="2394" w:type="dxa"/>
            <w:vAlign w:val="center"/>
          </w:tcPr>
          <w:p w:rsidR="00955F24" w:rsidRPr="00E40ADE" w:rsidRDefault="00955F24" w:rsidP="00D64FF0">
            <w:pPr>
              <w:pStyle w:val="Tabletext"/>
              <w:jc w:val="center"/>
            </w:pPr>
            <w:r w:rsidRPr="00E40ADE">
              <w:rPr>
                <w:szCs w:val="21"/>
              </w:rPr>
              <w:t>46</w:t>
            </w:r>
          </w:p>
        </w:tc>
      </w:tr>
      <w:tr w:rsidR="00955F24" w:rsidRPr="00E40ADE" w:rsidTr="00350443">
        <w:trPr>
          <w:jc w:val="center"/>
        </w:trPr>
        <w:tc>
          <w:tcPr>
            <w:tcW w:w="2394" w:type="dxa"/>
          </w:tcPr>
          <w:p w:rsidR="00955F24" w:rsidRPr="00E40ADE" w:rsidRDefault="00955F24" w:rsidP="00D64FF0">
            <w:pPr>
              <w:pStyle w:val="Tabletext"/>
              <w:jc w:val="center"/>
            </w:pPr>
            <w:r w:rsidRPr="00E40ADE">
              <w:t>10</w:t>
            </w:r>
          </w:p>
        </w:tc>
        <w:tc>
          <w:tcPr>
            <w:tcW w:w="2394" w:type="dxa"/>
            <w:vAlign w:val="center"/>
          </w:tcPr>
          <w:p w:rsidR="00955F24" w:rsidRPr="00E40ADE" w:rsidRDefault="00955F24" w:rsidP="00D64FF0">
            <w:pPr>
              <w:pStyle w:val="Tabletext"/>
              <w:jc w:val="center"/>
            </w:pPr>
            <w:r w:rsidRPr="00E40ADE">
              <w:rPr>
                <w:szCs w:val="21"/>
              </w:rPr>
              <w:t>46</w:t>
            </w:r>
          </w:p>
        </w:tc>
        <w:tc>
          <w:tcPr>
            <w:tcW w:w="2394" w:type="dxa"/>
            <w:vAlign w:val="center"/>
          </w:tcPr>
          <w:p w:rsidR="00955F24" w:rsidRPr="00E40ADE" w:rsidRDefault="00955F24" w:rsidP="00D64FF0">
            <w:pPr>
              <w:pStyle w:val="Tabletext"/>
              <w:jc w:val="center"/>
            </w:pPr>
            <w:r w:rsidRPr="00E40ADE">
              <w:rPr>
                <w:szCs w:val="21"/>
              </w:rPr>
              <w:t>46</w:t>
            </w:r>
          </w:p>
        </w:tc>
        <w:tc>
          <w:tcPr>
            <w:tcW w:w="2394" w:type="dxa"/>
            <w:vAlign w:val="center"/>
          </w:tcPr>
          <w:p w:rsidR="00955F24" w:rsidRPr="00E40ADE" w:rsidRDefault="00955F24" w:rsidP="00D64FF0">
            <w:pPr>
              <w:pStyle w:val="Tabletext"/>
              <w:jc w:val="center"/>
            </w:pPr>
            <w:r w:rsidRPr="00E40ADE">
              <w:rPr>
                <w:szCs w:val="21"/>
              </w:rPr>
              <w:t>46</w:t>
            </w:r>
          </w:p>
        </w:tc>
      </w:tr>
      <w:tr w:rsidR="00955F24" w:rsidRPr="00E40ADE" w:rsidTr="00350443">
        <w:trPr>
          <w:jc w:val="center"/>
        </w:trPr>
        <w:tc>
          <w:tcPr>
            <w:tcW w:w="2394" w:type="dxa"/>
          </w:tcPr>
          <w:p w:rsidR="00955F24" w:rsidRPr="00E40ADE" w:rsidRDefault="00955F24" w:rsidP="00D64FF0">
            <w:pPr>
              <w:pStyle w:val="Tabletext"/>
              <w:jc w:val="center"/>
            </w:pPr>
            <w:r w:rsidRPr="00E40ADE">
              <w:t>100</w:t>
            </w:r>
          </w:p>
        </w:tc>
        <w:tc>
          <w:tcPr>
            <w:tcW w:w="2394" w:type="dxa"/>
            <w:vAlign w:val="center"/>
          </w:tcPr>
          <w:p w:rsidR="00955F24" w:rsidRPr="00E40ADE" w:rsidRDefault="00955F24" w:rsidP="00D64FF0">
            <w:pPr>
              <w:pStyle w:val="Tabletext"/>
              <w:jc w:val="center"/>
            </w:pPr>
            <w:r w:rsidRPr="00E40ADE">
              <w:rPr>
                <w:szCs w:val="21"/>
              </w:rPr>
              <w:t>45</w:t>
            </w:r>
          </w:p>
        </w:tc>
        <w:tc>
          <w:tcPr>
            <w:tcW w:w="2394" w:type="dxa"/>
            <w:vAlign w:val="center"/>
          </w:tcPr>
          <w:p w:rsidR="00955F24" w:rsidRPr="00E40ADE" w:rsidRDefault="00955F24" w:rsidP="00D64FF0">
            <w:pPr>
              <w:pStyle w:val="Tabletext"/>
              <w:jc w:val="center"/>
            </w:pPr>
            <w:r w:rsidRPr="00E40ADE">
              <w:rPr>
                <w:szCs w:val="21"/>
              </w:rPr>
              <w:t>45.98</w:t>
            </w:r>
          </w:p>
        </w:tc>
        <w:tc>
          <w:tcPr>
            <w:tcW w:w="2394" w:type="dxa"/>
            <w:vAlign w:val="center"/>
          </w:tcPr>
          <w:p w:rsidR="00955F24" w:rsidRPr="00E40ADE" w:rsidRDefault="00955F24" w:rsidP="00D64FF0">
            <w:pPr>
              <w:pStyle w:val="Tabletext"/>
              <w:jc w:val="center"/>
            </w:pPr>
            <w:r w:rsidRPr="00E40ADE">
              <w:rPr>
                <w:szCs w:val="21"/>
              </w:rPr>
              <w:t>46</w:t>
            </w:r>
          </w:p>
        </w:tc>
      </w:tr>
      <w:tr w:rsidR="00955F24" w:rsidRPr="00E40ADE" w:rsidTr="00350443">
        <w:trPr>
          <w:jc w:val="center"/>
        </w:trPr>
        <w:tc>
          <w:tcPr>
            <w:tcW w:w="2394" w:type="dxa"/>
          </w:tcPr>
          <w:p w:rsidR="00955F24" w:rsidRPr="00E40ADE" w:rsidRDefault="00955F24" w:rsidP="00D64FF0">
            <w:pPr>
              <w:pStyle w:val="Tabletext"/>
              <w:jc w:val="center"/>
            </w:pPr>
            <w:r w:rsidRPr="00E40ADE">
              <w:t>500</w:t>
            </w:r>
          </w:p>
        </w:tc>
        <w:tc>
          <w:tcPr>
            <w:tcW w:w="2394" w:type="dxa"/>
            <w:vAlign w:val="center"/>
          </w:tcPr>
          <w:p w:rsidR="00955F24" w:rsidRPr="00E40ADE" w:rsidRDefault="00955F24" w:rsidP="00D64FF0">
            <w:pPr>
              <w:pStyle w:val="Tabletext"/>
              <w:jc w:val="center"/>
            </w:pPr>
            <w:r w:rsidRPr="00E40ADE">
              <w:rPr>
                <w:szCs w:val="21"/>
              </w:rPr>
              <w:t>45</w:t>
            </w:r>
          </w:p>
        </w:tc>
        <w:tc>
          <w:tcPr>
            <w:tcW w:w="2394" w:type="dxa"/>
            <w:vAlign w:val="center"/>
          </w:tcPr>
          <w:p w:rsidR="00955F24" w:rsidRPr="00E40ADE" w:rsidRDefault="00955F24" w:rsidP="00D64FF0">
            <w:pPr>
              <w:pStyle w:val="Tabletext"/>
              <w:jc w:val="center"/>
            </w:pPr>
            <w:r w:rsidRPr="00E40ADE">
              <w:rPr>
                <w:szCs w:val="21"/>
              </w:rPr>
              <w:t>45.98</w:t>
            </w:r>
          </w:p>
        </w:tc>
        <w:tc>
          <w:tcPr>
            <w:tcW w:w="2394" w:type="dxa"/>
            <w:vAlign w:val="center"/>
          </w:tcPr>
          <w:p w:rsidR="00955F24" w:rsidRPr="00E40ADE" w:rsidRDefault="00955F24" w:rsidP="00D64FF0">
            <w:pPr>
              <w:pStyle w:val="Tabletext"/>
              <w:jc w:val="center"/>
            </w:pPr>
            <w:r w:rsidRPr="00E40ADE">
              <w:rPr>
                <w:szCs w:val="21"/>
              </w:rPr>
              <w:t>47</w:t>
            </w:r>
          </w:p>
        </w:tc>
      </w:tr>
      <w:tr w:rsidR="00955F24" w:rsidRPr="00E40ADE" w:rsidTr="00350443">
        <w:trPr>
          <w:jc w:val="center"/>
        </w:trPr>
        <w:tc>
          <w:tcPr>
            <w:tcW w:w="2394" w:type="dxa"/>
          </w:tcPr>
          <w:p w:rsidR="00955F24" w:rsidRPr="00E40ADE" w:rsidRDefault="00955F24" w:rsidP="00D64FF0">
            <w:pPr>
              <w:pStyle w:val="Tabletext"/>
              <w:jc w:val="center"/>
            </w:pPr>
            <w:r w:rsidRPr="00E40ADE">
              <w:t>1000</w:t>
            </w:r>
          </w:p>
        </w:tc>
        <w:tc>
          <w:tcPr>
            <w:tcW w:w="2394" w:type="dxa"/>
            <w:vAlign w:val="center"/>
          </w:tcPr>
          <w:p w:rsidR="00955F24" w:rsidRPr="00E40ADE" w:rsidRDefault="00955F24" w:rsidP="00D64FF0">
            <w:pPr>
              <w:pStyle w:val="Tabletext"/>
              <w:jc w:val="center"/>
            </w:pPr>
            <w:r w:rsidRPr="00E40ADE">
              <w:rPr>
                <w:szCs w:val="21"/>
              </w:rPr>
              <w:t>45</w:t>
            </w:r>
          </w:p>
        </w:tc>
        <w:tc>
          <w:tcPr>
            <w:tcW w:w="2394" w:type="dxa"/>
            <w:vAlign w:val="center"/>
          </w:tcPr>
          <w:p w:rsidR="00955F24" w:rsidRPr="00E40ADE" w:rsidRDefault="00955F24" w:rsidP="00D64FF0">
            <w:pPr>
              <w:pStyle w:val="Tabletext"/>
              <w:jc w:val="center"/>
            </w:pPr>
            <w:r w:rsidRPr="00E40ADE">
              <w:rPr>
                <w:szCs w:val="21"/>
              </w:rPr>
              <w:t>46.99</w:t>
            </w:r>
          </w:p>
        </w:tc>
        <w:tc>
          <w:tcPr>
            <w:tcW w:w="2394" w:type="dxa"/>
            <w:vAlign w:val="center"/>
          </w:tcPr>
          <w:p w:rsidR="00955F24" w:rsidRPr="00E40ADE" w:rsidRDefault="00955F24" w:rsidP="00D64FF0">
            <w:pPr>
              <w:pStyle w:val="Tabletext"/>
              <w:jc w:val="center"/>
            </w:pPr>
            <w:r w:rsidRPr="00E40ADE">
              <w:rPr>
                <w:szCs w:val="21"/>
              </w:rPr>
              <w:t>47</w:t>
            </w:r>
          </w:p>
        </w:tc>
      </w:tr>
    </w:tbl>
    <w:p w:rsidR="00143F03" w:rsidRDefault="00143F03" w:rsidP="00143F03">
      <w:pPr>
        <w:pStyle w:val="Tablefin"/>
      </w:pPr>
    </w:p>
    <w:p w:rsidR="00955F24" w:rsidRPr="00E40ADE" w:rsidRDefault="00955F24" w:rsidP="00955F24">
      <w:pPr>
        <w:pStyle w:val="FigureNo"/>
        <w:rPr>
          <w:lang w:eastAsia="zh-CN"/>
        </w:rPr>
      </w:pPr>
      <w:r w:rsidRPr="00E40ADE">
        <w:t xml:space="preserve">FIGURE </w:t>
      </w:r>
      <w:r w:rsidRPr="00E40ADE">
        <w:rPr>
          <w:lang w:eastAsia="zh-CN"/>
        </w:rPr>
        <w:t>1</w:t>
      </w:r>
      <w:r>
        <w:rPr>
          <w:lang w:eastAsia="zh-CN"/>
        </w:rPr>
        <w:t>9</w:t>
      </w:r>
    </w:p>
    <w:p w:rsidR="00955F24" w:rsidRPr="00650B22" w:rsidRDefault="00955F24" w:rsidP="00955F24">
      <w:pPr>
        <w:pStyle w:val="Figuretitle"/>
        <w:spacing w:after="0"/>
        <w:rPr>
          <w:lang w:val="en-US" w:eastAsia="zh-CN"/>
        </w:rPr>
      </w:pPr>
      <w:r w:rsidRPr="00650B22">
        <w:rPr>
          <w:lang w:val="en-US" w:eastAsia="zh-CN"/>
        </w:rPr>
        <w:t>FY-4 earth station protection distances (10</w:t>
      </w:r>
      <w:r w:rsidR="00A84D47">
        <w:rPr>
          <w:lang w:val="en-US" w:eastAsia="zh-CN"/>
        </w:rPr>
        <w:t xml:space="preserve"> </w:t>
      </w:r>
      <w:r w:rsidRPr="00650B22">
        <w:rPr>
          <w:lang w:val="en-US" w:eastAsia="zh-CN"/>
        </w:rPr>
        <w:t>MHz channel bandwidth)</w:t>
      </w:r>
    </w:p>
    <w:p w:rsidR="00955F24" w:rsidRDefault="00955F24" w:rsidP="00143F03">
      <w:pPr>
        <w:pStyle w:val="Figure"/>
        <w:rPr>
          <w:lang w:eastAsia="zh-CN"/>
        </w:rPr>
      </w:pPr>
      <w:r w:rsidRPr="00E40ADE">
        <w:rPr>
          <w:noProof/>
          <w:lang w:val="en-US" w:eastAsia="zh-CN"/>
        </w:rPr>
        <w:drawing>
          <wp:inline distT="0" distB="0" distL="0" distR="0" wp14:anchorId="574CF8B3" wp14:editId="3EEDDEA4">
            <wp:extent cx="4714875" cy="3209925"/>
            <wp:effectExtent l="0" t="0" r="9525" b="9525"/>
            <wp:docPr id="30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714875" cy="3209925"/>
                    </a:xfrm>
                    <a:prstGeom prst="rect">
                      <a:avLst/>
                    </a:prstGeom>
                  </pic:spPr>
                </pic:pic>
              </a:graphicData>
            </a:graphic>
          </wp:inline>
        </w:drawing>
      </w:r>
    </w:p>
    <w:p w:rsidR="00955F24" w:rsidRPr="00650B22" w:rsidRDefault="00955F24" w:rsidP="00955F24">
      <w:pPr>
        <w:pStyle w:val="Heading3"/>
        <w:rPr>
          <w:lang w:val="en-US"/>
        </w:rPr>
      </w:pPr>
      <w:bookmarkStart w:id="46" w:name="_Toc408314887"/>
      <w:r w:rsidRPr="00650B22">
        <w:rPr>
          <w:lang w:val="en-US" w:eastAsia="zh-CN"/>
        </w:rPr>
        <w:lastRenderedPageBreak/>
        <w:t>5.3.2</w:t>
      </w:r>
      <w:r w:rsidRPr="00650B22">
        <w:rPr>
          <w:lang w:val="en-US" w:eastAsia="zh-CN"/>
        </w:rPr>
        <w:tab/>
      </w:r>
      <w:r w:rsidRPr="00650B22">
        <w:rPr>
          <w:lang w:val="en-US"/>
        </w:rPr>
        <w:t xml:space="preserve">For NGSO </w:t>
      </w:r>
      <w:r w:rsidRPr="00650B22">
        <w:rPr>
          <w:lang w:val="en-US" w:eastAsia="zh-CN"/>
        </w:rPr>
        <w:t>MetSat</w:t>
      </w:r>
      <w:r w:rsidRPr="00650B22">
        <w:rPr>
          <w:lang w:val="en-US"/>
        </w:rPr>
        <w:t xml:space="preserve"> earth station</w:t>
      </w:r>
      <w:bookmarkEnd w:id="46"/>
    </w:p>
    <w:p w:rsidR="00955F24" w:rsidRPr="00650B22" w:rsidRDefault="00955F24" w:rsidP="00955F24">
      <w:pPr>
        <w:rPr>
          <w:lang w:val="en-US" w:eastAsia="zh-CN"/>
        </w:rPr>
      </w:pPr>
      <w:r w:rsidRPr="00650B22">
        <w:rPr>
          <w:lang w:val="en-US" w:eastAsia="zh-CN"/>
        </w:rPr>
        <w:t>The protection distances around FY-3 earth station for 10 MHz channel bandwidth of the IMT UE is provided in Table 27 and Fig. 20.</w:t>
      </w:r>
    </w:p>
    <w:p w:rsidR="00955F24" w:rsidRPr="008038E6" w:rsidRDefault="00955F24" w:rsidP="00955F24">
      <w:pPr>
        <w:pStyle w:val="TableNo"/>
        <w:rPr>
          <w:lang w:val="en-US" w:eastAsia="zh-CN"/>
        </w:rPr>
      </w:pPr>
      <w:r w:rsidRPr="008038E6">
        <w:rPr>
          <w:lang w:val="en-US"/>
        </w:rPr>
        <w:t xml:space="preserve">TABLE </w:t>
      </w:r>
      <w:r w:rsidRPr="008038E6">
        <w:rPr>
          <w:lang w:val="en-US" w:eastAsia="zh-CN"/>
        </w:rPr>
        <w:t>27</w:t>
      </w:r>
    </w:p>
    <w:p w:rsidR="00955F24" w:rsidRPr="008038E6" w:rsidRDefault="00955F24" w:rsidP="00955F24">
      <w:pPr>
        <w:pStyle w:val="Tabletitle"/>
        <w:rPr>
          <w:lang w:val="en-US" w:eastAsia="zh-CN"/>
        </w:rPr>
      </w:pPr>
      <w:r w:rsidRPr="008038E6">
        <w:rPr>
          <w:lang w:val="en-US" w:eastAsia="zh-CN"/>
        </w:rPr>
        <w:t>FY-3 earth station protection distances (10</w:t>
      </w:r>
      <w:r w:rsidR="00A84D47">
        <w:rPr>
          <w:lang w:val="en-US" w:eastAsia="zh-CN"/>
        </w:rPr>
        <w:t xml:space="preserve"> </w:t>
      </w:r>
      <w:r w:rsidRPr="008038E6">
        <w:rPr>
          <w:lang w:val="en-US" w:eastAsia="zh-CN"/>
        </w:rPr>
        <w:t>MHz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955F24" w:rsidRPr="00E40ADE" w:rsidTr="000E02BA">
        <w:trPr>
          <w:jc w:val="center"/>
        </w:trPr>
        <w:tc>
          <w:tcPr>
            <w:tcW w:w="2394" w:type="dxa"/>
          </w:tcPr>
          <w:p w:rsidR="00955F24" w:rsidRPr="00E40ADE" w:rsidRDefault="00955F24" w:rsidP="00D64FF0">
            <w:pPr>
              <w:pStyle w:val="Tablehead"/>
              <w:rPr>
                <w:highlight w:val="yellow"/>
              </w:rPr>
            </w:pPr>
            <w:r w:rsidRPr="00E40ADE">
              <w:t>Number of iterations</w:t>
            </w:r>
          </w:p>
        </w:tc>
        <w:tc>
          <w:tcPr>
            <w:tcW w:w="2394" w:type="dxa"/>
          </w:tcPr>
          <w:p w:rsidR="00955F24" w:rsidRPr="00E40ADE" w:rsidRDefault="00955F24" w:rsidP="00D64FF0">
            <w:pPr>
              <w:pStyle w:val="Tablehead"/>
            </w:pPr>
            <w:r w:rsidRPr="00E40ADE">
              <w:t>Minimum distance</w:t>
            </w:r>
          </w:p>
          <w:p w:rsidR="00955F24" w:rsidRPr="00E40ADE" w:rsidRDefault="00955F24" w:rsidP="00D64FF0">
            <w:pPr>
              <w:pStyle w:val="Tablehead"/>
            </w:pPr>
            <w:r w:rsidRPr="00E40ADE">
              <w:t>(km)</w:t>
            </w:r>
          </w:p>
        </w:tc>
        <w:tc>
          <w:tcPr>
            <w:tcW w:w="2394" w:type="dxa"/>
          </w:tcPr>
          <w:p w:rsidR="00955F24" w:rsidRPr="00E40ADE" w:rsidRDefault="00955F24" w:rsidP="00D64FF0">
            <w:pPr>
              <w:pStyle w:val="Tablehead"/>
            </w:pPr>
            <w:r w:rsidRPr="00E40ADE">
              <w:t>Mean distance</w:t>
            </w:r>
          </w:p>
          <w:p w:rsidR="00955F24" w:rsidRPr="00E40ADE" w:rsidRDefault="00955F24" w:rsidP="00D64FF0">
            <w:pPr>
              <w:pStyle w:val="Tablehead"/>
            </w:pPr>
            <w:r w:rsidRPr="00E40ADE">
              <w:t>(km)</w:t>
            </w:r>
          </w:p>
        </w:tc>
        <w:tc>
          <w:tcPr>
            <w:tcW w:w="2394" w:type="dxa"/>
          </w:tcPr>
          <w:p w:rsidR="00955F24" w:rsidRPr="00E40ADE" w:rsidRDefault="00955F24" w:rsidP="00D64FF0">
            <w:pPr>
              <w:pStyle w:val="Tablehead"/>
            </w:pPr>
            <w:r w:rsidRPr="00E40ADE">
              <w:t>Maximum distance</w:t>
            </w:r>
          </w:p>
          <w:p w:rsidR="00955F24" w:rsidRPr="00E40ADE" w:rsidRDefault="00955F24" w:rsidP="00D64FF0">
            <w:pPr>
              <w:pStyle w:val="Tablehead"/>
            </w:pPr>
            <w:r w:rsidRPr="00E40ADE">
              <w:t>(km)</w:t>
            </w:r>
          </w:p>
        </w:tc>
      </w:tr>
      <w:tr w:rsidR="00955F24" w:rsidRPr="00E40ADE" w:rsidTr="000E02BA">
        <w:trPr>
          <w:jc w:val="center"/>
        </w:trPr>
        <w:tc>
          <w:tcPr>
            <w:tcW w:w="2394" w:type="dxa"/>
          </w:tcPr>
          <w:p w:rsidR="00955F24" w:rsidRPr="00E40ADE" w:rsidRDefault="00955F24" w:rsidP="00D64FF0">
            <w:pPr>
              <w:pStyle w:val="Tabletext"/>
              <w:jc w:val="center"/>
            </w:pPr>
            <w:r w:rsidRPr="00E40ADE">
              <w:t>1</w:t>
            </w:r>
          </w:p>
        </w:tc>
        <w:tc>
          <w:tcPr>
            <w:tcW w:w="2394" w:type="dxa"/>
            <w:vAlign w:val="center"/>
          </w:tcPr>
          <w:p w:rsidR="00955F24" w:rsidRPr="00E40ADE" w:rsidRDefault="00955F24" w:rsidP="00D64FF0">
            <w:pPr>
              <w:pStyle w:val="Tabletext"/>
              <w:jc w:val="center"/>
            </w:pPr>
            <w:r w:rsidRPr="00E40ADE">
              <w:rPr>
                <w:szCs w:val="21"/>
              </w:rPr>
              <w:t>56</w:t>
            </w:r>
          </w:p>
        </w:tc>
        <w:tc>
          <w:tcPr>
            <w:tcW w:w="2394" w:type="dxa"/>
            <w:vAlign w:val="center"/>
          </w:tcPr>
          <w:p w:rsidR="00955F24" w:rsidRPr="00E40ADE" w:rsidRDefault="00955F24" w:rsidP="00D64FF0">
            <w:pPr>
              <w:pStyle w:val="Tabletext"/>
              <w:jc w:val="center"/>
            </w:pPr>
            <w:r w:rsidRPr="00E40ADE">
              <w:rPr>
                <w:szCs w:val="21"/>
              </w:rPr>
              <w:t>56</w:t>
            </w:r>
          </w:p>
        </w:tc>
        <w:tc>
          <w:tcPr>
            <w:tcW w:w="2394" w:type="dxa"/>
            <w:vAlign w:val="center"/>
          </w:tcPr>
          <w:p w:rsidR="00955F24" w:rsidRPr="00E40ADE" w:rsidRDefault="00955F24" w:rsidP="00D64FF0">
            <w:pPr>
              <w:pStyle w:val="Tabletext"/>
              <w:jc w:val="center"/>
            </w:pPr>
            <w:r w:rsidRPr="00E40ADE">
              <w:rPr>
                <w:szCs w:val="21"/>
              </w:rPr>
              <w:t>56</w:t>
            </w:r>
          </w:p>
        </w:tc>
      </w:tr>
      <w:tr w:rsidR="00955F24" w:rsidRPr="00E40ADE" w:rsidTr="000E02BA">
        <w:trPr>
          <w:jc w:val="center"/>
        </w:trPr>
        <w:tc>
          <w:tcPr>
            <w:tcW w:w="2394" w:type="dxa"/>
          </w:tcPr>
          <w:p w:rsidR="00955F24" w:rsidRPr="00E40ADE" w:rsidRDefault="00955F24" w:rsidP="00D64FF0">
            <w:pPr>
              <w:pStyle w:val="Tabletext"/>
              <w:jc w:val="center"/>
            </w:pPr>
            <w:r w:rsidRPr="00E40ADE">
              <w:t>10</w:t>
            </w:r>
          </w:p>
        </w:tc>
        <w:tc>
          <w:tcPr>
            <w:tcW w:w="2394" w:type="dxa"/>
            <w:vAlign w:val="center"/>
          </w:tcPr>
          <w:p w:rsidR="00955F24" w:rsidRPr="00E40ADE" w:rsidRDefault="00955F24" w:rsidP="00D64FF0">
            <w:pPr>
              <w:pStyle w:val="Tabletext"/>
              <w:jc w:val="center"/>
            </w:pPr>
            <w:r w:rsidRPr="00E40ADE">
              <w:rPr>
                <w:szCs w:val="21"/>
              </w:rPr>
              <w:t>56</w:t>
            </w:r>
          </w:p>
        </w:tc>
        <w:tc>
          <w:tcPr>
            <w:tcW w:w="2394" w:type="dxa"/>
            <w:vAlign w:val="center"/>
          </w:tcPr>
          <w:p w:rsidR="00955F24" w:rsidRPr="00E40ADE" w:rsidRDefault="00955F24" w:rsidP="00D64FF0">
            <w:pPr>
              <w:pStyle w:val="Tabletext"/>
              <w:jc w:val="center"/>
            </w:pPr>
            <w:r w:rsidRPr="00E40ADE">
              <w:rPr>
                <w:szCs w:val="21"/>
              </w:rPr>
              <w:t>56.5</w:t>
            </w:r>
          </w:p>
        </w:tc>
        <w:tc>
          <w:tcPr>
            <w:tcW w:w="2394" w:type="dxa"/>
            <w:vAlign w:val="center"/>
          </w:tcPr>
          <w:p w:rsidR="00955F24" w:rsidRPr="00E40ADE" w:rsidRDefault="00955F24" w:rsidP="00D64FF0">
            <w:pPr>
              <w:pStyle w:val="Tabletext"/>
              <w:jc w:val="center"/>
            </w:pPr>
            <w:r w:rsidRPr="00E40ADE">
              <w:rPr>
                <w:szCs w:val="21"/>
              </w:rPr>
              <w:t>57</w:t>
            </w:r>
          </w:p>
        </w:tc>
      </w:tr>
      <w:tr w:rsidR="00955F24" w:rsidRPr="00E40ADE" w:rsidTr="000E02BA">
        <w:trPr>
          <w:jc w:val="center"/>
        </w:trPr>
        <w:tc>
          <w:tcPr>
            <w:tcW w:w="2394" w:type="dxa"/>
          </w:tcPr>
          <w:p w:rsidR="00955F24" w:rsidRPr="00E40ADE" w:rsidRDefault="00955F24" w:rsidP="00D64FF0">
            <w:pPr>
              <w:pStyle w:val="Tabletext"/>
              <w:jc w:val="center"/>
            </w:pPr>
            <w:r w:rsidRPr="00E40ADE">
              <w:t>100</w:t>
            </w:r>
          </w:p>
        </w:tc>
        <w:tc>
          <w:tcPr>
            <w:tcW w:w="2394" w:type="dxa"/>
            <w:vAlign w:val="center"/>
          </w:tcPr>
          <w:p w:rsidR="00955F24" w:rsidRPr="00E40ADE" w:rsidRDefault="00955F24" w:rsidP="00D64FF0">
            <w:pPr>
              <w:pStyle w:val="Tabletext"/>
              <w:jc w:val="center"/>
            </w:pPr>
            <w:r w:rsidRPr="00E40ADE">
              <w:rPr>
                <w:szCs w:val="21"/>
              </w:rPr>
              <w:t>56</w:t>
            </w:r>
          </w:p>
        </w:tc>
        <w:tc>
          <w:tcPr>
            <w:tcW w:w="2394" w:type="dxa"/>
            <w:vAlign w:val="center"/>
          </w:tcPr>
          <w:p w:rsidR="00955F24" w:rsidRPr="00E40ADE" w:rsidRDefault="00955F24" w:rsidP="00D64FF0">
            <w:pPr>
              <w:pStyle w:val="Tabletext"/>
              <w:jc w:val="center"/>
            </w:pPr>
            <w:r w:rsidRPr="00E40ADE">
              <w:rPr>
                <w:szCs w:val="21"/>
              </w:rPr>
              <w:t>56.84</w:t>
            </w:r>
          </w:p>
        </w:tc>
        <w:tc>
          <w:tcPr>
            <w:tcW w:w="2394" w:type="dxa"/>
            <w:vAlign w:val="center"/>
          </w:tcPr>
          <w:p w:rsidR="00955F24" w:rsidRPr="00E40ADE" w:rsidRDefault="00955F24" w:rsidP="00D64FF0">
            <w:pPr>
              <w:pStyle w:val="Tabletext"/>
              <w:jc w:val="center"/>
            </w:pPr>
            <w:r w:rsidRPr="00E40ADE">
              <w:rPr>
                <w:szCs w:val="21"/>
              </w:rPr>
              <w:t>59</w:t>
            </w:r>
          </w:p>
        </w:tc>
      </w:tr>
      <w:tr w:rsidR="00955F24" w:rsidRPr="00E40ADE" w:rsidTr="000E02BA">
        <w:trPr>
          <w:jc w:val="center"/>
        </w:trPr>
        <w:tc>
          <w:tcPr>
            <w:tcW w:w="2394" w:type="dxa"/>
          </w:tcPr>
          <w:p w:rsidR="00955F24" w:rsidRPr="00E40ADE" w:rsidRDefault="00955F24" w:rsidP="00D64FF0">
            <w:pPr>
              <w:pStyle w:val="Tabletext"/>
              <w:jc w:val="center"/>
            </w:pPr>
            <w:r w:rsidRPr="00E40ADE">
              <w:t>500</w:t>
            </w:r>
          </w:p>
        </w:tc>
        <w:tc>
          <w:tcPr>
            <w:tcW w:w="2394" w:type="dxa"/>
            <w:vAlign w:val="center"/>
          </w:tcPr>
          <w:p w:rsidR="00955F24" w:rsidRPr="00E40ADE" w:rsidRDefault="00955F24" w:rsidP="00D64FF0">
            <w:pPr>
              <w:pStyle w:val="Tabletext"/>
              <w:jc w:val="center"/>
            </w:pPr>
            <w:r w:rsidRPr="00E40ADE">
              <w:rPr>
                <w:szCs w:val="21"/>
              </w:rPr>
              <w:t>56</w:t>
            </w:r>
          </w:p>
        </w:tc>
        <w:tc>
          <w:tcPr>
            <w:tcW w:w="2394" w:type="dxa"/>
            <w:vAlign w:val="center"/>
          </w:tcPr>
          <w:p w:rsidR="00955F24" w:rsidRPr="00E40ADE" w:rsidRDefault="00955F24" w:rsidP="00D64FF0">
            <w:pPr>
              <w:pStyle w:val="Tabletext"/>
              <w:jc w:val="center"/>
            </w:pPr>
            <w:r w:rsidRPr="00E40ADE">
              <w:rPr>
                <w:szCs w:val="21"/>
              </w:rPr>
              <w:t>56.92</w:t>
            </w:r>
          </w:p>
        </w:tc>
        <w:tc>
          <w:tcPr>
            <w:tcW w:w="2394" w:type="dxa"/>
            <w:vAlign w:val="center"/>
          </w:tcPr>
          <w:p w:rsidR="00955F24" w:rsidRPr="00E40ADE" w:rsidRDefault="00955F24" w:rsidP="00D64FF0">
            <w:pPr>
              <w:pStyle w:val="Tabletext"/>
              <w:jc w:val="center"/>
            </w:pPr>
            <w:r w:rsidRPr="00E40ADE">
              <w:rPr>
                <w:szCs w:val="21"/>
              </w:rPr>
              <w:t>61</w:t>
            </w:r>
          </w:p>
        </w:tc>
      </w:tr>
      <w:tr w:rsidR="00955F24" w:rsidRPr="00E40ADE" w:rsidTr="000E02BA">
        <w:trPr>
          <w:jc w:val="center"/>
        </w:trPr>
        <w:tc>
          <w:tcPr>
            <w:tcW w:w="2394" w:type="dxa"/>
          </w:tcPr>
          <w:p w:rsidR="00955F24" w:rsidRPr="00E40ADE" w:rsidRDefault="00955F24" w:rsidP="00D64FF0">
            <w:pPr>
              <w:pStyle w:val="Tabletext"/>
              <w:jc w:val="center"/>
            </w:pPr>
            <w:r w:rsidRPr="00E40ADE">
              <w:t>1000</w:t>
            </w:r>
          </w:p>
        </w:tc>
        <w:tc>
          <w:tcPr>
            <w:tcW w:w="2394" w:type="dxa"/>
            <w:vAlign w:val="center"/>
          </w:tcPr>
          <w:p w:rsidR="00955F24" w:rsidRPr="00E40ADE" w:rsidRDefault="00955F24" w:rsidP="00D64FF0">
            <w:pPr>
              <w:pStyle w:val="Tabletext"/>
              <w:jc w:val="center"/>
            </w:pPr>
            <w:r w:rsidRPr="00E40ADE">
              <w:rPr>
                <w:szCs w:val="21"/>
              </w:rPr>
              <w:t>56</w:t>
            </w:r>
          </w:p>
        </w:tc>
        <w:tc>
          <w:tcPr>
            <w:tcW w:w="2394" w:type="dxa"/>
            <w:vAlign w:val="center"/>
          </w:tcPr>
          <w:p w:rsidR="00955F24" w:rsidRPr="00E40ADE" w:rsidRDefault="00955F24" w:rsidP="00D64FF0">
            <w:pPr>
              <w:pStyle w:val="Tabletext"/>
              <w:jc w:val="center"/>
            </w:pPr>
            <w:r w:rsidRPr="00E40ADE">
              <w:rPr>
                <w:szCs w:val="21"/>
              </w:rPr>
              <w:t>56.95</w:t>
            </w:r>
          </w:p>
        </w:tc>
        <w:tc>
          <w:tcPr>
            <w:tcW w:w="2394" w:type="dxa"/>
            <w:vAlign w:val="center"/>
          </w:tcPr>
          <w:p w:rsidR="00955F24" w:rsidRPr="00E40ADE" w:rsidRDefault="00955F24" w:rsidP="00D64FF0">
            <w:pPr>
              <w:pStyle w:val="Tabletext"/>
              <w:jc w:val="center"/>
            </w:pPr>
            <w:r w:rsidRPr="00E40ADE">
              <w:rPr>
                <w:szCs w:val="21"/>
              </w:rPr>
              <w:t>61</w:t>
            </w:r>
          </w:p>
        </w:tc>
      </w:tr>
    </w:tbl>
    <w:p w:rsidR="00143F03" w:rsidRPr="000E02BA" w:rsidRDefault="00143F03" w:rsidP="00143F03">
      <w:pPr>
        <w:pStyle w:val="Tablefin"/>
        <w:rPr>
          <w:sz w:val="4"/>
        </w:rPr>
      </w:pPr>
    </w:p>
    <w:p w:rsidR="00955F24" w:rsidRPr="00E40ADE" w:rsidRDefault="00955F24" w:rsidP="00955F24">
      <w:pPr>
        <w:pStyle w:val="FigureNo"/>
        <w:spacing w:before="360"/>
        <w:rPr>
          <w:lang w:eastAsia="zh-CN"/>
        </w:rPr>
      </w:pPr>
      <w:r w:rsidRPr="00E40ADE">
        <w:t xml:space="preserve">FIGURE </w:t>
      </w:r>
      <w:r>
        <w:rPr>
          <w:lang w:eastAsia="zh-CN"/>
        </w:rPr>
        <w:t>20</w:t>
      </w:r>
    </w:p>
    <w:p w:rsidR="00955F24" w:rsidRPr="00650B22" w:rsidRDefault="00955F24" w:rsidP="00955F24">
      <w:pPr>
        <w:pStyle w:val="Figuretitle"/>
        <w:spacing w:after="240"/>
        <w:rPr>
          <w:lang w:val="en-US" w:eastAsia="zh-CN"/>
        </w:rPr>
      </w:pPr>
      <w:r w:rsidRPr="00650B22">
        <w:rPr>
          <w:lang w:val="en-US" w:eastAsia="zh-CN"/>
        </w:rPr>
        <w:t>FY-3 earth station protection distances (10 MHz channel bandwidth)</w:t>
      </w:r>
    </w:p>
    <w:p w:rsidR="00955F24" w:rsidRPr="00E40ADE" w:rsidRDefault="00955F24" w:rsidP="00143F03">
      <w:pPr>
        <w:pStyle w:val="Figure"/>
        <w:rPr>
          <w:lang w:eastAsia="zh-CN"/>
        </w:rPr>
      </w:pPr>
      <w:r w:rsidRPr="00E40ADE">
        <w:rPr>
          <w:noProof/>
          <w:lang w:val="en-US" w:eastAsia="zh-CN"/>
        </w:rPr>
        <w:drawing>
          <wp:inline distT="0" distB="0" distL="0" distR="0" wp14:anchorId="46831DD5" wp14:editId="2F1C4F91">
            <wp:extent cx="4438650" cy="3228975"/>
            <wp:effectExtent l="0" t="0" r="0" b="9525"/>
            <wp:docPr id="3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438650" cy="3228975"/>
                    </a:xfrm>
                    <a:prstGeom prst="rect">
                      <a:avLst/>
                    </a:prstGeom>
                  </pic:spPr>
                </pic:pic>
              </a:graphicData>
            </a:graphic>
          </wp:inline>
        </w:drawing>
      </w:r>
    </w:p>
    <w:p w:rsidR="00955F24" w:rsidRPr="00650B22" w:rsidRDefault="00955F24" w:rsidP="00955F24">
      <w:pPr>
        <w:pStyle w:val="Heading1"/>
        <w:rPr>
          <w:lang w:val="en-US"/>
        </w:rPr>
      </w:pPr>
      <w:bookmarkStart w:id="47" w:name="_Toc408314888"/>
      <w:r w:rsidRPr="00650B22">
        <w:rPr>
          <w:lang w:val="en-US" w:eastAsia="zh-CN"/>
        </w:rPr>
        <w:t>6</w:t>
      </w:r>
      <w:r w:rsidRPr="00650B22">
        <w:rPr>
          <w:lang w:val="en-US"/>
        </w:rPr>
        <w:tab/>
        <w:t>Summary</w:t>
      </w:r>
      <w:bookmarkEnd w:id="47"/>
    </w:p>
    <w:p w:rsidR="00955F24" w:rsidRPr="00650B22" w:rsidRDefault="00955F24" w:rsidP="00955F24">
      <w:pPr>
        <w:pStyle w:val="Heading2"/>
        <w:rPr>
          <w:lang w:val="en-US" w:eastAsia="zh-CN"/>
        </w:rPr>
      </w:pPr>
      <w:bookmarkStart w:id="48" w:name="_Toc408314889"/>
      <w:r w:rsidRPr="00650B22">
        <w:rPr>
          <w:lang w:val="en-US" w:eastAsia="zh-CN"/>
        </w:rPr>
        <w:t>6.1</w:t>
      </w:r>
      <w:r w:rsidRPr="00650B22">
        <w:rPr>
          <w:lang w:val="en-US" w:eastAsia="zh-CN"/>
        </w:rPr>
        <w:tab/>
        <w:t xml:space="preserve">From IMT </w:t>
      </w:r>
      <w:r w:rsidR="00A67D75">
        <w:rPr>
          <w:lang w:val="en-US" w:eastAsia="zh-CN"/>
        </w:rPr>
        <w:t>base station</w:t>
      </w:r>
      <w:r w:rsidRPr="00650B22">
        <w:rPr>
          <w:lang w:val="en-US" w:eastAsia="zh-CN"/>
        </w:rPr>
        <w:t xml:space="preserve"> into MetSat earth station</w:t>
      </w:r>
      <w:bookmarkEnd w:id="48"/>
    </w:p>
    <w:p w:rsidR="00955F24" w:rsidRPr="00650B22" w:rsidRDefault="00955F24" w:rsidP="00955F24">
      <w:pPr>
        <w:rPr>
          <w:lang w:val="en-US"/>
        </w:rPr>
      </w:pPr>
      <w:r w:rsidRPr="00650B22">
        <w:rPr>
          <w:lang w:val="en-US"/>
        </w:rPr>
        <w:t xml:space="preserve">From the results mentioned above, the required separation distances around </w:t>
      </w:r>
      <w:r w:rsidRPr="00650B22">
        <w:rPr>
          <w:lang w:val="en-US" w:eastAsia="zh-CN"/>
        </w:rPr>
        <w:t>MetSat</w:t>
      </w:r>
      <w:r w:rsidRPr="00650B22">
        <w:rPr>
          <w:lang w:val="en-US"/>
        </w:rPr>
        <w:t xml:space="preserve"> stations in the 1 695-1 710 MHz band are summarized as below:</w:t>
      </w:r>
    </w:p>
    <w:p w:rsidR="00955F24" w:rsidRPr="00650B22" w:rsidRDefault="00955F24" w:rsidP="00955F24">
      <w:pPr>
        <w:pStyle w:val="enumlev1"/>
        <w:rPr>
          <w:lang w:val="en-US"/>
        </w:rPr>
      </w:pPr>
      <w:r w:rsidRPr="00650B22">
        <w:rPr>
          <w:lang w:val="en-US"/>
        </w:rPr>
        <w:t>−</w:t>
      </w:r>
      <w:r w:rsidRPr="00650B22">
        <w:rPr>
          <w:lang w:val="en-US"/>
        </w:rPr>
        <w:tab/>
        <w:t>47.3 km, 157.1 km and 113.8 km with urban, suburban and rural scenario respectively</w:t>
      </w:r>
      <w:r w:rsidRPr="00650B22" w:rsidDel="003A6E20">
        <w:rPr>
          <w:lang w:val="en-US" w:eastAsia="zh-CN"/>
        </w:rPr>
        <w:t xml:space="preserve"> </w:t>
      </w:r>
      <w:r w:rsidRPr="00650B22">
        <w:rPr>
          <w:lang w:val="en-US"/>
        </w:rPr>
        <w:t xml:space="preserve">to prevent the aggregated interference from the IMT </w:t>
      </w:r>
      <w:r w:rsidR="00A67D75">
        <w:rPr>
          <w:lang w:val="en-US"/>
        </w:rPr>
        <w:t>base station</w:t>
      </w:r>
      <w:r w:rsidRPr="00650B22">
        <w:rPr>
          <w:lang w:val="en-US"/>
        </w:rPr>
        <w:t xml:space="preserve"> to GSO </w:t>
      </w:r>
      <w:r w:rsidRPr="00650B22">
        <w:rPr>
          <w:lang w:val="en-US" w:eastAsia="zh-CN"/>
        </w:rPr>
        <w:t>MetSat</w:t>
      </w:r>
      <w:r w:rsidRPr="00650B22" w:rsidDel="0081471A">
        <w:rPr>
          <w:lang w:val="en-US"/>
        </w:rPr>
        <w:t xml:space="preserve"> </w:t>
      </w:r>
      <w:r w:rsidRPr="00650B22">
        <w:rPr>
          <w:lang w:val="en-US"/>
        </w:rPr>
        <w:t xml:space="preserve">earth station; </w:t>
      </w:r>
    </w:p>
    <w:p w:rsidR="00955F24" w:rsidRPr="00650B22" w:rsidRDefault="00955F24" w:rsidP="002A209F">
      <w:pPr>
        <w:pStyle w:val="enumlev1"/>
        <w:rPr>
          <w:lang w:val="en-US"/>
        </w:rPr>
      </w:pPr>
      <w:r w:rsidRPr="00650B22">
        <w:rPr>
          <w:lang w:val="en-US"/>
        </w:rPr>
        <w:lastRenderedPageBreak/>
        <w:t>−</w:t>
      </w:r>
      <w:r w:rsidRPr="00650B22">
        <w:rPr>
          <w:lang w:val="en-US"/>
        </w:rPr>
        <w:tab/>
        <w:t>73.2 km, 248.7 km, 184.5 km with urban, suburban and rural scenario respectively for long</w:t>
      </w:r>
      <w:r w:rsidR="00B91EE7">
        <w:rPr>
          <w:lang w:val="en-US"/>
        </w:rPr>
        <w:noBreakHyphen/>
      </w:r>
      <w:r w:rsidRPr="00650B22">
        <w:rPr>
          <w:lang w:val="en-US"/>
        </w:rPr>
        <w:t xml:space="preserve">term interference criteria to prevent the aggregated interference from the IMT </w:t>
      </w:r>
      <w:r w:rsidR="00A67D75">
        <w:rPr>
          <w:lang w:val="en-US"/>
        </w:rPr>
        <w:t>base station</w:t>
      </w:r>
      <w:r w:rsidRPr="00650B22">
        <w:rPr>
          <w:lang w:val="en-US"/>
        </w:rPr>
        <w:t xml:space="preserve"> to NGSO </w:t>
      </w:r>
      <w:r w:rsidRPr="00650B22">
        <w:rPr>
          <w:lang w:val="en-US" w:eastAsia="zh-CN"/>
        </w:rPr>
        <w:t>MetSat</w:t>
      </w:r>
      <w:r w:rsidRPr="00650B22">
        <w:rPr>
          <w:lang w:val="en-US"/>
        </w:rPr>
        <w:t xml:space="preserve"> earth station; </w:t>
      </w:r>
    </w:p>
    <w:p w:rsidR="00955F24" w:rsidRPr="00650B22" w:rsidRDefault="00955F24" w:rsidP="00B91EE7">
      <w:pPr>
        <w:pStyle w:val="enumlev1"/>
        <w:rPr>
          <w:lang w:val="en-US"/>
        </w:rPr>
      </w:pPr>
      <w:r w:rsidRPr="00650B22">
        <w:rPr>
          <w:lang w:val="en-US"/>
        </w:rPr>
        <w:t>−</w:t>
      </w:r>
      <w:r w:rsidRPr="00650B22">
        <w:rPr>
          <w:lang w:val="en-US"/>
        </w:rPr>
        <w:tab/>
        <w:t xml:space="preserve">36.2 km, 126.9 km, 79.1 km with urban, suburban and rural scenario respectively for the short-term interference criteria to prevent the aggregated interference from the IMT </w:t>
      </w:r>
      <w:r w:rsidR="00A67D75">
        <w:rPr>
          <w:lang w:val="en-US"/>
        </w:rPr>
        <w:t>base station</w:t>
      </w:r>
      <w:r w:rsidRPr="00650B22">
        <w:rPr>
          <w:lang w:val="en-US"/>
        </w:rPr>
        <w:t xml:space="preserve"> to NGSO </w:t>
      </w:r>
      <w:r w:rsidRPr="00650B22">
        <w:rPr>
          <w:lang w:val="en-US" w:eastAsia="zh-CN"/>
        </w:rPr>
        <w:t>MetSat</w:t>
      </w:r>
      <w:r w:rsidRPr="00650B22">
        <w:rPr>
          <w:lang w:val="en-US"/>
        </w:rPr>
        <w:t xml:space="preserve"> earth station. </w:t>
      </w:r>
    </w:p>
    <w:p w:rsidR="00955F24" w:rsidRPr="00650B22" w:rsidRDefault="00955F24" w:rsidP="00955F24">
      <w:pPr>
        <w:rPr>
          <w:lang w:val="en-US" w:eastAsia="zh-CN"/>
        </w:rPr>
      </w:pPr>
      <w:r w:rsidRPr="00650B22">
        <w:rPr>
          <w:lang w:val="en-US"/>
        </w:rPr>
        <w:t xml:space="preserve">If more than two rings of </w:t>
      </w:r>
      <w:r w:rsidR="00A67D75">
        <w:rPr>
          <w:lang w:val="en-US"/>
        </w:rPr>
        <w:t>base station</w:t>
      </w:r>
      <w:r w:rsidRPr="00650B22">
        <w:rPr>
          <w:lang w:val="en-US"/>
        </w:rPr>
        <w:t>s are considered, the protection distances will be much larger obviously.</w:t>
      </w:r>
    </w:p>
    <w:p w:rsidR="00955F24" w:rsidRPr="00650B22" w:rsidRDefault="00955F24" w:rsidP="00955F24">
      <w:pPr>
        <w:pStyle w:val="Heading2"/>
        <w:rPr>
          <w:lang w:val="en-US" w:eastAsia="zh-CN"/>
        </w:rPr>
      </w:pPr>
      <w:bookmarkStart w:id="49" w:name="_Toc408314890"/>
      <w:r w:rsidRPr="00650B22">
        <w:rPr>
          <w:lang w:val="en-US" w:eastAsia="zh-CN"/>
        </w:rPr>
        <w:t>6.2</w:t>
      </w:r>
      <w:r w:rsidRPr="00650B22">
        <w:rPr>
          <w:lang w:val="en-US" w:eastAsia="zh-CN"/>
        </w:rPr>
        <w:tab/>
        <w:t>From IMT UE into MetSat earth station</w:t>
      </w:r>
      <w:bookmarkEnd w:id="49"/>
    </w:p>
    <w:p w:rsidR="00955F24" w:rsidRPr="00650B22" w:rsidRDefault="00955F24" w:rsidP="00955F24">
      <w:pPr>
        <w:rPr>
          <w:lang w:val="en-US"/>
        </w:rPr>
      </w:pPr>
      <w:r w:rsidRPr="00650B22">
        <w:rPr>
          <w:lang w:val="en-US" w:eastAsia="zh-CN"/>
        </w:rPr>
        <w:t>Based on</w:t>
      </w:r>
      <w:r w:rsidRPr="00650B22">
        <w:rPr>
          <w:lang w:val="en-US"/>
        </w:rPr>
        <w:t xml:space="preserve"> the results mentioned above</w:t>
      </w:r>
      <w:r w:rsidRPr="00650B22">
        <w:rPr>
          <w:lang w:val="en-US" w:eastAsia="zh-CN"/>
        </w:rPr>
        <w:t xml:space="preserve"> simulation result from I</w:t>
      </w:r>
      <w:r w:rsidR="00B91EE7">
        <w:rPr>
          <w:lang w:val="en-US" w:eastAsia="zh-CN"/>
        </w:rPr>
        <w:t>MT UE into MetSat earth station</w:t>
      </w:r>
      <w:r w:rsidRPr="00650B22">
        <w:rPr>
          <w:lang w:val="en-US"/>
        </w:rPr>
        <w:t xml:space="preserve">, the required separation distances around </w:t>
      </w:r>
      <w:r w:rsidRPr="00650B22">
        <w:rPr>
          <w:lang w:val="en-US" w:eastAsia="zh-CN"/>
        </w:rPr>
        <w:t>MetSat</w:t>
      </w:r>
      <w:r w:rsidRPr="00650B22">
        <w:rPr>
          <w:lang w:val="en-US"/>
        </w:rPr>
        <w:t xml:space="preserve"> stations in the 1 695-1 710 MHz band are summarized as below:</w:t>
      </w:r>
    </w:p>
    <w:p w:rsidR="00955F24" w:rsidRPr="00650B22" w:rsidRDefault="00955F24" w:rsidP="00955F24">
      <w:pPr>
        <w:pStyle w:val="enumlev1"/>
        <w:tabs>
          <w:tab w:val="left" w:pos="1380"/>
        </w:tabs>
        <w:rPr>
          <w:lang w:val="en-US"/>
        </w:rPr>
      </w:pPr>
      <w:r w:rsidRPr="00650B22">
        <w:rPr>
          <w:lang w:val="en-US"/>
        </w:rPr>
        <w:t>−</w:t>
      </w:r>
      <w:r w:rsidRPr="00650B22">
        <w:rPr>
          <w:lang w:val="en-US"/>
        </w:rPr>
        <w:tab/>
        <w:t>4</w:t>
      </w:r>
      <w:r w:rsidRPr="00650B22">
        <w:rPr>
          <w:lang w:val="en-US" w:eastAsia="zh-CN"/>
        </w:rPr>
        <w:t>6 </w:t>
      </w:r>
      <w:r w:rsidRPr="00650B22">
        <w:rPr>
          <w:lang w:val="en-US"/>
        </w:rPr>
        <w:t xml:space="preserve">km </w:t>
      </w:r>
      <w:r w:rsidRPr="00650B22">
        <w:rPr>
          <w:lang w:val="en-US" w:eastAsia="zh-CN"/>
        </w:rPr>
        <w:t xml:space="preserve">separation distance is needed </w:t>
      </w:r>
      <w:r w:rsidRPr="00650B22">
        <w:rPr>
          <w:lang w:val="en-US"/>
        </w:rPr>
        <w:t>to prevent the aggregated interference</w:t>
      </w:r>
      <w:r w:rsidRPr="00650B22">
        <w:rPr>
          <w:lang w:val="en-US" w:eastAsia="zh-CN"/>
        </w:rPr>
        <w:t xml:space="preserve"> from IMT UE into </w:t>
      </w:r>
      <w:r w:rsidRPr="00650B22">
        <w:rPr>
          <w:lang w:val="en-US"/>
        </w:rPr>
        <w:t xml:space="preserve">GSO </w:t>
      </w:r>
      <w:r w:rsidRPr="00650B22">
        <w:rPr>
          <w:lang w:val="en-US" w:eastAsia="zh-CN"/>
        </w:rPr>
        <w:t>MetSat earth station</w:t>
      </w:r>
      <w:r w:rsidRPr="00650B22">
        <w:rPr>
          <w:lang w:val="en-US"/>
        </w:rPr>
        <w:t xml:space="preserve">; </w:t>
      </w:r>
    </w:p>
    <w:p w:rsidR="00955F24" w:rsidRPr="00650B22" w:rsidRDefault="00955F24" w:rsidP="00955F24">
      <w:pPr>
        <w:pStyle w:val="enumlev1"/>
        <w:rPr>
          <w:lang w:val="en-US" w:eastAsia="zh-CN"/>
        </w:rPr>
      </w:pPr>
      <w:r w:rsidRPr="00650B22">
        <w:rPr>
          <w:lang w:val="en-US"/>
        </w:rPr>
        <w:t>−</w:t>
      </w:r>
      <w:r w:rsidRPr="00650B22">
        <w:rPr>
          <w:lang w:val="en-US"/>
        </w:rPr>
        <w:tab/>
      </w:r>
      <w:r w:rsidRPr="00650B22">
        <w:rPr>
          <w:lang w:val="en-US" w:eastAsia="zh-CN"/>
        </w:rPr>
        <w:t>61 </w:t>
      </w:r>
      <w:r w:rsidRPr="00650B22">
        <w:rPr>
          <w:lang w:val="en-US"/>
        </w:rPr>
        <w:t xml:space="preserve">km </w:t>
      </w:r>
      <w:r w:rsidRPr="00650B22">
        <w:rPr>
          <w:lang w:val="en-US" w:eastAsia="zh-CN"/>
        </w:rPr>
        <w:t>separation distance is needed</w:t>
      </w:r>
      <w:r w:rsidRPr="00650B22">
        <w:rPr>
          <w:lang w:val="en-US"/>
        </w:rPr>
        <w:t xml:space="preserve"> to prevent the aggregated interference </w:t>
      </w:r>
      <w:r w:rsidRPr="00650B22">
        <w:rPr>
          <w:lang w:val="en-US" w:eastAsia="zh-CN"/>
        </w:rPr>
        <w:t>from IMT UE into NGSO</w:t>
      </w:r>
      <w:r w:rsidRPr="00650B22">
        <w:rPr>
          <w:lang w:val="en-US"/>
        </w:rPr>
        <w:t xml:space="preserve"> </w:t>
      </w:r>
      <w:r w:rsidRPr="00650B22">
        <w:rPr>
          <w:lang w:val="en-US" w:eastAsia="zh-CN"/>
        </w:rPr>
        <w:t>MetSat earth station</w:t>
      </w:r>
      <w:r w:rsidRPr="00650B22">
        <w:rPr>
          <w:lang w:val="en-US"/>
        </w:rPr>
        <w:t>;</w:t>
      </w:r>
    </w:p>
    <w:p w:rsidR="00955F24" w:rsidRPr="00650B22" w:rsidRDefault="00955F24" w:rsidP="00955F24">
      <w:pPr>
        <w:pStyle w:val="Heading1"/>
        <w:rPr>
          <w:lang w:val="en-US"/>
        </w:rPr>
      </w:pPr>
      <w:bookmarkStart w:id="50" w:name="_Toc408314891"/>
      <w:r w:rsidRPr="00650B22">
        <w:rPr>
          <w:lang w:val="en-US" w:eastAsia="zh-CN"/>
        </w:rPr>
        <w:t>7</w:t>
      </w:r>
      <w:r w:rsidRPr="00650B22">
        <w:rPr>
          <w:lang w:val="en-US"/>
        </w:rPr>
        <w:tab/>
        <w:t>Conclusion of Annex B</w:t>
      </w:r>
      <w:bookmarkEnd w:id="50"/>
    </w:p>
    <w:p w:rsidR="00955F24" w:rsidRDefault="00955F24" w:rsidP="00955F24">
      <w:pPr>
        <w:rPr>
          <w:lang w:val="en-US"/>
        </w:rPr>
      </w:pPr>
      <w:r w:rsidRPr="00650B22">
        <w:rPr>
          <w:lang w:val="en-US" w:eastAsia="zh-CN"/>
        </w:rPr>
        <w:t>B</w:t>
      </w:r>
      <w:r w:rsidRPr="00650B22">
        <w:rPr>
          <w:lang w:val="en-US"/>
        </w:rPr>
        <w:t xml:space="preserve">ased on </w:t>
      </w:r>
      <w:r w:rsidRPr="00650B22">
        <w:rPr>
          <w:lang w:val="en-US" w:eastAsia="zh-CN"/>
        </w:rPr>
        <w:t xml:space="preserve">the </w:t>
      </w:r>
      <w:r w:rsidRPr="00650B22">
        <w:rPr>
          <w:lang w:val="en-US"/>
        </w:rPr>
        <w:t>above study result</w:t>
      </w:r>
      <w:r w:rsidRPr="00650B22">
        <w:rPr>
          <w:lang w:val="en-US" w:eastAsia="zh-CN"/>
        </w:rPr>
        <w:t>s</w:t>
      </w:r>
      <w:r w:rsidRPr="00650B22">
        <w:rPr>
          <w:lang w:val="en-US"/>
        </w:rPr>
        <w:t>,</w:t>
      </w:r>
      <w:r w:rsidRPr="00650B22">
        <w:rPr>
          <w:lang w:val="en-US" w:eastAsia="zh-CN"/>
        </w:rPr>
        <w:t xml:space="preserve"> f</w:t>
      </w:r>
      <w:r w:rsidRPr="00650B22">
        <w:rPr>
          <w:lang w:val="en-US"/>
        </w:rPr>
        <w:t xml:space="preserve">urther considering </w:t>
      </w:r>
      <w:r w:rsidRPr="00650B22">
        <w:rPr>
          <w:lang w:val="en-US" w:eastAsia="zh-CN"/>
        </w:rPr>
        <w:t xml:space="preserve">that there are </w:t>
      </w:r>
      <w:r w:rsidRPr="00650B22">
        <w:rPr>
          <w:lang w:val="en-US"/>
        </w:rPr>
        <w:t xml:space="preserve">one </w:t>
      </w:r>
      <w:r w:rsidRPr="00650B22">
        <w:rPr>
          <w:lang w:val="en-US" w:eastAsia="zh-CN"/>
        </w:rPr>
        <w:t xml:space="preserve">or </w:t>
      </w:r>
      <w:r w:rsidRPr="00650B22">
        <w:rPr>
          <w:lang w:val="en-US"/>
        </w:rPr>
        <w:t xml:space="preserve">more typical </w:t>
      </w:r>
      <w:r w:rsidRPr="00650B22">
        <w:rPr>
          <w:lang w:val="en-US" w:eastAsia="zh-CN"/>
        </w:rPr>
        <w:t>MetSat</w:t>
      </w:r>
      <w:r w:rsidRPr="00650B22">
        <w:rPr>
          <w:lang w:val="en-US"/>
        </w:rPr>
        <w:t xml:space="preserve"> receiving system</w:t>
      </w:r>
      <w:r w:rsidRPr="00650B22">
        <w:rPr>
          <w:lang w:val="en-US" w:eastAsia="zh-CN"/>
        </w:rPr>
        <w:t>s</w:t>
      </w:r>
      <w:r w:rsidRPr="00650B22">
        <w:rPr>
          <w:lang w:val="en-US"/>
        </w:rPr>
        <w:t xml:space="preserve"> in the 1 695-1 710 MHz band in almost every large and medium-sized cities of China, it appears that</w:t>
      </w:r>
      <w:r w:rsidRPr="00650B22">
        <w:rPr>
          <w:lang w:val="en-US" w:eastAsia="zh-CN"/>
        </w:rPr>
        <w:t xml:space="preserve"> </w:t>
      </w:r>
      <w:r w:rsidRPr="00650B22">
        <w:rPr>
          <w:lang w:val="en-US"/>
        </w:rPr>
        <w:t xml:space="preserve">sharing </w:t>
      </w:r>
      <w:r w:rsidRPr="00650B22">
        <w:rPr>
          <w:lang w:val="en-US" w:eastAsia="zh-CN"/>
        </w:rPr>
        <w:t>between MetSat</w:t>
      </w:r>
      <w:r w:rsidRPr="00650B22">
        <w:rPr>
          <w:lang w:val="en-US"/>
        </w:rPr>
        <w:t xml:space="preserve"> service and IMT applications in this frequency band is incompatible.</w:t>
      </w:r>
    </w:p>
    <w:p w:rsidR="00A84D47" w:rsidRDefault="00A84D47" w:rsidP="00955F24">
      <w:pPr>
        <w:rPr>
          <w:lang w:val="en-US"/>
        </w:rPr>
      </w:pPr>
    </w:p>
    <w:p w:rsidR="00A84D47" w:rsidRPr="00650B22" w:rsidRDefault="00A84D47" w:rsidP="00955F24">
      <w:pPr>
        <w:rPr>
          <w:lang w:val="en-US" w:eastAsia="zh-CN"/>
        </w:rPr>
      </w:pPr>
    </w:p>
    <w:p w:rsidR="00955F24" w:rsidRPr="00350443" w:rsidRDefault="00B91EE7" w:rsidP="00350443">
      <w:pPr>
        <w:pStyle w:val="AnnexNoTitle"/>
        <w:rPr>
          <w:szCs w:val="28"/>
          <w:lang w:val="en-US"/>
        </w:rPr>
      </w:pPr>
      <w:r>
        <w:rPr>
          <w:szCs w:val="28"/>
          <w:lang w:val="en-US"/>
        </w:rPr>
        <w:t>Annex</w:t>
      </w:r>
      <w:r w:rsidR="00955F24" w:rsidRPr="00350443">
        <w:rPr>
          <w:szCs w:val="28"/>
          <w:lang w:val="en-US"/>
        </w:rPr>
        <w:t xml:space="preserve"> C</w:t>
      </w:r>
      <w:r w:rsidR="00350443" w:rsidRPr="00350443">
        <w:rPr>
          <w:szCs w:val="28"/>
          <w:lang w:val="en-US"/>
        </w:rPr>
        <w:br/>
      </w:r>
      <w:r w:rsidR="00350443" w:rsidRPr="00350443">
        <w:rPr>
          <w:szCs w:val="28"/>
          <w:lang w:val="en-US"/>
        </w:rPr>
        <w:br/>
      </w:r>
      <w:r w:rsidR="00955F24" w:rsidRPr="00350443">
        <w:rPr>
          <w:szCs w:val="28"/>
          <w:lang w:val="en-US"/>
        </w:rPr>
        <w:t>Protection of the meteorological-satellite service from proposed mobile broadband applicatio</w:t>
      </w:r>
      <w:r>
        <w:rPr>
          <w:szCs w:val="28"/>
          <w:lang w:val="en-US"/>
        </w:rPr>
        <w:t xml:space="preserve">ns in the mobile service in the </w:t>
      </w:r>
      <w:r w:rsidR="00955F24" w:rsidRPr="00350443">
        <w:rPr>
          <w:szCs w:val="28"/>
          <w:lang w:val="en-US"/>
        </w:rPr>
        <w:br/>
        <w:t>frequency band 1 695-1 710 MHz</w:t>
      </w:r>
    </w:p>
    <w:p w:rsidR="00955F24" w:rsidRPr="00650B22" w:rsidRDefault="00955F24" w:rsidP="00955F24">
      <w:pPr>
        <w:pStyle w:val="Heading1"/>
        <w:rPr>
          <w:lang w:val="en-US"/>
        </w:rPr>
      </w:pPr>
      <w:bookmarkStart w:id="51" w:name="_Toc341885030"/>
      <w:bookmarkStart w:id="52" w:name="_Toc408314892"/>
      <w:r w:rsidRPr="00650B22">
        <w:rPr>
          <w:lang w:val="en-US"/>
        </w:rPr>
        <w:t>1</w:t>
      </w:r>
      <w:r w:rsidRPr="00650B22">
        <w:rPr>
          <w:lang w:val="en-US"/>
        </w:rPr>
        <w:tab/>
        <w:t>Introduction</w:t>
      </w:r>
      <w:bookmarkEnd w:id="51"/>
      <w:bookmarkEnd w:id="52"/>
    </w:p>
    <w:p w:rsidR="00955F24" w:rsidRPr="00650B22" w:rsidRDefault="00955F24" w:rsidP="00955F24">
      <w:pPr>
        <w:rPr>
          <w:lang w:val="en-US"/>
        </w:rPr>
      </w:pPr>
      <w:r w:rsidRPr="00650B22">
        <w:rPr>
          <w:lang w:val="en-US"/>
        </w:rPr>
        <w:t>The analysis methodology used for computing the separation distances necessary to protect the meteorological-satellite receivers operating in and adjacent to the 1</w:t>
      </w:r>
      <w:r w:rsidRPr="00650B22">
        <w:rPr>
          <w:szCs w:val="24"/>
          <w:lang w:val="en-US"/>
        </w:rPr>
        <w:t> </w:t>
      </w:r>
      <w:r w:rsidRPr="00650B22">
        <w:rPr>
          <w:lang w:val="en-US"/>
        </w:rPr>
        <w:t>695-1</w:t>
      </w:r>
      <w:r w:rsidRPr="00650B22">
        <w:rPr>
          <w:szCs w:val="24"/>
          <w:lang w:val="en-US"/>
        </w:rPr>
        <w:t> </w:t>
      </w:r>
      <w:r w:rsidRPr="00650B22">
        <w:rPr>
          <w:lang w:val="en-US"/>
        </w:rPr>
        <w:t>710</w:t>
      </w:r>
      <w:r w:rsidRPr="00650B22">
        <w:rPr>
          <w:szCs w:val="24"/>
          <w:lang w:val="en-US"/>
        </w:rPr>
        <w:t> </w:t>
      </w:r>
      <w:r w:rsidRPr="00650B22">
        <w:rPr>
          <w:lang w:val="en-US"/>
        </w:rPr>
        <w:t>MHz frequency band from interference by mobile broadband user equipment (UE) transmitters is described.</w:t>
      </w:r>
      <w:r w:rsidR="00487B37">
        <w:rPr>
          <w:lang w:val="en-US"/>
        </w:rPr>
        <w:t xml:space="preserve"> </w:t>
      </w:r>
      <w:r w:rsidRPr="00650B22">
        <w:rPr>
          <w:lang w:val="en-US"/>
        </w:rPr>
        <w:t>The protection distances can be used to establish the geographic sharing arrangements for mobile broadband applications in the mobile service in this frequency band.</w:t>
      </w:r>
    </w:p>
    <w:p w:rsidR="00955F24" w:rsidRPr="00650B22" w:rsidRDefault="00955F24" w:rsidP="00955F24">
      <w:pPr>
        <w:pStyle w:val="Heading1"/>
        <w:rPr>
          <w:lang w:val="en-US"/>
        </w:rPr>
      </w:pPr>
      <w:bookmarkStart w:id="53" w:name="_Toc341885031"/>
      <w:bookmarkStart w:id="54" w:name="_Toc408314893"/>
      <w:r w:rsidRPr="00650B22">
        <w:rPr>
          <w:lang w:val="en-US"/>
        </w:rPr>
        <w:t>2</w:t>
      </w:r>
      <w:r w:rsidRPr="00650B22">
        <w:rPr>
          <w:lang w:val="en-US"/>
        </w:rPr>
        <w:tab/>
        <w:t>Analysis methodology description</w:t>
      </w:r>
      <w:bookmarkEnd w:id="53"/>
      <w:bookmarkEnd w:id="54"/>
      <w:r w:rsidRPr="00650B22">
        <w:rPr>
          <w:lang w:val="en-US"/>
        </w:rPr>
        <w:t xml:space="preserve"> </w:t>
      </w:r>
    </w:p>
    <w:p w:rsidR="00955F24" w:rsidRPr="00650B22" w:rsidRDefault="00955F24" w:rsidP="00955F24">
      <w:pPr>
        <w:rPr>
          <w:szCs w:val="24"/>
          <w:lang w:val="en-US"/>
        </w:rPr>
      </w:pPr>
      <w:r w:rsidRPr="00650B22">
        <w:rPr>
          <w:lang w:val="en-US"/>
        </w:rPr>
        <w:t xml:space="preserve">An electromagnetic compatibility analysis was performed between UE transmitters and </w:t>
      </w:r>
      <w:r w:rsidRPr="00650B22">
        <w:rPr>
          <w:szCs w:val="24"/>
          <w:lang w:val="en-US"/>
        </w:rPr>
        <w:t xml:space="preserve">meteorological-satellite receivers </w:t>
      </w:r>
      <w:r w:rsidRPr="00650B22">
        <w:rPr>
          <w:lang w:val="en-US"/>
        </w:rPr>
        <w:t>operating in and adjacent to the 1</w:t>
      </w:r>
      <w:r w:rsidRPr="00650B22">
        <w:rPr>
          <w:szCs w:val="24"/>
          <w:lang w:val="en-US"/>
        </w:rPr>
        <w:t> </w:t>
      </w:r>
      <w:r w:rsidRPr="00650B22">
        <w:rPr>
          <w:lang w:val="en-US"/>
        </w:rPr>
        <w:t>695-1</w:t>
      </w:r>
      <w:r w:rsidRPr="00650B22">
        <w:rPr>
          <w:szCs w:val="24"/>
          <w:lang w:val="en-US"/>
        </w:rPr>
        <w:t> </w:t>
      </w:r>
      <w:r w:rsidRPr="00650B22">
        <w:rPr>
          <w:lang w:val="en-US"/>
        </w:rPr>
        <w:t>710</w:t>
      </w:r>
      <w:r w:rsidRPr="00650B22">
        <w:rPr>
          <w:szCs w:val="24"/>
          <w:lang w:val="en-US"/>
        </w:rPr>
        <w:t> </w:t>
      </w:r>
      <w:r w:rsidRPr="00650B22">
        <w:rPr>
          <w:lang w:val="en-US"/>
        </w:rPr>
        <w:t>MHz frequency band.</w:t>
      </w:r>
      <w:r w:rsidR="00487B37">
        <w:rPr>
          <w:lang w:val="en-US"/>
        </w:rPr>
        <w:t xml:space="preserve"> </w:t>
      </w:r>
      <w:r w:rsidRPr="00650B22">
        <w:rPr>
          <w:lang w:val="en-US"/>
        </w:rPr>
        <w:t xml:space="preserve">The analyses supported the determination of the required separation distances necessary to </w:t>
      </w:r>
      <w:r w:rsidRPr="00650B22">
        <w:rPr>
          <w:lang w:val="en-US"/>
        </w:rPr>
        <w:lastRenderedPageBreak/>
        <w:t xml:space="preserve">preclude potential interference between </w:t>
      </w:r>
      <w:r w:rsidRPr="00650B22">
        <w:rPr>
          <w:szCs w:val="24"/>
          <w:lang w:val="en-US"/>
        </w:rPr>
        <w:t xml:space="preserve">meteorological-satellite receivers </w:t>
      </w:r>
      <w:r w:rsidRPr="00650B22">
        <w:rPr>
          <w:lang w:val="en-US"/>
        </w:rPr>
        <w:t>and UE transmitters.</w:t>
      </w:r>
      <w:r w:rsidR="00487B37">
        <w:rPr>
          <w:lang w:val="en-US"/>
        </w:rPr>
        <w:t xml:space="preserve"> </w:t>
      </w:r>
      <w:r w:rsidRPr="00650B22">
        <w:rPr>
          <w:bCs/>
          <w:szCs w:val="24"/>
          <w:lang w:val="en-US"/>
        </w:rPr>
        <w:t>The analysis methodology is applicable to both earth station receivers for geostationary and polar satellites.</w:t>
      </w:r>
      <w:r w:rsidR="00487B37">
        <w:rPr>
          <w:bCs/>
          <w:szCs w:val="24"/>
          <w:lang w:val="en-US"/>
        </w:rPr>
        <w:t xml:space="preserve"> </w:t>
      </w:r>
      <w:r w:rsidRPr="00650B22">
        <w:rPr>
          <w:bCs/>
          <w:szCs w:val="24"/>
          <w:lang w:val="en-US"/>
        </w:rPr>
        <w:t>The methodology was used to develop protection zones for both geostationary and polar receive stations.</w:t>
      </w:r>
    </w:p>
    <w:p w:rsidR="00955F24" w:rsidRPr="00650B22" w:rsidRDefault="00955F24" w:rsidP="00955F24">
      <w:pPr>
        <w:pStyle w:val="Heading2"/>
        <w:rPr>
          <w:lang w:val="en-US"/>
        </w:rPr>
      </w:pPr>
      <w:bookmarkStart w:id="55" w:name="_Toc408314894"/>
      <w:r w:rsidRPr="00650B22">
        <w:rPr>
          <w:lang w:val="en-US"/>
        </w:rPr>
        <w:t>2.1</w:t>
      </w:r>
      <w:r w:rsidRPr="00650B22">
        <w:rPr>
          <w:lang w:val="en-US"/>
        </w:rPr>
        <w:tab/>
        <w:t>Overview of LTE UE technical parameters</w:t>
      </w:r>
      <w:bookmarkEnd w:id="55"/>
    </w:p>
    <w:p w:rsidR="00955F24" w:rsidRPr="00650B22" w:rsidRDefault="00955F24" w:rsidP="00F16C0A">
      <w:pPr>
        <w:rPr>
          <w:lang w:val="en-US"/>
        </w:rPr>
      </w:pPr>
      <w:r w:rsidRPr="00650B22">
        <w:rPr>
          <w:lang w:val="en-US"/>
        </w:rPr>
        <w:t xml:space="preserve">The UE technical characteristics are presented in </w:t>
      </w:r>
      <w:r w:rsidR="00C97F33" w:rsidRPr="00650B22">
        <w:rPr>
          <w:lang w:val="en-US"/>
        </w:rPr>
        <w:t>T</w:t>
      </w:r>
      <w:r w:rsidR="00F16C0A">
        <w:rPr>
          <w:lang w:val="en-US"/>
        </w:rPr>
        <w:t>able</w:t>
      </w:r>
      <w:r w:rsidR="00C97F33" w:rsidRPr="00650B22">
        <w:rPr>
          <w:lang w:val="en-US"/>
        </w:rPr>
        <w:t xml:space="preserve"> </w:t>
      </w:r>
      <w:r w:rsidRPr="00650B22">
        <w:rPr>
          <w:lang w:val="en-US"/>
        </w:rPr>
        <w:t xml:space="preserve">28. </w:t>
      </w:r>
    </w:p>
    <w:p w:rsidR="00955F24" w:rsidRPr="00650B22" w:rsidRDefault="00143F03" w:rsidP="00955F24">
      <w:pPr>
        <w:pStyle w:val="TableNo"/>
        <w:rPr>
          <w:lang w:val="en-US"/>
        </w:rPr>
      </w:pPr>
      <w:bookmarkStart w:id="56" w:name="_Ref353199366"/>
      <w:r w:rsidRPr="00650B22">
        <w:rPr>
          <w:lang w:val="en-US"/>
        </w:rPr>
        <w:t>TABLE</w:t>
      </w:r>
      <w:r w:rsidR="00955F24" w:rsidRPr="00650B22">
        <w:rPr>
          <w:lang w:val="en-US"/>
        </w:rPr>
        <w:t xml:space="preserve"> </w:t>
      </w:r>
      <w:bookmarkEnd w:id="56"/>
      <w:r w:rsidR="00955F24" w:rsidRPr="00650B22">
        <w:rPr>
          <w:lang w:val="en-US"/>
        </w:rPr>
        <w:t>28</w:t>
      </w:r>
    </w:p>
    <w:p w:rsidR="00955F24" w:rsidRPr="00650B22" w:rsidRDefault="00955F24" w:rsidP="00955F24">
      <w:pPr>
        <w:pStyle w:val="Tabletitle"/>
        <w:rPr>
          <w:lang w:val="en-US"/>
        </w:rPr>
      </w:pPr>
      <w:r w:rsidRPr="00650B22">
        <w:rPr>
          <w:lang w:val="en-US"/>
        </w:rPr>
        <w:t>LTE user equipment technical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402"/>
      </w:tblGrid>
      <w:tr w:rsidR="00955F24" w:rsidRPr="00E40ADE" w:rsidTr="000E02BA">
        <w:trPr>
          <w:jc w:val="center"/>
        </w:trPr>
        <w:tc>
          <w:tcPr>
            <w:tcW w:w="6237" w:type="dxa"/>
          </w:tcPr>
          <w:p w:rsidR="00955F24" w:rsidRPr="00E40ADE" w:rsidRDefault="00955F24" w:rsidP="000E02BA">
            <w:pPr>
              <w:pStyle w:val="Tablehead"/>
            </w:pPr>
            <w:r w:rsidRPr="00E40ADE">
              <w:t>Technical characteristic</w:t>
            </w:r>
          </w:p>
        </w:tc>
        <w:tc>
          <w:tcPr>
            <w:tcW w:w="3402" w:type="dxa"/>
          </w:tcPr>
          <w:p w:rsidR="00955F24" w:rsidRPr="00E40ADE" w:rsidRDefault="00955F24" w:rsidP="000E02BA">
            <w:pPr>
              <w:pStyle w:val="Tablehead"/>
            </w:pPr>
            <w:r w:rsidRPr="00E40ADE">
              <w:t>Value</w:t>
            </w:r>
          </w:p>
        </w:tc>
      </w:tr>
      <w:tr w:rsidR="00955F24" w:rsidRPr="000E02BA" w:rsidTr="000E02BA">
        <w:trPr>
          <w:jc w:val="center"/>
        </w:trPr>
        <w:tc>
          <w:tcPr>
            <w:tcW w:w="6237" w:type="dxa"/>
          </w:tcPr>
          <w:p w:rsidR="00955F24" w:rsidRPr="00F56F3F" w:rsidRDefault="00955F24" w:rsidP="000E02BA">
            <w:pPr>
              <w:pStyle w:val="Tabletext"/>
              <w:rPr>
                <w:lang w:val="en-US"/>
              </w:rPr>
            </w:pPr>
            <w:r w:rsidRPr="00F56F3F">
              <w:rPr>
                <w:lang w:val="en-US"/>
              </w:rPr>
              <w:t>Aggregate total UE e.i.r.p. for cities with population &lt; 250 000</w:t>
            </w:r>
          </w:p>
        </w:tc>
        <w:tc>
          <w:tcPr>
            <w:tcW w:w="3402" w:type="dxa"/>
          </w:tcPr>
          <w:p w:rsidR="00955F24" w:rsidRPr="000E02BA" w:rsidRDefault="00955F24" w:rsidP="008F7FA1">
            <w:pPr>
              <w:pStyle w:val="Tabletext"/>
              <w:jc w:val="center"/>
            </w:pPr>
            <w:r w:rsidRPr="000E02BA">
              <w:t>–53.12 dBW/Hz</w:t>
            </w:r>
          </w:p>
        </w:tc>
      </w:tr>
      <w:tr w:rsidR="00955F24" w:rsidRPr="000E02BA" w:rsidTr="000E02BA">
        <w:trPr>
          <w:jc w:val="center"/>
        </w:trPr>
        <w:tc>
          <w:tcPr>
            <w:tcW w:w="6237" w:type="dxa"/>
          </w:tcPr>
          <w:p w:rsidR="00955F24" w:rsidRPr="00F56F3F" w:rsidRDefault="00955F24" w:rsidP="008F7FA1">
            <w:pPr>
              <w:pStyle w:val="Tabletext"/>
              <w:jc w:val="left"/>
              <w:rPr>
                <w:lang w:val="en-US"/>
              </w:rPr>
            </w:pPr>
            <w:r w:rsidRPr="00F56F3F">
              <w:rPr>
                <w:lang w:val="en-US"/>
              </w:rPr>
              <w:t xml:space="preserve">Average individual UE e.i.r.p. for cities with population </w:t>
            </w:r>
            <w:r w:rsidRPr="00F56F3F">
              <w:rPr>
                <w:lang w:val="en-US"/>
              </w:rPr>
              <w:br/>
              <w:t>&lt; 250 000</w:t>
            </w:r>
          </w:p>
        </w:tc>
        <w:tc>
          <w:tcPr>
            <w:tcW w:w="3402" w:type="dxa"/>
          </w:tcPr>
          <w:p w:rsidR="00955F24" w:rsidRPr="000E02BA" w:rsidRDefault="00955F24" w:rsidP="008F7FA1">
            <w:pPr>
              <w:pStyle w:val="Tabletext"/>
              <w:jc w:val="center"/>
            </w:pPr>
            <w:r w:rsidRPr="000E02BA">
              <w:t>8.08 dBm/10 MHz</w:t>
            </w:r>
          </w:p>
        </w:tc>
      </w:tr>
      <w:tr w:rsidR="00955F24" w:rsidRPr="000E02BA" w:rsidTr="000E02BA">
        <w:trPr>
          <w:jc w:val="center"/>
        </w:trPr>
        <w:tc>
          <w:tcPr>
            <w:tcW w:w="6237" w:type="dxa"/>
          </w:tcPr>
          <w:p w:rsidR="00955F24" w:rsidRPr="00F56F3F" w:rsidRDefault="00955F24" w:rsidP="00A84D47">
            <w:pPr>
              <w:pStyle w:val="Tabletext"/>
              <w:jc w:val="left"/>
              <w:rPr>
                <w:lang w:val="en-US"/>
              </w:rPr>
            </w:pPr>
            <w:r w:rsidRPr="00F56F3F">
              <w:rPr>
                <w:lang w:val="en-US"/>
              </w:rPr>
              <w:t xml:space="preserve">Aggregate total UE e.i.r.p. for cities with population </w:t>
            </w:r>
            <w:r w:rsidR="00A84D47">
              <w:rPr>
                <w:lang w:val="en-US"/>
              </w:rPr>
              <w:sym w:font="Symbol" w:char="F0B3"/>
            </w:r>
            <w:r w:rsidRPr="00F56F3F">
              <w:rPr>
                <w:lang w:val="en-US"/>
              </w:rPr>
              <w:t xml:space="preserve"> 250 000</w:t>
            </w:r>
          </w:p>
        </w:tc>
        <w:tc>
          <w:tcPr>
            <w:tcW w:w="3402" w:type="dxa"/>
          </w:tcPr>
          <w:p w:rsidR="00955F24" w:rsidRPr="000E02BA" w:rsidRDefault="00955F24" w:rsidP="008F7FA1">
            <w:pPr>
              <w:pStyle w:val="Tabletext"/>
              <w:jc w:val="center"/>
            </w:pPr>
            <w:r w:rsidRPr="000E02BA">
              <w:t>–50.78 dBW/Hz</w:t>
            </w:r>
          </w:p>
        </w:tc>
      </w:tr>
      <w:tr w:rsidR="00955F24" w:rsidRPr="000E02BA" w:rsidTr="000E02BA">
        <w:trPr>
          <w:jc w:val="center"/>
        </w:trPr>
        <w:tc>
          <w:tcPr>
            <w:tcW w:w="6237" w:type="dxa"/>
          </w:tcPr>
          <w:p w:rsidR="00955F24" w:rsidRPr="00F56F3F" w:rsidRDefault="00955F24" w:rsidP="00A84D47">
            <w:pPr>
              <w:pStyle w:val="Tabletext"/>
              <w:jc w:val="left"/>
              <w:rPr>
                <w:lang w:val="en-US"/>
              </w:rPr>
            </w:pPr>
            <w:r w:rsidRPr="00F56F3F">
              <w:rPr>
                <w:lang w:val="en-US"/>
              </w:rPr>
              <w:t xml:space="preserve">Average individual UE e.i.r.p. for cities with population </w:t>
            </w:r>
            <w:r w:rsidRPr="00F56F3F">
              <w:rPr>
                <w:lang w:val="en-US"/>
              </w:rPr>
              <w:br/>
            </w:r>
            <w:r w:rsidR="00A84D47">
              <w:rPr>
                <w:lang w:val="en-US"/>
              </w:rPr>
              <w:sym w:font="Symbol" w:char="F0B3"/>
            </w:r>
            <w:r w:rsidRPr="00F56F3F">
              <w:rPr>
                <w:lang w:val="en-US"/>
              </w:rPr>
              <w:t xml:space="preserve"> 250 000</w:t>
            </w:r>
          </w:p>
        </w:tc>
        <w:tc>
          <w:tcPr>
            <w:tcW w:w="3402" w:type="dxa"/>
          </w:tcPr>
          <w:p w:rsidR="00955F24" w:rsidRPr="000E02BA" w:rsidRDefault="00955F24" w:rsidP="008F7FA1">
            <w:pPr>
              <w:pStyle w:val="Tabletext"/>
              <w:jc w:val="center"/>
            </w:pPr>
            <w:r w:rsidRPr="000E02BA">
              <w:t>5.87 dBm/10 MHz</w:t>
            </w:r>
          </w:p>
        </w:tc>
      </w:tr>
      <w:tr w:rsidR="00955F24" w:rsidRPr="000E02BA" w:rsidTr="000E02BA">
        <w:trPr>
          <w:jc w:val="center"/>
        </w:trPr>
        <w:tc>
          <w:tcPr>
            <w:tcW w:w="6237" w:type="dxa"/>
          </w:tcPr>
          <w:p w:rsidR="00955F24" w:rsidRPr="000E02BA" w:rsidRDefault="00955F24" w:rsidP="008F7FA1">
            <w:pPr>
              <w:pStyle w:val="Tabletext"/>
              <w:jc w:val="left"/>
            </w:pPr>
            <w:r w:rsidRPr="000E02BA">
              <w:t>Antenna pattern</w:t>
            </w:r>
          </w:p>
        </w:tc>
        <w:tc>
          <w:tcPr>
            <w:tcW w:w="3402" w:type="dxa"/>
          </w:tcPr>
          <w:p w:rsidR="00955F24" w:rsidRPr="000E02BA" w:rsidRDefault="00955F24" w:rsidP="008F7FA1">
            <w:pPr>
              <w:pStyle w:val="Tabletext"/>
              <w:jc w:val="center"/>
            </w:pPr>
            <w:r w:rsidRPr="000E02BA">
              <w:t>Omni Directional</w:t>
            </w:r>
          </w:p>
        </w:tc>
      </w:tr>
      <w:tr w:rsidR="000E02BA" w:rsidRPr="00D63839" w:rsidTr="000E02BA">
        <w:trPr>
          <w:jc w:val="center"/>
        </w:trPr>
        <w:tc>
          <w:tcPr>
            <w:tcW w:w="6237" w:type="dxa"/>
          </w:tcPr>
          <w:p w:rsidR="000E02BA" w:rsidRPr="000E02BA" w:rsidRDefault="000E02BA" w:rsidP="008F7FA1">
            <w:pPr>
              <w:pStyle w:val="Tabletext"/>
              <w:jc w:val="left"/>
            </w:pPr>
            <w:r w:rsidRPr="00E40ADE">
              <w:t>Cellular deployment scenario</w:t>
            </w:r>
          </w:p>
        </w:tc>
        <w:tc>
          <w:tcPr>
            <w:tcW w:w="3402" w:type="dxa"/>
          </w:tcPr>
          <w:p w:rsidR="000E02BA" w:rsidRPr="000E02BA" w:rsidRDefault="000E02BA" w:rsidP="008F7FA1">
            <w:pPr>
              <w:pStyle w:val="Tabletext"/>
              <w:jc w:val="center"/>
              <w:rPr>
                <w:lang w:val="en-US"/>
              </w:rPr>
            </w:pPr>
            <w:r w:rsidRPr="00650B22">
              <w:rPr>
                <w:lang w:val="en-US"/>
              </w:rPr>
              <w:t xml:space="preserve">Same as LTE </w:t>
            </w:r>
            <w:r w:rsidR="00A67D75">
              <w:rPr>
                <w:lang w:val="en-US"/>
              </w:rPr>
              <w:t>base station</w:t>
            </w:r>
            <w:r w:rsidRPr="00650B22">
              <w:rPr>
                <w:lang w:val="en-US"/>
              </w:rPr>
              <w:t>s presented in §</w:t>
            </w:r>
            <w:r w:rsidR="008F7FA1">
              <w:rPr>
                <w:lang w:val="en-US"/>
              </w:rPr>
              <w:t> </w:t>
            </w:r>
            <w:r w:rsidRPr="00650B22">
              <w:rPr>
                <w:lang w:val="en-US"/>
              </w:rPr>
              <w:t>3.2.1</w:t>
            </w:r>
          </w:p>
        </w:tc>
      </w:tr>
    </w:tbl>
    <w:p w:rsidR="00955F24" w:rsidRPr="00F5515F" w:rsidRDefault="00955F24" w:rsidP="00F5515F">
      <w:pPr>
        <w:pStyle w:val="Tablefin"/>
      </w:pPr>
    </w:p>
    <w:p w:rsidR="00955F24" w:rsidRPr="00650B22" w:rsidRDefault="00955F24" w:rsidP="00955F24">
      <w:pPr>
        <w:pStyle w:val="Heading2"/>
        <w:rPr>
          <w:lang w:val="en-US"/>
        </w:rPr>
      </w:pPr>
      <w:bookmarkStart w:id="57" w:name="_Toc408314895"/>
      <w:r w:rsidRPr="00650B22">
        <w:rPr>
          <w:lang w:val="en-US"/>
        </w:rPr>
        <w:t>2.2</w:t>
      </w:r>
      <w:r w:rsidRPr="00650B22">
        <w:rPr>
          <w:lang w:val="en-US"/>
        </w:rPr>
        <w:tab/>
        <w:t>Overview of MetSat receiver characteristics</w:t>
      </w:r>
      <w:bookmarkEnd w:id="57"/>
    </w:p>
    <w:p w:rsidR="00955F24" w:rsidRPr="00650B22" w:rsidRDefault="00A84D47" w:rsidP="0029294F">
      <w:pPr>
        <w:pStyle w:val="Tabletitle"/>
        <w:spacing w:before="240"/>
        <w:rPr>
          <w:lang w:val="en-US"/>
        </w:rPr>
      </w:pPr>
      <w:r>
        <w:rPr>
          <w:lang w:val="en-US"/>
        </w:rPr>
        <w:t>Technical c</w:t>
      </w:r>
      <w:r w:rsidR="00955F24" w:rsidRPr="00650B22">
        <w:rPr>
          <w:lang w:val="en-US"/>
        </w:rPr>
        <w:t xml:space="preserve">haracteristics </w:t>
      </w:r>
      <w:r w:rsidR="0029294F">
        <w:rPr>
          <w:lang w:val="en-US"/>
        </w:rPr>
        <w:t xml:space="preserve">for the </w:t>
      </w:r>
      <w:r w:rsidR="00955F24" w:rsidRPr="00650B22">
        <w:rPr>
          <w:lang w:val="en-US"/>
        </w:rPr>
        <w:t xml:space="preserve">Miami, Florida (PEOS) </w:t>
      </w:r>
      <w:r w:rsidR="0029294F">
        <w:rPr>
          <w:lang w:val="en-US"/>
        </w:rPr>
        <w:t>s</w:t>
      </w:r>
      <w:r w:rsidR="00955F24" w:rsidRPr="00650B22">
        <w:rPr>
          <w:lang w:val="en-US"/>
        </w:rPr>
        <w:t xml:space="preserve">ite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61"/>
        <w:gridCol w:w="4078"/>
      </w:tblGrid>
      <w:tr w:rsidR="00955F24" w:rsidRPr="00E40ADE" w:rsidTr="00F22578">
        <w:trPr>
          <w:cantSplit/>
          <w:tblHeader/>
          <w:jc w:val="center"/>
        </w:trPr>
        <w:tc>
          <w:tcPr>
            <w:tcW w:w="5400" w:type="dxa"/>
          </w:tcPr>
          <w:p w:rsidR="00955F24" w:rsidRPr="00E40ADE" w:rsidRDefault="00955F24" w:rsidP="00D64FF0">
            <w:pPr>
              <w:pStyle w:val="Tablehead"/>
            </w:pPr>
            <w:r w:rsidRPr="00E40ADE">
              <w:t>Parameter</w:t>
            </w:r>
          </w:p>
        </w:tc>
        <w:tc>
          <w:tcPr>
            <w:tcW w:w="3960" w:type="dxa"/>
          </w:tcPr>
          <w:p w:rsidR="00955F24" w:rsidRPr="00E40ADE" w:rsidRDefault="00955F24" w:rsidP="00D64FF0">
            <w:pPr>
              <w:pStyle w:val="Tablehead"/>
            </w:pPr>
            <w:r w:rsidRPr="00E40ADE">
              <w:t>Value</w:t>
            </w:r>
          </w:p>
        </w:tc>
      </w:tr>
      <w:tr w:rsidR="00955F24" w:rsidRPr="00E40ADE" w:rsidTr="00F22578">
        <w:trPr>
          <w:cantSplit/>
          <w:jc w:val="center"/>
        </w:trPr>
        <w:tc>
          <w:tcPr>
            <w:tcW w:w="5400" w:type="dxa"/>
          </w:tcPr>
          <w:p w:rsidR="00955F24" w:rsidRPr="00E40ADE" w:rsidRDefault="00A84D47" w:rsidP="00D64FF0">
            <w:pPr>
              <w:pStyle w:val="Tabletext"/>
            </w:pPr>
            <w:r>
              <w:t>Latitude/l</w:t>
            </w:r>
            <w:r w:rsidR="00955F24" w:rsidRPr="00E40ADE">
              <w:t>ongitude</w:t>
            </w:r>
          </w:p>
        </w:tc>
        <w:tc>
          <w:tcPr>
            <w:tcW w:w="3960" w:type="dxa"/>
          </w:tcPr>
          <w:p w:rsidR="00955F24" w:rsidRPr="00E40ADE" w:rsidRDefault="00955F24" w:rsidP="008F7FA1">
            <w:pPr>
              <w:pStyle w:val="Tabletext"/>
              <w:jc w:val="center"/>
            </w:pPr>
            <w:r w:rsidRPr="00E40ADE">
              <w:t>254405 N/0800945 W</w:t>
            </w:r>
          </w:p>
        </w:tc>
      </w:tr>
      <w:tr w:rsidR="00955F24" w:rsidRPr="00E40ADE" w:rsidTr="00F22578">
        <w:trPr>
          <w:cantSplit/>
          <w:jc w:val="center"/>
        </w:trPr>
        <w:tc>
          <w:tcPr>
            <w:tcW w:w="5400" w:type="dxa"/>
          </w:tcPr>
          <w:p w:rsidR="00955F24" w:rsidRPr="00E40ADE" w:rsidRDefault="008F7FA1" w:rsidP="00D64FF0">
            <w:pPr>
              <w:pStyle w:val="Tabletext"/>
            </w:pPr>
            <w:r>
              <w:t>Centre</w:t>
            </w:r>
            <w:r w:rsidR="00955F24" w:rsidRPr="00E40ADE">
              <w:t xml:space="preserve"> frequency (MHz)</w:t>
            </w:r>
          </w:p>
        </w:tc>
        <w:tc>
          <w:tcPr>
            <w:tcW w:w="3960" w:type="dxa"/>
          </w:tcPr>
          <w:p w:rsidR="00955F24" w:rsidRPr="00E40ADE" w:rsidRDefault="00955F24" w:rsidP="008F7FA1">
            <w:pPr>
              <w:pStyle w:val="Tabletext"/>
              <w:jc w:val="center"/>
            </w:pPr>
            <w:r w:rsidRPr="00E40ADE">
              <w:t>1702.5, 1707, 1698</w:t>
            </w:r>
          </w:p>
        </w:tc>
      </w:tr>
      <w:tr w:rsidR="00955F24" w:rsidRPr="00E40ADE" w:rsidTr="00F22578">
        <w:trPr>
          <w:cantSplit/>
          <w:jc w:val="center"/>
        </w:trPr>
        <w:tc>
          <w:tcPr>
            <w:tcW w:w="5400" w:type="dxa"/>
          </w:tcPr>
          <w:p w:rsidR="00955F24" w:rsidRPr="00650B22" w:rsidRDefault="00955F24" w:rsidP="00D64FF0">
            <w:pPr>
              <w:pStyle w:val="Tabletext"/>
              <w:rPr>
                <w:lang w:val="en-US"/>
              </w:rPr>
            </w:pPr>
            <w:r w:rsidRPr="00650B22">
              <w:rPr>
                <w:lang w:val="en-US"/>
              </w:rPr>
              <w:t>Receiver 3 dB intermediate frequency bandwidth (MHz)</w:t>
            </w:r>
          </w:p>
        </w:tc>
        <w:tc>
          <w:tcPr>
            <w:tcW w:w="3960" w:type="dxa"/>
          </w:tcPr>
          <w:p w:rsidR="00955F24" w:rsidRPr="00E40ADE" w:rsidRDefault="00955F24" w:rsidP="008F7FA1">
            <w:pPr>
              <w:pStyle w:val="Tabletext"/>
              <w:jc w:val="center"/>
            </w:pPr>
            <w:r w:rsidRPr="00E40ADE">
              <w:t>2.4</w:t>
            </w:r>
          </w:p>
        </w:tc>
      </w:tr>
      <w:tr w:rsidR="00955F24" w:rsidRPr="00E40ADE" w:rsidTr="00F22578">
        <w:trPr>
          <w:cantSplit/>
          <w:jc w:val="center"/>
        </w:trPr>
        <w:tc>
          <w:tcPr>
            <w:tcW w:w="5400" w:type="dxa"/>
          </w:tcPr>
          <w:p w:rsidR="00955F24" w:rsidRPr="00E40ADE" w:rsidRDefault="00955F24" w:rsidP="00D64FF0">
            <w:pPr>
              <w:pStyle w:val="Tabletext"/>
            </w:pPr>
            <w:r w:rsidRPr="00E40ADE">
              <w:t>Noise temperature (K)</w:t>
            </w:r>
          </w:p>
        </w:tc>
        <w:tc>
          <w:tcPr>
            <w:tcW w:w="3960" w:type="dxa"/>
          </w:tcPr>
          <w:p w:rsidR="00955F24" w:rsidRPr="00E40ADE" w:rsidRDefault="00955F24" w:rsidP="008F7FA1">
            <w:pPr>
              <w:pStyle w:val="Tabletext"/>
              <w:jc w:val="center"/>
            </w:pPr>
            <w:r w:rsidRPr="00E40ADE">
              <w:t>100</w:t>
            </w:r>
          </w:p>
        </w:tc>
      </w:tr>
      <w:tr w:rsidR="00955F24" w:rsidRPr="00E40ADE" w:rsidTr="00F22578">
        <w:trPr>
          <w:cantSplit/>
          <w:jc w:val="center"/>
        </w:trPr>
        <w:tc>
          <w:tcPr>
            <w:tcW w:w="5400" w:type="dxa"/>
          </w:tcPr>
          <w:p w:rsidR="00955F24" w:rsidRPr="00E40ADE" w:rsidRDefault="00955F24" w:rsidP="00D64FF0">
            <w:pPr>
              <w:pStyle w:val="Tabletext"/>
            </w:pPr>
            <w:r w:rsidRPr="00E40ADE">
              <w:t>Mainbeam antenna gain (</w:t>
            </w:r>
            <w:r>
              <w:t>dB</w:t>
            </w:r>
            <w:r w:rsidRPr="00E40ADE">
              <w:t>i)</w:t>
            </w:r>
          </w:p>
        </w:tc>
        <w:tc>
          <w:tcPr>
            <w:tcW w:w="3960" w:type="dxa"/>
          </w:tcPr>
          <w:p w:rsidR="00955F24" w:rsidRPr="00E40ADE" w:rsidRDefault="00955F24" w:rsidP="008F7FA1">
            <w:pPr>
              <w:pStyle w:val="Tabletext"/>
              <w:jc w:val="center"/>
            </w:pPr>
            <w:r w:rsidRPr="00E40ADE">
              <w:t>27.5</w:t>
            </w:r>
          </w:p>
        </w:tc>
      </w:tr>
      <w:tr w:rsidR="00955F24" w:rsidRPr="00E40ADE" w:rsidTr="00F22578">
        <w:trPr>
          <w:cantSplit/>
          <w:jc w:val="center"/>
        </w:trPr>
        <w:tc>
          <w:tcPr>
            <w:tcW w:w="5400" w:type="dxa"/>
          </w:tcPr>
          <w:p w:rsidR="00955F24" w:rsidRPr="00650B22" w:rsidRDefault="00955F24" w:rsidP="00A84D47">
            <w:pPr>
              <w:pStyle w:val="Tabletext"/>
              <w:rPr>
                <w:vertAlign w:val="superscript"/>
                <w:lang w:val="en-US"/>
              </w:rPr>
            </w:pPr>
            <w:r w:rsidRPr="00650B22">
              <w:rPr>
                <w:lang w:val="en-US"/>
              </w:rPr>
              <w:t>Antenna height (met</w:t>
            </w:r>
            <w:r w:rsidR="00A84D47">
              <w:rPr>
                <w:lang w:val="en-US"/>
              </w:rPr>
              <w:t>r</w:t>
            </w:r>
            <w:r w:rsidRPr="00650B22">
              <w:rPr>
                <w:lang w:val="en-US"/>
              </w:rPr>
              <w:t>es) above local terrain</w:t>
            </w:r>
          </w:p>
        </w:tc>
        <w:tc>
          <w:tcPr>
            <w:tcW w:w="3960" w:type="dxa"/>
          </w:tcPr>
          <w:p w:rsidR="00955F24" w:rsidRPr="00E40ADE" w:rsidRDefault="00955F24" w:rsidP="008F7FA1">
            <w:pPr>
              <w:pStyle w:val="Tabletext"/>
              <w:jc w:val="center"/>
            </w:pPr>
            <w:r w:rsidRPr="00E40ADE">
              <w:t>11</w:t>
            </w:r>
          </w:p>
        </w:tc>
      </w:tr>
      <w:tr w:rsidR="00955F24" w:rsidRPr="00E40ADE" w:rsidTr="00F22578">
        <w:trPr>
          <w:cantSplit/>
          <w:jc w:val="center"/>
        </w:trPr>
        <w:tc>
          <w:tcPr>
            <w:tcW w:w="5400" w:type="dxa"/>
          </w:tcPr>
          <w:p w:rsidR="00955F24" w:rsidRPr="00E40ADE" w:rsidRDefault="00955F24" w:rsidP="00D64FF0">
            <w:pPr>
              <w:pStyle w:val="Tabletext"/>
            </w:pPr>
            <w:r w:rsidRPr="00E40ADE">
              <w:t>Elevation angle (degrees)</w:t>
            </w:r>
          </w:p>
        </w:tc>
        <w:tc>
          <w:tcPr>
            <w:tcW w:w="3960" w:type="dxa"/>
          </w:tcPr>
          <w:p w:rsidR="00955F24" w:rsidRPr="00E40ADE" w:rsidRDefault="00955F24" w:rsidP="008F7FA1">
            <w:pPr>
              <w:pStyle w:val="Tabletext"/>
              <w:jc w:val="center"/>
            </w:pPr>
            <w:r w:rsidRPr="00E40ADE">
              <w:t>3</w:t>
            </w:r>
          </w:p>
        </w:tc>
      </w:tr>
      <w:tr w:rsidR="00955F24" w:rsidRPr="00E40ADE" w:rsidTr="00F22578">
        <w:trPr>
          <w:cantSplit/>
          <w:jc w:val="center"/>
        </w:trPr>
        <w:tc>
          <w:tcPr>
            <w:tcW w:w="5400" w:type="dxa"/>
          </w:tcPr>
          <w:p w:rsidR="00955F24" w:rsidRPr="00650B22" w:rsidRDefault="00955F24" w:rsidP="00D64FF0">
            <w:pPr>
              <w:pStyle w:val="Tabletext"/>
              <w:rPr>
                <w:lang w:val="en-US"/>
              </w:rPr>
            </w:pPr>
            <w:r w:rsidRPr="00650B22">
              <w:rPr>
                <w:lang w:val="en-US"/>
              </w:rPr>
              <w:t>Worst case azimuth angle (degrees)</w:t>
            </w:r>
          </w:p>
        </w:tc>
        <w:tc>
          <w:tcPr>
            <w:tcW w:w="3960" w:type="dxa"/>
          </w:tcPr>
          <w:p w:rsidR="00955F24" w:rsidRPr="00E40ADE" w:rsidRDefault="00955F24" w:rsidP="008F7FA1">
            <w:pPr>
              <w:pStyle w:val="Tabletext"/>
              <w:jc w:val="center"/>
            </w:pPr>
            <w:r w:rsidRPr="00E40ADE">
              <w:t>335</w:t>
            </w:r>
          </w:p>
        </w:tc>
      </w:tr>
      <w:tr w:rsidR="00955F24" w:rsidRPr="00E40ADE" w:rsidTr="00F22578">
        <w:trPr>
          <w:cantSplit/>
          <w:jc w:val="center"/>
        </w:trPr>
        <w:tc>
          <w:tcPr>
            <w:tcW w:w="5400" w:type="dxa"/>
          </w:tcPr>
          <w:p w:rsidR="00955F24" w:rsidRPr="00E40ADE" w:rsidRDefault="00955F24" w:rsidP="00D64FF0">
            <w:pPr>
              <w:pStyle w:val="Tabletext"/>
            </w:pPr>
            <w:r w:rsidRPr="00E40ADE">
              <w:t>Protection threshold (</w:t>
            </w:r>
            <w:r>
              <w:t>dB</w:t>
            </w:r>
            <w:r w:rsidRPr="00E40ADE">
              <w:t>m)</w:t>
            </w:r>
          </w:p>
        </w:tc>
        <w:tc>
          <w:tcPr>
            <w:tcW w:w="3960" w:type="dxa"/>
          </w:tcPr>
          <w:p w:rsidR="00955F24" w:rsidRPr="00E40ADE" w:rsidRDefault="00955F24" w:rsidP="008F7FA1">
            <w:pPr>
              <w:pStyle w:val="Tabletext"/>
              <w:jc w:val="center"/>
            </w:pPr>
            <w:r w:rsidRPr="00E40ADE">
              <w:t>–124.8</w:t>
            </w:r>
          </w:p>
        </w:tc>
      </w:tr>
    </w:tbl>
    <w:p w:rsidR="00F5515F" w:rsidRDefault="00F5515F" w:rsidP="00F5515F">
      <w:pPr>
        <w:pStyle w:val="Tablefin"/>
      </w:pPr>
    </w:p>
    <w:p w:rsidR="00955F24" w:rsidRPr="00650B22" w:rsidRDefault="00955F24" w:rsidP="00955F24">
      <w:pPr>
        <w:pStyle w:val="Heading2"/>
        <w:rPr>
          <w:lang w:val="en-US"/>
        </w:rPr>
      </w:pPr>
      <w:bookmarkStart w:id="58" w:name="_Toc408314896"/>
      <w:r w:rsidRPr="00650B22">
        <w:rPr>
          <w:lang w:val="en-US"/>
        </w:rPr>
        <w:t>2.3</w:t>
      </w:r>
      <w:r w:rsidRPr="00650B22">
        <w:rPr>
          <w:lang w:val="en-US"/>
        </w:rPr>
        <w:tab/>
        <w:t>Calculation of mobile broadband UE aggregate interference level</w:t>
      </w:r>
      <w:bookmarkEnd w:id="58"/>
      <w:r w:rsidRPr="00650B22">
        <w:rPr>
          <w:lang w:val="en-US"/>
        </w:rPr>
        <w:t xml:space="preserve"> </w:t>
      </w:r>
    </w:p>
    <w:p w:rsidR="00955F24" w:rsidRPr="00650B22" w:rsidRDefault="00955F24" w:rsidP="00955F24">
      <w:pPr>
        <w:rPr>
          <w:lang w:val="en-US"/>
        </w:rPr>
      </w:pPr>
      <w:r w:rsidRPr="00650B22">
        <w:rPr>
          <w:lang w:val="en-US"/>
        </w:rPr>
        <w:t xml:space="preserve">The interference power levels at the </w:t>
      </w:r>
      <w:r w:rsidRPr="00650B22">
        <w:rPr>
          <w:szCs w:val="24"/>
          <w:lang w:val="en-US"/>
        </w:rPr>
        <w:t xml:space="preserve">meteorological-satellite </w:t>
      </w:r>
      <w:r w:rsidRPr="00650B22">
        <w:rPr>
          <w:lang w:val="en-US"/>
        </w:rPr>
        <w:t>receiver are calculated using equation (1) for each UE transmitter considered in the analysis.</w:t>
      </w:r>
    </w:p>
    <w:p w:rsidR="00955F24" w:rsidRPr="00650B22" w:rsidRDefault="00955F24" w:rsidP="00A52DC7">
      <w:pPr>
        <w:pStyle w:val="Equation"/>
        <w:tabs>
          <w:tab w:val="clear" w:pos="9639"/>
          <w:tab w:val="right" w:pos="9214"/>
        </w:tabs>
        <w:jc w:val="right"/>
        <w:rPr>
          <w:lang w:val="en-US"/>
        </w:rPr>
      </w:pPr>
      <w:r w:rsidRPr="00650B22">
        <w:rPr>
          <w:lang w:val="en-US"/>
        </w:rPr>
        <w:tab/>
      </w:r>
      <w:r w:rsidRPr="00650B22">
        <w:rPr>
          <w:lang w:val="en-US"/>
        </w:rPr>
        <w:tab/>
      </w:r>
      <m:oMath>
        <m:r>
          <w:rPr>
            <w:rFonts w:ascii="Cambria Math" w:hAnsi="Cambria Math"/>
          </w:rPr>
          <m:t>I</m:t>
        </m:r>
        <m:r>
          <m:rPr>
            <m:sty m:val="p"/>
          </m:rPr>
          <w:rPr>
            <w:rFonts w:ascii="Cambria Math" w:hAnsi="Cambria Math"/>
            <w:lang w:val="en-US"/>
          </w:rPr>
          <m:t>=</m:t>
        </m:r>
        <m:r>
          <w:rPr>
            <w:rFonts w:ascii="Cambria Math" w:hAnsi="Cambria Math"/>
          </w:rPr>
          <m:t>e</m:t>
        </m:r>
        <m:r>
          <m:rPr>
            <m:sty m:val="p"/>
          </m:rPr>
          <w:rPr>
            <w:rFonts w:ascii="Cambria Math" w:hAnsi="Cambria Math"/>
            <w:lang w:val="en-US"/>
          </w:rPr>
          <m:t>.</m:t>
        </m:r>
        <m:r>
          <w:rPr>
            <w:rFonts w:ascii="Cambria Math" w:hAnsi="Cambria Math"/>
          </w:rPr>
          <m:t>i</m:t>
        </m:r>
        <m:r>
          <m:rPr>
            <m:sty m:val="p"/>
          </m:rPr>
          <w:rPr>
            <w:rFonts w:ascii="Cambria Math" w:hAnsi="Cambria Math"/>
            <w:lang w:val="en-US"/>
          </w:rPr>
          <m:t>.</m:t>
        </m:r>
        <m:r>
          <w:rPr>
            <w:rFonts w:ascii="Cambria Math" w:hAnsi="Cambria Math"/>
          </w:rPr>
          <m:t>r</m:t>
        </m:r>
        <m:r>
          <m:rPr>
            <m:sty m:val="p"/>
          </m:rPr>
          <w:rPr>
            <w:rFonts w:ascii="Cambria Math" w:hAnsi="Cambria Math"/>
            <w:lang w:val="en-US"/>
          </w:rPr>
          <m:t>.</m:t>
        </m:r>
        <m:r>
          <w:rPr>
            <w:rFonts w:ascii="Cambria Math" w:hAnsi="Cambria Math"/>
          </w:rPr>
          <m:t>p</m:t>
        </m:r>
        <m:r>
          <m:rPr>
            <m:sty m:val="p"/>
          </m:rPr>
          <w:rPr>
            <w:rFonts w:ascii="Cambria Math" w:hAnsi="Cambria Math"/>
            <w:lang w:val="en-US"/>
          </w:rPr>
          <m:t>. +</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lang w:val="en-US"/>
          </w:rPr>
          <m:t>-</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US"/>
          </w:rPr>
          <m:t>-</m:t>
        </m:r>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lang w:val="en-US"/>
          </w:rPr>
          <m:t>-</m:t>
        </m:r>
        <m:r>
          <w:rPr>
            <w:rFonts w:ascii="Cambria Math" w:hAnsi="Cambria Math"/>
          </w:rPr>
          <m:t>FDR</m:t>
        </m:r>
      </m:oMath>
      <w:r w:rsidRPr="00650B22">
        <w:rPr>
          <w:lang w:val="en-US"/>
        </w:rPr>
        <w:tab/>
      </w:r>
      <w:r w:rsidRPr="00650B22">
        <w:rPr>
          <w:bCs/>
          <w:lang w:val="en-US"/>
        </w:rPr>
        <w:t>(1)</w:t>
      </w:r>
    </w:p>
    <w:p w:rsidR="00955F24" w:rsidRPr="00650B22" w:rsidRDefault="00955F24" w:rsidP="00955F24">
      <w:pPr>
        <w:rPr>
          <w:lang w:val="en-US"/>
        </w:rPr>
      </w:pPr>
      <w:r w:rsidRPr="00650B22">
        <w:rPr>
          <w:lang w:val="en-US"/>
        </w:rPr>
        <w:t>where:</w:t>
      </w:r>
    </w:p>
    <w:p w:rsidR="00955F24" w:rsidRPr="00E40ADE" w:rsidRDefault="00955F24" w:rsidP="00955F24">
      <w:pPr>
        <w:pStyle w:val="Equationlegend"/>
      </w:pPr>
      <w:r w:rsidRPr="00E40ADE">
        <w:lastRenderedPageBreak/>
        <w:tab/>
      </w:r>
      <w:r w:rsidRPr="00F5515F">
        <w:rPr>
          <w:i/>
          <w:iCs/>
        </w:rPr>
        <w:t>I</w:t>
      </w:r>
      <w:r w:rsidR="00A52DC7">
        <w:t>:</w:t>
      </w:r>
      <w:r w:rsidRPr="00E40ADE">
        <w:tab/>
        <w:t xml:space="preserve">Received interference power at the output of the </w:t>
      </w:r>
      <w:r w:rsidRPr="00E40ADE">
        <w:rPr>
          <w:szCs w:val="24"/>
        </w:rPr>
        <w:t xml:space="preserve">meteorological-satellite receive </w:t>
      </w:r>
      <w:r w:rsidRPr="00E40ADE">
        <w:t>antenna (</w:t>
      </w:r>
      <w:r>
        <w:t>dB</w:t>
      </w:r>
      <w:r w:rsidR="00CC5564">
        <w:t>m)</w:t>
      </w:r>
    </w:p>
    <w:p w:rsidR="00955F24" w:rsidRPr="00E40ADE" w:rsidRDefault="00955F24" w:rsidP="00955F24">
      <w:pPr>
        <w:pStyle w:val="Equationlegend"/>
      </w:pPr>
      <w:r w:rsidRPr="00E40ADE">
        <w:tab/>
      </w:r>
      <w:r w:rsidRPr="00F5515F">
        <w:rPr>
          <w:rFonts w:cs="Arial"/>
          <w:i/>
          <w:iCs/>
          <w:szCs w:val="22"/>
        </w:rPr>
        <w:t>e.i.r.p.</w:t>
      </w:r>
      <w:r w:rsidR="00A52DC7">
        <w:t>:</w:t>
      </w:r>
      <w:r w:rsidRPr="00E40ADE">
        <w:tab/>
        <w:t xml:space="preserve">UE transmitter </w:t>
      </w:r>
      <w:r w:rsidRPr="00E40ADE">
        <w:rPr>
          <w:rFonts w:cs="Arial"/>
          <w:szCs w:val="22"/>
        </w:rPr>
        <w:t>e.i.r.p.</w:t>
      </w:r>
      <w:r w:rsidRPr="00E40ADE">
        <w:t xml:space="preserve"> (</w:t>
      </w:r>
      <w:r>
        <w:t>dB</w:t>
      </w:r>
      <w:r w:rsidR="00CC5564">
        <w:t>m)</w:t>
      </w:r>
    </w:p>
    <w:p w:rsidR="00955F24" w:rsidRPr="00E40ADE" w:rsidRDefault="00955F24" w:rsidP="00955F24">
      <w:pPr>
        <w:pStyle w:val="Equationlegend"/>
      </w:pPr>
      <w:r w:rsidRPr="00E40ADE">
        <w:tab/>
      </w:r>
      <w:r w:rsidRPr="00F5515F">
        <w:rPr>
          <w:i/>
          <w:iCs/>
        </w:rPr>
        <w:t>G</w:t>
      </w:r>
      <w:r w:rsidRPr="00F5515F">
        <w:rPr>
          <w:i/>
          <w:iCs/>
          <w:vertAlign w:val="subscript"/>
        </w:rPr>
        <w:t>R</w:t>
      </w:r>
      <w:r w:rsidR="00A52DC7">
        <w:t>:</w:t>
      </w:r>
      <w:r w:rsidRPr="00E40ADE">
        <w:tab/>
        <w:t xml:space="preserve">Antenna gain of the </w:t>
      </w:r>
      <w:r w:rsidRPr="00E40ADE">
        <w:rPr>
          <w:szCs w:val="24"/>
        </w:rPr>
        <w:t xml:space="preserve">meteorological-satellite </w:t>
      </w:r>
      <w:r w:rsidRPr="00E40ADE">
        <w:t>receiver in the direction of the UE transmitter (</w:t>
      </w:r>
      <w:r>
        <w:t>dB</w:t>
      </w:r>
      <w:r w:rsidRPr="00E40ADE">
        <w:t>i)</w:t>
      </w:r>
      <w:r w:rsidRPr="00E40ADE">
        <w:rPr>
          <w:rStyle w:val="FootnoteReference"/>
        </w:rPr>
        <w:footnoteReference w:id="2"/>
      </w:r>
    </w:p>
    <w:p w:rsidR="00955F24" w:rsidRPr="00E40ADE" w:rsidRDefault="00955F24" w:rsidP="00955F24">
      <w:pPr>
        <w:pStyle w:val="Equationlegend"/>
      </w:pPr>
      <w:r w:rsidRPr="00E40ADE">
        <w:tab/>
      </w:r>
      <w:r w:rsidRPr="00F5515F">
        <w:rPr>
          <w:i/>
          <w:iCs/>
        </w:rPr>
        <w:t>L</w:t>
      </w:r>
      <w:r w:rsidRPr="00F5515F">
        <w:rPr>
          <w:i/>
          <w:iCs/>
          <w:vertAlign w:val="subscript"/>
        </w:rPr>
        <w:t>Add</w:t>
      </w:r>
      <w:r w:rsidR="00A52DC7">
        <w:t>:</w:t>
      </w:r>
      <w:r w:rsidRPr="00E40ADE">
        <w:tab/>
      </w:r>
      <w:r w:rsidRPr="00E40ADE">
        <w:rPr>
          <w:szCs w:val="24"/>
        </w:rPr>
        <w:t>Additional l</w:t>
      </w:r>
      <w:r w:rsidRPr="00E40ADE">
        <w:t>osses (</w:t>
      </w:r>
      <w:r>
        <w:t>dB</w:t>
      </w:r>
      <w:r w:rsidR="00D37548">
        <w:t>)</w:t>
      </w:r>
    </w:p>
    <w:p w:rsidR="00955F24" w:rsidRPr="00E40ADE" w:rsidRDefault="00955F24" w:rsidP="00A52DC7">
      <w:pPr>
        <w:pStyle w:val="Equationlegend"/>
      </w:pPr>
      <w:r w:rsidRPr="00E40ADE">
        <w:tab/>
      </w:r>
      <w:r w:rsidRPr="00F5515F">
        <w:rPr>
          <w:i/>
          <w:iCs/>
        </w:rPr>
        <w:t>L</w:t>
      </w:r>
      <w:r w:rsidRPr="00F5515F">
        <w:rPr>
          <w:i/>
          <w:iCs/>
          <w:vertAlign w:val="subscript"/>
        </w:rPr>
        <w:t>P</w:t>
      </w:r>
      <w:r w:rsidR="00A52DC7">
        <w:t>:</w:t>
      </w:r>
      <w:r w:rsidRPr="00E40ADE">
        <w:tab/>
        <w:t>Propagation loss (</w:t>
      </w:r>
      <w:r>
        <w:t>dB</w:t>
      </w:r>
      <w:r w:rsidR="00D37548">
        <w:t>)</w:t>
      </w:r>
    </w:p>
    <w:p w:rsidR="00955F24" w:rsidRPr="00E40ADE" w:rsidRDefault="00955F24" w:rsidP="00955F24">
      <w:pPr>
        <w:pStyle w:val="Equationlegend"/>
      </w:pPr>
      <w:r w:rsidRPr="00E40ADE">
        <w:tab/>
      </w:r>
      <w:r w:rsidRPr="00F5515F">
        <w:rPr>
          <w:i/>
          <w:iCs/>
        </w:rPr>
        <w:t>FDR</w:t>
      </w:r>
      <w:r w:rsidR="00A52DC7">
        <w:t>:</w:t>
      </w:r>
      <w:r w:rsidRPr="00E40ADE">
        <w:tab/>
        <w:t>Frequency dependent rejection (</w:t>
      </w:r>
      <w:r>
        <w:t>dB</w:t>
      </w:r>
      <w:r w:rsidRPr="00E40ADE">
        <w:t>).</w:t>
      </w:r>
    </w:p>
    <w:p w:rsidR="00955F24" w:rsidRPr="00650B22" w:rsidRDefault="00955F24" w:rsidP="00955F24">
      <w:pPr>
        <w:rPr>
          <w:lang w:val="en-US"/>
        </w:rPr>
      </w:pPr>
      <w:r w:rsidRPr="00650B22">
        <w:rPr>
          <w:lang w:val="en-US"/>
        </w:rPr>
        <w:t>Using equation (1), the values of interference power level are calculated for each mobile/portable station being considered in the analysis.</w:t>
      </w:r>
      <w:r w:rsidR="00487B37">
        <w:rPr>
          <w:lang w:val="en-US"/>
        </w:rPr>
        <w:t xml:space="preserve"> </w:t>
      </w:r>
      <w:r w:rsidRPr="00650B22">
        <w:rPr>
          <w:lang w:val="en-US"/>
        </w:rPr>
        <w:t>These individual interference power levels from each UE transmitter are then used in the calculation of the aggregate interference to the meteorological</w:t>
      </w:r>
      <w:r w:rsidRPr="00650B22">
        <w:rPr>
          <w:lang w:val="en-US"/>
        </w:rPr>
        <w:noBreakHyphen/>
        <w:t>satellite receivers using equation (2).</w:t>
      </w:r>
      <w:r w:rsidRPr="00E40ADE">
        <w:rPr>
          <w:rStyle w:val="FootnoteReference"/>
        </w:rPr>
        <w:footnoteReference w:id="3"/>
      </w:r>
    </w:p>
    <w:tbl>
      <w:tblPr>
        <w:tblW w:w="5000" w:type="pct"/>
        <w:tblLook w:val="04A0" w:firstRow="1" w:lastRow="0" w:firstColumn="1" w:lastColumn="0" w:noHBand="0" w:noVBand="1"/>
      </w:tblPr>
      <w:tblGrid>
        <w:gridCol w:w="1478"/>
        <w:gridCol w:w="6899"/>
        <w:gridCol w:w="1478"/>
      </w:tblGrid>
      <w:tr w:rsidR="00955F24" w:rsidRPr="00E40ADE" w:rsidTr="00D64FF0">
        <w:tc>
          <w:tcPr>
            <w:tcW w:w="750" w:type="pct"/>
            <w:vAlign w:val="center"/>
          </w:tcPr>
          <w:p w:rsidR="00955F24" w:rsidRPr="00650B22" w:rsidRDefault="00955F24" w:rsidP="00D64FF0">
            <w:pPr>
              <w:tabs>
                <w:tab w:val="left" w:pos="720"/>
              </w:tabs>
              <w:rPr>
                <w:sz w:val="22"/>
                <w:lang w:val="en-US"/>
              </w:rPr>
            </w:pPr>
          </w:p>
        </w:tc>
        <w:tc>
          <w:tcPr>
            <w:tcW w:w="3500" w:type="pct"/>
            <w:vAlign w:val="center"/>
          </w:tcPr>
          <w:p w:rsidR="00955F24" w:rsidRPr="00E40ADE" w:rsidRDefault="00206D73" w:rsidP="00D64FF0">
            <w:pPr>
              <w:tabs>
                <w:tab w:val="left" w:pos="-6612"/>
              </w:tabs>
              <w:rPr>
                <w:sz w:val="22"/>
              </w:rPr>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AGG</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I</m:t>
                                </m:r>
                              </m:e>
                              <m:sub>
                                <m:r>
                                  <w:rPr>
                                    <w:rFonts w:ascii="Cambria Math" w:hAnsi="Cambria Math"/>
                                  </w:rPr>
                                  <m:t>j</m:t>
                                </m:r>
                              </m:sub>
                            </m:sSub>
                          </m:e>
                        </m:nary>
                      </m:e>
                    </m:d>
                    <m:r>
                      <w:rPr>
                        <w:rFonts w:ascii="Cambria Math" w:hAnsi="Cambria Math"/>
                      </w:rPr>
                      <m:t>+30</m:t>
                    </m:r>
                  </m:e>
                </m:func>
              </m:oMath>
            </m:oMathPara>
          </w:p>
        </w:tc>
        <w:tc>
          <w:tcPr>
            <w:tcW w:w="750" w:type="pct"/>
          </w:tcPr>
          <w:p w:rsidR="00955F24" w:rsidRPr="00E40ADE" w:rsidRDefault="00955F24" w:rsidP="00611ADB">
            <w:pPr>
              <w:pStyle w:val="Caption"/>
              <w:spacing w:before="360"/>
              <w:jc w:val="right"/>
              <w:rPr>
                <w:b w:val="0"/>
                <w:szCs w:val="24"/>
                <w:lang w:val="en-GB"/>
              </w:rPr>
            </w:pPr>
            <w:r w:rsidRPr="00E40ADE">
              <w:rPr>
                <w:b w:val="0"/>
                <w:szCs w:val="24"/>
                <w:lang w:val="en-GB"/>
              </w:rPr>
              <w:t>(2)</w:t>
            </w:r>
          </w:p>
        </w:tc>
      </w:tr>
    </w:tbl>
    <w:p w:rsidR="00955F24" w:rsidRPr="00E40ADE" w:rsidRDefault="00955F24" w:rsidP="00955F24">
      <w:r w:rsidRPr="00E40ADE">
        <w:t>where:</w:t>
      </w:r>
    </w:p>
    <w:p w:rsidR="00955F24" w:rsidRPr="00E40ADE" w:rsidRDefault="00955F24" w:rsidP="00955F24">
      <w:pPr>
        <w:pStyle w:val="Equationlegend"/>
      </w:pPr>
      <w:r w:rsidRPr="00E40ADE">
        <w:rPr>
          <w:i/>
        </w:rPr>
        <w:tab/>
        <w:t>I</w:t>
      </w:r>
      <w:r w:rsidRPr="00E40ADE">
        <w:rPr>
          <w:i/>
          <w:vertAlign w:val="subscript"/>
        </w:rPr>
        <w:t>AGG</w:t>
      </w:r>
      <w:r w:rsidRPr="00E40ADE">
        <w:tab/>
        <w:t xml:space="preserve">Aggregate interference to the </w:t>
      </w:r>
      <w:r w:rsidRPr="00E40ADE">
        <w:rPr>
          <w:szCs w:val="24"/>
        </w:rPr>
        <w:t xml:space="preserve">meteorological-satellite </w:t>
      </w:r>
      <w:r w:rsidRPr="00E40ADE">
        <w:t>receiver from UE transmitters (</w:t>
      </w:r>
      <w:r>
        <w:t>dB</w:t>
      </w:r>
      <w:r w:rsidR="00D261EC">
        <w:t>m)</w:t>
      </w:r>
    </w:p>
    <w:p w:rsidR="00955F24" w:rsidRPr="00E40ADE" w:rsidRDefault="00955F24" w:rsidP="00A52DC7">
      <w:pPr>
        <w:pStyle w:val="Equationlegend"/>
      </w:pPr>
      <w:r w:rsidRPr="00E40ADE">
        <w:rPr>
          <w:i/>
        </w:rPr>
        <w:tab/>
        <w:t>N</w:t>
      </w:r>
      <w:r w:rsidRPr="00E40ADE">
        <w:tab/>
        <w:t xml:space="preserve">Number of UE transmitters </w:t>
      </w:r>
    </w:p>
    <w:p w:rsidR="00955F24" w:rsidRPr="00E40ADE" w:rsidRDefault="00955F24" w:rsidP="00955F24">
      <w:pPr>
        <w:pStyle w:val="Equationlegend"/>
      </w:pPr>
      <w:r w:rsidRPr="00E40ADE">
        <w:rPr>
          <w:i/>
        </w:rPr>
        <w:tab/>
        <w:t>I</w:t>
      </w:r>
      <w:r w:rsidRPr="00E40ADE">
        <w:tab/>
        <w:t xml:space="preserve">Interference power level at the input of the </w:t>
      </w:r>
      <w:r w:rsidRPr="00E40ADE">
        <w:rPr>
          <w:szCs w:val="24"/>
        </w:rPr>
        <w:t xml:space="preserve">meteorological-satellite </w:t>
      </w:r>
      <w:r w:rsidRPr="00E40ADE">
        <w:t>receiver from an individual UE transmitter (</w:t>
      </w:r>
      <w:r>
        <w:t>w</w:t>
      </w:r>
      <w:r w:rsidRPr="00E40ADE">
        <w:t>atts).</w:t>
      </w:r>
    </w:p>
    <w:p w:rsidR="00955F24" w:rsidRPr="00650B22" w:rsidRDefault="00955F24" w:rsidP="00D261EC">
      <w:pPr>
        <w:rPr>
          <w:lang w:val="en-US"/>
        </w:rPr>
      </w:pPr>
      <w:r w:rsidRPr="00650B22">
        <w:rPr>
          <w:lang w:val="en-US"/>
        </w:rPr>
        <w:t>The difference between the received aggregate interference power level computed using equation</w:t>
      </w:r>
      <w:r w:rsidR="00D261EC">
        <w:rPr>
          <w:lang w:val="en-US"/>
        </w:rPr>
        <w:t> </w:t>
      </w:r>
      <w:r w:rsidRPr="00650B22">
        <w:rPr>
          <w:lang w:val="en-US"/>
        </w:rPr>
        <w:t>(2) and the receiver interference protection criteria represents the available margin.</w:t>
      </w:r>
      <w:r w:rsidR="00487B37">
        <w:rPr>
          <w:lang w:val="en-US"/>
        </w:rPr>
        <w:t xml:space="preserve"> </w:t>
      </w:r>
      <w:r w:rsidRPr="00650B22">
        <w:rPr>
          <w:lang w:val="en-US"/>
        </w:rPr>
        <w:t>When the available margin is positive, compatible operation is possible.</w:t>
      </w:r>
      <w:r w:rsidR="00487B37">
        <w:rPr>
          <w:lang w:val="en-US"/>
        </w:rPr>
        <w:t xml:space="preserve"> </w:t>
      </w:r>
      <w:r w:rsidRPr="00650B22">
        <w:rPr>
          <w:lang w:val="en-US"/>
        </w:rPr>
        <w:t xml:space="preserve">The distance at which the available margin is zero represents the minimum distance separation that is necessary to protect the </w:t>
      </w:r>
      <w:r w:rsidRPr="00650B22">
        <w:rPr>
          <w:szCs w:val="24"/>
          <w:lang w:val="en-US"/>
        </w:rPr>
        <w:t>meteorological</w:t>
      </w:r>
      <w:r w:rsidRPr="00650B22">
        <w:rPr>
          <w:szCs w:val="24"/>
          <w:lang w:val="en-US"/>
        </w:rPr>
        <w:noBreakHyphen/>
        <w:t xml:space="preserve">satellite </w:t>
      </w:r>
      <w:bookmarkStart w:id="59" w:name="_Toc273517293"/>
      <w:bookmarkStart w:id="60" w:name="_Toc273430545"/>
      <w:r w:rsidRPr="00650B22">
        <w:rPr>
          <w:lang w:val="en-US"/>
        </w:rPr>
        <w:t>receiver.</w:t>
      </w:r>
    </w:p>
    <w:p w:rsidR="00955F24" w:rsidRPr="00650B22" w:rsidRDefault="00955F24" w:rsidP="00955F24">
      <w:pPr>
        <w:pStyle w:val="Heading2"/>
        <w:rPr>
          <w:lang w:val="en-US"/>
        </w:rPr>
      </w:pPr>
      <w:bookmarkStart w:id="61" w:name="_Toc408314897"/>
      <w:bookmarkEnd w:id="59"/>
      <w:bookmarkEnd w:id="60"/>
      <w:r w:rsidRPr="00650B22">
        <w:rPr>
          <w:lang w:val="en-US"/>
        </w:rPr>
        <w:t>2.4</w:t>
      </w:r>
      <w:r w:rsidRPr="00650B22">
        <w:rPr>
          <w:lang w:val="en-US"/>
        </w:rPr>
        <w:tab/>
        <w:t>Mobile broadband UE e.i.r.p.</w:t>
      </w:r>
      <w:bookmarkEnd w:id="61"/>
    </w:p>
    <w:p w:rsidR="00955F24" w:rsidRPr="00650B22" w:rsidRDefault="00955F24" w:rsidP="00955F24">
      <w:pPr>
        <w:rPr>
          <w:lang w:val="en-US"/>
        </w:rPr>
      </w:pPr>
      <w:r w:rsidRPr="00650B22">
        <w:rPr>
          <w:lang w:val="en-US"/>
        </w:rPr>
        <w:t xml:space="preserve">The </w:t>
      </w:r>
      <w:r w:rsidRPr="00650B22">
        <w:rPr>
          <w:rFonts w:cs="Arial"/>
          <w:szCs w:val="22"/>
          <w:lang w:val="en-US"/>
        </w:rPr>
        <w:t xml:space="preserve">e.i.r.p. </w:t>
      </w:r>
      <w:r w:rsidRPr="00650B22">
        <w:rPr>
          <w:lang w:val="en-US"/>
        </w:rPr>
        <w:t>of each UE used to compute the aggregate interference level can be randomly selected using Monte-Carlo analysis techniques.</w:t>
      </w:r>
      <w:r w:rsidR="00487B37">
        <w:rPr>
          <w:lang w:val="en-US"/>
        </w:rPr>
        <w:t xml:space="preserve"> </w:t>
      </w:r>
      <w:r w:rsidRPr="00650B22">
        <w:rPr>
          <w:lang w:val="en-US"/>
        </w:rPr>
        <w:t xml:space="preserve">There will be a need to establish separate sets of potential UE </w:t>
      </w:r>
      <w:r w:rsidRPr="00650B22">
        <w:rPr>
          <w:rFonts w:cs="Arial"/>
          <w:szCs w:val="22"/>
          <w:lang w:val="en-US"/>
        </w:rPr>
        <w:t xml:space="preserve">e.i.r.p. </w:t>
      </w:r>
      <w:r w:rsidRPr="00650B22">
        <w:rPr>
          <w:lang w:val="en-US"/>
        </w:rPr>
        <w:t>values for each of the urban/suburban and rural regions.</w:t>
      </w:r>
      <w:r w:rsidR="00487B37">
        <w:rPr>
          <w:lang w:val="en-US"/>
        </w:rPr>
        <w:t xml:space="preserve"> </w:t>
      </w:r>
      <w:r w:rsidRPr="00650B22">
        <w:rPr>
          <w:lang w:val="en-US"/>
        </w:rPr>
        <w:t xml:space="preserve">The maximum and minimum values for the </w:t>
      </w:r>
      <w:r w:rsidRPr="00650B22">
        <w:rPr>
          <w:rFonts w:cs="Arial"/>
          <w:szCs w:val="22"/>
          <w:lang w:val="en-US"/>
        </w:rPr>
        <w:t xml:space="preserve">e.i.r.p. </w:t>
      </w:r>
      <w:r w:rsidRPr="00650B22">
        <w:rPr>
          <w:lang w:val="en-US"/>
        </w:rPr>
        <w:t>levels used in the analysis will also need to be determined.</w:t>
      </w:r>
    </w:p>
    <w:p w:rsidR="00955F24" w:rsidRPr="00650B22" w:rsidRDefault="00955F24" w:rsidP="00955F24">
      <w:pPr>
        <w:pStyle w:val="Heading2"/>
        <w:rPr>
          <w:lang w:val="en-US"/>
        </w:rPr>
      </w:pPr>
      <w:bookmarkStart w:id="62" w:name="_Toc408314898"/>
      <w:r w:rsidRPr="00650B22">
        <w:rPr>
          <w:lang w:val="en-US"/>
        </w:rPr>
        <w:t>2.5</w:t>
      </w:r>
      <w:r w:rsidRPr="00650B22">
        <w:rPr>
          <w:lang w:val="en-US"/>
        </w:rPr>
        <w:tab/>
        <w:t>Meteorological-satellite receive earth station antenna model</w:t>
      </w:r>
      <w:bookmarkEnd w:id="62"/>
    </w:p>
    <w:p w:rsidR="00955F24" w:rsidRPr="00650B22" w:rsidRDefault="00955F24" w:rsidP="00955F24">
      <w:pPr>
        <w:rPr>
          <w:bCs/>
          <w:lang w:val="en-US"/>
        </w:rPr>
      </w:pPr>
      <w:r w:rsidRPr="00650B22">
        <w:rPr>
          <w:lang w:val="en-US"/>
        </w:rPr>
        <w:t>The antenna model for the meteorological-satellite receiving earth stations is based on Recommendation ITU-R F.1245-1.</w:t>
      </w:r>
      <w:r w:rsidRPr="00E40ADE">
        <w:rPr>
          <w:rStyle w:val="FootnoteReference"/>
        </w:rPr>
        <w:footnoteReference w:id="4"/>
      </w:r>
      <w:r w:rsidR="00487B37">
        <w:rPr>
          <w:lang w:val="en-US"/>
        </w:rPr>
        <w:t xml:space="preserve"> </w:t>
      </w:r>
      <w:r w:rsidRPr="00650B22">
        <w:rPr>
          <w:lang w:val="en-US"/>
        </w:rPr>
        <w:t>The model is used to represent the azimuth and elevation antenna gain.</w:t>
      </w:r>
    </w:p>
    <w:p w:rsidR="00955F24" w:rsidRPr="00650B22" w:rsidRDefault="00955F24" w:rsidP="00D261EC">
      <w:pPr>
        <w:rPr>
          <w:bCs/>
          <w:lang w:val="en-US"/>
        </w:rPr>
      </w:pPr>
      <w:r w:rsidRPr="00650B22">
        <w:rPr>
          <w:bCs/>
          <w:lang w:val="en-US"/>
        </w:rPr>
        <w:lastRenderedPageBreak/>
        <w:t>In cases where the ratio between the antenna diameter and the wavelength is greater than 100</w:t>
      </w:r>
      <w:r w:rsidR="00D261EC">
        <w:rPr>
          <w:bCs/>
          <w:lang w:val="en-US"/>
        </w:rPr>
        <w:t> </w:t>
      </w:r>
      <w:r w:rsidRPr="00650B22">
        <w:rPr>
          <w:lang w:val="en-US"/>
        </w:rPr>
        <w:t>(</w:t>
      </w:r>
      <w:r w:rsidRPr="00650B22">
        <w:rPr>
          <w:i/>
          <w:iCs/>
          <w:lang w:val="en-US"/>
        </w:rPr>
        <w:t>D</w:t>
      </w:r>
      <w:r w:rsidRPr="00650B22">
        <w:rPr>
          <w:lang w:val="en-US"/>
        </w:rPr>
        <w:t>/</w:t>
      </w:r>
      <w:r w:rsidR="00D261EC">
        <w:rPr>
          <w:lang w:val="en-US"/>
        </w:rPr>
        <w:sym w:font="Symbol" w:char="F06C"/>
      </w:r>
      <w:r w:rsidR="00D261EC">
        <w:rPr>
          <w:lang w:val="en-US"/>
        </w:rPr>
        <w:t> </w:t>
      </w:r>
      <w:r w:rsidRPr="00650B22">
        <w:rPr>
          <w:lang w:val="en-US"/>
        </w:rPr>
        <w:t>&gt;</w:t>
      </w:r>
      <w:r w:rsidR="00D261EC">
        <w:rPr>
          <w:lang w:val="en-US"/>
        </w:rPr>
        <w:t> </w:t>
      </w:r>
      <w:r w:rsidRPr="00650B22">
        <w:rPr>
          <w:lang w:val="en-US"/>
        </w:rPr>
        <w:t>100),</w:t>
      </w:r>
      <w:r w:rsidRPr="00650B22">
        <w:rPr>
          <w:bCs/>
          <w:lang w:val="en-US"/>
        </w:rPr>
        <w:t xml:space="preserve"> the following equations will be used:</w:t>
      </w:r>
    </w:p>
    <w:p w:rsidR="00955F24" w:rsidRPr="00D261EC" w:rsidRDefault="00955F24" w:rsidP="00955F24">
      <w:pPr>
        <w:rPr>
          <w:bCs/>
          <w:lang w:val="en-US"/>
        </w:rPr>
      </w:pPr>
    </w:p>
    <w:p w:rsidR="00FF267D" w:rsidRPr="00E40ADE" w:rsidRDefault="00FF267D" w:rsidP="00FF267D">
      <w:pPr>
        <w:pStyle w:val="Equation"/>
        <w:rPr>
          <w:b/>
          <w:szCs w:val="24"/>
          <w:lang w:val="en-GB"/>
        </w:rPr>
      </w:pPr>
      <w:r w:rsidRPr="00D261EC">
        <w:rPr>
          <w:b/>
          <w:bCs/>
          <w:sz w:val="22"/>
          <w:lang w:val="en-US"/>
        </w:rPr>
        <w:tab/>
      </w:r>
      <m:oMath>
        <m:r>
          <w:rPr>
            <w:rFonts w:ascii="Cambria Math" w:hAnsi="Cambria Math"/>
          </w:rPr>
          <m:t>G</m:t>
        </m:r>
        <m:d>
          <m:dPr>
            <m:ctrlPr>
              <w:rPr>
                <w:rFonts w:ascii="Cambria Math" w:hAnsi="Cambria Math"/>
              </w:rPr>
            </m:ctrlPr>
          </m:dPr>
          <m:e>
            <m:r>
              <m:rPr>
                <m:sty m:val="p"/>
              </m:rPr>
              <w:rPr>
                <w:rFonts w:ascii="Cambria Math" w:hAnsi="Cambria Math"/>
              </w:rPr>
              <m:t>φ</m:t>
            </m:r>
          </m:e>
        </m:d>
        <m:r>
          <m:rPr>
            <m:sty m:val="p"/>
          </m:rPr>
          <w:rPr>
            <w:rFonts w:ascii="Cambria Math" w:hAnsi="Cambria Math"/>
            <w:lang w:val="en-US"/>
          </w:rPr>
          <m:t>=</m:t>
        </m:r>
        <m:sSub>
          <m:sSubPr>
            <m:ctrlPr>
              <w:rPr>
                <w:rFonts w:ascii="Cambria Math" w:hAnsi="Cambria Math"/>
              </w:rPr>
            </m:ctrlPr>
          </m:sSubPr>
          <m:e>
            <m:r>
              <w:rPr>
                <w:rFonts w:ascii="Cambria Math" w:hAnsi="Cambria Math"/>
              </w:rPr>
              <m:t>G</m:t>
            </m:r>
          </m:e>
          <m:sub>
            <m:r>
              <w:rPr>
                <w:rFonts w:ascii="Cambria Math" w:hAnsi="Cambria Math"/>
              </w:rPr>
              <m:t>max</m:t>
            </m:r>
          </m:sub>
        </m:sSub>
        <m:r>
          <m:rPr>
            <m:sty m:val="p"/>
          </m:rPr>
          <w:rPr>
            <w:rFonts w:ascii="Cambria Math" w:hAnsi="Cambria Math"/>
            <w:lang w:val="en-US"/>
          </w:rPr>
          <m:t>-2.5×</m:t>
        </m:r>
        <m:sSup>
          <m:sSupPr>
            <m:ctrlPr>
              <w:rPr>
                <w:rFonts w:ascii="Cambria Math" w:hAnsi="Cambria Math"/>
              </w:rPr>
            </m:ctrlPr>
          </m:sSupPr>
          <m:e>
            <m:r>
              <m:rPr>
                <m:sty m:val="p"/>
              </m:rPr>
              <w:rPr>
                <w:rFonts w:ascii="Cambria Math" w:hAnsi="Cambria Math"/>
                <w:lang w:val="en-US"/>
              </w:rPr>
              <m:t>10</m:t>
            </m:r>
          </m:e>
          <m:sup>
            <m:r>
              <m:rPr>
                <m:sty m:val="p"/>
              </m:rPr>
              <w:rPr>
                <w:rFonts w:ascii="Cambria Math" w:hAnsi="Cambria Math"/>
                <w:lang w:val="en-US"/>
              </w:rPr>
              <m:t>-3</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m:rPr>
                        <m:sty m:val="p"/>
                      </m:rPr>
                      <w:rPr>
                        <w:rFonts w:ascii="Cambria Math" w:hAnsi="Cambria Math"/>
                      </w:rPr>
                      <m:t>λ</m:t>
                    </m:r>
                  </m:den>
                </m:f>
                <m:r>
                  <m:rPr>
                    <m:sty m:val="p"/>
                  </m:rPr>
                  <w:rPr>
                    <w:rFonts w:ascii="Cambria Math" w:hAnsi="Cambria Math"/>
                  </w:rPr>
                  <m:t>φ</m:t>
                </m:r>
              </m:e>
            </m:d>
          </m:e>
          <m:sup>
            <m:r>
              <m:rPr>
                <m:sty m:val="p"/>
              </m:rPr>
              <w:rPr>
                <w:rFonts w:ascii="Cambria Math" w:hAnsi="Cambria Math"/>
                <w:lang w:val="en-US"/>
              </w:rPr>
              <m:t>2</m:t>
            </m:r>
          </m:sup>
        </m:sSup>
        <m:r>
          <m:rPr>
            <m:nor/>
          </m:rPr>
          <w:rPr>
            <w:lang w:val="en-US"/>
          </w:rPr>
          <m:t xml:space="preserve"> </m:t>
        </m:r>
        <m:r>
          <m:rPr>
            <m:nor/>
          </m:rPr>
          <w:rPr>
            <w:rFonts w:ascii="Cambria Math"/>
            <w:lang w:val="en-US"/>
          </w:rPr>
          <m:t xml:space="preserve">    </m:t>
        </m:r>
        <m:r>
          <m:rPr>
            <m:nor/>
          </m:rPr>
          <w:rPr>
            <w:lang w:val="en-US"/>
          </w:rPr>
          <m:t xml:space="preserve"> for </m:t>
        </m:r>
        <m:r>
          <m:rPr>
            <m:sty m:val="p"/>
          </m:rPr>
          <w:rPr>
            <w:rFonts w:ascii="Cambria Math" w:hAnsi="Cambria Math"/>
            <w:lang w:val="en-US"/>
          </w:rPr>
          <m:t>0°&lt;</m:t>
        </m:r>
        <m:r>
          <m:rPr>
            <m:sty m:val="p"/>
          </m:rPr>
          <w:rPr>
            <w:rFonts w:ascii="Cambria Math" w:hAnsi="Cambria Math"/>
          </w:rPr>
          <m:t>φ</m:t>
        </m:r>
        <m:r>
          <m:rPr>
            <m:sty m:val="p"/>
          </m:rPr>
          <w:rPr>
            <w:rFonts w:ascii="Cambria Math" w:hAnsi="Cambria Math"/>
            <w:lang w:val="en-US"/>
          </w:rPr>
          <m:t>&lt;</m:t>
        </m:r>
        <m:sSub>
          <m:sSubPr>
            <m:ctrlPr>
              <w:rPr>
                <w:rFonts w:ascii="Cambria Math" w:hAnsi="Cambria Math"/>
              </w:rPr>
            </m:ctrlPr>
          </m:sSubPr>
          <m:e>
            <m:r>
              <m:rPr>
                <m:sty m:val="p"/>
              </m:rPr>
              <w:rPr>
                <w:rFonts w:ascii="Cambria Math" w:hAnsi="Cambria Math"/>
              </w:rPr>
              <m:t>φ</m:t>
            </m:r>
          </m:e>
          <m:sub>
            <m:r>
              <w:rPr>
                <w:rFonts w:ascii="Cambria Math" w:hAnsi="Cambria Math"/>
              </w:rPr>
              <m:t>m</m:t>
            </m:r>
          </m:sub>
        </m:sSub>
        <m:r>
          <m:rPr>
            <m:sty m:val="p"/>
          </m:rPr>
          <w:rPr>
            <w:rFonts w:ascii="Cambria Math" w:hAnsi="Cambria Math"/>
            <w:lang w:val="en-US"/>
          </w:rPr>
          <m:t xml:space="preserve">           </m:t>
        </m:r>
      </m:oMath>
      <w:r w:rsidRPr="00FF267D">
        <w:rPr>
          <w:b/>
          <w:bCs/>
          <w:sz w:val="22"/>
          <w:lang w:val="en-US"/>
        </w:rPr>
        <w:tab/>
      </w:r>
      <w:r w:rsidRPr="00E40ADE">
        <w:rPr>
          <w:szCs w:val="24"/>
          <w:lang w:val="en-GB"/>
        </w:rPr>
        <w:t>(3)</w:t>
      </w:r>
    </w:p>
    <w:p w:rsidR="00FF267D" w:rsidRPr="00E40ADE" w:rsidRDefault="00FF267D" w:rsidP="00FF267D">
      <w:pPr>
        <w:pStyle w:val="Equation"/>
        <w:rPr>
          <w:b/>
          <w:szCs w:val="24"/>
          <w:lang w:val="en-GB"/>
        </w:rPr>
      </w:pPr>
      <w:r w:rsidRPr="00FF267D">
        <w:rPr>
          <w:b/>
          <w:bCs/>
          <w:sz w:val="22"/>
          <w:lang w:val="en-US"/>
        </w:rPr>
        <w:tab/>
      </w:r>
      <m:oMath>
        <m:r>
          <m:rPr>
            <m:sty m:val="p"/>
          </m:rPr>
          <w:rPr>
            <w:rFonts w:ascii="Cambria Math" w:hAnsi="Cambria Math"/>
            <w:lang w:val="en-US"/>
          </w:rPr>
          <m:t xml:space="preserve">  </m:t>
        </m:r>
        <m:r>
          <w:rPr>
            <w:rFonts w:ascii="Cambria Math" w:hAnsi="Cambria Math"/>
          </w:rPr>
          <m:t>G</m:t>
        </m:r>
        <m:d>
          <m:dPr>
            <m:ctrlPr>
              <w:rPr>
                <w:rFonts w:ascii="Cambria Math" w:hAnsi="Cambria Math"/>
              </w:rPr>
            </m:ctrlPr>
          </m:dPr>
          <m:e>
            <m:r>
              <m:rPr>
                <m:sty m:val="p"/>
              </m:rPr>
              <w:rPr>
                <w:rFonts w:ascii="Cambria Math" w:hAnsi="Cambria Math"/>
              </w:rPr>
              <m:t>φ</m:t>
            </m:r>
          </m:e>
        </m:d>
        <m:r>
          <m:rPr>
            <m:sty m:val="p"/>
          </m:rPr>
          <w:rPr>
            <w:rFonts w:ascii="Cambria Math" w:hAnsi="Cambria Math"/>
            <w:lang w:val="en-US"/>
          </w:rPr>
          <m:t>=</m:t>
        </m:r>
        <m:sSub>
          <m:sSubPr>
            <m:ctrlPr>
              <w:rPr>
                <w:rFonts w:ascii="Cambria Math" w:hAnsi="Cambria Math"/>
              </w:rPr>
            </m:ctrlPr>
          </m:sSubPr>
          <m:e>
            <m:r>
              <w:rPr>
                <w:rFonts w:ascii="Cambria Math" w:hAnsi="Cambria Math"/>
              </w:rPr>
              <m:t>G</m:t>
            </m:r>
          </m:e>
          <m:sub>
            <m:r>
              <m:rPr>
                <m:sty m:val="p"/>
              </m:rPr>
              <w:rPr>
                <w:rFonts w:ascii="Cambria Math" w:hAnsi="Cambria Math"/>
                <w:lang w:val="en-US"/>
              </w:rPr>
              <m:t>1</m:t>
            </m:r>
          </m:sub>
        </m:sSub>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ascii="Symbol" w:hAnsi="Symbol"/>
          </w:rPr>
          <m:t></m:t>
        </m:r>
        <m:r>
          <m:rPr>
            <m:nor/>
          </m:rPr>
          <w:rPr>
            <w:rFonts w:hAnsi="Symbol"/>
            <w:lang w:val="en-US"/>
          </w:rPr>
          <m:t>for</m:t>
        </m:r>
        <m:r>
          <m:rPr>
            <m:nor/>
          </m:rPr>
          <w:rPr>
            <w:rFonts w:ascii="Symbol" w:hAnsi="Symbol"/>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lang w:val="en-US"/>
              </w:rPr>
              <m:t>m</m:t>
            </m:r>
          </m:sub>
        </m:sSub>
        <m:r>
          <m:rPr>
            <m:sty m:val="p"/>
          </m:rPr>
          <w:rPr>
            <w:rFonts w:ascii="Cambria Math" w:hAnsi="Cambria Math"/>
            <w:lang w:val="en-US"/>
          </w:rPr>
          <m:t>≤</m:t>
        </m:r>
        <m:r>
          <m:rPr>
            <m:sty m:val="p"/>
          </m:rPr>
          <w:rPr>
            <w:rFonts w:ascii="Cambria Math" w:hAnsi="Cambria Math"/>
          </w:rPr>
          <m:t>φ</m:t>
        </m:r>
        <m:r>
          <m:rPr>
            <m:sty m:val="p"/>
          </m:rPr>
          <w:rPr>
            <w:rFonts w:ascii="Cambria Math" w:hAnsi="Cambria Math"/>
            <w:lang w:val="en-US"/>
          </w:rPr>
          <m:t>&lt;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lang w:val="en-US"/>
                  </w:rPr>
                  <m:t>max</m:t>
                </m:r>
              </m:e>
              <m:lim/>
            </m:limLow>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lang w:val="en-US"/>
                      </w:rPr>
                      <m:t>m</m:t>
                    </m:r>
                  </m:sub>
                </m:sSub>
                <m:r>
                  <m:rPr>
                    <m:sty m:val="p"/>
                  </m:rPr>
                  <w:rPr>
                    <w:rFonts w:ascii="Cambria Math" w:hAnsi="Cambria Math"/>
                    <w:lang w:val="en-US"/>
                  </w:rPr>
                  <m:t>,</m:t>
                </m:r>
                <m:sSub>
                  <m:sSubPr>
                    <m:ctrlPr>
                      <w:rPr>
                        <w:rFonts w:ascii="Cambria Math" w:hAnsi="Cambria Math"/>
                        <w:i/>
                        <w:iCs/>
                      </w:rPr>
                    </m:ctrlPr>
                  </m:sSubPr>
                  <m:e>
                    <m:r>
                      <w:rPr>
                        <w:rFonts w:ascii="Cambria Math" w:hAnsi="Cambria Math"/>
                      </w:rPr>
                      <m:t>φ</m:t>
                    </m:r>
                  </m:e>
                  <m:sub>
                    <m:r>
                      <w:rPr>
                        <w:rFonts w:ascii="Cambria Math" w:hAnsi="Cambria Math"/>
                        <w:lang w:val="en-US"/>
                      </w:rPr>
                      <m:t>r</m:t>
                    </m:r>
                  </m:sub>
                </m:sSub>
              </m:e>
            </m:d>
          </m:e>
        </m:func>
      </m:oMath>
      <w:r w:rsidRPr="00FF267D">
        <w:rPr>
          <w:b/>
          <w:bCs/>
          <w:sz w:val="22"/>
          <w:lang w:val="en-US"/>
        </w:rPr>
        <w:tab/>
      </w:r>
      <w:r w:rsidRPr="00E40ADE">
        <w:rPr>
          <w:szCs w:val="24"/>
          <w:lang w:val="en-GB"/>
        </w:rPr>
        <w:t>(4)</w:t>
      </w:r>
    </w:p>
    <w:p w:rsidR="00FF267D" w:rsidRPr="00E40ADE" w:rsidRDefault="00FF267D" w:rsidP="001F0399">
      <w:pPr>
        <w:pStyle w:val="Equation"/>
        <w:rPr>
          <w:b/>
          <w:szCs w:val="24"/>
          <w:lang w:val="en-GB"/>
        </w:rPr>
      </w:pPr>
      <w:r w:rsidRPr="00FF267D">
        <w:rPr>
          <w:b/>
          <w:bCs/>
          <w:sz w:val="22"/>
          <w:lang w:val="en-US"/>
        </w:rPr>
        <w:tab/>
      </w:r>
      <m:oMath>
        <m:r>
          <w:rPr>
            <w:rFonts w:ascii="Cambria Math" w:hAnsi="Cambria Math"/>
          </w:rPr>
          <m:t>G</m:t>
        </m:r>
        <m:d>
          <m:dPr>
            <m:ctrlPr>
              <w:rPr>
                <w:rFonts w:ascii="Cambria Math" w:hAnsi="Cambria Math"/>
              </w:rPr>
            </m:ctrlPr>
          </m:dPr>
          <m:e>
            <m:r>
              <m:rPr>
                <m:sty m:val="p"/>
              </m:rPr>
              <w:rPr>
                <w:rFonts w:ascii="Cambria Math" w:hAnsi="Cambria Math"/>
              </w:rPr>
              <m:t>φ</m:t>
            </m:r>
          </m:e>
        </m:d>
        <m:r>
          <m:rPr>
            <m:sty m:val="p"/>
          </m:rPr>
          <w:rPr>
            <w:rFonts w:ascii="Cambria Math" w:hAnsi="Cambria Math"/>
            <w:lang w:val="en-US"/>
          </w:rPr>
          <m:t>=29-25</m:t>
        </m:r>
        <m:func>
          <m:funcPr>
            <m:ctrlPr>
              <w:rPr>
                <w:rFonts w:ascii="Cambria Math" w:hAnsi="Cambria Math"/>
              </w:rPr>
            </m:ctrlPr>
          </m:funcPr>
          <m:fName>
            <m:r>
              <m:rPr>
                <m:sty m:val="p"/>
              </m:rPr>
              <w:rPr>
                <w:rFonts w:ascii="Cambria Math" w:hAnsi="Cambria Math"/>
                <w:lang w:val="en-US"/>
              </w:rPr>
              <m:t>log</m:t>
            </m:r>
          </m:fName>
          <m:e>
            <m:r>
              <m:rPr>
                <m:sty m:val="p"/>
              </m:rPr>
              <w:rPr>
                <w:rFonts w:ascii="Cambria Math" w:hAnsi="Cambria Math"/>
              </w:rPr>
              <m:t>φ</m:t>
            </m:r>
          </m:e>
        </m:func>
        <m:r>
          <m:rPr>
            <m:nor/>
          </m:rPr>
          <w:rPr>
            <w:lang w:val="en-US"/>
          </w:rPr>
          <m:t xml:space="preserve">                          for </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lang w:val="en-US"/>
                  </w:rPr>
                  <m:t>max</m:t>
                </m:r>
              </m:e>
              <m:lim/>
            </m:limLow>
          </m:fName>
          <m:e>
            <m:d>
              <m:dPr>
                <m:ctrlPr>
                  <w:rPr>
                    <w:rFonts w:ascii="Cambria Math" w:hAnsi="Cambria Math"/>
                  </w:rPr>
                </m:ctrlPr>
              </m:dPr>
              <m:e>
                <m:sSub>
                  <m:sSubPr>
                    <m:ctrlPr>
                      <w:rPr>
                        <w:rFonts w:ascii="Cambria Math" w:hAnsi="Cambria Math"/>
                        <w:i/>
                        <w:iCs/>
                      </w:rPr>
                    </m:ctrlPr>
                  </m:sSubPr>
                  <m:e>
                    <m:r>
                      <w:rPr>
                        <w:rFonts w:ascii="Cambria Math" w:hAnsi="Cambria Math"/>
                      </w:rPr>
                      <m:t>φ</m:t>
                    </m:r>
                  </m:e>
                  <m:sub>
                    <m:r>
                      <w:rPr>
                        <w:rFonts w:ascii="Cambria Math" w:hAnsi="Cambria Math"/>
                        <w:lang w:val="en-US"/>
                      </w:rPr>
                      <m:t>m</m:t>
                    </m:r>
                  </m:sub>
                </m:sSub>
                <m:r>
                  <m:rPr>
                    <m:sty m:val="p"/>
                  </m:rPr>
                  <w:rPr>
                    <w:rFonts w:ascii="Cambria Math" w:hAnsi="Cambria Math"/>
                    <w:lang w:val="en-US"/>
                  </w:rPr>
                  <m:t>,</m:t>
                </m:r>
                <m:sSub>
                  <m:sSubPr>
                    <m:ctrlPr>
                      <w:rPr>
                        <w:rFonts w:ascii="Cambria Math" w:hAnsi="Cambria Math"/>
                        <w:i/>
                        <w:iCs/>
                      </w:rPr>
                    </m:ctrlPr>
                  </m:sSubPr>
                  <m:e>
                    <m:r>
                      <w:rPr>
                        <w:rFonts w:ascii="Cambria Math" w:hAnsi="Cambria Math"/>
                      </w:rPr>
                      <m:t>φ</m:t>
                    </m:r>
                  </m:e>
                  <m:sub>
                    <m:r>
                      <w:rPr>
                        <w:rFonts w:ascii="Cambria Math" w:hAnsi="Cambria Math"/>
                        <w:lang w:val="en-US"/>
                      </w:rPr>
                      <m:t>r</m:t>
                    </m:r>
                  </m:sub>
                </m:sSub>
              </m:e>
            </m:d>
          </m:e>
        </m:func>
        <m:r>
          <m:rPr>
            <m:sty m:val="p"/>
          </m:rPr>
          <w:rPr>
            <w:rFonts w:ascii="Cambria Math" w:hAnsi="Cambria Math"/>
            <w:lang w:val="en-US"/>
          </w:rPr>
          <m:t>≤</m:t>
        </m:r>
        <m:r>
          <m:rPr>
            <m:sty m:val="p"/>
          </m:rPr>
          <w:rPr>
            <w:rFonts w:ascii="Cambria Math" w:hAnsi="Cambria Math"/>
          </w:rPr>
          <m:t>φ</m:t>
        </m:r>
        <m:r>
          <m:rPr>
            <m:sty m:val="p"/>
          </m:rPr>
          <w:rPr>
            <w:rFonts w:ascii="Cambria Math" w:hAnsi="Cambria Math"/>
            <w:lang w:val="en-US"/>
          </w:rPr>
          <m:t>&lt;48°</m:t>
        </m:r>
      </m:oMath>
      <w:r w:rsidRPr="00FF267D">
        <w:rPr>
          <w:b/>
          <w:bCs/>
          <w:sz w:val="22"/>
          <w:lang w:val="en-US"/>
        </w:rPr>
        <w:tab/>
      </w:r>
      <w:r w:rsidRPr="00E40ADE">
        <w:rPr>
          <w:szCs w:val="24"/>
          <w:lang w:val="en-GB"/>
        </w:rPr>
        <w:t>(5)</w:t>
      </w:r>
    </w:p>
    <w:p w:rsidR="00FF267D" w:rsidRPr="00E40ADE" w:rsidRDefault="00FF267D" w:rsidP="00FF267D">
      <w:pPr>
        <w:pStyle w:val="Equation"/>
        <w:rPr>
          <w:b/>
          <w:szCs w:val="24"/>
          <w:lang w:val="en-GB"/>
        </w:rPr>
      </w:pPr>
      <w:r w:rsidRPr="00FF267D">
        <w:rPr>
          <w:b/>
          <w:bCs/>
          <w:sz w:val="22"/>
          <w:lang w:val="en-US"/>
        </w:rPr>
        <w:tab/>
      </w:r>
      <m:oMath>
        <m:r>
          <w:rPr>
            <w:rFonts w:ascii="Cambria Math" w:hAnsi="Cambria Math"/>
          </w:rPr>
          <m:t>G</m:t>
        </m:r>
        <m:d>
          <m:dPr>
            <m:ctrlPr>
              <w:rPr>
                <w:rFonts w:ascii="Cambria Math" w:hAnsi="Cambria Math"/>
              </w:rPr>
            </m:ctrlPr>
          </m:dPr>
          <m:e>
            <m:r>
              <m:rPr>
                <m:sty m:val="p"/>
              </m:rPr>
              <w:rPr>
                <w:rFonts w:ascii="Cambria Math" w:hAnsi="Cambria Math"/>
              </w:rPr>
              <m:t>φ</m:t>
            </m:r>
          </m:e>
        </m:d>
        <m:r>
          <m:rPr>
            <m:sty m:val="p"/>
          </m:rPr>
          <w:rPr>
            <w:rFonts w:ascii="Cambria Math" w:hAnsi="Cambria Math"/>
            <w:lang w:val="en-US"/>
          </w:rPr>
          <m:t>=-13</m:t>
        </m:r>
        <m:r>
          <m:rPr>
            <m:nor/>
          </m:rPr>
          <w:rPr>
            <w:lang w:val="en-US"/>
          </w:rPr>
          <m:t xml:space="preserve">                                          for </m:t>
        </m:r>
        <m:r>
          <m:rPr>
            <m:sty m:val="p"/>
          </m:rPr>
          <w:rPr>
            <w:rFonts w:ascii="Cambria Math" w:hAnsi="Cambria Math"/>
            <w:lang w:val="en-US"/>
          </w:rPr>
          <m:t>48°≤</m:t>
        </m:r>
        <m:r>
          <m:rPr>
            <m:sty m:val="p"/>
          </m:rPr>
          <w:rPr>
            <w:rFonts w:ascii="Cambria Math" w:hAnsi="Cambria Math"/>
          </w:rPr>
          <m:t>φ</m:t>
        </m:r>
        <m:r>
          <m:rPr>
            <m:sty m:val="p"/>
          </m:rPr>
          <w:rPr>
            <w:rFonts w:ascii="Cambria Math" w:hAnsi="Cambria Math"/>
            <w:lang w:val="en-US"/>
          </w:rPr>
          <m:t xml:space="preserve">≤180°       </m:t>
        </m:r>
      </m:oMath>
      <w:r w:rsidRPr="00FF267D">
        <w:rPr>
          <w:b/>
          <w:bCs/>
          <w:sz w:val="22"/>
          <w:lang w:val="en-US"/>
        </w:rPr>
        <w:tab/>
      </w:r>
      <w:r w:rsidRPr="00E40ADE">
        <w:rPr>
          <w:szCs w:val="24"/>
          <w:lang w:val="en-GB"/>
        </w:rPr>
        <w:t>(6)</w:t>
      </w:r>
    </w:p>
    <w:p w:rsidR="00955F24" w:rsidRPr="00FF267D" w:rsidRDefault="00955F24" w:rsidP="00955F24">
      <w:pPr>
        <w:rPr>
          <w:lang w:val="en-US"/>
        </w:rPr>
      </w:pPr>
      <w:r w:rsidRPr="00FF267D">
        <w:rPr>
          <w:lang w:val="en-US"/>
        </w:rPr>
        <w:t>where:</w:t>
      </w:r>
    </w:p>
    <w:p w:rsidR="00955F24" w:rsidRPr="00E40ADE" w:rsidRDefault="00955F24" w:rsidP="00955F24">
      <w:pPr>
        <w:pStyle w:val="Equationlegend"/>
      </w:pPr>
      <w:r w:rsidRPr="00E40ADE">
        <w:rPr>
          <w:i/>
        </w:rPr>
        <w:tab/>
        <w:t>G</w:t>
      </w:r>
      <w:r w:rsidRPr="00E40ADE">
        <w:rPr>
          <w:i/>
          <w:iCs/>
          <w:position w:val="-4"/>
        </w:rPr>
        <w:t>max</w:t>
      </w:r>
      <w:r>
        <w:t>:</w:t>
      </w:r>
      <w:r w:rsidRPr="00E40ADE">
        <w:tab/>
        <w:t>maximum antenna gain (</w:t>
      </w:r>
      <w:r>
        <w:t>dB</w:t>
      </w:r>
      <w:r w:rsidRPr="00E40ADE">
        <w:t>i)</w:t>
      </w:r>
    </w:p>
    <w:p w:rsidR="00955F24" w:rsidRPr="00E40ADE" w:rsidRDefault="00955F24" w:rsidP="00955F24">
      <w:pPr>
        <w:pStyle w:val="Equationlegend"/>
      </w:pPr>
      <w:r w:rsidRPr="00E40ADE">
        <w:rPr>
          <w:i/>
        </w:rPr>
        <w:tab/>
        <w:t>G</w:t>
      </w:r>
      <w:r w:rsidRPr="00E40ADE">
        <w:t>(</w:t>
      </w:r>
      <w:r w:rsidRPr="00D72E5C">
        <w:sym w:font="Symbol" w:char="006A"/>
      </w:r>
      <w:r w:rsidRPr="00E40ADE">
        <w:t>)</w:t>
      </w:r>
      <w:r>
        <w:t>:</w:t>
      </w:r>
      <w:r w:rsidRPr="00E40ADE">
        <w:tab/>
        <w:t>gain relative to an isotropic antenna (</w:t>
      </w:r>
      <w:r>
        <w:t>dB</w:t>
      </w:r>
      <w:r w:rsidRPr="00E40ADE">
        <w:t>i)</w:t>
      </w:r>
    </w:p>
    <w:p w:rsidR="00955F24" w:rsidRPr="00E40ADE" w:rsidRDefault="00955F24" w:rsidP="00955F24">
      <w:pPr>
        <w:pStyle w:val="Equationlegend"/>
      </w:pPr>
      <w:r w:rsidRPr="00E40ADE">
        <w:tab/>
      </w:r>
      <w:r w:rsidRPr="00E40ADE">
        <w:sym w:font="Symbol" w:char="006A"/>
      </w:r>
      <w:r>
        <w:t>:</w:t>
      </w:r>
      <w:r w:rsidRPr="00E40ADE">
        <w:tab/>
        <w:t>off-axis angle (degrees)</w:t>
      </w:r>
    </w:p>
    <w:p w:rsidR="00955F24" w:rsidRPr="00E40ADE" w:rsidRDefault="00955F24" w:rsidP="00955F24">
      <w:pPr>
        <w:pStyle w:val="Equationlegend"/>
      </w:pPr>
      <w:r w:rsidRPr="00E40ADE">
        <w:tab/>
      </w:r>
      <w:r w:rsidRPr="00650B22">
        <w:rPr>
          <w:i/>
          <w:iCs/>
        </w:rPr>
        <w:t>D</w:t>
      </w:r>
      <w:r>
        <w:t>:</w:t>
      </w:r>
      <w:r w:rsidRPr="00E40ADE">
        <w:tab/>
        <w:t>antenna diameter (m)</w:t>
      </w:r>
    </w:p>
    <w:p w:rsidR="00955F24" w:rsidRPr="00E40ADE" w:rsidRDefault="00822A3B" w:rsidP="00822A3B">
      <w:pPr>
        <w:pStyle w:val="Equationlegend"/>
      </w:pPr>
      <w:r>
        <w:tab/>
      </w:r>
      <w:r>
        <w:sym w:font="Symbol" w:char="F06C"/>
      </w:r>
      <w:r w:rsidR="00955F24">
        <w:t>:</w:t>
      </w:r>
      <w:r w:rsidR="00955F24" w:rsidRPr="00E40ADE">
        <w:tab/>
        <w:t>wavelength (m)</w:t>
      </w:r>
    </w:p>
    <w:p w:rsidR="00955F24" w:rsidRPr="00E40ADE" w:rsidRDefault="00955F24" w:rsidP="005D3C8F">
      <w:pPr>
        <w:pStyle w:val="Equationlegend"/>
      </w:pPr>
      <w:r w:rsidRPr="00E40ADE">
        <w:rPr>
          <w:i/>
        </w:rPr>
        <w:tab/>
        <w:t>G</w:t>
      </w:r>
      <w:r w:rsidRPr="00E40ADE">
        <w:rPr>
          <w:position w:val="-4"/>
          <w:vertAlign w:val="subscript"/>
        </w:rPr>
        <w:t>1</w:t>
      </w:r>
      <w:r w:rsidR="00F94BB2" w:rsidRPr="00650B22">
        <w:t>:</w:t>
      </w:r>
      <w:r w:rsidRPr="00E40ADE">
        <w:tab/>
        <w:t>gain of the first side lobe = 2 + 15 log (</w:t>
      </w:r>
      <w:r w:rsidRPr="00E40ADE">
        <w:rPr>
          <w:i/>
        </w:rPr>
        <w:t>D</w:t>
      </w:r>
      <w:r w:rsidRPr="00E40ADE">
        <w:t>/</w:t>
      </w:r>
      <w:r w:rsidR="005D3C8F">
        <w:sym w:font="Symbol" w:char="F06C"/>
      </w:r>
      <w:r w:rsidRPr="00E40ADE">
        <w:t>).</w:t>
      </w:r>
    </w:p>
    <w:tbl>
      <w:tblPr>
        <w:tblW w:w="5000" w:type="pct"/>
        <w:tblLook w:val="04A0" w:firstRow="1" w:lastRow="0" w:firstColumn="1" w:lastColumn="0" w:noHBand="0" w:noVBand="1"/>
      </w:tblPr>
      <w:tblGrid>
        <w:gridCol w:w="1478"/>
        <w:gridCol w:w="6899"/>
        <w:gridCol w:w="1478"/>
      </w:tblGrid>
      <w:tr w:rsidR="00955F24" w:rsidRPr="00E40ADE" w:rsidTr="00D64FF0">
        <w:tc>
          <w:tcPr>
            <w:tcW w:w="750" w:type="pct"/>
            <w:vAlign w:val="center"/>
          </w:tcPr>
          <w:p w:rsidR="00955F24" w:rsidRPr="00650B22" w:rsidRDefault="00955F24" w:rsidP="00D64FF0">
            <w:pPr>
              <w:tabs>
                <w:tab w:val="left" w:pos="720"/>
              </w:tabs>
              <w:rPr>
                <w:sz w:val="22"/>
                <w:lang w:val="en-US"/>
              </w:rPr>
            </w:pPr>
          </w:p>
        </w:tc>
        <w:tc>
          <w:tcPr>
            <w:tcW w:w="3500" w:type="pct"/>
            <w:vAlign w:val="center"/>
          </w:tcPr>
          <w:p w:rsidR="00955F24" w:rsidRPr="00650B22" w:rsidRDefault="00206D73" w:rsidP="00D64FF0">
            <w:pPr>
              <w:tabs>
                <w:tab w:val="left" w:pos="-6612"/>
              </w:tabs>
              <w:rPr>
                <w:sz w:val="22"/>
                <w:lang w:val="en-US"/>
              </w:rPr>
            </w:pPr>
            <m:oMathPara>
              <m:oMath>
                <m:sSub>
                  <m:sSubPr>
                    <m:ctrlPr>
                      <w:rPr>
                        <w:rFonts w:ascii="Cambria Math" w:hAnsi="Cambria Math"/>
                        <w:i/>
                      </w:rPr>
                    </m:ctrlPr>
                  </m:sSubPr>
                  <m:e>
                    <m:r>
                      <m:rPr>
                        <m:sty m:val="p"/>
                      </m:rPr>
                      <w:rPr>
                        <w:rFonts w:ascii="Cambria Math" w:hAnsi="Cambria Math"/>
                      </w:rPr>
                      <m:t>φ</m:t>
                    </m:r>
                  </m:e>
                  <m:sub>
                    <m:r>
                      <w:rPr>
                        <w:rFonts w:ascii="Cambria Math" w:hAnsi="Cambria Math"/>
                      </w:rPr>
                      <m:t>m</m:t>
                    </m:r>
                  </m:sub>
                </m:sSub>
                <m:r>
                  <w:rPr>
                    <w:rFonts w:ascii="Cambria Math" w:hAnsi="Cambria Math"/>
                    <w:lang w:val="en-US"/>
                  </w:rPr>
                  <m:t>=</m:t>
                </m:r>
                <m:f>
                  <m:fPr>
                    <m:ctrlPr>
                      <w:rPr>
                        <w:rFonts w:ascii="Cambria Math" w:hAnsi="Cambria Math"/>
                        <w:i/>
                      </w:rPr>
                    </m:ctrlPr>
                  </m:fPr>
                  <m:num>
                    <m:r>
                      <w:rPr>
                        <w:rFonts w:ascii="Cambria Math" w:hAnsi="Cambria Math"/>
                        <w:lang w:val="en-US"/>
                      </w:rPr>
                      <m:t>20</m:t>
                    </m:r>
                    <m:r>
                      <m:rPr>
                        <m:sty m:val="p"/>
                      </m:rPr>
                      <w:rPr>
                        <w:rFonts w:ascii="Cambria Math" w:hAnsi="Cambria Math"/>
                      </w:rPr>
                      <m:t>λ</m:t>
                    </m:r>
                  </m:num>
                  <m:den>
                    <m:r>
                      <w:rPr>
                        <w:rFonts w:ascii="Cambria Math" w:hAnsi="Cambria Math"/>
                      </w:rPr>
                      <m:t>D</m:t>
                    </m:r>
                  </m:den>
                </m:f>
                <m:rad>
                  <m:radPr>
                    <m:degHide m:val="1"/>
                    <m:ctrlPr>
                      <w:rPr>
                        <w:rFonts w:ascii="Cambria Math" w:hAnsi="Cambria Math"/>
                        <w:i/>
                      </w:rPr>
                    </m:ctrlPr>
                  </m:radPr>
                  <m:deg/>
                  <m:e>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lang w:val="en-US"/>
                      </w:rPr>
                      <m:t>-</m:t>
                    </m:r>
                    <m:sSub>
                      <m:sSubPr>
                        <m:ctrlPr>
                          <w:rPr>
                            <w:rFonts w:ascii="Cambria Math" w:hAnsi="Cambria Math"/>
                            <w:i/>
                          </w:rPr>
                        </m:ctrlPr>
                      </m:sSubPr>
                      <m:e>
                        <m:r>
                          <w:rPr>
                            <w:rFonts w:ascii="Cambria Math" w:hAnsi="Cambria Math"/>
                          </w:rPr>
                          <m:t>G</m:t>
                        </m:r>
                      </m:e>
                      <m:sub>
                        <m:r>
                          <w:rPr>
                            <w:rFonts w:ascii="Cambria Math" w:hAnsi="Cambria Math"/>
                            <w:lang w:val="en-US"/>
                          </w:rPr>
                          <m:t>1</m:t>
                        </m:r>
                      </m:sub>
                    </m:sSub>
                  </m:e>
                </m:rad>
                <m:r>
                  <m:rPr>
                    <m:nor/>
                  </m:rPr>
                  <w:rPr>
                    <w:rFonts w:ascii="Cambria Math" w:hAnsi="Cambria Math"/>
                    <w:lang w:val="en-US"/>
                  </w:rPr>
                  <m:t xml:space="preserve">   degrees</m:t>
                </m:r>
              </m:oMath>
            </m:oMathPara>
          </w:p>
        </w:tc>
        <w:tc>
          <w:tcPr>
            <w:tcW w:w="750" w:type="pct"/>
          </w:tcPr>
          <w:p w:rsidR="00955F24" w:rsidRPr="00E40ADE" w:rsidRDefault="00955F24" w:rsidP="00FF267D">
            <w:pPr>
              <w:pStyle w:val="Caption"/>
              <w:spacing w:after="360"/>
              <w:jc w:val="right"/>
              <w:rPr>
                <w:b w:val="0"/>
                <w:szCs w:val="24"/>
                <w:lang w:val="en-GB"/>
              </w:rPr>
            </w:pPr>
            <w:r w:rsidRPr="00E40ADE">
              <w:rPr>
                <w:b w:val="0"/>
                <w:szCs w:val="24"/>
                <w:lang w:val="en-GB"/>
              </w:rPr>
              <w:t>(7)</w:t>
            </w:r>
          </w:p>
        </w:tc>
      </w:tr>
      <w:tr w:rsidR="00955F24" w:rsidRPr="00E40ADE" w:rsidTr="00D64FF0">
        <w:tc>
          <w:tcPr>
            <w:tcW w:w="750" w:type="pct"/>
            <w:vAlign w:val="center"/>
          </w:tcPr>
          <w:p w:rsidR="00955F24" w:rsidRPr="00E40ADE" w:rsidRDefault="00955F24" w:rsidP="00D64FF0">
            <w:pPr>
              <w:tabs>
                <w:tab w:val="left" w:pos="720"/>
              </w:tabs>
              <w:rPr>
                <w:sz w:val="22"/>
              </w:rPr>
            </w:pPr>
          </w:p>
        </w:tc>
        <w:tc>
          <w:tcPr>
            <w:tcW w:w="3500" w:type="pct"/>
            <w:vAlign w:val="center"/>
          </w:tcPr>
          <w:p w:rsidR="00955F24" w:rsidRPr="00650B22" w:rsidRDefault="00206D73" w:rsidP="00D64FF0">
            <w:pPr>
              <w:tabs>
                <w:tab w:val="left" w:pos="-6612"/>
              </w:tabs>
              <w:rPr>
                <w:sz w:val="22"/>
                <w:lang w:val="en-US"/>
              </w:rPr>
            </w:pPr>
            <m:oMathPara>
              <m:oMath>
                <m:sSub>
                  <m:sSubPr>
                    <m:ctrlPr>
                      <w:rPr>
                        <w:rFonts w:ascii="Cambria Math" w:hAnsi="Cambria Math"/>
                        <w:i/>
                      </w:rPr>
                    </m:ctrlPr>
                  </m:sSubPr>
                  <m:e>
                    <m:r>
                      <m:rPr>
                        <m:sty m:val="p"/>
                      </m:rPr>
                      <w:rPr>
                        <w:rFonts w:ascii="Cambria Math" w:hAnsi="Cambria Math"/>
                      </w:rPr>
                      <m:t>φ</m:t>
                    </m:r>
                  </m:e>
                  <m:sub>
                    <m:r>
                      <w:rPr>
                        <w:rFonts w:ascii="Cambria Math" w:hAnsi="Cambria Math"/>
                      </w:rPr>
                      <m:t>r</m:t>
                    </m:r>
                  </m:sub>
                </m:sSub>
                <m:r>
                  <w:rPr>
                    <w:rFonts w:ascii="Cambria Math" w:hAnsi="Cambria Math"/>
                    <w:lang w:val="en-US"/>
                  </w:rPr>
                  <m:t>=12.02</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m:rPr>
                                <m:sty m:val="p"/>
                              </m:rPr>
                              <w:rPr>
                                <w:rFonts w:ascii="Cambria Math" w:hAnsi="Cambria Math"/>
                              </w:rPr>
                              <m:t>λ</m:t>
                            </m:r>
                          </m:den>
                        </m:f>
                      </m:e>
                    </m:d>
                  </m:e>
                  <m:sup>
                    <m:r>
                      <w:rPr>
                        <w:rFonts w:ascii="Cambria Math" w:hAnsi="Cambria Math"/>
                        <w:lang w:val="en-US"/>
                      </w:rPr>
                      <m:t>-0.6</m:t>
                    </m:r>
                  </m:sup>
                </m:sSup>
                <m:r>
                  <m:rPr>
                    <m:nor/>
                  </m:rPr>
                  <w:rPr>
                    <w:rFonts w:ascii="Cambria Math" w:hAnsi="Cambria Math"/>
                    <w:lang w:val="en-US"/>
                  </w:rPr>
                  <m:t xml:space="preserve">   degrees</m:t>
                </m:r>
              </m:oMath>
            </m:oMathPara>
          </w:p>
        </w:tc>
        <w:tc>
          <w:tcPr>
            <w:tcW w:w="750" w:type="pct"/>
          </w:tcPr>
          <w:p w:rsidR="00955F24" w:rsidRPr="00E40ADE" w:rsidRDefault="00955F24" w:rsidP="00FF267D">
            <w:pPr>
              <w:pStyle w:val="Caption"/>
              <w:spacing w:after="360"/>
              <w:jc w:val="right"/>
              <w:rPr>
                <w:b w:val="0"/>
                <w:szCs w:val="24"/>
                <w:lang w:val="en-GB"/>
              </w:rPr>
            </w:pPr>
            <w:r w:rsidRPr="00E40ADE">
              <w:rPr>
                <w:b w:val="0"/>
                <w:szCs w:val="24"/>
                <w:lang w:val="en-GB"/>
              </w:rPr>
              <w:t>(8)</w:t>
            </w:r>
          </w:p>
        </w:tc>
      </w:tr>
    </w:tbl>
    <w:p w:rsidR="00955F24" w:rsidRPr="00650B22" w:rsidRDefault="00955F24" w:rsidP="003E7EB1">
      <w:pPr>
        <w:rPr>
          <w:lang w:val="en-US"/>
        </w:rPr>
      </w:pPr>
      <w:r w:rsidRPr="00650B22">
        <w:rPr>
          <w:lang w:val="en-US"/>
        </w:rPr>
        <w:t>In cases where the ratio between the antenna diameter and the wavelength is less than or equal to 100 (</w:t>
      </w:r>
      <w:r w:rsidRPr="00650B22">
        <w:rPr>
          <w:i/>
          <w:lang w:val="en-US"/>
        </w:rPr>
        <w:t>D</w:t>
      </w:r>
      <w:r w:rsidRPr="00650B22">
        <w:rPr>
          <w:lang w:val="en-US"/>
        </w:rPr>
        <w:t>/</w:t>
      </w:r>
      <w:r w:rsidR="003E7EB1">
        <w:rPr>
          <w:lang w:val="en-US"/>
        </w:rPr>
        <w:sym w:font="Symbol" w:char="F06C"/>
      </w:r>
      <w:r w:rsidRPr="00650B22">
        <w:rPr>
          <w:lang w:val="en-US"/>
        </w:rPr>
        <w:t xml:space="preserve"> ≤ 100), the following equation will be used:</w:t>
      </w:r>
    </w:p>
    <w:tbl>
      <w:tblPr>
        <w:tblW w:w="5000" w:type="pct"/>
        <w:tblLook w:val="04A0" w:firstRow="1" w:lastRow="0" w:firstColumn="1" w:lastColumn="0" w:noHBand="0" w:noVBand="1"/>
      </w:tblPr>
      <w:tblGrid>
        <w:gridCol w:w="1478"/>
        <w:gridCol w:w="6899"/>
        <w:gridCol w:w="1478"/>
      </w:tblGrid>
      <w:tr w:rsidR="00955F24" w:rsidRPr="00E40ADE" w:rsidTr="00D64FF0">
        <w:tc>
          <w:tcPr>
            <w:tcW w:w="750" w:type="pct"/>
            <w:vAlign w:val="center"/>
          </w:tcPr>
          <w:p w:rsidR="00955F24" w:rsidRPr="00650B22" w:rsidRDefault="00955F24" w:rsidP="00D64FF0">
            <w:pPr>
              <w:tabs>
                <w:tab w:val="left" w:pos="720"/>
              </w:tabs>
              <w:rPr>
                <w:sz w:val="22"/>
                <w:lang w:val="en-US"/>
              </w:rPr>
            </w:pPr>
          </w:p>
        </w:tc>
        <w:tc>
          <w:tcPr>
            <w:tcW w:w="3500" w:type="pct"/>
            <w:vAlign w:val="center"/>
          </w:tcPr>
          <w:p w:rsidR="00955F24" w:rsidRPr="00650B22" w:rsidRDefault="00955F24" w:rsidP="00D64FF0">
            <w:pPr>
              <w:pStyle w:val="Equation"/>
              <w:rPr>
                <w:sz w:val="22"/>
                <w:lang w:val="en-US"/>
              </w:rPr>
            </w:pPr>
            <m:oMathPara>
              <m:oMath>
                <m:r>
                  <m:rPr>
                    <m:sty m:val="p"/>
                  </m:rPr>
                  <w:rPr>
                    <w:rFonts w:ascii="Cambria Math" w:hAnsi="Cambria Math"/>
                    <w:sz w:val="22"/>
                    <w:lang w:val="en-US"/>
                  </w:rPr>
                  <m:t xml:space="preserve">        </m:t>
                </m:r>
                <m:r>
                  <w:rPr>
                    <w:rFonts w:ascii="Cambria Math" w:hAnsi="Cambria Math"/>
                    <w:sz w:val="22"/>
                  </w:rPr>
                  <m:t>G</m:t>
                </m:r>
                <m:d>
                  <m:dPr>
                    <m:ctrlPr>
                      <w:rPr>
                        <w:rFonts w:ascii="Cambria Math" w:hAnsi="Cambria Math"/>
                        <w:sz w:val="22"/>
                      </w:rPr>
                    </m:ctrlPr>
                  </m:dPr>
                  <m:e>
                    <m:r>
                      <m:rPr>
                        <m:sty m:val="p"/>
                      </m:rPr>
                      <w:rPr>
                        <w:rFonts w:ascii="Cambria Math" w:hAnsi="Cambria Math"/>
                        <w:sz w:val="22"/>
                      </w:rPr>
                      <m:t>φ</m:t>
                    </m:r>
                  </m:e>
                </m:d>
                <m:r>
                  <m:rPr>
                    <m:sty m:val="p"/>
                  </m:rPr>
                  <w:rPr>
                    <w:rFonts w:ascii="Cambria Math" w:hAnsi="Cambria Math"/>
                    <w:sz w:val="22"/>
                    <w:lang w:val="en-US"/>
                  </w:rPr>
                  <m:t>=</m:t>
                </m:r>
                <m:sSub>
                  <m:sSubPr>
                    <m:ctrlPr>
                      <w:rPr>
                        <w:rFonts w:ascii="Cambria Math" w:hAnsi="Cambria Math"/>
                        <w:sz w:val="22"/>
                      </w:rPr>
                    </m:ctrlPr>
                  </m:sSubPr>
                  <m:e>
                    <m:r>
                      <w:rPr>
                        <w:rFonts w:ascii="Cambria Math" w:hAnsi="Cambria Math"/>
                        <w:sz w:val="22"/>
                      </w:rPr>
                      <m:t>G</m:t>
                    </m:r>
                  </m:e>
                  <m:sub>
                    <m:r>
                      <w:rPr>
                        <w:rFonts w:ascii="Cambria Math" w:hAnsi="Cambria Math"/>
                        <w:sz w:val="22"/>
                      </w:rPr>
                      <m:t>max</m:t>
                    </m:r>
                  </m:sub>
                </m:sSub>
                <m:r>
                  <m:rPr>
                    <m:sty m:val="p"/>
                  </m:rPr>
                  <w:rPr>
                    <w:rFonts w:ascii="Cambria Math" w:hAnsi="Cambria Math"/>
                    <w:sz w:val="22"/>
                    <w:lang w:val="en-US"/>
                  </w:rPr>
                  <m:t>-2.5×</m:t>
                </m:r>
                <m:sSup>
                  <m:sSupPr>
                    <m:ctrlPr>
                      <w:rPr>
                        <w:rFonts w:ascii="Cambria Math" w:hAnsi="Cambria Math"/>
                        <w:sz w:val="22"/>
                      </w:rPr>
                    </m:ctrlPr>
                  </m:sSupPr>
                  <m:e>
                    <m:r>
                      <m:rPr>
                        <m:sty m:val="p"/>
                      </m:rPr>
                      <w:rPr>
                        <w:rFonts w:ascii="Cambria Math" w:hAnsi="Cambria Math"/>
                        <w:sz w:val="22"/>
                        <w:lang w:val="en-US"/>
                      </w:rPr>
                      <m:t>10</m:t>
                    </m:r>
                  </m:e>
                  <m:sup>
                    <m:r>
                      <m:rPr>
                        <m:sty m:val="p"/>
                      </m:rPr>
                      <w:rPr>
                        <w:rFonts w:ascii="Cambria Math" w:hAnsi="Cambria Math"/>
                        <w:sz w:val="22"/>
                        <w:lang w:val="en-US"/>
                      </w:rPr>
                      <m:t>-3</m:t>
                    </m:r>
                  </m:sup>
                </m:sSup>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w:rPr>
                                <w:rFonts w:ascii="Cambria Math" w:hAnsi="Cambria Math"/>
                                <w:sz w:val="22"/>
                              </w:rPr>
                              <m:t>D</m:t>
                            </m:r>
                          </m:num>
                          <m:den>
                            <m:r>
                              <m:rPr>
                                <m:sty m:val="p"/>
                              </m:rPr>
                              <w:rPr>
                                <w:rFonts w:ascii="Cambria Math" w:hAnsi="Cambria Math"/>
                                <w:sz w:val="22"/>
                              </w:rPr>
                              <m:t>λ</m:t>
                            </m:r>
                          </m:den>
                        </m:f>
                        <m:r>
                          <m:rPr>
                            <m:sty m:val="p"/>
                          </m:rPr>
                          <w:rPr>
                            <w:rFonts w:ascii="Cambria Math" w:hAnsi="Cambria Math"/>
                            <w:sz w:val="22"/>
                          </w:rPr>
                          <m:t>φ</m:t>
                        </m:r>
                      </m:e>
                    </m:d>
                  </m:e>
                  <m:sup>
                    <m:r>
                      <m:rPr>
                        <m:sty m:val="p"/>
                      </m:rPr>
                      <w:rPr>
                        <w:rFonts w:ascii="Cambria Math" w:hAnsi="Cambria Math"/>
                        <w:sz w:val="22"/>
                        <w:lang w:val="en-US"/>
                      </w:rPr>
                      <m:t>2</m:t>
                    </m:r>
                  </m:sup>
                </m:sSup>
                <m:r>
                  <m:rPr>
                    <m:nor/>
                  </m:rPr>
                  <w:rPr>
                    <w:sz w:val="22"/>
                    <w:lang w:val="en-US"/>
                  </w:rPr>
                  <m:t xml:space="preserve">     for </m:t>
                </m:r>
                <m:r>
                  <m:rPr>
                    <m:sty m:val="p"/>
                  </m:rPr>
                  <w:rPr>
                    <w:rFonts w:ascii="Cambria Math" w:hAnsi="Cambria Math"/>
                    <w:sz w:val="22"/>
                    <w:lang w:val="en-US"/>
                  </w:rPr>
                  <m:t>0°</m:t>
                </m:r>
                <m:r>
                  <w:rPr>
                    <w:rFonts w:ascii="Cambria Math" w:hAnsi="Cambria Math"/>
                    <w:sz w:val="22"/>
                    <w:lang w:val="en-US"/>
                  </w:rPr>
                  <m:t>&lt;</m:t>
                </m:r>
                <m:r>
                  <m:rPr>
                    <m:sty m:val="p"/>
                  </m:rPr>
                  <w:rPr>
                    <w:rFonts w:ascii="Cambria Math" w:hAnsi="Cambria Math"/>
                    <w:sz w:val="22"/>
                  </w:rPr>
                  <m:t>φ</m:t>
                </m:r>
                <m:r>
                  <m:rPr>
                    <m:sty m:val="p"/>
                  </m:rPr>
                  <w:rPr>
                    <w:rFonts w:ascii="Cambria Math" w:hAnsi="Cambria Math"/>
                    <w:sz w:val="22"/>
                    <w:lang w:val="en-US"/>
                  </w:rPr>
                  <m:t>&lt;</m:t>
                </m:r>
                <m:sSub>
                  <m:sSubPr>
                    <m:ctrlPr>
                      <w:rPr>
                        <w:rFonts w:ascii="Cambria Math" w:hAnsi="Cambria Math"/>
                        <w:sz w:val="22"/>
                      </w:rPr>
                    </m:ctrlPr>
                  </m:sSubPr>
                  <m:e>
                    <m:r>
                      <m:rPr>
                        <m:sty m:val="p"/>
                      </m:rPr>
                      <w:rPr>
                        <w:rFonts w:ascii="Cambria Math" w:hAnsi="Cambria Math"/>
                        <w:sz w:val="22"/>
                      </w:rPr>
                      <m:t>φ</m:t>
                    </m:r>
                  </m:e>
                  <m:sub>
                    <m:r>
                      <w:rPr>
                        <w:rFonts w:ascii="Cambria Math" w:hAnsi="Cambria Math"/>
                        <w:sz w:val="22"/>
                      </w:rPr>
                      <m:t>m</m:t>
                    </m:r>
                  </m:sub>
                </m:sSub>
                <m:r>
                  <m:rPr>
                    <m:sty m:val="p"/>
                  </m:rPr>
                  <w:rPr>
                    <w:rFonts w:ascii="Cambria Math" w:hAnsi="Cambria Math"/>
                    <w:sz w:val="22"/>
                    <w:lang w:val="en-US"/>
                  </w:rPr>
                  <m:t xml:space="preserve">           </m:t>
                </m:r>
              </m:oMath>
            </m:oMathPara>
          </w:p>
        </w:tc>
        <w:tc>
          <w:tcPr>
            <w:tcW w:w="750" w:type="pct"/>
          </w:tcPr>
          <w:p w:rsidR="00955F24" w:rsidRPr="00E40ADE" w:rsidRDefault="00955F24" w:rsidP="00FF267D">
            <w:pPr>
              <w:pStyle w:val="Caption"/>
              <w:spacing w:after="360"/>
              <w:jc w:val="right"/>
              <w:rPr>
                <w:b w:val="0"/>
                <w:szCs w:val="24"/>
                <w:lang w:val="en-GB"/>
              </w:rPr>
            </w:pPr>
            <w:r w:rsidRPr="00E40ADE">
              <w:rPr>
                <w:b w:val="0"/>
                <w:szCs w:val="24"/>
                <w:lang w:val="en-GB"/>
              </w:rPr>
              <w:t>(9)</w:t>
            </w:r>
          </w:p>
        </w:tc>
      </w:tr>
      <w:tr w:rsidR="00955F24" w:rsidRPr="00E40ADE" w:rsidTr="00D64FF0">
        <w:tc>
          <w:tcPr>
            <w:tcW w:w="750" w:type="pct"/>
            <w:vAlign w:val="center"/>
          </w:tcPr>
          <w:p w:rsidR="00955F24" w:rsidRPr="00E40ADE" w:rsidRDefault="00955F24" w:rsidP="00D64FF0">
            <w:pPr>
              <w:tabs>
                <w:tab w:val="left" w:pos="720"/>
              </w:tabs>
              <w:rPr>
                <w:sz w:val="22"/>
              </w:rPr>
            </w:pPr>
          </w:p>
        </w:tc>
        <w:tc>
          <w:tcPr>
            <w:tcW w:w="3500" w:type="pct"/>
            <w:vAlign w:val="center"/>
          </w:tcPr>
          <w:p w:rsidR="00955F24" w:rsidRPr="00650B22" w:rsidRDefault="00955F24" w:rsidP="00D64FF0">
            <w:pPr>
              <w:pStyle w:val="Equation"/>
              <w:rPr>
                <w:sz w:val="22"/>
                <w:lang w:val="en-US"/>
              </w:rPr>
            </w:pPr>
            <m:oMathPara>
              <m:oMath>
                <m:r>
                  <w:rPr>
                    <w:rFonts w:ascii="Cambria Math" w:hAnsi="Cambria Math"/>
                    <w:sz w:val="22"/>
                  </w:rPr>
                  <m:t>G</m:t>
                </m:r>
                <m:d>
                  <m:dPr>
                    <m:ctrlPr>
                      <w:rPr>
                        <w:rFonts w:ascii="Cambria Math" w:hAnsi="Cambria Math"/>
                        <w:sz w:val="22"/>
                      </w:rPr>
                    </m:ctrlPr>
                  </m:dPr>
                  <m:e>
                    <m:r>
                      <m:rPr>
                        <m:sty m:val="p"/>
                      </m:rPr>
                      <w:rPr>
                        <w:rFonts w:ascii="Cambria Math" w:hAnsi="Cambria Math"/>
                        <w:sz w:val="22"/>
                      </w:rPr>
                      <m:t>φ</m:t>
                    </m:r>
                  </m:e>
                </m:d>
                <m:r>
                  <m:rPr>
                    <m:sty m:val="p"/>
                  </m:rPr>
                  <w:rPr>
                    <w:rFonts w:ascii="Cambria Math" w:hAnsi="Cambria Math"/>
                    <w:sz w:val="22"/>
                    <w:lang w:val="en-US"/>
                  </w:rPr>
                  <m:t>=39-5</m:t>
                </m:r>
                <m:func>
                  <m:funcPr>
                    <m:ctrlPr>
                      <w:rPr>
                        <w:rFonts w:ascii="Cambria Math" w:hAnsi="Cambria Math"/>
                        <w:sz w:val="22"/>
                      </w:rPr>
                    </m:ctrlPr>
                  </m:funcPr>
                  <m:fName>
                    <m:r>
                      <m:rPr>
                        <m:sty m:val="p"/>
                      </m:rPr>
                      <w:rPr>
                        <w:rFonts w:ascii="Cambria Math" w:hAnsi="Cambria Math"/>
                        <w:sz w:val="22"/>
                        <w:lang w:val="en-US"/>
                      </w:rPr>
                      <m:t>log</m:t>
                    </m:r>
                  </m:fName>
                  <m:e>
                    <m:d>
                      <m:dPr>
                        <m:ctrlPr>
                          <w:rPr>
                            <w:rFonts w:ascii="Cambria Math" w:hAnsi="Cambria Math"/>
                            <w:sz w:val="22"/>
                          </w:rPr>
                        </m:ctrlPr>
                      </m:dPr>
                      <m:e>
                        <m:f>
                          <m:fPr>
                            <m:type m:val="lin"/>
                            <m:ctrlPr>
                              <w:rPr>
                                <w:rFonts w:ascii="Cambria Math" w:hAnsi="Cambria Math"/>
                                <w:sz w:val="22"/>
                              </w:rPr>
                            </m:ctrlPr>
                          </m:fPr>
                          <m:num>
                            <m:r>
                              <w:rPr>
                                <w:rFonts w:ascii="Cambria Math" w:hAnsi="Cambria Math"/>
                                <w:sz w:val="22"/>
                              </w:rPr>
                              <m:t>D</m:t>
                            </m:r>
                          </m:num>
                          <m:den>
                            <m:r>
                              <m:rPr>
                                <m:sty m:val="p"/>
                              </m:rPr>
                              <w:rPr>
                                <w:rFonts w:ascii="Cambria Math" w:hAnsi="Cambria Math"/>
                                <w:sz w:val="22"/>
                              </w:rPr>
                              <m:t>λ</m:t>
                            </m:r>
                          </m:den>
                        </m:f>
                      </m:e>
                    </m:d>
                    <m:r>
                      <m:rPr>
                        <m:sty m:val="p"/>
                      </m:rPr>
                      <w:rPr>
                        <w:rFonts w:ascii="Cambria Math" w:hAnsi="Cambria Math"/>
                        <w:sz w:val="22"/>
                        <w:lang w:val="en-US"/>
                      </w:rPr>
                      <m:t>-25</m:t>
                    </m:r>
                    <m:func>
                      <m:funcPr>
                        <m:ctrlPr>
                          <w:rPr>
                            <w:rFonts w:ascii="Cambria Math" w:hAnsi="Cambria Math"/>
                            <w:sz w:val="22"/>
                          </w:rPr>
                        </m:ctrlPr>
                      </m:funcPr>
                      <m:fName>
                        <m:r>
                          <m:rPr>
                            <m:sty m:val="p"/>
                          </m:rPr>
                          <w:rPr>
                            <w:rFonts w:ascii="Cambria Math" w:hAnsi="Cambria Math"/>
                            <w:sz w:val="22"/>
                            <w:lang w:val="en-US"/>
                          </w:rPr>
                          <m:t>log</m:t>
                        </m:r>
                      </m:fName>
                      <m:e>
                        <m:r>
                          <m:rPr>
                            <m:sty m:val="p"/>
                          </m:rPr>
                          <w:rPr>
                            <w:rFonts w:ascii="Cambria Math" w:hAnsi="Cambria Math"/>
                            <w:sz w:val="22"/>
                          </w:rPr>
                          <m:t>φ</m:t>
                        </m:r>
                      </m:e>
                    </m:func>
                    <m:r>
                      <m:rPr>
                        <m:nor/>
                      </m:rPr>
                      <w:rPr>
                        <w:sz w:val="22"/>
                        <w:lang w:val="en-US"/>
                      </w:rPr>
                      <m:t xml:space="preserve">   </m:t>
                    </m:r>
                  </m:e>
                </m:func>
                <m:r>
                  <m:rPr>
                    <m:nor/>
                  </m:rPr>
                  <w:rPr>
                    <w:sz w:val="22"/>
                    <w:lang w:val="en-US"/>
                  </w:rPr>
                  <m:t xml:space="preserve">for </m:t>
                </m:r>
                <m:sSub>
                  <m:sSubPr>
                    <m:ctrlPr>
                      <w:rPr>
                        <w:rFonts w:ascii="Cambria Math" w:hAnsi="Cambria Math"/>
                        <w:sz w:val="22"/>
                      </w:rPr>
                    </m:ctrlPr>
                  </m:sSubPr>
                  <m:e>
                    <m:r>
                      <m:rPr>
                        <m:sty m:val="p"/>
                      </m:rPr>
                      <w:rPr>
                        <w:rFonts w:ascii="Cambria Math" w:hAnsi="Cambria Math"/>
                        <w:sz w:val="22"/>
                      </w:rPr>
                      <m:t>φ</m:t>
                    </m:r>
                  </m:e>
                  <m:sub>
                    <m:r>
                      <w:rPr>
                        <w:rFonts w:ascii="Cambria Math" w:hAnsi="Cambria Math"/>
                        <w:sz w:val="22"/>
                        <w:lang w:val="en-US"/>
                      </w:rPr>
                      <m:t>m</m:t>
                    </m:r>
                  </m:sub>
                </m:sSub>
                <m:r>
                  <m:rPr>
                    <m:sty m:val="p"/>
                  </m:rPr>
                  <w:rPr>
                    <w:rFonts w:ascii="Cambria Math" w:hAnsi="Cambria Math"/>
                    <w:sz w:val="22"/>
                    <w:lang w:val="en-US"/>
                  </w:rPr>
                  <m:t>≤</m:t>
                </m:r>
                <m:r>
                  <m:rPr>
                    <m:sty m:val="p"/>
                  </m:rPr>
                  <w:rPr>
                    <w:rFonts w:ascii="Cambria Math" w:hAnsi="Cambria Math"/>
                    <w:sz w:val="22"/>
                  </w:rPr>
                  <m:t>φ</m:t>
                </m:r>
                <m:r>
                  <m:rPr>
                    <m:sty m:val="p"/>
                  </m:rPr>
                  <w:rPr>
                    <w:rFonts w:ascii="Cambria Math" w:hAnsi="Cambria Math"/>
                    <w:sz w:val="22"/>
                    <w:lang w:val="en-US"/>
                  </w:rPr>
                  <m:t>&lt;</m:t>
                </m:r>
                <m:r>
                  <w:rPr>
                    <w:rFonts w:ascii="Cambria Math" w:hAnsi="Cambria Math"/>
                    <w:sz w:val="22"/>
                    <w:lang w:val="en-US"/>
                  </w:rPr>
                  <m:t>48</m:t>
                </m:r>
                <m:r>
                  <m:rPr>
                    <m:sty m:val="p"/>
                  </m:rPr>
                  <w:rPr>
                    <w:rFonts w:ascii="Cambria Math" w:hAnsi="Cambria Math"/>
                    <w:sz w:val="22"/>
                    <w:lang w:val="en-US"/>
                  </w:rPr>
                  <m:t>°</m:t>
                </m:r>
              </m:oMath>
            </m:oMathPara>
          </w:p>
        </w:tc>
        <w:tc>
          <w:tcPr>
            <w:tcW w:w="750" w:type="pct"/>
          </w:tcPr>
          <w:p w:rsidR="00955F24" w:rsidRPr="00E40ADE" w:rsidRDefault="00955F24" w:rsidP="00FF267D">
            <w:pPr>
              <w:pStyle w:val="Caption"/>
              <w:spacing w:after="360"/>
              <w:jc w:val="right"/>
              <w:rPr>
                <w:b w:val="0"/>
                <w:szCs w:val="24"/>
                <w:lang w:val="en-GB"/>
              </w:rPr>
            </w:pPr>
            <w:r w:rsidRPr="00E40ADE">
              <w:rPr>
                <w:b w:val="0"/>
                <w:szCs w:val="24"/>
                <w:lang w:val="en-GB"/>
              </w:rPr>
              <w:t>(10)</w:t>
            </w:r>
          </w:p>
        </w:tc>
      </w:tr>
      <w:tr w:rsidR="00955F24" w:rsidRPr="00E40ADE" w:rsidTr="00D64FF0">
        <w:tc>
          <w:tcPr>
            <w:tcW w:w="750" w:type="pct"/>
            <w:vAlign w:val="center"/>
          </w:tcPr>
          <w:p w:rsidR="00955F24" w:rsidRPr="00E40ADE" w:rsidRDefault="00955F24" w:rsidP="00D64FF0">
            <w:pPr>
              <w:tabs>
                <w:tab w:val="left" w:pos="720"/>
              </w:tabs>
              <w:rPr>
                <w:sz w:val="22"/>
              </w:rPr>
            </w:pPr>
          </w:p>
        </w:tc>
        <w:tc>
          <w:tcPr>
            <w:tcW w:w="3500" w:type="pct"/>
            <w:vAlign w:val="center"/>
          </w:tcPr>
          <w:p w:rsidR="00955F24" w:rsidRPr="00650B22" w:rsidRDefault="00955F24" w:rsidP="00D64FF0">
            <w:pPr>
              <w:pStyle w:val="Equation"/>
              <w:rPr>
                <w:sz w:val="22"/>
                <w:lang w:val="en-US"/>
              </w:rPr>
            </w:pPr>
            <m:oMathPara>
              <m:oMath>
                <m:r>
                  <m:rPr>
                    <m:sty m:val="p"/>
                  </m:rPr>
                  <w:rPr>
                    <w:rFonts w:ascii="Cambria Math" w:hAnsi="Cambria Math"/>
                    <w:sz w:val="22"/>
                    <w:lang w:val="en-US"/>
                  </w:rPr>
                  <m:t xml:space="preserve">   </m:t>
                </m:r>
                <m:r>
                  <w:rPr>
                    <w:rFonts w:ascii="Cambria Math" w:hAnsi="Cambria Math"/>
                    <w:sz w:val="22"/>
                  </w:rPr>
                  <m:t>G</m:t>
                </m:r>
                <m:d>
                  <m:dPr>
                    <m:ctrlPr>
                      <w:rPr>
                        <w:rFonts w:ascii="Cambria Math" w:hAnsi="Cambria Math"/>
                        <w:sz w:val="22"/>
                      </w:rPr>
                    </m:ctrlPr>
                  </m:dPr>
                  <m:e>
                    <m:r>
                      <m:rPr>
                        <m:sty m:val="p"/>
                      </m:rPr>
                      <w:rPr>
                        <w:rFonts w:ascii="Cambria Math" w:hAnsi="Cambria Math"/>
                        <w:sz w:val="22"/>
                      </w:rPr>
                      <m:t>φ</m:t>
                    </m:r>
                  </m:e>
                </m:d>
                <m:r>
                  <m:rPr>
                    <m:sty m:val="p"/>
                  </m:rPr>
                  <w:rPr>
                    <w:rFonts w:ascii="Cambria Math" w:hAnsi="Cambria Math"/>
                    <w:sz w:val="22"/>
                    <w:lang w:val="en-US"/>
                  </w:rPr>
                  <m:t>=-3-5</m:t>
                </m:r>
                <m:func>
                  <m:funcPr>
                    <m:ctrlPr>
                      <w:rPr>
                        <w:rFonts w:ascii="Cambria Math" w:hAnsi="Cambria Math"/>
                        <w:sz w:val="22"/>
                      </w:rPr>
                    </m:ctrlPr>
                  </m:funcPr>
                  <m:fName>
                    <m:r>
                      <m:rPr>
                        <m:sty m:val="p"/>
                      </m:rPr>
                      <w:rPr>
                        <w:rFonts w:ascii="Cambria Math" w:hAnsi="Cambria Math"/>
                        <w:sz w:val="22"/>
                        <w:lang w:val="en-US"/>
                      </w:rPr>
                      <m:t>log</m:t>
                    </m:r>
                  </m:fName>
                  <m:e>
                    <m:d>
                      <m:dPr>
                        <m:ctrlPr>
                          <w:rPr>
                            <w:rFonts w:ascii="Cambria Math" w:hAnsi="Cambria Math"/>
                            <w:sz w:val="22"/>
                          </w:rPr>
                        </m:ctrlPr>
                      </m:dPr>
                      <m:e>
                        <m:f>
                          <m:fPr>
                            <m:type m:val="lin"/>
                            <m:ctrlPr>
                              <w:rPr>
                                <w:rFonts w:ascii="Cambria Math" w:hAnsi="Cambria Math"/>
                                <w:sz w:val="22"/>
                              </w:rPr>
                            </m:ctrlPr>
                          </m:fPr>
                          <m:num>
                            <m:r>
                              <w:rPr>
                                <w:rFonts w:ascii="Cambria Math" w:hAnsi="Cambria Math"/>
                                <w:sz w:val="22"/>
                              </w:rPr>
                              <m:t>D</m:t>
                            </m:r>
                          </m:num>
                          <m:den>
                            <m:r>
                              <m:rPr>
                                <m:sty m:val="p"/>
                              </m:rPr>
                              <w:rPr>
                                <w:rFonts w:ascii="Cambria Math" w:hAnsi="Cambria Math"/>
                                <w:sz w:val="22"/>
                              </w:rPr>
                              <m:t>λ</m:t>
                            </m:r>
                          </m:den>
                        </m:f>
                      </m:e>
                    </m:d>
                    <m:r>
                      <m:rPr>
                        <m:nor/>
                      </m:rPr>
                      <w:rPr>
                        <w:sz w:val="22"/>
                        <w:lang w:val="en-US"/>
                      </w:rPr>
                      <m:t xml:space="preserve">                        </m:t>
                    </m:r>
                  </m:e>
                </m:func>
                <m:r>
                  <m:rPr>
                    <m:nor/>
                  </m:rPr>
                  <w:rPr>
                    <w:sz w:val="22"/>
                    <w:lang w:val="en-US"/>
                  </w:rPr>
                  <m:t xml:space="preserve">for </m:t>
                </m:r>
                <m:r>
                  <m:rPr>
                    <m:sty m:val="p"/>
                  </m:rPr>
                  <w:rPr>
                    <w:rFonts w:ascii="Cambria Math" w:hAnsi="Cambria Math"/>
                    <w:sz w:val="22"/>
                    <w:lang w:val="en-US"/>
                  </w:rPr>
                  <m:t>48°≤</m:t>
                </m:r>
                <m:r>
                  <m:rPr>
                    <m:sty m:val="p"/>
                  </m:rPr>
                  <w:rPr>
                    <w:rFonts w:ascii="Cambria Math" w:hAnsi="Cambria Math"/>
                    <w:sz w:val="22"/>
                  </w:rPr>
                  <m:t>φ</m:t>
                </m:r>
                <m:r>
                  <m:rPr>
                    <m:sty m:val="p"/>
                  </m:rPr>
                  <w:rPr>
                    <w:rFonts w:ascii="Cambria Math" w:hAnsi="Cambria Math"/>
                    <w:sz w:val="22"/>
                    <w:lang w:val="en-US"/>
                  </w:rPr>
                  <m:t>≤180°</m:t>
                </m:r>
              </m:oMath>
            </m:oMathPara>
          </w:p>
        </w:tc>
        <w:tc>
          <w:tcPr>
            <w:tcW w:w="750" w:type="pct"/>
          </w:tcPr>
          <w:p w:rsidR="00955F24" w:rsidRPr="00E40ADE" w:rsidRDefault="00955F24" w:rsidP="00FF267D">
            <w:pPr>
              <w:pStyle w:val="Caption"/>
              <w:spacing w:after="360"/>
              <w:jc w:val="right"/>
              <w:rPr>
                <w:b w:val="0"/>
                <w:szCs w:val="24"/>
                <w:lang w:val="en-GB"/>
              </w:rPr>
            </w:pPr>
            <w:r w:rsidRPr="00E40ADE">
              <w:rPr>
                <w:b w:val="0"/>
                <w:szCs w:val="24"/>
                <w:lang w:val="en-GB"/>
              </w:rPr>
              <w:t>(11)</w:t>
            </w:r>
          </w:p>
        </w:tc>
      </w:tr>
    </w:tbl>
    <w:p w:rsidR="00955F24" w:rsidRPr="00650B22" w:rsidRDefault="00955F24" w:rsidP="00955F24">
      <w:pPr>
        <w:rPr>
          <w:lang w:val="en-US"/>
        </w:rPr>
      </w:pPr>
      <w:r w:rsidRPr="00650B22">
        <w:rPr>
          <w:i/>
          <w:iCs/>
          <w:lang w:val="en-US"/>
        </w:rPr>
        <w:t>D</w:t>
      </w:r>
      <w:r w:rsidRPr="00650B22">
        <w:rPr>
          <w:lang w:val="en-US"/>
        </w:rPr>
        <w:t>/</w:t>
      </w:r>
      <w:r w:rsidRPr="00E40ADE">
        <w:sym w:font="Symbol" w:char="F06C"/>
      </w:r>
      <w:r w:rsidRPr="00650B22">
        <w:rPr>
          <w:lang w:val="en-US"/>
        </w:rPr>
        <w:t xml:space="preserve"> is estimated using the following expression:</w:t>
      </w:r>
    </w:p>
    <w:tbl>
      <w:tblPr>
        <w:tblW w:w="4942" w:type="pct"/>
        <w:tblLook w:val="04A0" w:firstRow="1" w:lastRow="0" w:firstColumn="1" w:lastColumn="0" w:noHBand="0" w:noVBand="1"/>
      </w:tblPr>
      <w:tblGrid>
        <w:gridCol w:w="296"/>
        <w:gridCol w:w="7966"/>
        <w:gridCol w:w="1479"/>
      </w:tblGrid>
      <w:tr w:rsidR="00955F24" w:rsidRPr="00E40ADE" w:rsidTr="00D64FF0">
        <w:tc>
          <w:tcPr>
            <w:tcW w:w="152" w:type="pct"/>
            <w:vAlign w:val="center"/>
          </w:tcPr>
          <w:p w:rsidR="00955F24" w:rsidRPr="00650B22" w:rsidRDefault="00955F24" w:rsidP="00D64FF0">
            <w:pPr>
              <w:tabs>
                <w:tab w:val="left" w:pos="720"/>
              </w:tabs>
              <w:rPr>
                <w:sz w:val="22"/>
                <w:lang w:val="en-US"/>
              </w:rPr>
            </w:pPr>
          </w:p>
        </w:tc>
        <w:tc>
          <w:tcPr>
            <w:tcW w:w="4089" w:type="pct"/>
            <w:vAlign w:val="center"/>
          </w:tcPr>
          <w:p w:rsidR="00955F24" w:rsidRPr="00E40ADE" w:rsidRDefault="00955F24" w:rsidP="00D64FF0">
            <w:pPr>
              <w:tabs>
                <w:tab w:val="left" w:pos="-6612"/>
              </w:tabs>
              <w:ind w:left="972"/>
              <w:rPr>
                <w:sz w:val="22"/>
              </w:rPr>
            </w:pPr>
            <m:oMathPara>
              <m:oMathParaPr>
                <m:jc m:val="center"/>
              </m:oMathParaPr>
              <m:oMath>
                <m:r>
                  <w:rPr>
                    <w:rFonts w:ascii="Cambria Math" w:hAnsi="Cambria Math"/>
                  </w:rPr>
                  <m:t>20</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D</m:t>
                        </m:r>
                      </m:num>
                      <m:den>
                        <m:r>
                          <m:rPr>
                            <m:sty m:val="p"/>
                          </m:rPr>
                          <w:rPr>
                            <w:rFonts w:ascii="Cambria Math" w:hAnsi="Cambria Math"/>
                          </w:rPr>
                          <m:t>λ</m:t>
                        </m:r>
                      </m:den>
                    </m:f>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-7.7</m:t>
                    </m:r>
                  </m:e>
                </m:func>
              </m:oMath>
            </m:oMathPara>
          </w:p>
        </w:tc>
        <w:tc>
          <w:tcPr>
            <w:tcW w:w="759" w:type="pct"/>
          </w:tcPr>
          <w:p w:rsidR="00955F24" w:rsidRPr="00E40ADE" w:rsidRDefault="00955F24" w:rsidP="00D64FF0">
            <w:pPr>
              <w:pStyle w:val="Caption"/>
              <w:spacing w:after="360"/>
              <w:ind w:left="389"/>
              <w:rPr>
                <w:b w:val="0"/>
                <w:lang w:val="en-GB"/>
              </w:rPr>
            </w:pPr>
          </w:p>
          <w:p w:rsidR="00955F24" w:rsidRPr="00E40ADE" w:rsidRDefault="00955F24" w:rsidP="00D64FF0">
            <w:pPr>
              <w:ind w:left="-8140"/>
              <w:rPr>
                <w:sz w:val="22"/>
              </w:rPr>
            </w:pPr>
          </w:p>
        </w:tc>
      </w:tr>
    </w:tbl>
    <w:p w:rsidR="003E7EB1" w:rsidRPr="00650B22" w:rsidRDefault="003E7EB1" w:rsidP="00650B22">
      <w:pPr>
        <w:rPr>
          <w:lang w:val="en-US"/>
        </w:rPr>
      </w:pPr>
      <w:r w:rsidRPr="00650B22">
        <w:rPr>
          <w:lang w:val="en-US"/>
        </w:rPr>
        <w:t xml:space="preserve">where: </w:t>
      </w:r>
    </w:p>
    <w:p w:rsidR="003E7EB1" w:rsidRPr="00E40ADE" w:rsidRDefault="003E7EB1" w:rsidP="003E7EB1">
      <w:pPr>
        <w:pStyle w:val="Equationlegend"/>
        <w:rPr>
          <w:lang w:val="en-GB"/>
        </w:rPr>
      </w:pPr>
      <w:r w:rsidRPr="00650B22">
        <w:rPr>
          <w:i/>
          <w:iCs/>
        </w:rPr>
        <w:tab/>
        <w:t>G</w:t>
      </w:r>
      <w:r w:rsidRPr="00650B22">
        <w:rPr>
          <w:i/>
          <w:iCs/>
          <w:vertAlign w:val="subscript"/>
        </w:rPr>
        <w:t>max</w:t>
      </w:r>
      <w:r>
        <w:t>:</w:t>
      </w:r>
      <w:r>
        <w:tab/>
        <w:t>Maximum antenna gain (dBi).</w:t>
      </w:r>
    </w:p>
    <w:p w:rsidR="00955F24" w:rsidRPr="00650B22" w:rsidRDefault="00955F24" w:rsidP="00955F24">
      <w:pPr>
        <w:rPr>
          <w:lang w:val="en-US"/>
        </w:rPr>
      </w:pPr>
      <w:bookmarkStart w:id="63" w:name="_Ref270951092"/>
      <w:bookmarkStart w:id="64" w:name="_Toc273021365"/>
      <w:bookmarkStart w:id="65" w:name="_Toc277158755"/>
      <w:r w:rsidRPr="00650B22">
        <w:rPr>
          <w:lang w:val="en-US"/>
        </w:rPr>
        <w:t>The antenna pattern for a 43 dBi mainbeam antenna gain is shown in Fig. 21.</w:t>
      </w:r>
    </w:p>
    <w:p w:rsidR="00955F24" w:rsidRPr="00650B22" w:rsidRDefault="00955F24" w:rsidP="00955F24">
      <w:pPr>
        <w:pStyle w:val="FigureNo"/>
        <w:rPr>
          <w:lang w:val="en-US"/>
        </w:rPr>
      </w:pPr>
      <w:r w:rsidRPr="00650B22">
        <w:rPr>
          <w:lang w:val="en-US"/>
        </w:rPr>
        <w:lastRenderedPageBreak/>
        <w:t xml:space="preserve">Figure </w:t>
      </w:r>
      <w:bookmarkEnd w:id="63"/>
      <w:r w:rsidRPr="00650B22">
        <w:rPr>
          <w:lang w:val="en-US"/>
        </w:rPr>
        <w:t>21</w:t>
      </w:r>
    </w:p>
    <w:p w:rsidR="00955F24" w:rsidRPr="00650B22" w:rsidRDefault="00955F24" w:rsidP="00955F24">
      <w:pPr>
        <w:pStyle w:val="Figuretitle"/>
        <w:rPr>
          <w:rFonts w:eastAsia="Calibri"/>
          <w:sz w:val="22"/>
          <w:lang w:val="en-US"/>
        </w:rPr>
      </w:pPr>
      <w:r w:rsidRPr="00650B22">
        <w:rPr>
          <w:lang w:val="en-US"/>
        </w:rPr>
        <w:t>Azimuth and elevation antenna pattern</w:t>
      </w:r>
      <w:bookmarkEnd w:id="64"/>
      <w:bookmarkEnd w:id="65"/>
    </w:p>
    <w:p w:rsidR="00955F24" w:rsidRPr="00E40ADE" w:rsidRDefault="00955F24" w:rsidP="00F5515F">
      <w:pPr>
        <w:pStyle w:val="Figure"/>
      </w:pPr>
      <w:r w:rsidRPr="00E40ADE">
        <w:rPr>
          <w:noProof/>
          <w:lang w:val="en-US" w:eastAsia="zh-CN"/>
        </w:rPr>
        <w:drawing>
          <wp:inline distT="0" distB="0" distL="0" distR="0" wp14:anchorId="6C2549AF" wp14:editId="6D88C0DF">
            <wp:extent cx="5421603" cy="2576223"/>
            <wp:effectExtent l="0" t="0" r="8255" b="0"/>
            <wp:docPr id="310" name="Picture 13" descr="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jpg"/>
                    <pic:cNvPicPr/>
                  </pic:nvPicPr>
                  <pic:blipFill>
                    <a:blip r:embed="rId49" cstate="print"/>
                    <a:stretch>
                      <a:fillRect/>
                    </a:stretch>
                  </pic:blipFill>
                  <pic:spPr>
                    <a:xfrm>
                      <a:off x="0" y="0"/>
                      <a:ext cx="5426857" cy="2578720"/>
                    </a:xfrm>
                    <a:prstGeom prst="rect">
                      <a:avLst/>
                    </a:prstGeom>
                  </pic:spPr>
                </pic:pic>
              </a:graphicData>
            </a:graphic>
          </wp:inline>
        </w:drawing>
      </w:r>
    </w:p>
    <w:p w:rsidR="00955F24" w:rsidRPr="00650B22" w:rsidRDefault="00955F24" w:rsidP="00955F24">
      <w:pPr>
        <w:rPr>
          <w:b/>
          <w:lang w:val="en-US"/>
        </w:rPr>
      </w:pPr>
      <w:bookmarkStart w:id="66" w:name="_Toc341885032"/>
      <w:r w:rsidRPr="00650B22">
        <w:rPr>
          <w:lang w:val="en-US"/>
        </w:rPr>
        <w:t>The minimum elevation angle for each meteorological-satellite receive antenna is used to determine the antenna gain in the direction of the UE.</w:t>
      </w:r>
      <w:bookmarkEnd w:id="66"/>
    </w:p>
    <w:p w:rsidR="00955F24" w:rsidRPr="00650B22" w:rsidRDefault="00955F24" w:rsidP="00955F24">
      <w:pPr>
        <w:rPr>
          <w:b/>
          <w:lang w:val="en-US"/>
        </w:rPr>
      </w:pPr>
      <w:bookmarkStart w:id="67" w:name="_Toc341885033"/>
      <w:r w:rsidRPr="00650B22">
        <w:rPr>
          <w:lang w:val="en-US"/>
        </w:rPr>
        <w:t>Signals from the polar orbiting meteorological-satellites can be received at any azimuth angle.</w:t>
      </w:r>
      <w:r w:rsidR="00487B37">
        <w:rPr>
          <w:lang w:val="en-US"/>
        </w:rPr>
        <w:t xml:space="preserve"> </w:t>
      </w:r>
      <w:r w:rsidRPr="00650B22">
        <w:rPr>
          <w:lang w:val="en-US"/>
        </w:rPr>
        <w:t>An analysis was performed using minimum propagation loss to determine the worst-case azimuth angle used in the analysis.</w:t>
      </w:r>
      <w:r w:rsidR="00487B37">
        <w:rPr>
          <w:lang w:val="en-US"/>
        </w:rPr>
        <w:t xml:space="preserve"> </w:t>
      </w:r>
      <w:r w:rsidRPr="00650B22">
        <w:rPr>
          <w:lang w:val="en-US"/>
        </w:rPr>
        <w:t>The worst case azimuth angle for each of the polar orbiting meteorological</w:t>
      </w:r>
      <w:r w:rsidRPr="00650B22">
        <w:rPr>
          <w:lang w:val="en-US"/>
        </w:rPr>
        <w:noBreakHyphen/>
        <w:t>satellite receivers should be determined.</w:t>
      </w:r>
      <w:bookmarkEnd w:id="67"/>
    </w:p>
    <w:p w:rsidR="00955F24" w:rsidRPr="00650B22" w:rsidRDefault="00955F24" w:rsidP="00955F24">
      <w:pPr>
        <w:rPr>
          <w:b/>
          <w:lang w:val="en-US"/>
        </w:rPr>
      </w:pPr>
      <w:bookmarkStart w:id="68" w:name="_Toc341885034"/>
      <w:r w:rsidRPr="00650B22">
        <w:rPr>
          <w:lang w:val="en-US"/>
        </w:rPr>
        <w:t>Signals from the geostationary meteorological-satellites are received at fixed azimuth angles that should be used in the analysis.</w:t>
      </w:r>
      <w:bookmarkEnd w:id="68"/>
    </w:p>
    <w:p w:rsidR="00955F24" w:rsidRPr="00650B22" w:rsidRDefault="00955F24" w:rsidP="00955F24">
      <w:pPr>
        <w:pStyle w:val="Heading2"/>
        <w:rPr>
          <w:lang w:val="en-US"/>
        </w:rPr>
      </w:pPr>
      <w:bookmarkStart w:id="69" w:name="_Toc341885036"/>
      <w:bookmarkStart w:id="70" w:name="_Toc408314899"/>
      <w:r w:rsidRPr="00650B22">
        <w:rPr>
          <w:lang w:val="en-US"/>
        </w:rPr>
        <w:t>2.6</w:t>
      </w:r>
      <w:r w:rsidRPr="00650B22">
        <w:rPr>
          <w:lang w:val="en-US"/>
        </w:rPr>
        <w:tab/>
        <w:t>Additional loss</w:t>
      </w:r>
      <w:bookmarkEnd w:id="69"/>
      <w:r w:rsidRPr="00650B22">
        <w:rPr>
          <w:lang w:val="en-US"/>
        </w:rPr>
        <w:t>es</w:t>
      </w:r>
      <w:bookmarkEnd w:id="70"/>
    </w:p>
    <w:p w:rsidR="00955F24" w:rsidRPr="00650B22" w:rsidRDefault="00955F24" w:rsidP="00955F24">
      <w:pPr>
        <w:rPr>
          <w:lang w:val="en-US"/>
        </w:rPr>
      </w:pPr>
      <w:r w:rsidRPr="00650B22">
        <w:rPr>
          <w:lang w:val="en-US"/>
        </w:rPr>
        <w:t>An additional factor is included for additional losses associated with meteorological-satellite receiver</w:t>
      </w:r>
      <w:r w:rsidRPr="00650B22">
        <w:rPr>
          <w:b/>
          <w:lang w:val="en-US"/>
        </w:rPr>
        <w:t xml:space="preserve"> </w:t>
      </w:r>
      <w:r w:rsidRPr="00650B22">
        <w:rPr>
          <w:lang w:val="en-US"/>
        </w:rPr>
        <w:t>insertion loss, cable loss, polarization mismatch loss, etc.</w:t>
      </w:r>
      <w:r w:rsidR="00487B37">
        <w:rPr>
          <w:lang w:val="en-US"/>
        </w:rPr>
        <w:t xml:space="preserve"> </w:t>
      </w:r>
      <w:r w:rsidRPr="00650B22">
        <w:rPr>
          <w:lang w:val="en-US"/>
        </w:rPr>
        <w:t>A nominal value of 1</w:t>
      </w:r>
      <w:r w:rsidRPr="00650B22">
        <w:rPr>
          <w:szCs w:val="24"/>
          <w:lang w:val="en-US"/>
        </w:rPr>
        <w:t> </w:t>
      </w:r>
      <w:r w:rsidRPr="00650B22">
        <w:rPr>
          <w:lang w:val="en-US"/>
        </w:rPr>
        <w:t xml:space="preserve">dB will be included in the analysis. </w:t>
      </w:r>
    </w:p>
    <w:p w:rsidR="00955F24" w:rsidRPr="00650B22" w:rsidRDefault="00955F24" w:rsidP="00955F24">
      <w:pPr>
        <w:pStyle w:val="Heading2"/>
        <w:rPr>
          <w:lang w:val="en-US"/>
        </w:rPr>
      </w:pPr>
      <w:bookmarkStart w:id="71" w:name="_Toc341885037"/>
      <w:bookmarkStart w:id="72" w:name="_Toc408314900"/>
      <w:r w:rsidRPr="00650B22">
        <w:rPr>
          <w:lang w:val="en-US"/>
        </w:rPr>
        <w:t>2.7</w:t>
      </w:r>
      <w:r w:rsidRPr="00650B22">
        <w:rPr>
          <w:lang w:val="en-US"/>
        </w:rPr>
        <w:tab/>
        <w:t>Propagation model</w:t>
      </w:r>
      <w:bookmarkEnd w:id="71"/>
      <w:bookmarkEnd w:id="72"/>
    </w:p>
    <w:p w:rsidR="00955F24" w:rsidRPr="00650B22" w:rsidRDefault="00955F24" w:rsidP="00955F24">
      <w:pPr>
        <w:rPr>
          <w:lang w:val="en-US" w:eastAsia="ja-JP"/>
        </w:rPr>
      </w:pPr>
      <w:r w:rsidRPr="00650B22">
        <w:rPr>
          <w:lang w:val="en-US"/>
        </w:rPr>
        <w:t>A propagation model that takes into account the terrain around a meteorological-satellite receive site should be used.</w:t>
      </w:r>
      <w:r w:rsidRPr="00650B22">
        <w:rPr>
          <w:b/>
          <w:lang w:val="en-US"/>
        </w:rPr>
        <w:t xml:space="preserve"> </w:t>
      </w:r>
    </w:p>
    <w:p w:rsidR="00955F24" w:rsidRPr="00650B22" w:rsidRDefault="00955F24" w:rsidP="00955F24">
      <w:pPr>
        <w:pStyle w:val="Heading2"/>
        <w:rPr>
          <w:lang w:val="en-US"/>
        </w:rPr>
      </w:pPr>
      <w:bookmarkStart w:id="73" w:name="_Toc341885038"/>
      <w:bookmarkStart w:id="74" w:name="_Toc408314901"/>
      <w:r w:rsidRPr="00650B22">
        <w:rPr>
          <w:lang w:val="en-US"/>
        </w:rPr>
        <w:t>2.8</w:t>
      </w:r>
      <w:r w:rsidRPr="00650B22">
        <w:rPr>
          <w:lang w:val="en-US"/>
        </w:rPr>
        <w:tab/>
        <w:t>Frequency dependent rejection</w:t>
      </w:r>
      <w:bookmarkEnd w:id="73"/>
      <w:bookmarkEnd w:id="74"/>
    </w:p>
    <w:p w:rsidR="00955F24" w:rsidRPr="00650B22" w:rsidRDefault="00955F24" w:rsidP="00955F24">
      <w:pPr>
        <w:rPr>
          <w:lang w:val="en-US"/>
        </w:rPr>
      </w:pPr>
      <w:r w:rsidRPr="00650B22">
        <w:rPr>
          <w:lang w:val="en-US"/>
        </w:rPr>
        <w:t>Frequency dependent rejection (FDR) accounts for the fact that not all of the undesired transmitter energy at the receiver input will be available at the detector. FDR is a calculation of the amount of undesired transmitter energy that is rejected by a victim receiver.</w:t>
      </w:r>
      <w:r w:rsidR="00487B37">
        <w:rPr>
          <w:lang w:val="en-US"/>
        </w:rPr>
        <w:t xml:space="preserve"> </w:t>
      </w:r>
      <w:r w:rsidRPr="00650B22">
        <w:rPr>
          <w:lang w:val="en-US"/>
        </w:rPr>
        <w:t>This FDR attenuation is composed of two parts: on-tune rejection (OTR) and off-frequency rejection (OFR).</w:t>
      </w:r>
      <w:r w:rsidR="00487B37">
        <w:rPr>
          <w:lang w:val="en-US"/>
        </w:rPr>
        <w:t xml:space="preserve"> </w:t>
      </w:r>
      <w:r w:rsidRPr="00650B22">
        <w:rPr>
          <w:lang w:val="en-US"/>
        </w:rPr>
        <w:t>The OTR is the rejection provided by a receiver selectivity characteristic to a co-frequency transmitter as a result of an emission spectrum exceeding the receiver bandwidth, in dB.</w:t>
      </w:r>
      <w:r w:rsidR="00487B37">
        <w:rPr>
          <w:lang w:val="en-US"/>
        </w:rPr>
        <w:t xml:space="preserve"> </w:t>
      </w:r>
      <w:r w:rsidRPr="00650B22">
        <w:rPr>
          <w:lang w:val="en-US"/>
        </w:rPr>
        <w:t>The OFR is the additional rejection, caused by specified detuning of the receiver with respect to the transmitter, in dB.</w:t>
      </w:r>
      <w:r w:rsidR="00487B37">
        <w:rPr>
          <w:lang w:val="en-US"/>
        </w:rPr>
        <w:t xml:space="preserve"> </w:t>
      </w:r>
      <w:r w:rsidRPr="00650B22">
        <w:rPr>
          <w:lang w:val="en-US"/>
        </w:rPr>
        <w:t>The FDR values used in this analysis were computed using an automated program.</w:t>
      </w:r>
    </w:p>
    <w:p w:rsidR="00955F24" w:rsidRPr="00D208AA" w:rsidRDefault="00955F24" w:rsidP="00D208AA">
      <w:pPr>
        <w:rPr>
          <w:lang w:val="en-US"/>
        </w:rPr>
      </w:pPr>
      <w:r w:rsidRPr="00D208AA">
        <w:rPr>
          <w:lang w:val="en-US"/>
        </w:rPr>
        <w:t>In the case of an undesired transmitter operating co-frequency to a victim receiver, the FDR is represented by the OTR using the following simplified form shown in equation (12).</w:t>
      </w:r>
    </w:p>
    <w:tbl>
      <w:tblPr>
        <w:tblW w:w="5000" w:type="pct"/>
        <w:tblLook w:val="04A0" w:firstRow="1" w:lastRow="0" w:firstColumn="1" w:lastColumn="0" w:noHBand="0" w:noVBand="1"/>
      </w:tblPr>
      <w:tblGrid>
        <w:gridCol w:w="1478"/>
        <w:gridCol w:w="6899"/>
        <w:gridCol w:w="1478"/>
      </w:tblGrid>
      <w:tr w:rsidR="00955F24" w:rsidRPr="00E40ADE" w:rsidTr="00D64FF0">
        <w:tc>
          <w:tcPr>
            <w:tcW w:w="750" w:type="pct"/>
            <w:vAlign w:val="center"/>
          </w:tcPr>
          <w:p w:rsidR="00955F24" w:rsidRPr="00650B22" w:rsidRDefault="00955F24" w:rsidP="00D64FF0">
            <w:pPr>
              <w:tabs>
                <w:tab w:val="left" w:pos="720"/>
              </w:tabs>
              <w:rPr>
                <w:sz w:val="22"/>
                <w:lang w:val="en-US"/>
              </w:rPr>
            </w:pPr>
          </w:p>
        </w:tc>
        <w:tc>
          <w:tcPr>
            <w:tcW w:w="3500" w:type="pct"/>
            <w:vAlign w:val="center"/>
          </w:tcPr>
          <w:p w:rsidR="00955F24" w:rsidRPr="00E40ADE" w:rsidRDefault="00955F24" w:rsidP="00F626EC">
            <w:pPr>
              <w:tabs>
                <w:tab w:val="left" w:pos="-6612"/>
              </w:tabs>
              <w:rPr>
                <w:sz w:val="22"/>
              </w:rPr>
            </w:pPr>
            <m:oMathPara>
              <m:oMath>
                <m:r>
                  <w:rPr>
                    <w:rFonts w:ascii="Cambria Math" w:hAnsi="Cambria Math"/>
                  </w:rPr>
                  <m:t>OTR=</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begChr m:val="["/>
                        <m:endChr m:val="]"/>
                        <m:ctrlPr>
                          <w:rPr>
                            <w:rFonts w:ascii="Cambria Math" w:hAnsi="Cambria Math"/>
                            <w:i/>
                          </w:rPr>
                        </m:ctrlPr>
                      </m:dPr>
                      <m:e>
                        <m:r>
                          <w:rPr>
                            <w:rFonts w:ascii="Cambria Math" w:hAnsi="Cambria Math"/>
                          </w:rPr>
                          <m:t>0.10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tx</m:t>
                                        </m:r>
                                      </m:sub>
                                    </m:sSub>
                                  </m:num>
                                  <m:den>
                                    <m:sSub>
                                      <m:sSubPr>
                                        <m:ctrlPr>
                                          <w:rPr>
                                            <w:rFonts w:ascii="Cambria Math" w:hAnsi="Cambria Math"/>
                                            <w:i/>
                                          </w:rPr>
                                        </m:ctrlPr>
                                      </m:sSubPr>
                                      <m:e>
                                        <m:r>
                                          <w:rPr>
                                            <w:rFonts w:ascii="Cambria Math" w:hAnsi="Cambria Math"/>
                                          </w:rPr>
                                          <m:t>B</m:t>
                                        </m:r>
                                      </m:e>
                                      <m:sub>
                                        <m:r>
                                          <w:rPr>
                                            <w:rFonts w:ascii="Cambria Math" w:hAnsi="Cambria Math"/>
                                          </w:rPr>
                                          <m:t>rx</m:t>
                                        </m:r>
                                      </m:sub>
                                    </m:sSub>
                                  </m:den>
                                </m:f>
                              </m:e>
                            </m:d>
                          </m:e>
                        </m:func>
                      </m:e>
                    </m:d>
                  </m:e>
                </m:func>
              </m:oMath>
            </m:oMathPara>
          </w:p>
        </w:tc>
        <w:tc>
          <w:tcPr>
            <w:tcW w:w="750" w:type="pct"/>
          </w:tcPr>
          <w:p w:rsidR="00955F24" w:rsidRPr="00E40ADE" w:rsidRDefault="00955F24" w:rsidP="00FF267D">
            <w:pPr>
              <w:pStyle w:val="Caption"/>
              <w:jc w:val="right"/>
              <w:rPr>
                <w:b w:val="0"/>
                <w:szCs w:val="24"/>
                <w:lang w:val="en-GB"/>
              </w:rPr>
            </w:pPr>
            <w:r w:rsidRPr="00E40ADE">
              <w:rPr>
                <w:b w:val="0"/>
                <w:szCs w:val="24"/>
                <w:lang w:val="en-GB"/>
              </w:rPr>
              <w:t>(12)</w:t>
            </w:r>
          </w:p>
        </w:tc>
      </w:tr>
    </w:tbl>
    <w:p w:rsidR="00955F24" w:rsidRPr="00E40ADE" w:rsidRDefault="00955F24" w:rsidP="00955F24">
      <w:r w:rsidRPr="00E40ADE">
        <w:t>where:</w:t>
      </w:r>
    </w:p>
    <w:p w:rsidR="00955F24" w:rsidRPr="00E40ADE" w:rsidRDefault="00955F24" w:rsidP="00955F24">
      <w:pPr>
        <w:pStyle w:val="Equationlegend"/>
      </w:pPr>
      <w:r w:rsidRPr="00E40ADE">
        <w:rPr>
          <w:position w:val="-12"/>
        </w:rPr>
        <w:tab/>
      </w:r>
      <w:r w:rsidR="00F626EC" w:rsidRPr="00E40ADE">
        <w:rPr>
          <w:position w:val="-12"/>
        </w:rPr>
        <w:object w:dxaOrig="360" w:dyaOrig="360">
          <v:shape id="_x0000_i1037" type="#_x0000_t75" style="width:12.35pt;height:18.25pt" o:ole="">
            <v:imagedata r:id="rId50" o:title=""/>
          </v:shape>
          <o:OLEObject Type="Embed" ProgID="Equation.3" ShapeID="_x0000_i1037" DrawAspect="Content" ObjectID="_1486385240" r:id="rId51"/>
        </w:object>
      </w:r>
      <w:r w:rsidRPr="00E40ADE">
        <w:t>:</w:t>
      </w:r>
      <w:r w:rsidRPr="00E40ADE">
        <w:tab/>
        <w:t>emission bandwidth of the transmitter</w:t>
      </w:r>
    </w:p>
    <w:p w:rsidR="00955F24" w:rsidRPr="00E40ADE" w:rsidRDefault="00955F24" w:rsidP="00955F24">
      <w:pPr>
        <w:pStyle w:val="Equationlegend"/>
      </w:pPr>
      <w:r w:rsidRPr="00E40ADE">
        <w:rPr>
          <w:position w:val="-12"/>
        </w:rPr>
        <w:tab/>
      </w:r>
      <w:r w:rsidRPr="00E40ADE">
        <w:rPr>
          <w:position w:val="-12"/>
        </w:rPr>
        <w:object w:dxaOrig="360" w:dyaOrig="360">
          <v:shape id="_x0000_i1038" type="#_x0000_t75" style="width:18.25pt;height:18.25pt" o:ole="">
            <v:imagedata r:id="rId52" o:title=""/>
          </v:shape>
          <o:OLEObject Type="Embed" ProgID="Equation.3" ShapeID="_x0000_i1038" DrawAspect="Content" ObjectID="_1486385241" r:id="rId53"/>
        </w:object>
      </w:r>
      <w:r w:rsidRPr="00E40ADE">
        <w:t>:</w:t>
      </w:r>
      <w:r w:rsidRPr="00E40ADE">
        <w:tab/>
        <w:t xml:space="preserve">intermediate </w:t>
      </w:r>
      <w:r>
        <w:t>f</w:t>
      </w:r>
      <w:r w:rsidRPr="00E40ADE">
        <w:t>requency (IF) bandwidth of the receiver.</w:t>
      </w:r>
    </w:p>
    <w:p w:rsidR="00955F24" w:rsidRPr="00650B22" w:rsidRDefault="00955F24" w:rsidP="00955F24">
      <w:pPr>
        <w:rPr>
          <w:lang w:val="en-US"/>
        </w:rPr>
      </w:pPr>
      <w:r w:rsidRPr="00650B22">
        <w:rPr>
          <w:lang w:val="en-US"/>
        </w:rPr>
        <w:t>The transmitter emission spectrum and receiver selectivity curves used to compute the FDR are defined in terms of a relative attenuation level specified in decibel as a function of frequency offset from centre frequency in megahertz.</w:t>
      </w:r>
    </w:p>
    <w:p w:rsidR="00955F24" w:rsidRPr="00650B22" w:rsidRDefault="00955F24" w:rsidP="00955F24">
      <w:pPr>
        <w:pStyle w:val="Heading2"/>
        <w:rPr>
          <w:lang w:val="en-US"/>
        </w:rPr>
      </w:pPr>
      <w:bookmarkStart w:id="75" w:name="_Toc408314902"/>
      <w:r w:rsidRPr="00650B22">
        <w:rPr>
          <w:lang w:val="en-US"/>
        </w:rPr>
        <w:t>2.9</w:t>
      </w:r>
      <w:r w:rsidRPr="00650B22">
        <w:rPr>
          <w:lang w:val="en-US"/>
        </w:rPr>
        <w:tab/>
        <w:t>Meteorological-satellite receiver interference protection criteria</w:t>
      </w:r>
      <w:bookmarkEnd w:id="75"/>
    </w:p>
    <w:p w:rsidR="00955F24" w:rsidRPr="00650B22" w:rsidRDefault="00955F24" w:rsidP="00955F24">
      <w:pPr>
        <w:rPr>
          <w:lang w:val="en-US"/>
        </w:rPr>
      </w:pPr>
      <w:r w:rsidRPr="00650B22">
        <w:rPr>
          <w:lang w:val="en-US"/>
        </w:rPr>
        <w:t>The interference protection criteria (</w:t>
      </w:r>
      <w:r w:rsidRPr="00F626EC">
        <w:rPr>
          <w:i/>
          <w:iCs/>
          <w:lang w:val="en-US"/>
        </w:rPr>
        <w:t>I</w:t>
      </w:r>
      <w:r w:rsidRPr="00F626EC">
        <w:rPr>
          <w:i/>
          <w:iCs/>
          <w:vertAlign w:val="subscript"/>
          <w:lang w:val="en-US"/>
        </w:rPr>
        <w:t>T</w:t>
      </w:r>
      <w:r w:rsidRPr="00650B22">
        <w:rPr>
          <w:lang w:val="en-US"/>
        </w:rPr>
        <w:t>) for the meteorological-satellite receivers are determined using equation (13).</w:t>
      </w:r>
      <w:r w:rsidRPr="00E40ADE">
        <w:rPr>
          <w:rStyle w:val="FootnoteReference"/>
        </w:rPr>
        <w:footnoteReference w:id="5"/>
      </w:r>
    </w:p>
    <w:tbl>
      <w:tblPr>
        <w:tblW w:w="5000" w:type="pct"/>
        <w:tblLook w:val="04A0" w:firstRow="1" w:lastRow="0" w:firstColumn="1" w:lastColumn="0" w:noHBand="0" w:noVBand="1"/>
      </w:tblPr>
      <w:tblGrid>
        <w:gridCol w:w="1478"/>
        <w:gridCol w:w="6899"/>
        <w:gridCol w:w="1478"/>
      </w:tblGrid>
      <w:tr w:rsidR="00955F24" w:rsidRPr="00E40ADE" w:rsidTr="00D64FF0">
        <w:tc>
          <w:tcPr>
            <w:tcW w:w="750" w:type="pct"/>
            <w:vAlign w:val="center"/>
          </w:tcPr>
          <w:p w:rsidR="00955F24" w:rsidRPr="00650B22" w:rsidRDefault="00955F24" w:rsidP="00D64FF0">
            <w:pPr>
              <w:tabs>
                <w:tab w:val="left" w:pos="720"/>
              </w:tabs>
              <w:rPr>
                <w:sz w:val="22"/>
                <w:lang w:val="en-US"/>
              </w:rPr>
            </w:pPr>
          </w:p>
        </w:tc>
        <w:tc>
          <w:tcPr>
            <w:tcW w:w="3500" w:type="pct"/>
            <w:vAlign w:val="center"/>
          </w:tcPr>
          <w:p w:rsidR="00955F24" w:rsidRPr="00E40ADE" w:rsidRDefault="00206D73" w:rsidP="00D64FF0">
            <w:pPr>
              <w:tabs>
                <w:tab w:val="left" w:pos="-6612"/>
              </w:tabs>
              <w:ind w:left="363"/>
              <w:jc w:val="center"/>
              <w:rPr>
                <w:sz w:val="22"/>
              </w:rPr>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f>
                  <m:fPr>
                    <m:type m:val="skw"/>
                    <m:ctrlPr>
                      <w:rPr>
                        <w:rFonts w:ascii="Cambria Math" w:hAnsi="Cambria Math"/>
                        <w:i/>
                      </w:rPr>
                    </m:ctrlPr>
                  </m:fPr>
                  <m:num>
                    <m:r>
                      <w:rPr>
                        <w:rFonts w:ascii="Cambria Math" w:hAnsi="Cambria Math"/>
                      </w:rPr>
                      <m:t>I</m:t>
                    </m:r>
                  </m:num>
                  <m:den>
                    <m:r>
                      <w:rPr>
                        <w:rFonts w:ascii="Cambria Math" w:hAnsi="Cambria Math"/>
                      </w:rPr>
                      <m:t>N</m:t>
                    </m:r>
                  </m:den>
                </m:f>
                <m:r>
                  <w:rPr>
                    <w:rFonts w:ascii="Cambria Math" w:hAnsi="Cambria Math"/>
                  </w:rPr>
                  <m:t>+N</m:t>
                </m:r>
              </m:oMath>
            </m:oMathPara>
          </w:p>
        </w:tc>
        <w:tc>
          <w:tcPr>
            <w:tcW w:w="750" w:type="pct"/>
          </w:tcPr>
          <w:p w:rsidR="00955F24" w:rsidRPr="00E40ADE" w:rsidRDefault="00955F24" w:rsidP="00FF267D">
            <w:pPr>
              <w:pStyle w:val="Caption"/>
              <w:jc w:val="right"/>
              <w:rPr>
                <w:b w:val="0"/>
                <w:szCs w:val="24"/>
                <w:lang w:val="en-GB"/>
              </w:rPr>
            </w:pPr>
            <w:bookmarkStart w:id="76" w:name="_Ref272065903"/>
            <w:bookmarkStart w:id="77" w:name="_Ref272065914"/>
            <w:r w:rsidRPr="00E40ADE">
              <w:rPr>
                <w:b w:val="0"/>
                <w:szCs w:val="24"/>
                <w:lang w:val="en-GB"/>
              </w:rPr>
              <w:t>(</w:t>
            </w:r>
            <w:bookmarkStart w:id="78" w:name="_Ref272065911"/>
            <w:bookmarkEnd w:id="76"/>
            <w:r w:rsidRPr="00E40ADE">
              <w:rPr>
                <w:b w:val="0"/>
                <w:szCs w:val="24"/>
                <w:lang w:val="en-GB"/>
              </w:rPr>
              <w:t>13)</w:t>
            </w:r>
            <w:bookmarkEnd w:id="77"/>
            <w:bookmarkEnd w:id="78"/>
          </w:p>
        </w:tc>
      </w:tr>
    </w:tbl>
    <w:p w:rsidR="00955F24" w:rsidRPr="00E40ADE" w:rsidRDefault="00955F24" w:rsidP="00955F24">
      <w:r w:rsidRPr="00E40ADE">
        <w:t>where:</w:t>
      </w:r>
    </w:p>
    <w:p w:rsidR="00955F24" w:rsidRPr="00E40ADE" w:rsidRDefault="00955F24" w:rsidP="00955F24">
      <w:pPr>
        <w:pStyle w:val="Equationlegend"/>
      </w:pPr>
      <w:r w:rsidRPr="00E40ADE">
        <w:tab/>
      </w:r>
      <w:r w:rsidRPr="00650B22">
        <w:rPr>
          <w:i/>
          <w:iCs/>
        </w:rPr>
        <w:t>I</w:t>
      </w:r>
      <w:r w:rsidRPr="00CB5098">
        <w:t>/</w:t>
      </w:r>
      <w:r w:rsidRPr="00650B22">
        <w:rPr>
          <w:i/>
          <w:iCs/>
        </w:rPr>
        <w:t>N</w:t>
      </w:r>
      <w:r w:rsidRPr="00650B22">
        <w:t>:</w:t>
      </w:r>
      <w:r w:rsidRPr="00E40ADE">
        <w:tab/>
        <w:t>Maximum permissible interference-to-noise ratio at the receiver IF output (detector input) necessary to maintain acceptable performance criteria (</w:t>
      </w:r>
      <w:r>
        <w:t>dB</w:t>
      </w:r>
      <w:r w:rsidRPr="00E40ADE">
        <w:t>)</w:t>
      </w:r>
    </w:p>
    <w:p w:rsidR="00955F24" w:rsidRPr="00E40ADE" w:rsidRDefault="00955F24" w:rsidP="00955F24">
      <w:pPr>
        <w:pStyle w:val="Equationlegend"/>
      </w:pPr>
      <w:r w:rsidRPr="00E40ADE">
        <w:tab/>
      </w:r>
      <w:r w:rsidRPr="00650B22">
        <w:rPr>
          <w:i/>
          <w:iCs/>
        </w:rPr>
        <w:t>N</w:t>
      </w:r>
      <w:r w:rsidRPr="00650B22">
        <w:t>:</w:t>
      </w:r>
      <w:r w:rsidRPr="00E40ADE">
        <w:tab/>
        <w:t>Receiver inherent noise level at the receiver IF output referred to the receiver input (</w:t>
      </w:r>
      <w:r>
        <w:t>dB</w:t>
      </w:r>
      <w:r w:rsidRPr="00E40ADE">
        <w:t>m).</w:t>
      </w:r>
    </w:p>
    <w:p w:rsidR="00955F24" w:rsidRPr="00650B22" w:rsidRDefault="00955F24" w:rsidP="00955F24">
      <w:pPr>
        <w:rPr>
          <w:lang w:val="en-US"/>
        </w:rPr>
      </w:pPr>
      <w:r w:rsidRPr="00650B22">
        <w:rPr>
          <w:lang w:val="en-US"/>
        </w:rPr>
        <w:t>For a known receiver IF bandwidth and receiver noise figure (NF) or system noise temperature, the receiver inherent noise level is given by:</w:t>
      </w:r>
    </w:p>
    <w:tbl>
      <w:tblPr>
        <w:tblW w:w="5000" w:type="pct"/>
        <w:tblLook w:val="04A0" w:firstRow="1" w:lastRow="0" w:firstColumn="1" w:lastColumn="0" w:noHBand="0" w:noVBand="1"/>
      </w:tblPr>
      <w:tblGrid>
        <w:gridCol w:w="1478"/>
        <w:gridCol w:w="6899"/>
        <w:gridCol w:w="1478"/>
      </w:tblGrid>
      <w:tr w:rsidR="00955F24" w:rsidRPr="00E40ADE" w:rsidTr="00D64FF0">
        <w:tc>
          <w:tcPr>
            <w:tcW w:w="750" w:type="pct"/>
            <w:vAlign w:val="center"/>
          </w:tcPr>
          <w:p w:rsidR="00955F24" w:rsidRPr="00650B22" w:rsidRDefault="00955F24" w:rsidP="00D64FF0">
            <w:pPr>
              <w:tabs>
                <w:tab w:val="left" w:pos="720"/>
              </w:tabs>
              <w:rPr>
                <w:sz w:val="22"/>
                <w:lang w:val="en-US"/>
              </w:rPr>
            </w:pPr>
          </w:p>
        </w:tc>
        <w:tc>
          <w:tcPr>
            <w:tcW w:w="3500" w:type="pct"/>
            <w:vAlign w:val="center"/>
          </w:tcPr>
          <w:p w:rsidR="00955F24" w:rsidRPr="00E40ADE" w:rsidRDefault="00955F24" w:rsidP="00D64FF0">
            <w:pPr>
              <w:tabs>
                <w:tab w:val="left" w:pos="-6612"/>
              </w:tabs>
              <w:spacing w:before="240"/>
              <w:rPr>
                <w:sz w:val="22"/>
              </w:rPr>
            </w:pPr>
            <m:oMathPara>
              <m:oMath>
                <m:r>
                  <w:rPr>
                    <w:rFonts w:ascii="Cambria Math" w:hAnsi="Cambria Math"/>
                  </w:rPr>
                  <m:t xml:space="preserve">N=-114 </m:t>
                </m:r>
                <m:d>
                  <m:dPr>
                    <m:begChr m:val="["/>
                    <m:endChr m:val="]"/>
                    <m:ctrlPr>
                      <w:rPr>
                        <w:rFonts w:ascii="Cambria Math" w:hAnsi="Cambria Math"/>
                        <w:i/>
                      </w:rPr>
                    </m:ctrlPr>
                  </m:dPr>
                  <m:e>
                    <m:r>
                      <m:rPr>
                        <m:sty m:val="p"/>
                      </m:rPr>
                      <w:rPr>
                        <w:rFonts w:ascii="Cambria Math" w:hAnsi="Cambria Math"/>
                      </w:rPr>
                      <m:t>dBm</m:t>
                    </m:r>
                  </m:e>
                </m:d>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IF</m:t>
                            </m:r>
                          </m:sub>
                        </m:sSub>
                        <m:d>
                          <m:dPr>
                            <m:begChr m:val="["/>
                            <m:endChr m:val="]"/>
                            <m:ctrlPr>
                              <w:rPr>
                                <w:rFonts w:ascii="Cambria Math" w:hAnsi="Cambria Math"/>
                                <w:i/>
                              </w:rPr>
                            </m:ctrlPr>
                          </m:dPr>
                          <m:e>
                            <m:r>
                              <m:rPr>
                                <m:sty m:val="p"/>
                              </m:rPr>
                              <w:rPr>
                                <w:rFonts w:ascii="Cambria Math" w:hAnsi="Cambria Math"/>
                              </w:rPr>
                              <m:t>MHz</m:t>
                            </m:r>
                          </m:e>
                        </m:d>
                      </m:e>
                    </m:d>
                  </m:e>
                </m:func>
                <m:r>
                  <w:rPr>
                    <w:rFonts w:ascii="Cambria Math" w:hAnsi="Cambria Math"/>
                  </w:rPr>
                  <m:t>+NF</m:t>
                </m:r>
              </m:oMath>
            </m:oMathPara>
          </w:p>
        </w:tc>
        <w:tc>
          <w:tcPr>
            <w:tcW w:w="750" w:type="pct"/>
          </w:tcPr>
          <w:p w:rsidR="00955F24" w:rsidRPr="00E40ADE" w:rsidRDefault="00955F24" w:rsidP="00FF267D">
            <w:pPr>
              <w:pStyle w:val="Caption"/>
              <w:jc w:val="right"/>
              <w:rPr>
                <w:b w:val="0"/>
                <w:szCs w:val="24"/>
                <w:lang w:val="en-GB"/>
              </w:rPr>
            </w:pPr>
            <w:r w:rsidRPr="00E40ADE">
              <w:rPr>
                <w:b w:val="0"/>
                <w:szCs w:val="24"/>
                <w:lang w:val="en-GB"/>
              </w:rPr>
              <w:t>(14)</w:t>
            </w:r>
          </w:p>
        </w:tc>
      </w:tr>
      <w:tr w:rsidR="00955F24" w:rsidRPr="00E40ADE" w:rsidTr="00D64FF0">
        <w:tc>
          <w:tcPr>
            <w:tcW w:w="750" w:type="pct"/>
            <w:vAlign w:val="center"/>
          </w:tcPr>
          <w:p w:rsidR="00955F24" w:rsidRPr="00E40ADE" w:rsidRDefault="00955F24" w:rsidP="00D64FF0">
            <w:pPr>
              <w:tabs>
                <w:tab w:val="left" w:pos="720"/>
              </w:tabs>
              <w:rPr>
                <w:sz w:val="22"/>
              </w:rPr>
            </w:pPr>
          </w:p>
        </w:tc>
        <w:tc>
          <w:tcPr>
            <w:tcW w:w="3500" w:type="pct"/>
            <w:vAlign w:val="center"/>
          </w:tcPr>
          <w:p w:rsidR="00955F24" w:rsidRPr="00E40ADE" w:rsidRDefault="00955F24" w:rsidP="00D64FF0">
            <w:pPr>
              <w:tabs>
                <w:tab w:val="left" w:pos="-6612"/>
              </w:tabs>
              <w:rPr>
                <w:sz w:val="22"/>
              </w:rPr>
            </w:pPr>
            <m:oMathPara>
              <m:oMath>
                <m:r>
                  <w:rPr>
                    <w:rFonts w:ascii="Cambria Math" w:hAnsi="Cambria Math"/>
                  </w:rPr>
                  <m:t>N=k</m:t>
                </m:r>
                <m:sSub>
                  <m:sSubPr>
                    <m:ctrlPr>
                      <w:rPr>
                        <w:rFonts w:ascii="Cambria Math" w:hAnsi="Cambria Math"/>
                        <w:i/>
                      </w:rPr>
                    </m:ctrlPr>
                  </m:sSubPr>
                  <m:e>
                    <m:r>
                      <w:rPr>
                        <w:rFonts w:ascii="Cambria Math" w:hAnsi="Cambria Math"/>
                      </w:rPr>
                      <m:t>T</m:t>
                    </m:r>
                  </m:e>
                  <m:sub>
                    <m:r>
                      <w:rPr>
                        <w:rFonts w:ascii="Cambria Math" w:hAnsi="Cambria Math"/>
                      </w:rPr>
                      <m:t>s</m:t>
                    </m:r>
                  </m:sub>
                </m:sSub>
                <m:sSub>
                  <m:sSubPr>
                    <m:ctrlPr>
                      <w:rPr>
                        <w:rFonts w:ascii="Cambria Math" w:hAnsi="Cambria Math"/>
                        <w:i/>
                      </w:rPr>
                    </m:ctrlPr>
                  </m:sSubPr>
                  <m:e>
                    <m:r>
                      <w:rPr>
                        <w:rFonts w:ascii="Cambria Math" w:hAnsi="Cambria Math"/>
                      </w:rPr>
                      <m:t>B</m:t>
                    </m:r>
                  </m:e>
                  <m:sub>
                    <m:r>
                      <w:rPr>
                        <w:rFonts w:ascii="Cambria Math" w:hAnsi="Cambria Math"/>
                      </w:rPr>
                      <m:t>IF</m:t>
                    </m:r>
                  </m:sub>
                </m:sSub>
                <m:r>
                  <w:rPr>
                    <w:rFonts w:ascii="Cambria Math" w:hAnsi="Cambria Math"/>
                  </w:rPr>
                  <m:t xml:space="preserve">=-198.6 </m:t>
                </m:r>
                <m:d>
                  <m:dPr>
                    <m:begChr m:val="["/>
                    <m:endChr m:val="]"/>
                    <m:ctrlPr>
                      <w:rPr>
                        <w:rFonts w:ascii="Cambria Math" w:hAnsi="Cambria Math"/>
                        <w:i/>
                      </w:rPr>
                    </m:ctrlPr>
                  </m:dPr>
                  <m:e>
                    <m:f>
                      <m:fPr>
                        <m:type m:val="lin"/>
                        <m:ctrlPr>
                          <w:rPr>
                            <w:rFonts w:ascii="Cambria Math" w:hAnsi="Cambria Math"/>
                            <w:i/>
                          </w:rPr>
                        </m:ctrlPr>
                      </m:fPr>
                      <m:num>
                        <m:r>
                          <m:rPr>
                            <m:sty m:val="p"/>
                          </m:rPr>
                          <w:rPr>
                            <w:rFonts w:ascii="Cambria Math" w:hAnsi="Cambria Math"/>
                          </w:rPr>
                          <m:t>dBm</m:t>
                        </m:r>
                      </m:num>
                      <m:den>
                        <m:f>
                          <m:fPr>
                            <m:type m:val="lin"/>
                            <m:ctrlPr>
                              <w:rPr>
                                <w:rFonts w:ascii="Cambria Math" w:hAnsi="Cambria Math"/>
                                <w:i/>
                              </w:rPr>
                            </m:ctrlPr>
                          </m:fPr>
                          <m:num>
                            <m:r>
                              <m:rPr>
                                <m:sty m:val="p"/>
                              </m:rPr>
                              <w:rPr>
                                <w:rFonts w:ascii="Cambria Math" w:hAnsi="Cambria Math"/>
                              </w:rPr>
                              <m:t>K</m:t>
                            </m:r>
                          </m:num>
                          <m:den>
                            <m:r>
                              <m:rPr>
                                <m:sty m:val="p"/>
                              </m:rPr>
                              <w:rPr>
                                <w:rFonts w:ascii="Cambria Math" w:hAnsi="Cambria Math"/>
                              </w:rPr>
                              <m:t>Hz</m:t>
                            </m:r>
                          </m:den>
                        </m:f>
                      </m:den>
                    </m:f>
                  </m:e>
                </m:d>
                <m:r>
                  <w:rPr>
                    <w:rFonts w:ascii="Cambria Math" w:hAnsi="Cambria Math"/>
                  </w:rPr>
                  <m:t>+10</m:t>
                </m:r>
                <m:func>
                  <m:funcPr>
                    <m:ctrlPr>
                      <w:rPr>
                        <w:rFonts w:ascii="Cambria Math" w:hAnsi="Cambria Math"/>
                        <w:i/>
                      </w:rPr>
                    </m:ctrlPr>
                  </m:funcPr>
                  <m:fName>
                    <m:r>
                      <m:rPr>
                        <m:sty m:val="p"/>
                      </m:rPr>
                      <w:rPr>
                        <w:rFonts w:ascii="Cambria Math" w:hAnsi="Cambria Math"/>
                      </w:rPr>
                      <m:t>log</m:t>
                    </m:r>
                    <m:ctrlPr>
                      <w:rPr>
                        <w:rFonts w:ascii="Cambria Math" w:hAnsi="Cambria Math"/>
                      </w:rPr>
                    </m:ctrlPr>
                  </m:fName>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d>
                          <m:dPr>
                            <m:begChr m:val="["/>
                            <m:endChr m:val="]"/>
                            <m:ctrlPr>
                              <w:rPr>
                                <w:rFonts w:ascii="Cambria Math" w:hAnsi="Cambria Math"/>
                                <w:i/>
                              </w:rPr>
                            </m:ctrlPr>
                          </m:dPr>
                          <m:e>
                            <m:r>
                              <m:rPr>
                                <m:sty m:val="p"/>
                              </m:rPr>
                              <w:rPr>
                                <w:rFonts w:ascii="Cambria Math" w:hAnsi="Cambria Math"/>
                              </w:rPr>
                              <m:t>K</m:t>
                            </m:r>
                          </m:e>
                        </m:d>
                      </m:e>
                    </m:d>
                  </m:e>
                </m:func>
                <m:r>
                  <w:rPr>
                    <w:rFonts w:ascii="Cambria Math" w:hAnsi="Cambria Math"/>
                  </w:rPr>
                  <m:t>+10</m:t>
                </m:r>
                <m:func>
                  <m:funcPr>
                    <m:ctrlPr>
                      <w:rPr>
                        <w:rFonts w:ascii="Cambria Math" w:hAnsi="Cambria Math"/>
                        <w:i/>
                      </w:rPr>
                    </m:ctrlPr>
                  </m:funcPr>
                  <m:fName>
                    <m:r>
                      <m:rPr>
                        <m:sty m:val="p"/>
                      </m:rPr>
                      <w:rPr>
                        <w:rFonts w:ascii="Cambria Math" w:hAnsi="Cambria Math"/>
                      </w:rPr>
                      <m:t>log</m:t>
                    </m:r>
                    <m:ctrlPr>
                      <w:rPr>
                        <w:rFonts w:ascii="Cambria Math" w:hAnsi="Cambria Math"/>
                      </w:rPr>
                    </m:ctrlPr>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IF</m:t>
                            </m:r>
                          </m:sub>
                        </m:sSub>
                        <m:r>
                          <w:rPr>
                            <w:rFonts w:ascii="Cambria Math" w:hAnsi="Cambria Math"/>
                          </w:rPr>
                          <m:t xml:space="preserve"> </m:t>
                        </m:r>
                        <m:d>
                          <m:dPr>
                            <m:begChr m:val="["/>
                            <m:endChr m:val="]"/>
                            <m:ctrlPr>
                              <w:rPr>
                                <w:rFonts w:ascii="Cambria Math" w:hAnsi="Cambria Math"/>
                                <w:i/>
                              </w:rPr>
                            </m:ctrlPr>
                          </m:dPr>
                          <m:e>
                            <m:r>
                              <m:rPr>
                                <m:sty m:val="p"/>
                              </m:rPr>
                              <w:rPr>
                                <w:rFonts w:ascii="Cambria Math" w:hAnsi="Cambria Math"/>
                              </w:rPr>
                              <m:t>Hz</m:t>
                            </m:r>
                          </m:e>
                        </m:d>
                      </m:e>
                    </m:d>
                  </m:e>
                </m:func>
              </m:oMath>
            </m:oMathPara>
          </w:p>
        </w:tc>
        <w:tc>
          <w:tcPr>
            <w:tcW w:w="750" w:type="pct"/>
          </w:tcPr>
          <w:p w:rsidR="00955F24" w:rsidRPr="00E40ADE" w:rsidRDefault="00955F24" w:rsidP="00FF267D">
            <w:pPr>
              <w:pStyle w:val="Caption"/>
              <w:jc w:val="right"/>
              <w:rPr>
                <w:b w:val="0"/>
                <w:szCs w:val="24"/>
                <w:lang w:val="en-GB"/>
              </w:rPr>
            </w:pPr>
            <w:r w:rsidRPr="00E40ADE">
              <w:rPr>
                <w:b w:val="0"/>
                <w:szCs w:val="24"/>
                <w:lang w:val="en-GB"/>
              </w:rPr>
              <w:t>(15)</w:t>
            </w:r>
          </w:p>
        </w:tc>
      </w:tr>
    </w:tbl>
    <w:p w:rsidR="00955F24" w:rsidRPr="00E40ADE" w:rsidRDefault="00955F24" w:rsidP="00955F24">
      <w:r w:rsidRPr="00E40ADE">
        <w:t>where:</w:t>
      </w:r>
    </w:p>
    <w:p w:rsidR="00955F24" w:rsidRPr="00E40ADE" w:rsidRDefault="00955F24" w:rsidP="00955F24">
      <w:pPr>
        <w:pStyle w:val="Equationlegend"/>
      </w:pPr>
      <w:r w:rsidRPr="00E40ADE">
        <w:tab/>
      </w:r>
      <w:r w:rsidRPr="00650B22">
        <w:rPr>
          <w:i/>
          <w:iCs/>
        </w:rPr>
        <w:t>B</w:t>
      </w:r>
      <w:r w:rsidRPr="00650B22">
        <w:rPr>
          <w:i/>
          <w:iCs/>
          <w:vertAlign w:val="subscript"/>
        </w:rPr>
        <w:t>IF</w:t>
      </w:r>
      <w:r>
        <w:t>:</w:t>
      </w:r>
      <w:r w:rsidRPr="00E40ADE">
        <w:tab/>
        <w:t>receiver IF bandwidth (see equations for units)</w:t>
      </w:r>
    </w:p>
    <w:p w:rsidR="00955F24" w:rsidRPr="00E40ADE" w:rsidRDefault="00955F24" w:rsidP="00955F24">
      <w:pPr>
        <w:pStyle w:val="Equationlegend"/>
      </w:pPr>
      <w:r w:rsidRPr="00E40ADE">
        <w:tab/>
      </w:r>
      <w:r w:rsidRPr="00650B22">
        <w:rPr>
          <w:i/>
          <w:iCs/>
        </w:rPr>
        <w:t>NF</w:t>
      </w:r>
      <w:r>
        <w:t>:</w:t>
      </w:r>
      <w:r w:rsidRPr="00E40ADE">
        <w:tab/>
        <w:t>receiver noise figure (</w:t>
      </w:r>
      <w:r>
        <w:t>dB</w:t>
      </w:r>
      <w:r w:rsidRPr="00E40ADE">
        <w:t>)</w:t>
      </w:r>
    </w:p>
    <w:p w:rsidR="00955F24" w:rsidRPr="00E40ADE" w:rsidRDefault="00955F24" w:rsidP="00F626EC">
      <w:pPr>
        <w:pStyle w:val="Equationlegend"/>
        <w:rPr>
          <w:b/>
          <w:bCs/>
        </w:rPr>
      </w:pPr>
      <w:r w:rsidRPr="00E40ADE">
        <w:tab/>
      </w:r>
      <w:r w:rsidRPr="00E40ADE">
        <w:rPr>
          <w:i/>
        </w:rPr>
        <w:t>k</w:t>
      </w:r>
      <w:r w:rsidRPr="00650B22">
        <w:rPr>
          <w:iCs/>
        </w:rPr>
        <w:t>:</w:t>
      </w:r>
      <w:r w:rsidRPr="00E40ADE">
        <w:tab/>
        <w:t>Boltzmann’s constant, 1.38</w:t>
      </w:r>
      <w:r w:rsidR="00F626EC">
        <w:t xml:space="preserve"> </w:t>
      </w:r>
      <w:r w:rsidR="00F626EC">
        <w:sym w:font="Symbol" w:char="F0B4"/>
      </w:r>
      <w:r w:rsidR="00F626EC">
        <w:t xml:space="preserve"> </w:t>
      </w:r>
      <w:r w:rsidRPr="00E40ADE">
        <w:t>10</w:t>
      </w:r>
      <w:r w:rsidR="00F626EC">
        <w:rPr>
          <w:vertAlign w:val="superscript"/>
        </w:rPr>
        <w:t>−</w:t>
      </w:r>
      <w:r w:rsidRPr="00E40ADE">
        <w:rPr>
          <w:vertAlign w:val="superscript"/>
        </w:rPr>
        <w:t>23</w:t>
      </w:r>
      <w:r w:rsidRPr="00E40ADE">
        <w:t xml:space="preserve"> (Watts/K/Hz)</w:t>
      </w:r>
    </w:p>
    <w:p w:rsidR="00955F24" w:rsidRPr="00E40ADE" w:rsidRDefault="00955F24" w:rsidP="00955F24">
      <w:pPr>
        <w:pStyle w:val="Equationlegend"/>
      </w:pPr>
      <w:r w:rsidRPr="00E40ADE">
        <w:tab/>
      </w:r>
      <w:r w:rsidRPr="00650B22">
        <w:rPr>
          <w:i/>
          <w:iCs/>
        </w:rPr>
        <w:t>T</w:t>
      </w:r>
      <w:r w:rsidRPr="00650B22">
        <w:rPr>
          <w:i/>
          <w:iCs/>
          <w:vertAlign w:val="subscript"/>
        </w:rPr>
        <w:t>s</w:t>
      </w:r>
      <w:r>
        <w:t>:</w:t>
      </w:r>
      <w:r w:rsidRPr="00E40ADE">
        <w:tab/>
        <w:t>system noise temperature (Kelvin).</w:t>
      </w:r>
    </w:p>
    <w:p w:rsidR="00955F24" w:rsidRPr="00650B22" w:rsidRDefault="00955F24" w:rsidP="00955F24">
      <w:pPr>
        <w:rPr>
          <w:lang w:val="en-US"/>
        </w:rPr>
      </w:pPr>
      <w:r w:rsidRPr="00650B22">
        <w:rPr>
          <w:lang w:val="en-US"/>
        </w:rPr>
        <w:t xml:space="preserve">The analysis will use an </w:t>
      </w:r>
      <w:r w:rsidRPr="00650B22">
        <w:rPr>
          <w:i/>
          <w:iCs/>
          <w:lang w:val="en-US"/>
        </w:rPr>
        <w:t>I</w:t>
      </w:r>
      <w:r w:rsidRPr="00650B22">
        <w:rPr>
          <w:lang w:val="en-US"/>
        </w:rPr>
        <w:t>/</w:t>
      </w:r>
      <w:r w:rsidRPr="00650B22">
        <w:rPr>
          <w:i/>
          <w:iCs/>
          <w:lang w:val="en-US"/>
        </w:rPr>
        <w:t>N</w:t>
      </w:r>
      <w:r w:rsidRPr="00650B22">
        <w:rPr>
          <w:lang w:val="en-US"/>
        </w:rPr>
        <w:t xml:space="preserve"> of –10 dB, corresponding to a 0.4 dB increase in the receiver noise to establish the interference protection criteria for the meteorological-satellite receivers.</w:t>
      </w:r>
    </w:p>
    <w:p w:rsidR="00955F24" w:rsidRPr="00650B22" w:rsidRDefault="00955F24" w:rsidP="00955F24">
      <w:pPr>
        <w:rPr>
          <w:lang w:val="en-US"/>
        </w:rPr>
      </w:pPr>
      <w:r w:rsidRPr="00650B22">
        <w:rPr>
          <w:lang w:val="en-US"/>
        </w:rPr>
        <w:t>Recommendations ITU-R SA.1026-3 and ITU-R-SA.1158 which recommends an interference criteria of –180 dBW/4kHz for long-term interference (favourable sharing case).</w:t>
      </w:r>
      <w:r w:rsidR="00487B37">
        <w:rPr>
          <w:lang w:val="en-US"/>
        </w:rPr>
        <w:t xml:space="preserve"> </w:t>
      </w:r>
      <w:r w:rsidRPr="00650B22">
        <w:rPr>
          <w:lang w:val="en-US"/>
        </w:rPr>
        <w:t>For a receiver with a noise temperature of 269 K and a 4 kHz bandwidth the system noise is –168.3 dBW.</w:t>
      </w:r>
      <w:r w:rsidR="00487B37">
        <w:rPr>
          <w:lang w:val="en-US"/>
        </w:rPr>
        <w:t xml:space="preserve"> </w:t>
      </w:r>
      <w:r w:rsidRPr="00650B22">
        <w:rPr>
          <w:lang w:val="en-US"/>
        </w:rPr>
        <w:t xml:space="preserve">This results in an </w:t>
      </w:r>
      <w:r w:rsidRPr="00650B22">
        <w:rPr>
          <w:i/>
          <w:iCs/>
          <w:lang w:val="en-US"/>
        </w:rPr>
        <w:t>I</w:t>
      </w:r>
      <w:r w:rsidRPr="00650B22">
        <w:rPr>
          <w:lang w:val="en-US"/>
        </w:rPr>
        <w:t>/</w:t>
      </w:r>
      <w:r w:rsidRPr="00650B22">
        <w:rPr>
          <w:i/>
          <w:iCs/>
          <w:lang w:val="en-US"/>
        </w:rPr>
        <w:t>N</w:t>
      </w:r>
      <w:r w:rsidRPr="00650B22">
        <w:rPr>
          <w:lang w:val="en-US"/>
        </w:rPr>
        <w:t xml:space="preserve"> of –11.7 dB.</w:t>
      </w:r>
    </w:p>
    <w:p w:rsidR="00955F24" w:rsidRPr="00650B22" w:rsidRDefault="00955F24" w:rsidP="00955F24">
      <w:pPr>
        <w:rPr>
          <w:b/>
          <w:lang w:val="en-US"/>
        </w:rPr>
      </w:pPr>
      <w:r w:rsidRPr="00650B22">
        <w:rPr>
          <w:lang w:val="en-US"/>
        </w:rPr>
        <w:t xml:space="preserve">So the value of </w:t>
      </w:r>
      <w:r w:rsidRPr="00650B22">
        <w:rPr>
          <w:i/>
          <w:iCs/>
          <w:lang w:val="en-US"/>
        </w:rPr>
        <w:t>I</w:t>
      </w:r>
      <w:r w:rsidRPr="00650B22">
        <w:rPr>
          <w:lang w:val="en-US"/>
        </w:rPr>
        <w:t>/</w:t>
      </w:r>
      <w:r w:rsidRPr="00650B22">
        <w:rPr>
          <w:i/>
          <w:iCs/>
          <w:lang w:val="en-US"/>
        </w:rPr>
        <w:t>N</w:t>
      </w:r>
      <w:r w:rsidRPr="00650B22">
        <w:rPr>
          <w:lang w:val="en-US"/>
        </w:rPr>
        <w:t xml:space="preserve"> of –10 dB is between the </w:t>
      </w:r>
      <w:r w:rsidRPr="00650B22">
        <w:rPr>
          <w:i/>
          <w:iCs/>
          <w:lang w:val="en-US"/>
        </w:rPr>
        <w:t>I</w:t>
      </w:r>
      <w:r w:rsidRPr="00650B22">
        <w:rPr>
          <w:lang w:val="en-US"/>
        </w:rPr>
        <w:t>/</w:t>
      </w:r>
      <w:r w:rsidRPr="00650B22">
        <w:rPr>
          <w:i/>
          <w:iCs/>
          <w:lang w:val="en-US"/>
        </w:rPr>
        <w:t>N</w:t>
      </w:r>
      <w:r w:rsidRPr="00650B22">
        <w:rPr>
          <w:lang w:val="en-US"/>
        </w:rPr>
        <w:t xml:space="preserve"> of –8.3 dB (Recommendation ITU-R SA.1026-3) and the </w:t>
      </w:r>
      <w:r w:rsidRPr="00650B22">
        <w:rPr>
          <w:i/>
          <w:iCs/>
          <w:lang w:val="en-US"/>
        </w:rPr>
        <w:t>I</w:t>
      </w:r>
      <w:r w:rsidRPr="00650B22">
        <w:rPr>
          <w:lang w:val="en-US"/>
        </w:rPr>
        <w:t>/</w:t>
      </w:r>
      <w:r w:rsidRPr="00650B22">
        <w:rPr>
          <w:i/>
          <w:iCs/>
          <w:lang w:val="en-US"/>
        </w:rPr>
        <w:t>N</w:t>
      </w:r>
      <w:r w:rsidRPr="00650B22">
        <w:rPr>
          <w:lang w:val="en-US"/>
        </w:rPr>
        <w:t xml:space="preserve"> of –11.7 dB (Recommendation ITU-R SA.1158).</w:t>
      </w:r>
    </w:p>
    <w:p w:rsidR="00955F24" w:rsidRPr="00650B22" w:rsidRDefault="00955F24" w:rsidP="00955F24">
      <w:pPr>
        <w:pStyle w:val="Heading1"/>
        <w:rPr>
          <w:lang w:val="en-US"/>
        </w:rPr>
      </w:pPr>
      <w:bookmarkStart w:id="79" w:name="_Toc408314903"/>
      <w:r w:rsidRPr="00650B22">
        <w:rPr>
          <w:lang w:val="en-US"/>
        </w:rPr>
        <w:lastRenderedPageBreak/>
        <w:t>3</w:t>
      </w:r>
      <w:r w:rsidRPr="00650B22">
        <w:rPr>
          <w:lang w:val="en-US"/>
        </w:rPr>
        <w:tab/>
        <w:t>Analysis</w:t>
      </w:r>
      <w:bookmarkEnd w:id="79"/>
    </w:p>
    <w:p w:rsidR="00955F24" w:rsidRPr="00650B22" w:rsidRDefault="00955F24" w:rsidP="00955F24">
      <w:pPr>
        <w:rPr>
          <w:b/>
          <w:lang w:val="en-US"/>
        </w:rPr>
      </w:pPr>
      <w:r w:rsidRPr="00650B22">
        <w:rPr>
          <w:lang w:val="en-US"/>
        </w:rPr>
        <w:t xml:space="preserve">Here we show how the analysis methodology, presented above, can be used to compute the required separation distances to protect meteorological-satellite receivers based on controlling aggregate interference by eliminating </w:t>
      </w:r>
      <w:r w:rsidR="00A67D75">
        <w:rPr>
          <w:lang w:val="en-US"/>
        </w:rPr>
        <w:t>base station</w:t>
      </w:r>
      <w:r w:rsidRPr="00650B22">
        <w:rPr>
          <w:lang w:val="en-US"/>
        </w:rPr>
        <w:t>s and their associated user equipment (UE).</w:t>
      </w:r>
      <w:r w:rsidR="00487B37">
        <w:rPr>
          <w:lang w:val="en-US"/>
        </w:rPr>
        <w:t xml:space="preserve"> </w:t>
      </w:r>
      <w:r w:rsidRPr="00650B22">
        <w:rPr>
          <w:lang w:val="en-US"/>
        </w:rPr>
        <w:t>The Miami, Florida polar earth orbiting system (PEOS) site is used as an example calculation for the separation distances necessary to protect the earth station.</w:t>
      </w:r>
    </w:p>
    <w:p w:rsidR="00955F24" w:rsidRPr="005C5044" w:rsidRDefault="00955F24" w:rsidP="00955F24">
      <w:pPr>
        <w:pStyle w:val="Headingb"/>
        <w:rPr>
          <w:lang w:val="en-US"/>
        </w:rPr>
      </w:pPr>
      <w:bookmarkStart w:id="80" w:name="_Toc341885028"/>
      <w:r w:rsidRPr="005C5044">
        <w:rPr>
          <w:lang w:val="en-US"/>
        </w:rPr>
        <w:t>Commercial system technical parameters</w:t>
      </w:r>
      <w:bookmarkEnd w:id="80"/>
    </w:p>
    <w:p w:rsidR="00955F24" w:rsidRPr="005C5044" w:rsidRDefault="00955F24" w:rsidP="00955F24">
      <w:pPr>
        <w:pStyle w:val="Headingb"/>
        <w:rPr>
          <w:lang w:val="en-US"/>
        </w:rPr>
      </w:pPr>
      <w:r w:rsidRPr="005C5044">
        <w:rPr>
          <w:lang w:val="en-US"/>
        </w:rPr>
        <w:t>UE transmitter power levels</w:t>
      </w:r>
    </w:p>
    <w:p w:rsidR="00955F24" w:rsidRPr="00650B22" w:rsidRDefault="00955F24" w:rsidP="00955F24">
      <w:pPr>
        <w:rPr>
          <w:lang w:val="en-US"/>
        </w:rPr>
      </w:pPr>
      <w:r w:rsidRPr="00650B22">
        <w:rPr>
          <w:lang w:val="en-US"/>
        </w:rPr>
        <w:t>The e.i.r.p. CDF curves shown in Fig. 22 were generated for UE operating in suburban and rural environments.</w:t>
      </w:r>
    </w:p>
    <w:p w:rsidR="00955F24" w:rsidRPr="00650B22" w:rsidRDefault="00955F24" w:rsidP="00FB44D6">
      <w:pPr>
        <w:pStyle w:val="FigureNo"/>
        <w:spacing w:before="220"/>
        <w:rPr>
          <w:lang w:val="en-US"/>
        </w:rPr>
      </w:pPr>
      <w:r w:rsidRPr="00650B22">
        <w:rPr>
          <w:lang w:val="en-US"/>
        </w:rPr>
        <w:t>Figure 22</w:t>
      </w:r>
    </w:p>
    <w:p w:rsidR="00955F24" w:rsidRPr="00650B22" w:rsidRDefault="00955F24" w:rsidP="00955F24">
      <w:pPr>
        <w:pStyle w:val="Figuretitle"/>
        <w:rPr>
          <w:lang w:val="en-US"/>
        </w:rPr>
      </w:pPr>
      <w:r w:rsidRPr="00650B22">
        <w:rPr>
          <w:lang w:val="en-US"/>
        </w:rPr>
        <w:t>Suburban and rural UE CDF</w:t>
      </w:r>
    </w:p>
    <w:p w:rsidR="00955F24" w:rsidRPr="00E40ADE" w:rsidRDefault="00955F24" w:rsidP="00F5515F">
      <w:pPr>
        <w:pStyle w:val="Figure"/>
      </w:pPr>
      <w:r w:rsidRPr="00E40ADE">
        <w:rPr>
          <w:noProof/>
          <w:lang w:val="en-US" w:eastAsia="zh-CN"/>
        </w:rPr>
        <w:drawing>
          <wp:inline distT="0" distB="0" distL="0" distR="0" wp14:anchorId="325C266B" wp14:editId="143AB702">
            <wp:extent cx="3430076" cy="2790825"/>
            <wp:effectExtent l="19050" t="0" r="0" b="0"/>
            <wp:docPr id="311"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54" cstate="print"/>
                    <a:stretch>
                      <a:fillRect/>
                    </a:stretch>
                  </pic:blipFill>
                  <pic:spPr>
                    <a:xfrm>
                      <a:off x="0" y="0"/>
                      <a:ext cx="3430076" cy="2790825"/>
                    </a:xfrm>
                    <a:prstGeom prst="rect">
                      <a:avLst/>
                    </a:prstGeom>
                  </pic:spPr>
                </pic:pic>
              </a:graphicData>
            </a:graphic>
          </wp:inline>
        </w:drawing>
      </w:r>
    </w:p>
    <w:p w:rsidR="00955F24" w:rsidRPr="00650B22" w:rsidRDefault="00955F24" w:rsidP="00021872">
      <w:pPr>
        <w:rPr>
          <w:lang w:val="en-US"/>
        </w:rPr>
      </w:pPr>
      <w:r w:rsidRPr="00650B22">
        <w:rPr>
          <w:lang w:val="en-US"/>
        </w:rPr>
        <w:t>The e.i.r.p. for each UE will be randomly selected in accordance with the CDF curves shown in Fig.</w:t>
      </w:r>
      <w:r w:rsidR="00021872">
        <w:rPr>
          <w:lang w:val="en-US"/>
        </w:rPr>
        <w:t> </w:t>
      </w:r>
      <w:r w:rsidRPr="00650B22">
        <w:rPr>
          <w:lang w:val="en-US"/>
        </w:rPr>
        <w:t>22 for each independent Monte-Carlo analysis trial.</w:t>
      </w:r>
    </w:p>
    <w:p w:rsidR="00955F24" w:rsidRPr="005C5044" w:rsidRDefault="00955F24" w:rsidP="00955F24">
      <w:pPr>
        <w:pStyle w:val="Headingb"/>
        <w:rPr>
          <w:lang w:val="en-US"/>
        </w:rPr>
      </w:pPr>
      <w:r w:rsidRPr="005C5044">
        <w:rPr>
          <w:lang w:val="en-US"/>
        </w:rPr>
        <w:t xml:space="preserve">UE channel bandwidth </w:t>
      </w:r>
    </w:p>
    <w:p w:rsidR="00955F24" w:rsidRPr="00650B22" w:rsidRDefault="00955F24" w:rsidP="00F5515F">
      <w:pPr>
        <w:rPr>
          <w:lang w:val="en-US"/>
        </w:rPr>
      </w:pPr>
      <w:r w:rsidRPr="00650B22">
        <w:rPr>
          <w:lang w:val="en-US"/>
        </w:rPr>
        <w:t>The analysis considered channel bandwidths of 5 MHz, 10 MHz, and 15 MHz for the UE in the analysis</w:t>
      </w:r>
      <w:r w:rsidRPr="00E40ADE">
        <w:rPr>
          <w:rStyle w:val="FootnoteReference"/>
          <w:szCs w:val="24"/>
        </w:rPr>
        <w:footnoteReference w:id="6"/>
      </w:r>
      <w:r w:rsidRPr="00650B22">
        <w:rPr>
          <w:lang w:val="en-US"/>
        </w:rPr>
        <w:t>. For UE transmissions all of the frequencies within a channel are not used simultaneously under the LTE standard.</w:t>
      </w:r>
      <w:r w:rsidR="00487B37">
        <w:rPr>
          <w:lang w:val="en-US"/>
        </w:rPr>
        <w:t xml:space="preserve"> </w:t>
      </w:r>
      <w:r w:rsidRPr="00650B22">
        <w:rPr>
          <w:lang w:val="en-US"/>
        </w:rPr>
        <w:t>Rather, transmissions are scheduled using subcarriers referred to as Physical Resource Blocks (PRBs), containing 12 subcarriers that each have a bandwidth of 180 kHz. There are various options on how to allocate PRBs but they limit the maximum throughput available for a particular UE.</w:t>
      </w:r>
      <w:r w:rsidR="00487B37">
        <w:rPr>
          <w:lang w:val="en-US"/>
        </w:rPr>
        <w:t xml:space="preserve"> </w:t>
      </w:r>
      <w:r w:rsidRPr="00650B22">
        <w:rPr>
          <w:lang w:val="en-US"/>
        </w:rPr>
        <w:t xml:space="preserve">Channel bandwidths of 5 MHz, 10 MHz and 15 MHz should be considered in the analysis. </w:t>
      </w:r>
    </w:p>
    <w:p w:rsidR="00955F24" w:rsidRPr="00650B22" w:rsidRDefault="00955F24" w:rsidP="00F5515F">
      <w:pPr>
        <w:rPr>
          <w:lang w:val="en-US"/>
        </w:rPr>
      </w:pPr>
      <w:r w:rsidRPr="00650B22">
        <w:rPr>
          <w:lang w:val="en-US"/>
        </w:rPr>
        <w:t>The frequency bandwidth of a UE at any instant in time will depend on the data rate of the transmission. The analysis assumed the channel bandwidth is divided equally among the number of UE</w:t>
      </w:r>
      <w:r w:rsidR="00E71B51">
        <w:rPr>
          <w:lang w:val="en-US"/>
        </w:rPr>
        <w:t>s</w:t>
      </w:r>
      <w:r w:rsidRPr="00650B22">
        <w:rPr>
          <w:lang w:val="en-US"/>
        </w:rPr>
        <w:t xml:space="preserve"> actively transmitting within a sector.</w:t>
      </w:r>
      <w:r w:rsidR="00487B37">
        <w:rPr>
          <w:lang w:val="en-US"/>
        </w:rPr>
        <w:t xml:space="preserve"> </w:t>
      </w:r>
      <w:r w:rsidRPr="00650B22">
        <w:rPr>
          <w:lang w:val="en-US"/>
        </w:rPr>
        <w:t>For example, if the UEs have a channel bandwidth of 10 MHz and there are six transmitting UEs within the sector, the transmitter bandwidth for each UE is 1.6667 MHz.</w:t>
      </w:r>
    </w:p>
    <w:p w:rsidR="00955F24" w:rsidRPr="005C5044" w:rsidRDefault="00955F24" w:rsidP="00955F24">
      <w:pPr>
        <w:pStyle w:val="Headingb"/>
        <w:rPr>
          <w:lang w:val="en-US"/>
        </w:rPr>
      </w:pPr>
      <w:r w:rsidRPr="005C5044">
        <w:rPr>
          <w:lang w:val="en-US"/>
        </w:rPr>
        <w:lastRenderedPageBreak/>
        <w:t>UE antenna height</w:t>
      </w:r>
    </w:p>
    <w:p w:rsidR="00955F24" w:rsidRPr="00650B22" w:rsidRDefault="00955F24" w:rsidP="00E71B51">
      <w:pPr>
        <w:rPr>
          <w:lang w:val="en-US"/>
        </w:rPr>
      </w:pPr>
      <w:r w:rsidRPr="00650B22">
        <w:rPr>
          <w:lang w:val="en-US"/>
        </w:rPr>
        <w:t>The antenna height of 1.5 met</w:t>
      </w:r>
      <w:r w:rsidR="00E71B51">
        <w:rPr>
          <w:lang w:val="en-US"/>
        </w:rPr>
        <w:t>r</w:t>
      </w:r>
      <w:r w:rsidRPr="00650B22">
        <w:rPr>
          <w:lang w:val="en-US"/>
        </w:rPr>
        <w:t>es is used for all of the UE.</w:t>
      </w:r>
    </w:p>
    <w:p w:rsidR="00955F24" w:rsidRPr="005C5044" w:rsidRDefault="00955F24" w:rsidP="00955F24">
      <w:pPr>
        <w:pStyle w:val="Headingb"/>
        <w:rPr>
          <w:lang w:val="en-US"/>
        </w:rPr>
      </w:pPr>
      <w:r w:rsidRPr="005C5044">
        <w:rPr>
          <w:lang w:val="en-US"/>
        </w:rPr>
        <w:t>Number of simultaneously transmitting UE</w:t>
      </w:r>
    </w:p>
    <w:p w:rsidR="00955F24" w:rsidRPr="00650B22" w:rsidRDefault="00955F24" w:rsidP="00E71B51">
      <w:pPr>
        <w:rPr>
          <w:lang w:val="en-US"/>
        </w:rPr>
      </w:pPr>
      <w:r w:rsidRPr="00650B22">
        <w:rPr>
          <w:lang w:val="en-US"/>
        </w:rPr>
        <w:t xml:space="preserve">In </w:t>
      </w:r>
      <w:r w:rsidR="00E71B51">
        <w:rPr>
          <w:lang w:val="en-US"/>
        </w:rPr>
        <w:t xml:space="preserve">the </w:t>
      </w:r>
      <w:r w:rsidRPr="00650B22">
        <w:rPr>
          <w:lang w:val="en-US"/>
        </w:rPr>
        <w:t>LTE technology</w:t>
      </w:r>
      <w:r w:rsidR="00E71B51">
        <w:rPr>
          <w:lang w:val="en-US"/>
        </w:rPr>
        <w:t>,</w:t>
      </w:r>
      <w:r w:rsidRPr="00650B22">
        <w:rPr>
          <w:lang w:val="en-US"/>
        </w:rPr>
        <w:t xml:space="preserve"> each UE only occupies a fraction of the available channel bandwidth. The LTE base</w:t>
      </w:r>
      <w:r w:rsidR="00E71B51">
        <w:rPr>
          <w:lang w:val="en-US"/>
        </w:rPr>
        <w:t xml:space="preserve"> </w:t>
      </w:r>
      <w:r w:rsidRPr="00650B22">
        <w:rPr>
          <w:lang w:val="en-US"/>
        </w:rPr>
        <w:t xml:space="preserve">station provides uplink resource allocations for the UE, distributing 100 percent of the resources equally among the transmitting UEs in each </w:t>
      </w:r>
      <w:r w:rsidR="00A67D75">
        <w:rPr>
          <w:lang w:val="en-US"/>
        </w:rPr>
        <w:t>base station</w:t>
      </w:r>
      <w:r w:rsidRPr="00650B22">
        <w:rPr>
          <w:lang w:val="en-US"/>
        </w:rPr>
        <w:t xml:space="preserve"> sector.</w:t>
      </w:r>
      <w:r w:rsidR="00487B37">
        <w:rPr>
          <w:lang w:val="en-US"/>
        </w:rPr>
        <w:t xml:space="preserve"> </w:t>
      </w:r>
      <w:r w:rsidRPr="00650B22">
        <w:rPr>
          <w:lang w:val="en-US"/>
        </w:rPr>
        <w:t xml:space="preserve">The number of simultaneously transmitting UE per </w:t>
      </w:r>
      <w:r w:rsidR="00A67D75">
        <w:rPr>
          <w:lang w:val="en-US"/>
        </w:rPr>
        <w:t>base station</w:t>
      </w:r>
      <w:r w:rsidRPr="00650B22">
        <w:rPr>
          <w:lang w:val="en-US"/>
        </w:rPr>
        <w:t xml:space="preserve"> sector for each channel bandwidth is shown in Table</w:t>
      </w:r>
      <w:r w:rsidR="00F5515F">
        <w:rPr>
          <w:lang w:val="en-US"/>
        </w:rPr>
        <w:t> </w:t>
      </w:r>
      <w:r w:rsidRPr="00650B22">
        <w:rPr>
          <w:lang w:val="en-US"/>
        </w:rPr>
        <w:t>29.</w:t>
      </w:r>
    </w:p>
    <w:p w:rsidR="00955F24" w:rsidRPr="00650B22" w:rsidRDefault="00F5515F" w:rsidP="00955F24">
      <w:pPr>
        <w:pStyle w:val="TableNo"/>
        <w:spacing w:before="240"/>
        <w:rPr>
          <w:lang w:val="en-US"/>
        </w:rPr>
      </w:pPr>
      <w:r w:rsidRPr="00650B22">
        <w:rPr>
          <w:lang w:val="en-US"/>
        </w:rPr>
        <w:t>TABLE</w:t>
      </w:r>
      <w:r w:rsidR="00955F24" w:rsidRPr="00650B22">
        <w:rPr>
          <w:lang w:val="en-US"/>
        </w:rPr>
        <w:t xml:space="preserve"> 29</w:t>
      </w:r>
    </w:p>
    <w:p w:rsidR="00955F24" w:rsidRPr="00650B22" w:rsidRDefault="00955F24" w:rsidP="00955F24">
      <w:pPr>
        <w:pStyle w:val="Tabletitle"/>
        <w:rPr>
          <w:lang w:val="en-US"/>
        </w:rPr>
      </w:pPr>
      <w:r w:rsidRPr="00650B22">
        <w:rPr>
          <w:lang w:val="en-US"/>
        </w:rPr>
        <w:t>Number of simultaneously transmitting UE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900"/>
        <w:gridCol w:w="1080"/>
        <w:gridCol w:w="1080"/>
      </w:tblGrid>
      <w:tr w:rsidR="00955F24" w:rsidRPr="00E40ADE" w:rsidTr="00F5515F">
        <w:trPr>
          <w:trHeight w:val="368"/>
          <w:jc w:val="center"/>
        </w:trPr>
        <w:tc>
          <w:tcPr>
            <w:tcW w:w="6588" w:type="dxa"/>
          </w:tcPr>
          <w:p w:rsidR="00955F24" w:rsidRPr="00E40ADE" w:rsidRDefault="00955F24" w:rsidP="00D64FF0">
            <w:pPr>
              <w:pStyle w:val="Tabletext"/>
            </w:pPr>
            <w:r w:rsidRPr="00E40ADE">
              <w:t>Channel bandwidth</w:t>
            </w:r>
          </w:p>
        </w:tc>
        <w:tc>
          <w:tcPr>
            <w:tcW w:w="900" w:type="dxa"/>
          </w:tcPr>
          <w:p w:rsidR="00955F24" w:rsidRPr="00E40ADE" w:rsidRDefault="00955F24" w:rsidP="00D64FF0">
            <w:pPr>
              <w:pStyle w:val="Tabletext"/>
              <w:jc w:val="center"/>
            </w:pPr>
            <w:r w:rsidRPr="00E40ADE">
              <w:t>5 MHz</w:t>
            </w:r>
          </w:p>
        </w:tc>
        <w:tc>
          <w:tcPr>
            <w:tcW w:w="1080" w:type="dxa"/>
          </w:tcPr>
          <w:p w:rsidR="00955F24" w:rsidRPr="00E40ADE" w:rsidRDefault="00955F24" w:rsidP="00D64FF0">
            <w:pPr>
              <w:pStyle w:val="Tabletext"/>
              <w:jc w:val="center"/>
            </w:pPr>
            <w:r w:rsidRPr="00E40ADE">
              <w:t>10 MHz</w:t>
            </w:r>
          </w:p>
        </w:tc>
        <w:tc>
          <w:tcPr>
            <w:tcW w:w="1080" w:type="dxa"/>
          </w:tcPr>
          <w:p w:rsidR="00955F24" w:rsidRPr="00E40ADE" w:rsidRDefault="00955F24" w:rsidP="00D64FF0">
            <w:pPr>
              <w:pStyle w:val="Tabletext"/>
              <w:jc w:val="center"/>
            </w:pPr>
            <w:r w:rsidRPr="00E40ADE">
              <w:t>15 MHz</w:t>
            </w:r>
          </w:p>
        </w:tc>
      </w:tr>
      <w:tr w:rsidR="00955F24" w:rsidRPr="00E40ADE" w:rsidTr="00F5515F">
        <w:trPr>
          <w:trHeight w:val="404"/>
          <w:jc w:val="center"/>
        </w:trPr>
        <w:tc>
          <w:tcPr>
            <w:tcW w:w="6588" w:type="dxa"/>
          </w:tcPr>
          <w:p w:rsidR="00955F24" w:rsidRPr="00650B22" w:rsidRDefault="00955F24" w:rsidP="00D64FF0">
            <w:pPr>
              <w:pStyle w:val="Tabletext"/>
              <w:rPr>
                <w:lang w:val="en-US"/>
              </w:rPr>
            </w:pPr>
            <w:r w:rsidRPr="00650B22">
              <w:rPr>
                <w:lang w:val="en-US"/>
              </w:rPr>
              <w:t>Number of simultaneously transmitting UE per sector</w:t>
            </w:r>
          </w:p>
        </w:tc>
        <w:tc>
          <w:tcPr>
            <w:tcW w:w="900" w:type="dxa"/>
          </w:tcPr>
          <w:p w:rsidR="00955F24" w:rsidRPr="00E40ADE" w:rsidRDefault="00955F24" w:rsidP="00D64FF0">
            <w:pPr>
              <w:pStyle w:val="Tabletext"/>
              <w:jc w:val="center"/>
            </w:pPr>
            <w:r w:rsidRPr="00E40ADE">
              <w:t>3</w:t>
            </w:r>
          </w:p>
        </w:tc>
        <w:tc>
          <w:tcPr>
            <w:tcW w:w="1080" w:type="dxa"/>
          </w:tcPr>
          <w:p w:rsidR="00955F24" w:rsidRPr="00E40ADE" w:rsidRDefault="00955F24" w:rsidP="00D64FF0">
            <w:pPr>
              <w:pStyle w:val="Tabletext"/>
              <w:jc w:val="center"/>
            </w:pPr>
            <w:r w:rsidRPr="00E40ADE">
              <w:t>6</w:t>
            </w:r>
          </w:p>
        </w:tc>
        <w:tc>
          <w:tcPr>
            <w:tcW w:w="1080" w:type="dxa"/>
          </w:tcPr>
          <w:p w:rsidR="00955F24" w:rsidRPr="00E40ADE" w:rsidRDefault="00955F24" w:rsidP="00D64FF0">
            <w:pPr>
              <w:pStyle w:val="Tabletext"/>
              <w:jc w:val="center"/>
            </w:pPr>
            <w:r w:rsidRPr="00E40ADE">
              <w:t>9</w:t>
            </w:r>
          </w:p>
        </w:tc>
      </w:tr>
      <w:tr w:rsidR="00955F24" w:rsidRPr="00E40ADE" w:rsidTr="00F5515F">
        <w:trPr>
          <w:trHeight w:val="440"/>
          <w:jc w:val="center"/>
        </w:trPr>
        <w:tc>
          <w:tcPr>
            <w:tcW w:w="6588" w:type="dxa"/>
          </w:tcPr>
          <w:p w:rsidR="00955F24" w:rsidRPr="00650B22" w:rsidRDefault="00955F24" w:rsidP="00D64FF0">
            <w:pPr>
              <w:pStyle w:val="Tabletext"/>
              <w:rPr>
                <w:lang w:val="en-US"/>
              </w:rPr>
            </w:pPr>
            <w:r w:rsidRPr="00650B22">
              <w:rPr>
                <w:lang w:val="en-US"/>
              </w:rPr>
              <w:t xml:space="preserve">Number of simultaneously transmitting UE per </w:t>
            </w:r>
            <w:r w:rsidR="00A67D75">
              <w:rPr>
                <w:lang w:val="en-US"/>
              </w:rPr>
              <w:t>base station</w:t>
            </w:r>
          </w:p>
        </w:tc>
        <w:tc>
          <w:tcPr>
            <w:tcW w:w="900" w:type="dxa"/>
          </w:tcPr>
          <w:p w:rsidR="00955F24" w:rsidRPr="00E40ADE" w:rsidRDefault="00955F24" w:rsidP="00D64FF0">
            <w:pPr>
              <w:pStyle w:val="Tabletext"/>
              <w:jc w:val="center"/>
            </w:pPr>
            <w:r w:rsidRPr="00E40ADE">
              <w:t>9</w:t>
            </w:r>
          </w:p>
        </w:tc>
        <w:tc>
          <w:tcPr>
            <w:tcW w:w="1080" w:type="dxa"/>
          </w:tcPr>
          <w:p w:rsidR="00955F24" w:rsidRPr="00E40ADE" w:rsidRDefault="00955F24" w:rsidP="00D64FF0">
            <w:pPr>
              <w:pStyle w:val="Tabletext"/>
              <w:jc w:val="center"/>
            </w:pPr>
            <w:r w:rsidRPr="00E40ADE">
              <w:t>18</w:t>
            </w:r>
          </w:p>
        </w:tc>
        <w:tc>
          <w:tcPr>
            <w:tcW w:w="1080" w:type="dxa"/>
          </w:tcPr>
          <w:p w:rsidR="00955F24" w:rsidRPr="00E40ADE" w:rsidRDefault="00955F24" w:rsidP="00D64FF0">
            <w:pPr>
              <w:pStyle w:val="Tabletext"/>
              <w:jc w:val="center"/>
            </w:pPr>
            <w:r w:rsidRPr="00E40ADE">
              <w:t>27</w:t>
            </w:r>
          </w:p>
        </w:tc>
      </w:tr>
    </w:tbl>
    <w:p w:rsidR="00F5515F" w:rsidRDefault="00F5515F" w:rsidP="00F5515F">
      <w:pPr>
        <w:pStyle w:val="Tablefin"/>
      </w:pPr>
    </w:p>
    <w:p w:rsidR="00955F24" w:rsidRPr="00E40ADE" w:rsidRDefault="00955F24" w:rsidP="00955F24">
      <w:pPr>
        <w:pStyle w:val="Headingb"/>
      </w:pPr>
      <w:r w:rsidRPr="00E40ADE">
        <w:t>Propagation model</w:t>
      </w:r>
    </w:p>
    <w:p w:rsidR="00955F24" w:rsidRPr="00650B22" w:rsidRDefault="00955F24" w:rsidP="00955F24">
      <w:pPr>
        <w:rPr>
          <w:bCs/>
          <w:lang w:val="en-US"/>
        </w:rPr>
      </w:pPr>
      <w:r w:rsidRPr="00650B22">
        <w:rPr>
          <w:lang w:val="en-US"/>
        </w:rPr>
        <w:t>A propagation model that takes into account the actual terrain around the meteorological-satellite receiver was used in the analysis.</w:t>
      </w:r>
      <w:r w:rsidR="00487B37">
        <w:rPr>
          <w:lang w:val="en-US"/>
        </w:rPr>
        <w:t xml:space="preserve"> </w:t>
      </w:r>
      <w:r w:rsidRPr="00650B22">
        <w:rPr>
          <w:lang w:val="en-US"/>
        </w:rPr>
        <w:t>For the aggregate compatibility analysis associated with the meteorological-satellite receivers, the propagation model described in Recommendation ITU-R P.452 was used</w:t>
      </w:r>
      <w:r w:rsidRPr="00E40ADE">
        <w:rPr>
          <w:rStyle w:val="FootnoteReference"/>
        </w:rPr>
        <w:footnoteReference w:id="7"/>
      </w:r>
      <w:r w:rsidRPr="00650B22">
        <w:rPr>
          <w:lang w:val="en-US"/>
        </w:rPr>
        <w:t>.</w:t>
      </w:r>
      <w:r w:rsidR="00487B37">
        <w:rPr>
          <w:lang w:val="en-US"/>
        </w:rPr>
        <w:t xml:space="preserve"> </w:t>
      </w:r>
      <w:r w:rsidRPr="00650B22">
        <w:rPr>
          <w:lang w:val="en-US"/>
        </w:rPr>
        <w:t>This propagation model uses actual terrain data and it should provide a better estimate of the propagation loss.</w:t>
      </w:r>
      <w:r w:rsidR="00487B37">
        <w:rPr>
          <w:lang w:val="en-US"/>
        </w:rPr>
        <w:t xml:space="preserve"> </w:t>
      </w:r>
      <w:r w:rsidRPr="00650B22">
        <w:rPr>
          <w:lang w:val="en-US"/>
        </w:rPr>
        <w:t>The statistical and environmental parameters used with the actual terrain profiles in calculating propagation loss are shown in Table 30</w:t>
      </w:r>
      <w:r w:rsidRPr="00650B22">
        <w:rPr>
          <w:bCs/>
          <w:lang w:val="en-US"/>
        </w:rPr>
        <w:t>.</w:t>
      </w:r>
      <w:bookmarkStart w:id="81" w:name="_Ref270948541"/>
      <w:bookmarkStart w:id="82" w:name="_Ref272326795"/>
    </w:p>
    <w:p w:rsidR="00955F24" w:rsidRPr="00650B22" w:rsidRDefault="00F5515F" w:rsidP="00C953E9">
      <w:pPr>
        <w:pStyle w:val="TableNo"/>
        <w:keepLines/>
        <w:rPr>
          <w:lang w:val="en-US"/>
        </w:rPr>
      </w:pPr>
      <w:bookmarkStart w:id="83" w:name="_Ref272996016"/>
      <w:bookmarkStart w:id="84" w:name="_Toc273517247"/>
      <w:bookmarkStart w:id="85" w:name="_Toc273430499"/>
      <w:bookmarkStart w:id="86" w:name="_Toc277158636"/>
      <w:r w:rsidRPr="00650B22">
        <w:rPr>
          <w:lang w:val="en-US"/>
        </w:rPr>
        <w:lastRenderedPageBreak/>
        <w:t>TABLE</w:t>
      </w:r>
      <w:r w:rsidR="00955F24" w:rsidRPr="00650B22">
        <w:rPr>
          <w:lang w:val="en-US"/>
        </w:rPr>
        <w:t xml:space="preserve"> </w:t>
      </w:r>
      <w:bookmarkEnd w:id="81"/>
      <w:bookmarkEnd w:id="82"/>
      <w:bookmarkEnd w:id="83"/>
      <w:r w:rsidR="00955F24" w:rsidRPr="00650B22">
        <w:rPr>
          <w:lang w:val="en-US"/>
        </w:rPr>
        <w:t>30</w:t>
      </w:r>
    </w:p>
    <w:p w:rsidR="00955F24" w:rsidRPr="00650B22" w:rsidRDefault="00955F24" w:rsidP="00C953E9">
      <w:pPr>
        <w:pStyle w:val="Tabletitle"/>
        <w:keepLines/>
        <w:rPr>
          <w:lang w:val="en-US"/>
        </w:rPr>
      </w:pPr>
      <w:r w:rsidRPr="00650B22">
        <w:rPr>
          <w:lang w:val="en-US"/>
        </w:rPr>
        <w:t>Parameters used in application Recommendation ITU-R P.452</w:t>
      </w:r>
      <w:bookmarkEnd w:id="84"/>
      <w:bookmarkEnd w:id="85"/>
      <w:bookmarkEnd w:id="8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955F24" w:rsidRPr="00E40ADE" w:rsidTr="00F42512">
        <w:trPr>
          <w:cantSplit/>
          <w:tblHeader/>
          <w:jc w:val="center"/>
        </w:trPr>
        <w:tc>
          <w:tcPr>
            <w:tcW w:w="4678" w:type="dxa"/>
          </w:tcPr>
          <w:p w:rsidR="00955F24" w:rsidRPr="00E40ADE" w:rsidRDefault="00955F24" w:rsidP="00C953E9">
            <w:pPr>
              <w:pStyle w:val="Tablehead"/>
              <w:keepLines/>
            </w:pPr>
            <w:r w:rsidRPr="00E40ADE">
              <w:t>Parameter</w:t>
            </w:r>
          </w:p>
        </w:tc>
        <w:tc>
          <w:tcPr>
            <w:tcW w:w="4961" w:type="dxa"/>
          </w:tcPr>
          <w:p w:rsidR="00955F24" w:rsidRPr="00E40ADE" w:rsidRDefault="00955F24" w:rsidP="00C953E9">
            <w:pPr>
              <w:pStyle w:val="Tablehead"/>
              <w:keepLines/>
            </w:pPr>
            <w:r w:rsidRPr="00E40ADE">
              <w:t>Value</w:t>
            </w:r>
          </w:p>
        </w:tc>
      </w:tr>
      <w:tr w:rsidR="00955F24" w:rsidRPr="00E40ADE" w:rsidTr="00F42512">
        <w:trPr>
          <w:cantSplit/>
          <w:jc w:val="center"/>
        </w:trPr>
        <w:tc>
          <w:tcPr>
            <w:tcW w:w="4678" w:type="dxa"/>
          </w:tcPr>
          <w:p w:rsidR="00955F24" w:rsidRPr="00E40ADE" w:rsidRDefault="00955F24" w:rsidP="00C953E9">
            <w:pPr>
              <w:pStyle w:val="Tabletext"/>
              <w:keepNext/>
              <w:keepLines/>
            </w:pPr>
            <w:r w:rsidRPr="00E40ADE">
              <w:t>Surface refractivity</w:t>
            </w:r>
          </w:p>
        </w:tc>
        <w:tc>
          <w:tcPr>
            <w:tcW w:w="4961" w:type="dxa"/>
          </w:tcPr>
          <w:p w:rsidR="00955F24" w:rsidRPr="00E40ADE" w:rsidRDefault="00955F24" w:rsidP="00C953E9">
            <w:pPr>
              <w:pStyle w:val="Tabletext"/>
              <w:keepNext/>
              <w:keepLines/>
              <w:jc w:val="center"/>
            </w:pPr>
            <w:r w:rsidRPr="00E40ADE">
              <w:t>301 N-units</w:t>
            </w:r>
          </w:p>
        </w:tc>
      </w:tr>
      <w:tr w:rsidR="00955F24" w:rsidRPr="00E40ADE" w:rsidTr="00F42512">
        <w:trPr>
          <w:cantSplit/>
          <w:jc w:val="center"/>
        </w:trPr>
        <w:tc>
          <w:tcPr>
            <w:tcW w:w="4678" w:type="dxa"/>
          </w:tcPr>
          <w:p w:rsidR="00955F24" w:rsidRPr="00E40ADE" w:rsidRDefault="00955F24" w:rsidP="00C953E9">
            <w:pPr>
              <w:pStyle w:val="Tabletext"/>
              <w:keepNext/>
              <w:keepLines/>
            </w:pPr>
            <w:r w:rsidRPr="00E40ADE">
              <w:t>Refractivity Gradient</w:t>
            </w:r>
          </w:p>
        </w:tc>
        <w:tc>
          <w:tcPr>
            <w:tcW w:w="4961" w:type="dxa"/>
          </w:tcPr>
          <w:p w:rsidR="00955F24" w:rsidRPr="00E40ADE" w:rsidRDefault="00955F24" w:rsidP="00C953E9">
            <w:pPr>
              <w:pStyle w:val="Tabletext"/>
              <w:keepNext/>
              <w:keepLines/>
              <w:jc w:val="center"/>
            </w:pPr>
            <w:r w:rsidRPr="00E40ADE">
              <w:t>50 N-units</w:t>
            </w:r>
          </w:p>
        </w:tc>
      </w:tr>
      <w:tr w:rsidR="00955F24" w:rsidRPr="00E40ADE" w:rsidTr="00F42512">
        <w:trPr>
          <w:cantSplit/>
          <w:jc w:val="center"/>
        </w:trPr>
        <w:tc>
          <w:tcPr>
            <w:tcW w:w="4678" w:type="dxa"/>
          </w:tcPr>
          <w:p w:rsidR="00955F24" w:rsidRPr="00E40ADE" w:rsidRDefault="00955F24" w:rsidP="00C953E9">
            <w:pPr>
              <w:pStyle w:val="Tabletext"/>
              <w:keepNext/>
              <w:keepLines/>
            </w:pPr>
            <w:r w:rsidRPr="00E40ADE">
              <w:t>Polarization</w:t>
            </w:r>
          </w:p>
        </w:tc>
        <w:tc>
          <w:tcPr>
            <w:tcW w:w="4961" w:type="dxa"/>
          </w:tcPr>
          <w:p w:rsidR="00955F24" w:rsidRPr="00E40ADE" w:rsidRDefault="00955F24" w:rsidP="00C953E9">
            <w:pPr>
              <w:pStyle w:val="Tabletext"/>
              <w:keepNext/>
              <w:keepLines/>
              <w:jc w:val="center"/>
            </w:pPr>
            <w:r w:rsidRPr="00E40ADE">
              <w:t>Vertical</w:t>
            </w:r>
          </w:p>
        </w:tc>
      </w:tr>
      <w:tr w:rsidR="00955F24" w:rsidRPr="00E40ADE" w:rsidTr="00F42512">
        <w:trPr>
          <w:cantSplit/>
          <w:jc w:val="center"/>
        </w:trPr>
        <w:tc>
          <w:tcPr>
            <w:tcW w:w="4678" w:type="dxa"/>
          </w:tcPr>
          <w:p w:rsidR="00955F24" w:rsidRPr="00E40ADE" w:rsidRDefault="00955F24" w:rsidP="00C953E9">
            <w:pPr>
              <w:pStyle w:val="Tabletext"/>
              <w:keepNext/>
              <w:keepLines/>
            </w:pPr>
            <w:r w:rsidRPr="00E40ADE">
              <w:t>Percentage of Time</w:t>
            </w:r>
          </w:p>
        </w:tc>
        <w:tc>
          <w:tcPr>
            <w:tcW w:w="4961" w:type="dxa"/>
          </w:tcPr>
          <w:p w:rsidR="00955F24" w:rsidRPr="00E40ADE" w:rsidRDefault="00955F24" w:rsidP="00C953E9">
            <w:pPr>
              <w:pStyle w:val="Tabletext"/>
              <w:keepNext/>
              <w:keepLines/>
              <w:jc w:val="center"/>
            </w:pPr>
            <w:r w:rsidRPr="00E40ADE">
              <w:t>50 percent</w:t>
            </w:r>
          </w:p>
        </w:tc>
      </w:tr>
      <w:tr w:rsidR="00955F24" w:rsidRPr="00E40ADE" w:rsidTr="00F42512">
        <w:trPr>
          <w:cantSplit/>
          <w:trHeight w:val="70"/>
          <w:jc w:val="center"/>
        </w:trPr>
        <w:tc>
          <w:tcPr>
            <w:tcW w:w="4678" w:type="dxa"/>
          </w:tcPr>
          <w:p w:rsidR="00955F24" w:rsidRPr="00E40ADE" w:rsidRDefault="00955F24" w:rsidP="00C953E9">
            <w:pPr>
              <w:pStyle w:val="Tabletext"/>
              <w:keepNext/>
              <w:keepLines/>
            </w:pPr>
            <w:r w:rsidRPr="00E40ADE">
              <w:t>Frequency</w:t>
            </w:r>
          </w:p>
        </w:tc>
        <w:tc>
          <w:tcPr>
            <w:tcW w:w="4961" w:type="dxa"/>
          </w:tcPr>
          <w:p w:rsidR="00955F24" w:rsidRPr="00E40ADE" w:rsidRDefault="00955F24" w:rsidP="00C953E9">
            <w:pPr>
              <w:pStyle w:val="Tabletext"/>
              <w:keepNext/>
              <w:keepLines/>
              <w:jc w:val="center"/>
            </w:pPr>
            <w:r w:rsidRPr="00E40ADE">
              <w:t>1 702.5 MHz</w:t>
            </w:r>
          </w:p>
        </w:tc>
      </w:tr>
      <w:tr w:rsidR="00955F24" w:rsidRPr="00E40ADE" w:rsidTr="00F42512">
        <w:trPr>
          <w:cantSplit/>
          <w:jc w:val="center"/>
        </w:trPr>
        <w:tc>
          <w:tcPr>
            <w:tcW w:w="4678" w:type="dxa"/>
          </w:tcPr>
          <w:p w:rsidR="00955F24" w:rsidRPr="00E40ADE" w:rsidRDefault="00955F24" w:rsidP="00C953E9">
            <w:pPr>
              <w:pStyle w:val="Tabletext"/>
              <w:keepNext/>
              <w:keepLines/>
            </w:pPr>
            <w:r w:rsidRPr="00E40ADE">
              <w:t>Transmitter antenna height</w:t>
            </w:r>
          </w:p>
        </w:tc>
        <w:tc>
          <w:tcPr>
            <w:tcW w:w="4961" w:type="dxa"/>
          </w:tcPr>
          <w:p w:rsidR="00955F24" w:rsidRPr="00E40ADE" w:rsidRDefault="00955F24" w:rsidP="00C953E9">
            <w:pPr>
              <w:pStyle w:val="Tabletext"/>
              <w:keepNext/>
              <w:keepLines/>
              <w:jc w:val="center"/>
            </w:pPr>
            <w:r w:rsidRPr="00E40ADE">
              <w:t>1.5 met</w:t>
            </w:r>
            <w:r w:rsidR="00E71B51">
              <w:t>r</w:t>
            </w:r>
            <w:r w:rsidRPr="00E40ADE">
              <w:t>es</w:t>
            </w:r>
          </w:p>
        </w:tc>
      </w:tr>
      <w:tr w:rsidR="00955F24" w:rsidRPr="00E40ADE" w:rsidTr="00F42512">
        <w:trPr>
          <w:cantSplit/>
          <w:jc w:val="center"/>
        </w:trPr>
        <w:tc>
          <w:tcPr>
            <w:tcW w:w="4678" w:type="dxa"/>
          </w:tcPr>
          <w:p w:rsidR="00955F24" w:rsidRPr="00E40ADE" w:rsidRDefault="00955F24" w:rsidP="00C953E9">
            <w:pPr>
              <w:pStyle w:val="Tabletext"/>
              <w:keepNext/>
              <w:keepLines/>
            </w:pPr>
            <w:r w:rsidRPr="00E40ADE">
              <w:t>Receiver antenna height</w:t>
            </w:r>
          </w:p>
        </w:tc>
        <w:tc>
          <w:tcPr>
            <w:tcW w:w="4961" w:type="dxa"/>
          </w:tcPr>
          <w:p w:rsidR="00955F24" w:rsidRPr="00E40ADE" w:rsidRDefault="00955F24" w:rsidP="00C953E9">
            <w:pPr>
              <w:pStyle w:val="Tabletext"/>
              <w:keepNext/>
              <w:keepLines/>
              <w:jc w:val="center"/>
            </w:pPr>
            <w:r w:rsidRPr="00E40ADE">
              <w:t>Variable</w:t>
            </w:r>
          </w:p>
        </w:tc>
      </w:tr>
      <w:tr w:rsidR="00955F24" w:rsidRPr="00D63839" w:rsidTr="00F42512">
        <w:trPr>
          <w:cantSplit/>
          <w:jc w:val="center"/>
        </w:trPr>
        <w:tc>
          <w:tcPr>
            <w:tcW w:w="4678" w:type="dxa"/>
          </w:tcPr>
          <w:p w:rsidR="00955F24" w:rsidRPr="00E40ADE" w:rsidRDefault="00955F24" w:rsidP="00C953E9">
            <w:pPr>
              <w:pStyle w:val="Tabletext"/>
              <w:keepNext/>
              <w:keepLines/>
            </w:pPr>
            <w:r w:rsidRPr="00E40ADE">
              <w:t>Terrain database</w:t>
            </w:r>
          </w:p>
        </w:tc>
        <w:tc>
          <w:tcPr>
            <w:tcW w:w="4961" w:type="dxa"/>
          </w:tcPr>
          <w:p w:rsidR="00955F24" w:rsidRPr="00650B22" w:rsidRDefault="00955F24" w:rsidP="00C953E9">
            <w:pPr>
              <w:pStyle w:val="Tabletext"/>
              <w:keepNext/>
              <w:keepLines/>
              <w:jc w:val="center"/>
              <w:rPr>
                <w:lang w:val="en-US"/>
              </w:rPr>
            </w:pPr>
            <w:r w:rsidRPr="00650B22">
              <w:rPr>
                <w:lang w:val="en-US"/>
              </w:rPr>
              <w:t xml:space="preserve">United States Geological Survey (USGS) </w:t>
            </w:r>
            <w:r w:rsidR="00F42512">
              <w:rPr>
                <w:lang w:val="en-US"/>
              </w:rPr>
              <w:t>–</w:t>
            </w:r>
            <w:r w:rsidRPr="00650B22">
              <w:rPr>
                <w:lang w:val="en-US"/>
              </w:rPr>
              <w:t xml:space="preserve"> 3</w:t>
            </w:r>
            <w:r w:rsidR="00E71B51">
              <w:rPr>
                <w:lang w:val="en-US"/>
              </w:rPr>
              <w:t> s</w:t>
            </w:r>
            <w:r w:rsidRPr="00650B22">
              <w:rPr>
                <w:lang w:val="en-US"/>
              </w:rPr>
              <w:t>econd</w:t>
            </w:r>
            <w:r w:rsidRPr="00E40ADE">
              <w:rPr>
                <w:rStyle w:val="FootnoteReference"/>
              </w:rPr>
              <w:footnoteReference w:id="8"/>
            </w:r>
            <w:r w:rsidR="00F42512">
              <w:rPr>
                <w:lang w:val="en-US"/>
              </w:rPr>
              <w:t xml:space="preserve"> </w:t>
            </w:r>
            <w:r w:rsidRPr="00650B22">
              <w:rPr>
                <w:lang w:val="en-US"/>
              </w:rPr>
              <w:t xml:space="preserve">GLOBE – 30 </w:t>
            </w:r>
            <w:r w:rsidR="00E71B51">
              <w:rPr>
                <w:lang w:val="en-US"/>
              </w:rPr>
              <w:t>s</w:t>
            </w:r>
            <w:r w:rsidRPr="00650B22">
              <w:rPr>
                <w:lang w:val="en-US"/>
              </w:rPr>
              <w:t>econd</w:t>
            </w:r>
            <w:r w:rsidRPr="00E40ADE">
              <w:rPr>
                <w:rStyle w:val="FootnoteReference"/>
                <w:sz w:val="16"/>
                <w:szCs w:val="16"/>
              </w:rPr>
              <w:footnoteReference w:id="9"/>
            </w:r>
          </w:p>
        </w:tc>
      </w:tr>
    </w:tbl>
    <w:p w:rsidR="00F42512" w:rsidRDefault="00F42512" w:rsidP="00C953E9">
      <w:pPr>
        <w:pStyle w:val="Tablefin"/>
        <w:keepNext/>
        <w:keepLines/>
        <w:rPr>
          <w:lang w:eastAsia="ja-JP"/>
        </w:rPr>
      </w:pPr>
    </w:p>
    <w:p w:rsidR="00955F24" w:rsidRPr="00650B22" w:rsidRDefault="00955F24" w:rsidP="00955F24">
      <w:pPr>
        <w:rPr>
          <w:lang w:val="en-US" w:eastAsia="ja-JP"/>
        </w:rPr>
      </w:pPr>
      <w:r w:rsidRPr="00650B22">
        <w:rPr>
          <w:lang w:val="en-US" w:eastAsia="ja-JP"/>
        </w:rPr>
        <w:t xml:space="preserve">There were no additional losses associated with clutter or building attenuation included in the analysis. </w:t>
      </w:r>
    </w:p>
    <w:p w:rsidR="00955F24" w:rsidRPr="005C5044" w:rsidRDefault="00955F24" w:rsidP="00955F24">
      <w:pPr>
        <w:pStyle w:val="Headingb"/>
        <w:rPr>
          <w:lang w:val="en-US"/>
        </w:rPr>
      </w:pPr>
      <w:r w:rsidRPr="005C5044">
        <w:rPr>
          <w:lang w:val="en-US"/>
        </w:rPr>
        <w:t>Meteorological-satellite receive earth station antenna model</w:t>
      </w:r>
    </w:p>
    <w:p w:rsidR="00955F24" w:rsidRPr="00650B22" w:rsidRDefault="00955F24" w:rsidP="00955F24">
      <w:pPr>
        <w:rPr>
          <w:bCs/>
          <w:lang w:val="en-US"/>
        </w:rPr>
      </w:pPr>
      <w:r w:rsidRPr="00650B22">
        <w:rPr>
          <w:lang w:val="en-US"/>
        </w:rPr>
        <w:t>The antenna model for the meteorological-satellite receive earth stations is based on Recommendation ITU-R F.1245.</w:t>
      </w:r>
      <w:r w:rsidRPr="00E40ADE">
        <w:rPr>
          <w:rStyle w:val="FootnoteReference"/>
        </w:rPr>
        <w:footnoteReference w:id="10"/>
      </w:r>
      <w:r w:rsidR="00487B37">
        <w:rPr>
          <w:lang w:val="en-US"/>
        </w:rPr>
        <w:t xml:space="preserve"> </w:t>
      </w:r>
      <w:r w:rsidRPr="00650B22">
        <w:rPr>
          <w:lang w:val="en-US"/>
        </w:rPr>
        <w:t xml:space="preserve">The model is used to represent the azimuth and elevation antenna gain. </w:t>
      </w:r>
    </w:p>
    <w:p w:rsidR="00955F24" w:rsidRPr="00650B22" w:rsidRDefault="00955F24" w:rsidP="00C953E9">
      <w:pPr>
        <w:rPr>
          <w:lang w:val="en-US"/>
        </w:rPr>
      </w:pPr>
      <w:r w:rsidRPr="00650B22">
        <w:rPr>
          <w:lang w:val="en-US"/>
        </w:rPr>
        <w:t xml:space="preserve">In cases where the ratio between the antenna diameter and the wavelength is greater than </w:t>
      </w:r>
      <w:r w:rsidRPr="00650B22">
        <w:rPr>
          <w:lang w:val="en-US"/>
        </w:rPr>
        <w:br/>
        <w:t>100 (</w:t>
      </w:r>
      <w:r w:rsidRPr="00650B22">
        <w:rPr>
          <w:i/>
          <w:iCs/>
          <w:lang w:val="en-US"/>
        </w:rPr>
        <w:t>D</w:t>
      </w:r>
      <w:r w:rsidRPr="00650B22">
        <w:rPr>
          <w:lang w:val="en-US"/>
        </w:rPr>
        <w:t>/</w:t>
      </w:r>
      <w:r w:rsidR="00C953E9">
        <w:rPr>
          <w:lang w:val="en-US"/>
        </w:rPr>
        <w:sym w:font="Symbol" w:char="F06C"/>
      </w:r>
      <w:r w:rsidRPr="00650B22">
        <w:rPr>
          <w:lang w:val="en-US"/>
        </w:rPr>
        <w:t xml:space="preserve"> &gt; 100), the following equations will be used:</w:t>
      </w:r>
    </w:p>
    <w:p w:rsidR="00955F24" w:rsidRPr="00650B22" w:rsidRDefault="00955F24" w:rsidP="00955F24">
      <w:pPr>
        <w:rPr>
          <w:bCs/>
          <w:lang w:val="en-US"/>
        </w:rPr>
      </w:pPr>
    </w:p>
    <w:tbl>
      <w:tblPr>
        <w:tblW w:w="5000" w:type="pct"/>
        <w:tblLook w:val="04A0" w:firstRow="1" w:lastRow="0" w:firstColumn="1" w:lastColumn="0" w:noHBand="0" w:noVBand="1"/>
      </w:tblPr>
      <w:tblGrid>
        <w:gridCol w:w="960"/>
        <w:gridCol w:w="7421"/>
        <w:gridCol w:w="1474"/>
      </w:tblGrid>
      <w:tr w:rsidR="00955F24" w:rsidRPr="00E40ADE" w:rsidTr="00D64FF0">
        <w:tc>
          <w:tcPr>
            <w:tcW w:w="487" w:type="pct"/>
            <w:vAlign w:val="center"/>
          </w:tcPr>
          <w:p w:rsidR="00955F24" w:rsidRPr="00650B22" w:rsidRDefault="00955F24" w:rsidP="00D64FF0">
            <w:pPr>
              <w:tabs>
                <w:tab w:val="left" w:pos="720"/>
              </w:tabs>
              <w:rPr>
                <w:lang w:val="en-US"/>
              </w:rPr>
            </w:pPr>
          </w:p>
        </w:tc>
        <w:tc>
          <w:tcPr>
            <w:tcW w:w="3765" w:type="pct"/>
            <w:vAlign w:val="center"/>
          </w:tcPr>
          <w:p w:rsidR="00955F24" w:rsidRPr="00650B22" w:rsidRDefault="00955F24" w:rsidP="00D64FF0">
            <w:pPr>
              <w:tabs>
                <w:tab w:val="left" w:pos="-6612"/>
              </w:tabs>
              <w:rPr>
                <w:lang w:val="en-US"/>
              </w:rPr>
            </w:pPr>
            <m:oMathPara>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lang w:val="en-US"/>
                  </w:rPr>
                  <m:t>=</m:t>
                </m:r>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lang w:val="en-US"/>
                  </w:rPr>
                  <m:t>-2.5×</m:t>
                </m:r>
                <m:sSup>
                  <m:sSupPr>
                    <m:ctrlPr>
                      <w:rPr>
                        <w:rFonts w:ascii="Cambria Math" w:hAnsi="Cambria Math"/>
                        <w:i/>
                      </w:rPr>
                    </m:ctrlPr>
                  </m:sSupPr>
                  <m:e>
                    <m:r>
                      <w:rPr>
                        <w:rFonts w:ascii="Cambria Math" w:hAnsi="Cambria Math"/>
                        <w:lang w:val="en-US"/>
                      </w:rPr>
                      <m:t>10</m:t>
                    </m:r>
                  </m:e>
                  <m:sup>
                    <m:r>
                      <w:rPr>
                        <w:rFonts w:ascii="Cambria Math" w:hAnsi="Cambria Math"/>
                        <w:lang w:val="en-US"/>
                      </w:rPr>
                      <m:t>-3</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m:rPr>
                                <m:sty m:val="p"/>
                              </m:rPr>
                              <w:rPr>
                                <w:rFonts w:ascii="Cambria Math" w:hAnsi="Cambria Math"/>
                              </w:rPr>
                              <m:t>λ</m:t>
                            </m:r>
                          </m:den>
                        </m:f>
                        <m:r>
                          <m:rPr>
                            <m:sty m:val="p"/>
                          </m:rPr>
                          <w:rPr>
                            <w:rFonts w:ascii="Cambria Math" w:hAnsi="Cambria Math"/>
                          </w:rPr>
                          <m:t>φ</m:t>
                        </m:r>
                      </m:e>
                    </m:d>
                  </m:e>
                  <m:sup>
                    <m:r>
                      <w:rPr>
                        <w:rFonts w:ascii="Cambria Math" w:hAnsi="Cambria Math"/>
                        <w:lang w:val="en-US"/>
                      </w:rPr>
                      <m:t>2</m:t>
                    </m:r>
                  </m:sup>
                </m:sSup>
                <m:r>
                  <m:rPr>
                    <m:nor/>
                  </m:rPr>
                  <w:rPr>
                    <w:rFonts w:ascii="Cambria Math" w:hAnsi="Cambria Math"/>
                    <w:lang w:val="en-US"/>
                  </w:rPr>
                  <m:t xml:space="preserve">  for </m:t>
                </m:r>
                <m:r>
                  <w:rPr>
                    <w:rFonts w:ascii="Cambria Math" w:hAnsi="Cambria Math"/>
                    <w:lang w:val="en-US"/>
                  </w:rPr>
                  <m:t>0°&lt;</m:t>
                </m:r>
                <m:r>
                  <m:rPr>
                    <m:sty m:val="p"/>
                  </m:rPr>
                  <w:rPr>
                    <w:rFonts w:ascii="Cambria Math" w:hAnsi="Cambria Math"/>
                  </w:rPr>
                  <m:t>φ</m:t>
                </m:r>
                <m:r>
                  <w:rPr>
                    <w:rFonts w:ascii="Cambria Math" w:hAnsi="Cambria Math"/>
                    <w:lang w:val="en-US"/>
                  </w:rPr>
                  <m:t>&lt;</m:t>
                </m:r>
                <m:sSub>
                  <m:sSubPr>
                    <m:ctrlPr>
                      <w:rPr>
                        <w:rFonts w:ascii="Cambria Math" w:hAnsi="Cambria Math"/>
                        <w:i/>
                      </w:rPr>
                    </m:ctrlPr>
                  </m:sSubPr>
                  <m:e>
                    <m:r>
                      <m:rPr>
                        <m:sty m:val="p"/>
                      </m:rPr>
                      <w:rPr>
                        <w:rFonts w:ascii="Cambria Math" w:hAnsi="Cambria Math"/>
                      </w:rPr>
                      <m:t>φ</m:t>
                    </m:r>
                  </m:e>
                  <m:sub>
                    <m:r>
                      <w:rPr>
                        <w:rFonts w:ascii="Cambria Math" w:hAnsi="Cambria Math"/>
                      </w:rPr>
                      <m:t>m</m:t>
                    </m:r>
                  </m:sub>
                </m:sSub>
                <m:r>
                  <w:rPr>
                    <w:rFonts w:ascii="Cambria Math" w:hAnsi="Cambria Math"/>
                    <w:lang w:val="en-US"/>
                  </w:rPr>
                  <m:t xml:space="preserve">           </m:t>
                </m:r>
              </m:oMath>
            </m:oMathPara>
          </w:p>
        </w:tc>
        <w:tc>
          <w:tcPr>
            <w:tcW w:w="749" w:type="pct"/>
          </w:tcPr>
          <w:p w:rsidR="00955F24" w:rsidRPr="00E40ADE" w:rsidRDefault="00955F24" w:rsidP="00FF267D">
            <w:pPr>
              <w:pStyle w:val="Caption"/>
              <w:spacing w:after="360"/>
              <w:jc w:val="right"/>
              <w:rPr>
                <w:b w:val="0"/>
                <w:szCs w:val="24"/>
                <w:lang w:val="en-GB"/>
              </w:rPr>
            </w:pPr>
            <w:r w:rsidRPr="00E40ADE">
              <w:rPr>
                <w:b w:val="0"/>
                <w:szCs w:val="24"/>
                <w:lang w:val="en-GB"/>
              </w:rPr>
              <w:t>(16)</w:t>
            </w:r>
          </w:p>
        </w:tc>
      </w:tr>
      <w:tr w:rsidR="00955F24" w:rsidRPr="00E40ADE" w:rsidTr="00D64FF0">
        <w:tc>
          <w:tcPr>
            <w:tcW w:w="487" w:type="pct"/>
            <w:vAlign w:val="center"/>
          </w:tcPr>
          <w:p w:rsidR="00955F24" w:rsidRPr="00E40ADE" w:rsidRDefault="00955F24" w:rsidP="00D64FF0">
            <w:pPr>
              <w:tabs>
                <w:tab w:val="left" w:pos="720"/>
              </w:tabs>
            </w:pPr>
          </w:p>
        </w:tc>
        <w:tc>
          <w:tcPr>
            <w:tcW w:w="3765" w:type="pct"/>
            <w:vAlign w:val="center"/>
          </w:tcPr>
          <w:p w:rsidR="00955F24" w:rsidRPr="00650B22" w:rsidRDefault="00955F24" w:rsidP="00D64FF0">
            <w:pPr>
              <w:tabs>
                <w:tab w:val="left" w:pos="-6612"/>
              </w:tabs>
              <w:rPr>
                <w:lang w:val="en-US"/>
              </w:rPr>
            </w:pPr>
            <m:oMathPara>
              <m:oMath>
                <m:r>
                  <w:rPr>
                    <w:rFonts w:ascii="Cambria Math" w:hAnsi="Cambria Math"/>
                    <w:lang w:val="en-US"/>
                  </w:rPr>
                  <m:t xml:space="preserve">         </m:t>
                </m:r>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lang w:val="en-US"/>
                  </w:rPr>
                  <m:t>=</m:t>
                </m:r>
                <m:sSub>
                  <m:sSubPr>
                    <m:ctrlPr>
                      <w:rPr>
                        <w:rFonts w:ascii="Cambria Math" w:hAnsi="Cambria Math"/>
                        <w:i/>
                      </w:rPr>
                    </m:ctrlPr>
                  </m:sSubPr>
                  <m:e>
                    <m:r>
                      <w:rPr>
                        <w:rFonts w:ascii="Cambria Math" w:hAnsi="Cambria Math"/>
                      </w:rPr>
                      <m:t>G</m:t>
                    </m:r>
                  </m:e>
                  <m:sub>
                    <m:r>
                      <w:rPr>
                        <w:rFonts w:ascii="Cambria Math" w:hAnsi="Cambria Math"/>
                        <w:lang w:val="en-US"/>
                      </w:rPr>
                      <m:t>1</m:t>
                    </m:r>
                  </m:sub>
                </m:sSub>
                <m:r>
                  <m:rPr>
                    <m:nor/>
                  </m:rPr>
                  <w:rPr>
                    <w:rFonts w:ascii="Cambria Math" w:hAnsi="Cambria Math"/>
                    <w:lang w:val="en-US"/>
                  </w:rPr>
                  <m:t xml:space="preserve">                                                 for </m:t>
                </m:r>
                <m:sSub>
                  <m:sSubPr>
                    <m:ctrlPr>
                      <w:rPr>
                        <w:rFonts w:ascii="Cambria Math" w:hAnsi="Cambria Math"/>
                      </w:rPr>
                    </m:ctrlPr>
                  </m:sSubPr>
                  <m:e>
                    <m:r>
                      <m:rPr>
                        <m:sty m:val="p"/>
                      </m:rPr>
                      <w:rPr>
                        <w:rFonts w:ascii="Cambria Math" w:hAnsi="Cambria Math"/>
                      </w:rPr>
                      <m:t>φ</m:t>
                    </m:r>
                  </m:e>
                  <m:sub>
                    <m:r>
                      <w:rPr>
                        <w:rFonts w:ascii="Cambria Math" w:hAnsi="Cambria Math"/>
                        <w:lang w:val="en-US"/>
                      </w:rPr>
                      <m:t>m</m:t>
                    </m:r>
                  </m:sub>
                </m:sSub>
                <m:r>
                  <m:rPr>
                    <m:sty m:val="p"/>
                  </m:rPr>
                  <w:rPr>
                    <w:rFonts w:ascii="Cambria Math" w:hAnsi="Cambria Math"/>
                    <w:lang w:val="en-US"/>
                  </w:rPr>
                  <m:t>≤</m:t>
                </m:r>
                <m:r>
                  <m:rPr>
                    <m:sty m:val="p"/>
                  </m:rPr>
                  <w:rPr>
                    <w:rFonts w:ascii="Cambria Math" w:hAnsi="Cambria Math"/>
                  </w:rPr>
                  <m:t>φ</m:t>
                </m:r>
                <m:r>
                  <w:rPr>
                    <w:rFonts w:ascii="Cambria Math" w:hAnsi="Cambria Math"/>
                    <w:lang w:val="en-US"/>
                  </w:rPr>
                  <m:t>&lt;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lang w:val="en-US"/>
                          </w:rPr>
                          <m:t>max</m:t>
                        </m:r>
                      </m:e>
                      <m:lim/>
                    </m:limLow>
                  </m:fName>
                  <m:e>
                    <m:d>
                      <m:dPr>
                        <m:ctrlPr>
                          <w:rPr>
                            <w:rFonts w:ascii="Cambria Math" w:hAnsi="Cambria Math"/>
                            <w:i/>
                          </w:rPr>
                        </m:ctrlPr>
                      </m:dPr>
                      <m:e>
                        <m:sSub>
                          <m:sSubPr>
                            <m:ctrlPr>
                              <w:rPr>
                                <w:rFonts w:ascii="Cambria Math" w:hAnsi="Cambria Math"/>
                              </w:rPr>
                            </m:ctrlPr>
                          </m:sSubPr>
                          <m:e>
                            <m:r>
                              <m:rPr>
                                <m:sty m:val="p"/>
                              </m:rPr>
                              <w:rPr>
                                <w:rFonts w:ascii="Cambria Math" w:hAnsi="Cambria Math"/>
                              </w:rPr>
                              <m:t>φ</m:t>
                            </m:r>
                          </m:e>
                          <m:sub>
                            <m:r>
                              <w:rPr>
                                <w:rFonts w:ascii="Cambria Math" w:hAnsi="Cambria Math"/>
                                <w:lang w:val="en-US"/>
                              </w:rPr>
                              <m:t>m</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φ</m:t>
                            </m:r>
                          </m:e>
                          <m:sub>
                            <m:r>
                              <w:rPr>
                                <w:rFonts w:ascii="Cambria Math" w:hAnsi="Cambria Math"/>
                                <w:lang w:val="en-US"/>
                              </w:rPr>
                              <m:t>r</m:t>
                            </m:r>
                          </m:sub>
                        </m:sSub>
                      </m:e>
                    </m:d>
                  </m:e>
                </m:func>
              </m:oMath>
            </m:oMathPara>
          </w:p>
        </w:tc>
        <w:tc>
          <w:tcPr>
            <w:tcW w:w="749" w:type="pct"/>
          </w:tcPr>
          <w:p w:rsidR="00955F24" w:rsidRPr="00E40ADE" w:rsidRDefault="00955F24" w:rsidP="00FF267D">
            <w:pPr>
              <w:pStyle w:val="Caption"/>
              <w:spacing w:after="360"/>
              <w:jc w:val="right"/>
              <w:rPr>
                <w:b w:val="0"/>
                <w:szCs w:val="24"/>
                <w:lang w:val="en-GB"/>
              </w:rPr>
            </w:pPr>
            <w:r w:rsidRPr="00E40ADE">
              <w:rPr>
                <w:b w:val="0"/>
                <w:szCs w:val="24"/>
                <w:lang w:val="en-GB"/>
              </w:rPr>
              <w:t>(17)</w:t>
            </w:r>
          </w:p>
        </w:tc>
      </w:tr>
      <w:tr w:rsidR="00955F24" w:rsidRPr="00E40ADE" w:rsidTr="00D64FF0">
        <w:tc>
          <w:tcPr>
            <w:tcW w:w="487" w:type="pct"/>
            <w:vAlign w:val="center"/>
          </w:tcPr>
          <w:p w:rsidR="00955F24" w:rsidRPr="00E40ADE" w:rsidRDefault="00955F24" w:rsidP="00D64FF0">
            <w:pPr>
              <w:tabs>
                <w:tab w:val="left" w:pos="720"/>
              </w:tabs>
            </w:pPr>
          </w:p>
        </w:tc>
        <w:tc>
          <w:tcPr>
            <w:tcW w:w="3765" w:type="pct"/>
            <w:vAlign w:val="center"/>
          </w:tcPr>
          <w:p w:rsidR="00955F24" w:rsidRPr="00650B22" w:rsidRDefault="00955F24" w:rsidP="00D64FF0">
            <w:pPr>
              <w:tabs>
                <w:tab w:val="left" w:pos="-6612"/>
              </w:tabs>
              <w:rPr>
                <w:lang w:val="en-US"/>
              </w:rPr>
            </w:pPr>
            <m:oMathPara>
              <m:oMath>
                <m:r>
                  <w:rPr>
                    <w:rFonts w:ascii="Cambria Math" w:hAnsi="Cambria Math"/>
                    <w:lang w:val="en-US"/>
                  </w:rPr>
                  <m:t xml:space="preserve">         </m:t>
                </m:r>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lang w:val="en-US"/>
                  </w:rPr>
                  <m:t>=29-25</m:t>
                </m:r>
                <m:func>
                  <m:funcPr>
                    <m:ctrlPr>
                      <w:rPr>
                        <w:rFonts w:ascii="Cambria Math" w:hAnsi="Cambria Math"/>
                        <w:i/>
                      </w:rPr>
                    </m:ctrlPr>
                  </m:funcPr>
                  <m:fName>
                    <m:r>
                      <m:rPr>
                        <m:sty m:val="p"/>
                      </m:rPr>
                      <w:rPr>
                        <w:rFonts w:ascii="Cambria Math" w:hAnsi="Cambria Math"/>
                        <w:lang w:val="en-US"/>
                      </w:rPr>
                      <m:t>log</m:t>
                    </m:r>
                  </m:fName>
                  <m:e>
                    <m:r>
                      <m:rPr>
                        <m:sty m:val="p"/>
                      </m:rPr>
                      <w:rPr>
                        <w:rFonts w:ascii="Cambria Math" w:hAnsi="Cambria Math"/>
                      </w:rPr>
                      <m:t>φ</m:t>
                    </m:r>
                  </m:e>
                </m:func>
                <m:r>
                  <m:rPr>
                    <m:nor/>
                  </m:rPr>
                  <w:rPr>
                    <w:rFonts w:ascii="Cambria Math" w:hAnsi="Cambria Math"/>
                    <w:lang w:val="en-US"/>
                  </w:rPr>
                  <m:t xml:space="preserve">                           for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lang w:val="en-US"/>
                          </w:rPr>
                          <m:t>max</m:t>
                        </m:r>
                      </m:e>
                      <m:lim/>
                    </m:limLow>
                  </m:fName>
                  <m:e>
                    <m:d>
                      <m:dPr>
                        <m:ctrlPr>
                          <w:rPr>
                            <w:rFonts w:ascii="Cambria Math" w:hAnsi="Cambria Math"/>
                            <w:i/>
                          </w:rPr>
                        </m:ctrlPr>
                      </m:dPr>
                      <m:e>
                        <m:sSub>
                          <m:sSubPr>
                            <m:ctrlPr>
                              <w:rPr>
                                <w:rFonts w:ascii="Cambria Math" w:hAnsi="Cambria Math"/>
                                <w:iCs/>
                              </w:rPr>
                            </m:ctrlPr>
                          </m:sSubPr>
                          <m:e>
                            <m:r>
                              <m:rPr>
                                <m:sty m:val="p"/>
                              </m:rPr>
                              <w:rPr>
                                <w:rFonts w:ascii="Cambria Math" w:hAnsi="Cambria Math"/>
                              </w:rPr>
                              <m:t>φ</m:t>
                            </m:r>
                          </m:e>
                          <m:sub>
                            <m:r>
                              <w:rPr>
                                <w:rFonts w:ascii="Cambria Math" w:hAnsi="Cambria Math"/>
                                <w:lang w:val="en-US"/>
                              </w:rPr>
                              <m:t>m</m:t>
                            </m:r>
                          </m:sub>
                        </m:sSub>
                        <m:r>
                          <m:rPr>
                            <m:sty m:val="p"/>
                          </m:rPr>
                          <w:rPr>
                            <w:rFonts w:ascii="Cambria Math" w:hAnsi="Cambria Math"/>
                            <w:lang w:val="en-US"/>
                          </w:rPr>
                          <m:t>,</m:t>
                        </m:r>
                        <m:sSub>
                          <m:sSubPr>
                            <m:ctrlPr>
                              <w:rPr>
                                <w:rFonts w:ascii="Cambria Math" w:hAnsi="Cambria Math"/>
                                <w:iCs/>
                              </w:rPr>
                            </m:ctrlPr>
                          </m:sSubPr>
                          <m:e>
                            <m:r>
                              <m:rPr>
                                <m:sty m:val="p"/>
                              </m:rPr>
                              <w:rPr>
                                <w:rFonts w:ascii="Cambria Math" w:hAnsi="Cambria Math"/>
                              </w:rPr>
                              <m:t>φ</m:t>
                            </m:r>
                          </m:e>
                          <m:sub>
                            <m:r>
                              <w:rPr>
                                <w:rFonts w:ascii="Cambria Math" w:hAnsi="Cambria Math"/>
                                <w:lang w:val="en-US"/>
                              </w:rPr>
                              <m:t>r</m:t>
                            </m:r>
                          </m:sub>
                        </m:sSub>
                      </m:e>
                    </m:d>
                  </m:e>
                </m:func>
                <m:r>
                  <w:rPr>
                    <w:rFonts w:ascii="Cambria Math" w:hAnsi="Cambria Math"/>
                    <w:lang w:val="en-US"/>
                  </w:rPr>
                  <m:t>≤</m:t>
                </m:r>
                <m:r>
                  <m:rPr>
                    <m:sty m:val="p"/>
                  </m:rPr>
                  <w:rPr>
                    <w:rFonts w:ascii="Cambria Math" w:hAnsi="Cambria Math"/>
                  </w:rPr>
                  <m:t>φ</m:t>
                </m:r>
                <m:r>
                  <w:rPr>
                    <w:rFonts w:ascii="Cambria Math" w:hAnsi="Cambria Math"/>
                    <w:lang w:val="en-US"/>
                  </w:rPr>
                  <m:t>&lt;48°</m:t>
                </m:r>
              </m:oMath>
            </m:oMathPara>
          </w:p>
        </w:tc>
        <w:tc>
          <w:tcPr>
            <w:tcW w:w="749" w:type="pct"/>
          </w:tcPr>
          <w:p w:rsidR="00955F24" w:rsidRPr="00E40ADE" w:rsidRDefault="00955F24" w:rsidP="00FF267D">
            <w:pPr>
              <w:pStyle w:val="Caption"/>
              <w:spacing w:after="360"/>
              <w:jc w:val="right"/>
              <w:rPr>
                <w:b w:val="0"/>
                <w:szCs w:val="24"/>
                <w:lang w:val="en-GB"/>
              </w:rPr>
            </w:pPr>
            <w:r w:rsidRPr="00E40ADE">
              <w:rPr>
                <w:b w:val="0"/>
                <w:szCs w:val="24"/>
                <w:lang w:val="en-GB"/>
              </w:rPr>
              <w:t>(18)</w:t>
            </w:r>
          </w:p>
        </w:tc>
      </w:tr>
      <w:tr w:rsidR="00955F24" w:rsidRPr="00E40ADE" w:rsidTr="00D64FF0">
        <w:tc>
          <w:tcPr>
            <w:tcW w:w="487" w:type="pct"/>
            <w:vAlign w:val="center"/>
          </w:tcPr>
          <w:p w:rsidR="00955F24" w:rsidRPr="00E40ADE" w:rsidRDefault="00955F24" w:rsidP="00D64FF0">
            <w:pPr>
              <w:tabs>
                <w:tab w:val="left" w:pos="720"/>
              </w:tabs>
            </w:pPr>
          </w:p>
        </w:tc>
        <w:tc>
          <w:tcPr>
            <w:tcW w:w="3765" w:type="pct"/>
            <w:vAlign w:val="center"/>
          </w:tcPr>
          <w:p w:rsidR="00955F24" w:rsidRPr="00E40ADE" w:rsidRDefault="00955F24" w:rsidP="00D64FF0">
            <w:pPr>
              <w:tabs>
                <w:tab w:val="left" w:pos="-6612"/>
              </w:tabs>
            </w:pPr>
            <m:oMathPara>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=-13</m:t>
                </m:r>
                <m:r>
                  <m:rPr>
                    <m:nor/>
                  </m:rPr>
                  <w:rPr>
                    <w:rFonts w:ascii="Cambria Math" w:hAnsi="Cambria Math"/>
                  </w:rPr>
                  <m:t xml:space="preserve">                                              for </m:t>
                </m:r>
                <m:r>
                  <w:rPr>
                    <w:rFonts w:ascii="Cambria Math" w:hAnsi="Cambria Math"/>
                  </w:rPr>
                  <m:t>48°≤</m:t>
                </m:r>
                <m:r>
                  <m:rPr>
                    <m:sty m:val="p"/>
                  </m:rPr>
                  <w:rPr>
                    <w:rFonts w:ascii="Cambria Math" w:hAnsi="Cambria Math"/>
                  </w:rPr>
                  <m:t>φ</m:t>
                </m:r>
                <m:r>
                  <w:rPr>
                    <w:rFonts w:ascii="Cambria Math" w:hAnsi="Cambria Math"/>
                  </w:rPr>
                  <m:t xml:space="preserve">≤180°       </m:t>
                </m:r>
              </m:oMath>
            </m:oMathPara>
          </w:p>
        </w:tc>
        <w:tc>
          <w:tcPr>
            <w:tcW w:w="749" w:type="pct"/>
          </w:tcPr>
          <w:p w:rsidR="00955F24" w:rsidRPr="00E40ADE" w:rsidRDefault="00955F24" w:rsidP="00FF267D">
            <w:pPr>
              <w:pStyle w:val="Caption"/>
              <w:spacing w:after="360"/>
              <w:jc w:val="right"/>
              <w:rPr>
                <w:b w:val="0"/>
                <w:szCs w:val="24"/>
                <w:lang w:val="en-GB"/>
              </w:rPr>
            </w:pPr>
            <w:r w:rsidRPr="00E40ADE">
              <w:rPr>
                <w:b w:val="0"/>
                <w:szCs w:val="24"/>
                <w:lang w:val="en-GB"/>
              </w:rPr>
              <w:t>(19)</w:t>
            </w:r>
          </w:p>
        </w:tc>
      </w:tr>
    </w:tbl>
    <w:p w:rsidR="00955F24" w:rsidRPr="00E40ADE" w:rsidRDefault="00955F24" w:rsidP="00955F24">
      <w:r w:rsidRPr="00E40ADE">
        <w:lastRenderedPageBreak/>
        <w:t>where:</w:t>
      </w:r>
    </w:p>
    <w:p w:rsidR="00955F24" w:rsidRPr="00E40ADE" w:rsidRDefault="00955F24" w:rsidP="00955F24">
      <w:pPr>
        <w:pStyle w:val="Equationlegend"/>
      </w:pPr>
      <w:r w:rsidRPr="00E40ADE">
        <w:rPr>
          <w:i/>
        </w:rPr>
        <w:tab/>
        <w:t>G</w:t>
      </w:r>
      <w:r w:rsidRPr="00B8661E">
        <w:rPr>
          <w:i/>
          <w:iCs/>
          <w:vertAlign w:val="subscript"/>
        </w:rPr>
        <w:t>max</w:t>
      </w:r>
      <w:r w:rsidR="00A52DC7" w:rsidRPr="00A52DC7">
        <w:t>:</w:t>
      </w:r>
      <w:r w:rsidRPr="00E40ADE">
        <w:tab/>
        <w:t>maximum antenna gain (</w:t>
      </w:r>
      <w:r>
        <w:t>dB</w:t>
      </w:r>
      <w:r w:rsidRPr="00E40ADE">
        <w:t>i)</w:t>
      </w:r>
    </w:p>
    <w:p w:rsidR="00955F24" w:rsidRPr="00E40ADE" w:rsidRDefault="00955F24" w:rsidP="00955F24">
      <w:pPr>
        <w:pStyle w:val="Equationlegend"/>
      </w:pPr>
      <w:r w:rsidRPr="00E40ADE">
        <w:rPr>
          <w:i/>
        </w:rPr>
        <w:tab/>
        <w:t>G</w:t>
      </w:r>
      <w:r w:rsidRPr="00E40ADE">
        <w:t>(</w:t>
      </w:r>
      <w:r w:rsidRPr="00E40ADE">
        <w:sym w:font="Symbol" w:char="006A"/>
      </w:r>
      <w:r w:rsidRPr="00E40ADE">
        <w:t>)</w:t>
      </w:r>
      <w:r w:rsidR="00A52DC7" w:rsidRPr="00A52DC7">
        <w:t>:</w:t>
      </w:r>
      <w:r w:rsidRPr="00E40ADE">
        <w:tab/>
        <w:t>gain relative to an isotropic antenna (</w:t>
      </w:r>
      <w:r>
        <w:t>dB</w:t>
      </w:r>
      <w:r w:rsidRPr="00E40ADE">
        <w:t>i)</w:t>
      </w:r>
    </w:p>
    <w:p w:rsidR="00955F24" w:rsidRPr="00E40ADE" w:rsidRDefault="00955F24" w:rsidP="00955F24">
      <w:pPr>
        <w:pStyle w:val="Equationlegend"/>
      </w:pPr>
      <w:r w:rsidRPr="00E40ADE">
        <w:tab/>
      </w:r>
      <w:r w:rsidRPr="00E40ADE">
        <w:sym w:font="Symbol" w:char="006A"/>
      </w:r>
      <w:r w:rsidR="00A52DC7" w:rsidRPr="00A52DC7">
        <w:t>:</w:t>
      </w:r>
      <w:r w:rsidRPr="00E40ADE">
        <w:tab/>
        <w:t>off-axis angle (degrees)</w:t>
      </w:r>
    </w:p>
    <w:p w:rsidR="00955F24" w:rsidRPr="00E40ADE" w:rsidRDefault="00955F24" w:rsidP="00955F24">
      <w:pPr>
        <w:pStyle w:val="Equationlegend"/>
      </w:pPr>
      <w:r w:rsidRPr="00E40ADE">
        <w:tab/>
      </w:r>
      <w:r w:rsidRPr="00B8661E">
        <w:rPr>
          <w:i/>
          <w:iCs/>
        </w:rPr>
        <w:t>D</w:t>
      </w:r>
      <w:r w:rsidR="00A52DC7" w:rsidRPr="00A52DC7">
        <w:t>:</w:t>
      </w:r>
      <w:r w:rsidRPr="00E40ADE">
        <w:tab/>
        <w:t>antenna diameter (m)</w:t>
      </w:r>
    </w:p>
    <w:p w:rsidR="00955F24" w:rsidRPr="00E40ADE" w:rsidRDefault="005D3C8F" w:rsidP="00955F24">
      <w:pPr>
        <w:pStyle w:val="Equationlegend"/>
      </w:pPr>
      <w:r>
        <w:tab/>
      </w:r>
      <w:r>
        <w:sym w:font="Symbol" w:char="F06C"/>
      </w:r>
      <w:r w:rsidR="00A52DC7" w:rsidRPr="00A52DC7">
        <w:t>:</w:t>
      </w:r>
      <w:r w:rsidR="00955F24" w:rsidRPr="00E40ADE">
        <w:tab/>
        <w:t>wavelength (m)</w:t>
      </w:r>
    </w:p>
    <w:p w:rsidR="00955F24" w:rsidRPr="00E40ADE" w:rsidRDefault="00955F24" w:rsidP="005D3C8F">
      <w:pPr>
        <w:pStyle w:val="Equationlegend"/>
      </w:pPr>
      <w:r w:rsidRPr="00E40ADE">
        <w:rPr>
          <w:i/>
        </w:rPr>
        <w:tab/>
        <w:t>G</w:t>
      </w:r>
      <w:r w:rsidR="00B8661E" w:rsidRPr="00B8661E">
        <w:rPr>
          <w:iCs/>
          <w:vertAlign w:val="subscript"/>
        </w:rPr>
        <w:t>1</w:t>
      </w:r>
      <w:r w:rsidR="00A52DC7" w:rsidRPr="00A52DC7">
        <w:t>:</w:t>
      </w:r>
      <w:r w:rsidRPr="00E40ADE">
        <w:tab/>
        <w:t>gain of the first side lobe = 2 + 15 log (</w:t>
      </w:r>
      <w:r w:rsidRPr="00E40ADE">
        <w:rPr>
          <w:i/>
        </w:rPr>
        <w:t>D</w:t>
      </w:r>
      <w:r w:rsidRPr="00E40ADE">
        <w:t>/</w:t>
      </w:r>
      <w:r w:rsidR="005D3C8F">
        <w:sym w:font="Symbol" w:char="F06C"/>
      </w:r>
      <w:r w:rsidRPr="00E40ADE">
        <w:t>).</w:t>
      </w:r>
    </w:p>
    <w:p w:rsidR="00955F24" w:rsidRPr="00650B22" w:rsidRDefault="00955F24" w:rsidP="00650B22">
      <w:pPr>
        <w:rPr>
          <w:lang w:val="en-US"/>
        </w:rPr>
      </w:pPr>
    </w:p>
    <w:tbl>
      <w:tblPr>
        <w:tblW w:w="5000" w:type="pct"/>
        <w:tblLook w:val="04A0" w:firstRow="1" w:lastRow="0" w:firstColumn="1" w:lastColumn="0" w:noHBand="0" w:noVBand="1"/>
      </w:tblPr>
      <w:tblGrid>
        <w:gridCol w:w="1478"/>
        <w:gridCol w:w="6899"/>
        <w:gridCol w:w="1478"/>
      </w:tblGrid>
      <w:tr w:rsidR="00955F24" w:rsidRPr="00E40ADE" w:rsidTr="00D64FF0">
        <w:tc>
          <w:tcPr>
            <w:tcW w:w="750" w:type="pct"/>
            <w:vAlign w:val="center"/>
          </w:tcPr>
          <w:p w:rsidR="00955F24" w:rsidRPr="00650B22" w:rsidRDefault="00955F24" w:rsidP="00D64FF0">
            <w:pPr>
              <w:tabs>
                <w:tab w:val="left" w:pos="720"/>
              </w:tabs>
              <w:rPr>
                <w:lang w:val="en-US"/>
              </w:rPr>
            </w:pPr>
          </w:p>
        </w:tc>
        <w:tc>
          <w:tcPr>
            <w:tcW w:w="3500" w:type="pct"/>
            <w:vAlign w:val="center"/>
          </w:tcPr>
          <w:p w:rsidR="00955F24" w:rsidRPr="00650B22" w:rsidRDefault="00206D73" w:rsidP="00D64FF0">
            <w:pPr>
              <w:tabs>
                <w:tab w:val="left" w:pos="-6612"/>
              </w:tabs>
              <w:rPr>
                <w:lang w:val="en-US"/>
              </w:rPr>
            </w:pPr>
            <m:oMathPara>
              <m:oMath>
                <m:sSub>
                  <m:sSubPr>
                    <m:ctrlPr>
                      <w:rPr>
                        <w:rFonts w:ascii="Cambria Math" w:hAnsi="Cambria Math"/>
                        <w:i/>
                      </w:rPr>
                    </m:ctrlPr>
                  </m:sSubPr>
                  <m:e>
                    <m:r>
                      <m:rPr>
                        <m:sty m:val="p"/>
                      </m:rPr>
                      <w:rPr>
                        <w:rFonts w:ascii="Cambria Math" w:hAnsi="Cambria Math"/>
                      </w:rPr>
                      <m:t>φ</m:t>
                    </m:r>
                  </m:e>
                  <m:sub>
                    <m:r>
                      <w:rPr>
                        <w:rFonts w:ascii="Cambria Math" w:hAnsi="Cambria Math"/>
                      </w:rPr>
                      <m:t>m</m:t>
                    </m:r>
                  </m:sub>
                </m:sSub>
                <m:r>
                  <w:rPr>
                    <w:rFonts w:ascii="Cambria Math" w:hAnsi="Cambria Math"/>
                    <w:lang w:val="en-US"/>
                  </w:rPr>
                  <m:t>=</m:t>
                </m:r>
                <m:f>
                  <m:fPr>
                    <m:ctrlPr>
                      <w:rPr>
                        <w:rFonts w:ascii="Cambria Math" w:hAnsi="Cambria Math"/>
                        <w:i/>
                      </w:rPr>
                    </m:ctrlPr>
                  </m:fPr>
                  <m:num>
                    <m:r>
                      <w:rPr>
                        <w:rFonts w:ascii="Cambria Math" w:hAnsi="Cambria Math"/>
                        <w:lang w:val="en-US"/>
                      </w:rPr>
                      <m:t>20</m:t>
                    </m:r>
                    <m:r>
                      <m:rPr>
                        <m:sty m:val="p"/>
                      </m:rPr>
                      <w:rPr>
                        <w:rFonts w:ascii="Cambria Math" w:hAnsi="Cambria Math"/>
                      </w:rPr>
                      <m:t>λ</m:t>
                    </m:r>
                  </m:num>
                  <m:den>
                    <m:r>
                      <w:rPr>
                        <w:rFonts w:ascii="Cambria Math" w:hAnsi="Cambria Math"/>
                      </w:rPr>
                      <m:t>D</m:t>
                    </m:r>
                  </m:den>
                </m:f>
                <m:rad>
                  <m:radPr>
                    <m:degHide m:val="1"/>
                    <m:ctrlPr>
                      <w:rPr>
                        <w:rFonts w:ascii="Cambria Math" w:hAnsi="Cambria Math"/>
                        <w:i/>
                      </w:rPr>
                    </m:ctrlPr>
                  </m:radPr>
                  <m:deg/>
                  <m:e>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lang w:val="en-US"/>
                      </w:rPr>
                      <m:t>-</m:t>
                    </m:r>
                    <m:sSub>
                      <m:sSubPr>
                        <m:ctrlPr>
                          <w:rPr>
                            <w:rFonts w:ascii="Cambria Math" w:hAnsi="Cambria Math"/>
                            <w:i/>
                          </w:rPr>
                        </m:ctrlPr>
                      </m:sSubPr>
                      <m:e>
                        <m:r>
                          <w:rPr>
                            <w:rFonts w:ascii="Cambria Math" w:hAnsi="Cambria Math"/>
                          </w:rPr>
                          <m:t>G</m:t>
                        </m:r>
                      </m:e>
                      <m:sub>
                        <m:r>
                          <w:rPr>
                            <w:rFonts w:ascii="Cambria Math" w:hAnsi="Cambria Math"/>
                            <w:lang w:val="en-US"/>
                          </w:rPr>
                          <m:t>1</m:t>
                        </m:r>
                      </m:sub>
                    </m:sSub>
                  </m:e>
                </m:rad>
                <m:r>
                  <m:rPr>
                    <m:nor/>
                  </m:rPr>
                  <w:rPr>
                    <w:rFonts w:ascii="Cambria Math" w:hAnsi="Cambria Math"/>
                    <w:lang w:val="en-US"/>
                  </w:rPr>
                  <m:t xml:space="preserve">   degrees</m:t>
                </m:r>
              </m:oMath>
            </m:oMathPara>
          </w:p>
        </w:tc>
        <w:tc>
          <w:tcPr>
            <w:tcW w:w="750" w:type="pct"/>
          </w:tcPr>
          <w:p w:rsidR="00955F24" w:rsidRPr="00E40ADE" w:rsidRDefault="00955F24" w:rsidP="007418F0">
            <w:pPr>
              <w:pStyle w:val="Caption"/>
              <w:spacing w:after="360"/>
              <w:jc w:val="right"/>
              <w:rPr>
                <w:b w:val="0"/>
                <w:szCs w:val="24"/>
                <w:lang w:val="en-GB"/>
              </w:rPr>
            </w:pPr>
            <w:r w:rsidRPr="00E40ADE">
              <w:rPr>
                <w:b w:val="0"/>
                <w:szCs w:val="24"/>
                <w:lang w:val="en-GB"/>
              </w:rPr>
              <w:t>(20)</w:t>
            </w:r>
          </w:p>
        </w:tc>
      </w:tr>
      <w:tr w:rsidR="00955F24" w:rsidRPr="00E40ADE" w:rsidTr="00D64FF0">
        <w:tc>
          <w:tcPr>
            <w:tcW w:w="750" w:type="pct"/>
            <w:vAlign w:val="center"/>
          </w:tcPr>
          <w:p w:rsidR="00955F24" w:rsidRPr="00E40ADE" w:rsidRDefault="00955F24" w:rsidP="00D64FF0">
            <w:pPr>
              <w:tabs>
                <w:tab w:val="left" w:pos="720"/>
              </w:tabs>
            </w:pPr>
          </w:p>
        </w:tc>
        <w:tc>
          <w:tcPr>
            <w:tcW w:w="3500" w:type="pct"/>
            <w:vAlign w:val="center"/>
          </w:tcPr>
          <w:p w:rsidR="00955F24" w:rsidRPr="00650B22" w:rsidRDefault="00206D73" w:rsidP="00D64FF0">
            <w:pPr>
              <w:tabs>
                <w:tab w:val="left" w:pos="-6612"/>
              </w:tabs>
              <w:rPr>
                <w:lang w:val="en-US"/>
              </w:rPr>
            </w:pPr>
            <m:oMathPara>
              <m:oMath>
                <m:sSub>
                  <m:sSubPr>
                    <m:ctrlPr>
                      <w:rPr>
                        <w:rFonts w:ascii="Cambria Math" w:hAnsi="Cambria Math"/>
                        <w:i/>
                      </w:rPr>
                    </m:ctrlPr>
                  </m:sSubPr>
                  <m:e>
                    <m:r>
                      <m:rPr>
                        <m:sty m:val="p"/>
                      </m:rPr>
                      <w:rPr>
                        <w:rFonts w:ascii="Cambria Math" w:hAnsi="Cambria Math"/>
                      </w:rPr>
                      <m:t>φ</m:t>
                    </m:r>
                  </m:e>
                  <m:sub>
                    <m:r>
                      <w:rPr>
                        <w:rFonts w:ascii="Cambria Math" w:hAnsi="Cambria Math"/>
                      </w:rPr>
                      <m:t>r</m:t>
                    </m:r>
                  </m:sub>
                </m:sSub>
                <m:r>
                  <w:rPr>
                    <w:rFonts w:ascii="Cambria Math" w:hAnsi="Cambria Math"/>
                    <w:lang w:val="en-US"/>
                  </w:rPr>
                  <m:t>=12.02</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Cs/>
                              </w:rPr>
                            </m:ctrlPr>
                          </m:fPr>
                          <m:num>
                            <m:r>
                              <w:rPr>
                                <w:rFonts w:ascii="Cambria Math" w:hAnsi="Cambria Math"/>
                              </w:rPr>
                              <m:t>D</m:t>
                            </m:r>
                          </m:num>
                          <m:den>
                            <m:r>
                              <m:rPr>
                                <m:sty m:val="p"/>
                              </m:rPr>
                              <w:rPr>
                                <w:rFonts w:ascii="Cambria Math" w:hAnsi="Cambria Math"/>
                              </w:rPr>
                              <m:t>λ</m:t>
                            </m:r>
                          </m:den>
                        </m:f>
                      </m:e>
                    </m:d>
                  </m:e>
                  <m:sup>
                    <m:r>
                      <w:rPr>
                        <w:rFonts w:ascii="Cambria Math" w:hAnsi="Cambria Math"/>
                        <w:lang w:val="en-US"/>
                      </w:rPr>
                      <m:t>-0.6</m:t>
                    </m:r>
                  </m:sup>
                </m:sSup>
                <m:r>
                  <m:rPr>
                    <m:nor/>
                  </m:rPr>
                  <w:rPr>
                    <w:rFonts w:ascii="Cambria Math" w:hAnsi="Cambria Math"/>
                    <w:lang w:val="en-US"/>
                  </w:rPr>
                  <m:t xml:space="preserve">   degrees</m:t>
                </m:r>
              </m:oMath>
            </m:oMathPara>
          </w:p>
        </w:tc>
        <w:tc>
          <w:tcPr>
            <w:tcW w:w="750" w:type="pct"/>
          </w:tcPr>
          <w:p w:rsidR="00955F24" w:rsidRPr="00E40ADE" w:rsidRDefault="00955F24" w:rsidP="007418F0">
            <w:pPr>
              <w:pStyle w:val="Caption"/>
              <w:spacing w:after="360"/>
              <w:jc w:val="right"/>
              <w:rPr>
                <w:b w:val="0"/>
                <w:szCs w:val="24"/>
                <w:lang w:val="en-GB"/>
              </w:rPr>
            </w:pPr>
            <w:r w:rsidRPr="00E40ADE">
              <w:rPr>
                <w:b w:val="0"/>
                <w:szCs w:val="24"/>
                <w:lang w:val="en-GB"/>
              </w:rPr>
              <w:t>(21)</w:t>
            </w:r>
          </w:p>
        </w:tc>
      </w:tr>
    </w:tbl>
    <w:p w:rsidR="00955F24" w:rsidRPr="00650B22" w:rsidRDefault="00955F24" w:rsidP="00B8661E">
      <w:pPr>
        <w:rPr>
          <w:lang w:val="en-US"/>
        </w:rPr>
      </w:pPr>
      <w:r w:rsidRPr="00650B22">
        <w:rPr>
          <w:lang w:val="en-US"/>
        </w:rPr>
        <w:t xml:space="preserve">In cases where the ratio between the antenna diameter and the wavelength is less than or equal to </w:t>
      </w:r>
      <w:r w:rsidRPr="00650B22">
        <w:rPr>
          <w:lang w:val="en-US"/>
        </w:rPr>
        <w:br/>
        <w:t>100 (</w:t>
      </w:r>
      <w:r w:rsidRPr="00650B22">
        <w:rPr>
          <w:i/>
          <w:lang w:val="en-US"/>
        </w:rPr>
        <w:t>D</w:t>
      </w:r>
      <w:r w:rsidRPr="00650B22">
        <w:rPr>
          <w:lang w:val="en-US"/>
        </w:rPr>
        <w:t>/</w:t>
      </w:r>
      <w:r w:rsidR="00B8661E">
        <w:rPr>
          <w:lang w:val="en-US"/>
        </w:rPr>
        <w:sym w:font="Symbol" w:char="F06C"/>
      </w:r>
      <w:r w:rsidRPr="00650B22">
        <w:rPr>
          <w:lang w:val="en-US"/>
        </w:rPr>
        <w:t xml:space="preserve"> ≤ 100), the following equations will be used:</w:t>
      </w:r>
    </w:p>
    <w:tbl>
      <w:tblPr>
        <w:tblW w:w="5000" w:type="pct"/>
        <w:tblLook w:val="04A0" w:firstRow="1" w:lastRow="0" w:firstColumn="1" w:lastColumn="0" w:noHBand="0" w:noVBand="1"/>
      </w:tblPr>
      <w:tblGrid>
        <w:gridCol w:w="1478"/>
        <w:gridCol w:w="6899"/>
        <w:gridCol w:w="1478"/>
      </w:tblGrid>
      <w:tr w:rsidR="00955F24" w:rsidRPr="00E40ADE" w:rsidTr="00D64FF0">
        <w:tc>
          <w:tcPr>
            <w:tcW w:w="750" w:type="pct"/>
            <w:vAlign w:val="center"/>
          </w:tcPr>
          <w:p w:rsidR="00955F24" w:rsidRPr="00650B22" w:rsidRDefault="00955F24" w:rsidP="00D64FF0">
            <w:pPr>
              <w:tabs>
                <w:tab w:val="left" w:pos="720"/>
              </w:tabs>
              <w:rPr>
                <w:lang w:val="en-US"/>
              </w:rPr>
            </w:pPr>
          </w:p>
        </w:tc>
        <w:tc>
          <w:tcPr>
            <w:tcW w:w="3500" w:type="pct"/>
            <w:vAlign w:val="center"/>
          </w:tcPr>
          <w:p w:rsidR="00955F24" w:rsidRPr="00650B22" w:rsidRDefault="00955F24" w:rsidP="00D64FF0">
            <w:pPr>
              <w:tabs>
                <w:tab w:val="left" w:pos="-6612"/>
              </w:tabs>
              <w:rPr>
                <w:lang w:val="en-US"/>
              </w:rPr>
            </w:pPr>
            <m:oMathPara>
              <m:oMath>
                <m:r>
                  <w:rPr>
                    <w:rFonts w:ascii="Cambria Math" w:hAnsi="Cambria Math"/>
                    <w:lang w:val="en-US"/>
                  </w:rPr>
                  <m:t xml:space="preserve">        </m:t>
                </m:r>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lang w:val="en-US"/>
                  </w:rPr>
                  <m:t>=</m:t>
                </m:r>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lang w:val="en-US"/>
                  </w:rPr>
                  <m:t>-2.5×</m:t>
                </m:r>
                <m:sSup>
                  <m:sSupPr>
                    <m:ctrlPr>
                      <w:rPr>
                        <w:rFonts w:ascii="Cambria Math" w:hAnsi="Cambria Math"/>
                        <w:i/>
                      </w:rPr>
                    </m:ctrlPr>
                  </m:sSupPr>
                  <m:e>
                    <m:r>
                      <w:rPr>
                        <w:rFonts w:ascii="Cambria Math" w:hAnsi="Cambria Math"/>
                        <w:lang w:val="en-US"/>
                      </w:rPr>
                      <m:t>10</m:t>
                    </m:r>
                  </m:e>
                  <m:sup>
                    <m:r>
                      <w:rPr>
                        <w:rFonts w:ascii="Cambria Math" w:hAnsi="Cambria Math"/>
                        <w:lang w:val="en-US"/>
                      </w:rPr>
                      <m:t>-3</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m:rPr>
                                <m:sty m:val="p"/>
                              </m:rPr>
                              <w:rPr>
                                <w:rFonts w:ascii="Cambria Math" w:hAnsi="Cambria Math"/>
                              </w:rPr>
                              <m:t>λ</m:t>
                            </m:r>
                          </m:den>
                        </m:f>
                        <m:r>
                          <m:rPr>
                            <m:sty m:val="p"/>
                          </m:rPr>
                          <w:rPr>
                            <w:rFonts w:ascii="Cambria Math" w:hAnsi="Cambria Math"/>
                          </w:rPr>
                          <m:t>φ</m:t>
                        </m:r>
                      </m:e>
                    </m:d>
                  </m:e>
                  <m:sup>
                    <m:r>
                      <w:rPr>
                        <w:rFonts w:ascii="Cambria Math" w:hAnsi="Cambria Math"/>
                        <w:lang w:val="en-US"/>
                      </w:rPr>
                      <m:t>2</m:t>
                    </m:r>
                  </m:sup>
                </m:sSup>
                <m:r>
                  <m:rPr>
                    <m:nor/>
                  </m:rPr>
                  <w:rPr>
                    <w:rFonts w:ascii="Cambria Math" w:hAnsi="Cambria Math"/>
                    <w:lang w:val="en-US"/>
                  </w:rPr>
                  <m:t xml:space="preserve">     for </m:t>
                </m:r>
                <m:r>
                  <w:rPr>
                    <w:rFonts w:ascii="Cambria Math" w:hAnsi="Cambria Math"/>
                    <w:lang w:val="en-US"/>
                  </w:rPr>
                  <m:t>0°&lt;</m:t>
                </m:r>
                <m:r>
                  <m:rPr>
                    <m:sty m:val="p"/>
                  </m:rPr>
                  <w:rPr>
                    <w:rFonts w:ascii="Cambria Math" w:hAnsi="Cambria Math"/>
                  </w:rPr>
                  <m:t>φ</m:t>
                </m:r>
                <m:r>
                  <w:rPr>
                    <w:rFonts w:ascii="Cambria Math" w:hAnsi="Cambria Math"/>
                    <w:lang w:val="en-US"/>
                  </w:rPr>
                  <m:t>&lt;</m:t>
                </m:r>
                <m:sSub>
                  <m:sSubPr>
                    <m:ctrlPr>
                      <w:rPr>
                        <w:rFonts w:ascii="Cambria Math" w:hAnsi="Cambria Math"/>
                        <w:i/>
                      </w:rPr>
                    </m:ctrlPr>
                  </m:sSubPr>
                  <m:e>
                    <m:r>
                      <m:rPr>
                        <m:sty m:val="p"/>
                      </m:rPr>
                      <w:rPr>
                        <w:rFonts w:ascii="Cambria Math" w:hAnsi="Cambria Math"/>
                      </w:rPr>
                      <m:t>φ</m:t>
                    </m:r>
                  </m:e>
                  <m:sub>
                    <m:r>
                      <w:rPr>
                        <w:rFonts w:ascii="Cambria Math" w:hAnsi="Cambria Math"/>
                      </w:rPr>
                      <m:t>m</m:t>
                    </m:r>
                  </m:sub>
                </m:sSub>
                <m:r>
                  <w:rPr>
                    <w:rFonts w:ascii="Cambria Math" w:hAnsi="Cambria Math"/>
                    <w:lang w:val="en-US"/>
                  </w:rPr>
                  <m:t xml:space="preserve">           </m:t>
                </m:r>
              </m:oMath>
            </m:oMathPara>
          </w:p>
        </w:tc>
        <w:tc>
          <w:tcPr>
            <w:tcW w:w="750" w:type="pct"/>
          </w:tcPr>
          <w:p w:rsidR="00955F24" w:rsidRPr="00E40ADE" w:rsidRDefault="00955F24" w:rsidP="007418F0">
            <w:pPr>
              <w:pStyle w:val="Caption"/>
              <w:spacing w:after="360"/>
              <w:jc w:val="right"/>
              <w:rPr>
                <w:b w:val="0"/>
                <w:szCs w:val="24"/>
                <w:lang w:val="en-GB"/>
              </w:rPr>
            </w:pPr>
            <w:r w:rsidRPr="00E40ADE">
              <w:rPr>
                <w:b w:val="0"/>
                <w:szCs w:val="24"/>
                <w:lang w:val="en-GB"/>
              </w:rPr>
              <w:t>(22)</w:t>
            </w:r>
          </w:p>
        </w:tc>
      </w:tr>
      <w:tr w:rsidR="00955F24" w:rsidRPr="00E40ADE" w:rsidTr="00D64FF0">
        <w:tc>
          <w:tcPr>
            <w:tcW w:w="750" w:type="pct"/>
            <w:vAlign w:val="center"/>
          </w:tcPr>
          <w:p w:rsidR="00955F24" w:rsidRPr="00E40ADE" w:rsidRDefault="00955F24" w:rsidP="00D64FF0">
            <w:pPr>
              <w:tabs>
                <w:tab w:val="left" w:pos="720"/>
              </w:tabs>
            </w:pPr>
          </w:p>
        </w:tc>
        <w:tc>
          <w:tcPr>
            <w:tcW w:w="3500" w:type="pct"/>
            <w:vAlign w:val="center"/>
          </w:tcPr>
          <w:p w:rsidR="00955F24" w:rsidRPr="00650B22" w:rsidRDefault="00955F24" w:rsidP="00D64FF0">
            <w:pPr>
              <w:tabs>
                <w:tab w:val="left" w:pos="-6612"/>
              </w:tabs>
              <w:rPr>
                <w:lang w:val="en-US"/>
              </w:rPr>
            </w:pPr>
            <m:oMathPara>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lang w:val="en-US"/>
                  </w:rPr>
                  <m:t>=39-5</m:t>
                </m:r>
                <m:func>
                  <m:funcPr>
                    <m:ctrlPr>
                      <w:rPr>
                        <w:rFonts w:ascii="Cambria Math" w:hAnsi="Cambria Math"/>
                        <w:i/>
                      </w:rPr>
                    </m:ctrlPr>
                  </m:funcPr>
                  <m:fName>
                    <m:r>
                      <m:rPr>
                        <m:sty m:val="p"/>
                      </m:rPr>
                      <w:rPr>
                        <w:rFonts w:ascii="Cambria Math" w:hAnsi="Cambria Math"/>
                        <w:lang w:val="en-US"/>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m:rPr>
                                <m:sty m:val="p"/>
                              </m:rPr>
                              <w:rPr>
                                <w:rFonts w:ascii="Cambria Math" w:hAnsi="Cambria Math"/>
                              </w:rPr>
                              <m:t>λ</m:t>
                            </m:r>
                          </m:den>
                        </m:f>
                      </m:e>
                    </m:d>
                    <m:r>
                      <w:rPr>
                        <w:rFonts w:ascii="Cambria Math" w:hAnsi="Cambria Math"/>
                        <w:lang w:val="en-US"/>
                      </w:rPr>
                      <m:t>-25</m:t>
                    </m:r>
                    <m:func>
                      <m:funcPr>
                        <m:ctrlPr>
                          <w:rPr>
                            <w:rFonts w:ascii="Cambria Math" w:hAnsi="Cambria Math"/>
                            <w:i/>
                          </w:rPr>
                        </m:ctrlPr>
                      </m:funcPr>
                      <m:fName>
                        <m:r>
                          <m:rPr>
                            <m:sty m:val="p"/>
                          </m:rPr>
                          <w:rPr>
                            <w:rFonts w:ascii="Cambria Math" w:hAnsi="Cambria Math"/>
                            <w:lang w:val="en-US"/>
                          </w:rPr>
                          <m:t>log</m:t>
                        </m:r>
                      </m:fName>
                      <m:e>
                        <m:r>
                          <m:rPr>
                            <m:sty m:val="p"/>
                          </m:rPr>
                          <w:rPr>
                            <w:rFonts w:ascii="Cambria Math" w:hAnsi="Cambria Math"/>
                          </w:rPr>
                          <m:t>φ</m:t>
                        </m:r>
                      </m:e>
                    </m:func>
                    <m:r>
                      <m:rPr>
                        <m:nor/>
                      </m:rPr>
                      <w:rPr>
                        <w:rFonts w:ascii="Cambria Math" w:hAnsi="Cambria Math"/>
                        <w:lang w:val="en-US"/>
                      </w:rPr>
                      <m:t xml:space="preserve">   </m:t>
                    </m:r>
                  </m:e>
                </m:func>
                <m:r>
                  <m:rPr>
                    <m:nor/>
                  </m:rPr>
                  <w:rPr>
                    <w:rFonts w:ascii="Cambria Math" w:hAnsi="Cambria Math"/>
                    <w:lang w:val="en-US"/>
                  </w:rPr>
                  <m:t xml:space="preserve">for </m:t>
                </m:r>
                <m:sSub>
                  <m:sSubPr>
                    <m:ctrlPr>
                      <w:rPr>
                        <w:rFonts w:ascii="Cambria Math" w:hAnsi="Cambria Math"/>
                      </w:rPr>
                    </m:ctrlPr>
                  </m:sSubPr>
                  <m:e>
                    <m:r>
                      <m:rPr>
                        <m:sty m:val="p"/>
                      </m:rPr>
                      <w:rPr>
                        <w:rFonts w:ascii="Cambria Math" w:hAnsi="Cambria Math"/>
                      </w:rPr>
                      <m:t>φ</m:t>
                    </m:r>
                  </m:e>
                  <m:sub>
                    <m:r>
                      <w:rPr>
                        <w:rFonts w:ascii="Cambria Math" w:hAnsi="Cambria Math"/>
                        <w:lang w:val="en-US"/>
                      </w:rPr>
                      <m:t>m</m:t>
                    </m:r>
                  </m:sub>
                </m:sSub>
                <m:r>
                  <w:rPr>
                    <w:rFonts w:ascii="Cambria Math" w:hAnsi="Cambria Math"/>
                    <w:lang w:val="en-US"/>
                  </w:rPr>
                  <m:t>≤</m:t>
                </m:r>
                <m:r>
                  <m:rPr>
                    <m:sty m:val="p"/>
                  </m:rPr>
                  <w:rPr>
                    <w:rFonts w:ascii="Cambria Math" w:hAnsi="Cambria Math"/>
                  </w:rPr>
                  <m:t>φ</m:t>
                </m:r>
                <m:r>
                  <w:rPr>
                    <w:rFonts w:ascii="Cambria Math" w:hAnsi="Cambria Math"/>
                    <w:lang w:val="en-US"/>
                  </w:rPr>
                  <m:t>&lt;48°</m:t>
                </m:r>
              </m:oMath>
            </m:oMathPara>
          </w:p>
        </w:tc>
        <w:tc>
          <w:tcPr>
            <w:tcW w:w="750" w:type="pct"/>
          </w:tcPr>
          <w:p w:rsidR="00955F24" w:rsidRPr="00E40ADE" w:rsidRDefault="00955F24" w:rsidP="007418F0">
            <w:pPr>
              <w:pStyle w:val="Caption"/>
              <w:spacing w:after="360"/>
              <w:jc w:val="right"/>
              <w:rPr>
                <w:b w:val="0"/>
                <w:szCs w:val="24"/>
                <w:lang w:val="en-GB"/>
              </w:rPr>
            </w:pPr>
            <w:r w:rsidRPr="00E40ADE">
              <w:rPr>
                <w:b w:val="0"/>
                <w:szCs w:val="24"/>
                <w:lang w:val="en-GB"/>
              </w:rPr>
              <w:t>(23)</w:t>
            </w:r>
          </w:p>
        </w:tc>
      </w:tr>
      <w:tr w:rsidR="00955F24" w:rsidRPr="00E40ADE" w:rsidTr="00D64FF0">
        <w:tc>
          <w:tcPr>
            <w:tcW w:w="750" w:type="pct"/>
            <w:vAlign w:val="center"/>
          </w:tcPr>
          <w:p w:rsidR="00955F24" w:rsidRPr="00E40ADE" w:rsidRDefault="00955F24" w:rsidP="00D64FF0">
            <w:pPr>
              <w:tabs>
                <w:tab w:val="left" w:pos="720"/>
              </w:tabs>
            </w:pPr>
          </w:p>
        </w:tc>
        <w:tc>
          <w:tcPr>
            <w:tcW w:w="3500" w:type="pct"/>
            <w:vAlign w:val="center"/>
          </w:tcPr>
          <w:p w:rsidR="00955F24" w:rsidRPr="00650B22" w:rsidRDefault="00955F24" w:rsidP="00D64FF0">
            <w:pPr>
              <w:tabs>
                <w:tab w:val="left" w:pos="-6612"/>
              </w:tabs>
              <w:rPr>
                <w:lang w:val="en-US"/>
              </w:rPr>
            </w:pPr>
            <m:oMathPara>
              <m:oMath>
                <m:r>
                  <w:rPr>
                    <w:rFonts w:ascii="Cambria Math" w:hAnsi="Cambria Math"/>
                    <w:lang w:val="en-US"/>
                  </w:rPr>
                  <m:t xml:space="preserve">   </m:t>
                </m:r>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lang w:val="en-US"/>
                  </w:rPr>
                  <m:t>=-3-5</m:t>
                </m:r>
                <m:func>
                  <m:funcPr>
                    <m:ctrlPr>
                      <w:rPr>
                        <w:rFonts w:ascii="Cambria Math" w:hAnsi="Cambria Math"/>
                        <w:i/>
                      </w:rPr>
                    </m:ctrlPr>
                  </m:funcPr>
                  <m:fName>
                    <m:r>
                      <m:rPr>
                        <m:sty m:val="p"/>
                      </m:rPr>
                      <w:rPr>
                        <w:rFonts w:ascii="Cambria Math" w:hAnsi="Cambria Math"/>
                        <w:lang w:val="en-US"/>
                      </w:rPr>
                      <m:t>log</m:t>
                    </m:r>
                  </m:fName>
                  <m:e>
                    <m:d>
                      <m:dPr>
                        <m:ctrlPr>
                          <w:rPr>
                            <w:rFonts w:ascii="Cambria Math" w:hAnsi="Cambria Math"/>
                            <w:i/>
                          </w:rPr>
                        </m:ctrlPr>
                      </m:dPr>
                      <m:e>
                        <m:f>
                          <m:fPr>
                            <m:type m:val="lin"/>
                            <m:ctrlPr>
                              <w:rPr>
                                <w:rFonts w:ascii="Cambria Math" w:hAnsi="Cambria Math"/>
                                <w:iCs/>
                              </w:rPr>
                            </m:ctrlPr>
                          </m:fPr>
                          <m:num>
                            <m:r>
                              <w:rPr>
                                <w:rFonts w:ascii="Cambria Math" w:hAnsi="Cambria Math"/>
                              </w:rPr>
                              <m:t>D</m:t>
                            </m:r>
                          </m:num>
                          <m:den>
                            <m:r>
                              <m:rPr>
                                <m:sty m:val="p"/>
                              </m:rPr>
                              <w:rPr>
                                <w:rFonts w:ascii="Cambria Math" w:hAnsi="Cambria Math"/>
                              </w:rPr>
                              <m:t>λ</m:t>
                            </m:r>
                          </m:den>
                        </m:f>
                      </m:e>
                    </m:d>
                    <m:r>
                      <m:rPr>
                        <m:nor/>
                      </m:rPr>
                      <w:rPr>
                        <w:rFonts w:ascii="Cambria Math" w:hAnsi="Cambria Math"/>
                        <w:lang w:val="en-US"/>
                      </w:rPr>
                      <m:t xml:space="preserve">                        </m:t>
                    </m:r>
                  </m:e>
                </m:func>
                <m:r>
                  <m:rPr>
                    <m:nor/>
                  </m:rPr>
                  <w:rPr>
                    <w:rFonts w:ascii="Cambria Math" w:hAnsi="Cambria Math"/>
                    <w:lang w:val="en-US"/>
                  </w:rPr>
                  <m:t xml:space="preserve">for </m:t>
                </m:r>
                <m:r>
                  <w:rPr>
                    <w:rFonts w:ascii="Cambria Math" w:hAnsi="Cambria Math"/>
                    <w:lang w:val="en-US"/>
                  </w:rPr>
                  <m:t>48°≤</m:t>
                </m:r>
                <m:r>
                  <m:rPr>
                    <m:sty m:val="p"/>
                  </m:rPr>
                  <w:rPr>
                    <w:rFonts w:ascii="Cambria Math" w:hAnsi="Cambria Math"/>
                  </w:rPr>
                  <m:t>φ</m:t>
                </m:r>
                <m:r>
                  <w:rPr>
                    <w:rFonts w:ascii="Cambria Math" w:hAnsi="Cambria Math"/>
                    <w:lang w:val="en-US"/>
                  </w:rPr>
                  <m:t>≤180°</m:t>
                </m:r>
              </m:oMath>
            </m:oMathPara>
          </w:p>
        </w:tc>
        <w:tc>
          <w:tcPr>
            <w:tcW w:w="750" w:type="pct"/>
          </w:tcPr>
          <w:p w:rsidR="00955F24" w:rsidRPr="00E40ADE" w:rsidRDefault="00955F24" w:rsidP="007418F0">
            <w:pPr>
              <w:pStyle w:val="Caption"/>
              <w:spacing w:after="360"/>
              <w:jc w:val="right"/>
              <w:rPr>
                <w:b w:val="0"/>
                <w:szCs w:val="24"/>
                <w:lang w:val="en-GB"/>
              </w:rPr>
            </w:pPr>
            <w:r w:rsidRPr="00E40ADE">
              <w:rPr>
                <w:b w:val="0"/>
                <w:szCs w:val="24"/>
                <w:lang w:val="en-GB"/>
              </w:rPr>
              <w:t>(24)</w:t>
            </w:r>
          </w:p>
        </w:tc>
      </w:tr>
    </w:tbl>
    <w:p w:rsidR="00955F24" w:rsidRPr="00650B22" w:rsidRDefault="00955F24" w:rsidP="00955F24">
      <w:pPr>
        <w:rPr>
          <w:lang w:val="en-US"/>
        </w:rPr>
      </w:pPr>
      <w:r w:rsidRPr="00650B22">
        <w:rPr>
          <w:i/>
          <w:iCs/>
          <w:lang w:val="en-US"/>
        </w:rPr>
        <w:t>D</w:t>
      </w:r>
      <w:r w:rsidRPr="00650B22">
        <w:rPr>
          <w:lang w:val="en-US"/>
        </w:rPr>
        <w:t>/</w:t>
      </w:r>
      <w:r w:rsidRPr="00E40ADE">
        <w:sym w:font="Symbol" w:char="F06C"/>
      </w:r>
      <w:r w:rsidRPr="00650B22">
        <w:rPr>
          <w:lang w:val="en-US"/>
        </w:rPr>
        <w:t xml:space="preserve"> is estimated using the following expression:</w:t>
      </w:r>
    </w:p>
    <w:p w:rsidR="00B8661E" w:rsidRPr="00D63839" w:rsidRDefault="00B8661E" w:rsidP="00B8661E">
      <w:pPr>
        <w:pStyle w:val="Equation"/>
        <w:rPr>
          <w:lang w:val="en-US"/>
        </w:rPr>
      </w:pPr>
      <w:r w:rsidRPr="00D63839">
        <w:rPr>
          <w:b/>
          <w:bCs/>
          <w:lang w:val="en-US"/>
        </w:rPr>
        <w:tab/>
      </w:r>
      <w:r w:rsidRPr="00D63839">
        <w:rPr>
          <w:b/>
          <w:bCs/>
          <w:lang w:val="en-US"/>
        </w:rPr>
        <w:tab/>
      </w:r>
      <m:oMath>
        <m:r>
          <m:rPr>
            <m:sty m:val="p"/>
          </m:rPr>
          <w:rPr>
            <w:rFonts w:ascii="Cambria Math" w:hAnsi="Cambria Math"/>
            <w:lang w:val="en-US"/>
          </w:rPr>
          <m:t>20</m:t>
        </m:r>
        <m:func>
          <m:funcPr>
            <m:ctrlPr>
              <w:rPr>
                <w:rFonts w:ascii="Cambria Math" w:hAnsi="Cambria Math"/>
              </w:rPr>
            </m:ctrlPr>
          </m:funcPr>
          <m:fName>
            <m:r>
              <m:rPr>
                <m:sty m:val="p"/>
              </m:rPr>
              <w:rPr>
                <w:rFonts w:ascii="Cambria Math" w:hAnsi="Cambria Math"/>
                <w:lang w:val="en-US"/>
              </w:rPr>
              <m:t>log</m:t>
            </m:r>
          </m:fName>
          <m:e>
            <m:f>
              <m:fPr>
                <m:ctrlPr>
                  <w:rPr>
                    <w:rFonts w:ascii="Cambria Math" w:hAnsi="Cambria Math"/>
                    <w:iCs/>
                  </w:rPr>
                </m:ctrlPr>
              </m:fPr>
              <m:num>
                <m:r>
                  <w:rPr>
                    <w:rFonts w:ascii="Cambria Math" w:hAnsi="Cambria Math"/>
                  </w:rPr>
                  <m:t>D</m:t>
                </m:r>
              </m:num>
              <m:den>
                <m:r>
                  <m:rPr>
                    <m:sty m:val="p"/>
                  </m:rPr>
                  <w:rPr>
                    <w:rFonts w:ascii="Cambria Math" w:hAnsi="Cambria Math"/>
                  </w:rPr>
                  <m:t>λ</m:t>
                </m:r>
              </m:den>
            </m:f>
            <m:r>
              <m:rPr>
                <m:sty m:val="p"/>
              </m:rPr>
              <w:rPr>
                <w:rFonts w:ascii="Cambria Math" w:hAnsi="Cambria Math"/>
                <w:lang w:val="en-US"/>
              </w:rPr>
              <m:t>≈</m:t>
            </m:r>
            <m:sSub>
              <m:sSubPr>
                <m:ctrlPr>
                  <w:rPr>
                    <w:rFonts w:ascii="Cambria Math" w:hAnsi="Cambria Math"/>
                  </w:rPr>
                </m:ctrlPr>
              </m:sSubPr>
              <m:e>
                <m:r>
                  <w:rPr>
                    <w:rFonts w:ascii="Cambria Math" w:hAnsi="Cambria Math"/>
                  </w:rPr>
                  <m:t>G</m:t>
                </m:r>
              </m:e>
              <m:sub>
                <m:r>
                  <w:rPr>
                    <w:rFonts w:ascii="Cambria Math" w:hAnsi="Cambria Math"/>
                  </w:rPr>
                  <m:t>max</m:t>
                </m:r>
              </m:sub>
            </m:sSub>
            <m:r>
              <m:rPr>
                <m:sty m:val="p"/>
              </m:rPr>
              <w:rPr>
                <w:rFonts w:ascii="Cambria Math" w:hAnsi="Cambria Math"/>
                <w:lang w:val="en-US"/>
              </w:rPr>
              <m:t>-7.7</m:t>
            </m:r>
          </m:e>
        </m:func>
      </m:oMath>
      <w:r w:rsidRPr="00D63839">
        <w:rPr>
          <w:b/>
          <w:bCs/>
          <w:lang w:val="en-US"/>
        </w:rPr>
        <w:tab/>
      </w:r>
      <w:r w:rsidRPr="00E40ADE">
        <w:rPr>
          <w:lang w:val="en-GB"/>
        </w:rPr>
        <w:t>(25)</w:t>
      </w:r>
    </w:p>
    <w:p w:rsidR="00B8661E" w:rsidRPr="00650B22" w:rsidRDefault="00B8661E" w:rsidP="00B8661E">
      <w:pPr>
        <w:rPr>
          <w:lang w:val="en-US"/>
        </w:rPr>
      </w:pPr>
      <w:r w:rsidRPr="00650B22">
        <w:rPr>
          <w:lang w:val="en-US"/>
        </w:rPr>
        <w:t xml:space="preserve">where: </w:t>
      </w:r>
    </w:p>
    <w:p w:rsidR="00B8661E" w:rsidRPr="00E40ADE" w:rsidRDefault="00B8661E" w:rsidP="00B8661E">
      <w:pPr>
        <w:pStyle w:val="Equationlegend"/>
        <w:rPr>
          <w:lang w:val="en-GB"/>
        </w:rPr>
      </w:pPr>
      <w:r w:rsidRPr="00650B22">
        <w:rPr>
          <w:i/>
          <w:iCs/>
        </w:rPr>
        <w:tab/>
        <w:t>G</w:t>
      </w:r>
      <w:r w:rsidRPr="00650B22">
        <w:rPr>
          <w:i/>
          <w:iCs/>
          <w:vertAlign w:val="subscript"/>
        </w:rPr>
        <w:t>max</w:t>
      </w:r>
      <w:r w:rsidRPr="00650B22">
        <w:t>:</w:t>
      </w:r>
      <w:r w:rsidRPr="00650B22">
        <w:tab/>
        <w:t>Maximum antenna gain (dBi).</w:t>
      </w:r>
    </w:p>
    <w:p w:rsidR="00955F24" w:rsidRPr="00650B22" w:rsidRDefault="00955F24" w:rsidP="00955F24">
      <w:pPr>
        <w:rPr>
          <w:lang w:val="en-US"/>
        </w:rPr>
      </w:pPr>
      <w:r w:rsidRPr="00650B22">
        <w:rPr>
          <w:lang w:val="en-US"/>
        </w:rPr>
        <w:t>The azimuth and elevation antenna pattern for a 43 dBi mainbeam antenna gain is shown is shown below in Fig. 23.</w:t>
      </w:r>
    </w:p>
    <w:p w:rsidR="00955F24" w:rsidRPr="00650B22" w:rsidRDefault="00955F24" w:rsidP="00955F24">
      <w:pPr>
        <w:pStyle w:val="FigureNo"/>
        <w:rPr>
          <w:lang w:val="en-US"/>
        </w:rPr>
      </w:pPr>
      <w:r w:rsidRPr="00650B22">
        <w:rPr>
          <w:lang w:val="en-US"/>
        </w:rPr>
        <w:t>Figure 23</w:t>
      </w:r>
    </w:p>
    <w:p w:rsidR="00955F24" w:rsidRPr="00650B22" w:rsidRDefault="00955F24" w:rsidP="00955F24">
      <w:pPr>
        <w:pStyle w:val="Figuretitle"/>
        <w:rPr>
          <w:lang w:val="en-US"/>
        </w:rPr>
      </w:pPr>
      <w:r w:rsidRPr="00650B22">
        <w:rPr>
          <w:lang w:val="en-US"/>
        </w:rPr>
        <w:t>Azimuth and elevation antenna pattern</w:t>
      </w:r>
    </w:p>
    <w:p w:rsidR="00955F24" w:rsidRPr="00E40ADE" w:rsidRDefault="00955F24" w:rsidP="00F42512">
      <w:pPr>
        <w:pStyle w:val="Figure"/>
      </w:pPr>
      <w:r w:rsidRPr="00E40ADE">
        <w:rPr>
          <w:noProof/>
          <w:lang w:val="en-US" w:eastAsia="zh-CN"/>
        </w:rPr>
        <w:drawing>
          <wp:inline distT="0" distB="0" distL="0" distR="0" wp14:anchorId="4BE3672C" wp14:editId="6DF9EF1A">
            <wp:extent cx="4361824" cy="2072640"/>
            <wp:effectExtent l="0" t="0" r="635" b="3810"/>
            <wp:docPr id="312" name="Picture 13" descr="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jpg"/>
                    <pic:cNvPicPr/>
                  </pic:nvPicPr>
                  <pic:blipFill>
                    <a:blip r:embed="rId49" cstate="print"/>
                    <a:stretch>
                      <a:fillRect/>
                    </a:stretch>
                  </pic:blipFill>
                  <pic:spPr>
                    <a:xfrm>
                      <a:off x="0" y="0"/>
                      <a:ext cx="4370869" cy="2076938"/>
                    </a:xfrm>
                    <a:prstGeom prst="rect">
                      <a:avLst/>
                    </a:prstGeom>
                  </pic:spPr>
                </pic:pic>
              </a:graphicData>
            </a:graphic>
          </wp:inline>
        </w:drawing>
      </w:r>
    </w:p>
    <w:p w:rsidR="00955F24" w:rsidRPr="00650B22" w:rsidRDefault="00955F24" w:rsidP="00955F24">
      <w:pPr>
        <w:rPr>
          <w:lang w:val="en-US" w:eastAsia="ja-JP"/>
        </w:rPr>
      </w:pPr>
      <w:r w:rsidRPr="00650B22">
        <w:rPr>
          <w:lang w:val="en-US"/>
        </w:rPr>
        <w:lastRenderedPageBreak/>
        <w:t>The minimum elevation angle for each meteorological-satellite receive antenna is used to determine the antenna ga</w:t>
      </w:r>
      <w:r w:rsidR="007418F0">
        <w:rPr>
          <w:lang w:val="en-US"/>
        </w:rPr>
        <w:t xml:space="preserve">in in the direction of the UE. </w:t>
      </w:r>
      <w:r w:rsidRPr="00650B22">
        <w:rPr>
          <w:lang w:val="en-US"/>
        </w:rPr>
        <w:t>Signals from the polar orbiting meteorological-satellites can be received at any azimuth angle.</w:t>
      </w:r>
      <w:r w:rsidR="00487B37">
        <w:rPr>
          <w:lang w:val="en-US"/>
        </w:rPr>
        <w:t xml:space="preserve"> </w:t>
      </w:r>
      <w:r w:rsidRPr="00650B22">
        <w:rPr>
          <w:lang w:val="en-US"/>
        </w:rPr>
        <w:t>An analysis was performed using minimum propagation loss to determine the worst-case azimuth angle used in the analysis.</w:t>
      </w:r>
    </w:p>
    <w:p w:rsidR="00955F24" w:rsidRPr="005C5044" w:rsidRDefault="00955F24" w:rsidP="00955F24">
      <w:pPr>
        <w:pStyle w:val="Headingb"/>
        <w:rPr>
          <w:lang w:val="en-US"/>
        </w:rPr>
      </w:pPr>
      <w:r w:rsidRPr="005C5044">
        <w:rPr>
          <w:lang w:val="en-US"/>
        </w:rPr>
        <w:t>Example protection distances</w:t>
      </w:r>
    </w:p>
    <w:p w:rsidR="00955F24" w:rsidRPr="00650B22" w:rsidRDefault="00955F24" w:rsidP="00955F24">
      <w:pPr>
        <w:rPr>
          <w:b/>
          <w:lang w:val="en-US"/>
        </w:rPr>
      </w:pPr>
      <w:r w:rsidRPr="00650B22">
        <w:rPr>
          <w:lang w:val="en-US"/>
        </w:rPr>
        <w:t>This section provides an example of the meteorological-satellite receiver protection distances.</w:t>
      </w:r>
      <w:r w:rsidR="00487B37">
        <w:rPr>
          <w:lang w:val="en-US"/>
        </w:rPr>
        <w:t xml:space="preserve"> </w:t>
      </w:r>
      <w:r w:rsidRPr="00650B22">
        <w:rPr>
          <w:lang w:val="en-US"/>
        </w:rPr>
        <w:t>The analysis considered channel bandwidths of 5 MHz, 10 MHz, and 15 MHz.</w:t>
      </w:r>
      <w:r w:rsidR="00487B37">
        <w:rPr>
          <w:lang w:val="en-US"/>
        </w:rPr>
        <w:t xml:space="preserve"> </w:t>
      </w:r>
      <w:r w:rsidRPr="00650B22">
        <w:rPr>
          <w:lang w:val="en-US"/>
        </w:rPr>
        <w:t>The protection distances for each meteorological-satellite receiver were computed for various iterations of the analysis model randomizing the equivalent isotropically radiated power levels and the location of the user equipment (UE).</w:t>
      </w:r>
      <w:r w:rsidR="00487B37">
        <w:rPr>
          <w:lang w:val="en-US"/>
        </w:rPr>
        <w:t xml:space="preserve"> </w:t>
      </w:r>
      <w:r w:rsidRPr="00650B22">
        <w:rPr>
          <w:lang w:val="en-US"/>
        </w:rPr>
        <w:t>Randomizing the UE location also varies the meteorological-satellite receive antenna gain.</w:t>
      </w:r>
    </w:p>
    <w:p w:rsidR="00955F24" w:rsidRPr="00650B22" w:rsidRDefault="00955F24" w:rsidP="00955F24">
      <w:pPr>
        <w:rPr>
          <w:lang w:val="en-US"/>
        </w:rPr>
      </w:pPr>
      <w:r w:rsidRPr="00650B22">
        <w:rPr>
          <w:lang w:val="en-US"/>
        </w:rPr>
        <w:t>The technical characteristics for the Miami Florida PEOS site are provided in Table 31.</w:t>
      </w:r>
    </w:p>
    <w:p w:rsidR="00955F24" w:rsidRPr="00D63839" w:rsidRDefault="00955F24" w:rsidP="00955F24">
      <w:pPr>
        <w:pStyle w:val="TableNo"/>
        <w:rPr>
          <w:lang w:val="en-US"/>
        </w:rPr>
      </w:pPr>
      <w:r w:rsidRPr="00D63839">
        <w:rPr>
          <w:lang w:val="en-US"/>
        </w:rPr>
        <w:t>T</w:t>
      </w:r>
      <w:r w:rsidR="00F42512" w:rsidRPr="00D63839">
        <w:rPr>
          <w:lang w:val="en-US"/>
        </w:rPr>
        <w:t>ABLE</w:t>
      </w:r>
      <w:r w:rsidRPr="00D63839">
        <w:rPr>
          <w:lang w:val="en-US"/>
        </w:rPr>
        <w:t xml:space="preserve"> 31</w:t>
      </w:r>
    </w:p>
    <w:p w:rsidR="00955F24" w:rsidRPr="0029294F" w:rsidRDefault="00955F24" w:rsidP="00955F24">
      <w:pPr>
        <w:pStyle w:val="Tabletitle"/>
        <w:rPr>
          <w:lang w:val="en-US"/>
        </w:rPr>
      </w:pPr>
      <w:r w:rsidRPr="0029294F">
        <w:rPr>
          <w:lang w:val="en-US"/>
        </w:rPr>
        <w:t xml:space="preserve">Technical characteristics </w:t>
      </w:r>
      <w:r w:rsidR="0029294F" w:rsidRPr="0029294F">
        <w:rPr>
          <w:lang w:val="en-US"/>
        </w:rPr>
        <w:t xml:space="preserve">for the </w:t>
      </w:r>
      <w:r w:rsidRPr="0029294F">
        <w:rPr>
          <w:lang w:val="en-US"/>
        </w:rPr>
        <w:t>Miami, Florida (PEOS) site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0"/>
        <w:gridCol w:w="3960"/>
      </w:tblGrid>
      <w:tr w:rsidR="00955F24" w:rsidRPr="00E40ADE" w:rsidTr="00D64FF0">
        <w:trPr>
          <w:cantSplit/>
          <w:tblHeader/>
          <w:jc w:val="center"/>
        </w:trPr>
        <w:tc>
          <w:tcPr>
            <w:tcW w:w="5400" w:type="dxa"/>
          </w:tcPr>
          <w:p w:rsidR="00955F24" w:rsidRPr="00E40ADE" w:rsidRDefault="00955F24" w:rsidP="00D64FF0">
            <w:pPr>
              <w:pStyle w:val="Tablehead"/>
            </w:pPr>
            <w:r w:rsidRPr="00E40ADE">
              <w:t>Parameter</w:t>
            </w:r>
          </w:p>
        </w:tc>
        <w:tc>
          <w:tcPr>
            <w:tcW w:w="3960" w:type="dxa"/>
          </w:tcPr>
          <w:p w:rsidR="00955F24" w:rsidRPr="00E40ADE" w:rsidRDefault="00955F24" w:rsidP="00D64FF0">
            <w:pPr>
              <w:pStyle w:val="Tablehead"/>
            </w:pPr>
            <w:r w:rsidRPr="00E40ADE">
              <w:t>Value</w:t>
            </w:r>
          </w:p>
        </w:tc>
      </w:tr>
      <w:tr w:rsidR="00955F24" w:rsidRPr="00E40ADE" w:rsidTr="00D64FF0">
        <w:trPr>
          <w:cantSplit/>
          <w:jc w:val="center"/>
        </w:trPr>
        <w:tc>
          <w:tcPr>
            <w:tcW w:w="5400" w:type="dxa"/>
          </w:tcPr>
          <w:p w:rsidR="00955F24" w:rsidRPr="00E40ADE" w:rsidRDefault="00955F24" w:rsidP="00D64FF0">
            <w:pPr>
              <w:pStyle w:val="Tabletext"/>
            </w:pPr>
            <w:r w:rsidRPr="00E40ADE">
              <w:t>Latitude/Longitude</w:t>
            </w:r>
          </w:p>
        </w:tc>
        <w:tc>
          <w:tcPr>
            <w:tcW w:w="3960" w:type="dxa"/>
          </w:tcPr>
          <w:p w:rsidR="00955F24" w:rsidRPr="00E40ADE" w:rsidRDefault="00955F24" w:rsidP="007418F0">
            <w:pPr>
              <w:pStyle w:val="Tabletext"/>
              <w:jc w:val="center"/>
            </w:pPr>
            <w:r w:rsidRPr="00E40ADE">
              <w:t>254405 N/0800945 W</w:t>
            </w:r>
          </w:p>
        </w:tc>
      </w:tr>
      <w:tr w:rsidR="00955F24" w:rsidRPr="00E40ADE" w:rsidTr="00D64FF0">
        <w:trPr>
          <w:cantSplit/>
          <w:jc w:val="center"/>
        </w:trPr>
        <w:tc>
          <w:tcPr>
            <w:tcW w:w="5400" w:type="dxa"/>
          </w:tcPr>
          <w:p w:rsidR="00955F24" w:rsidRPr="00E40ADE" w:rsidRDefault="00955F24" w:rsidP="00D64FF0">
            <w:pPr>
              <w:pStyle w:val="Tabletext"/>
            </w:pPr>
            <w:r w:rsidRPr="00E40ADE">
              <w:t>Centre frequency (MHz)</w:t>
            </w:r>
          </w:p>
        </w:tc>
        <w:tc>
          <w:tcPr>
            <w:tcW w:w="3960" w:type="dxa"/>
          </w:tcPr>
          <w:p w:rsidR="00955F24" w:rsidRPr="00E40ADE" w:rsidRDefault="00955F24" w:rsidP="007418F0">
            <w:pPr>
              <w:pStyle w:val="Tabletext"/>
              <w:jc w:val="center"/>
            </w:pPr>
            <w:r w:rsidRPr="00E40ADE">
              <w:t>1702.5, 1707, 1698</w:t>
            </w:r>
          </w:p>
        </w:tc>
      </w:tr>
      <w:tr w:rsidR="00955F24" w:rsidRPr="00E40ADE" w:rsidTr="00D64FF0">
        <w:trPr>
          <w:cantSplit/>
          <w:jc w:val="center"/>
        </w:trPr>
        <w:tc>
          <w:tcPr>
            <w:tcW w:w="5400" w:type="dxa"/>
          </w:tcPr>
          <w:p w:rsidR="00955F24" w:rsidRPr="00650B22" w:rsidRDefault="00955F24" w:rsidP="00D64FF0">
            <w:pPr>
              <w:pStyle w:val="Tabletext"/>
              <w:rPr>
                <w:lang w:val="en-US"/>
              </w:rPr>
            </w:pPr>
            <w:r w:rsidRPr="00650B22">
              <w:rPr>
                <w:lang w:val="en-US"/>
              </w:rPr>
              <w:t>Receiver 3 dB intermediate frequency bandwidth (MHz)</w:t>
            </w:r>
          </w:p>
        </w:tc>
        <w:tc>
          <w:tcPr>
            <w:tcW w:w="3960" w:type="dxa"/>
          </w:tcPr>
          <w:p w:rsidR="00955F24" w:rsidRPr="00E40ADE" w:rsidRDefault="00955F24" w:rsidP="007418F0">
            <w:pPr>
              <w:pStyle w:val="Tabletext"/>
              <w:jc w:val="center"/>
            </w:pPr>
            <w:r w:rsidRPr="00E40ADE">
              <w:t>2.4</w:t>
            </w:r>
          </w:p>
        </w:tc>
      </w:tr>
      <w:tr w:rsidR="00955F24" w:rsidRPr="00E40ADE" w:rsidTr="00D64FF0">
        <w:trPr>
          <w:cantSplit/>
          <w:jc w:val="center"/>
        </w:trPr>
        <w:tc>
          <w:tcPr>
            <w:tcW w:w="5400" w:type="dxa"/>
          </w:tcPr>
          <w:p w:rsidR="00955F24" w:rsidRPr="00E40ADE" w:rsidRDefault="00955F24" w:rsidP="00D64FF0">
            <w:pPr>
              <w:pStyle w:val="Tabletext"/>
            </w:pPr>
            <w:r w:rsidRPr="00E40ADE">
              <w:t>Noise temperature (K)</w:t>
            </w:r>
          </w:p>
        </w:tc>
        <w:tc>
          <w:tcPr>
            <w:tcW w:w="3960" w:type="dxa"/>
          </w:tcPr>
          <w:p w:rsidR="00955F24" w:rsidRPr="00E40ADE" w:rsidRDefault="00955F24" w:rsidP="007418F0">
            <w:pPr>
              <w:pStyle w:val="Tabletext"/>
              <w:jc w:val="center"/>
            </w:pPr>
            <w:r w:rsidRPr="00E40ADE">
              <w:t>100</w:t>
            </w:r>
          </w:p>
        </w:tc>
      </w:tr>
      <w:tr w:rsidR="00955F24" w:rsidRPr="00E40ADE" w:rsidTr="00D64FF0">
        <w:trPr>
          <w:cantSplit/>
          <w:jc w:val="center"/>
        </w:trPr>
        <w:tc>
          <w:tcPr>
            <w:tcW w:w="5400" w:type="dxa"/>
          </w:tcPr>
          <w:p w:rsidR="00955F24" w:rsidRPr="00E40ADE" w:rsidRDefault="00955F24" w:rsidP="00D64FF0">
            <w:pPr>
              <w:pStyle w:val="Tabletext"/>
            </w:pPr>
            <w:r w:rsidRPr="00E40ADE">
              <w:t>Mainbeam antenna gain (</w:t>
            </w:r>
            <w:r>
              <w:t>dB</w:t>
            </w:r>
            <w:r w:rsidRPr="00E40ADE">
              <w:t>i)</w:t>
            </w:r>
          </w:p>
        </w:tc>
        <w:tc>
          <w:tcPr>
            <w:tcW w:w="3960" w:type="dxa"/>
          </w:tcPr>
          <w:p w:rsidR="00955F24" w:rsidRPr="00E40ADE" w:rsidRDefault="00955F24" w:rsidP="007418F0">
            <w:pPr>
              <w:pStyle w:val="Tabletext"/>
              <w:jc w:val="center"/>
            </w:pPr>
            <w:r w:rsidRPr="00E40ADE">
              <w:t>27.5</w:t>
            </w:r>
          </w:p>
        </w:tc>
      </w:tr>
      <w:tr w:rsidR="00955F24" w:rsidRPr="00E40ADE" w:rsidTr="00D64FF0">
        <w:trPr>
          <w:cantSplit/>
          <w:jc w:val="center"/>
        </w:trPr>
        <w:tc>
          <w:tcPr>
            <w:tcW w:w="5400" w:type="dxa"/>
          </w:tcPr>
          <w:p w:rsidR="00955F24" w:rsidRPr="00650B22" w:rsidRDefault="00955F24" w:rsidP="0029294F">
            <w:pPr>
              <w:pStyle w:val="Tabletext"/>
              <w:rPr>
                <w:vertAlign w:val="superscript"/>
                <w:lang w:val="en-US"/>
              </w:rPr>
            </w:pPr>
            <w:r w:rsidRPr="00650B22">
              <w:rPr>
                <w:lang w:val="en-US"/>
              </w:rPr>
              <w:t>Antenna height (met</w:t>
            </w:r>
            <w:r w:rsidR="0029294F">
              <w:rPr>
                <w:lang w:val="en-US"/>
              </w:rPr>
              <w:t>r</w:t>
            </w:r>
            <w:r w:rsidRPr="00650B22">
              <w:rPr>
                <w:lang w:val="en-US"/>
              </w:rPr>
              <w:t>es) above local terrain</w:t>
            </w:r>
          </w:p>
        </w:tc>
        <w:tc>
          <w:tcPr>
            <w:tcW w:w="3960" w:type="dxa"/>
          </w:tcPr>
          <w:p w:rsidR="00955F24" w:rsidRPr="00E40ADE" w:rsidRDefault="00955F24" w:rsidP="007418F0">
            <w:pPr>
              <w:pStyle w:val="Tabletext"/>
              <w:jc w:val="center"/>
            </w:pPr>
            <w:r w:rsidRPr="00E40ADE">
              <w:t>11</w:t>
            </w:r>
          </w:p>
        </w:tc>
      </w:tr>
      <w:tr w:rsidR="00955F24" w:rsidRPr="00E40ADE" w:rsidTr="00D64FF0">
        <w:trPr>
          <w:cantSplit/>
          <w:jc w:val="center"/>
        </w:trPr>
        <w:tc>
          <w:tcPr>
            <w:tcW w:w="5400" w:type="dxa"/>
          </w:tcPr>
          <w:p w:rsidR="00955F24" w:rsidRPr="00E40ADE" w:rsidRDefault="00955F24" w:rsidP="00D64FF0">
            <w:pPr>
              <w:pStyle w:val="Tabletext"/>
            </w:pPr>
            <w:r w:rsidRPr="00E40ADE">
              <w:t>Elevation angle (degrees)</w:t>
            </w:r>
          </w:p>
        </w:tc>
        <w:tc>
          <w:tcPr>
            <w:tcW w:w="3960" w:type="dxa"/>
          </w:tcPr>
          <w:p w:rsidR="00955F24" w:rsidRPr="00E40ADE" w:rsidRDefault="00955F24" w:rsidP="007418F0">
            <w:pPr>
              <w:pStyle w:val="Tabletext"/>
              <w:jc w:val="center"/>
            </w:pPr>
            <w:r w:rsidRPr="00E40ADE">
              <w:t>3</w:t>
            </w:r>
          </w:p>
        </w:tc>
      </w:tr>
      <w:tr w:rsidR="00955F24" w:rsidRPr="00E40ADE" w:rsidTr="00D64FF0">
        <w:trPr>
          <w:cantSplit/>
          <w:jc w:val="center"/>
        </w:trPr>
        <w:tc>
          <w:tcPr>
            <w:tcW w:w="5400" w:type="dxa"/>
          </w:tcPr>
          <w:p w:rsidR="00955F24" w:rsidRPr="00650B22" w:rsidRDefault="00955F24" w:rsidP="00D64FF0">
            <w:pPr>
              <w:pStyle w:val="Tabletext"/>
              <w:rPr>
                <w:lang w:val="en-US"/>
              </w:rPr>
            </w:pPr>
            <w:r w:rsidRPr="00650B22">
              <w:rPr>
                <w:lang w:val="en-US"/>
              </w:rPr>
              <w:t>Worst case azimuth angle (degrees)</w:t>
            </w:r>
          </w:p>
        </w:tc>
        <w:tc>
          <w:tcPr>
            <w:tcW w:w="3960" w:type="dxa"/>
          </w:tcPr>
          <w:p w:rsidR="00955F24" w:rsidRPr="00E40ADE" w:rsidRDefault="00955F24" w:rsidP="007418F0">
            <w:pPr>
              <w:pStyle w:val="Tabletext"/>
              <w:jc w:val="center"/>
            </w:pPr>
            <w:r w:rsidRPr="00E40ADE">
              <w:t>335</w:t>
            </w:r>
          </w:p>
        </w:tc>
      </w:tr>
      <w:tr w:rsidR="00955F24" w:rsidRPr="00E40ADE" w:rsidTr="00D64FF0">
        <w:trPr>
          <w:cantSplit/>
          <w:jc w:val="center"/>
        </w:trPr>
        <w:tc>
          <w:tcPr>
            <w:tcW w:w="5400" w:type="dxa"/>
          </w:tcPr>
          <w:p w:rsidR="00955F24" w:rsidRPr="00E40ADE" w:rsidRDefault="00955F24" w:rsidP="00D64FF0">
            <w:pPr>
              <w:pStyle w:val="Tabletext"/>
            </w:pPr>
            <w:r w:rsidRPr="00E40ADE">
              <w:t>Protection threshold (</w:t>
            </w:r>
            <w:r>
              <w:t>dB</w:t>
            </w:r>
            <w:r w:rsidRPr="00E40ADE">
              <w:t>m)</w:t>
            </w:r>
          </w:p>
        </w:tc>
        <w:tc>
          <w:tcPr>
            <w:tcW w:w="3960" w:type="dxa"/>
          </w:tcPr>
          <w:p w:rsidR="00955F24" w:rsidRPr="00E40ADE" w:rsidRDefault="00955F24" w:rsidP="007418F0">
            <w:pPr>
              <w:pStyle w:val="Tabletext"/>
              <w:jc w:val="center"/>
            </w:pPr>
            <w:r w:rsidRPr="00E40ADE">
              <w:t>–124.8</w:t>
            </w:r>
          </w:p>
        </w:tc>
      </w:tr>
    </w:tbl>
    <w:p w:rsidR="00F42512" w:rsidRDefault="00F42512" w:rsidP="00F42512">
      <w:pPr>
        <w:pStyle w:val="Tablefin"/>
      </w:pPr>
    </w:p>
    <w:p w:rsidR="00955F24" w:rsidRPr="00650B22" w:rsidRDefault="00955F24" w:rsidP="00F42512">
      <w:pPr>
        <w:rPr>
          <w:lang w:val="en-US"/>
        </w:rPr>
      </w:pPr>
      <w:r w:rsidRPr="00650B22">
        <w:rPr>
          <w:lang w:val="en-US"/>
        </w:rPr>
        <w:t>The protection distances for each user equipment channel bandwidth are provided in Table</w:t>
      </w:r>
      <w:r w:rsidR="00B84828">
        <w:rPr>
          <w:lang w:val="en-US"/>
        </w:rPr>
        <w:t>s</w:t>
      </w:r>
      <w:r w:rsidRPr="00650B22">
        <w:rPr>
          <w:lang w:val="en-US"/>
        </w:rPr>
        <w:t xml:space="preserve"> 32 through 34.</w:t>
      </w:r>
    </w:p>
    <w:p w:rsidR="00955F24" w:rsidRPr="00E40ADE" w:rsidRDefault="00955F24" w:rsidP="00955F24">
      <w:pPr>
        <w:pStyle w:val="TableNo"/>
      </w:pPr>
      <w:r w:rsidRPr="00E40ADE">
        <w:t>T</w:t>
      </w:r>
      <w:r w:rsidR="00F42512" w:rsidRPr="00E40ADE">
        <w:t>ABLE</w:t>
      </w:r>
      <w:r w:rsidRPr="00E40ADE">
        <w:t xml:space="preserve"> </w:t>
      </w:r>
      <w:r>
        <w:t>32</w:t>
      </w:r>
    </w:p>
    <w:p w:rsidR="00955F24" w:rsidRPr="00E40ADE" w:rsidRDefault="00955F24" w:rsidP="00955F24">
      <w:pPr>
        <w:pStyle w:val="Tabletitle"/>
      </w:pPr>
      <w:r w:rsidRPr="00E40ADE">
        <w:t xml:space="preserve">Miami Florida PEOS protection distances </w:t>
      </w:r>
      <w:r w:rsidR="007418F0">
        <w:t>–</w:t>
      </w:r>
      <w:r w:rsidRPr="00E40ADE">
        <w:t xml:space="preserve"> 5 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2410"/>
      </w:tblGrid>
      <w:tr w:rsidR="00955F24" w:rsidRPr="00E40ADE" w:rsidTr="00F42512">
        <w:trPr>
          <w:jc w:val="center"/>
        </w:trPr>
        <w:tc>
          <w:tcPr>
            <w:tcW w:w="2394" w:type="dxa"/>
          </w:tcPr>
          <w:p w:rsidR="00955F24" w:rsidRPr="00E40ADE" w:rsidRDefault="00955F24" w:rsidP="00D64FF0">
            <w:pPr>
              <w:pStyle w:val="Tablehead"/>
              <w:rPr>
                <w:highlight w:val="yellow"/>
              </w:rPr>
            </w:pPr>
            <w:r w:rsidRPr="00E40ADE">
              <w:t>Number of iterations</w:t>
            </w:r>
          </w:p>
        </w:tc>
        <w:tc>
          <w:tcPr>
            <w:tcW w:w="2394" w:type="dxa"/>
          </w:tcPr>
          <w:p w:rsidR="00955F24" w:rsidRPr="00E40ADE" w:rsidRDefault="00955F24" w:rsidP="00D64FF0">
            <w:pPr>
              <w:pStyle w:val="Tablehead"/>
            </w:pPr>
            <w:r w:rsidRPr="00E40ADE">
              <w:t>Minimum distance</w:t>
            </w:r>
          </w:p>
          <w:p w:rsidR="00955F24" w:rsidRPr="00E40ADE" w:rsidRDefault="00955F24" w:rsidP="00D64FF0">
            <w:pPr>
              <w:pStyle w:val="Tablehead"/>
            </w:pPr>
            <w:r w:rsidRPr="00E40ADE">
              <w:t>(km)</w:t>
            </w:r>
          </w:p>
        </w:tc>
        <w:tc>
          <w:tcPr>
            <w:tcW w:w="2394" w:type="dxa"/>
          </w:tcPr>
          <w:p w:rsidR="00955F24" w:rsidRPr="00E40ADE" w:rsidRDefault="00955F24" w:rsidP="00D64FF0">
            <w:pPr>
              <w:pStyle w:val="Tablehead"/>
            </w:pPr>
            <w:r w:rsidRPr="00E40ADE">
              <w:t>Mean distance</w:t>
            </w:r>
          </w:p>
          <w:p w:rsidR="00955F24" w:rsidRPr="00E40ADE" w:rsidRDefault="00955F24" w:rsidP="00D64FF0">
            <w:pPr>
              <w:pStyle w:val="Tablehead"/>
            </w:pPr>
            <w:r w:rsidRPr="00E40ADE">
              <w:t>(km)</w:t>
            </w:r>
          </w:p>
        </w:tc>
        <w:tc>
          <w:tcPr>
            <w:tcW w:w="2394" w:type="dxa"/>
          </w:tcPr>
          <w:p w:rsidR="00955F24" w:rsidRPr="00E40ADE" w:rsidRDefault="00955F24" w:rsidP="00D64FF0">
            <w:pPr>
              <w:pStyle w:val="Tablehead"/>
            </w:pPr>
            <w:r w:rsidRPr="00E40ADE">
              <w:t>Maximum distance</w:t>
            </w:r>
          </w:p>
          <w:p w:rsidR="00955F24" w:rsidRPr="00E40ADE" w:rsidRDefault="00955F24" w:rsidP="00D64FF0">
            <w:pPr>
              <w:pStyle w:val="Tablehead"/>
            </w:pPr>
            <w:r w:rsidRPr="00E40ADE">
              <w:t>(km)</w:t>
            </w:r>
          </w:p>
        </w:tc>
      </w:tr>
      <w:tr w:rsidR="00955F24" w:rsidRPr="00E40ADE" w:rsidTr="00F42512">
        <w:trPr>
          <w:jc w:val="center"/>
        </w:trPr>
        <w:tc>
          <w:tcPr>
            <w:tcW w:w="2394" w:type="dxa"/>
          </w:tcPr>
          <w:p w:rsidR="00955F24" w:rsidRPr="00E40ADE" w:rsidRDefault="00955F24" w:rsidP="00D64FF0">
            <w:pPr>
              <w:pStyle w:val="Tabletext"/>
              <w:jc w:val="center"/>
            </w:pPr>
            <w:r w:rsidRPr="00E40ADE">
              <w:t>1</w:t>
            </w:r>
          </w:p>
        </w:tc>
        <w:tc>
          <w:tcPr>
            <w:tcW w:w="2394" w:type="dxa"/>
          </w:tcPr>
          <w:p w:rsidR="00955F24" w:rsidRPr="00E40ADE" w:rsidRDefault="00955F24" w:rsidP="00D64FF0">
            <w:pPr>
              <w:pStyle w:val="Tabletext"/>
              <w:jc w:val="center"/>
            </w:pPr>
            <w:r w:rsidRPr="00E40ADE">
              <w:t>34</w:t>
            </w:r>
          </w:p>
        </w:tc>
        <w:tc>
          <w:tcPr>
            <w:tcW w:w="2394" w:type="dxa"/>
          </w:tcPr>
          <w:p w:rsidR="00955F24" w:rsidRPr="00E40ADE" w:rsidRDefault="00955F24" w:rsidP="00D64FF0">
            <w:pPr>
              <w:pStyle w:val="Tabletext"/>
              <w:jc w:val="center"/>
            </w:pPr>
            <w:r w:rsidRPr="00E40ADE">
              <w:t>34</w:t>
            </w:r>
          </w:p>
        </w:tc>
        <w:tc>
          <w:tcPr>
            <w:tcW w:w="2394" w:type="dxa"/>
          </w:tcPr>
          <w:p w:rsidR="00955F24" w:rsidRPr="00E40ADE" w:rsidRDefault="00955F24" w:rsidP="00D64FF0">
            <w:pPr>
              <w:pStyle w:val="Tabletext"/>
              <w:jc w:val="center"/>
            </w:pPr>
            <w:r w:rsidRPr="00E40ADE">
              <w:t>34</w:t>
            </w:r>
          </w:p>
        </w:tc>
      </w:tr>
      <w:tr w:rsidR="00955F24" w:rsidRPr="00E40ADE" w:rsidTr="00F42512">
        <w:trPr>
          <w:jc w:val="center"/>
        </w:trPr>
        <w:tc>
          <w:tcPr>
            <w:tcW w:w="2394" w:type="dxa"/>
          </w:tcPr>
          <w:p w:rsidR="00955F24" w:rsidRPr="00E40ADE" w:rsidRDefault="00955F24" w:rsidP="00D64FF0">
            <w:pPr>
              <w:pStyle w:val="Tabletext"/>
              <w:jc w:val="center"/>
            </w:pPr>
            <w:r w:rsidRPr="00E40ADE">
              <w:t>10</w:t>
            </w:r>
          </w:p>
        </w:tc>
        <w:tc>
          <w:tcPr>
            <w:tcW w:w="2394" w:type="dxa"/>
          </w:tcPr>
          <w:p w:rsidR="00955F24" w:rsidRPr="00E40ADE" w:rsidRDefault="00955F24" w:rsidP="00D64FF0">
            <w:pPr>
              <w:pStyle w:val="Tabletext"/>
              <w:jc w:val="center"/>
            </w:pPr>
            <w:r w:rsidRPr="00E40ADE">
              <w:t>30</w:t>
            </w:r>
          </w:p>
        </w:tc>
        <w:tc>
          <w:tcPr>
            <w:tcW w:w="2394" w:type="dxa"/>
          </w:tcPr>
          <w:p w:rsidR="00955F24" w:rsidRPr="00E40ADE" w:rsidRDefault="00955F24" w:rsidP="00D64FF0">
            <w:pPr>
              <w:pStyle w:val="Tabletext"/>
              <w:jc w:val="center"/>
            </w:pPr>
            <w:r w:rsidRPr="00E40ADE">
              <w:t>32.6</w:t>
            </w:r>
          </w:p>
        </w:tc>
        <w:tc>
          <w:tcPr>
            <w:tcW w:w="2394" w:type="dxa"/>
          </w:tcPr>
          <w:p w:rsidR="00955F24" w:rsidRPr="00E40ADE" w:rsidRDefault="00955F24" w:rsidP="00D64FF0">
            <w:pPr>
              <w:pStyle w:val="Tabletext"/>
              <w:jc w:val="center"/>
            </w:pPr>
            <w:r w:rsidRPr="00E40ADE">
              <w:t>40</w:t>
            </w:r>
          </w:p>
        </w:tc>
      </w:tr>
      <w:tr w:rsidR="00955F24" w:rsidRPr="00E40ADE" w:rsidTr="00F42512">
        <w:trPr>
          <w:jc w:val="center"/>
        </w:trPr>
        <w:tc>
          <w:tcPr>
            <w:tcW w:w="2394" w:type="dxa"/>
          </w:tcPr>
          <w:p w:rsidR="00955F24" w:rsidRPr="00E40ADE" w:rsidRDefault="00955F24" w:rsidP="00D64FF0">
            <w:pPr>
              <w:pStyle w:val="Tabletext"/>
              <w:jc w:val="center"/>
            </w:pPr>
            <w:r w:rsidRPr="00E40ADE">
              <w:t>100</w:t>
            </w:r>
          </w:p>
        </w:tc>
        <w:tc>
          <w:tcPr>
            <w:tcW w:w="2394" w:type="dxa"/>
          </w:tcPr>
          <w:p w:rsidR="00955F24" w:rsidRPr="00E40ADE" w:rsidRDefault="00955F24" w:rsidP="00D64FF0">
            <w:pPr>
              <w:pStyle w:val="Tabletext"/>
              <w:jc w:val="center"/>
            </w:pPr>
            <w:r w:rsidRPr="00E40ADE">
              <w:t>30</w:t>
            </w:r>
          </w:p>
        </w:tc>
        <w:tc>
          <w:tcPr>
            <w:tcW w:w="2394" w:type="dxa"/>
          </w:tcPr>
          <w:p w:rsidR="00955F24" w:rsidRPr="00E40ADE" w:rsidRDefault="00955F24" w:rsidP="00D64FF0">
            <w:pPr>
              <w:pStyle w:val="Tabletext"/>
              <w:jc w:val="center"/>
            </w:pPr>
            <w:r w:rsidRPr="00E40ADE">
              <w:t>33.5</w:t>
            </w:r>
          </w:p>
        </w:tc>
        <w:tc>
          <w:tcPr>
            <w:tcW w:w="2394" w:type="dxa"/>
          </w:tcPr>
          <w:p w:rsidR="00955F24" w:rsidRPr="00E40ADE" w:rsidRDefault="00955F24" w:rsidP="00D64FF0">
            <w:pPr>
              <w:pStyle w:val="Tabletext"/>
              <w:jc w:val="center"/>
            </w:pPr>
            <w:r w:rsidRPr="00E40ADE">
              <w:t>40</w:t>
            </w:r>
          </w:p>
        </w:tc>
      </w:tr>
      <w:tr w:rsidR="00955F24" w:rsidRPr="00E40ADE" w:rsidTr="00F42512">
        <w:trPr>
          <w:jc w:val="center"/>
        </w:trPr>
        <w:tc>
          <w:tcPr>
            <w:tcW w:w="2394" w:type="dxa"/>
          </w:tcPr>
          <w:p w:rsidR="00955F24" w:rsidRPr="00E40ADE" w:rsidRDefault="00955F24" w:rsidP="00D64FF0">
            <w:pPr>
              <w:pStyle w:val="Tabletext"/>
              <w:jc w:val="center"/>
            </w:pPr>
            <w:r w:rsidRPr="00E40ADE">
              <w:t>500</w:t>
            </w:r>
          </w:p>
        </w:tc>
        <w:tc>
          <w:tcPr>
            <w:tcW w:w="2394" w:type="dxa"/>
          </w:tcPr>
          <w:p w:rsidR="00955F24" w:rsidRPr="00E40ADE" w:rsidRDefault="00955F24" w:rsidP="00D64FF0">
            <w:pPr>
              <w:pStyle w:val="Tabletext"/>
              <w:jc w:val="center"/>
            </w:pPr>
            <w:r w:rsidRPr="00E40ADE">
              <w:t>30</w:t>
            </w:r>
          </w:p>
        </w:tc>
        <w:tc>
          <w:tcPr>
            <w:tcW w:w="2394" w:type="dxa"/>
          </w:tcPr>
          <w:p w:rsidR="00955F24" w:rsidRPr="00E40ADE" w:rsidRDefault="00955F24" w:rsidP="00D64FF0">
            <w:pPr>
              <w:pStyle w:val="Tabletext"/>
              <w:jc w:val="center"/>
            </w:pPr>
            <w:r w:rsidRPr="00E40ADE">
              <w:t>33.8</w:t>
            </w:r>
          </w:p>
        </w:tc>
        <w:tc>
          <w:tcPr>
            <w:tcW w:w="2394" w:type="dxa"/>
          </w:tcPr>
          <w:p w:rsidR="00955F24" w:rsidRPr="00E40ADE" w:rsidRDefault="00955F24" w:rsidP="00D64FF0">
            <w:pPr>
              <w:pStyle w:val="Tabletext"/>
              <w:jc w:val="center"/>
            </w:pPr>
            <w:r w:rsidRPr="00E40ADE">
              <w:t>40</w:t>
            </w:r>
          </w:p>
        </w:tc>
      </w:tr>
      <w:tr w:rsidR="00955F24" w:rsidRPr="00E40ADE" w:rsidTr="00F42512">
        <w:trPr>
          <w:jc w:val="center"/>
        </w:trPr>
        <w:tc>
          <w:tcPr>
            <w:tcW w:w="2394" w:type="dxa"/>
          </w:tcPr>
          <w:p w:rsidR="00955F24" w:rsidRPr="00E40ADE" w:rsidRDefault="00955F24" w:rsidP="00D64FF0">
            <w:pPr>
              <w:pStyle w:val="Tabletext"/>
              <w:jc w:val="center"/>
            </w:pPr>
            <w:r w:rsidRPr="00E40ADE">
              <w:t>1 000</w:t>
            </w:r>
          </w:p>
        </w:tc>
        <w:tc>
          <w:tcPr>
            <w:tcW w:w="2394" w:type="dxa"/>
          </w:tcPr>
          <w:p w:rsidR="00955F24" w:rsidRPr="00E40ADE" w:rsidRDefault="00955F24" w:rsidP="00D64FF0">
            <w:pPr>
              <w:pStyle w:val="Tabletext"/>
              <w:jc w:val="center"/>
            </w:pPr>
            <w:r w:rsidRPr="00E40ADE">
              <w:t>34</w:t>
            </w:r>
          </w:p>
        </w:tc>
        <w:tc>
          <w:tcPr>
            <w:tcW w:w="2394" w:type="dxa"/>
          </w:tcPr>
          <w:p w:rsidR="00955F24" w:rsidRPr="00E40ADE" w:rsidRDefault="00955F24" w:rsidP="00D64FF0">
            <w:pPr>
              <w:pStyle w:val="Tabletext"/>
              <w:jc w:val="center"/>
            </w:pPr>
            <w:r w:rsidRPr="00E40ADE">
              <w:t>38.3</w:t>
            </w:r>
          </w:p>
        </w:tc>
        <w:tc>
          <w:tcPr>
            <w:tcW w:w="2394" w:type="dxa"/>
          </w:tcPr>
          <w:p w:rsidR="00955F24" w:rsidRPr="00E40ADE" w:rsidRDefault="00955F24" w:rsidP="00D64FF0">
            <w:pPr>
              <w:pStyle w:val="Tabletext"/>
              <w:jc w:val="center"/>
            </w:pPr>
            <w:r w:rsidRPr="00E40ADE">
              <w:t>46</w:t>
            </w:r>
          </w:p>
        </w:tc>
      </w:tr>
    </w:tbl>
    <w:p w:rsidR="00F42512" w:rsidRDefault="00F42512" w:rsidP="00F42512">
      <w:pPr>
        <w:pStyle w:val="Tablefin"/>
      </w:pPr>
    </w:p>
    <w:p w:rsidR="00955F24" w:rsidRPr="00E40ADE" w:rsidRDefault="00955F24" w:rsidP="00955F24">
      <w:pPr>
        <w:pStyle w:val="FigureNo"/>
      </w:pPr>
      <w:r w:rsidRPr="00E40ADE">
        <w:lastRenderedPageBreak/>
        <w:t xml:space="preserve">Figure </w:t>
      </w:r>
      <w:r>
        <w:t>2</w:t>
      </w:r>
      <w:r w:rsidRPr="00E40ADE">
        <w:t>4</w:t>
      </w:r>
    </w:p>
    <w:p w:rsidR="00955F24" w:rsidRPr="00E40ADE" w:rsidRDefault="00955F24" w:rsidP="00955F24">
      <w:pPr>
        <w:pStyle w:val="Figuretitle"/>
      </w:pPr>
      <w:r w:rsidRPr="00E40ADE">
        <w:t>Miami Florida PEOS protection distances – 5 MHz channel (1 000 iterations)</w:t>
      </w:r>
    </w:p>
    <w:p w:rsidR="00955F24" w:rsidRPr="00E40ADE" w:rsidRDefault="00955F24" w:rsidP="00F42512">
      <w:pPr>
        <w:pStyle w:val="Figure"/>
      </w:pPr>
      <w:r w:rsidRPr="00E40ADE">
        <w:rPr>
          <w:noProof/>
          <w:lang w:val="en-US" w:eastAsia="zh-CN"/>
        </w:rPr>
        <w:drawing>
          <wp:inline distT="0" distB="0" distL="0" distR="0" wp14:anchorId="2856BCC5" wp14:editId="2294A304">
            <wp:extent cx="5943600" cy="2743200"/>
            <wp:effectExtent l="0" t="0" r="0" b="0"/>
            <wp:docPr id="313" name="Picture 6" descr="C:\Users\edrocella\AppData\Local\Microsoft\Windows\Temporary Internet Files\Content.Outlook\W12ANVAL\MiamiFL Cat I-POES_LTEbw5_Numitera1000_ExcRadC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rocella\AppData\Local\Microsoft\Windows\Temporary Internet Files\Content.Outlook\W12ANVAL\MiamiFL Cat I-POES_LTEbw5_Numitera1000_ExcRadCDF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955F24" w:rsidRPr="00E40ADE" w:rsidRDefault="00955F24" w:rsidP="00955F24">
      <w:pPr>
        <w:pStyle w:val="TableNo"/>
      </w:pPr>
      <w:r w:rsidRPr="00E40ADE">
        <w:t>T</w:t>
      </w:r>
      <w:r w:rsidR="00F42512" w:rsidRPr="00E40ADE">
        <w:t>ABLE</w:t>
      </w:r>
      <w:r w:rsidRPr="00E40ADE">
        <w:t xml:space="preserve"> </w:t>
      </w:r>
      <w:r>
        <w:t>33</w:t>
      </w:r>
    </w:p>
    <w:p w:rsidR="00955F24" w:rsidRPr="00E40ADE" w:rsidRDefault="00955F24" w:rsidP="00F42512">
      <w:pPr>
        <w:pStyle w:val="Tabletitle"/>
      </w:pPr>
      <w:r w:rsidRPr="00E40ADE">
        <w:t xml:space="preserve">Miami Florida PEOS protection distances </w:t>
      </w:r>
      <w:r w:rsidR="00F42512">
        <w:t>–</w:t>
      </w:r>
      <w:r w:rsidRPr="00E40ADE">
        <w:t xml:space="preserve"> 10 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2410"/>
      </w:tblGrid>
      <w:tr w:rsidR="00955F24" w:rsidRPr="00E40ADE" w:rsidTr="00F42512">
        <w:trPr>
          <w:jc w:val="center"/>
        </w:trPr>
        <w:tc>
          <w:tcPr>
            <w:tcW w:w="2394" w:type="dxa"/>
          </w:tcPr>
          <w:p w:rsidR="00955F24" w:rsidRPr="00E40ADE" w:rsidRDefault="00955F24" w:rsidP="00D64FF0">
            <w:pPr>
              <w:pStyle w:val="Tablehead"/>
              <w:rPr>
                <w:highlight w:val="yellow"/>
              </w:rPr>
            </w:pPr>
            <w:r w:rsidRPr="00E40ADE">
              <w:t>Number of iterations</w:t>
            </w:r>
          </w:p>
        </w:tc>
        <w:tc>
          <w:tcPr>
            <w:tcW w:w="2394" w:type="dxa"/>
          </w:tcPr>
          <w:p w:rsidR="00955F24" w:rsidRPr="00E40ADE" w:rsidRDefault="00955F24" w:rsidP="00D64FF0">
            <w:pPr>
              <w:pStyle w:val="Tablehead"/>
            </w:pPr>
            <w:r w:rsidRPr="00E40ADE">
              <w:t>Minimum distance</w:t>
            </w:r>
          </w:p>
          <w:p w:rsidR="00955F24" w:rsidRPr="00E40ADE" w:rsidRDefault="00955F24" w:rsidP="00D64FF0">
            <w:pPr>
              <w:pStyle w:val="Tablehead"/>
            </w:pPr>
            <w:r w:rsidRPr="00E40ADE">
              <w:t>(km)</w:t>
            </w:r>
          </w:p>
        </w:tc>
        <w:tc>
          <w:tcPr>
            <w:tcW w:w="2394" w:type="dxa"/>
          </w:tcPr>
          <w:p w:rsidR="00955F24" w:rsidRPr="00E40ADE" w:rsidRDefault="00955F24" w:rsidP="00D64FF0">
            <w:pPr>
              <w:pStyle w:val="Tablehead"/>
            </w:pPr>
            <w:r w:rsidRPr="00E40ADE">
              <w:t>Mean distance</w:t>
            </w:r>
          </w:p>
          <w:p w:rsidR="00955F24" w:rsidRPr="00E40ADE" w:rsidRDefault="00955F24" w:rsidP="00D64FF0">
            <w:pPr>
              <w:pStyle w:val="Tablehead"/>
            </w:pPr>
            <w:r w:rsidRPr="00E40ADE">
              <w:t>(km)</w:t>
            </w:r>
          </w:p>
        </w:tc>
        <w:tc>
          <w:tcPr>
            <w:tcW w:w="2394" w:type="dxa"/>
          </w:tcPr>
          <w:p w:rsidR="00955F24" w:rsidRPr="00E40ADE" w:rsidRDefault="00955F24" w:rsidP="00D64FF0">
            <w:pPr>
              <w:pStyle w:val="Tablehead"/>
            </w:pPr>
            <w:r w:rsidRPr="00E40ADE">
              <w:t>Maximum distance</w:t>
            </w:r>
          </w:p>
          <w:p w:rsidR="00955F24" w:rsidRPr="00E40ADE" w:rsidRDefault="00955F24" w:rsidP="00D64FF0">
            <w:pPr>
              <w:pStyle w:val="Tablehead"/>
            </w:pPr>
            <w:r w:rsidRPr="00E40ADE">
              <w:t>(km)</w:t>
            </w:r>
          </w:p>
        </w:tc>
      </w:tr>
      <w:tr w:rsidR="00955F24" w:rsidRPr="00E40ADE" w:rsidTr="00F42512">
        <w:trPr>
          <w:jc w:val="center"/>
        </w:trPr>
        <w:tc>
          <w:tcPr>
            <w:tcW w:w="2394" w:type="dxa"/>
          </w:tcPr>
          <w:p w:rsidR="00955F24" w:rsidRPr="00E40ADE" w:rsidRDefault="00955F24" w:rsidP="00D64FF0">
            <w:pPr>
              <w:pStyle w:val="Tabletext"/>
              <w:jc w:val="center"/>
            </w:pPr>
            <w:r w:rsidRPr="00E40ADE">
              <w:t>1</w:t>
            </w:r>
          </w:p>
        </w:tc>
        <w:tc>
          <w:tcPr>
            <w:tcW w:w="2394" w:type="dxa"/>
          </w:tcPr>
          <w:p w:rsidR="00955F24" w:rsidRPr="00E40ADE" w:rsidRDefault="00955F24" w:rsidP="00D64FF0">
            <w:pPr>
              <w:pStyle w:val="Tabletext"/>
              <w:jc w:val="center"/>
            </w:pPr>
            <w:r w:rsidRPr="00E40ADE">
              <w:t>40</w:t>
            </w:r>
          </w:p>
        </w:tc>
        <w:tc>
          <w:tcPr>
            <w:tcW w:w="2394" w:type="dxa"/>
          </w:tcPr>
          <w:p w:rsidR="00955F24" w:rsidRPr="00E40ADE" w:rsidRDefault="00955F24" w:rsidP="00D64FF0">
            <w:pPr>
              <w:pStyle w:val="Tabletext"/>
              <w:jc w:val="center"/>
            </w:pPr>
            <w:r w:rsidRPr="00E40ADE">
              <w:t>40</w:t>
            </w:r>
          </w:p>
        </w:tc>
        <w:tc>
          <w:tcPr>
            <w:tcW w:w="2394" w:type="dxa"/>
          </w:tcPr>
          <w:p w:rsidR="00955F24" w:rsidRPr="00E40ADE" w:rsidRDefault="00955F24" w:rsidP="00D64FF0">
            <w:pPr>
              <w:pStyle w:val="Tabletext"/>
              <w:jc w:val="center"/>
            </w:pPr>
            <w:r w:rsidRPr="00E40ADE">
              <w:t>40</w:t>
            </w:r>
          </w:p>
        </w:tc>
      </w:tr>
      <w:tr w:rsidR="00955F24" w:rsidRPr="00E40ADE" w:rsidTr="00F42512">
        <w:trPr>
          <w:jc w:val="center"/>
        </w:trPr>
        <w:tc>
          <w:tcPr>
            <w:tcW w:w="2394" w:type="dxa"/>
          </w:tcPr>
          <w:p w:rsidR="00955F24" w:rsidRPr="00E40ADE" w:rsidRDefault="00955F24" w:rsidP="00D64FF0">
            <w:pPr>
              <w:pStyle w:val="Tabletext"/>
              <w:jc w:val="center"/>
            </w:pPr>
            <w:r w:rsidRPr="00E40ADE">
              <w:t>10</w:t>
            </w:r>
          </w:p>
        </w:tc>
        <w:tc>
          <w:tcPr>
            <w:tcW w:w="2394" w:type="dxa"/>
          </w:tcPr>
          <w:p w:rsidR="00955F24" w:rsidRPr="00E40ADE" w:rsidRDefault="00955F24" w:rsidP="00D64FF0">
            <w:pPr>
              <w:pStyle w:val="Tabletext"/>
              <w:jc w:val="center"/>
            </w:pPr>
            <w:r w:rsidRPr="00E40ADE">
              <w:t>34</w:t>
            </w:r>
          </w:p>
        </w:tc>
        <w:tc>
          <w:tcPr>
            <w:tcW w:w="2394" w:type="dxa"/>
          </w:tcPr>
          <w:p w:rsidR="00955F24" w:rsidRPr="00E40ADE" w:rsidRDefault="00955F24" w:rsidP="00D64FF0">
            <w:pPr>
              <w:pStyle w:val="Tabletext"/>
              <w:jc w:val="center"/>
            </w:pPr>
            <w:r w:rsidRPr="00E40ADE">
              <w:t>38.8</w:t>
            </w:r>
          </w:p>
        </w:tc>
        <w:tc>
          <w:tcPr>
            <w:tcW w:w="2394" w:type="dxa"/>
          </w:tcPr>
          <w:p w:rsidR="00955F24" w:rsidRPr="00E40ADE" w:rsidRDefault="00955F24" w:rsidP="00D64FF0">
            <w:pPr>
              <w:pStyle w:val="Tabletext"/>
              <w:jc w:val="center"/>
            </w:pPr>
            <w:r w:rsidRPr="00E40ADE">
              <w:t>40</w:t>
            </w:r>
          </w:p>
        </w:tc>
      </w:tr>
      <w:tr w:rsidR="00955F24" w:rsidRPr="00E40ADE" w:rsidTr="00F42512">
        <w:trPr>
          <w:jc w:val="center"/>
        </w:trPr>
        <w:tc>
          <w:tcPr>
            <w:tcW w:w="2394" w:type="dxa"/>
          </w:tcPr>
          <w:p w:rsidR="00955F24" w:rsidRPr="00E40ADE" w:rsidRDefault="00955F24" w:rsidP="00D64FF0">
            <w:pPr>
              <w:pStyle w:val="Tabletext"/>
              <w:jc w:val="center"/>
            </w:pPr>
            <w:r w:rsidRPr="00E40ADE">
              <w:t>100</w:t>
            </w:r>
          </w:p>
        </w:tc>
        <w:tc>
          <w:tcPr>
            <w:tcW w:w="2394" w:type="dxa"/>
          </w:tcPr>
          <w:p w:rsidR="00955F24" w:rsidRPr="00E40ADE" w:rsidRDefault="00955F24" w:rsidP="00D64FF0">
            <w:pPr>
              <w:pStyle w:val="Tabletext"/>
              <w:jc w:val="center"/>
            </w:pPr>
            <w:r w:rsidRPr="00E40ADE">
              <w:t>34</w:t>
            </w:r>
          </w:p>
        </w:tc>
        <w:tc>
          <w:tcPr>
            <w:tcW w:w="2394" w:type="dxa"/>
          </w:tcPr>
          <w:p w:rsidR="00955F24" w:rsidRPr="00E40ADE" w:rsidRDefault="00955F24" w:rsidP="00D64FF0">
            <w:pPr>
              <w:pStyle w:val="Tabletext"/>
              <w:jc w:val="center"/>
            </w:pPr>
            <w:r w:rsidRPr="00E40ADE">
              <w:t>37.4</w:t>
            </w:r>
          </w:p>
        </w:tc>
        <w:tc>
          <w:tcPr>
            <w:tcW w:w="2394" w:type="dxa"/>
          </w:tcPr>
          <w:p w:rsidR="00955F24" w:rsidRPr="00E40ADE" w:rsidRDefault="00955F24" w:rsidP="00D64FF0">
            <w:pPr>
              <w:pStyle w:val="Tabletext"/>
              <w:jc w:val="center"/>
            </w:pPr>
            <w:r w:rsidRPr="00E40ADE">
              <w:t>40</w:t>
            </w:r>
          </w:p>
        </w:tc>
      </w:tr>
      <w:tr w:rsidR="00955F24" w:rsidRPr="00E40ADE" w:rsidTr="00F42512">
        <w:trPr>
          <w:jc w:val="center"/>
        </w:trPr>
        <w:tc>
          <w:tcPr>
            <w:tcW w:w="2394" w:type="dxa"/>
          </w:tcPr>
          <w:p w:rsidR="00955F24" w:rsidRPr="00E40ADE" w:rsidRDefault="00955F24" w:rsidP="00D64FF0">
            <w:pPr>
              <w:pStyle w:val="Tabletext"/>
              <w:jc w:val="center"/>
            </w:pPr>
            <w:r w:rsidRPr="00E40ADE">
              <w:t>500</w:t>
            </w:r>
          </w:p>
        </w:tc>
        <w:tc>
          <w:tcPr>
            <w:tcW w:w="2394" w:type="dxa"/>
          </w:tcPr>
          <w:p w:rsidR="00955F24" w:rsidRPr="00E40ADE" w:rsidRDefault="00955F24" w:rsidP="00D64FF0">
            <w:pPr>
              <w:pStyle w:val="Tabletext"/>
              <w:jc w:val="center"/>
            </w:pPr>
            <w:r w:rsidRPr="00E40ADE">
              <w:t>43</w:t>
            </w:r>
          </w:p>
        </w:tc>
        <w:tc>
          <w:tcPr>
            <w:tcW w:w="2394" w:type="dxa"/>
          </w:tcPr>
          <w:p w:rsidR="00955F24" w:rsidRPr="00E40ADE" w:rsidRDefault="00955F24" w:rsidP="00D64FF0">
            <w:pPr>
              <w:pStyle w:val="Tabletext"/>
              <w:jc w:val="center"/>
            </w:pPr>
            <w:r w:rsidRPr="00E40ADE">
              <w:t>37.6</w:t>
            </w:r>
          </w:p>
        </w:tc>
        <w:tc>
          <w:tcPr>
            <w:tcW w:w="2394" w:type="dxa"/>
          </w:tcPr>
          <w:p w:rsidR="00955F24" w:rsidRPr="00E40ADE" w:rsidRDefault="00955F24" w:rsidP="00D64FF0">
            <w:pPr>
              <w:pStyle w:val="Tabletext"/>
              <w:jc w:val="center"/>
            </w:pPr>
            <w:r w:rsidRPr="00E40ADE">
              <w:t>46</w:t>
            </w:r>
          </w:p>
        </w:tc>
      </w:tr>
      <w:tr w:rsidR="00955F24" w:rsidRPr="00E40ADE" w:rsidTr="00F42512">
        <w:trPr>
          <w:jc w:val="center"/>
        </w:trPr>
        <w:tc>
          <w:tcPr>
            <w:tcW w:w="2394" w:type="dxa"/>
          </w:tcPr>
          <w:p w:rsidR="00955F24" w:rsidRPr="00E40ADE" w:rsidRDefault="00955F24" w:rsidP="00D64FF0">
            <w:pPr>
              <w:pStyle w:val="Tabletext"/>
              <w:jc w:val="center"/>
            </w:pPr>
            <w:r w:rsidRPr="00E40ADE">
              <w:t>1 000</w:t>
            </w:r>
          </w:p>
        </w:tc>
        <w:tc>
          <w:tcPr>
            <w:tcW w:w="2394" w:type="dxa"/>
          </w:tcPr>
          <w:p w:rsidR="00955F24" w:rsidRPr="00E40ADE" w:rsidRDefault="00955F24" w:rsidP="00D64FF0">
            <w:pPr>
              <w:pStyle w:val="Tabletext"/>
              <w:jc w:val="center"/>
            </w:pPr>
            <w:r w:rsidRPr="00E40ADE">
              <w:t>40</w:t>
            </w:r>
          </w:p>
        </w:tc>
        <w:tc>
          <w:tcPr>
            <w:tcW w:w="2394" w:type="dxa"/>
          </w:tcPr>
          <w:p w:rsidR="00955F24" w:rsidRPr="00E40ADE" w:rsidRDefault="00955F24" w:rsidP="00D64FF0">
            <w:pPr>
              <w:pStyle w:val="Tabletext"/>
              <w:jc w:val="center"/>
            </w:pPr>
            <w:r w:rsidRPr="00E40ADE">
              <w:t>41.1</w:t>
            </w:r>
          </w:p>
        </w:tc>
        <w:tc>
          <w:tcPr>
            <w:tcW w:w="2394" w:type="dxa"/>
          </w:tcPr>
          <w:p w:rsidR="00955F24" w:rsidRPr="00E40ADE" w:rsidRDefault="00955F24" w:rsidP="00D64FF0">
            <w:pPr>
              <w:pStyle w:val="Tabletext"/>
              <w:jc w:val="center"/>
            </w:pPr>
            <w:r w:rsidRPr="00E40ADE">
              <w:t>46</w:t>
            </w:r>
          </w:p>
        </w:tc>
      </w:tr>
    </w:tbl>
    <w:p w:rsidR="00F42512" w:rsidRDefault="00F42512" w:rsidP="00F42512">
      <w:pPr>
        <w:pStyle w:val="Tablefin"/>
      </w:pPr>
    </w:p>
    <w:p w:rsidR="00955F24" w:rsidRPr="00E40ADE" w:rsidRDefault="00955F24" w:rsidP="00955F24">
      <w:pPr>
        <w:pStyle w:val="FigureNo"/>
      </w:pPr>
      <w:r w:rsidRPr="00E40ADE">
        <w:t xml:space="preserve">Figure </w:t>
      </w:r>
      <w:r>
        <w:t>2</w:t>
      </w:r>
      <w:r w:rsidRPr="00E40ADE">
        <w:t>5</w:t>
      </w:r>
    </w:p>
    <w:p w:rsidR="00955F24" w:rsidRPr="00E40ADE" w:rsidRDefault="00955F24" w:rsidP="00F42512">
      <w:pPr>
        <w:pStyle w:val="Figuretitle"/>
      </w:pPr>
      <w:r w:rsidRPr="00E40ADE">
        <w:t xml:space="preserve">Miami Florida PEOS protection distances </w:t>
      </w:r>
      <w:r w:rsidR="00F42512">
        <w:t>–</w:t>
      </w:r>
      <w:r w:rsidRPr="00E40ADE">
        <w:t xml:space="preserve"> 10 MHz channel (1 000 Iterations)</w:t>
      </w:r>
    </w:p>
    <w:p w:rsidR="00955F24" w:rsidRPr="00E40ADE" w:rsidRDefault="00955F24" w:rsidP="00F42512">
      <w:pPr>
        <w:pStyle w:val="Figure"/>
      </w:pPr>
      <w:r w:rsidRPr="00E40ADE">
        <w:rPr>
          <w:noProof/>
          <w:lang w:val="en-US" w:eastAsia="zh-CN"/>
        </w:rPr>
        <w:drawing>
          <wp:inline distT="0" distB="0" distL="0" distR="0" wp14:anchorId="3B3E94F0" wp14:editId="6AE495C6">
            <wp:extent cx="5531509" cy="2553005"/>
            <wp:effectExtent l="0" t="0" r="0" b="0"/>
            <wp:docPr id="314" name="Picture 7" descr="P:\MetsatSimulationResults\MiamiPOES R452\MiamiPOES 1000iterations\MiamiFL Cat I-POES_LTEbw10_Numitera1000_ExcRad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etsatSimulationResults\MiamiPOES R452\MiamiPOES 1000iterations\MiamiFL Cat I-POES_LTEbw10_Numitera1000_ExcRadCDF.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28105" cy="2551434"/>
                    </a:xfrm>
                    <a:prstGeom prst="rect">
                      <a:avLst/>
                    </a:prstGeom>
                    <a:noFill/>
                    <a:ln>
                      <a:noFill/>
                    </a:ln>
                  </pic:spPr>
                </pic:pic>
              </a:graphicData>
            </a:graphic>
          </wp:inline>
        </w:drawing>
      </w:r>
    </w:p>
    <w:p w:rsidR="00955F24" w:rsidRPr="00E40ADE" w:rsidRDefault="00F42512" w:rsidP="00955F24">
      <w:pPr>
        <w:pStyle w:val="TableNo"/>
      </w:pPr>
      <w:r w:rsidRPr="00E40ADE">
        <w:lastRenderedPageBreak/>
        <w:t>TABLE</w:t>
      </w:r>
      <w:r w:rsidR="00955F24" w:rsidRPr="00E40ADE">
        <w:t xml:space="preserve"> </w:t>
      </w:r>
      <w:r w:rsidR="00955F24">
        <w:t>34</w:t>
      </w:r>
    </w:p>
    <w:p w:rsidR="00955F24" w:rsidRPr="00E40ADE" w:rsidRDefault="00955F24" w:rsidP="00F42512">
      <w:pPr>
        <w:pStyle w:val="Tabletitle"/>
      </w:pPr>
      <w:r w:rsidRPr="00E40ADE">
        <w:t xml:space="preserve">Miami Florida PEOS protection distances </w:t>
      </w:r>
      <w:r w:rsidR="00F42512">
        <w:t>–</w:t>
      </w:r>
      <w:r w:rsidRPr="00E40ADE">
        <w:t xml:space="preserve"> 15 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2410"/>
      </w:tblGrid>
      <w:tr w:rsidR="00955F24" w:rsidRPr="00E40ADE" w:rsidTr="00F42512">
        <w:trPr>
          <w:jc w:val="center"/>
        </w:trPr>
        <w:tc>
          <w:tcPr>
            <w:tcW w:w="2394" w:type="dxa"/>
          </w:tcPr>
          <w:p w:rsidR="00955F24" w:rsidRPr="00E40ADE" w:rsidRDefault="00955F24" w:rsidP="00D64FF0">
            <w:pPr>
              <w:pStyle w:val="Tablehead"/>
              <w:rPr>
                <w:highlight w:val="yellow"/>
              </w:rPr>
            </w:pPr>
            <w:r w:rsidRPr="00E40ADE">
              <w:t>Number of iterations</w:t>
            </w:r>
          </w:p>
        </w:tc>
        <w:tc>
          <w:tcPr>
            <w:tcW w:w="2394" w:type="dxa"/>
          </w:tcPr>
          <w:p w:rsidR="00955F24" w:rsidRPr="00E40ADE" w:rsidRDefault="00955F24" w:rsidP="00D64FF0">
            <w:pPr>
              <w:pStyle w:val="Tablehead"/>
            </w:pPr>
            <w:r w:rsidRPr="00E40ADE">
              <w:t>Minimum distance</w:t>
            </w:r>
          </w:p>
          <w:p w:rsidR="00955F24" w:rsidRPr="00E40ADE" w:rsidRDefault="00955F24" w:rsidP="00D64FF0">
            <w:pPr>
              <w:pStyle w:val="Tablehead"/>
            </w:pPr>
            <w:r w:rsidRPr="00E40ADE">
              <w:t>(km)</w:t>
            </w:r>
          </w:p>
        </w:tc>
        <w:tc>
          <w:tcPr>
            <w:tcW w:w="2394" w:type="dxa"/>
          </w:tcPr>
          <w:p w:rsidR="00955F24" w:rsidRPr="00E40ADE" w:rsidRDefault="00955F24" w:rsidP="00D64FF0">
            <w:pPr>
              <w:pStyle w:val="Tablehead"/>
            </w:pPr>
            <w:r w:rsidRPr="00E40ADE">
              <w:t>Mean distance</w:t>
            </w:r>
          </w:p>
          <w:p w:rsidR="00955F24" w:rsidRPr="00E40ADE" w:rsidRDefault="00955F24" w:rsidP="00D64FF0">
            <w:pPr>
              <w:pStyle w:val="Tablehead"/>
            </w:pPr>
            <w:r w:rsidRPr="00E40ADE">
              <w:t>(km)</w:t>
            </w:r>
          </w:p>
        </w:tc>
        <w:tc>
          <w:tcPr>
            <w:tcW w:w="2394" w:type="dxa"/>
          </w:tcPr>
          <w:p w:rsidR="00955F24" w:rsidRPr="00E40ADE" w:rsidRDefault="00955F24" w:rsidP="00D64FF0">
            <w:pPr>
              <w:pStyle w:val="Tablehead"/>
            </w:pPr>
            <w:r w:rsidRPr="00E40ADE">
              <w:t>Maximum distance</w:t>
            </w:r>
          </w:p>
          <w:p w:rsidR="00955F24" w:rsidRPr="00E40ADE" w:rsidRDefault="00955F24" w:rsidP="00D64FF0">
            <w:pPr>
              <w:pStyle w:val="Tablehead"/>
            </w:pPr>
            <w:r w:rsidRPr="00E40ADE">
              <w:t>(km)</w:t>
            </w:r>
          </w:p>
        </w:tc>
      </w:tr>
      <w:tr w:rsidR="00955F24" w:rsidRPr="00E40ADE" w:rsidTr="00F42512">
        <w:trPr>
          <w:jc w:val="center"/>
        </w:trPr>
        <w:tc>
          <w:tcPr>
            <w:tcW w:w="2394" w:type="dxa"/>
          </w:tcPr>
          <w:p w:rsidR="00955F24" w:rsidRPr="00E40ADE" w:rsidRDefault="00955F24" w:rsidP="00D64FF0">
            <w:pPr>
              <w:pStyle w:val="Tabletext"/>
              <w:jc w:val="center"/>
            </w:pPr>
            <w:r w:rsidRPr="00E40ADE">
              <w:t>1</w:t>
            </w:r>
          </w:p>
        </w:tc>
        <w:tc>
          <w:tcPr>
            <w:tcW w:w="2394" w:type="dxa"/>
          </w:tcPr>
          <w:p w:rsidR="00955F24" w:rsidRPr="00E40ADE" w:rsidRDefault="00955F24" w:rsidP="00D64FF0">
            <w:pPr>
              <w:pStyle w:val="Tabletext"/>
              <w:jc w:val="center"/>
            </w:pPr>
            <w:r w:rsidRPr="00E40ADE">
              <w:t>46</w:t>
            </w:r>
          </w:p>
        </w:tc>
        <w:tc>
          <w:tcPr>
            <w:tcW w:w="2394" w:type="dxa"/>
          </w:tcPr>
          <w:p w:rsidR="00955F24" w:rsidRPr="00E40ADE" w:rsidRDefault="00955F24" w:rsidP="00D64FF0">
            <w:pPr>
              <w:pStyle w:val="Tabletext"/>
              <w:jc w:val="center"/>
            </w:pPr>
            <w:r w:rsidRPr="00E40ADE">
              <w:t>46</w:t>
            </w:r>
          </w:p>
        </w:tc>
        <w:tc>
          <w:tcPr>
            <w:tcW w:w="2394" w:type="dxa"/>
          </w:tcPr>
          <w:p w:rsidR="00955F24" w:rsidRPr="00E40ADE" w:rsidRDefault="00955F24" w:rsidP="00D64FF0">
            <w:pPr>
              <w:pStyle w:val="Tabletext"/>
              <w:jc w:val="center"/>
            </w:pPr>
            <w:r w:rsidRPr="00E40ADE">
              <w:t>46</w:t>
            </w:r>
          </w:p>
        </w:tc>
      </w:tr>
      <w:tr w:rsidR="00955F24" w:rsidRPr="00E40ADE" w:rsidTr="00F42512">
        <w:trPr>
          <w:jc w:val="center"/>
        </w:trPr>
        <w:tc>
          <w:tcPr>
            <w:tcW w:w="2394" w:type="dxa"/>
          </w:tcPr>
          <w:p w:rsidR="00955F24" w:rsidRPr="00E40ADE" w:rsidRDefault="00955F24" w:rsidP="00D64FF0">
            <w:pPr>
              <w:pStyle w:val="Tabletext"/>
              <w:jc w:val="center"/>
            </w:pPr>
            <w:r w:rsidRPr="00E40ADE">
              <w:t>10</w:t>
            </w:r>
          </w:p>
        </w:tc>
        <w:tc>
          <w:tcPr>
            <w:tcW w:w="2394" w:type="dxa"/>
          </w:tcPr>
          <w:p w:rsidR="00955F24" w:rsidRPr="00E40ADE" w:rsidRDefault="00955F24" w:rsidP="00D64FF0">
            <w:pPr>
              <w:pStyle w:val="Tabletext"/>
              <w:jc w:val="center"/>
            </w:pPr>
            <w:r w:rsidRPr="00E40ADE">
              <w:t>40</w:t>
            </w:r>
          </w:p>
        </w:tc>
        <w:tc>
          <w:tcPr>
            <w:tcW w:w="2394" w:type="dxa"/>
          </w:tcPr>
          <w:p w:rsidR="00955F24" w:rsidRPr="00E40ADE" w:rsidRDefault="00955F24" w:rsidP="00D64FF0">
            <w:pPr>
              <w:pStyle w:val="Tabletext"/>
              <w:jc w:val="center"/>
            </w:pPr>
            <w:r w:rsidRPr="00E40ADE">
              <w:t>40.6</w:t>
            </w:r>
          </w:p>
        </w:tc>
        <w:tc>
          <w:tcPr>
            <w:tcW w:w="2394" w:type="dxa"/>
          </w:tcPr>
          <w:p w:rsidR="00955F24" w:rsidRPr="00E40ADE" w:rsidRDefault="00955F24" w:rsidP="00D64FF0">
            <w:pPr>
              <w:pStyle w:val="Tabletext"/>
              <w:jc w:val="center"/>
            </w:pPr>
            <w:r w:rsidRPr="00E40ADE">
              <w:t>46</w:t>
            </w:r>
          </w:p>
        </w:tc>
      </w:tr>
      <w:tr w:rsidR="00955F24" w:rsidRPr="00E40ADE" w:rsidTr="00F42512">
        <w:trPr>
          <w:jc w:val="center"/>
        </w:trPr>
        <w:tc>
          <w:tcPr>
            <w:tcW w:w="2394" w:type="dxa"/>
          </w:tcPr>
          <w:p w:rsidR="00955F24" w:rsidRPr="00E40ADE" w:rsidRDefault="00955F24" w:rsidP="00D64FF0">
            <w:pPr>
              <w:pStyle w:val="Tabletext"/>
              <w:jc w:val="center"/>
            </w:pPr>
            <w:r w:rsidRPr="00E40ADE">
              <w:t>100</w:t>
            </w:r>
          </w:p>
        </w:tc>
        <w:tc>
          <w:tcPr>
            <w:tcW w:w="2394" w:type="dxa"/>
          </w:tcPr>
          <w:p w:rsidR="00955F24" w:rsidRPr="00E40ADE" w:rsidRDefault="00955F24" w:rsidP="00D64FF0">
            <w:pPr>
              <w:pStyle w:val="Tabletext"/>
              <w:jc w:val="center"/>
            </w:pPr>
            <w:r w:rsidRPr="00E40ADE">
              <w:t>34</w:t>
            </w:r>
          </w:p>
        </w:tc>
        <w:tc>
          <w:tcPr>
            <w:tcW w:w="2394" w:type="dxa"/>
          </w:tcPr>
          <w:p w:rsidR="00955F24" w:rsidRPr="00E40ADE" w:rsidRDefault="00955F24" w:rsidP="00D64FF0">
            <w:pPr>
              <w:pStyle w:val="Tabletext"/>
              <w:jc w:val="center"/>
            </w:pPr>
            <w:r w:rsidRPr="00E40ADE">
              <w:t>39.5</w:t>
            </w:r>
          </w:p>
        </w:tc>
        <w:tc>
          <w:tcPr>
            <w:tcW w:w="2394" w:type="dxa"/>
          </w:tcPr>
          <w:p w:rsidR="00955F24" w:rsidRPr="00E40ADE" w:rsidRDefault="00955F24" w:rsidP="00D64FF0">
            <w:pPr>
              <w:pStyle w:val="Tabletext"/>
              <w:jc w:val="center"/>
            </w:pPr>
            <w:r w:rsidRPr="00E40ADE">
              <w:t>46</w:t>
            </w:r>
          </w:p>
        </w:tc>
      </w:tr>
      <w:tr w:rsidR="00955F24" w:rsidRPr="00E40ADE" w:rsidTr="00F42512">
        <w:trPr>
          <w:jc w:val="center"/>
        </w:trPr>
        <w:tc>
          <w:tcPr>
            <w:tcW w:w="2394" w:type="dxa"/>
          </w:tcPr>
          <w:p w:rsidR="00955F24" w:rsidRPr="00E40ADE" w:rsidRDefault="00955F24" w:rsidP="00D64FF0">
            <w:pPr>
              <w:pStyle w:val="Tabletext"/>
              <w:jc w:val="center"/>
            </w:pPr>
            <w:r w:rsidRPr="00E40ADE">
              <w:t>500</w:t>
            </w:r>
          </w:p>
        </w:tc>
        <w:tc>
          <w:tcPr>
            <w:tcW w:w="2394" w:type="dxa"/>
          </w:tcPr>
          <w:p w:rsidR="00955F24" w:rsidRPr="00E40ADE" w:rsidRDefault="00955F24" w:rsidP="00D64FF0">
            <w:pPr>
              <w:pStyle w:val="Tabletext"/>
              <w:jc w:val="center"/>
            </w:pPr>
            <w:r w:rsidRPr="00E40ADE">
              <w:t>34</w:t>
            </w:r>
          </w:p>
        </w:tc>
        <w:tc>
          <w:tcPr>
            <w:tcW w:w="2394" w:type="dxa"/>
          </w:tcPr>
          <w:p w:rsidR="00955F24" w:rsidRPr="00E40ADE" w:rsidRDefault="00955F24" w:rsidP="00D64FF0">
            <w:pPr>
              <w:pStyle w:val="Tabletext"/>
              <w:jc w:val="center"/>
            </w:pPr>
            <w:r w:rsidRPr="00E40ADE">
              <w:t>39.9</w:t>
            </w:r>
          </w:p>
        </w:tc>
        <w:tc>
          <w:tcPr>
            <w:tcW w:w="2394" w:type="dxa"/>
          </w:tcPr>
          <w:p w:rsidR="00955F24" w:rsidRPr="00E40ADE" w:rsidRDefault="00955F24" w:rsidP="00D64FF0">
            <w:pPr>
              <w:pStyle w:val="Tabletext"/>
              <w:jc w:val="center"/>
            </w:pPr>
            <w:r w:rsidRPr="00E40ADE">
              <w:t>46</w:t>
            </w:r>
          </w:p>
        </w:tc>
      </w:tr>
      <w:tr w:rsidR="00955F24" w:rsidRPr="00E40ADE" w:rsidTr="00F42512">
        <w:trPr>
          <w:jc w:val="center"/>
        </w:trPr>
        <w:tc>
          <w:tcPr>
            <w:tcW w:w="2394" w:type="dxa"/>
          </w:tcPr>
          <w:p w:rsidR="00955F24" w:rsidRPr="00E40ADE" w:rsidRDefault="00955F24" w:rsidP="00D64FF0">
            <w:pPr>
              <w:pStyle w:val="Tabletext"/>
              <w:jc w:val="center"/>
            </w:pPr>
            <w:r w:rsidRPr="00E40ADE">
              <w:t>1 000</w:t>
            </w:r>
          </w:p>
        </w:tc>
        <w:tc>
          <w:tcPr>
            <w:tcW w:w="2394" w:type="dxa"/>
          </w:tcPr>
          <w:p w:rsidR="00955F24" w:rsidRPr="00E40ADE" w:rsidRDefault="00955F24" w:rsidP="00D64FF0">
            <w:pPr>
              <w:pStyle w:val="Tabletext"/>
              <w:jc w:val="center"/>
            </w:pPr>
            <w:r w:rsidRPr="00E40ADE">
              <w:t>40</w:t>
            </w:r>
          </w:p>
        </w:tc>
        <w:tc>
          <w:tcPr>
            <w:tcW w:w="2394" w:type="dxa"/>
          </w:tcPr>
          <w:p w:rsidR="00955F24" w:rsidRPr="00E40ADE" w:rsidRDefault="00955F24" w:rsidP="00D64FF0">
            <w:pPr>
              <w:pStyle w:val="Tabletext"/>
              <w:jc w:val="center"/>
            </w:pPr>
            <w:r w:rsidRPr="00E40ADE">
              <w:t>44.1</w:t>
            </w:r>
          </w:p>
        </w:tc>
        <w:tc>
          <w:tcPr>
            <w:tcW w:w="2394" w:type="dxa"/>
          </w:tcPr>
          <w:p w:rsidR="00955F24" w:rsidRPr="00E40ADE" w:rsidRDefault="00955F24" w:rsidP="00D64FF0">
            <w:pPr>
              <w:pStyle w:val="Tabletext"/>
              <w:jc w:val="center"/>
            </w:pPr>
            <w:r w:rsidRPr="00E40ADE">
              <w:t>46</w:t>
            </w:r>
          </w:p>
        </w:tc>
      </w:tr>
    </w:tbl>
    <w:p w:rsidR="00955F24" w:rsidRPr="00E40ADE" w:rsidRDefault="00955F24" w:rsidP="00955F24">
      <w:pPr>
        <w:pStyle w:val="FigureNo"/>
      </w:pPr>
      <w:r w:rsidRPr="00E40ADE">
        <w:t xml:space="preserve">Figure </w:t>
      </w:r>
      <w:r>
        <w:t>2</w:t>
      </w:r>
      <w:r w:rsidRPr="00E40ADE">
        <w:t>6</w:t>
      </w:r>
    </w:p>
    <w:p w:rsidR="00955F24" w:rsidRPr="00E40ADE" w:rsidRDefault="00955F24" w:rsidP="00955F24">
      <w:pPr>
        <w:pStyle w:val="Figuretitle"/>
      </w:pPr>
      <w:r w:rsidRPr="00E40ADE">
        <w:t>Miami Florida PEOS protection distances – 15 MHz channel (1 000 Iterations)</w:t>
      </w:r>
    </w:p>
    <w:p w:rsidR="00955F24" w:rsidRPr="00E40ADE" w:rsidRDefault="00955F24" w:rsidP="00F42512">
      <w:pPr>
        <w:pStyle w:val="Figure"/>
      </w:pPr>
      <w:r w:rsidRPr="00E40ADE">
        <w:rPr>
          <w:noProof/>
          <w:lang w:val="en-US" w:eastAsia="zh-CN"/>
        </w:rPr>
        <w:drawing>
          <wp:inline distT="0" distB="0" distL="0" distR="0" wp14:anchorId="5E52BDEC" wp14:editId="274CDD47">
            <wp:extent cx="5943600" cy="2743200"/>
            <wp:effectExtent l="0" t="0" r="0" b="0"/>
            <wp:docPr id="315" name="Picture 8" descr="P:\MetsatSimulationResults\MiamiPOES R452\MiamiPOES 1000iterations\MiamiFL Cat I-POES_LTEbw15_Numitera1000_ExcRad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MetsatSimulationResults\MiamiPOES R452\MiamiPOES 1000iterations\MiamiFL Cat I-POES_LTEbw15_Numitera1000_ExcRadCDF.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955F24" w:rsidRPr="005C5044" w:rsidRDefault="00955F24" w:rsidP="00955F24">
      <w:pPr>
        <w:pStyle w:val="Headingb"/>
        <w:rPr>
          <w:lang w:val="en-US"/>
        </w:rPr>
      </w:pPr>
      <w:r w:rsidRPr="005C5044">
        <w:rPr>
          <w:lang w:val="en-US"/>
        </w:rPr>
        <w:t>Conclusion of Annex C</w:t>
      </w:r>
    </w:p>
    <w:p w:rsidR="00955F24" w:rsidRPr="00955F24" w:rsidRDefault="00955F24" w:rsidP="00955F24">
      <w:pPr>
        <w:rPr>
          <w:lang w:val="en-US"/>
        </w:rPr>
      </w:pPr>
      <w:r w:rsidRPr="00955F24">
        <w:rPr>
          <w:lang w:val="en-US"/>
        </w:rPr>
        <w:t>Based on the results presented here, the use of geographical limitations on terrestrial mobile broadband, computed using the analysis methodology described above, shows that the proposed mobile broadband applications in the mobile service in the frequency band 1 695-1 710 MHz are compatible with the incumbent meteorological-satellite service operating in and adjacent to this band.</w:t>
      </w:r>
    </w:p>
    <w:p w:rsidR="00955F24" w:rsidRPr="00955F24" w:rsidRDefault="00955F24" w:rsidP="00955F24">
      <w:pPr>
        <w:rPr>
          <w:lang w:val="en-US"/>
        </w:rPr>
      </w:pPr>
    </w:p>
    <w:p w:rsidR="00955F24" w:rsidRPr="008038E6" w:rsidRDefault="00955F24" w:rsidP="00650B22">
      <w:pPr>
        <w:rPr>
          <w:lang w:val="en-US"/>
        </w:rPr>
      </w:pPr>
    </w:p>
    <w:p w:rsidR="00955F24" w:rsidRPr="00955F24" w:rsidRDefault="00955F24" w:rsidP="00650B22">
      <w:pPr>
        <w:pStyle w:val="Line"/>
      </w:pPr>
    </w:p>
    <w:sectPr w:rsidR="00955F24" w:rsidRPr="00955F24" w:rsidSect="00101EF2">
      <w:headerReference w:type="even" r:id="rId58"/>
      <w:headerReference w:type="default" r:id="rId59"/>
      <w:type w:val="oddPage"/>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90B" w:rsidRDefault="0087490B">
      <w:r>
        <w:separator/>
      </w:r>
    </w:p>
  </w:endnote>
  <w:endnote w:type="continuationSeparator" w:id="0">
    <w:p w:rsidR="0087490B" w:rsidRDefault="0087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59"/>
    <w:family w:val="auto"/>
    <w:notTrueType/>
    <w:pitch w:val="variable"/>
    <w:sig w:usb0="00000001"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90B" w:rsidRDefault="0087490B">
      <w:r>
        <w:separator/>
      </w:r>
    </w:p>
  </w:footnote>
  <w:footnote w:type="continuationSeparator" w:id="0">
    <w:p w:rsidR="0087490B" w:rsidRDefault="0087490B">
      <w:r>
        <w:continuationSeparator/>
      </w:r>
    </w:p>
  </w:footnote>
  <w:footnote w:id="1">
    <w:p w:rsidR="0087490B" w:rsidRPr="00A2719D" w:rsidRDefault="0087490B">
      <w:pPr>
        <w:pStyle w:val="FootnoteText"/>
        <w:rPr>
          <w:lang w:val="en-US"/>
        </w:rPr>
      </w:pPr>
      <w:r>
        <w:rPr>
          <w:rStyle w:val="FootnoteReference"/>
        </w:rPr>
        <w:footnoteRef/>
      </w:r>
      <w:r w:rsidRPr="00947DE6">
        <w:rPr>
          <w:lang w:val="en-US"/>
        </w:rPr>
        <w:tab/>
        <w:t>This Report was approved jointly by Radiocommunication Study Groups 5 and 7, and any future revision should also be undertaken jointly.</w:t>
      </w:r>
    </w:p>
  </w:footnote>
  <w:footnote w:id="2">
    <w:p w:rsidR="0087490B" w:rsidRPr="001A523C" w:rsidRDefault="0087490B" w:rsidP="00FB44D6">
      <w:pPr>
        <w:pStyle w:val="Footer"/>
        <w:tabs>
          <w:tab w:val="left" w:pos="284"/>
        </w:tabs>
        <w:rPr>
          <w:lang w:val="en-US"/>
        </w:rPr>
      </w:pPr>
      <w:r w:rsidRPr="00FB44D6">
        <w:rPr>
          <w:vertAlign w:val="superscript"/>
        </w:rPr>
        <w:footnoteRef/>
      </w:r>
      <w:r w:rsidRPr="001A523C">
        <w:rPr>
          <w:rStyle w:val="FootnoteReference"/>
          <w:position w:val="0"/>
          <w:sz w:val="22"/>
          <w:lang w:val="en-US"/>
        </w:rPr>
        <w:tab/>
      </w:r>
      <w:r w:rsidRPr="001A523C">
        <w:rPr>
          <w:lang w:val="en-US"/>
        </w:rPr>
        <w:t>Additional losses for polarization mismatch are not included.</w:t>
      </w:r>
    </w:p>
  </w:footnote>
  <w:footnote w:id="3">
    <w:p w:rsidR="0087490B" w:rsidRPr="001A523C" w:rsidRDefault="0087490B" w:rsidP="000C2BC1">
      <w:pPr>
        <w:tabs>
          <w:tab w:val="left" w:pos="284"/>
        </w:tabs>
        <w:spacing w:after="120"/>
        <w:ind w:left="284" w:hanging="284"/>
        <w:rPr>
          <w:rStyle w:val="FooterChar"/>
          <w:lang w:val="en-US"/>
        </w:rPr>
      </w:pPr>
      <w:r w:rsidRPr="00FB44D6">
        <w:rPr>
          <w:rStyle w:val="FooterChar"/>
          <w:vertAlign w:val="superscript"/>
        </w:rPr>
        <w:footnoteRef/>
      </w:r>
      <w:r w:rsidRPr="001A523C">
        <w:rPr>
          <w:rStyle w:val="FooterChar"/>
          <w:lang w:val="en-US"/>
        </w:rPr>
        <w:t xml:space="preserve"> </w:t>
      </w:r>
      <w:r w:rsidRPr="001A523C">
        <w:rPr>
          <w:rStyle w:val="FooterChar"/>
          <w:lang w:val="en-US"/>
        </w:rPr>
        <w:tab/>
        <w:t>The interference power calculated in equation (1) must be converted from dBm to watts before calculating the aggregate interference seen by meteorological-satellite system receiver using equation (2).</w:t>
      </w:r>
    </w:p>
  </w:footnote>
  <w:footnote w:id="4">
    <w:p w:rsidR="0087490B" w:rsidRPr="00FB44D6" w:rsidRDefault="0087490B" w:rsidP="00FB44D6">
      <w:pPr>
        <w:tabs>
          <w:tab w:val="left" w:pos="284"/>
        </w:tabs>
        <w:spacing w:before="0" w:after="120"/>
        <w:ind w:left="284" w:hanging="284"/>
        <w:rPr>
          <w:rStyle w:val="FooterChar"/>
          <w:lang w:val="en-US"/>
        </w:rPr>
      </w:pPr>
      <w:r w:rsidRPr="00FB44D6">
        <w:rPr>
          <w:rStyle w:val="FooterChar"/>
          <w:vertAlign w:val="superscript"/>
        </w:rPr>
        <w:footnoteRef/>
      </w:r>
      <w:r w:rsidRPr="00FB44D6">
        <w:rPr>
          <w:rStyle w:val="FootnoteReference"/>
          <w:szCs w:val="24"/>
          <w:lang w:val="en-US"/>
        </w:rPr>
        <w:tab/>
      </w:r>
      <w:r w:rsidRPr="00FB44D6">
        <w:rPr>
          <w:rStyle w:val="FooterChar"/>
          <w:lang w:val="en-US"/>
        </w:rPr>
        <w:t>Recommendation ITU-R F.1245-2 – Mathematical model of average or related radiation patterns for line</w:t>
      </w:r>
      <w:r>
        <w:rPr>
          <w:rStyle w:val="FooterChar"/>
          <w:lang w:val="en-US"/>
        </w:rPr>
        <w:noBreakHyphen/>
      </w:r>
      <w:r w:rsidRPr="00FB44D6">
        <w:rPr>
          <w:rStyle w:val="FooterChar"/>
          <w:lang w:val="en-US"/>
        </w:rPr>
        <w:t>of-sight point-to-point radio relay system antenna for use in certain coordination studies and interference assessment in the frequency range from 1 GHz to about 70 GHz (2012).</w:t>
      </w:r>
    </w:p>
  </w:footnote>
  <w:footnote w:id="5">
    <w:p w:rsidR="0087490B" w:rsidRPr="00FB44D6" w:rsidRDefault="0087490B" w:rsidP="00FB44D6">
      <w:pPr>
        <w:pStyle w:val="Footer"/>
        <w:tabs>
          <w:tab w:val="left" w:pos="284"/>
        </w:tabs>
        <w:ind w:left="284" w:hanging="284"/>
        <w:rPr>
          <w:rStyle w:val="FootnoteReference"/>
          <w:position w:val="0"/>
          <w:sz w:val="22"/>
        </w:rPr>
      </w:pPr>
      <w:r w:rsidRPr="00FB44D6">
        <w:rPr>
          <w:rStyle w:val="FootnoteReference"/>
          <w:position w:val="0"/>
          <w:sz w:val="22"/>
          <w:vertAlign w:val="superscript"/>
        </w:rPr>
        <w:footnoteRef/>
      </w:r>
      <w:r w:rsidRPr="00FB44D6">
        <w:rPr>
          <w:rStyle w:val="FootnoteReference"/>
          <w:position w:val="0"/>
          <w:sz w:val="22"/>
        </w:rPr>
        <w:tab/>
        <w:t>The receiver interference protection criteria are referred to as long-term criteria because their derivation assumes that the interfering signal levels are present most of the time.</w:t>
      </w:r>
    </w:p>
  </w:footnote>
  <w:footnote w:id="6">
    <w:p w:rsidR="0087490B" w:rsidRPr="00FB44D6" w:rsidRDefault="0087490B" w:rsidP="00FB44D6">
      <w:pPr>
        <w:pStyle w:val="Footer"/>
        <w:tabs>
          <w:tab w:val="left" w:pos="284"/>
        </w:tabs>
        <w:ind w:left="284" w:hanging="284"/>
        <w:rPr>
          <w:rStyle w:val="FootnoteReference"/>
          <w:position w:val="0"/>
          <w:sz w:val="22"/>
        </w:rPr>
      </w:pPr>
      <w:r w:rsidRPr="00FB44D6">
        <w:rPr>
          <w:rStyle w:val="FootnoteReference"/>
          <w:position w:val="0"/>
          <w:sz w:val="22"/>
          <w:vertAlign w:val="superscript"/>
        </w:rPr>
        <w:footnoteRef/>
      </w:r>
      <w:r w:rsidRPr="00FB44D6">
        <w:rPr>
          <w:rStyle w:val="FootnoteReference"/>
          <w:position w:val="0"/>
          <w:sz w:val="22"/>
        </w:rPr>
        <w:tab/>
        <w:t>The 3GPP standard specifies channel bandwidths of 1.4 MHz, 3 MHz, 5 MHz, 10 MHz, 15 MHz and 20 MHz.</w:t>
      </w:r>
    </w:p>
  </w:footnote>
  <w:footnote w:id="7">
    <w:p w:rsidR="0087490B" w:rsidRPr="00F922BC" w:rsidRDefault="0087490B" w:rsidP="00F922BC">
      <w:pPr>
        <w:pStyle w:val="Footer"/>
        <w:tabs>
          <w:tab w:val="left" w:pos="284"/>
        </w:tabs>
        <w:ind w:left="284" w:hanging="284"/>
        <w:rPr>
          <w:rStyle w:val="FootnoteReference"/>
          <w:position w:val="0"/>
          <w:sz w:val="22"/>
        </w:rPr>
      </w:pPr>
      <w:r w:rsidRPr="00F922BC">
        <w:rPr>
          <w:rStyle w:val="FootnoteReference"/>
          <w:position w:val="0"/>
          <w:sz w:val="22"/>
          <w:vertAlign w:val="superscript"/>
        </w:rPr>
        <w:footnoteRef/>
      </w:r>
      <w:r w:rsidRPr="00F922BC">
        <w:rPr>
          <w:rStyle w:val="FootnoteReference"/>
          <w:position w:val="0"/>
          <w:sz w:val="22"/>
        </w:rPr>
        <w:tab/>
        <w:t xml:space="preserve">Recommendation ITU-R P.452-15 </w:t>
      </w:r>
      <w:r>
        <w:rPr>
          <w:rStyle w:val="FootnoteReference"/>
          <w:position w:val="0"/>
          <w:sz w:val="22"/>
        </w:rPr>
        <w:t>–</w:t>
      </w:r>
      <w:r w:rsidRPr="00F922BC">
        <w:rPr>
          <w:rStyle w:val="FootnoteReference"/>
          <w:position w:val="0"/>
          <w:sz w:val="22"/>
        </w:rPr>
        <w:t xml:space="preserve"> Prediction procedure for the evaluation of interference between stations on the surface of the Earth at frequencies above about 0.1 GHz.  </w:t>
      </w:r>
    </w:p>
  </w:footnote>
  <w:footnote w:id="8">
    <w:p w:rsidR="0087490B" w:rsidRPr="00F922BC" w:rsidRDefault="0087490B" w:rsidP="00C953E9">
      <w:pPr>
        <w:pStyle w:val="Footer"/>
        <w:tabs>
          <w:tab w:val="left" w:pos="284"/>
        </w:tabs>
        <w:ind w:left="284" w:hanging="284"/>
        <w:jc w:val="left"/>
        <w:rPr>
          <w:rStyle w:val="FootnoteReference"/>
          <w:position w:val="0"/>
          <w:sz w:val="22"/>
        </w:rPr>
      </w:pPr>
      <w:r w:rsidRPr="00F922BC">
        <w:rPr>
          <w:rStyle w:val="FootnoteReference"/>
          <w:position w:val="0"/>
          <w:sz w:val="22"/>
          <w:vertAlign w:val="superscript"/>
        </w:rPr>
        <w:footnoteRef/>
      </w:r>
      <w:r w:rsidRPr="00F922BC">
        <w:rPr>
          <w:rStyle w:val="FootnoteReference"/>
          <w:position w:val="0"/>
          <w:sz w:val="22"/>
        </w:rPr>
        <w:tab/>
        <w:t xml:space="preserve">The USGS terrain data downloadable from the following links: </w:t>
      </w:r>
      <w:hyperlink r:id="rId1" w:history="1">
        <w:r w:rsidR="00C953E9" w:rsidRPr="00C953E9">
          <w:rPr>
            <w:rStyle w:val="Hyperlink"/>
            <w:szCs w:val="24"/>
          </w:rPr>
          <w:t>http://ntiacsd.ntia.doc.gov/msam/TOPO/USGS_CDED/T3Sec01.zip</w:t>
        </w:r>
      </w:hyperlink>
      <w:r w:rsidR="00C953E9" w:rsidRPr="00C953E9">
        <w:rPr>
          <w:szCs w:val="24"/>
        </w:rPr>
        <w:t xml:space="preserve"> </w:t>
      </w:r>
      <w:hyperlink r:id="rId2" w:history="1">
        <w:r w:rsidR="00C953E9" w:rsidRPr="00C953E9">
          <w:rPr>
            <w:rStyle w:val="Hyperlink"/>
            <w:szCs w:val="24"/>
          </w:rPr>
          <w:t>http://ntiacsd.ntia.doc.gov/msam/TOPO/USGS_CDED/T3Sec02.zip</w:t>
        </w:r>
      </w:hyperlink>
      <w:r w:rsidR="00C953E9" w:rsidRPr="00C953E9">
        <w:rPr>
          <w:szCs w:val="24"/>
        </w:rPr>
        <w:t xml:space="preserve"> </w:t>
      </w:r>
      <w:hyperlink r:id="rId3" w:history="1">
        <w:r w:rsidR="00C953E9" w:rsidRPr="00C953E9">
          <w:rPr>
            <w:rStyle w:val="Hyperlink"/>
            <w:szCs w:val="24"/>
          </w:rPr>
          <w:t>http://ntiacsd.ntia.doc.gov/msam/TOPO/USGS_CDED/T3Sec03.zip</w:t>
        </w:r>
      </w:hyperlink>
      <w:r w:rsidR="00C953E9" w:rsidRPr="00C953E9">
        <w:rPr>
          <w:szCs w:val="24"/>
        </w:rPr>
        <w:t xml:space="preserve"> </w:t>
      </w:r>
      <w:hyperlink r:id="rId4" w:history="1">
        <w:r w:rsidR="00C953E9" w:rsidRPr="00C953E9">
          <w:rPr>
            <w:rStyle w:val="Hyperlink"/>
            <w:szCs w:val="24"/>
          </w:rPr>
          <w:t>http://ntiacsd.ntia.doc.gov/msam/TOPO/USGS_CDED/T3Sec04.zip</w:t>
        </w:r>
      </w:hyperlink>
    </w:p>
  </w:footnote>
  <w:footnote w:id="9">
    <w:p w:rsidR="0087490B" w:rsidRPr="00F922BC" w:rsidRDefault="0087490B" w:rsidP="00C953E9">
      <w:pPr>
        <w:pStyle w:val="Footer"/>
        <w:tabs>
          <w:tab w:val="left" w:pos="284"/>
        </w:tabs>
        <w:spacing w:before="80"/>
        <w:ind w:left="284" w:hanging="284"/>
        <w:rPr>
          <w:rStyle w:val="FootnoteReference"/>
          <w:position w:val="0"/>
          <w:sz w:val="22"/>
        </w:rPr>
      </w:pPr>
      <w:r w:rsidRPr="00F922BC">
        <w:rPr>
          <w:rStyle w:val="FootnoteReference"/>
          <w:position w:val="0"/>
          <w:sz w:val="22"/>
          <w:vertAlign w:val="superscript"/>
        </w:rPr>
        <w:footnoteRef/>
      </w:r>
      <w:r w:rsidRPr="00F922BC">
        <w:tab/>
      </w:r>
      <w:r w:rsidRPr="00F922BC">
        <w:rPr>
          <w:rStyle w:val="FootnoteReference"/>
          <w:position w:val="0"/>
          <w:sz w:val="22"/>
        </w:rPr>
        <w:t xml:space="preserve">The GLOBE 30 second terrain data can be downloaded from the </w:t>
      </w:r>
      <w:hyperlink r:id="rId5" w:history="1">
        <w:r w:rsidR="00C953E9" w:rsidRPr="00C953E9">
          <w:rPr>
            <w:rStyle w:val="Hyperlink"/>
          </w:rPr>
          <w:t>http://www.ngdc.noaa.gov/mgg/topo/gltiles.html</w:t>
        </w:r>
      </w:hyperlink>
      <w:r w:rsidR="007418F0">
        <w:rPr>
          <w:rStyle w:val="FootnoteReference"/>
          <w:position w:val="0"/>
          <w:sz w:val="22"/>
        </w:rPr>
        <w:t xml:space="preserve"> website. </w:t>
      </w:r>
      <w:r w:rsidRPr="00F922BC">
        <w:rPr>
          <w:rStyle w:val="FootnoteReference"/>
          <w:position w:val="0"/>
          <w:sz w:val="22"/>
        </w:rPr>
        <w:t>The GLOBE data was used in areas where there is no USGS terrain data.</w:t>
      </w:r>
    </w:p>
  </w:footnote>
  <w:footnote w:id="10">
    <w:p w:rsidR="0087490B" w:rsidRPr="00F56F3F" w:rsidRDefault="0087490B" w:rsidP="00F922BC">
      <w:pPr>
        <w:pStyle w:val="Footer"/>
        <w:tabs>
          <w:tab w:val="left" w:pos="284"/>
        </w:tabs>
        <w:spacing w:before="80"/>
        <w:ind w:left="284" w:hanging="284"/>
        <w:rPr>
          <w:lang w:val="en-US"/>
        </w:rPr>
      </w:pPr>
      <w:r w:rsidRPr="00F922BC">
        <w:rPr>
          <w:rStyle w:val="FootnoteReference"/>
          <w:position w:val="0"/>
          <w:sz w:val="22"/>
          <w:vertAlign w:val="superscript"/>
        </w:rPr>
        <w:footnoteRef/>
      </w:r>
      <w:r w:rsidRPr="00F56F3F">
        <w:rPr>
          <w:lang w:val="en-US"/>
        </w:rPr>
        <w:tab/>
        <w:t xml:space="preserve">Recommendation ITU-R F.1245-2 </w:t>
      </w:r>
      <w:r w:rsidR="007418F0" w:rsidRPr="007418F0">
        <w:rPr>
          <w:lang w:val="en-US"/>
        </w:rPr>
        <w:t>–</w:t>
      </w:r>
      <w:r w:rsidRPr="00F56F3F">
        <w:rPr>
          <w:lang w:val="en-US"/>
        </w:rPr>
        <w:t xml:space="preserve"> Mathematical model of average or related radiation patterns for line-of-sight point-to-point radio relay system antenna for use in certain coordination studies and interference assessment in the frequency range from 1 GHz to about 70 GHz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90B" w:rsidRPr="003A4856" w:rsidRDefault="0087490B" w:rsidP="00101EF2">
    <w:pPr>
      <w:tabs>
        <w:tab w:val="clear" w:pos="794"/>
        <w:tab w:val="clear" w:pos="1191"/>
        <w:tab w:val="clear" w:pos="1588"/>
        <w:tab w:val="clear" w:pos="1985"/>
        <w:tab w:val="center" w:pos="4820"/>
      </w:tabs>
      <w:jc w:val="left"/>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206D73">
      <w:rPr>
        <w:b/>
        <w:bCs/>
        <w:noProof/>
        <w:lang w:val="en-US"/>
      </w:rPr>
      <w:t>ii</w:t>
    </w:r>
    <w:r w:rsidRPr="009770E7">
      <w:fldChar w:fldCharType="end"/>
    </w:r>
    <w:r>
      <w:rPr>
        <w:lang w:val="en-US"/>
      </w:rPr>
      <w:tab/>
    </w:r>
    <w:r>
      <w:fldChar w:fldCharType="begin"/>
    </w:r>
    <w:r w:rsidRPr="003A4856">
      <w:rPr>
        <w:lang w:val="en-US"/>
      </w:rPr>
      <w:instrText xml:space="preserve"> DOCPROPERTY "Header 2" \* MERGEFORMAT </w:instrText>
    </w:r>
    <w:r>
      <w:fldChar w:fldCharType="separate"/>
    </w:r>
    <w:r w:rsidR="00206D73" w:rsidRPr="00206D73">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206D73">
      <w:rPr>
        <w:b/>
        <w:bCs/>
        <w:noProof/>
      </w:rPr>
      <w:t>ITU-R  SA.2329-0</w:t>
    </w:r>
    <w:r w:rsidRPr="009770E7">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90B" w:rsidRDefault="00327F7C" w:rsidP="00D64FF0">
    <w:pPr>
      <w:ind w:right="360" w:firstLine="360"/>
    </w:pPr>
    <w:r>
      <w:rPr>
        <w:noProof/>
        <w:lang w:val="en-US" w:eastAsia="zh-CN"/>
      </w:rPr>
      <w:drawing>
        <wp:anchor distT="0" distB="0" distL="114300" distR="114300" simplePos="0" relativeHeight="251658752" behindDoc="0" locked="0" layoutInCell="1" allowOverlap="1" wp14:anchorId="501B3A5C" wp14:editId="3F9AB3B0">
          <wp:simplePos x="0" y="0"/>
          <wp:positionH relativeFrom="margin">
            <wp:posOffset>0</wp:posOffset>
          </wp:positionH>
          <wp:positionV relativeFrom="margin">
            <wp:posOffset>8754745</wp:posOffset>
          </wp:positionV>
          <wp:extent cx="1247775" cy="935831"/>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87490B">
      <w:rPr>
        <w:noProof/>
        <w:lang w:val="en-US" w:eastAsia="zh-CN"/>
      </w:rPr>
      <w:drawing>
        <wp:anchor distT="0" distB="0" distL="114300" distR="114300" simplePos="0" relativeHeight="251656704" behindDoc="1" locked="0" layoutInCell="1" allowOverlap="1" wp14:anchorId="03F1A45C" wp14:editId="683AFD0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90B" w:rsidRDefault="0087490B" w:rsidP="006A5556">
    <w:pPr>
      <w:tabs>
        <w:tab w:val="clear" w:pos="794"/>
        <w:tab w:val="clear" w:pos="1191"/>
        <w:tab w:val="clear" w:pos="1588"/>
        <w:tab w:val="clear" w:pos="1985"/>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06D73">
      <w:rPr>
        <w:rStyle w:val="PageNumber"/>
        <w:b/>
        <w:bCs/>
        <w:noProof/>
        <w:lang w:val="en-US"/>
      </w:rPr>
      <w:t>44</w:t>
    </w:r>
    <w:r>
      <w:rPr>
        <w:rStyle w:val="PageNumber"/>
        <w:b/>
        <w:bCs/>
      </w:rPr>
      <w:fldChar w:fldCharType="end"/>
    </w:r>
    <w:r>
      <w:rPr>
        <w:lang w:val="en-US"/>
      </w:rPr>
      <w:tab/>
    </w:r>
    <w:r w:rsidR="006A5556">
      <w:fldChar w:fldCharType="begin"/>
    </w:r>
    <w:r w:rsidR="006A5556" w:rsidRPr="003A4856">
      <w:rPr>
        <w:lang w:val="en-US"/>
      </w:rPr>
      <w:instrText xml:space="preserve"> DOCPROPERTY "Header 2" \* MERGEFORMAT </w:instrText>
    </w:r>
    <w:r w:rsidR="006A5556">
      <w:fldChar w:fldCharType="separate"/>
    </w:r>
    <w:r w:rsidR="00206D73" w:rsidRPr="00206D73">
      <w:rPr>
        <w:b/>
        <w:bCs/>
        <w:lang w:val="en-US"/>
      </w:rPr>
      <w:t xml:space="preserve">Rep. </w:t>
    </w:r>
    <w:r w:rsidR="006A5556">
      <w:rPr>
        <w:b/>
        <w:bCs/>
        <w:lang w:val="en-US"/>
      </w:rPr>
      <w:fldChar w:fldCharType="end"/>
    </w:r>
    <w:r w:rsidR="006A5556" w:rsidRPr="003A4856">
      <w:rPr>
        <w:b/>
        <w:bCs/>
        <w:lang w:val="en-US"/>
      </w:rPr>
      <w:t xml:space="preserve"> </w:t>
    </w:r>
    <w:r w:rsidR="006A5556" w:rsidRPr="009770E7">
      <w:rPr>
        <w:b/>
        <w:bCs/>
      </w:rPr>
      <w:fldChar w:fldCharType="begin"/>
    </w:r>
    <w:r w:rsidR="006A5556" w:rsidRPr="009770E7">
      <w:rPr>
        <w:b/>
        <w:bCs/>
        <w:lang w:val="en-US"/>
      </w:rPr>
      <w:instrText>styleref href</w:instrText>
    </w:r>
    <w:r w:rsidR="006A5556" w:rsidRPr="009770E7">
      <w:rPr>
        <w:b/>
        <w:bCs/>
      </w:rPr>
      <w:fldChar w:fldCharType="separate"/>
    </w:r>
    <w:r w:rsidR="00206D73">
      <w:rPr>
        <w:b/>
        <w:bCs/>
        <w:noProof/>
      </w:rPr>
      <w:t>ITU-R  SA.2329-0</w:t>
    </w:r>
    <w:r w:rsidR="006A5556" w:rsidRPr="009770E7">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90B" w:rsidRDefault="0087490B" w:rsidP="006A5556">
    <w:pPr>
      <w:tabs>
        <w:tab w:val="clear" w:pos="794"/>
        <w:tab w:val="clear" w:pos="1191"/>
        <w:tab w:val="clear" w:pos="1588"/>
        <w:tab w:val="clear" w:pos="1985"/>
        <w:tab w:val="center" w:pos="4820"/>
        <w:tab w:val="right" w:pos="9639"/>
      </w:tabs>
    </w:pPr>
    <w:r>
      <w:tab/>
    </w:r>
    <w:r w:rsidR="006A5556">
      <w:fldChar w:fldCharType="begin"/>
    </w:r>
    <w:r w:rsidR="006A5556" w:rsidRPr="003A4856">
      <w:rPr>
        <w:lang w:val="en-US"/>
      </w:rPr>
      <w:instrText xml:space="preserve"> DOCPROPERTY "Header 2" \* MERGEFORMAT </w:instrText>
    </w:r>
    <w:r w:rsidR="006A5556">
      <w:fldChar w:fldCharType="separate"/>
    </w:r>
    <w:r w:rsidR="00206D73" w:rsidRPr="00206D73">
      <w:rPr>
        <w:b/>
        <w:bCs/>
        <w:lang w:val="en-US"/>
      </w:rPr>
      <w:t xml:space="preserve">Rep. </w:t>
    </w:r>
    <w:r w:rsidR="006A5556">
      <w:rPr>
        <w:b/>
        <w:bCs/>
        <w:lang w:val="en-US"/>
      </w:rPr>
      <w:fldChar w:fldCharType="end"/>
    </w:r>
    <w:r w:rsidR="006A5556" w:rsidRPr="003A4856">
      <w:rPr>
        <w:b/>
        <w:bCs/>
        <w:lang w:val="en-US"/>
      </w:rPr>
      <w:t xml:space="preserve"> </w:t>
    </w:r>
    <w:r w:rsidR="006A5556" w:rsidRPr="009770E7">
      <w:rPr>
        <w:b/>
        <w:bCs/>
      </w:rPr>
      <w:fldChar w:fldCharType="begin"/>
    </w:r>
    <w:r w:rsidR="006A5556" w:rsidRPr="009770E7">
      <w:rPr>
        <w:b/>
        <w:bCs/>
        <w:lang w:val="en-US"/>
      </w:rPr>
      <w:instrText>styleref href</w:instrText>
    </w:r>
    <w:r w:rsidR="006A5556" w:rsidRPr="009770E7">
      <w:rPr>
        <w:b/>
        <w:bCs/>
      </w:rPr>
      <w:fldChar w:fldCharType="separate"/>
    </w:r>
    <w:r w:rsidR="00206D73">
      <w:rPr>
        <w:b/>
        <w:bCs/>
        <w:noProof/>
      </w:rPr>
      <w:t>ITU-R  SA.2329-0</w:t>
    </w:r>
    <w:r w:rsidR="006A5556" w:rsidRPr="009770E7">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06D73">
      <w:rPr>
        <w:rStyle w:val="PageNumber"/>
        <w:b/>
        <w:bCs/>
        <w:noProof/>
      </w:rPr>
      <w:t>45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7BB6"/>
    <w:multiLevelType w:val="multilevel"/>
    <w:tmpl w:val="2C7CE8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60" w:hanging="720"/>
      </w:pPr>
      <w:rPr>
        <w:rFonts w:asciiTheme="majorHAnsi" w:hAnsiTheme="majorHAnsi" w:hint="default"/>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2F77028"/>
    <w:multiLevelType w:val="hybridMultilevel"/>
    <w:tmpl w:val="1188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6435F"/>
    <w:multiLevelType w:val="singleLevel"/>
    <w:tmpl w:val="CA60528C"/>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3">
    <w:nsid w:val="0EBD137D"/>
    <w:multiLevelType w:val="hybridMultilevel"/>
    <w:tmpl w:val="F3F23A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A2376C"/>
    <w:multiLevelType w:val="multilevel"/>
    <w:tmpl w:val="9D02E2AC"/>
    <w:lvl w:ilvl="0">
      <w:start w:val="1"/>
      <w:numFmt w:val="decimal"/>
      <w:lvlText w:val="%1."/>
      <w:lvlJc w:val="left"/>
      <w:pPr>
        <w:ind w:left="928"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5">
    <w:nsid w:val="12CE2243"/>
    <w:multiLevelType w:val="multilevel"/>
    <w:tmpl w:val="758E42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B260DF"/>
    <w:multiLevelType w:val="hybridMultilevel"/>
    <w:tmpl w:val="4D9CB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18163D09"/>
    <w:multiLevelType w:val="hybridMultilevel"/>
    <w:tmpl w:val="B216A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F425D58"/>
    <w:multiLevelType w:val="hybridMultilevel"/>
    <w:tmpl w:val="3214AADA"/>
    <w:lvl w:ilvl="0" w:tplc="5FC09C6A">
      <w:start w:val="4"/>
      <w:numFmt w:val="decimal"/>
      <w:lvlText w:val="%1"/>
      <w:lvlJc w:val="left"/>
      <w:pPr>
        <w:tabs>
          <w:tab w:val="num" w:pos="1140"/>
        </w:tabs>
        <w:ind w:left="1140" w:hanging="11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20A87A02"/>
    <w:multiLevelType w:val="hybridMultilevel"/>
    <w:tmpl w:val="3962F2D4"/>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0">
    <w:nsid w:val="212F4188"/>
    <w:multiLevelType w:val="multilevel"/>
    <w:tmpl w:val="861A2B26"/>
    <w:lvl w:ilvl="0">
      <w:start w:val="1"/>
      <w:numFmt w:val="decimal"/>
      <w:suff w:val="space"/>
      <w:lvlText w:val="ANNEX %1:"/>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5115"/>
        </w:tabs>
        <w:ind w:left="5115"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A%1.%2.%3.%4"/>
      <w:lvlJc w:val="left"/>
      <w:pPr>
        <w:tabs>
          <w:tab w:val="num" w:pos="1290"/>
        </w:tabs>
        <w:ind w:left="1290" w:hanging="864"/>
      </w:pPr>
      <w:rPr>
        <w:rFonts w:hint="default"/>
      </w:rPr>
    </w:lvl>
    <w:lvl w:ilvl="4">
      <w:start w:val="1"/>
      <w:numFmt w:val="decimal"/>
      <w:lvlText w:val="%1.%2.%3.%4.%5"/>
      <w:lvlJc w:val="left"/>
      <w:pPr>
        <w:tabs>
          <w:tab w:val="num" w:pos="5403"/>
        </w:tabs>
        <w:ind w:left="5403" w:hanging="1008"/>
      </w:pPr>
      <w:rPr>
        <w:rFonts w:hint="default"/>
      </w:rPr>
    </w:lvl>
    <w:lvl w:ilvl="5">
      <w:start w:val="1"/>
      <w:numFmt w:val="decimal"/>
      <w:lvlText w:val="%1.%2.%3.%4.%5.%6"/>
      <w:lvlJc w:val="left"/>
      <w:pPr>
        <w:tabs>
          <w:tab w:val="num" w:pos="5547"/>
        </w:tabs>
        <w:ind w:left="5547" w:hanging="1152"/>
      </w:pPr>
      <w:rPr>
        <w:rFonts w:hint="default"/>
      </w:rPr>
    </w:lvl>
    <w:lvl w:ilvl="6">
      <w:start w:val="1"/>
      <w:numFmt w:val="decimal"/>
      <w:lvlText w:val="%1.%2.%3.%4.%5.%6.%7"/>
      <w:lvlJc w:val="left"/>
      <w:pPr>
        <w:tabs>
          <w:tab w:val="num" w:pos="5691"/>
        </w:tabs>
        <w:ind w:left="5691" w:hanging="1296"/>
      </w:pPr>
      <w:rPr>
        <w:rFonts w:hint="default"/>
      </w:rPr>
    </w:lvl>
    <w:lvl w:ilvl="7">
      <w:start w:val="1"/>
      <w:numFmt w:val="decimal"/>
      <w:lvlText w:val="%1.%2.%3.%4.%5.%6.%7.%8"/>
      <w:lvlJc w:val="left"/>
      <w:pPr>
        <w:tabs>
          <w:tab w:val="num" w:pos="5835"/>
        </w:tabs>
        <w:ind w:left="5835" w:hanging="1440"/>
      </w:pPr>
      <w:rPr>
        <w:rFonts w:hint="default"/>
      </w:rPr>
    </w:lvl>
    <w:lvl w:ilvl="8">
      <w:start w:val="1"/>
      <w:numFmt w:val="decimal"/>
      <w:lvlText w:val="%1.%2.%3.%4.%5.%6.%7.%8.%9"/>
      <w:lvlJc w:val="left"/>
      <w:pPr>
        <w:tabs>
          <w:tab w:val="num" w:pos="5979"/>
        </w:tabs>
        <w:ind w:left="5979" w:hanging="1584"/>
      </w:pPr>
      <w:rPr>
        <w:rFonts w:hint="default"/>
      </w:rPr>
    </w:lvl>
  </w:abstractNum>
  <w:abstractNum w:abstractNumId="11">
    <w:nsid w:val="22DE6816"/>
    <w:multiLevelType w:val="hybridMultilevel"/>
    <w:tmpl w:val="A308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545779"/>
    <w:multiLevelType w:val="hybridMultilevel"/>
    <w:tmpl w:val="CA943B72"/>
    <w:lvl w:ilvl="0" w:tplc="8766DAF0">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1E26A70"/>
    <w:multiLevelType w:val="multilevel"/>
    <w:tmpl w:val="80FEF120"/>
    <w:lvl w:ilvl="0">
      <w:start w:val="1"/>
      <w:numFmt w:val="decimal"/>
      <w:suff w:val="space"/>
      <w:lvlText w:val="(%1)"/>
      <w:lvlJc w:val="right"/>
      <w:pPr>
        <w:ind w:left="0" w:firstLine="714"/>
      </w:pPr>
      <w:rPr>
        <w:rFonts w:hint="eastAsia"/>
      </w:rPr>
    </w:lvl>
    <w:lvl w:ilvl="1">
      <w:start w:val="1"/>
      <w:numFmt w:val="decimal"/>
      <w:lvlText w:val="2.%2 "/>
      <w:lvlJc w:val="left"/>
      <w:pPr>
        <w:ind w:left="1260" w:hanging="420"/>
      </w:pPr>
      <w:rPr>
        <w:rFonts w:hint="eastAsia"/>
        <w:i w:val="0"/>
        <w:iCs w:val="0"/>
        <w:caps w:val="0"/>
        <w:smallCaps w:val="0"/>
        <w:strike w:val="0"/>
        <w:dstrike w:val="0"/>
        <w:vanish w:val="0"/>
        <w:spacing w:val="0"/>
        <w:position w:val="0"/>
        <w:u w:val="none"/>
        <w:vertAlign w:val="baseline"/>
        <w:em w:val="none"/>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nsid w:val="3D8F6368"/>
    <w:multiLevelType w:val="multilevel"/>
    <w:tmpl w:val="1B8C46A6"/>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17A3501"/>
    <w:multiLevelType w:val="hybridMultilevel"/>
    <w:tmpl w:val="0F685D22"/>
    <w:lvl w:ilvl="0" w:tplc="F0463380">
      <w:start w:val="4"/>
      <w:numFmt w:val="bullet"/>
      <w:lvlText w:val="-"/>
      <w:lvlJc w:val="left"/>
      <w:pPr>
        <w:ind w:left="1500" w:hanging="360"/>
      </w:pPr>
      <w:rPr>
        <w:rFonts w:ascii="Times New Roman" w:eastAsia="Times New Roman" w:hAnsi="Times New Roman" w:cs="Times New Roman" w:hint="default"/>
        <w:i w:val="0"/>
      </w:rPr>
    </w:lvl>
    <w:lvl w:ilvl="1" w:tplc="040C0003" w:tentative="1">
      <w:start w:val="1"/>
      <w:numFmt w:val="bullet"/>
      <w:lvlText w:val="o"/>
      <w:lvlJc w:val="left"/>
      <w:pPr>
        <w:ind w:left="2220" w:hanging="360"/>
      </w:pPr>
      <w:rPr>
        <w:rFonts w:ascii="Courier New" w:hAnsi="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6">
    <w:nsid w:val="41A178DE"/>
    <w:multiLevelType w:val="hybridMultilevel"/>
    <w:tmpl w:val="5E3EF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图%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8">
    <w:nsid w:val="44FC380C"/>
    <w:multiLevelType w:val="hybridMultilevel"/>
    <w:tmpl w:val="A300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6E6242A"/>
    <w:multiLevelType w:val="hybridMultilevel"/>
    <w:tmpl w:val="9146C086"/>
    <w:lvl w:ilvl="0" w:tplc="AA284A92">
      <w:start w:val="1"/>
      <w:numFmt w:val="decimal"/>
      <w:lvlText w:val="[%1]"/>
      <w:lvlJc w:val="left"/>
      <w:pPr>
        <w:tabs>
          <w:tab w:val="num" w:pos="397"/>
        </w:tabs>
        <w:ind w:left="397" w:hanging="397"/>
      </w:pPr>
      <w:rPr>
        <w:rFonts w:ascii="Arial" w:hAnsi="Arial" w:hint="default"/>
        <w:b w:val="0"/>
        <w:i w:val="0"/>
        <w:color w:val="D2232A"/>
        <w:sz w:val="18"/>
      </w:rPr>
    </w:lvl>
    <w:lvl w:ilvl="1" w:tplc="3F70168E" w:tentative="1">
      <w:start w:val="1"/>
      <w:numFmt w:val="lowerLetter"/>
      <w:lvlText w:val="%2."/>
      <w:lvlJc w:val="left"/>
      <w:pPr>
        <w:tabs>
          <w:tab w:val="num" w:pos="1440"/>
        </w:tabs>
        <w:ind w:left="1440" w:hanging="360"/>
      </w:pPr>
    </w:lvl>
    <w:lvl w:ilvl="2" w:tplc="92509BA2" w:tentative="1">
      <w:start w:val="1"/>
      <w:numFmt w:val="lowerRoman"/>
      <w:lvlText w:val="%3."/>
      <w:lvlJc w:val="right"/>
      <w:pPr>
        <w:tabs>
          <w:tab w:val="num" w:pos="2160"/>
        </w:tabs>
        <w:ind w:left="2160" w:hanging="180"/>
      </w:pPr>
    </w:lvl>
    <w:lvl w:ilvl="3" w:tplc="22AA176E" w:tentative="1">
      <w:start w:val="1"/>
      <w:numFmt w:val="decimal"/>
      <w:lvlText w:val="%4."/>
      <w:lvlJc w:val="left"/>
      <w:pPr>
        <w:tabs>
          <w:tab w:val="num" w:pos="2880"/>
        </w:tabs>
        <w:ind w:left="2880" w:hanging="360"/>
      </w:pPr>
    </w:lvl>
    <w:lvl w:ilvl="4" w:tplc="28B898D0" w:tentative="1">
      <w:start w:val="1"/>
      <w:numFmt w:val="lowerLetter"/>
      <w:lvlText w:val="%5."/>
      <w:lvlJc w:val="left"/>
      <w:pPr>
        <w:tabs>
          <w:tab w:val="num" w:pos="3600"/>
        </w:tabs>
        <w:ind w:left="3600" w:hanging="360"/>
      </w:pPr>
    </w:lvl>
    <w:lvl w:ilvl="5" w:tplc="C7848E22" w:tentative="1">
      <w:start w:val="1"/>
      <w:numFmt w:val="lowerRoman"/>
      <w:lvlText w:val="%6."/>
      <w:lvlJc w:val="right"/>
      <w:pPr>
        <w:tabs>
          <w:tab w:val="num" w:pos="4320"/>
        </w:tabs>
        <w:ind w:left="4320" w:hanging="180"/>
      </w:pPr>
    </w:lvl>
    <w:lvl w:ilvl="6" w:tplc="0FFA63AC" w:tentative="1">
      <w:start w:val="1"/>
      <w:numFmt w:val="decimal"/>
      <w:lvlText w:val="%7."/>
      <w:lvlJc w:val="left"/>
      <w:pPr>
        <w:tabs>
          <w:tab w:val="num" w:pos="5040"/>
        </w:tabs>
        <w:ind w:left="5040" w:hanging="360"/>
      </w:pPr>
    </w:lvl>
    <w:lvl w:ilvl="7" w:tplc="28D029A6" w:tentative="1">
      <w:start w:val="1"/>
      <w:numFmt w:val="lowerLetter"/>
      <w:lvlText w:val="%8."/>
      <w:lvlJc w:val="left"/>
      <w:pPr>
        <w:tabs>
          <w:tab w:val="num" w:pos="5760"/>
        </w:tabs>
        <w:ind w:left="5760" w:hanging="360"/>
      </w:pPr>
    </w:lvl>
    <w:lvl w:ilvl="8" w:tplc="3C0848C2" w:tentative="1">
      <w:start w:val="1"/>
      <w:numFmt w:val="lowerRoman"/>
      <w:lvlText w:val="%9."/>
      <w:lvlJc w:val="right"/>
      <w:pPr>
        <w:tabs>
          <w:tab w:val="num" w:pos="6480"/>
        </w:tabs>
        <w:ind w:left="6480" w:hanging="180"/>
      </w:pPr>
    </w:lvl>
  </w:abstractNum>
  <w:abstractNum w:abstractNumId="20">
    <w:nsid w:val="48EA0AB7"/>
    <w:multiLevelType w:val="hybridMultilevel"/>
    <w:tmpl w:val="9FA2A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53C6E"/>
    <w:multiLevelType w:val="hybridMultilevel"/>
    <w:tmpl w:val="349EE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29D24AA"/>
    <w:multiLevelType w:val="hybridMultilevel"/>
    <w:tmpl w:val="17D6D68C"/>
    <w:lvl w:ilvl="0" w:tplc="0409000F">
      <w:start w:val="1"/>
      <w:numFmt w:val="decimal"/>
      <w:lvlText w:val="%1."/>
      <w:lvlJc w:val="left"/>
      <w:pPr>
        <w:ind w:left="720" w:hanging="360"/>
      </w:pPr>
      <w:rPr>
        <w:rFonts w:hint="default"/>
        <w:b/>
      </w:rPr>
    </w:lvl>
    <w:lvl w:ilvl="1" w:tplc="5AA60608">
      <w:start w:val="1"/>
      <w:numFmt w:val="lowerLetter"/>
      <w:lvlText w:val="%2."/>
      <w:lvlJc w:val="left"/>
      <w:pPr>
        <w:ind w:left="1440" w:hanging="360"/>
      </w:pPr>
      <w:rPr>
        <w:rFonts w:ascii="Times New Roman" w:eastAsia="MS Mincho"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5D66C1"/>
    <w:multiLevelType w:val="hybridMultilevel"/>
    <w:tmpl w:val="B8C056BC"/>
    <w:lvl w:ilvl="0" w:tplc="826E22A6">
      <w:start w:val="3"/>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60D34837"/>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5">
    <w:nsid w:val="64B37C83"/>
    <w:multiLevelType w:val="multilevel"/>
    <w:tmpl w:val="7BAE55DE"/>
    <w:lvl w:ilvl="0">
      <w:start w:val="1"/>
      <w:numFmt w:val="decimal"/>
      <w:lvlText w:val="SECTION %1."/>
      <w:lvlJc w:val="right"/>
      <w:pPr>
        <w:ind w:left="1260" w:hanging="360"/>
      </w:pPr>
      <w:rPr>
        <w:rFonts w:ascii="Times New Roman" w:hAnsi="Times New Roman"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5E64D83"/>
    <w:multiLevelType w:val="hybridMultilevel"/>
    <w:tmpl w:val="CB8C5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7A5C6EB5"/>
    <w:multiLevelType w:val="hybridMultilevel"/>
    <w:tmpl w:val="D8B667B2"/>
    <w:lvl w:ilvl="0" w:tplc="73C4B67C">
      <w:start w:val="1"/>
      <w:numFmt w:val="decimal"/>
      <w:lvlText w:val="APPENDIX %1: "/>
      <w:lvlJc w:val="left"/>
      <w:pPr>
        <w:ind w:left="4614" w:hanging="360"/>
      </w:pPr>
      <w:rPr>
        <w:rFonts w:hint="default"/>
      </w:rPr>
    </w:lvl>
    <w:lvl w:ilvl="1" w:tplc="04060003" w:tentative="1">
      <w:start w:val="1"/>
      <w:numFmt w:val="lowerLetter"/>
      <w:lvlText w:val="%2."/>
      <w:lvlJc w:val="left"/>
      <w:pPr>
        <w:ind w:left="5334" w:hanging="360"/>
      </w:pPr>
    </w:lvl>
    <w:lvl w:ilvl="2" w:tplc="04060005" w:tentative="1">
      <w:start w:val="1"/>
      <w:numFmt w:val="lowerRoman"/>
      <w:lvlText w:val="%3."/>
      <w:lvlJc w:val="right"/>
      <w:pPr>
        <w:ind w:left="6054" w:hanging="180"/>
      </w:pPr>
    </w:lvl>
    <w:lvl w:ilvl="3" w:tplc="04060001">
      <w:start w:val="1"/>
      <w:numFmt w:val="decimal"/>
      <w:lvlText w:val="%4."/>
      <w:lvlJc w:val="left"/>
      <w:pPr>
        <w:ind w:left="6774" w:hanging="360"/>
      </w:pPr>
    </w:lvl>
    <w:lvl w:ilvl="4" w:tplc="04060003" w:tentative="1">
      <w:start w:val="1"/>
      <w:numFmt w:val="lowerLetter"/>
      <w:lvlText w:val="%5."/>
      <w:lvlJc w:val="left"/>
      <w:pPr>
        <w:ind w:left="7494" w:hanging="360"/>
      </w:pPr>
    </w:lvl>
    <w:lvl w:ilvl="5" w:tplc="04060005" w:tentative="1">
      <w:start w:val="1"/>
      <w:numFmt w:val="lowerRoman"/>
      <w:lvlText w:val="%6."/>
      <w:lvlJc w:val="right"/>
      <w:pPr>
        <w:ind w:left="8214" w:hanging="180"/>
      </w:pPr>
    </w:lvl>
    <w:lvl w:ilvl="6" w:tplc="04060001" w:tentative="1">
      <w:start w:val="1"/>
      <w:numFmt w:val="decimal"/>
      <w:lvlText w:val="%7."/>
      <w:lvlJc w:val="left"/>
      <w:pPr>
        <w:ind w:left="8934" w:hanging="360"/>
      </w:pPr>
    </w:lvl>
    <w:lvl w:ilvl="7" w:tplc="04060003" w:tentative="1">
      <w:start w:val="1"/>
      <w:numFmt w:val="lowerLetter"/>
      <w:lvlText w:val="%8."/>
      <w:lvlJc w:val="left"/>
      <w:pPr>
        <w:ind w:left="9654" w:hanging="360"/>
      </w:pPr>
    </w:lvl>
    <w:lvl w:ilvl="8" w:tplc="04060005" w:tentative="1">
      <w:start w:val="1"/>
      <w:numFmt w:val="lowerRoman"/>
      <w:lvlText w:val="%9."/>
      <w:lvlJc w:val="right"/>
      <w:pPr>
        <w:ind w:left="10374" w:hanging="180"/>
      </w:pPr>
    </w:lvl>
  </w:abstractNum>
  <w:abstractNum w:abstractNumId="28">
    <w:nsid w:val="7AE73490"/>
    <w:multiLevelType w:val="hybridMultilevel"/>
    <w:tmpl w:val="DDF479C2"/>
    <w:lvl w:ilvl="0" w:tplc="7A1A97D2">
      <w:start w:val="1"/>
      <w:numFmt w:val="decimal"/>
      <w:lvlText w:val="Ap 1.%1: "/>
      <w:lvlJc w:val="left"/>
      <w:pPr>
        <w:ind w:left="1212" w:hanging="360"/>
      </w:pPr>
      <w:rPr>
        <w:rFonts w:hint="default"/>
      </w:rPr>
    </w:lvl>
    <w:lvl w:ilvl="1" w:tplc="D1ECD6CA" w:tentative="1">
      <w:start w:val="1"/>
      <w:numFmt w:val="lowerLetter"/>
      <w:lvlText w:val="%2."/>
      <w:lvlJc w:val="left"/>
      <w:pPr>
        <w:ind w:left="1932" w:hanging="360"/>
      </w:pPr>
    </w:lvl>
    <w:lvl w:ilvl="2" w:tplc="B91C175A" w:tentative="1">
      <w:start w:val="1"/>
      <w:numFmt w:val="lowerRoman"/>
      <w:lvlText w:val="%3."/>
      <w:lvlJc w:val="right"/>
      <w:pPr>
        <w:ind w:left="2652" w:hanging="180"/>
      </w:pPr>
    </w:lvl>
    <w:lvl w:ilvl="3" w:tplc="5178D372" w:tentative="1">
      <w:start w:val="1"/>
      <w:numFmt w:val="decimal"/>
      <w:lvlText w:val="%4."/>
      <w:lvlJc w:val="left"/>
      <w:pPr>
        <w:ind w:left="3372" w:hanging="360"/>
      </w:pPr>
    </w:lvl>
    <w:lvl w:ilvl="4" w:tplc="64080132" w:tentative="1">
      <w:start w:val="1"/>
      <w:numFmt w:val="lowerLetter"/>
      <w:lvlText w:val="%5."/>
      <w:lvlJc w:val="left"/>
      <w:pPr>
        <w:ind w:left="4092" w:hanging="360"/>
      </w:pPr>
    </w:lvl>
    <w:lvl w:ilvl="5" w:tplc="4A306406" w:tentative="1">
      <w:start w:val="1"/>
      <w:numFmt w:val="lowerRoman"/>
      <w:lvlText w:val="%6."/>
      <w:lvlJc w:val="right"/>
      <w:pPr>
        <w:ind w:left="4812" w:hanging="180"/>
      </w:pPr>
    </w:lvl>
    <w:lvl w:ilvl="6" w:tplc="99B89F44" w:tentative="1">
      <w:start w:val="1"/>
      <w:numFmt w:val="decimal"/>
      <w:lvlText w:val="%7."/>
      <w:lvlJc w:val="left"/>
      <w:pPr>
        <w:ind w:left="5532" w:hanging="360"/>
      </w:pPr>
    </w:lvl>
    <w:lvl w:ilvl="7" w:tplc="5BCE4A96" w:tentative="1">
      <w:start w:val="1"/>
      <w:numFmt w:val="lowerLetter"/>
      <w:lvlText w:val="%8."/>
      <w:lvlJc w:val="left"/>
      <w:pPr>
        <w:ind w:left="6252" w:hanging="360"/>
      </w:pPr>
    </w:lvl>
    <w:lvl w:ilvl="8" w:tplc="F25C3326" w:tentative="1">
      <w:start w:val="1"/>
      <w:numFmt w:val="lowerRoman"/>
      <w:lvlText w:val="%9."/>
      <w:lvlJc w:val="right"/>
      <w:pPr>
        <w:ind w:left="6972" w:hanging="180"/>
      </w:pPr>
    </w:lvl>
  </w:abstractNum>
  <w:abstractNum w:abstractNumId="29">
    <w:nsid w:val="7B762D45"/>
    <w:multiLevelType w:val="hybridMultilevel"/>
    <w:tmpl w:val="F6ACC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7D864ECA"/>
    <w:multiLevelType w:val="hybridMultilevel"/>
    <w:tmpl w:val="68F4C290"/>
    <w:lvl w:ilvl="0" w:tplc="49DE2400">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5"/>
  </w:num>
  <w:num w:numId="2">
    <w:abstractNumId w:val="16"/>
  </w:num>
  <w:num w:numId="3">
    <w:abstractNumId w:val="9"/>
  </w:num>
  <w:num w:numId="4">
    <w:abstractNumId w:val="24"/>
  </w:num>
  <w:num w:numId="5">
    <w:abstractNumId w:val="10"/>
  </w:num>
  <w:num w:numId="6">
    <w:abstractNumId w:val="27"/>
  </w:num>
  <w:num w:numId="7">
    <w:abstractNumId w:val="19"/>
  </w:num>
  <w:num w:numId="8">
    <w:abstractNumId w:val="28"/>
  </w:num>
  <w:num w:numId="9">
    <w:abstractNumId w:val="14"/>
  </w:num>
  <w:num w:numId="10">
    <w:abstractNumId w:val="18"/>
  </w:num>
  <w:num w:numId="11">
    <w:abstractNumId w:val="8"/>
  </w:num>
  <w:num w:numId="12">
    <w:abstractNumId w:val="13"/>
  </w:num>
  <w:num w:numId="13">
    <w:abstractNumId w:val="0"/>
  </w:num>
  <w:num w:numId="14">
    <w:abstractNumId w:val="12"/>
  </w:num>
  <w:num w:numId="15">
    <w:abstractNumId w:val="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1"/>
  </w:num>
  <w:num w:numId="20">
    <w:abstractNumId w:val="21"/>
  </w:num>
  <w:num w:numId="21">
    <w:abstractNumId w:val="29"/>
  </w:num>
  <w:num w:numId="22">
    <w:abstractNumId w:val="7"/>
  </w:num>
  <w:num w:numId="23">
    <w:abstractNumId w:val="26"/>
  </w:num>
  <w:num w:numId="24">
    <w:abstractNumId w:val="23"/>
  </w:num>
  <w:num w:numId="25">
    <w:abstractNumId w:val="6"/>
  </w:num>
  <w:num w:numId="26">
    <w:abstractNumId w:val="30"/>
  </w:num>
  <w:num w:numId="27">
    <w:abstractNumId w:val="4"/>
  </w:num>
  <w:num w:numId="28">
    <w:abstractNumId w:val="3"/>
  </w:num>
  <w:num w:numId="29">
    <w:abstractNumId w:val="15"/>
  </w:num>
  <w:num w:numId="30">
    <w:abstractNumId w:val="22"/>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175"/>
    <w:rsid w:val="00015ECE"/>
    <w:rsid w:val="00021872"/>
    <w:rsid w:val="000371B3"/>
    <w:rsid w:val="00043C37"/>
    <w:rsid w:val="00092612"/>
    <w:rsid w:val="00097525"/>
    <w:rsid w:val="000C2BC1"/>
    <w:rsid w:val="000E02BA"/>
    <w:rsid w:val="000F4C1E"/>
    <w:rsid w:val="000F6E93"/>
    <w:rsid w:val="00101EF2"/>
    <w:rsid w:val="0011455A"/>
    <w:rsid w:val="0012117D"/>
    <w:rsid w:val="00143F03"/>
    <w:rsid w:val="00151823"/>
    <w:rsid w:val="001706B1"/>
    <w:rsid w:val="00174699"/>
    <w:rsid w:val="00191A5A"/>
    <w:rsid w:val="001A4C48"/>
    <w:rsid w:val="001A523C"/>
    <w:rsid w:val="001E00C1"/>
    <w:rsid w:val="001F0399"/>
    <w:rsid w:val="002024DE"/>
    <w:rsid w:val="00206D73"/>
    <w:rsid w:val="00211720"/>
    <w:rsid w:val="002132A4"/>
    <w:rsid w:val="00216653"/>
    <w:rsid w:val="00217EBF"/>
    <w:rsid w:val="00242AEE"/>
    <w:rsid w:val="00281515"/>
    <w:rsid w:val="0029294F"/>
    <w:rsid w:val="002970CE"/>
    <w:rsid w:val="002A209F"/>
    <w:rsid w:val="002C3F01"/>
    <w:rsid w:val="002D76C4"/>
    <w:rsid w:val="00303D31"/>
    <w:rsid w:val="00322FBB"/>
    <w:rsid w:val="00327F7C"/>
    <w:rsid w:val="00330A1A"/>
    <w:rsid w:val="00350443"/>
    <w:rsid w:val="00363969"/>
    <w:rsid w:val="003660C2"/>
    <w:rsid w:val="00381833"/>
    <w:rsid w:val="003869AA"/>
    <w:rsid w:val="00397859"/>
    <w:rsid w:val="003D36E0"/>
    <w:rsid w:val="003E7EB1"/>
    <w:rsid w:val="003F583B"/>
    <w:rsid w:val="004024C6"/>
    <w:rsid w:val="00403212"/>
    <w:rsid w:val="0044285A"/>
    <w:rsid w:val="0046149E"/>
    <w:rsid w:val="00487B37"/>
    <w:rsid w:val="004A651D"/>
    <w:rsid w:val="004C6CE2"/>
    <w:rsid w:val="004D0DAF"/>
    <w:rsid w:val="00516A40"/>
    <w:rsid w:val="0052529D"/>
    <w:rsid w:val="00541DCD"/>
    <w:rsid w:val="005725D6"/>
    <w:rsid w:val="00575117"/>
    <w:rsid w:val="005B2DB7"/>
    <w:rsid w:val="005C6F62"/>
    <w:rsid w:val="005C7C14"/>
    <w:rsid w:val="005D3C8F"/>
    <w:rsid w:val="005F1B99"/>
    <w:rsid w:val="00607D68"/>
    <w:rsid w:val="00611ADB"/>
    <w:rsid w:val="00650442"/>
    <w:rsid w:val="00650B22"/>
    <w:rsid w:val="00651AE5"/>
    <w:rsid w:val="00695990"/>
    <w:rsid w:val="006A5556"/>
    <w:rsid w:val="0071036B"/>
    <w:rsid w:val="007336F5"/>
    <w:rsid w:val="007418F0"/>
    <w:rsid w:val="007468DA"/>
    <w:rsid w:val="007839B7"/>
    <w:rsid w:val="007E3C4B"/>
    <w:rsid w:val="008038E6"/>
    <w:rsid w:val="008142DF"/>
    <w:rsid w:val="00822A3B"/>
    <w:rsid w:val="00823F81"/>
    <w:rsid w:val="0086544A"/>
    <w:rsid w:val="0086588B"/>
    <w:rsid w:val="0087490B"/>
    <w:rsid w:val="00874FEC"/>
    <w:rsid w:val="00891A98"/>
    <w:rsid w:val="008A767B"/>
    <w:rsid w:val="008C5CA8"/>
    <w:rsid w:val="008F0175"/>
    <w:rsid w:val="008F7FA1"/>
    <w:rsid w:val="009113D1"/>
    <w:rsid w:val="00947DE6"/>
    <w:rsid w:val="00955F24"/>
    <w:rsid w:val="0095717F"/>
    <w:rsid w:val="00991E4C"/>
    <w:rsid w:val="009C095B"/>
    <w:rsid w:val="009E00A8"/>
    <w:rsid w:val="00A234D7"/>
    <w:rsid w:val="00A2719D"/>
    <w:rsid w:val="00A4283F"/>
    <w:rsid w:val="00A52DC7"/>
    <w:rsid w:val="00A54C86"/>
    <w:rsid w:val="00A6617B"/>
    <w:rsid w:val="00A67D75"/>
    <w:rsid w:val="00A75653"/>
    <w:rsid w:val="00A84D47"/>
    <w:rsid w:val="00A91C3F"/>
    <w:rsid w:val="00AB0DC8"/>
    <w:rsid w:val="00B419F4"/>
    <w:rsid w:val="00B44E24"/>
    <w:rsid w:val="00B625C2"/>
    <w:rsid w:val="00B84828"/>
    <w:rsid w:val="00B8661E"/>
    <w:rsid w:val="00B91EE7"/>
    <w:rsid w:val="00BE074C"/>
    <w:rsid w:val="00C311CD"/>
    <w:rsid w:val="00C47C55"/>
    <w:rsid w:val="00C8064E"/>
    <w:rsid w:val="00C8666F"/>
    <w:rsid w:val="00C953E9"/>
    <w:rsid w:val="00C97F33"/>
    <w:rsid w:val="00CA3711"/>
    <w:rsid w:val="00CC0BE4"/>
    <w:rsid w:val="00CC5564"/>
    <w:rsid w:val="00D208AA"/>
    <w:rsid w:val="00D261EC"/>
    <w:rsid w:val="00D31AAD"/>
    <w:rsid w:val="00D37548"/>
    <w:rsid w:val="00D4785A"/>
    <w:rsid w:val="00D63839"/>
    <w:rsid w:val="00D64FF0"/>
    <w:rsid w:val="00D72E5C"/>
    <w:rsid w:val="00D90AAD"/>
    <w:rsid w:val="00DA0998"/>
    <w:rsid w:val="00DA4D12"/>
    <w:rsid w:val="00DB5090"/>
    <w:rsid w:val="00DC0F16"/>
    <w:rsid w:val="00DE64E4"/>
    <w:rsid w:val="00DF4176"/>
    <w:rsid w:val="00E71B51"/>
    <w:rsid w:val="00E7509B"/>
    <w:rsid w:val="00E877E8"/>
    <w:rsid w:val="00E93C1E"/>
    <w:rsid w:val="00EE1359"/>
    <w:rsid w:val="00F031E0"/>
    <w:rsid w:val="00F148E6"/>
    <w:rsid w:val="00F16817"/>
    <w:rsid w:val="00F16C0A"/>
    <w:rsid w:val="00F20673"/>
    <w:rsid w:val="00F22578"/>
    <w:rsid w:val="00F403CA"/>
    <w:rsid w:val="00F42512"/>
    <w:rsid w:val="00F5515F"/>
    <w:rsid w:val="00F56F3F"/>
    <w:rsid w:val="00F626EC"/>
    <w:rsid w:val="00F776E0"/>
    <w:rsid w:val="00F922BC"/>
    <w:rsid w:val="00F94703"/>
    <w:rsid w:val="00F94BB2"/>
    <w:rsid w:val="00FB44D6"/>
    <w:rsid w:val="00FF26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6625"/>
    <o:shapelayout v:ext="edit">
      <o:idmap v:ext="edit" data="1"/>
    </o:shapelayout>
  </w:shapeDefaults>
  <w:decimalSymbol w:val="."/>
  <w:listSeparator w:val=";"/>
  <w15:docId w15:val="{CDF4B4E8-C5CB-4E4D-A174-81225D5DC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B2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50B22"/>
    <w:pPr>
      <w:keepNext/>
      <w:keepLines/>
      <w:spacing w:before="480"/>
      <w:ind w:left="794" w:hanging="794"/>
      <w:outlineLvl w:val="0"/>
    </w:pPr>
    <w:rPr>
      <w:b/>
    </w:rPr>
  </w:style>
  <w:style w:type="paragraph" w:styleId="Heading2">
    <w:name w:val="heading 2"/>
    <w:basedOn w:val="Heading1"/>
    <w:next w:val="Normal"/>
    <w:link w:val="Heading2Char"/>
    <w:qFormat/>
    <w:rsid w:val="00650B22"/>
    <w:pPr>
      <w:spacing w:before="320"/>
      <w:outlineLvl w:val="1"/>
    </w:pPr>
  </w:style>
  <w:style w:type="paragraph" w:styleId="Heading3">
    <w:name w:val="heading 3"/>
    <w:basedOn w:val="Heading1"/>
    <w:next w:val="Normal"/>
    <w:link w:val="Heading3Char"/>
    <w:qFormat/>
    <w:rsid w:val="00650B22"/>
    <w:pPr>
      <w:spacing w:before="200"/>
      <w:outlineLvl w:val="2"/>
    </w:p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basedOn w:val="Heading3"/>
    <w:next w:val="Normal"/>
    <w:link w:val="Heading4Char"/>
    <w:qFormat/>
    <w:rsid w:val="00650B22"/>
    <w:pPr>
      <w:tabs>
        <w:tab w:val="clear" w:pos="794"/>
        <w:tab w:val="left" w:pos="992"/>
      </w:tabs>
      <w:ind w:left="992" w:hanging="992"/>
      <w:outlineLvl w:val="3"/>
    </w:pPr>
  </w:style>
  <w:style w:type="paragraph" w:styleId="Heading5">
    <w:name w:val="heading 5"/>
    <w:aliases w:val="h5,Heading5"/>
    <w:basedOn w:val="Heading4"/>
    <w:next w:val="Normal"/>
    <w:link w:val="Heading5Char"/>
    <w:qFormat/>
    <w:rsid w:val="00650B22"/>
    <w:pPr>
      <w:outlineLvl w:val="4"/>
    </w:pPr>
  </w:style>
  <w:style w:type="paragraph" w:styleId="Heading6">
    <w:name w:val="heading 6"/>
    <w:basedOn w:val="Heading4"/>
    <w:next w:val="Normal"/>
    <w:link w:val="Heading6Char"/>
    <w:qFormat/>
    <w:rsid w:val="00650B22"/>
    <w:pPr>
      <w:tabs>
        <w:tab w:val="clear" w:pos="992"/>
        <w:tab w:val="clear" w:pos="1191"/>
      </w:tabs>
      <w:ind w:left="1588" w:hanging="1588"/>
      <w:outlineLvl w:val="5"/>
    </w:pPr>
  </w:style>
  <w:style w:type="paragraph" w:styleId="Heading7">
    <w:name w:val="heading 7"/>
    <w:basedOn w:val="Heading6"/>
    <w:next w:val="Normal"/>
    <w:link w:val="Heading7Char"/>
    <w:qFormat/>
    <w:rsid w:val="00650B22"/>
    <w:pPr>
      <w:outlineLvl w:val="6"/>
    </w:pPr>
  </w:style>
  <w:style w:type="paragraph" w:styleId="Heading8">
    <w:name w:val="heading 8"/>
    <w:basedOn w:val="Heading6"/>
    <w:next w:val="Normal"/>
    <w:link w:val="Heading8Char"/>
    <w:qFormat/>
    <w:rsid w:val="00650B22"/>
    <w:pPr>
      <w:outlineLvl w:val="7"/>
    </w:pPr>
  </w:style>
  <w:style w:type="paragraph" w:styleId="Heading9">
    <w:name w:val="heading 9"/>
    <w:basedOn w:val="Heading6"/>
    <w:next w:val="Normal"/>
    <w:link w:val="Heading9Char"/>
    <w:qFormat/>
    <w:rsid w:val="00650B2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0B2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50B22"/>
    <w:rPr>
      <w:sz w:val="24"/>
      <w:lang w:val="fr-FR" w:eastAsia="en-US"/>
    </w:rPr>
  </w:style>
  <w:style w:type="character" w:styleId="PageNumber">
    <w:name w:val="page number"/>
    <w:basedOn w:val="DefaultParagraphFont"/>
    <w:rsid w:val="00650B22"/>
  </w:style>
  <w:style w:type="paragraph" w:customStyle="1" w:styleId="Headingb">
    <w:name w:val="Heading_b"/>
    <w:basedOn w:val="Heading3"/>
    <w:next w:val="Normal"/>
    <w:link w:val="HeadingbChar"/>
    <w:rsid w:val="00650B22"/>
    <w:pPr>
      <w:spacing w:before="160"/>
      <w:ind w:left="0" w:firstLine="0"/>
      <w:outlineLvl w:val="9"/>
    </w:pPr>
  </w:style>
  <w:style w:type="paragraph" w:customStyle="1" w:styleId="Headingi">
    <w:name w:val="Heading_i"/>
    <w:basedOn w:val="Heading3"/>
    <w:next w:val="Normal"/>
    <w:rsid w:val="00650B22"/>
    <w:pPr>
      <w:spacing w:before="160"/>
      <w:ind w:left="0" w:firstLine="0"/>
    </w:pPr>
    <w:rPr>
      <w:b w:val="0"/>
      <w:i/>
    </w:rPr>
  </w:style>
  <w:style w:type="character" w:customStyle="1" w:styleId="href">
    <w:name w:val="href"/>
    <w:basedOn w:val="DefaultParagraphFont"/>
    <w:rsid w:val="00650B22"/>
  </w:style>
  <w:style w:type="paragraph" w:customStyle="1" w:styleId="enumlev1">
    <w:name w:val="enumlev1"/>
    <w:basedOn w:val="Normal"/>
    <w:link w:val="enumlev1Char"/>
    <w:rsid w:val="00650B22"/>
    <w:pPr>
      <w:spacing w:before="80"/>
      <w:ind w:left="794" w:hanging="794"/>
    </w:pPr>
  </w:style>
  <w:style w:type="paragraph" w:customStyle="1" w:styleId="enumlev2">
    <w:name w:val="enumlev2"/>
    <w:basedOn w:val="enumlev1"/>
    <w:rsid w:val="00650B22"/>
    <w:pPr>
      <w:ind w:left="1191" w:hanging="397"/>
    </w:pPr>
  </w:style>
  <w:style w:type="paragraph" w:customStyle="1" w:styleId="enumlev3">
    <w:name w:val="enumlev3"/>
    <w:basedOn w:val="enumlev2"/>
    <w:rsid w:val="00650B22"/>
    <w:pPr>
      <w:ind w:left="1588"/>
    </w:pPr>
  </w:style>
  <w:style w:type="paragraph" w:customStyle="1" w:styleId="Normalaftertitle">
    <w:name w:val="Normal_after_title"/>
    <w:basedOn w:val="Normal"/>
    <w:next w:val="Normal"/>
    <w:link w:val="NormalaftertitleChar"/>
    <w:rsid w:val="00650B22"/>
    <w:pPr>
      <w:spacing w:before="320"/>
    </w:pPr>
  </w:style>
  <w:style w:type="paragraph" w:customStyle="1" w:styleId="Note">
    <w:name w:val="Note"/>
    <w:basedOn w:val="Normal"/>
    <w:rsid w:val="00650B2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650B2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50B22"/>
    <w:pPr>
      <w:spacing w:before="240"/>
    </w:pPr>
    <w:rPr>
      <w:sz w:val="22"/>
      <w:lang w:val="es-ES_tradnl"/>
    </w:rPr>
  </w:style>
  <w:style w:type="paragraph" w:customStyle="1" w:styleId="Recref">
    <w:name w:val="Rec_ref"/>
    <w:basedOn w:val="Normal"/>
    <w:next w:val="Recdate"/>
    <w:rsid w:val="00650B22"/>
    <w:pPr>
      <w:jc w:val="center"/>
    </w:pPr>
  </w:style>
  <w:style w:type="paragraph" w:customStyle="1" w:styleId="Recdate">
    <w:name w:val="Rec_date"/>
    <w:basedOn w:val="Recref"/>
    <w:next w:val="Normalaftertitle"/>
    <w:rsid w:val="00650B22"/>
    <w:pPr>
      <w:jc w:val="right"/>
    </w:pPr>
  </w:style>
  <w:style w:type="paragraph" w:customStyle="1" w:styleId="AnnexNoTitle">
    <w:name w:val="Annex_NoTitle"/>
    <w:basedOn w:val="Normal"/>
    <w:next w:val="Normalaftertitle"/>
    <w:rsid w:val="00650B22"/>
    <w:pPr>
      <w:keepNext/>
      <w:keepLines/>
      <w:spacing w:before="480" w:after="80"/>
      <w:jc w:val="center"/>
    </w:pPr>
    <w:rPr>
      <w:b/>
      <w:sz w:val="28"/>
    </w:rPr>
  </w:style>
  <w:style w:type="paragraph" w:customStyle="1" w:styleId="AppendixNoTitle">
    <w:name w:val="Appendix_NoTitle"/>
    <w:basedOn w:val="AnnexNoTitle"/>
    <w:next w:val="Normal"/>
    <w:rsid w:val="00650B22"/>
  </w:style>
  <w:style w:type="paragraph" w:customStyle="1" w:styleId="Tablefin">
    <w:name w:val="Table_fin"/>
    <w:basedOn w:val="Normal"/>
    <w:next w:val="Normal"/>
    <w:rsid w:val="00650B22"/>
    <w:pPr>
      <w:spacing w:before="0"/>
    </w:pPr>
    <w:rPr>
      <w:sz w:val="20"/>
      <w:lang w:val="en-GB"/>
    </w:rPr>
  </w:style>
  <w:style w:type="paragraph" w:customStyle="1" w:styleId="Tablehead">
    <w:name w:val="Table_head"/>
    <w:basedOn w:val="Normal"/>
    <w:next w:val="Normal"/>
    <w:link w:val="TableheadChar"/>
    <w:rsid w:val="00650B2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50B2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50B22"/>
    <w:pPr>
      <w:keepNext/>
      <w:spacing w:before="360" w:after="120"/>
      <w:jc w:val="center"/>
    </w:pPr>
  </w:style>
  <w:style w:type="paragraph" w:customStyle="1" w:styleId="Tabletext">
    <w:name w:val="Table_text"/>
    <w:basedOn w:val="Normal"/>
    <w:link w:val="TabletextChar"/>
    <w:rsid w:val="00650B2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650B2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50B2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50B22"/>
    <w:pPr>
      <w:ind w:left="794"/>
    </w:pPr>
  </w:style>
  <w:style w:type="paragraph" w:customStyle="1" w:styleId="Figurelegend">
    <w:name w:val="Figure_legend"/>
    <w:basedOn w:val="Normal"/>
    <w:rsid w:val="00650B2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50B22"/>
    <w:pPr>
      <w:keepNext/>
      <w:keepLines/>
      <w:spacing w:before="480" w:after="80"/>
      <w:jc w:val="center"/>
    </w:pPr>
    <w:rPr>
      <w:caps/>
      <w:sz w:val="18"/>
    </w:rPr>
  </w:style>
  <w:style w:type="paragraph" w:customStyle="1" w:styleId="tocpart">
    <w:name w:val="tocpart"/>
    <w:basedOn w:val="Normal"/>
    <w:rsid w:val="00650B2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50B22"/>
    <w:pPr>
      <w:keepNext/>
      <w:keepLines/>
      <w:spacing w:before="480"/>
      <w:jc w:val="center"/>
    </w:pPr>
    <w:rPr>
      <w:sz w:val="28"/>
    </w:rPr>
  </w:style>
  <w:style w:type="paragraph" w:customStyle="1" w:styleId="Arttitle">
    <w:name w:val="Art_title"/>
    <w:basedOn w:val="Normal"/>
    <w:next w:val="Normalaftertitle"/>
    <w:rsid w:val="00650B22"/>
    <w:pPr>
      <w:keepNext/>
      <w:keepLines/>
      <w:spacing w:before="240"/>
      <w:jc w:val="center"/>
    </w:pPr>
    <w:rPr>
      <w:b/>
      <w:sz w:val="28"/>
    </w:rPr>
  </w:style>
  <w:style w:type="paragraph" w:customStyle="1" w:styleId="Blanc">
    <w:name w:val="Blanc"/>
    <w:basedOn w:val="Normal"/>
    <w:next w:val="Tabletext"/>
    <w:rsid w:val="00650B2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50B2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50B22"/>
    <w:pPr>
      <w:keepNext/>
      <w:keepLines/>
      <w:spacing w:before="160"/>
      <w:ind w:left="794"/>
    </w:pPr>
    <w:rPr>
      <w:i/>
    </w:rPr>
  </w:style>
  <w:style w:type="paragraph" w:customStyle="1" w:styleId="ChapNo">
    <w:name w:val="Chap_No"/>
    <w:basedOn w:val="ArtNo"/>
    <w:next w:val="Chaptitle"/>
    <w:rsid w:val="00650B22"/>
    <w:rPr>
      <w:b/>
    </w:rPr>
  </w:style>
  <w:style w:type="paragraph" w:customStyle="1" w:styleId="Chaptitle">
    <w:name w:val="Chap_title"/>
    <w:basedOn w:val="Arttitle"/>
    <w:next w:val="Normalaftertitle"/>
    <w:rsid w:val="00650B22"/>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o,fr,FR,Ref"/>
    <w:basedOn w:val="DefaultParagraphFont"/>
    <w:rsid w:val="00650B22"/>
    <w:rPr>
      <w:position w:val="6"/>
      <w:sz w:val="18"/>
    </w:rPr>
  </w:style>
  <w:style w:type="paragraph" w:styleId="Footer">
    <w:name w:val="footer"/>
    <w:aliases w:val="Footnote text"/>
    <w:basedOn w:val="Normal"/>
    <w:link w:val="FooterChar"/>
    <w:qFormat/>
    <w:rsid w:val="00FB44D6"/>
    <w:pPr>
      <w:tabs>
        <w:tab w:val="clear" w:pos="794"/>
        <w:tab w:val="clear" w:pos="1191"/>
        <w:tab w:val="clear" w:pos="1588"/>
        <w:tab w:val="clear" w:pos="1985"/>
      </w:tabs>
      <w:spacing w:before="0"/>
    </w:pPr>
    <w:rPr>
      <w:noProof/>
      <w:sz w:val="22"/>
    </w:rPr>
  </w:style>
  <w:style w:type="paragraph" w:styleId="Index1">
    <w:name w:val="index 1"/>
    <w:basedOn w:val="Normal"/>
    <w:next w:val="Normal"/>
    <w:rsid w:val="00650B22"/>
  </w:style>
  <w:style w:type="paragraph" w:styleId="Index2">
    <w:name w:val="index 2"/>
    <w:basedOn w:val="Normal"/>
    <w:next w:val="Normal"/>
    <w:rsid w:val="00650B22"/>
    <w:pPr>
      <w:ind w:left="283"/>
    </w:pPr>
  </w:style>
  <w:style w:type="paragraph" w:styleId="Index3">
    <w:name w:val="index 3"/>
    <w:basedOn w:val="Normal"/>
    <w:next w:val="Normal"/>
    <w:rsid w:val="00650B22"/>
    <w:pPr>
      <w:ind w:left="566"/>
    </w:pPr>
  </w:style>
  <w:style w:type="paragraph" w:styleId="IndexHeading">
    <w:name w:val="index heading"/>
    <w:basedOn w:val="Normal"/>
    <w:next w:val="Index1"/>
    <w:rsid w:val="00650B22"/>
  </w:style>
  <w:style w:type="paragraph" w:customStyle="1" w:styleId="Line">
    <w:name w:val="Line"/>
    <w:basedOn w:val="Normal"/>
    <w:next w:val="Normal"/>
    <w:rsid w:val="00650B2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50B2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50B22"/>
  </w:style>
  <w:style w:type="paragraph" w:customStyle="1" w:styleId="Partref">
    <w:name w:val="Part_ref"/>
    <w:basedOn w:val="Normal"/>
    <w:next w:val="Normal"/>
    <w:rsid w:val="00650B22"/>
    <w:pPr>
      <w:keepNext/>
      <w:keepLines/>
      <w:spacing w:after="280"/>
      <w:jc w:val="center"/>
    </w:pPr>
  </w:style>
  <w:style w:type="paragraph" w:customStyle="1" w:styleId="Parttitle">
    <w:name w:val="Part_title"/>
    <w:basedOn w:val="Normal"/>
    <w:next w:val="Normalaftertitle"/>
    <w:rsid w:val="00650B2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50B22"/>
  </w:style>
  <w:style w:type="paragraph" w:customStyle="1" w:styleId="QuestionNo">
    <w:name w:val="Question_No"/>
    <w:basedOn w:val="RecNo"/>
    <w:next w:val="Normal"/>
    <w:rsid w:val="00650B22"/>
  </w:style>
  <w:style w:type="paragraph" w:customStyle="1" w:styleId="Questionref">
    <w:name w:val="Question_ref"/>
    <w:basedOn w:val="Recref"/>
    <w:next w:val="Questiondate"/>
    <w:rsid w:val="00650B22"/>
  </w:style>
  <w:style w:type="paragraph" w:customStyle="1" w:styleId="Questiontitle">
    <w:name w:val="Question_title"/>
    <w:basedOn w:val="Normal"/>
    <w:next w:val="Questionref"/>
    <w:rsid w:val="00650B22"/>
  </w:style>
  <w:style w:type="paragraph" w:customStyle="1" w:styleId="Reftext">
    <w:name w:val="Ref_text"/>
    <w:basedOn w:val="Normal"/>
    <w:rsid w:val="00650B22"/>
    <w:pPr>
      <w:ind w:left="794" w:hanging="794"/>
    </w:pPr>
    <w:rPr>
      <w:sz w:val="22"/>
    </w:rPr>
  </w:style>
  <w:style w:type="paragraph" w:customStyle="1" w:styleId="Reftitle">
    <w:name w:val="Ref_title"/>
    <w:basedOn w:val="Normal"/>
    <w:next w:val="Reftext"/>
    <w:rsid w:val="00650B2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50B22"/>
  </w:style>
  <w:style w:type="paragraph" w:customStyle="1" w:styleId="RepNo">
    <w:name w:val="Rep_No"/>
    <w:basedOn w:val="RecNo"/>
    <w:next w:val="Reptitle"/>
    <w:link w:val="RepNoCar"/>
    <w:rsid w:val="00650B22"/>
  </w:style>
  <w:style w:type="paragraph" w:customStyle="1" w:styleId="Repref">
    <w:name w:val="Rep_ref"/>
    <w:basedOn w:val="Recref"/>
    <w:next w:val="Repdate"/>
    <w:rsid w:val="00650B22"/>
  </w:style>
  <w:style w:type="paragraph" w:customStyle="1" w:styleId="Reptitle">
    <w:name w:val="Rep_title"/>
    <w:basedOn w:val="Rectitle"/>
    <w:next w:val="Repref"/>
    <w:link w:val="ReptitleCar"/>
    <w:rsid w:val="00650B22"/>
  </w:style>
  <w:style w:type="paragraph" w:customStyle="1" w:styleId="Resdate">
    <w:name w:val="Res_date"/>
    <w:basedOn w:val="Recdate"/>
    <w:next w:val="Normalaftertitle"/>
    <w:rsid w:val="00650B22"/>
  </w:style>
  <w:style w:type="paragraph" w:customStyle="1" w:styleId="ResNo">
    <w:name w:val="Res_No"/>
    <w:basedOn w:val="RecNo"/>
    <w:next w:val="Restitle"/>
    <w:rsid w:val="00650B22"/>
  </w:style>
  <w:style w:type="paragraph" w:customStyle="1" w:styleId="Resref">
    <w:name w:val="Res_ref"/>
    <w:basedOn w:val="Recref"/>
    <w:next w:val="Resdate"/>
    <w:rsid w:val="00650B22"/>
  </w:style>
  <w:style w:type="paragraph" w:customStyle="1" w:styleId="Restitle">
    <w:name w:val="Res_title"/>
    <w:basedOn w:val="Normal"/>
    <w:next w:val="Resref"/>
    <w:link w:val="RestitleChar"/>
    <w:rsid w:val="00650B22"/>
    <w:pPr>
      <w:spacing w:before="240"/>
      <w:jc w:val="center"/>
    </w:pPr>
    <w:rPr>
      <w:b/>
      <w:sz w:val="28"/>
    </w:rPr>
  </w:style>
  <w:style w:type="paragraph" w:customStyle="1" w:styleId="SectionNo">
    <w:name w:val="Section_No"/>
    <w:basedOn w:val="Normal"/>
    <w:next w:val="Normal"/>
    <w:rsid w:val="00650B22"/>
  </w:style>
  <w:style w:type="paragraph" w:customStyle="1" w:styleId="Sectiontitle">
    <w:name w:val="Section_title"/>
    <w:basedOn w:val="Normal"/>
    <w:next w:val="Normalaftertitle"/>
    <w:rsid w:val="00650B2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50B22"/>
    <w:pPr>
      <w:tabs>
        <w:tab w:val="clear" w:pos="794"/>
        <w:tab w:val="clear" w:pos="1191"/>
        <w:tab w:val="clear" w:pos="1588"/>
        <w:tab w:val="clear" w:pos="1985"/>
        <w:tab w:val="right" w:pos="9611"/>
      </w:tabs>
    </w:pPr>
    <w:rPr>
      <w:i/>
    </w:rPr>
  </w:style>
  <w:style w:type="paragraph" w:styleId="TOC1">
    <w:name w:val="toc 1"/>
    <w:basedOn w:val="Normal"/>
    <w:uiPriority w:val="39"/>
    <w:rsid w:val="00650B2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650B22"/>
    <w:pPr>
      <w:tabs>
        <w:tab w:val="clear" w:pos="567"/>
        <w:tab w:val="left" w:pos="1276"/>
      </w:tabs>
      <w:spacing w:before="160"/>
      <w:ind w:left="1276" w:hanging="709"/>
    </w:pPr>
  </w:style>
  <w:style w:type="paragraph" w:styleId="TOC3">
    <w:name w:val="toc 3"/>
    <w:basedOn w:val="TOC2"/>
    <w:uiPriority w:val="39"/>
    <w:rsid w:val="00650B22"/>
    <w:pPr>
      <w:tabs>
        <w:tab w:val="clear" w:pos="1276"/>
        <w:tab w:val="left" w:pos="2155"/>
      </w:tabs>
      <w:ind w:left="2155" w:hanging="879"/>
    </w:pPr>
  </w:style>
  <w:style w:type="paragraph" w:styleId="TOC4">
    <w:name w:val="toc 4"/>
    <w:basedOn w:val="TOC3"/>
    <w:rsid w:val="00650B22"/>
    <w:pPr>
      <w:tabs>
        <w:tab w:val="left" w:pos="3261"/>
      </w:tabs>
      <w:spacing w:before="80"/>
      <w:ind w:left="3261" w:hanging="993"/>
    </w:pPr>
  </w:style>
  <w:style w:type="paragraph" w:styleId="TOC5">
    <w:name w:val="toc 5"/>
    <w:basedOn w:val="TOC4"/>
    <w:rsid w:val="00650B22"/>
  </w:style>
  <w:style w:type="paragraph" w:styleId="TOC6">
    <w:name w:val="toc 6"/>
    <w:basedOn w:val="TOC4"/>
    <w:rsid w:val="00650B22"/>
  </w:style>
  <w:style w:type="paragraph" w:styleId="TOC7">
    <w:name w:val="toc 7"/>
    <w:basedOn w:val="TOC4"/>
    <w:rsid w:val="00650B22"/>
  </w:style>
  <w:style w:type="paragraph" w:styleId="TOC8">
    <w:name w:val="toc 8"/>
    <w:basedOn w:val="TOC4"/>
    <w:rsid w:val="00650B22"/>
  </w:style>
  <w:style w:type="paragraph" w:customStyle="1" w:styleId="Rectitle">
    <w:name w:val="Rec_title"/>
    <w:basedOn w:val="Normal"/>
    <w:next w:val="Recref"/>
    <w:link w:val="Rectitle0"/>
    <w:rsid w:val="00650B22"/>
    <w:pPr>
      <w:keepNext/>
      <w:keepLines/>
      <w:spacing w:before="240"/>
      <w:jc w:val="center"/>
    </w:pPr>
    <w:rPr>
      <w:b/>
      <w:sz w:val="28"/>
    </w:rPr>
  </w:style>
  <w:style w:type="paragraph" w:customStyle="1" w:styleId="Annexref">
    <w:name w:val="Annex_ref"/>
    <w:basedOn w:val="Normal"/>
    <w:next w:val="Normalaftertitle"/>
    <w:rsid w:val="00650B22"/>
    <w:pPr>
      <w:keepNext/>
      <w:keepLines/>
      <w:spacing w:after="280"/>
      <w:jc w:val="center"/>
    </w:pPr>
  </w:style>
  <w:style w:type="paragraph" w:customStyle="1" w:styleId="Appendixref">
    <w:name w:val="Appendix_ref"/>
    <w:basedOn w:val="Annexref"/>
    <w:next w:val="Normalaftertitle"/>
    <w:rsid w:val="00650B22"/>
  </w:style>
  <w:style w:type="paragraph" w:customStyle="1" w:styleId="Figuretitle">
    <w:name w:val="Figure_title"/>
    <w:basedOn w:val="Normal"/>
    <w:next w:val="Figure"/>
    <w:link w:val="FiguretitleChar"/>
    <w:rsid w:val="00650B2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50B22"/>
    <w:pPr>
      <w:keepNext/>
      <w:spacing w:before="0" w:after="120"/>
      <w:jc w:val="center"/>
    </w:pPr>
    <w:rPr>
      <w:b/>
    </w:rPr>
  </w:style>
  <w:style w:type="paragraph" w:customStyle="1" w:styleId="Summary">
    <w:name w:val="Summary"/>
    <w:basedOn w:val="Normal"/>
    <w:next w:val="Normalaftertitle"/>
    <w:autoRedefine/>
    <w:rsid w:val="00650B22"/>
    <w:pPr>
      <w:spacing w:after="480"/>
    </w:pPr>
    <w:rPr>
      <w:sz w:val="22"/>
      <w:lang w:val="es-ES_tradnl"/>
    </w:rPr>
  </w:style>
  <w:style w:type="paragraph" w:customStyle="1" w:styleId="TableLegendNote">
    <w:name w:val="Table_Legend_Note"/>
    <w:basedOn w:val="Tablelegend"/>
    <w:next w:val="Tablelegend"/>
    <w:rsid w:val="00650B22"/>
    <w:pPr>
      <w:ind w:left="-85" w:firstLine="0"/>
    </w:pPr>
    <w:rPr>
      <w:lang w:val="en-US"/>
    </w:rPr>
  </w:style>
  <w:style w:type="paragraph" w:customStyle="1" w:styleId="Figure">
    <w:name w:val="Figure"/>
    <w:basedOn w:val="FigureNo"/>
    <w:next w:val="Normal"/>
    <w:rsid w:val="00650B22"/>
    <w:pPr>
      <w:keepNext w:val="0"/>
      <w:spacing w:before="0" w:after="240"/>
    </w:pPr>
  </w:style>
  <w:style w:type="character" w:styleId="Hyperlink">
    <w:name w:val="Hyperlink"/>
    <w:aliases w:val="CEO_Hyperlink"/>
    <w:basedOn w:val="DefaultParagraphFont"/>
    <w:uiPriority w:val="99"/>
    <w:rsid w:val="008F0175"/>
    <w:rPr>
      <w:color w:val="0000FF"/>
      <w:u w:val="single"/>
    </w:rPr>
  </w:style>
  <w:style w:type="character" w:customStyle="1" w:styleId="FooterChar">
    <w:name w:val="Footer Char"/>
    <w:aliases w:val="Footnote text Char"/>
    <w:basedOn w:val="DefaultParagraphFont"/>
    <w:link w:val="Footer"/>
    <w:rsid w:val="00FB44D6"/>
    <w:rPr>
      <w:noProof/>
      <w:sz w:val="22"/>
      <w:lang w:val="fr-FR" w:eastAsia="en-US"/>
    </w:rPr>
  </w:style>
  <w:style w:type="paragraph" w:styleId="FootnoteText">
    <w:name w:val="footnote text"/>
    <w:basedOn w:val="Normal"/>
    <w:link w:val="FootnoteTextChar"/>
    <w:semiHidden/>
    <w:rsid w:val="00650B22"/>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650B22"/>
    <w:rPr>
      <w:sz w:val="22"/>
      <w:lang w:val="fr-FR" w:eastAsia="en-US"/>
    </w:rPr>
  </w:style>
  <w:style w:type="character" w:customStyle="1" w:styleId="Heading1Char">
    <w:name w:val="Heading 1 Char"/>
    <w:basedOn w:val="DefaultParagraphFont"/>
    <w:link w:val="Heading1"/>
    <w:rsid w:val="00955F24"/>
    <w:rPr>
      <w:b/>
      <w:sz w:val="24"/>
      <w:lang w:val="fr-FR" w:eastAsia="en-US"/>
    </w:rPr>
  </w:style>
  <w:style w:type="character" w:customStyle="1" w:styleId="Heading2Char">
    <w:name w:val="Heading 2 Char"/>
    <w:basedOn w:val="DefaultParagraphFont"/>
    <w:link w:val="Heading2"/>
    <w:rsid w:val="00955F24"/>
    <w:rPr>
      <w:b/>
      <w:sz w:val="24"/>
      <w:lang w:val="fr-FR" w:eastAsia="en-US"/>
    </w:rPr>
  </w:style>
  <w:style w:type="character" w:customStyle="1" w:styleId="Heading3Char">
    <w:name w:val="Heading 3 Char"/>
    <w:basedOn w:val="DefaultParagraphFont"/>
    <w:link w:val="Heading3"/>
    <w:rsid w:val="00955F24"/>
    <w:rPr>
      <w:b/>
      <w:sz w:val="24"/>
      <w:lang w:val="fr-FR" w:eastAsia="en-US"/>
    </w:rPr>
  </w:style>
  <w:style w:type="character" w:customStyle="1" w:styleId="enumlev1Char">
    <w:name w:val="enumlev1 Char"/>
    <w:link w:val="enumlev1"/>
    <w:locked/>
    <w:rsid w:val="00955F24"/>
    <w:rPr>
      <w:sz w:val="24"/>
      <w:lang w:val="fr-FR" w:eastAsia="en-US"/>
    </w:rPr>
  </w:style>
  <w:style w:type="character" w:customStyle="1" w:styleId="FiguretitleChar">
    <w:name w:val="Figure_title Char"/>
    <w:link w:val="Figuretitle"/>
    <w:locked/>
    <w:rsid w:val="00955F24"/>
    <w:rPr>
      <w:rFonts w:ascii="Times New Roman Bold" w:hAnsi="Times New Roman Bold"/>
      <w:b/>
      <w:sz w:val="18"/>
      <w:lang w:val="fr-FR" w:eastAsia="en-US"/>
    </w:rPr>
  </w:style>
  <w:style w:type="character" w:customStyle="1" w:styleId="FigureNoChar">
    <w:name w:val="Figure_No Char"/>
    <w:link w:val="FigureNo"/>
    <w:locked/>
    <w:rsid w:val="00955F24"/>
    <w:rPr>
      <w:caps/>
      <w:sz w:val="18"/>
      <w:lang w:val="fr-FR" w:eastAsia="en-US"/>
    </w:rPr>
  </w:style>
  <w:style w:type="character" w:customStyle="1" w:styleId="Heading4Char">
    <w:name w:val="Heading 4 Char"/>
    <w:aliases w:val="ECC Heading 4 Char,h4 Char,H4 Char,H41 Char,h41 Char,H42 Char,h42 Char,H43 Char,h43 Char,H411 Char,h411 Char,H421 Char,h421 Char,H44 Char,h44 Char,H412 Char,h412 Char,H422 Char,h422 Char,H431 Char,h431 Char,H45 Char,h45 Char,H413 Char"/>
    <w:basedOn w:val="DefaultParagraphFont"/>
    <w:link w:val="Heading4"/>
    <w:rsid w:val="00955F24"/>
    <w:rPr>
      <w:b/>
      <w:sz w:val="24"/>
      <w:lang w:val="fr-FR" w:eastAsia="en-US"/>
    </w:rPr>
  </w:style>
  <w:style w:type="character" w:customStyle="1" w:styleId="Heading5Char">
    <w:name w:val="Heading 5 Char"/>
    <w:aliases w:val="h5 Char,Heading5 Char"/>
    <w:basedOn w:val="DefaultParagraphFont"/>
    <w:link w:val="Heading5"/>
    <w:rsid w:val="00955F24"/>
    <w:rPr>
      <w:b/>
      <w:sz w:val="24"/>
      <w:lang w:val="fr-FR" w:eastAsia="en-US"/>
    </w:rPr>
  </w:style>
  <w:style w:type="character" w:customStyle="1" w:styleId="Heading6Char">
    <w:name w:val="Heading 6 Char"/>
    <w:basedOn w:val="DefaultParagraphFont"/>
    <w:link w:val="Heading6"/>
    <w:rsid w:val="00955F24"/>
    <w:rPr>
      <w:b/>
      <w:sz w:val="24"/>
      <w:lang w:val="fr-FR" w:eastAsia="en-US"/>
    </w:rPr>
  </w:style>
  <w:style w:type="character" w:customStyle="1" w:styleId="Heading7Char">
    <w:name w:val="Heading 7 Char"/>
    <w:basedOn w:val="DefaultParagraphFont"/>
    <w:link w:val="Heading7"/>
    <w:rsid w:val="00955F24"/>
    <w:rPr>
      <w:b/>
      <w:sz w:val="24"/>
      <w:lang w:val="fr-FR" w:eastAsia="en-US"/>
    </w:rPr>
  </w:style>
  <w:style w:type="character" w:customStyle="1" w:styleId="Heading8Char">
    <w:name w:val="Heading 8 Char"/>
    <w:basedOn w:val="DefaultParagraphFont"/>
    <w:link w:val="Heading8"/>
    <w:rsid w:val="00955F24"/>
    <w:rPr>
      <w:b/>
      <w:sz w:val="24"/>
      <w:lang w:val="fr-FR" w:eastAsia="en-US"/>
    </w:rPr>
  </w:style>
  <w:style w:type="character" w:customStyle="1" w:styleId="Heading9Char">
    <w:name w:val="Heading 9 Char"/>
    <w:basedOn w:val="DefaultParagraphFont"/>
    <w:link w:val="Heading9"/>
    <w:rsid w:val="00955F24"/>
    <w:rPr>
      <w:b/>
      <w:sz w:val="24"/>
      <w:lang w:val="fr-FR" w:eastAsia="en-US"/>
    </w:rPr>
  </w:style>
  <w:style w:type="character" w:customStyle="1" w:styleId="NormalaftertitleChar">
    <w:name w:val="Normal_after_title Char"/>
    <w:link w:val="Normalaftertitle"/>
    <w:locked/>
    <w:rsid w:val="00955F24"/>
    <w:rPr>
      <w:sz w:val="24"/>
      <w:lang w:val="fr-FR" w:eastAsia="en-US"/>
    </w:rPr>
  </w:style>
  <w:style w:type="character" w:customStyle="1" w:styleId="EquationlegendChar">
    <w:name w:val="Equation_legend Char"/>
    <w:link w:val="Equationlegend"/>
    <w:locked/>
    <w:rsid w:val="00955F24"/>
    <w:rPr>
      <w:sz w:val="24"/>
      <w:lang w:eastAsia="en-US"/>
    </w:rPr>
  </w:style>
  <w:style w:type="character" w:customStyle="1" w:styleId="TabletextChar">
    <w:name w:val="Table_text Char"/>
    <w:link w:val="Tabletext"/>
    <w:locked/>
    <w:rsid w:val="00955F24"/>
    <w:rPr>
      <w:sz w:val="22"/>
      <w:lang w:val="fr-FR" w:eastAsia="en-US"/>
    </w:rPr>
  </w:style>
  <w:style w:type="character" w:customStyle="1" w:styleId="TabletitleChar">
    <w:name w:val="Table_title Char"/>
    <w:link w:val="Tabletitle"/>
    <w:locked/>
    <w:rsid w:val="00955F24"/>
    <w:rPr>
      <w:b/>
      <w:sz w:val="24"/>
      <w:lang w:val="fr-FR" w:eastAsia="en-US"/>
    </w:rPr>
  </w:style>
  <w:style w:type="character" w:customStyle="1" w:styleId="TablelegendChar">
    <w:name w:val="Table_legend Char"/>
    <w:link w:val="Tablelegend"/>
    <w:locked/>
    <w:rsid w:val="00955F24"/>
    <w:rPr>
      <w:sz w:val="22"/>
      <w:lang w:val="fr-FR" w:eastAsia="en-US"/>
    </w:rPr>
  </w:style>
  <w:style w:type="character" w:customStyle="1" w:styleId="TableNoChar">
    <w:name w:val="Table_No Char"/>
    <w:link w:val="TableNo"/>
    <w:locked/>
    <w:rsid w:val="00955F24"/>
    <w:rPr>
      <w:sz w:val="24"/>
      <w:lang w:val="fr-FR" w:eastAsia="en-US"/>
    </w:rPr>
  </w:style>
  <w:style w:type="character" w:customStyle="1" w:styleId="HeadingbChar">
    <w:name w:val="Heading_b Char"/>
    <w:link w:val="Headingb"/>
    <w:locked/>
    <w:rsid w:val="00955F24"/>
    <w:rPr>
      <w:b/>
      <w:sz w:val="24"/>
      <w:lang w:val="fr-FR" w:eastAsia="en-US"/>
    </w:rPr>
  </w:style>
  <w:style w:type="character" w:customStyle="1" w:styleId="EquationChar">
    <w:name w:val="Equation Char"/>
    <w:link w:val="Equation"/>
    <w:locked/>
    <w:rsid w:val="00955F24"/>
    <w:rPr>
      <w:sz w:val="24"/>
      <w:lang w:val="fr-FR" w:eastAsia="en-US"/>
    </w:rPr>
  </w:style>
  <w:style w:type="character" w:customStyle="1" w:styleId="RecNoChar">
    <w:name w:val="Rec_No Char"/>
    <w:link w:val="RecNo"/>
    <w:locked/>
    <w:rsid w:val="00955F24"/>
    <w:rPr>
      <w:sz w:val="28"/>
      <w:lang w:val="fr-FR" w:eastAsia="en-US"/>
    </w:rPr>
  </w:style>
  <w:style w:type="character" w:customStyle="1" w:styleId="Rectitle0">
    <w:name w:val="Rec_title Знак"/>
    <w:link w:val="Rectitle"/>
    <w:locked/>
    <w:rsid w:val="00955F24"/>
    <w:rPr>
      <w:b/>
      <w:sz w:val="28"/>
      <w:lang w:val="fr-FR" w:eastAsia="en-US"/>
    </w:rPr>
  </w:style>
  <w:style w:type="character" w:customStyle="1" w:styleId="CallChar">
    <w:name w:val="Call Char"/>
    <w:link w:val="Call"/>
    <w:locked/>
    <w:rsid w:val="00955F24"/>
    <w:rPr>
      <w:i/>
      <w:sz w:val="24"/>
      <w:lang w:val="fr-FR" w:eastAsia="en-US"/>
    </w:rPr>
  </w:style>
  <w:style w:type="paragraph" w:styleId="Caption">
    <w:name w:val="caption"/>
    <w:basedOn w:val="Normal"/>
    <w:next w:val="Normal"/>
    <w:link w:val="CaptionChar"/>
    <w:uiPriority w:val="35"/>
    <w:qFormat/>
    <w:rsid w:val="00955F24"/>
    <w:pPr>
      <w:keepNext/>
      <w:tabs>
        <w:tab w:val="clear" w:pos="794"/>
        <w:tab w:val="clear" w:pos="1191"/>
        <w:tab w:val="clear" w:pos="1588"/>
        <w:tab w:val="clear" w:pos="1985"/>
      </w:tabs>
      <w:overflowPunct/>
      <w:autoSpaceDE/>
      <w:autoSpaceDN/>
      <w:adjustRightInd/>
      <w:spacing w:after="120"/>
      <w:jc w:val="center"/>
      <w:textAlignment w:val="auto"/>
    </w:pPr>
    <w:rPr>
      <w:b/>
      <w:bCs/>
      <w:lang w:val="en-US"/>
    </w:rPr>
  </w:style>
  <w:style w:type="character" w:customStyle="1" w:styleId="CaptionChar">
    <w:name w:val="Caption Char"/>
    <w:basedOn w:val="DefaultParagraphFont"/>
    <w:link w:val="Caption"/>
    <w:uiPriority w:val="35"/>
    <w:rsid w:val="00955F24"/>
    <w:rPr>
      <w:b/>
      <w:bCs/>
      <w:sz w:val="24"/>
      <w:lang w:eastAsia="en-US"/>
    </w:rPr>
  </w:style>
  <w:style w:type="paragraph" w:styleId="Revision">
    <w:name w:val="Revision"/>
    <w:hidden/>
    <w:uiPriority w:val="99"/>
    <w:semiHidden/>
    <w:rsid w:val="00955F24"/>
    <w:rPr>
      <w:rFonts w:asciiTheme="minorHAnsi" w:eastAsiaTheme="minorHAnsi" w:hAnsiTheme="minorHAnsi" w:cstheme="minorBidi"/>
      <w:sz w:val="22"/>
      <w:szCs w:val="22"/>
      <w:lang w:eastAsia="en-US"/>
    </w:rPr>
  </w:style>
  <w:style w:type="character" w:customStyle="1" w:styleId="TableheadChar">
    <w:name w:val="Table_head Char"/>
    <w:link w:val="Tablehead"/>
    <w:locked/>
    <w:rsid w:val="00955F24"/>
    <w:rPr>
      <w:b/>
      <w:sz w:val="22"/>
      <w:lang w:val="fr-FR" w:eastAsia="en-US"/>
    </w:rPr>
  </w:style>
  <w:style w:type="character" w:customStyle="1" w:styleId="RepNoCar">
    <w:name w:val="Rep_No Car"/>
    <w:basedOn w:val="DefaultParagraphFont"/>
    <w:link w:val="RepNo"/>
    <w:locked/>
    <w:rsid w:val="00955F24"/>
    <w:rPr>
      <w:sz w:val="28"/>
      <w:lang w:val="fr-FR" w:eastAsia="en-US"/>
    </w:rPr>
  </w:style>
  <w:style w:type="character" w:customStyle="1" w:styleId="ReptitleCar">
    <w:name w:val="Rep_title Car"/>
    <w:basedOn w:val="DefaultParagraphFont"/>
    <w:link w:val="Reptitle"/>
    <w:locked/>
    <w:rsid w:val="00955F24"/>
    <w:rPr>
      <w:b/>
      <w:sz w:val="28"/>
      <w:lang w:val="fr-FR" w:eastAsia="en-US"/>
    </w:rPr>
  </w:style>
  <w:style w:type="character" w:customStyle="1" w:styleId="RestitleChar">
    <w:name w:val="Res_title Char"/>
    <w:basedOn w:val="DefaultParagraphFont"/>
    <w:link w:val="Restitle"/>
    <w:rsid w:val="00955F24"/>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6.jpeg"/><Relationship Id="rId26" Type="http://schemas.openxmlformats.org/officeDocument/2006/relationships/oleObject" Target="embeddings/oleObject4.bin"/><Relationship Id="rId39" Type="http://schemas.openxmlformats.org/officeDocument/2006/relationships/oleObject" Target="embeddings/oleObject9.bin"/><Relationship Id="rId21" Type="http://schemas.openxmlformats.org/officeDocument/2006/relationships/image" Target="media/image9.jpeg"/><Relationship Id="rId34" Type="http://schemas.openxmlformats.org/officeDocument/2006/relationships/image" Target="media/image19.emf"/><Relationship Id="rId42" Type="http://schemas.openxmlformats.org/officeDocument/2006/relationships/oleObject" Target="embeddings/oleObject10.bin"/><Relationship Id="rId47" Type="http://schemas.openxmlformats.org/officeDocument/2006/relationships/image" Target="media/image26.png"/><Relationship Id="rId50" Type="http://schemas.openxmlformats.org/officeDocument/2006/relationships/image" Target="media/image29.wmf"/><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image" Target="media/image16.wmf"/><Relationship Id="rId41" Type="http://schemas.openxmlformats.org/officeDocument/2006/relationships/image" Target="media/image23.emf"/><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oleObject" Target="embeddings/oleObject8.bin"/><Relationship Id="rId40" Type="http://schemas.openxmlformats.org/officeDocument/2006/relationships/image" Target="media/image22.png"/><Relationship Id="rId45" Type="http://schemas.openxmlformats.org/officeDocument/2006/relationships/image" Target="media/image25.emf"/><Relationship Id="rId53" Type="http://schemas.openxmlformats.org/officeDocument/2006/relationships/oleObject" Target="embeddings/oleObject14.bin"/><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emf"/><Relationship Id="rId49" Type="http://schemas.openxmlformats.org/officeDocument/2006/relationships/image" Target="media/image28.jpeg"/><Relationship Id="rId57" Type="http://schemas.openxmlformats.org/officeDocument/2006/relationships/image" Target="media/image34.pn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oleObject" Target="embeddings/oleObject11.bin"/><Relationship Id="rId52" Type="http://schemas.openxmlformats.org/officeDocument/2006/relationships/image" Target="media/image30.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image" Target="media/image24.emf"/><Relationship Id="rId48" Type="http://schemas.openxmlformats.org/officeDocument/2006/relationships/image" Target="media/image27.png"/><Relationship Id="rId56" Type="http://schemas.openxmlformats.org/officeDocument/2006/relationships/image" Target="media/image33.png"/><Relationship Id="rId8" Type="http://schemas.openxmlformats.org/officeDocument/2006/relationships/image" Target="media/image1.wmf"/><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oleObject" Target="embeddings/oleObject6.bin"/><Relationship Id="rId38" Type="http://schemas.openxmlformats.org/officeDocument/2006/relationships/image" Target="media/image21.emf"/><Relationship Id="rId46" Type="http://schemas.openxmlformats.org/officeDocument/2006/relationships/oleObject" Target="embeddings/oleObject12.bin"/><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ntiacsd.ntia.doc.gov/msam/TOPO/USGS_CDED/T3Sec03.zip" TargetMode="External"/><Relationship Id="rId2" Type="http://schemas.openxmlformats.org/officeDocument/2006/relationships/hyperlink" Target="http://ntiacsd.ntia.doc.gov/msam/TOPO/USGS_CDED/T3Sec02.zip" TargetMode="External"/><Relationship Id="rId1" Type="http://schemas.openxmlformats.org/officeDocument/2006/relationships/hyperlink" Target="http://ntiacsd.ntia.doc.gov/msam/TOPO/USGS_CDED/T3Sec01.zip" TargetMode="External"/><Relationship Id="rId5" Type="http://schemas.openxmlformats.org/officeDocument/2006/relationships/hyperlink" Target="http://www.ngdc.noaa.gov/mgg/topo/gltiles.html" TargetMode="External"/><Relationship Id="rId4" Type="http://schemas.openxmlformats.org/officeDocument/2006/relationships/hyperlink" Target="http://ntiacsd.ntia.doc.gov/msam/TOPO/USGS_CDED/T3Sec04.zi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16A1D-9C23-4164-A7B9-C0534FB97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1126</TotalTime>
  <Pages>1</Pages>
  <Words>9406</Words>
  <Characters>56253</Characters>
  <Application>Microsoft Office Word</Application>
  <DocSecurity>0</DocSecurity>
  <Lines>2083</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138</cp:revision>
  <cp:lastPrinted>2015-02-25T14:51:00Z</cp:lastPrinted>
  <dcterms:created xsi:type="dcterms:W3CDTF">2014-12-24T06:41:00Z</dcterms:created>
  <dcterms:modified xsi:type="dcterms:W3CDTF">2015-02-25T14:53:00Z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