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932E7"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5.9pt" o:ole="">
                  <v:imagedata r:id="rId8" o:title=""/>
                </v:shape>
                <o:OLEObject Type="Embed" ProgID="Equation.3" ShapeID="_x0000_i1025" DrawAspect="Content" ObjectID="_1502716404" r:id="rId9"/>
              </w:object>
            </w:r>
          </w:p>
          <w:p w:rsidR="00FE79FE" w:rsidRPr="004C5120" w:rsidRDefault="00FE79FE" w:rsidP="004932E7">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00CE2594">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CE2594">
              <w:rPr>
                <w:rFonts w:ascii="Tahoma" w:hAnsi="Tahoma" w:cs="Tahoma"/>
                <w:b/>
                <w:bCs/>
                <w:iCs/>
                <w:color w:val="509141"/>
                <w:sz w:val="36"/>
                <w:szCs w:val="36"/>
                <w:lang w:val="en-US"/>
              </w:rPr>
              <w:t xml:space="preserve"> </w:t>
            </w:r>
            <w:r w:rsidR="00F23979">
              <w:rPr>
                <w:rFonts w:ascii="Tahoma" w:hAnsi="Tahoma" w:cs="Tahoma"/>
                <w:b/>
                <w:bCs/>
                <w:iCs/>
                <w:color w:val="509141"/>
                <w:sz w:val="36"/>
                <w:szCs w:val="36"/>
                <w:lang w:val="en-US"/>
              </w:rPr>
              <w:t>S</w:t>
            </w:r>
            <w:r w:rsidRPr="004C5120">
              <w:rPr>
                <w:rFonts w:ascii="Tahoma" w:hAnsi="Tahoma" w:cs="Tahoma"/>
                <w:b/>
                <w:bCs/>
                <w:iCs/>
                <w:color w:val="509141"/>
                <w:sz w:val="36"/>
                <w:szCs w:val="36"/>
                <w:lang w:val="en-US"/>
              </w:rPr>
              <w:t>.</w:t>
            </w:r>
            <w:r w:rsidR="006338C0">
              <w:rPr>
                <w:rFonts w:ascii="Tahoma" w:hAnsi="Tahoma" w:cs="Tahoma"/>
                <w:b/>
                <w:bCs/>
                <w:iCs/>
                <w:color w:val="509141"/>
                <w:sz w:val="36"/>
                <w:szCs w:val="36"/>
                <w:lang w:val="en-US"/>
              </w:rPr>
              <w:t>23</w:t>
            </w:r>
            <w:r w:rsidR="004932E7">
              <w:rPr>
                <w:rFonts w:ascii="Tahoma" w:hAnsi="Tahoma" w:cs="Tahoma"/>
                <w:b/>
                <w:bCs/>
                <w:iCs/>
                <w:color w:val="509141"/>
                <w:sz w:val="36"/>
                <w:szCs w:val="36"/>
                <w:lang w:val="en-US"/>
              </w:rPr>
              <w:t>61</w:t>
            </w:r>
            <w:r w:rsidR="006338C0">
              <w:rPr>
                <w:rFonts w:ascii="Tahoma" w:hAnsi="Tahoma" w:cs="Tahoma"/>
                <w:b/>
                <w:bCs/>
                <w:iCs/>
                <w:color w:val="509141"/>
                <w:sz w:val="36"/>
                <w:szCs w:val="36"/>
                <w:lang w:val="en-US"/>
              </w:rPr>
              <w:t>-0</w:t>
            </w:r>
          </w:p>
          <w:p w:rsidR="00FE79FE" w:rsidRPr="004C5120" w:rsidRDefault="00FE79FE" w:rsidP="00FC7A2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C7A2D">
              <w:rPr>
                <w:rFonts w:ascii="Tahoma" w:hAnsi="Tahoma" w:cs="Tahoma"/>
                <w:b/>
                <w:bCs/>
                <w:iCs/>
                <w:color w:val="509141"/>
                <w:szCs w:val="24"/>
                <w:lang w:val="en-US"/>
              </w:rPr>
              <w:t>06</w:t>
            </w:r>
            <w:r w:rsidRPr="004C5120">
              <w:rPr>
                <w:rFonts w:ascii="Tahoma" w:hAnsi="Tahoma" w:cs="Tahoma"/>
                <w:b/>
                <w:bCs/>
                <w:iCs/>
                <w:color w:val="509141"/>
                <w:szCs w:val="24"/>
                <w:lang w:val="en-US"/>
              </w:rPr>
              <w:t>/</w:t>
            </w:r>
            <w:r w:rsidR="006338C0">
              <w:rPr>
                <w:rFonts w:ascii="Tahoma" w:hAnsi="Tahoma" w:cs="Tahoma"/>
                <w:b/>
                <w:bCs/>
                <w:iCs/>
                <w:color w:val="509141"/>
                <w:szCs w:val="24"/>
                <w:lang w:val="en-US"/>
              </w:rPr>
              <w:t>201</w:t>
            </w:r>
            <w:r w:rsidR="00F06BA4">
              <w:rPr>
                <w:rFonts w:ascii="Tahoma" w:hAnsi="Tahoma" w:cs="Tahoma"/>
                <w:b/>
                <w:bCs/>
                <w:iCs/>
                <w:color w:val="509141"/>
                <w:szCs w:val="24"/>
                <w:lang w:val="en-US"/>
              </w:rPr>
              <w:t>5</w:t>
            </w:r>
            <w:r w:rsidRPr="004C5120">
              <w:rPr>
                <w:rFonts w:ascii="Tahoma" w:hAnsi="Tahoma" w:cs="Tahoma"/>
                <w:b/>
                <w:bCs/>
                <w:iCs/>
                <w:color w:val="509141"/>
                <w:szCs w:val="24"/>
                <w:lang w:val="en-US"/>
              </w:rPr>
              <w:t>)</w:t>
            </w:r>
          </w:p>
        </w:tc>
      </w:tr>
      <w:tr w:rsidR="00FE79FE" w:rsidRPr="00493D4A"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4932E7" w:rsidRDefault="004932E7" w:rsidP="00A72F4B">
            <w:pPr>
              <w:spacing w:before="80" w:line="500" w:lineRule="exact"/>
              <w:jc w:val="right"/>
              <w:rPr>
                <w:rFonts w:ascii="Tahoma" w:hAnsi="Tahoma" w:cs="Tahoma"/>
                <w:b/>
                <w:bCs/>
                <w:iCs/>
                <w:color w:val="509141"/>
                <w:sz w:val="44"/>
                <w:szCs w:val="44"/>
                <w:lang w:val="en-US"/>
              </w:rPr>
            </w:pPr>
            <w:r w:rsidRPr="004932E7">
              <w:rPr>
                <w:rFonts w:ascii="Tahoma" w:hAnsi="Tahoma" w:cs="Tahoma"/>
                <w:b/>
                <w:bCs/>
                <w:iCs/>
                <w:color w:val="509141"/>
                <w:sz w:val="44"/>
                <w:szCs w:val="44"/>
                <w:lang w:val="en-US"/>
              </w:rPr>
              <w:t>Broadband access by</w:t>
            </w:r>
          </w:p>
          <w:p w:rsidR="00FE79FE" w:rsidRPr="004C5120" w:rsidRDefault="004932E7" w:rsidP="004932E7">
            <w:pPr>
              <w:spacing w:before="80" w:line="500" w:lineRule="exact"/>
              <w:jc w:val="right"/>
              <w:rPr>
                <w:rFonts w:ascii="Tahoma" w:hAnsi="Tahoma" w:cs="Tahoma"/>
                <w:b/>
                <w:bCs/>
                <w:iCs/>
                <w:color w:val="509141"/>
                <w:sz w:val="44"/>
                <w:szCs w:val="44"/>
                <w:lang w:val="en-US"/>
              </w:rPr>
            </w:pPr>
            <w:r w:rsidRPr="004932E7">
              <w:rPr>
                <w:rFonts w:ascii="Tahoma" w:hAnsi="Tahoma" w:cs="Tahoma"/>
                <w:b/>
                <w:bCs/>
                <w:iCs/>
                <w:color w:val="509141"/>
                <w:sz w:val="44"/>
                <w:szCs w:val="44"/>
                <w:lang w:val="en-US"/>
              </w:rPr>
              <w:t xml:space="preserve"> fixed-satellite</w:t>
            </w:r>
            <w:r>
              <w:rPr>
                <w:rFonts w:ascii="Tahoma" w:hAnsi="Tahoma" w:cs="Tahoma"/>
                <w:b/>
                <w:bCs/>
                <w:iCs/>
                <w:color w:val="509141"/>
                <w:sz w:val="44"/>
                <w:szCs w:val="44"/>
                <w:lang w:val="en-US"/>
              </w:rPr>
              <w:t xml:space="preserve"> </w:t>
            </w:r>
            <w:r w:rsidRPr="004932E7">
              <w:rPr>
                <w:rFonts w:ascii="Tahoma" w:hAnsi="Tahoma" w:cs="Tahoma"/>
                <w:b/>
                <w:bCs/>
                <w:iCs/>
                <w:color w:val="509141"/>
                <w:sz w:val="44"/>
                <w:szCs w:val="44"/>
                <w:lang w:val="en-US"/>
              </w:rPr>
              <w:t>service systems</w:t>
            </w:r>
          </w:p>
        </w:tc>
      </w:tr>
      <w:tr w:rsidR="00FE79FE" w:rsidRPr="00493D4A" w:rsidTr="004C5120">
        <w:tc>
          <w:tcPr>
            <w:tcW w:w="10089" w:type="dxa"/>
          </w:tcPr>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4932E7" w:rsidRDefault="004932E7" w:rsidP="004C5120">
            <w:pPr>
              <w:spacing w:before="80" w:after="180" w:line="360" w:lineRule="exact"/>
              <w:jc w:val="right"/>
              <w:rPr>
                <w:rFonts w:ascii="Tahoma" w:hAnsi="Tahoma" w:cs="Tahoma"/>
                <w:b/>
                <w:bCs/>
                <w:iCs/>
                <w:color w:val="509141"/>
                <w:sz w:val="36"/>
                <w:szCs w:val="36"/>
                <w:lang w:val="en-US"/>
              </w:rPr>
            </w:pPr>
          </w:p>
          <w:p w:rsidR="00013002" w:rsidRPr="004C5120" w:rsidRDefault="00B81687" w:rsidP="004C5120">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w:t>
            </w:r>
            <w:r w:rsidR="00FE79FE" w:rsidRPr="004C5120">
              <w:rPr>
                <w:rFonts w:ascii="Tahoma" w:hAnsi="Tahoma" w:cs="Tahoma"/>
                <w:b/>
                <w:bCs/>
                <w:iCs/>
                <w:color w:val="509141"/>
                <w:sz w:val="36"/>
                <w:szCs w:val="36"/>
                <w:lang w:val="en-US"/>
              </w:rPr>
              <w:t xml:space="preserve"> Series</w:t>
            </w:r>
          </w:p>
          <w:p w:rsidR="00FE79FE" w:rsidRPr="00B81687" w:rsidRDefault="00C41FA1" w:rsidP="00AF0C96">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Fixed-</w:t>
            </w:r>
            <w:r w:rsidR="00B81687" w:rsidRPr="00B81687">
              <w:rPr>
                <w:rFonts w:ascii="Tahoma" w:hAnsi="Tahoma" w:cs="Tahoma"/>
                <w:b/>
                <w:bCs/>
                <w:iCs/>
                <w:color w:val="509141"/>
                <w:sz w:val="36"/>
                <w:szCs w:val="36"/>
                <w:lang w:val="en-US"/>
              </w:rPr>
              <w:t>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14455458"/>
      <w:bookmarkStart w:id="3" w:name="_Toc428363208"/>
      <w:r>
        <w:rPr>
          <w:szCs w:val="24"/>
          <w:lang w:val="en-US"/>
        </w:rPr>
        <w:t>Policy on Intellectual Property Right (IPR)</w:t>
      </w:r>
      <w:bookmarkEnd w:id="2"/>
      <w:bookmarkEnd w:id="3"/>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sz w:val="20"/>
            <w:lang w:val="en-US"/>
          </w:rPr>
          <w:t>http://www.itu.int/ITU</w:t>
        </w:r>
        <w:r w:rsidR="009030CC">
          <w:rPr>
            <w:sz w:val="20"/>
            <w:lang w:val="en-US"/>
          </w:rPr>
          <w:t>-</w:t>
        </w:r>
        <w:r>
          <w:rPr>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93D4A" w:rsidTr="00956823">
        <w:tc>
          <w:tcPr>
            <w:tcW w:w="9321" w:type="dxa"/>
            <w:gridSpan w:val="2"/>
            <w:tcBorders>
              <w:top w:val="single" w:sz="12" w:space="0" w:color="000080"/>
              <w:left w:val="single" w:sz="12" w:space="0" w:color="000080"/>
              <w:bottom w:val="nil"/>
              <w:right w:val="single" w:sz="12" w:space="0" w:color="000080"/>
            </w:tcBorders>
          </w:tcPr>
          <w:p w:rsidR="00CB5D73" w:rsidRPr="00C7761D" w:rsidRDefault="00CB5D73" w:rsidP="00CB5D73">
            <w:pPr>
              <w:pStyle w:val="ChapNo"/>
              <w:spacing w:before="240"/>
              <w:rPr>
                <w:sz w:val="22"/>
                <w:szCs w:val="22"/>
                <w:lang w:val="en-US"/>
              </w:rPr>
            </w:pPr>
            <w:r w:rsidRPr="00C7761D">
              <w:rPr>
                <w:sz w:val="22"/>
                <w:szCs w:val="22"/>
                <w:lang w:val="en-US"/>
              </w:rPr>
              <w:t>Series of ITU-R Reports</w:t>
            </w:r>
          </w:p>
          <w:p w:rsidR="00CB60A4" w:rsidRDefault="00CB60A4" w:rsidP="00CB5D7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b w:val="0"/>
                  <w:bCs/>
                  <w:sz w:val="18"/>
                  <w:szCs w:val="18"/>
                  <w:lang w:val="en-US"/>
                </w:rPr>
                <w:t>http://www.itu.int/publ</w:t>
              </w:r>
              <w:r w:rsidR="00505FB4" w:rsidRPr="00F103A9">
                <w:rPr>
                  <w:b w:val="0"/>
                  <w:bCs/>
                  <w:sz w:val="18"/>
                  <w:szCs w:val="18"/>
                  <w:lang w:val="en-US"/>
                </w:rPr>
                <w:t>/R-REP/en</w:t>
              </w:r>
            </w:hyperlink>
            <w:r w:rsidRPr="00F103A9">
              <w:rPr>
                <w:b w:val="0"/>
                <w:sz w:val="18"/>
                <w:szCs w:val="18"/>
                <w:lang w:val="en-US"/>
              </w:rPr>
              <w:t>)</w:t>
            </w:r>
          </w:p>
        </w:tc>
      </w:tr>
      <w:tr w:rsidR="00CB60A4" w:rsidTr="00956823">
        <w:tc>
          <w:tcPr>
            <w:tcW w:w="1138"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183" w:type="dxa"/>
            <w:tcBorders>
              <w:top w:val="nil"/>
              <w:left w:val="nil"/>
              <w:bottom w:val="nil"/>
              <w:right w:val="single" w:sz="12" w:space="0" w:color="000080"/>
            </w:tcBorders>
          </w:tcPr>
          <w:p w:rsidR="00CB60A4" w:rsidRDefault="00CB60A4" w:rsidP="00493D4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493D4A" w:rsidTr="00956823">
        <w:tc>
          <w:tcPr>
            <w:tcW w:w="1138"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183"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56823">
        <w:tc>
          <w:tcPr>
            <w:tcW w:w="1138"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183"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56823" w:rsidTr="00956823">
        <w:tc>
          <w:tcPr>
            <w:tcW w:w="1138" w:type="dxa"/>
            <w:tcBorders>
              <w:top w:val="nil"/>
              <w:left w:val="single" w:sz="12" w:space="0" w:color="000080"/>
              <w:bottom w:val="nil"/>
              <w:right w:val="nil"/>
            </w:tcBorders>
          </w:tcPr>
          <w:p w:rsidR="00956823" w:rsidRDefault="00956823">
            <w:pPr>
              <w:spacing w:before="30" w:after="30"/>
              <w:ind w:left="57"/>
              <w:jc w:val="left"/>
              <w:rPr>
                <w:b/>
                <w:bCs/>
                <w:sz w:val="20"/>
                <w:lang w:val="fr-CH"/>
              </w:rPr>
            </w:pPr>
            <w:r>
              <w:rPr>
                <w:b/>
                <w:bCs/>
                <w:sz w:val="20"/>
                <w:lang w:val="fr-CH"/>
              </w:rPr>
              <w:t>M</w:t>
            </w:r>
          </w:p>
        </w:tc>
        <w:tc>
          <w:tcPr>
            <w:tcW w:w="8183" w:type="dxa"/>
            <w:tcBorders>
              <w:top w:val="nil"/>
              <w:left w:val="nil"/>
              <w:bottom w:val="nil"/>
              <w:right w:val="single" w:sz="12" w:space="0" w:color="000080"/>
            </w:tcBorders>
          </w:tcPr>
          <w:p w:rsidR="00956823" w:rsidRDefault="0095682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t>Mobile, radiodetermination, amateur and related satellite services</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183"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56823" w:rsidRPr="008D3D8D" w:rsidTr="00956823">
        <w:tc>
          <w:tcPr>
            <w:tcW w:w="1138" w:type="dxa"/>
            <w:tcBorders>
              <w:top w:val="nil"/>
              <w:left w:val="single" w:sz="12" w:space="0" w:color="000080"/>
              <w:bottom w:val="nil"/>
              <w:right w:val="nil"/>
            </w:tcBorders>
            <w:shd w:val="clear" w:color="auto" w:fill="F3F3F3"/>
          </w:tcPr>
          <w:p w:rsidR="00956823" w:rsidRPr="002F00DE" w:rsidRDefault="00956823" w:rsidP="00FA4FF9">
            <w:pPr>
              <w:spacing w:before="30" w:after="30"/>
              <w:ind w:left="57"/>
              <w:jc w:val="left"/>
              <w:rPr>
                <w:b/>
                <w:bCs/>
                <w:color w:val="000080"/>
                <w:sz w:val="20"/>
                <w:lang w:val="en-US"/>
              </w:rPr>
            </w:pPr>
            <w:r>
              <w:rPr>
                <w:b/>
                <w:bCs/>
                <w:color w:val="000080"/>
                <w:sz w:val="20"/>
                <w:lang w:val="en-US"/>
              </w:rPr>
              <w:t>S</w:t>
            </w:r>
          </w:p>
        </w:tc>
        <w:tc>
          <w:tcPr>
            <w:tcW w:w="8183" w:type="dxa"/>
            <w:tcBorders>
              <w:top w:val="nil"/>
              <w:left w:val="nil"/>
              <w:bottom w:val="nil"/>
              <w:right w:val="single" w:sz="12" w:space="0" w:color="000080"/>
            </w:tcBorders>
            <w:shd w:val="clear" w:color="auto" w:fill="F3F3F3"/>
          </w:tcPr>
          <w:p w:rsidR="00956823" w:rsidRPr="002F00DE" w:rsidRDefault="00956823" w:rsidP="00FA4FF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Pr>
                <w:sz w:val="20"/>
                <w:lang w:val="en-US"/>
              </w:rPr>
              <w:t>Fixed-satellite service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493D4A"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rsidTr="00956823">
        <w:tc>
          <w:tcPr>
            <w:tcW w:w="1138"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183"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93D4A"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DC59F0">
          <w:pgSz w:w="11907" w:h="16834" w:code="9"/>
          <w:pgMar w:top="1418" w:right="1134" w:bottom="1134" w:left="1134" w:header="720" w:footer="482" w:gutter="0"/>
          <w:paperSrc w:first="15" w:other="15"/>
          <w:pgNumType w:fmt="lowerRoman" w:start="2"/>
          <w:cols w:space="720"/>
        </w:sectPr>
      </w:pPr>
    </w:p>
    <w:p w:rsidR="006338C0" w:rsidRPr="008D3D8D" w:rsidRDefault="00934ED7" w:rsidP="004932E7">
      <w:pPr>
        <w:pStyle w:val="RepNo"/>
        <w:spacing w:before="0"/>
        <w:rPr>
          <w:lang w:val="en-US"/>
        </w:rPr>
      </w:pPr>
      <w:bookmarkStart w:id="5" w:name="irecnoe"/>
      <w:bookmarkEnd w:id="5"/>
      <w:r w:rsidRPr="008D3D8D">
        <w:rPr>
          <w:lang w:val="en-US"/>
        </w:rPr>
        <w:lastRenderedPageBreak/>
        <w:t>R</w:t>
      </w:r>
      <w:r w:rsidR="008D3D8D" w:rsidRPr="008D3D8D">
        <w:rPr>
          <w:lang w:val="en-US"/>
        </w:rPr>
        <w:t>EPORT</w:t>
      </w:r>
      <w:r w:rsidR="00CE2594">
        <w:rPr>
          <w:lang w:val="en-US"/>
        </w:rPr>
        <w:t xml:space="preserve"> </w:t>
      </w:r>
      <w:r w:rsidRPr="00CB5D73">
        <w:rPr>
          <w:rStyle w:val="href"/>
          <w:lang w:val="en-US"/>
        </w:rPr>
        <w:t>ITU-R</w:t>
      </w:r>
      <w:r w:rsidR="00CE2594">
        <w:rPr>
          <w:rStyle w:val="href"/>
          <w:lang w:val="en-US"/>
        </w:rPr>
        <w:t xml:space="preserve"> </w:t>
      </w:r>
      <w:r w:rsidR="00F23979">
        <w:rPr>
          <w:rStyle w:val="href"/>
          <w:lang w:val="en-US"/>
        </w:rPr>
        <w:t>S</w:t>
      </w:r>
      <w:r w:rsidR="008D3D8D" w:rsidRPr="00CB5D73">
        <w:rPr>
          <w:rStyle w:val="href"/>
          <w:lang w:val="en-US"/>
        </w:rPr>
        <w:t>.</w:t>
      </w:r>
      <w:r w:rsidR="006338C0" w:rsidRPr="00CB5D73">
        <w:rPr>
          <w:rStyle w:val="href"/>
          <w:lang w:val="en-US"/>
        </w:rPr>
        <w:t>23</w:t>
      </w:r>
      <w:r w:rsidR="004932E7">
        <w:rPr>
          <w:rStyle w:val="href"/>
          <w:lang w:val="en-US"/>
        </w:rPr>
        <w:t>61</w:t>
      </w:r>
      <w:r w:rsidR="006338C0" w:rsidRPr="00CB5D73">
        <w:rPr>
          <w:rStyle w:val="href"/>
          <w:lang w:val="en-US"/>
        </w:rPr>
        <w:t>-0</w:t>
      </w:r>
    </w:p>
    <w:p w:rsidR="006338C0" w:rsidRPr="00062087" w:rsidRDefault="00062087" w:rsidP="00956823">
      <w:pPr>
        <w:pStyle w:val="Reptitle"/>
        <w:rPr>
          <w:lang w:val="en-US"/>
        </w:rPr>
      </w:pPr>
      <w:bookmarkStart w:id="6" w:name="recibido"/>
      <w:bookmarkStart w:id="7" w:name="dbreak"/>
      <w:bookmarkEnd w:id="6"/>
      <w:bookmarkEnd w:id="7"/>
      <w:r w:rsidRPr="00062087">
        <w:rPr>
          <w:rFonts w:ascii="Times New Roman Bold" w:hAnsi="Times New Roman Bold" w:cs="Times New Roman Bold"/>
          <w:bCs/>
          <w:lang w:val="en-US"/>
        </w:rPr>
        <w:t>Broadband</w:t>
      </w:r>
      <w:r w:rsidRPr="0033285B">
        <w:rPr>
          <w:rStyle w:val="FootnoteReference"/>
          <w:lang w:val="en-US"/>
        </w:rPr>
        <w:footnoteReference w:id="1"/>
      </w:r>
      <w:r w:rsidRPr="00062087">
        <w:rPr>
          <w:rFonts w:ascii="Times New Roman Bold" w:hAnsi="Times New Roman Bold" w:cs="Times New Roman Bold"/>
          <w:bCs/>
          <w:lang w:val="en-US"/>
        </w:rPr>
        <w:t xml:space="preserve"> access by fixed-satellite service systems</w:t>
      </w:r>
    </w:p>
    <w:p w:rsidR="006338C0" w:rsidRDefault="006338C0" w:rsidP="00956823">
      <w:pPr>
        <w:pStyle w:val="Repdate"/>
        <w:rPr>
          <w:lang w:val="en-US"/>
        </w:rPr>
      </w:pPr>
      <w:r>
        <w:rPr>
          <w:lang w:val="en-US"/>
        </w:rPr>
        <w:t>(201</w:t>
      </w:r>
      <w:r w:rsidR="00956823">
        <w:rPr>
          <w:lang w:val="en-US"/>
        </w:rPr>
        <w:t>5</w:t>
      </w:r>
      <w:r>
        <w:rPr>
          <w:lang w:val="en-US"/>
        </w:rPr>
        <w:t>)</w:t>
      </w:r>
    </w:p>
    <w:p w:rsidR="006338C0" w:rsidRPr="001A2455" w:rsidRDefault="006338C0" w:rsidP="006338C0">
      <w:pPr>
        <w:spacing w:before="480"/>
        <w:jc w:val="center"/>
        <w:rPr>
          <w:lang w:val="en-US" w:eastAsia="ja-JP"/>
        </w:rPr>
      </w:pPr>
      <w:r w:rsidRPr="001A2455">
        <w:rPr>
          <w:lang w:val="en-US" w:eastAsia="ja-JP"/>
        </w:rPr>
        <w:t>TABLE OF CONTENTS</w:t>
      </w:r>
    </w:p>
    <w:p w:rsidR="00DF234F" w:rsidRPr="00DF234F" w:rsidRDefault="00DF234F" w:rsidP="00DF234F">
      <w:pPr>
        <w:pStyle w:val="toc0"/>
        <w:ind w:right="992"/>
        <w:rPr>
          <w:noProof/>
          <w:lang w:val="en-US"/>
        </w:rPr>
      </w:pPr>
      <w:bookmarkStart w:id="8" w:name="_Toc414354347"/>
      <w:r>
        <w:rPr>
          <w:lang w:val="en-US"/>
        </w:rPr>
        <w:tab/>
        <w:t>Page</w:t>
      </w:r>
    </w:p>
    <w:bookmarkEnd w:id="8"/>
    <w:p w:rsidR="001106D3" w:rsidRDefault="00336EAA" w:rsidP="001106D3">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28363209" w:history="1">
        <w:r w:rsidR="001106D3" w:rsidRPr="00732E16">
          <w:rPr>
            <w:rStyle w:val="Hyperlink"/>
            <w:noProof/>
          </w:rPr>
          <w:t>1</w:t>
        </w:r>
        <w:r w:rsidR="001106D3">
          <w:rPr>
            <w:rFonts w:asciiTheme="minorHAnsi" w:eastAsiaTheme="minorEastAsia" w:hAnsiTheme="minorHAnsi" w:cstheme="minorBidi"/>
            <w:noProof/>
            <w:sz w:val="22"/>
            <w:szCs w:val="22"/>
            <w:lang w:eastAsia="zh-CN"/>
          </w:rPr>
          <w:tab/>
        </w:r>
        <w:r w:rsidR="001106D3" w:rsidRPr="00732E16">
          <w:rPr>
            <w:rStyle w:val="Hyperlink"/>
            <w:noProof/>
            <w:lang w:eastAsia="ja-JP"/>
          </w:rPr>
          <w:t>Introduction</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_Toc428363209 \h </w:instrText>
        </w:r>
        <w:r w:rsidR="001106D3">
          <w:rPr>
            <w:noProof/>
            <w:webHidden/>
          </w:rPr>
        </w:r>
        <w:r w:rsidR="001106D3">
          <w:rPr>
            <w:noProof/>
            <w:webHidden/>
          </w:rPr>
          <w:fldChar w:fldCharType="separate"/>
        </w:r>
        <w:r w:rsidR="00B4696D">
          <w:rPr>
            <w:noProof/>
            <w:webHidden/>
          </w:rPr>
          <w:t>2</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0" w:history="1">
        <w:r w:rsidR="001106D3" w:rsidRPr="00732E16">
          <w:rPr>
            <w:rStyle w:val="Hyperlink"/>
            <w:noProof/>
          </w:rPr>
          <w:t>2</w:t>
        </w:r>
        <w:r w:rsidR="001106D3">
          <w:rPr>
            <w:rFonts w:asciiTheme="minorHAnsi" w:eastAsiaTheme="minorEastAsia" w:hAnsiTheme="minorHAnsi" w:cstheme="minorBidi"/>
            <w:noProof/>
            <w:sz w:val="22"/>
            <w:szCs w:val="22"/>
            <w:lang w:eastAsia="zh-CN"/>
          </w:rPr>
          <w:tab/>
        </w:r>
        <w:r w:rsidR="001106D3" w:rsidRPr="00732E16">
          <w:rPr>
            <w:rStyle w:val="Hyperlink"/>
            <w:noProof/>
          </w:rPr>
          <w:t>System architectures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_Toc428363210 \h </w:instrText>
        </w:r>
        <w:r w:rsidR="001106D3">
          <w:rPr>
            <w:noProof/>
            <w:webHidden/>
          </w:rPr>
        </w:r>
        <w:r w:rsidR="001106D3">
          <w:rPr>
            <w:noProof/>
            <w:webHidden/>
          </w:rPr>
          <w:fldChar w:fldCharType="separate"/>
        </w:r>
        <w:r>
          <w:rPr>
            <w:noProof/>
            <w:webHidden/>
          </w:rPr>
          <w:t>2</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1" w:history="1">
        <w:r w:rsidR="001106D3" w:rsidRPr="00732E16">
          <w:rPr>
            <w:rStyle w:val="Hyperlink"/>
            <w:noProof/>
          </w:rPr>
          <w:t>3</w:t>
        </w:r>
        <w:r w:rsidR="001106D3">
          <w:rPr>
            <w:rFonts w:asciiTheme="minorHAnsi" w:eastAsiaTheme="minorEastAsia" w:hAnsiTheme="minorHAnsi" w:cstheme="minorBidi"/>
            <w:noProof/>
            <w:sz w:val="22"/>
            <w:szCs w:val="22"/>
            <w:lang w:eastAsia="zh-CN"/>
          </w:rPr>
          <w:tab/>
        </w:r>
        <w:r w:rsidR="001106D3" w:rsidRPr="00732E16">
          <w:rPr>
            <w:rStyle w:val="Hyperlink"/>
            <w:noProof/>
          </w:rPr>
          <w:t>Regulatory considerations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_Toc428363211 \h </w:instrText>
        </w:r>
        <w:r w:rsidR="001106D3">
          <w:rPr>
            <w:noProof/>
            <w:webHidden/>
          </w:rPr>
        </w:r>
        <w:r w:rsidR="001106D3">
          <w:rPr>
            <w:noProof/>
            <w:webHidden/>
          </w:rPr>
          <w:fldChar w:fldCharType="separate"/>
        </w:r>
        <w:r>
          <w:rPr>
            <w:noProof/>
            <w:webHidden/>
          </w:rPr>
          <w:t>2</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2" w:history="1">
        <w:r w:rsidR="001106D3" w:rsidRPr="00732E16">
          <w:rPr>
            <w:rStyle w:val="Hyperlink"/>
            <w:noProof/>
          </w:rPr>
          <w:t>4</w:t>
        </w:r>
        <w:r w:rsidR="001106D3">
          <w:rPr>
            <w:rFonts w:asciiTheme="minorHAnsi" w:eastAsiaTheme="minorEastAsia" w:hAnsiTheme="minorHAnsi" w:cstheme="minorBidi"/>
            <w:noProof/>
            <w:sz w:val="22"/>
            <w:szCs w:val="22"/>
            <w:lang w:eastAsia="zh-CN"/>
          </w:rPr>
          <w:tab/>
        </w:r>
        <w:r w:rsidR="001106D3" w:rsidRPr="00732E16">
          <w:rPr>
            <w:rStyle w:val="Hyperlink"/>
            <w:noProof/>
          </w:rPr>
          <w:t>Useable spectrum</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_Toc428363212 \h </w:instrText>
        </w:r>
        <w:r w:rsidR="001106D3">
          <w:rPr>
            <w:noProof/>
            <w:webHidden/>
          </w:rPr>
        </w:r>
        <w:r w:rsidR="001106D3">
          <w:rPr>
            <w:noProof/>
            <w:webHidden/>
          </w:rPr>
          <w:fldChar w:fldCharType="separate"/>
        </w:r>
        <w:r>
          <w:rPr>
            <w:noProof/>
            <w:webHidden/>
          </w:rPr>
          <w:t>3</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3" w:history="1">
        <w:r w:rsidR="001106D3" w:rsidRPr="00732E16">
          <w:rPr>
            <w:rStyle w:val="Hyperlink"/>
            <w:noProof/>
          </w:rPr>
          <w:t>5</w:t>
        </w:r>
        <w:r w:rsidR="001106D3">
          <w:rPr>
            <w:rFonts w:asciiTheme="minorHAnsi" w:eastAsiaTheme="minorEastAsia" w:hAnsiTheme="minorHAnsi" w:cstheme="minorBidi"/>
            <w:noProof/>
            <w:sz w:val="22"/>
            <w:szCs w:val="22"/>
            <w:lang w:eastAsia="zh-CN"/>
          </w:rPr>
          <w:tab/>
        </w:r>
        <w:r w:rsidR="001106D3" w:rsidRPr="00732E16">
          <w:rPr>
            <w:rStyle w:val="Hyperlink"/>
            <w:noProof/>
          </w:rPr>
          <w:t>Spot beam technology</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_Toc428363213 \h </w:instrText>
        </w:r>
        <w:r w:rsidR="001106D3">
          <w:rPr>
            <w:noProof/>
            <w:webHidden/>
          </w:rPr>
        </w:r>
        <w:r w:rsidR="001106D3">
          <w:rPr>
            <w:noProof/>
            <w:webHidden/>
          </w:rPr>
          <w:fldChar w:fldCharType="separate"/>
        </w:r>
        <w:r>
          <w:rPr>
            <w:noProof/>
            <w:webHidden/>
          </w:rPr>
          <w:t>3</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4" w:history="1">
        <w:r w:rsidR="001106D3" w:rsidRPr="00732E16">
          <w:rPr>
            <w:rStyle w:val="Hyperlink"/>
            <w:noProof/>
          </w:rPr>
          <w:t>6</w:t>
        </w:r>
        <w:r w:rsidR="001106D3">
          <w:rPr>
            <w:rFonts w:asciiTheme="minorHAnsi" w:eastAsiaTheme="minorEastAsia" w:hAnsiTheme="minorHAnsi" w:cstheme="minorBidi"/>
            <w:noProof/>
            <w:sz w:val="22"/>
            <w:szCs w:val="22"/>
            <w:lang w:eastAsia="zh-CN"/>
          </w:rPr>
          <w:tab/>
        </w:r>
        <w:r w:rsidR="001106D3" w:rsidRPr="00732E16">
          <w:rPr>
            <w:rStyle w:val="Hyperlink"/>
            <w:noProof/>
          </w:rPr>
          <w:t>Earth station considerations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_Toc428363214 \h </w:instrText>
        </w:r>
        <w:r w:rsidR="001106D3">
          <w:rPr>
            <w:noProof/>
            <w:webHidden/>
          </w:rPr>
        </w:r>
        <w:r w:rsidR="001106D3">
          <w:rPr>
            <w:noProof/>
            <w:webHidden/>
          </w:rPr>
          <w:fldChar w:fldCharType="separate"/>
        </w:r>
        <w:r>
          <w:rPr>
            <w:noProof/>
            <w:webHidden/>
          </w:rPr>
          <w:t>3</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15" w:history="1">
        <w:r w:rsidR="001106D3" w:rsidRPr="00732E16">
          <w:rPr>
            <w:rStyle w:val="Hyperlink"/>
            <w:noProof/>
          </w:rPr>
          <w:t>6.1</w:t>
        </w:r>
        <w:r w:rsidR="001106D3">
          <w:rPr>
            <w:rFonts w:asciiTheme="minorHAnsi" w:eastAsiaTheme="minorEastAsia" w:hAnsiTheme="minorHAnsi" w:cstheme="minorBidi"/>
            <w:noProof/>
            <w:sz w:val="22"/>
            <w:szCs w:val="22"/>
            <w:lang w:eastAsia="zh-CN"/>
          </w:rPr>
          <w:tab/>
        </w:r>
        <w:r w:rsidR="001106D3" w:rsidRPr="00732E16">
          <w:rPr>
            <w:rStyle w:val="Hyperlink"/>
            <w:noProof/>
          </w:rPr>
          <w:t>Very small aperture terminals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_Toc428363215 \h </w:instrText>
        </w:r>
        <w:r w:rsidR="001106D3">
          <w:rPr>
            <w:noProof/>
            <w:webHidden/>
          </w:rPr>
        </w:r>
        <w:r w:rsidR="001106D3">
          <w:rPr>
            <w:noProof/>
            <w:webHidden/>
          </w:rPr>
          <w:fldChar w:fldCharType="separate"/>
        </w:r>
        <w:r>
          <w:rPr>
            <w:noProof/>
            <w:webHidden/>
          </w:rPr>
          <w:t>3</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16" w:history="1">
        <w:r w:rsidR="001106D3" w:rsidRPr="00732E16">
          <w:rPr>
            <w:rStyle w:val="Hyperlink"/>
            <w:noProof/>
          </w:rPr>
          <w:t>6.2</w:t>
        </w:r>
        <w:r w:rsidR="001106D3">
          <w:rPr>
            <w:rFonts w:asciiTheme="minorHAnsi" w:eastAsiaTheme="minorEastAsia" w:hAnsiTheme="minorHAnsi" w:cstheme="minorBidi"/>
            <w:noProof/>
            <w:sz w:val="22"/>
            <w:szCs w:val="22"/>
            <w:lang w:eastAsia="zh-CN"/>
          </w:rPr>
          <w:tab/>
        </w:r>
        <w:r w:rsidR="001106D3" w:rsidRPr="00732E16">
          <w:rPr>
            <w:rStyle w:val="Hyperlink"/>
            <w:noProof/>
          </w:rPr>
          <w:t>Other size earth stations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_Toc428363216 \h </w:instrText>
        </w:r>
        <w:r w:rsidR="001106D3">
          <w:rPr>
            <w:noProof/>
            <w:webHidden/>
          </w:rPr>
        </w:r>
        <w:r w:rsidR="001106D3">
          <w:rPr>
            <w:noProof/>
            <w:webHidden/>
          </w:rPr>
          <w:fldChar w:fldCharType="separate"/>
        </w:r>
        <w:r>
          <w:rPr>
            <w:noProof/>
            <w:webHidden/>
          </w:rPr>
          <w:t>3</w:t>
        </w:r>
        <w:r w:rsidR="001106D3">
          <w:rPr>
            <w:noProof/>
            <w:webHidden/>
          </w:rPr>
          <w:fldChar w:fldCharType="end"/>
        </w:r>
      </w:hyperlink>
    </w:p>
    <w:p w:rsidR="001106D3" w:rsidRDefault="00B4696D">
      <w:pPr>
        <w:pStyle w:val="TOC1"/>
        <w:rPr>
          <w:rFonts w:asciiTheme="minorHAnsi" w:eastAsiaTheme="minorEastAsia" w:hAnsiTheme="minorHAnsi" w:cstheme="minorBidi"/>
          <w:noProof/>
          <w:sz w:val="22"/>
          <w:szCs w:val="22"/>
          <w:lang w:eastAsia="zh-CN"/>
        </w:rPr>
      </w:pPr>
      <w:hyperlink w:anchor="_Toc428363217" w:history="1">
        <w:r w:rsidR="001106D3" w:rsidRPr="00732E16">
          <w:rPr>
            <w:rStyle w:val="Hyperlink"/>
            <w:noProof/>
          </w:rPr>
          <w:t>7</w:t>
        </w:r>
        <w:r w:rsidR="001106D3">
          <w:rPr>
            <w:rFonts w:asciiTheme="minorHAnsi" w:eastAsiaTheme="minorEastAsia" w:hAnsiTheme="minorHAnsi" w:cstheme="minorBidi"/>
            <w:noProof/>
            <w:sz w:val="22"/>
            <w:szCs w:val="22"/>
            <w:lang w:eastAsia="zh-CN"/>
          </w:rPr>
          <w:tab/>
        </w:r>
        <w:r w:rsidR="001106D3" w:rsidRPr="00732E16">
          <w:rPr>
            <w:rStyle w:val="Hyperlink"/>
            <w:noProof/>
          </w:rPr>
          <w:t>Example implementations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_Toc428363217 \h </w:instrText>
        </w:r>
        <w:r w:rsidR="001106D3">
          <w:rPr>
            <w:noProof/>
            <w:webHidden/>
          </w:rPr>
        </w:r>
        <w:r w:rsidR="001106D3">
          <w:rPr>
            <w:noProof/>
            <w:webHidden/>
          </w:rPr>
          <w:fldChar w:fldCharType="separate"/>
        </w:r>
        <w:r>
          <w:rPr>
            <w:noProof/>
            <w:webHidden/>
          </w:rPr>
          <w:t>4</w:t>
        </w:r>
        <w:r w:rsidR="001106D3">
          <w:rPr>
            <w:noProof/>
            <w:webHidden/>
          </w:rPr>
          <w:fldChar w:fldCharType="end"/>
        </w:r>
      </w:hyperlink>
    </w:p>
    <w:p w:rsidR="001106D3" w:rsidRPr="00D34F16" w:rsidRDefault="00B4696D">
      <w:pPr>
        <w:pStyle w:val="TOC1"/>
        <w:rPr>
          <w:rStyle w:val="Hyperlink"/>
          <w:noProof/>
          <w:color w:val="auto"/>
        </w:rPr>
      </w:pPr>
      <w:hyperlink w:anchor="_Toc428363218" w:history="1">
        <w:r w:rsidR="001106D3" w:rsidRPr="00732E16">
          <w:rPr>
            <w:rStyle w:val="Hyperlink"/>
            <w:noProof/>
          </w:rPr>
          <w:t>8</w:t>
        </w:r>
        <w:r w:rsidR="001106D3">
          <w:rPr>
            <w:rFonts w:asciiTheme="minorHAnsi" w:eastAsiaTheme="minorEastAsia" w:hAnsiTheme="minorHAnsi" w:cstheme="minorBidi"/>
            <w:noProof/>
            <w:sz w:val="22"/>
            <w:szCs w:val="22"/>
            <w:lang w:eastAsia="zh-CN"/>
          </w:rPr>
          <w:tab/>
        </w:r>
        <w:r w:rsidR="001106D3" w:rsidRPr="00732E16">
          <w:rPr>
            <w:rStyle w:val="Hyperlink"/>
            <w:noProof/>
          </w:rPr>
          <w:t>Additional reference documents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_Toc428363218 \h </w:instrText>
        </w:r>
        <w:r w:rsidR="001106D3">
          <w:rPr>
            <w:noProof/>
            <w:webHidden/>
          </w:rPr>
        </w:r>
        <w:r w:rsidR="001106D3">
          <w:rPr>
            <w:noProof/>
            <w:webHidden/>
          </w:rPr>
          <w:fldChar w:fldCharType="separate"/>
        </w:r>
        <w:r>
          <w:rPr>
            <w:noProof/>
            <w:webHidden/>
          </w:rPr>
          <w:t>4</w:t>
        </w:r>
        <w:r w:rsidR="001106D3">
          <w:rPr>
            <w:noProof/>
            <w:webHidden/>
          </w:rPr>
          <w:fldChar w:fldCharType="end"/>
        </w:r>
      </w:hyperlink>
    </w:p>
    <w:p w:rsidR="008815BB" w:rsidRPr="00D34F16" w:rsidRDefault="008815BB">
      <w:pPr>
        <w:pStyle w:val="TOC1"/>
        <w:rPr>
          <w:rStyle w:val="Hyperlink"/>
          <w:noProof/>
          <w:color w:val="auto"/>
          <w:u w:val="none"/>
        </w:rPr>
      </w:pPr>
      <w:r w:rsidRPr="00D34F16">
        <w:rPr>
          <w:rStyle w:val="Hyperlink"/>
          <w:noProof/>
          <w:color w:val="auto"/>
          <w:u w:val="none"/>
        </w:rPr>
        <w:t>Annex 1</w:t>
      </w:r>
      <w:r w:rsidRPr="00D34F16">
        <w:rPr>
          <w:rStyle w:val="Hyperlink"/>
          <w:noProof/>
          <w:color w:val="auto"/>
          <w:u w:val="none"/>
        </w:rPr>
        <w:tab/>
      </w:r>
      <w:r w:rsidRPr="00D34F16">
        <w:rPr>
          <w:rStyle w:val="Hyperlink"/>
          <w:noProof/>
          <w:color w:val="auto"/>
          <w:u w:val="none"/>
        </w:rPr>
        <w:tab/>
      </w:r>
      <w:hyperlink w:anchor="Annex_1" w:history="1">
        <w:r w:rsidRPr="00D34F16">
          <w:rPr>
            <w:rStyle w:val="Hyperlink"/>
            <w:noProof/>
            <w:color w:val="auto"/>
            <w:u w:val="none"/>
          </w:rPr>
          <w:t>5</w:t>
        </w:r>
      </w:hyperlink>
    </w:p>
    <w:p w:rsidR="008815BB" w:rsidRPr="00D34F16" w:rsidRDefault="008815BB">
      <w:pPr>
        <w:pStyle w:val="TOC1"/>
        <w:rPr>
          <w:rFonts w:asciiTheme="minorHAnsi" w:eastAsiaTheme="minorEastAsia" w:hAnsiTheme="minorHAnsi" w:cstheme="minorBidi"/>
          <w:noProof/>
          <w:sz w:val="22"/>
          <w:szCs w:val="22"/>
          <w:lang w:eastAsia="zh-CN"/>
        </w:rPr>
      </w:pPr>
      <w:r w:rsidRPr="00D34F16">
        <w:rPr>
          <w:rStyle w:val="Hyperlink"/>
          <w:noProof/>
          <w:color w:val="auto"/>
          <w:u w:val="none"/>
        </w:rPr>
        <w:t>Annex 2</w:t>
      </w:r>
      <w:r w:rsidRPr="00D34F16">
        <w:rPr>
          <w:rStyle w:val="Hyperlink"/>
          <w:noProof/>
          <w:color w:val="auto"/>
          <w:u w:val="none"/>
        </w:rPr>
        <w:tab/>
      </w:r>
      <w:r w:rsidRPr="00D34F16">
        <w:rPr>
          <w:rStyle w:val="Hyperlink"/>
          <w:noProof/>
          <w:color w:val="auto"/>
          <w:u w:val="none"/>
        </w:rPr>
        <w:tab/>
      </w:r>
      <w:hyperlink w:anchor="Annex_2" w:history="1">
        <w:r w:rsidRPr="00D34F16">
          <w:rPr>
            <w:rStyle w:val="Hyperlink"/>
            <w:noProof/>
            <w:webHidden/>
            <w:color w:val="auto"/>
            <w:u w:val="none"/>
          </w:rPr>
          <w:fldChar w:fldCharType="begin"/>
        </w:r>
        <w:r w:rsidRPr="00D34F16">
          <w:rPr>
            <w:rStyle w:val="Hyperlink"/>
            <w:noProof/>
            <w:webHidden/>
            <w:color w:val="auto"/>
            <w:u w:val="none"/>
          </w:rPr>
          <w:instrText xml:space="preserve"> PAGEREF _Toc428363219 \h </w:instrText>
        </w:r>
        <w:r w:rsidRPr="00D34F16">
          <w:rPr>
            <w:rStyle w:val="Hyperlink"/>
            <w:noProof/>
            <w:webHidden/>
            <w:color w:val="auto"/>
            <w:u w:val="none"/>
          </w:rPr>
        </w:r>
        <w:r w:rsidRPr="00D34F16">
          <w:rPr>
            <w:rStyle w:val="Hyperlink"/>
            <w:noProof/>
            <w:webHidden/>
            <w:color w:val="auto"/>
            <w:u w:val="none"/>
          </w:rPr>
          <w:fldChar w:fldCharType="separate"/>
        </w:r>
        <w:r w:rsidR="00B4696D">
          <w:rPr>
            <w:rStyle w:val="Hyperlink"/>
            <w:noProof/>
            <w:webHidden/>
            <w:color w:val="auto"/>
            <w:u w:val="none"/>
          </w:rPr>
          <w:t>6</w:t>
        </w:r>
        <w:r w:rsidRPr="00D34F16">
          <w:rPr>
            <w:rStyle w:val="Hyperlink"/>
            <w:noProof/>
            <w:webHidden/>
            <w:color w:val="auto"/>
            <w:u w:val="none"/>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19" w:history="1">
        <w:r w:rsidR="001106D3" w:rsidRPr="00732E16">
          <w:rPr>
            <w:rStyle w:val="Hyperlink"/>
            <w:bCs/>
            <w:noProof/>
          </w:rPr>
          <w:t>1</w:t>
        </w:r>
        <w:r w:rsidR="001106D3">
          <w:rPr>
            <w:rFonts w:asciiTheme="minorHAnsi" w:eastAsiaTheme="minorEastAsia" w:hAnsiTheme="minorHAnsi" w:cstheme="minorBidi"/>
            <w:noProof/>
            <w:sz w:val="22"/>
            <w:szCs w:val="22"/>
            <w:lang w:eastAsia="zh-CN"/>
          </w:rPr>
          <w:tab/>
        </w:r>
        <w:r w:rsidR="001106D3" w:rsidRPr="00732E16">
          <w:rPr>
            <w:rStyle w:val="Hyperlink"/>
            <w:noProof/>
          </w:rPr>
          <w:t>Introduction</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_Toc428363219 \h </w:instrText>
        </w:r>
        <w:r w:rsidR="001106D3">
          <w:rPr>
            <w:noProof/>
            <w:webHidden/>
          </w:rPr>
        </w:r>
        <w:r w:rsidR="001106D3">
          <w:rPr>
            <w:noProof/>
            <w:webHidden/>
          </w:rPr>
          <w:fldChar w:fldCharType="separate"/>
        </w:r>
        <w:r>
          <w:rPr>
            <w:noProof/>
            <w:webHidden/>
          </w:rPr>
          <w:t>6</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20" w:history="1">
        <w:r w:rsidR="001106D3" w:rsidRPr="00732E16">
          <w:rPr>
            <w:rStyle w:val="Hyperlink"/>
            <w:noProof/>
          </w:rPr>
          <w:t>1.1</w:t>
        </w:r>
        <w:r w:rsidR="001106D3">
          <w:rPr>
            <w:rFonts w:asciiTheme="minorHAnsi" w:eastAsiaTheme="minorEastAsia" w:hAnsiTheme="minorHAnsi" w:cstheme="minorBidi"/>
            <w:noProof/>
            <w:sz w:val="22"/>
            <w:szCs w:val="22"/>
            <w:lang w:eastAsia="zh-CN"/>
          </w:rPr>
          <w:tab/>
        </w:r>
        <w:r w:rsidR="001106D3" w:rsidRPr="00732E16">
          <w:rPr>
            <w:rStyle w:val="Hyperlink"/>
            <w:noProof/>
          </w:rPr>
          <w:t>Frequency and polarization plan</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_Toc428363220 \h </w:instrText>
        </w:r>
        <w:r w:rsidR="001106D3">
          <w:rPr>
            <w:noProof/>
            <w:webHidden/>
          </w:rPr>
        </w:r>
        <w:r w:rsidR="001106D3">
          <w:rPr>
            <w:noProof/>
            <w:webHidden/>
          </w:rPr>
          <w:fldChar w:fldCharType="separate"/>
        </w:r>
        <w:r>
          <w:rPr>
            <w:noProof/>
            <w:webHidden/>
          </w:rPr>
          <w:t>7</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23" w:history="1">
        <w:r w:rsidR="001106D3" w:rsidRPr="00732E16">
          <w:rPr>
            <w:rStyle w:val="Hyperlink"/>
            <w:noProof/>
            <w:lang w:eastAsia="ja-JP"/>
          </w:rPr>
          <w:t>1.2</w:t>
        </w:r>
        <w:r w:rsidR="001106D3">
          <w:rPr>
            <w:rFonts w:asciiTheme="minorHAnsi" w:eastAsiaTheme="minorEastAsia" w:hAnsiTheme="minorHAnsi" w:cstheme="minorBidi"/>
            <w:noProof/>
            <w:sz w:val="22"/>
            <w:szCs w:val="22"/>
            <w:lang w:eastAsia="zh-CN"/>
          </w:rPr>
          <w:tab/>
        </w:r>
        <w:r w:rsidR="001106D3" w:rsidRPr="00732E16">
          <w:rPr>
            <w:rStyle w:val="Hyperlink"/>
            <w:noProof/>
            <w:lang w:eastAsia="ja-JP"/>
          </w:rPr>
          <w:t>Antenna gain contours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_Toc428363223 \h </w:instrText>
        </w:r>
        <w:r w:rsidR="001106D3">
          <w:rPr>
            <w:noProof/>
            <w:webHidden/>
          </w:rPr>
        </w:r>
        <w:r w:rsidR="001106D3">
          <w:rPr>
            <w:noProof/>
            <w:webHidden/>
          </w:rPr>
          <w:fldChar w:fldCharType="separate"/>
        </w:r>
        <w:r>
          <w:rPr>
            <w:noProof/>
            <w:webHidden/>
          </w:rPr>
          <w:t>8</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26" w:history="1">
        <w:r w:rsidR="001106D3" w:rsidRPr="00732E16">
          <w:rPr>
            <w:rStyle w:val="Hyperlink"/>
            <w:noProof/>
            <w:lang w:eastAsia="ja-JP"/>
          </w:rPr>
          <w:t>1.3</w:t>
        </w:r>
        <w:r w:rsidR="001106D3">
          <w:rPr>
            <w:rFonts w:asciiTheme="minorHAnsi" w:eastAsiaTheme="minorEastAsia" w:hAnsiTheme="minorHAnsi" w:cstheme="minorBidi"/>
            <w:noProof/>
            <w:sz w:val="22"/>
            <w:szCs w:val="22"/>
            <w:lang w:eastAsia="zh-CN"/>
          </w:rPr>
          <w:tab/>
        </w:r>
        <w:r w:rsidR="001106D3" w:rsidRPr="00732E16">
          <w:rPr>
            <w:rStyle w:val="Hyperlink"/>
            <w:noProof/>
            <w:lang w:eastAsia="ja-JP"/>
          </w:rPr>
          <w:t>Link description and performance</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_Toc428363226 \h </w:instrText>
        </w:r>
        <w:r w:rsidR="001106D3">
          <w:rPr>
            <w:noProof/>
            <w:webHidden/>
          </w:rPr>
        </w:r>
        <w:r w:rsidR="001106D3">
          <w:rPr>
            <w:noProof/>
            <w:webHidden/>
          </w:rPr>
          <w:fldChar w:fldCharType="separate"/>
        </w:r>
        <w:r>
          <w:rPr>
            <w:noProof/>
            <w:webHidden/>
          </w:rPr>
          <w:t>10</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27" w:history="1">
        <w:r w:rsidR="001106D3" w:rsidRPr="00732E16">
          <w:rPr>
            <w:rStyle w:val="Hyperlink"/>
            <w:noProof/>
            <w:lang w:eastAsia="ja-JP"/>
          </w:rPr>
          <w:t>1.4</w:t>
        </w:r>
        <w:r w:rsidR="001106D3">
          <w:rPr>
            <w:rFonts w:asciiTheme="minorHAnsi" w:eastAsiaTheme="minorEastAsia" w:hAnsiTheme="minorHAnsi" w:cstheme="minorBidi"/>
            <w:noProof/>
            <w:sz w:val="22"/>
            <w:szCs w:val="22"/>
            <w:lang w:eastAsia="zh-CN"/>
          </w:rPr>
          <w:tab/>
        </w:r>
        <w:r w:rsidR="001106D3" w:rsidRPr="00732E16">
          <w:rPr>
            <w:rStyle w:val="Hyperlink"/>
            <w:noProof/>
            <w:lang w:eastAsia="ja-JP"/>
          </w:rPr>
          <w:t>Spacecraft’s physical characteristics</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_Toc428363227 \h </w:instrText>
        </w:r>
        <w:r w:rsidR="001106D3">
          <w:rPr>
            <w:noProof/>
            <w:webHidden/>
          </w:rPr>
        </w:r>
        <w:r w:rsidR="001106D3">
          <w:rPr>
            <w:noProof/>
            <w:webHidden/>
          </w:rPr>
          <w:fldChar w:fldCharType="separate"/>
        </w:r>
        <w:r>
          <w:rPr>
            <w:noProof/>
            <w:webHidden/>
          </w:rPr>
          <w:t>12</w:t>
        </w:r>
        <w:r w:rsidR="001106D3">
          <w:rPr>
            <w:noProof/>
            <w:webHidden/>
          </w:rPr>
          <w:fldChar w:fldCharType="end"/>
        </w:r>
      </w:hyperlink>
    </w:p>
    <w:p w:rsidR="00D34F16" w:rsidRPr="00D34F16" w:rsidRDefault="00D67886" w:rsidP="008815BB">
      <w:pPr>
        <w:pStyle w:val="TOC1"/>
        <w:rPr>
          <w:rStyle w:val="Hyperlink"/>
          <w:noProof/>
          <w:color w:val="auto"/>
        </w:rPr>
      </w:pPr>
      <w:r>
        <w:rPr>
          <w:rStyle w:val="Hyperlink"/>
          <w:noProof/>
          <w:color w:val="auto"/>
          <w:u w:val="none"/>
        </w:rPr>
        <w:t>Annex 3</w:t>
      </w:r>
      <w:r>
        <w:rPr>
          <w:rStyle w:val="Hyperlink"/>
          <w:noProof/>
          <w:color w:val="auto"/>
          <w:u w:val="none"/>
        </w:rPr>
        <w:tab/>
      </w:r>
      <w:r>
        <w:rPr>
          <w:rStyle w:val="Hyperlink"/>
          <w:noProof/>
          <w:color w:val="auto"/>
          <w:u w:val="none"/>
        </w:rPr>
        <w:tab/>
      </w:r>
      <w:hyperlink w:anchor="Annex_3" w:history="1">
        <w:r w:rsidRPr="00D67886">
          <w:rPr>
            <w:rStyle w:val="Hyperlink"/>
            <w:noProof/>
          </w:rPr>
          <w:t>13</w:t>
        </w:r>
      </w:hyperlink>
    </w:p>
    <w:p w:rsidR="001106D3" w:rsidRDefault="00B4696D" w:rsidP="008815BB">
      <w:pPr>
        <w:pStyle w:val="TOC1"/>
        <w:rPr>
          <w:rFonts w:asciiTheme="minorHAnsi" w:eastAsiaTheme="minorEastAsia" w:hAnsiTheme="minorHAnsi" w:cstheme="minorBidi"/>
          <w:noProof/>
          <w:sz w:val="22"/>
          <w:szCs w:val="22"/>
          <w:lang w:eastAsia="zh-CN"/>
        </w:rPr>
      </w:pPr>
      <w:hyperlink w:anchor="_Toc428363228" w:history="1">
        <w:r w:rsidR="001106D3" w:rsidRPr="00732E16">
          <w:rPr>
            <w:rStyle w:val="Hyperlink"/>
            <w:noProof/>
          </w:rPr>
          <w:t>1</w:t>
        </w:r>
        <w:r w:rsidR="001106D3">
          <w:rPr>
            <w:rFonts w:asciiTheme="minorHAnsi" w:eastAsiaTheme="minorEastAsia" w:hAnsiTheme="minorHAnsi" w:cstheme="minorBidi"/>
            <w:noProof/>
            <w:sz w:val="22"/>
            <w:szCs w:val="22"/>
            <w:lang w:eastAsia="zh-CN"/>
          </w:rPr>
          <w:tab/>
        </w:r>
        <w:r w:rsidR="001106D3" w:rsidRPr="00732E16">
          <w:rPr>
            <w:rStyle w:val="Hyperlink"/>
            <w:noProof/>
          </w:rPr>
          <w:t>Introduction</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_Toc428363228 \h </w:instrText>
        </w:r>
        <w:r w:rsidR="001106D3">
          <w:rPr>
            <w:noProof/>
            <w:webHidden/>
          </w:rPr>
        </w:r>
        <w:r w:rsidR="001106D3">
          <w:rPr>
            <w:noProof/>
            <w:webHidden/>
          </w:rPr>
          <w:fldChar w:fldCharType="separate"/>
        </w:r>
        <w:r>
          <w:rPr>
            <w:noProof/>
            <w:webHidden/>
          </w:rPr>
          <w:t>12</w:t>
        </w:r>
        <w:r w:rsidR="001106D3">
          <w:rPr>
            <w:noProof/>
            <w:webHidden/>
          </w:rPr>
          <w:fldChar w:fldCharType="end"/>
        </w:r>
      </w:hyperlink>
    </w:p>
    <w:p w:rsidR="001106D3" w:rsidRDefault="00B4696D">
      <w:pPr>
        <w:pStyle w:val="TOC2"/>
        <w:rPr>
          <w:rFonts w:asciiTheme="minorHAnsi" w:eastAsiaTheme="minorEastAsia" w:hAnsiTheme="minorHAnsi" w:cstheme="minorBidi"/>
          <w:noProof/>
          <w:sz w:val="22"/>
          <w:szCs w:val="22"/>
          <w:lang w:eastAsia="zh-CN"/>
        </w:rPr>
      </w:pPr>
      <w:hyperlink w:anchor="_Toc428363229" w:history="1">
        <w:r w:rsidR="001106D3" w:rsidRPr="00732E16">
          <w:rPr>
            <w:rStyle w:val="Hyperlink"/>
            <w:noProof/>
          </w:rPr>
          <w:t>1.1</w:t>
        </w:r>
        <w:r w:rsidR="001106D3">
          <w:rPr>
            <w:rFonts w:asciiTheme="minorHAnsi" w:eastAsiaTheme="minorEastAsia" w:hAnsiTheme="minorHAnsi" w:cstheme="minorBidi"/>
            <w:noProof/>
            <w:sz w:val="22"/>
            <w:szCs w:val="22"/>
            <w:lang w:eastAsia="zh-CN"/>
          </w:rPr>
          <w:tab/>
        </w:r>
        <w:r w:rsidR="001106D3" w:rsidRPr="00732E16">
          <w:rPr>
            <w:rStyle w:val="Hyperlink"/>
            <w:noProof/>
          </w:rPr>
          <w:t>Frequency and polarization plan</w:t>
        </w:r>
        <w:r w:rsidR="001106D3">
          <w:rPr>
            <w:noProof/>
            <w:webHidden/>
          </w:rPr>
          <w:tab/>
        </w:r>
        <w:r w:rsidR="008815BB">
          <w:rPr>
            <w:noProof/>
            <w:webHidden/>
          </w:rPr>
          <w:tab/>
        </w:r>
        <w:r w:rsidR="001106D3">
          <w:rPr>
            <w:noProof/>
            <w:webHidden/>
          </w:rPr>
          <w:fldChar w:fldCharType="begin"/>
        </w:r>
        <w:r w:rsidR="001106D3">
          <w:rPr>
            <w:noProof/>
            <w:webHidden/>
          </w:rPr>
          <w:instrText xml:space="preserve"> PAGEREF _Toc428363229 \h </w:instrText>
        </w:r>
        <w:r w:rsidR="001106D3">
          <w:rPr>
            <w:noProof/>
            <w:webHidden/>
          </w:rPr>
        </w:r>
        <w:r w:rsidR="001106D3">
          <w:rPr>
            <w:noProof/>
            <w:webHidden/>
          </w:rPr>
          <w:fldChar w:fldCharType="separate"/>
        </w:r>
        <w:r>
          <w:rPr>
            <w:noProof/>
            <w:webHidden/>
          </w:rPr>
          <w:t>13</w:t>
        </w:r>
        <w:r w:rsidR="001106D3">
          <w:rPr>
            <w:noProof/>
            <w:webHidden/>
          </w:rPr>
          <w:fldChar w:fldCharType="end"/>
        </w:r>
      </w:hyperlink>
    </w:p>
    <w:p w:rsidR="006C5CDB" w:rsidRPr="006C5CDB" w:rsidRDefault="00336EAA" w:rsidP="00336EAA">
      <w:pPr>
        <w:overflowPunct/>
        <w:autoSpaceDE/>
        <w:autoSpaceDN/>
        <w:adjustRightInd/>
        <w:spacing w:before="0"/>
        <w:textAlignment w:val="auto"/>
        <w:rPr>
          <w:rStyle w:val="Hyperlink"/>
          <w:noProof/>
          <w:color w:val="auto"/>
          <w:lang w:val="en-US"/>
        </w:rPr>
      </w:pPr>
      <w:r>
        <w:fldChar w:fldCharType="end"/>
      </w:r>
      <w:r w:rsidR="006C5CDB" w:rsidRPr="006C5CDB">
        <w:rPr>
          <w:rStyle w:val="Hyperlink"/>
          <w:noProof/>
          <w:color w:val="auto"/>
          <w:lang w:val="en-US"/>
        </w:rPr>
        <w:br w:type="page"/>
      </w:r>
    </w:p>
    <w:p w:rsidR="00336EAA" w:rsidRPr="00336EAA" w:rsidRDefault="001106D3" w:rsidP="00894ABA">
      <w:pPr>
        <w:pStyle w:val="Heading1"/>
        <w:spacing w:before="360"/>
        <w:rPr>
          <w:lang w:val="en-US" w:eastAsia="ja-JP"/>
        </w:rPr>
      </w:pPr>
      <w:bookmarkStart w:id="9" w:name="_Toc428363209"/>
      <w:r w:rsidRPr="00062087">
        <w:rPr>
          <w:lang w:val="en-US"/>
        </w:rPr>
        <w:lastRenderedPageBreak/>
        <w:t>1</w:t>
      </w:r>
      <w:r w:rsidRPr="00062087">
        <w:rPr>
          <w:lang w:val="en-US"/>
        </w:rPr>
        <w:tab/>
      </w:r>
      <w:r w:rsidRPr="00062087">
        <w:rPr>
          <w:lang w:val="en-US" w:eastAsia="ja-JP"/>
        </w:rPr>
        <w:t>Introduction</w:t>
      </w:r>
      <w:bookmarkEnd w:id="9"/>
    </w:p>
    <w:p w:rsidR="00336EAA" w:rsidRPr="0033285B" w:rsidRDefault="00336EAA" w:rsidP="00C85850">
      <w:pPr>
        <w:rPr>
          <w:lang w:val="en-US"/>
        </w:rPr>
      </w:pPr>
      <w:r w:rsidRPr="0033285B">
        <w:rPr>
          <w:lang w:val="en-US"/>
        </w:rPr>
        <w:t>Satellite telecommunication technology is accelerating the availability of high-speed broadband services including to developing countries, least-developed countries, and land-locked and island countries</w:t>
      </w:r>
      <w:r>
        <w:rPr>
          <w:lang w:val="en-US"/>
        </w:rPr>
        <w:t xml:space="preserve">, and economies in transition. </w:t>
      </w:r>
      <w:r w:rsidRPr="0033285B">
        <w:rPr>
          <w:lang w:val="en-US"/>
        </w:rPr>
        <w:t>This Report include</w:t>
      </w:r>
      <w:r>
        <w:rPr>
          <w:lang w:val="en-US"/>
        </w:rPr>
        <w:t>s</w:t>
      </w:r>
      <w:r w:rsidRPr="0033285B">
        <w:rPr>
          <w:lang w:val="en-US"/>
        </w:rPr>
        <w:t xml:space="preserve"> the technical and operational characteristics of fixed-satellite service (FSS) systems that facilitate the mass-production of simple user terminal equipment at affordable prices for the delivery of high speed broadband as well as examples of their implementation; this includes broadband access at high data-rates via small user terminals, and existing systems having a variety o</w:t>
      </w:r>
      <w:r w:rsidR="00C85850">
        <w:rPr>
          <w:lang w:val="en-US"/>
        </w:rPr>
        <w:t xml:space="preserve">f earth station sizes designed </w:t>
      </w:r>
      <w:r w:rsidRPr="0033285B">
        <w:rPr>
          <w:lang w:val="en-US"/>
        </w:rPr>
        <w:t>also for other applications and using a variety of frequency bands.</w:t>
      </w:r>
    </w:p>
    <w:p w:rsidR="00336EAA" w:rsidRPr="00336EAA" w:rsidRDefault="00336EAA" w:rsidP="00493D4A">
      <w:pPr>
        <w:rPr>
          <w:lang w:val="en-US" w:eastAsia="ja-JP"/>
        </w:rPr>
      </w:pPr>
      <w:r w:rsidRPr="0033285B">
        <w:rPr>
          <w:lang w:val="en-US" w:eastAsia="zh-CN"/>
        </w:rPr>
        <w:t xml:space="preserve">Broadband access over the </w:t>
      </w:r>
      <w:r>
        <w:rPr>
          <w:lang w:val="en-US" w:eastAsia="zh-CN"/>
        </w:rPr>
        <w:t>FSS</w:t>
      </w:r>
      <w:r w:rsidRPr="0033285B">
        <w:rPr>
          <w:lang w:val="en-US" w:eastAsia="zh-CN"/>
        </w:rPr>
        <w:t xml:space="preserve"> ha</w:t>
      </w:r>
      <w:r>
        <w:rPr>
          <w:lang w:val="en-US" w:eastAsia="zh-CN"/>
        </w:rPr>
        <w:t>s</w:t>
      </w:r>
      <w:r w:rsidRPr="0033285B">
        <w:rPr>
          <w:lang w:val="en-US" w:eastAsia="zh-CN"/>
        </w:rPr>
        <w:t xml:space="preserve"> been deployed in the 4/6 GHz, 11/14 GHz and 20/30 GHz band allocations. New systems are expected to soon be deployed making use of the 40/50 GHz band allocation as well. While the technology is particularly well suited to reach unde</w:t>
      </w:r>
      <w:r>
        <w:rPr>
          <w:lang w:val="en-US" w:eastAsia="zh-CN"/>
        </w:rPr>
        <w:t>rserved and unserved</w:t>
      </w:r>
      <w:r w:rsidRPr="0033285B">
        <w:rPr>
          <w:lang w:val="en-US" w:eastAsia="zh-CN"/>
        </w:rPr>
        <w:t xml:space="preserve"> areas, the initial development has occurred in major industrialized regions. In the interest of promoting deployments in less developed regions, this </w:t>
      </w:r>
      <w:r w:rsidR="00493D4A">
        <w:rPr>
          <w:lang w:val="en-US" w:eastAsia="zh-CN"/>
        </w:rPr>
        <w:t>Report</w:t>
      </w:r>
      <w:r w:rsidRPr="0033285B">
        <w:rPr>
          <w:lang w:val="en-US" w:eastAsia="zh-CN"/>
        </w:rPr>
        <w:t xml:space="preserve"> provide</w:t>
      </w:r>
      <w:r>
        <w:rPr>
          <w:lang w:val="en-US" w:eastAsia="zh-CN"/>
        </w:rPr>
        <w:t>s</w:t>
      </w:r>
      <w:r w:rsidRPr="0033285B">
        <w:rPr>
          <w:lang w:val="en-US" w:eastAsia="zh-CN"/>
        </w:rPr>
        <w:t xml:space="preserve"> a summary of the </w:t>
      </w:r>
      <w:r>
        <w:rPr>
          <w:lang w:val="en-US" w:eastAsia="zh-CN"/>
        </w:rPr>
        <w:t xml:space="preserve">enabling regulatory environment and </w:t>
      </w:r>
      <w:r w:rsidRPr="0033285B">
        <w:rPr>
          <w:lang w:val="en-US" w:eastAsia="zh-CN"/>
        </w:rPr>
        <w:t>technolog</w:t>
      </w:r>
      <w:r>
        <w:rPr>
          <w:lang w:val="en-US" w:eastAsia="zh-CN"/>
        </w:rPr>
        <w:t>ies</w:t>
      </w:r>
      <w:r w:rsidRPr="0033285B">
        <w:rPr>
          <w:lang w:val="en-US" w:eastAsia="zh-CN"/>
        </w:rPr>
        <w:t xml:space="preserve"> </w:t>
      </w:r>
      <w:r>
        <w:rPr>
          <w:lang w:val="en-US" w:eastAsia="zh-CN"/>
        </w:rPr>
        <w:t>and also provide</w:t>
      </w:r>
      <w:r w:rsidRPr="0033285B">
        <w:rPr>
          <w:lang w:val="en-US" w:eastAsia="zh-CN"/>
        </w:rPr>
        <w:t xml:space="preserve"> a repository of case studies to use as reference.</w:t>
      </w:r>
    </w:p>
    <w:p w:rsidR="00336EAA" w:rsidRPr="00336EAA" w:rsidRDefault="00336EAA" w:rsidP="00336EAA">
      <w:pPr>
        <w:pStyle w:val="Heading1"/>
        <w:rPr>
          <w:lang w:val="en-US"/>
        </w:rPr>
      </w:pPr>
      <w:bookmarkStart w:id="10" w:name="_Toc428363210"/>
      <w:r w:rsidRPr="00336EAA">
        <w:rPr>
          <w:lang w:val="en-US"/>
        </w:rPr>
        <w:t>2</w:t>
      </w:r>
      <w:r w:rsidRPr="00336EAA">
        <w:rPr>
          <w:lang w:val="en-US"/>
        </w:rPr>
        <w:tab/>
        <w:t>System architectures</w:t>
      </w:r>
      <w:bookmarkEnd w:id="10"/>
    </w:p>
    <w:p w:rsidR="00336EAA" w:rsidRPr="00336EAA" w:rsidRDefault="00336EAA" w:rsidP="00493D4A">
      <w:pPr>
        <w:rPr>
          <w:lang w:val="en-US"/>
        </w:rPr>
      </w:pPr>
      <w:r w:rsidRPr="00336EAA">
        <w:rPr>
          <w:lang w:val="en-US"/>
        </w:rPr>
        <w:t>Two system topologies are available, and two architectures can be supported by either one. One topology is the star topology, where every terminal is connected to a “base station” through the satellite link. Generally</w:t>
      </w:r>
      <w:r w:rsidR="00493D4A">
        <w:rPr>
          <w:lang w:val="en-US"/>
        </w:rPr>
        <w:t>,</w:t>
      </w:r>
      <w:r w:rsidRPr="00336EAA">
        <w:rPr>
          <w:lang w:val="en-US"/>
        </w:rPr>
        <w:t xml:space="preserve"> in this topology</w:t>
      </w:r>
      <w:r w:rsidR="00493D4A">
        <w:rPr>
          <w:lang w:val="en-US"/>
        </w:rPr>
        <w:t>,</w:t>
      </w:r>
      <w:r w:rsidRPr="00336EAA">
        <w:rPr>
          <w:lang w:val="en-US"/>
        </w:rPr>
        <w:t xml:space="preserve"> there is far more traffic going from the base stations to each of the terminals (forward link) than from each of the terminals to the base stations (return link). Thus base stations will have larger antennas to accommodate higher gains for the broader bandwidths transmitted. The terminal antenna size is based on the amount of return link bandwidth desired, and may make use of very small or ultra-small aperture antennas, as described in </w:t>
      </w:r>
      <w:r w:rsidR="00493D4A">
        <w:rPr>
          <w:lang w:val="en-US"/>
        </w:rPr>
        <w:t>§</w:t>
      </w:r>
      <w:r w:rsidRPr="00336EAA">
        <w:rPr>
          <w:lang w:val="en-US"/>
        </w:rPr>
        <w:t> 6.1.</w:t>
      </w:r>
    </w:p>
    <w:p w:rsidR="00336EAA" w:rsidRPr="00336EAA" w:rsidRDefault="00336EAA" w:rsidP="00336EAA">
      <w:pPr>
        <w:rPr>
          <w:lang w:val="en-US"/>
        </w:rPr>
      </w:pPr>
      <w:r w:rsidRPr="00336EAA">
        <w:rPr>
          <w:lang w:val="en-US"/>
        </w:rPr>
        <w:t>The second topology is known as “mesh”, where any terminal communicates with any other terminal directly through the satellite. There are no base stations and thus all earth stations operate on similarly designed uplinks and downlinks.</w:t>
      </w:r>
    </w:p>
    <w:p w:rsidR="00336EAA" w:rsidRPr="00336EAA" w:rsidRDefault="00336EAA" w:rsidP="00064988">
      <w:pPr>
        <w:rPr>
          <w:lang w:val="en-US"/>
        </w:rPr>
      </w:pPr>
      <w:r w:rsidRPr="00336EAA">
        <w:rPr>
          <w:lang w:val="en-US"/>
        </w:rPr>
        <w:t xml:space="preserve">Within either topology, one architectural option is for every user to have its own very small aperture terminal (VSAT) or </w:t>
      </w:r>
      <w:r w:rsidRPr="00574B64">
        <w:rPr>
          <w:lang w:val="en-US"/>
        </w:rPr>
        <w:t>ultra</w:t>
      </w:r>
      <w:r>
        <w:rPr>
          <w:lang w:val="en-US"/>
        </w:rPr>
        <w:t>-</w:t>
      </w:r>
      <w:r w:rsidRPr="00574B64">
        <w:rPr>
          <w:lang w:val="en-US"/>
        </w:rPr>
        <w:t>small aperture terminal</w:t>
      </w:r>
      <w:r w:rsidRPr="00336EAA">
        <w:rPr>
          <w:lang w:val="en-US"/>
        </w:rPr>
        <w:t xml:space="preserve"> (USAT) (e.g. direct-to-home service). The second option is one that employs “community” earth stations antennas and local terrestrial distribution. Associated with each local “community” earth station would be a terrestrial radio system equipped to serve a number of subscribers within a radius of about 3 km. The number of users that could be supported at any one time would depend upon the bit rates they were using and the activity factors on their connections. This architectural choice may also be implemented without any use of VSATs or USATs, nor the spot beam technology described in </w:t>
      </w:r>
      <w:r w:rsidR="00064988">
        <w:rPr>
          <w:lang w:val="en-US"/>
        </w:rPr>
        <w:t>§</w:t>
      </w:r>
      <w:r w:rsidRPr="00336EAA">
        <w:rPr>
          <w:lang w:val="en-US"/>
        </w:rPr>
        <w:t xml:space="preserve"> 5.</w:t>
      </w:r>
    </w:p>
    <w:p w:rsidR="00336EAA" w:rsidRPr="00336EAA" w:rsidRDefault="00336EAA" w:rsidP="00336EAA">
      <w:pPr>
        <w:pStyle w:val="Heading1"/>
        <w:rPr>
          <w:lang w:val="en-US"/>
        </w:rPr>
      </w:pPr>
      <w:bookmarkStart w:id="11" w:name="_Toc428363211"/>
      <w:r w:rsidRPr="00336EAA">
        <w:rPr>
          <w:lang w:val="en-US"/>
        </w:rPr>
        <w:t>3</w:t>
      </w:r>
      <w:r w:rsidRPr="00336EAA">
        <w:rPr>
          <w:lang w:val="en-US"/>
        </w:rPr>
        <w:tab/>
        <w:t>Regulatory considerations</w:t>
      </w:r>
      <w:bookmarkEnd w:id="11"/>
    </w:p>
    <w:p w:rsidR="00336EAA" w:rsidRPr="00336EAA" w:rsidRDefault="00336EAA" w:rsidP="00336EAA">
      <w:pPr>
        <w:rPr>
          <w:lang w:val="en-US"/>
        </w:rPr>
      </w:pPr>
      <w:r w:rsidRPr="00336EAA">
        <w:rPr>
          <w:lang w:val="en-US"/>
        </w:rPr>
        <w:t>Advantageous deployment of technological advances is made possible by encouraging transparent and clear regulatory environment. Satellite systems are high risk, costly ventures that can only be afforded when there are policies in place to ease those inherent burdens and provide certainty to operators. Administrations must consider how to provide reasonable means of market entry and set forth c</w:t>
      </w:r>
      <w:r w:rsidR="00C85850">
        <w:rPr>
          <w:lang w:val="en-US"/>
        </w:rPr>
        <w:t xml:space="preserve">lear rules on how this occurs. </w:t>
      </w:r>
      <w:r w:rsidRPr="00336EAA">
        <w:rPr>
          <w:lang w:val="en-US"/>
        </w:rPr>
        <w:t>Through the creation of such a regime, satellite broadband can serve as an important complement to terrestrial broadband services, reaching those in underserved and unserved areas.</w:t>
      </w:r>
    </w:p>
    <w:p w:rsidR="00336EAA" w:rsidRPr="00336EAA" w:rsidRDefault="00336EAA" w:rsidP="00336EAA">
      <w:pPr>
        <w:rPr>
          <w:lang w:val="en-US"/>
        </w:rPr>
      </w:pPr>
      <w:r w:rsidRPr="00336EAA">
        <w:rPr>
          <w:lang w:val="en-US"/>
        </w:rPr>
        <w:t xml:space="preserve">An important consideration for satellite broadband entry into a market is the ability to ubiquitously deploy earth stations with minimum regulatory burdens. As seen in the previous section, one </w:t>
      </w:r>
      <w:r w:rsidRPr="00336EAA">
        <w:rPr>
          <w:lang w:val="en-US"/>
        </w:rPr>
        <w:lastRenderedPageBreak/>
        <w:t>architectural option is for every user to have its own VSAT or USAT. An earth station licensing scheme must be in place that allows for large quantities of these types of earth stations and its associated equipment to be economically and efficiently authorized for use.</w:t>
      </w:r>
    </w:p>
    <w:p w:rsidR="00336EAA" w:rsidRPr="00336EAA" w:rsidRDefault="00336EAA" w:rsidP="00336EAA">
      <w:pPr>
        <w:rPr>
          <w:lang w:val="en-US"/>
        </w:rPr>
      </w:pPr>
      <w:r w:rsidRPr="00336EAA">
        <w:rPr>
          <w:lang w:val="en-US"/>
        </w:rPr>
        <w:t>Finally, yet most importantly, FSS spectrum allocation must be protected. Broadband applications require availability of large amount of spectrum in a low interference environment. Much care must be taken when considering spectrum sharing schemes that might impact the ability to operate these applications economically and allow such uses to expand to meet consumer demand.</w:t>
      </w:r>
    </w:p>
    <w:p w:rsidR="00336EAA" w:rsidRPr="00336EAA" w:rsidRDefault="00336EAA" w:rsidP="00336EAA">
      <w:pPr>
        <w:pStyle w:val="Heading1"/>
        <w:rPr>
          <w:lang w:val="en-US"/>
        </w:rPr>
      </w:pPr>
      <w:bookmarkStart w:id="12" w:name="_Toc428363212"/>
      <w:r w:rsidRPr="00336EAA">
        <w:rPr>
          <w:lang w:val="en-US"/>
        </w:rPr>
        <w:t>4</w:t>
      </w:r>
      <w:r w:rsidRPr="00336EAA">
        <w:rPr>
          <w:lang w:val="en-US"/>
        </w:rPr>
        <w:tab/>
        <w:t>Useable spectrum</w:t>
      </w:r>
      <w:bookmarkEnd w:id="12"/>
    </w:p>
    <w:p w:rsidR="00336EAA" w:rsidRPr="00336EAA" w:rsidRDefault="00336EAA" w:rsidP="00336EAA">
      <w:pPr>
        <w:rPr>
          <w:b/>
          <w:lang w:val="en-US"/>
        </w:rPr>
      </w:pPr>
      <w:r w:rsidRPr="00336EAA">
        <w:rPr>
          <w:lang w:val="en-US"/>
        </w:rPr>
        <w:t>The 4/6 GHz and 11/14 GHz frequency bands are already heavily utilized for delivering satellite services including broadband applications. The heavy use of these bands makes it difficult for earth stations with wide beamwidths to share frequencies with the existing services.</w:t>
      </w:r>
    </w:p>
    <w:p w:rsidR="00336EAA" w:rsidRPr="00336EAA" w:rsidRDefault="00336EAA" w:rsidP="00336EAA">
      <w:pPr>
        <w:rPr>
          <w:lang w:val="en-US"/>
        </w:rPr>
      </w:pPr>
      <w:r w:rsidRPr="00336EAA">
        <w:rPr>
          <w:lang w:val="en-US"/>
        </w:rPr>
        <w:t>The 20/30 GHz FSS allocations are also being used to deliver broadband services. Although the use is lighter than for the lower frequency bands, several new satellite systems are planned for deployment in the near future. At these frequencies the wavelength is consistent with the use of very small antennas and antenna technology continues to develop allowing for new types of antennas that can meet the growing broadband needs. The 40/50 GHz band is also well suited for broadband, offering many of the same advantages as the 20/30 GHz band.</w:t>
      </w:r>
    </w:p>
    <w:p w:rsidR="00336EAA" w:rsidRPr="00336EAA" w:rsidRDefault="00336EAA" w:rsidP="00336EAA">
      <w:pPr>
        <w:pStyle w:val="Heading1"/>
        <w:rPr>
          <w:lang w:val="en-US"/>
        </w:rPr>
      </w:pPr>
      <w:bookmarkStart w:id="13" w:name="_Toc428363213"/>
      <w:r w:rsidRPr="00336EAA">
        <w:rPr>
          <w:lang w:val="en-US"/>
        </w:rPr>
        <w:t>5</w:t>
      </w:r>
      <w:r w:rsidRPr="00336EAA">
        <w:rPr>
          <w:lang w:val="en-US"/>
        </w:rPr>
        <w:tab/>
        <w:t>Spot beam technology</w:t>
      </w:r>
      <w:bookmarkEnd w:id="13"/>
    </w:p>
    <w:p w:rsidR="00336EAA" w:rsidRPr="00336EAA" w:rsidRDefault="00336EAA" w:rsidP="00336EAA">
      <w:pPr>
        <w:rPr>
          <w:lang w:val="en-US"/>
        </w:rPr>
      </w:pPr>
      <w:r w:rsidRPr="00336EAA">
        <w:rPr>
          <w:lang w:val="en-US"/>
        </w:rPr>
        <w:t>The space-sector cost per bit of information is optimized by designing each satellite for frequency reuse via multiple spot beams. It is, however, important to note that, as the beamwidth is reduced, the pointing accuracy requirement increases, and hence the difficulty and cost of controlling the beam footprints increases.</w:t>
      </w:r>
    </w:p>
    <w:p w:rsidR="00336EAA" w:rsidRPr="00336EAA" w:rsidRDefault="00336EAA" w:rsidP="00775B80">
      <w:pPr>
        <w:rPr>
          <w:lang w:val="en-US"/>
        </w:rPr>
      </w:pPr>
      <w:r w:rsidRPr="00336EAA">
        <w:rPr>
          <w:lang w:val="en-US"/>
        </w:rPr>
        <w:t xml:space="preserve">Due to spacecraft developments in recent years, it is common to assume antenna feed arrangements that compensates for the curvature of the Earth’s surface to enable all beams generated by a given satellite to have circular footprints of the same diameter regardless of pointing direction. Thus, with the exception of a beam pointing at the sub-satellite point, each beam will have an elliptical cross-section, and its axial ratio and orientation will depend on its pointing direction relative to the direction of the sub-satellite point. Annex </w:t>
      </w:r>
      <w:r w:rsidR="00775B80">
        <w:rPr>
          <w:lang w:val="en-US"/>
        </w:rPr>
        <w:t>1</w:t>
      </w:r>
      <w:r w:rsidRPr="00336EAA">
        <w:rPr>
          <w:lang w:val="en-US"/>
        </w:rPr>
        <w:t xml:space="preserve"> provides details on the beam formation.</w:t>
      </w:r>
    </w:p>
    <w:p w:rsidR="00336EAA" w:rsidRPr="00336EAA" w:rsidRDefault="00336EAA" w:rsidP="00336EAA">
      <w:pPr>
        <w:pStyle w:val="Heading1"/>
        <w:rPr>
          <w:lang w:val="en-US"/>
        </w:rPr>
      </w:pPr>
      <w:bookmarkStart w:id="14" w:name="_Toc428363214"/>
      <w:r w:rsidRPr="00336EAA">
        <w:rPr>
          <w:lang w:val="en-US"/>
        </w:rPr>
        <w:t>6</w:t>
      </w:r>
      <w:r w:rsidRPr="00336EAA">
        <w:rPr>
          <w:lang w:val="en-US"/>
        </w:rPr>
        <w:tab/>
        <w:t>Earth station considerations</w:t>
      </w:r>
      <w:bookmarkEnd w:id="14"/>
    </w:p>
    <w:p w:rsidR="00336EAA" w:rsidRPr="00336EAA" w:rsidRDefault="00336EAA" w:rsidP="00336EAA">
      <w:pPr>
        <w:pStyle w:val="Heading2"/>
        <w:rPr>
          <w:lang w:val="en-US"/>
        </w:rPr>
      </w:pPr>
      <w:bookmarkStart w:id="15" w:name="_Toc428363215"/>
      <w:r w:rsidRPr="00336EAA">
        <w:rPr>
          <w:lang w:val="en-US"/>
        </w:rPr>
        <w:t>6.1</w:t>
      </w:r>
      <w:r w:rsidRPr="00336EAA">
        <w:rPr>
          <w:lang w:val="en-US"/>
        </w:rPr>
        <w:tab/>
        <w:t>Very small aperture terminals</w:t>
      </w:r>
      <w:bookmarkEnd w:id="15"/>
    </w:p>
    <w:p w:rsidR="00336EAA" w:rsidRPr="00336EAA" w:rsidRDefault="00336EAA" w:rsidP="00336EAA">
      <w:pPr>
        <w:rPr>
          <w:lang w:val="en-US"/>
        </w:rPr>
      </w:pPr>
      <w:r w:rsidRPr="00336EAA">
        <w:rPr>
          <w:lang w:val="en-US"/>
        </w:rPr>
        <w:t>Higher operating frequencies make it possible to decrease terminal size because the signals can be appropriately received by smaller antennas. The current market has seen antenna diameters decrease to as much as 60 cm for a fixed terminal. Driving the antenna diameter down so far has greatly enhanced the affordability of broadband satellite systems. As use of higher frequencies increase, one may aspire to see developments for even smaller antenna sizes, but the pointing accuracy requirement is also likely to increase. Therefore, transitioning from VSATs to USATs requires advances beyond the use of Q band (30/40 GHz) and V band (40/50 GHz) transmissions.</w:t>
      </w:r>
    </w:p>
    <w:p w:rsidR="00336EAA" w:rsidRPr="00336EAA" w:rsidRDefault="00336EAA" w:rsidP="00336EAA">
      <w:pPr>
        <w:pStyle w:val="Heading2"/>
        <w:rPr>
          <w:lang w:val="en-US"/>
        </w:rPr>
      </w:pPr>
      <w:bookmarkStart w:id="16" w:name="_Toc428363216"/>
      <w:r w:rsidRPr="00336EAA">
        <w:rPr>
          <w:lang w:val="en-US"/>
        </w:rPr>
        <w:t>6.2</w:t>
      </w:r>
      <w:r w:rsidRPr="00336EAA">
        <w:rPr>
          <w:lang w:val="en-US"/>
        </w:rPr>
        <w:tab/>
        <w:t>Other size earth stations</w:t>
      </w:r>
      <w:bookmarkEnd w:id="16"/>
    </w:p>
    <w:p w:rsidR="00336EAA" w:rsidRPr="0033285B" w:rsidRDefault="00336EAA" w:rsidP="00637613">
      <w:pPr>
        <w:rPr>
          <w:lang w:val="en-US"/>
        </w:rPr>
      </w:pPr>
      <w:r w:rsidRPr="0033285B">
        <w:rPr>
          <w:lang w:val="en-US"/>
        </w:rPr>
        <w:t xml:space="preserve">The system architecture discussed above was largely driven by the choice of 30 cm antennas for the user earth stations, which fall within the category sometimes termed “ultra-small aperture terminals”, </w:t>
      </w:r>
      <w:r w:rsidRPr="0033285B">
        <w:rPr>
          <w:lang w:val="en-US"/>
        </w:rPr>
        <w:lastRenderedPageBreak/>
        <w:t>or USATs. If larger user antennas are assumed</w:t>
      </w:r>
      <w:r w:rsidR="00637613">
        <w:rPr>
          <w:lang w:val="en-US"/>
        </w:rPr>
        <w:t>,</w:t>
      </w:r>
      <w:r w:rsidRPr="0033285B">
        <w:rPr>
          <w:lang w:val="en-US"/>
        </w:rPr>
        <w:t xml:space="preserve"> the requirements of broadband access via satellite (excepting portability of terminals) may be met by </w:t>
      </w:r>
      <w:r w:rsidR="00637613">
        <w:rPr>
          <w:lang w:val="en-US"/>
        </w:rPr>
        <w:t>various</w:t>
      </w:r>
      <w:r w:rsidRPr="0033285B">
        <w:rPr>
          <w:lang w:val="en-US"/>
        </w:rPr>
        <w:t xml:space="preserve"> system architectures.</w:t>
      </w:r>
    </w:p>
    <w:p w:rsidR="00336EAA" w:rsidRDefault="00336EAA" w:rsidP="00336EAA">
      <w:pPr>
        <w:rPr>
          <w:lang w:val="en-US"/>
        </w:rPr>
      </w:pPr>
      <w:r w:rsidRPr="0033285B">
        <w:rPr>
          <w:lang w:val="en-US"/>
        </w:rPr>
        <w:t>Although the size of user antenna is less dominant on system design for terminals other than USATs, it still has significant influence and therefore it is appropriate to select a popular size for analysis. In the replies to a</w:t>
      </w:r>
      <w:r>
        <w:rPr>
          <w:lang w:val="en-US"/>
        </w:rPr>
        <w:t>n</w:t>
      </w:r>
      <w:r w:rsidRPr="0033285B">
        <w:rPr>
          <w:lang w:val="en-US"/>
        </w:rPr>
        <w:t xml:space="preserve"> </w:t>
      </w:r>
      <w:r>
        <w:rPr>
          <w:lang w:val="en-US"/>
        </w:rPr>
        <w:t xml:space="preserve">ITU </w:t>
      </w:r>
      <w:r w:rsidRPr="0033285B">
        <w:rPr>
          <w:lang w:val="en-US"/>
        </w:rPr>
        <w:t>Radiocommunication Bureau Questionnaire which covered 20/30 GHz earth stations with antennas from 0.3 m to 7.6 m in diameter, the diameter occurring most often was 1.2 m. Replies to the same Questionnaire covered 11/14 GHz earth stations with antennas from 0.4 m to 18.0 m in diameter, and for those also the diameter occurring most frequently was 1</w:t>
      </w:r>
      <w:r>
        <w:rPr>
          <w:lang w:val="en-US"/>
        </w:rPr>
        <w:t>.2 m.</w:t>
      </w:r>
    </w:p>
    <w:p w:rsidR="00336EAA" w:rsidRPr="0033285B" w:rsidRDefault="00336EAA" w:rsidP="00775B80">
      <w:pPr>
        <w:rPr>
          <w:lang w:val="en-US"/>
        </w:rPr>
      </w:pPr>
      <w:r w:rsidRPr="0033285B">
        <w:rPr>
          <w:lang w:val="en-US"/>
        </w:rPr>
        <w:t>Thus 1.2 m was chosen for the present example, noting that earth stations using antennas of this size are among those referred to as “very small aperture terminals”</w:t>
      </w:r>
      <w:r>
        <w:rPr>
          <w:lang w:val="en-US"/>
        </w:rPr>
        <w:t xml:space="preserve">, or </w:t>
      </w:r>
      <w:r w:rsidRPr="0033285B">
        <w:rPr>
          <w:lang w:val="en-US"/>
        </w:rPr>
        <w:t>VSATs. A</w:t>
      </w:r>
      <w:r>
        <w:rPr>
          <w:lang w:val="en-US"/>
        </w:rPr>
        <w:t>nnex</w:t>
      </w:r>
      <w:r w:rsidRPr="0033285B">
        <w:rPr>
          <w:lang w:val="en-US"/>
        </w:rPr>
        <w:t xml:space="preserve"> </w:t>
      </w:r>
      <w:r w:rsidR="00775B80">
        <w:rPr>
          <w:lang w:val="en-US"/>
        </w:rPr>
        <w:t>3</w:t>
      </w:r>
      <w:r w:rsidRPr="0033285B">
        <w:rPr>
          <w:lang w:val="en-US"/>
        </w:rPr>
        <w:t xml:space="preserve"> is an example using this size earth station</w:t>
      </w:r>
      <w:r>
        <w:rPr>
          <w:lang w:val="en-US"/>
        </w:rPr>
        <w:t>.</w:t>
      </w:r>
    </w:p>
    <w:p w:rsidR="00336EAA" w:rsidRPr="00336EAA" w:rsidRDefault="00336EAA" w:rsidP="00336EAA">
      <w:pPr>
        <w:pStyle w:val="Heading1"/>
        <w:rPr>
          <w:lang w:val="en-US"/>
        </w:rPr>
      </w:pPr>
      <w:bookmarkStart w:id="17" w:name="_Toc428363217"/>
      <w:r w:rsidRPr="00336EAA">
        <w:rPr>
          <w:lang w:val="en-US"/>
        </w:rPr>
        <w:t>7</w:t>
      </w:r>
      <w:r w:rsidRPr="00336EAA">
        <w:rPr>
          <w:lang w:val="en-US"/>
        </w:rPr>
        <w:tab/>
        <w:t>Example implementations</w:t>
      </w:r>
      <w:bookmarkEnd w:id="17"/>
    </w:p>
    <w:p w:rsidR="00336EAA" w:rsidRPr="00336EAA" w:rsidRDefault="00336EAA" w:rsidP="00775B80">
      <w:pPr>
        <w:rPr>
          <w:lang w:val="en-US"/>
        </w:rPr>
      </w:pPr>
      <w:r w:rsidRPr="00336EAA">
        <w:rPr>
          <w:lang w:val="en-US"/>
        </w:rPr>
        <w:t xml:space="preserve">Implementations of the technology which permits broadband connectivity is now taking place. One example is found in Annex </w:t>
      </w:r>
      <w:r w:rsidR="00775B80">
        <w:rPr>
          <w:lang w:val="en-US"/>
        </w:rPr>
        <w:t>2</w:t>
      </w:r>
      <w:r w:rsidRPr="00336EAA">
        <w:rPr>
          <w:lang w:val="en-US"/>
        </w:rPr>
        <w:t>.</w:t>
      </w:r>
    </w:p>
    <w:p w:rsidR="00336EAA" w:rsidRPr="00336EAA" w:rsidRDefault="00336EAA" w:rsidP="00336EAA">
      <w:pPr>
        <w:pStyle w:val="Heading1"/>
        <w:rPr>
          <w:lang w:val="en-US"/>
        </w:rPr>
      </w:pPr>
      <w:bookmarkStart w:id="18" w:name="_Toc428363218"/>
      <w:r w:rsidRPr="00336EAA">
        <w:rPr>
          <w:lang w:val="en-US"/>
        </w:rPr>
        <w:t>8</w:t>
      </w:r>
      <w:r w:rsidRPr="00336EAA">
        <w:rPr>
          <w:lang w:val="en-US"/>
        </w:rPr>
        <w:tab/>
        <w:t>Additional reference documents</w:t>
      </w:r>
      <w:bookmarkEnd w:id="18"/>
    </w:p>
    <w:p w:rsidR="00336EAA" w:rsidRPr="00336EAA" w:rsidRDefault="00336EAA" w:rsidP="00336EAA">
      <w:pPr>
        <w:rPr>
          <w:lang w:val="en-US"/>
        </w:rPr>
      </w:pPr>
      <w:r w:rsidRPr="00336EAA">
        <w:rPr>
          <w:lang w:val="en-US"/>
        </w:rPr>
        <w:t>Many reports and recommendations are available to use in the design of broadband satellite systems, addressing various aspects. This section offers a quick look-up table of helpful material for design of broadband systems in the GSO FSS.</w:t>
      </w:r>
    </w:p>
    <w:p w:rsidR="00336EAA" w:rsidRPr="008F729C" w:rsidRDefault="00336EAA" w:rsidP="00336EAA">
      <w:pPr>
        <w:pStyle w:val="TableNo"/>
        <w:rPr>
          <w:lang w:val="fr-CH"/>
        </w:rPr>
      </w:pPr>
      <w:r w:rsidRPr="008F729C">
        <w:rPr>
          <w:lang w:val="fr-CH"/>
        </w:rPr>
        <w:t>TABLE 1</w:t>
      </w:r>
    </w:p>
    <w:p w:rsidR="00336EAA" w:rsidRPr="008F729C" w:rsidRDefault="00336EAA" w:rsidP="00336EAA">
      <w:pPr>
        <w:pStyle w:val="Tabletitle"/>
        <w:rPr>
          <w:lang w:val="fr-CH"/>
        </w:rPr>
      </w:pPr>
      <w:r w:rsidRPr="008F729C">
        <w:rPr>
          <w:lang w:val="fr-CH"/>
        </w:rPr>
        <w:t>Relevant ITU-R Recommendations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984"/>
        <w:gridCol w:w="5817"/>
      </w:tblGrid>
      <w:tr w:rsidR="00336EAA" w:rsidRPr="0033285B" w:rsidTr="00637613">
        <w:trPr>
          <w:cantSplit/>
          <w:jc w:val="center"/>
        </w:trPr>
        <w:tc>
          <w:tcPr>
            <w:tcW w:w="1980" w:type="dxa"/>
          </w:tcPr>
          <w:p w:rsidR="00336EAA" w:rsidRPr="00336EAA" w:rsidRDefault="00336EAA" w:rsidP="00FA4FF9">
            <w:pPr>
              <w:pStyle w:val="Tablehead"/>
              <w:rPr>
                <w:lang w:val="en-US"/>
              </w:rPr>
            </w:pPr>
            <w:r w:rsidRPr="00336EAA">
              <w:rPr>
                <w:lang w:val="en-US"/>
              </w:rPr>
              <w:t>ITU-R Recommendations for earth stations</w:t>
            </w:r>
          </w:p>
        </w:tc>
        <w:tc>
          <w:tcPr>
            <w:tcW w:w="1984" w:type="dxa"/>
          </w:tcPr>
          <w:p w:rsidR="00336EAA" w:rsidRPr="0033285B" w:rsidRDefault="00336EAA" w:rsidP="00FA4FF9">
            <w:pPr>
              <w:pStyle w:val="Tablehead"/>
            </w:pPr>
            <w:r w:rsidRPr="0033285B">
              <w:t>ITU-R Recommendations for space stations</w:t>
            </w:r>
          </w:p>
        </w:tc>
        <w:tc>
          <w:tcPr>
            <w:tcW w:w="5817" w:type="dxa"/>
          </w:tcPr>
          <w:p w:rsidR="00336EAA" w:rsidRPr="0033285B" w:rsidRDefault="00336EAA" w:rsidP="00FA4FF9">
            <w:pPr>
              <w:pStyle w:val="Tablehead"/>
            </w:pPr>
            <w:r w:rsidRPr="0033285B">
              <w:t>Topic</w:t>
            </w:r>
          </w:p>
        </w:tc>
      </w:tr>
      <w:tr w:rsidR="00336EAA" w:rsidRPr="00493D4A" w:rsidTr="00637613">
        <w:trPr>
          <w:cantSplit/>
          <w:jc w:val="center"/>
        </w:trPr>
        <w:tc>
          <w:tcPr>
            <w:tcW w:w="1980" w:type="dxa"/>
          </w:tcPr>
          <w:p w:rsidR="00336EAA" w:rsidRPr="009B1412" w:rsidRDefault="00B4696D" w:rsidP="00FA4FF9">
            <w:pPr>
              <w:pStyle w:val="Tabletext"/>
              <w:jc w:val="center"/>
            </w:pPr>
            <w:hyperlink r:id="rId15" w:history="1">
              <w:r w:rsidR="00336EAA" w:rsidRPr="00A72404">
                <w:rPr>
                  <w:rStyle w:val="Hyperlink"/>
                </w:rPr>
                <w:t>S.465</w:t>
              </w:r>
            </w:hyperlink>
          </w:p>
          <w:p w:rsidR="00336EAA" w:rsidRPr="009B1412" w:rsidRDefault="00B4696D" w:rsidP="00FA4FF9">
            <w:pPr>
              <w:pStyle w:val="Tabletext"/>
              <w:jc w:val="center"/>
            </w:pPr>
            <w:hyperlink r:id="rId16" w:history="1">
              <w:r w:rsidR="00336EAA" w:rsidRPr="00A72404">
                <w:rPr>
                  <w:rStyle w:val="Hyperlink"/>
                </w:rPr>
                <w:t>S.731</w:t>
              </w:r>
            </w:hyperlink>
          </w:p>
          <w:p w:rsidR="00336EAA" w:rsidRPr="009B1412" w:rsidRDefault="00B4696D" w:rsidP="00FA4FF9">
            <w:pPr>
              <w:pStyle w:val="Tabletext"/>
              <w:jc w:val="center"/>
            </w:pPr>
            <w:hyperlink r:id="rId17" w:history="1">
              <w:r w:rsidR="00336EAA" w:rsidRPr="00A72404">
                <w:rPr>
                  <w:rStyle w:val="Hyperlink"/>
                </w:rPr>
                <w:t>S.1855</w:t>
              </w:r>
            </w:hyperlink>
          </w:p>
        </w:tc>
        <w:tc>
          <w:tcPr>
            <w:tcW w:w="1984" w:type="dxa"/>
          </w:tcPr>
          <w:p w:rsidR="00336EAA" w:rsidRPr="009B1412" w:rsidRDefault="00336EAA" w:rsidP="00FA4FF9">
            <w:pPr>
              <w:pStyle w:val="Tabletext"/>
              <w:jc w:val="center"/>
            </w:pPr>
          </w:p>
        </w:tc>
        <w:tc>
          <w:tcPr>
            <w:tcW w:w="5817" w:type="dxa"/>
          </w:tcPr>
          <w:p w:rsidR="00336EAA" w:rsidRPr="00336EAA" w:rsidRDefault="00336EAA" w:rsidP="001140F1">
            <w:pPr>
              <w:pStyle w:val="Tabletext"/>
              <w:jc w:val="left"/>
              <w:rPr>
                <w:lang w:val="en-US"/>
              </w:rPr>
            </w:pPr>
            <w:r w:rsidRPr="00336EAA">
              <w:rPr>
                <w:lang w:val="en-US"/>
              </w:rPr>
              <w:t>Reference radiation patterns for use in coordination and interference assessment in the frequency range from 2 to 31</w:t>
            </w:r>
            <w:r w:rsidR="00E750F5">
              <w:rPr>
                <w:lang w:val="en-US"/>
              </w:rPr>
              <w:t> </w:t>
            </w:r>
            <w:r w:rsidRPr="00336EAA">
              <w:rPr>
                <w:lang w:val="en-US"/>
              </w:rPr>
              <w:t>GHz</w:t>
            </w:r>
          </w:p>
        </w:tc>
      </w:tr>
      <w:tr w:rsidR="00336EAA" w:rsidRPr="00493D4A" w:rsidTr="00637613">
        <w:trPr>
          <w:cantSplit/>
          <w:jc w:val="center"/>
        </w:trPr>
        <w:tc>
          <w:tcPr>
            <w:tcW w:w="1980" w:type="dxa"/>
          </w:tcPr>
          <w:p w:rsidR="00336EAA" w:rsidRPr="009B1412" w:rsidRDefault="00B4696D" w:rsidP="00FA4FF9">
            <w:pPr>
              <w:pStyle w:val="Tabletext"/>
              <w:jc w:val="center"/>
            </w:pPr>
            <w:hyperlink r:id="rId18" w:history="1">
              <w:r w:rsidR="00336EAA" w:rsidRPr="00A72404">
                <w:rPr>
                  <w:rStyle w:val="Hyperlink"/>
                </w:rPr>
                <w:t>S.524</w:t>
              </w:r>
            </w:hyperlink>
          </w:p>
        </w:tc>
        <w:tc>
          <w:tcPr>
            <w:tcW w:w="1984" w:type="dxa"/>
          </w:tcPr>
          <w:p w:rsidR="00336EAA" w:rsidRPr="009B1412" w:rsidRDefault="00336EAA" w:rsidP="00FA4FF9">
            <w:pPr>
              <w:pStyle w:val="Tabletext"/>
              <w:jc w:val="center"/>
            </w:pPr>
          </w:p>
        </w:tc>
        <w:tc>
          <w:tcPr>
            <w:tcW w:w="5817" w:type="dxa"/>
          </w:tcPr>
          <w:p w:rsidR="00336EAA" w:rsidRPr="00336EAA" w:rsidRDefault="00336EAA" w:rsidP="001140F1">
            <w:pPr>
              <w:pStyle w:val="Tabletext"/>
              <w:jc w:val="left"/>
              <w:rPr>
                <w:lang w:val="en-US"/>
              </w:rPr>
            </w:pPr>
            <w:r w:rsidRPr="00336EAA">
              <w:rPr>
                <w:lang w:val="en-US"/>
              </w:rPr>
              <w:t>Maximum permissible levels of off-axis e.i.r.p. density for the fixed-satellite service in the 14 GHz and 30 GHz bands</w:t>
            </w:r>
          </w:p>
        </w:tc>
      </w:tr>
      <w:tr w:rsidR="00336EAA" w:rsidRPr="00493D4A" w:rsidTr="00637613">
        <w:trPr>
          <w:cantSplit/>
          <w:jc w:val="center"/>
        </w:trPr>
        <w:tc>
          <w:tcPr>
            <w:tcW w:w="1980" w:type="dxa"/>
          </w:tcPr>
          <w:p w:rsidR="00336EAA" w:rsidRPr="009B1412" w:rsidRDefault="00B4696D" w:rsidP="00FA4FF9">
            <w:pPr>
              <w:pStyle w:val="Tabletext"/>
              <w:jc w:val="center"/>
            </w:pPr>
            <w:hyperlink r:id="rId19" w:history="1">
              <w:r w:rsidR="00336EAA" w:rsidRPr="00A72404">
                <w:rPr>
                  <w:rStyle w:val="Hyperlink"/>
                </w:rPr>
                <w:t>S.580</w:t>
              </w:r>
            </w:hyperlink>
          </w:p>
        </w:tc>
        <w:tc>
          <w:tcPr>
            <w:tcW w:w="1984" w:type="dxa"/>
          </w:tcPr>
          <w:p w:rsidR="00336EAA" w:rsidRPr="009B1412" w:rsidRDefault="00B4696D" w:rsidP="00FA4FF9">
            <w:pPr>
              <w:pStyle w:val="Tabletext"/>
              <w:jc w:val="center"/>
            </w:pPr>
            <w:hyperlink r:id="rId20" w:history="1">
              <w:r w:rsidR="00336EAA" w:rsidRPr="00A72404">
                <w:rPr>
                  <w:rStyle w:val="Hyperlink"/>
                </w:rPr>
                <w:t>S.672</w:t>
              </w:r>
            </w:hyperlink>
          </w:p>
        </w:tc>
        <w:tc>
          <w:tcPr>
            <w:tcW w:w="5817" w:type="dxa"/>
          </w:tcPr>
          <w:p w:rsidR="00336EAA" w:rsidRPr="00336EAA" w:rsidRDefault="00336EAA" w:rsidP="001140F1">
            <w:pPr>
              <w:pStyle w:val="Tabletext"/>
              <w:jc w:val="left"/>
              <w:rPr>
                <w:lang w:val="en-US"/>
              </w:rPr>
            </w:pPr>
            <w:r w:rsidRPr="00336EAA">
              <w:rPr>
                <w:lang w:val="en-US"/>
              </w:rPr>
              <w:t>Radiation diagrams for use as design objectives</w:t>
            </w:r>
          </w:p>
        </w:tc>
      </w:tr>
      <w:tr w:rsidR="00336EAA" w:rsidRPr="00493D4A" w:rsidTr="00637613">
        <w:trPr>
          <w:cantSplit/>
          <w:jc w:val="center"/>
        </w:trPr>
        <w:tc>
          <w:tcPr>
            <w:tcW w:w="1980" w:type="dxa"/>
          </w:tcPr>
          <w:p w:rsidR="00336EAA" w:rsidRPr="009B1412" w:rsidRDefault="00B4696D" w:rsidP="00FA4FF9">
            <w:pPr>
              <w:pStyle w:val="Tabletext"/>
              <w:jc w:val="center"/>
            </w:pPr>
            <w:hyperlink r:id="rId21" w:history="1">
              <w:r w:rsidR="00336EAA" w:rsidRPr="00A72404">
                <w:rPr>
                  <w:rStyle w:val="Hyperlink"/>
                </w:rPr>
                <w:t>S.1594</w:t>
              </w:r>
            </w:hyperlink>
          </w:p>
        </w:tc>
        <w:tc>
          <w:tcPr>
            <w:tcW w:w="1984" w:type="dxa"/>
          </w:tcPr>
          <w:p w:rsidR="00336EAA" w:rsidRPr="009B1412" w:rsidRDefault="00336EAA" w:rsidP="00FA4FF9">
            <w:pPr>
              <w:pStyle w:val="Tabletext"/>
              <w:jc w:val="center"/>
            </w:pPr>
          </w:p>
        </w:tc>
        <w:tc>
          <w:tcPr>
            <w:tcW w:w="5817" w:type="dxa"/>
          </w:tcPr>
          <w:p w:rsidR="00336EAA" w:rsidRPr="00336EAA" w:rsidRDefault="00336EAA" w:rsidP="001140F1">
            <w:pPr>
              <w:pStyle w:val="Tabletext"/>
              <w:jc w:val="left"/>
              <w:rPr>
                <w:lang w:val="en-US"/>
              </w:rPr>
            </w:pPr>
            <w:r w:rsidRPr="00336EAA">
              <w:rPr>
                <w:lang w:val="en-US"/>
              </w:rPr>
              <w:t>Maximum emission levels associated requirements in the 30</w:t>
            </w:r>
            <w:r w:rsidR="00E750F5">
              <w:rPr>
                <w:lang w:val="en-US"/>
              </w:rPr>
              <w:t> </w:t>
            </w:r>
            <w:r w:rsidRPr="00336EAA">
              <w:rPr>
                <w:lang w:val="en-US"/>
              </w:rPr>
              <w:t>GHz range</w:t>
            </w:r>
          </w:p>
        </w:tc>
      </w:tr>
      <w:tr w:rsidR="00336EAA" w:rsidRPr="00493D4A" w:rsidTr="00637613">
        <w:trPr>
          <w:cantSplit/>
          <w:jc w:val="center"/>
        </w:trPr>
        <w:tc>
          <w:tcPr>
            <w:tcW w:w="1980" w:type="dxa"/>
          </w:tcPr>
          <w:p w:rsidR="00336EAA" w:rsidRPr="009B1412" w:rsidRDefault="00B4696D" w:rsidP="00FA4FF9">
            <w:pPr>
              <w:pStyle w:val="Tabletext"/>
              <w:jc w:val="center"/>
            </w:pPr>
            <w:hyperlink r:id="rId22" w:history="1">
              <w:r w:rsidR="00336EAA" w:rsidRPr="00A72404">
                <w:rPr>
                  <w:rStyle w:val="Hyperlink"/>
                </w:rPr>
                <w:t>S.725</w:t>
              </w:r>
            </w:hyperlink>
          </w:p>
        </w:tc>
        <w:tc>
          <w:tcPr>
            <w:tcW w:w="1984" w:type="dxa"/>
          </w:tcPr>
          <w:p w:rsidR="00336EAA" w:rsidRPr="009B1412" w:rsidRDefault="00336EAA" w:rsidP="00FA4FF9">
            <w:pPr>
              <w:pStyle w:val="Tabletext"/>
              <w:jc w:val="center"/>
            </w:pPr>
          </w:p>
        </w:tc>
        <w:tc>
          <w:tcPr>
            <w:tcW w:w="5817" w:type="dxa"/>
          </w:tcPr>
          <w:p w:rsidR="00336EAA" w:rsidRPr="00336EAA" w:rsidRDefault="00336EAA" w:rsidP="001140F1">
            <w:pPr>
              <w:pStyle w:val="Tabletext"/>
              <w:jc w:val="left"/>
              <w:rPr>
                <w:lang w:val="en-US"/>
              </w:rPr>
            </w:pPr>
            <w:r w:rsidRPr="00336EAA">
              <w:rPr>
                <w:lang w:val="en-US"/>
              </w:rPr>
              <w:t>Technical characteristics for very small aperture terminals (VSATs)</w:t>
            </w:r>
          </w:p>
        </w:tc>
      </w:tr>
    </w:tbl>
    <w:p w:rsidR="00775B80" w:rsidRDefault="00775B80" w:rsidP="001140F1">
      <w:pPr>
        <w:pStyle w:val="Tablefin"/>
      </w:pPr>
    </w:p>
    <w:p w:rsidR="00775B80" w:rsidRDefault="00775B8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336EAA" w:rsidRPr="000C3C13" w:rsidRDefault="00336EAA" w:rsidP="001140F1">
      <w:pPr>
        <w:pStyle w:val="AnnexNoTitle"/>
      </w:pPr>
      <w:r w:rsidRPr="001140F1">
        <w:rPr>
          <w:rStyle w:val="Strong"/>
          <w:rFonts w:eastAsiaTheme="minorEastAsia"/>
          <w:b/>
          <w:bCs w:val="0"/>
        </w:rPr>
        <w:lastRenderedPageBreak/>
        <w:t xml:space="preserve">Annex </w:t>
      </w:r>
      <w:r w:rsidR="00637613" w:rsidRPr="001140F1">
        <w:rPr>
          <w:rStyle w:val="Strong"/>
          <w:rFonts w:eastAsiaTheme="minorEastAsia"/>
          <w:b/>
          <w:bCs w:val="0"/>
        </w:rPr>
        <w:t>1</w:t>
      </w:r>
      <w:bookmarkStart w:id="19" w:name="Annex_1"/>
      <w:bookmarkEnd w:id="19"/>
      <w:r w:rsidR="001140F1">
        <w:rPr>
          <w:rStyle w:val="Strong"/>
          <w:rFonts w:eastAsiaTheme="minorEastAsia"/>
          <w:b/>
          <w:bCs w:val="0"/>
        </w:rPr>
        <w:br/>
      </w:r>
      <w:r w:rsidR="001140F1">
        <w:rPr>
          <w:rStyle w:val="Strong"/>
          <w:rFonts w:eastAsiaTheme="minorEastAsia"/>
          <w:b/>
          <w:bCs w:val="0"/>
        </w:rPr>
        <w:br/>
      </w:r>
      <w:r>
        <w:t>Spot beam configurations used in the delivery of broadband</w:t>
      </w:r>
    </w:p>
    <w:p w:rsidR="00336EAA" w:rsidRPr="00336EAA" w:rsidRDefault="00336EAA" w:rsidP="001140F1">
      <w:pPr>
        <w:pStyle w:val="Normalaftertitle"/>
        <w:rPr>
          <w:lang w:val="en-US"/>
        </w:rPr>
      </w:pPr>
      <w:r w:rsidRPr="00336EAA">
        <w:rPr>
          <w:lang w:val="en-US"/>
        </w:rPr>
        <w:t>The beamwidths of the major (</w:t>
      </w:r>
      <w:r w:rsidRPr="001140F1">
        <w:rPr>
          <w:rFonts w:asciiTheme="majorBidi" w:hAnsiTheme="majorBidi" w:cstheme="majorBidi"/>
        </w:rPr>
        <w:t>φ</w:t>
      </w:r>
      <w:r w:rsidRPr="00336EAA">
        <w:rPr>
          <w:vertAlign w:val="subscript"/>
          <w:lang w:val="en-US"/>
        </w:rPr>
        <w:t>a</w:t>
      </w:r>
      <w:r w:rsidRPr="00336EAA">
        <w:rPr>
          <w:lang w:val="en-US"/>
        </w:rPr>
        <w:t>) and minor (</w:t>
      </w:r>
      <w:r w:rsidR="001140F1" w:rsidRPr="001140F1">
        <w:rPr>
          <w:rFonts w:asciiTheme="majorBidi" w:hAnsiTheme="majorBidi" w:cstheme="majorBidi"/>
        </w:rPr>
        <w:t>φ</w:t>
      </w:r>
      <w:r w:rsidRPr="00336EAA">
        <w:rPr>
          <w:vertAlign w:val="subscript"/>
          <w:lang w:val="en-US"/>
        </w:rPr>
        <w:t>b</w:t>
      </w:r>
      <w:r w:rsidRPr="00336EAA">
        <w:rPr>
          <w:lang w:val="en-US"/>
        </w:rPr>
        <w:t>) axes will be such that ((</w:t>
      </w:r>
      <w:r w:rsidR="001140F1" w:rsidRPr="001140F1">
        <w:rPr>
          <w:rFonts w:asciiTheme="majorBidi" w:hAnsiTheme="majorBidi" w:cstheme="majorBidi"/>
        </w:rPr>
        <w:t>φ</w:t>
      </w:r>
      <w:r w:rsidRPr="00336EAA">
        <w:rPr>
          <w:vertAlign w:val="subscript"/>
          <w:lang w:val="en-US"/>
        </w:rPr>
        <w:t>a</w:t>
      </w:r>
      <w:r w:rsidRPr="00336EAA">
        <w:rPr>
          <w:lang w:val="en-US"/>
        </w:rPr>
        <w:t>)·(</w:t>
      </w:r>
      <w:r w:rsidR="001140F1" w:rsidRPr="001140F1">
        <w:rPr>
          <w:rFonts w:asciiTheme="majorBidi" w:hAnsiTheme="majorBidi" w:cstheme="majorBidi"/>
        </w:rPr>
        <w:t>φ</w:t>
      </w:r>
      <w:r w:rsidRPr="00336EAA">
        <w:rPr>
          <w:vertAlign w:val="subscript"/>
          <w:lang w:val="en-US"/>
        </w:rPr>
        <w:t>b</w:t>
      </w:r>
      <w:r w:rsidRPr="00336EAA">
        <w:rPr>
          <w:lang w:val="en-US"/>
        </w:rPr>
        <w:t>))</w:t>
      </w:r>
      <w:r w:rsidRPr="00336EAA">
        <w:rPr>
          <w:vertAlign w:val="superscript"/>
          <w:lang w:val="en-US"/>
        </w:rPr>
        <w:t>0.5</w:t>
      </w:r>
      <w:r w:rsidRPr="00336EAA">
        <w:rPr>
          <w:lang w:val="en-US"/>
        </w:rPr>
        <w:t xml:space="preserve"> = (</w:t>
      </w:r>
      <w:r w:rsidR="001140F1" w:rsidRPr="001140F1">
        <w:rPr>
          <w:rFonts w:asciiTheme="majorBidi" w:hAnsiTheme="majorBidi" w:cstheme="majorBidi"/>
        </w:rPr>
        <w:t>φ</w:t>
      </w:r>
      <w:r w:rsidRPr="00336EAA">
        <w:rPr>
          <w:vertAlign w:val="subscript"/>
          <w:lang w:val="en-US"/>
        </w:rPr>
        <w:t>0</w:t>
      </w:r>
      <w:r w:rsidRPr="00336EAA">
        <w:rPr>
          <w:lang w:val="en-US"/>
        </w:rPr>
        <w:t>), where (</w:t>
      </w:r>
      <w:r w:rsidR="001140F1" w:rsidRPr="001140F1">
        <w:rPr>
          <w:rFonts w:asciiTheme="majorBidi" w:hAnsiTheme="majorBidi" w:cstheme="majorBidi"/>
        </w:rPr>
        <w:t>φ</w:t>
      </w:r>
      <w:r w:rsidRPr="00336EAA">
        <w:rPr>
          <w:vertAlign w:val="subscript"/>
          <w:lang w:val="en-US"/>
        </w:rPr>
        <w:t>0</w:t>
      </w:r>
      <w:r w:rsidRPr="00336EAA">
        <w:rPr>
          <w:lang w:val="en-US"/>
        </w:rPr>
        <w:t>) is the −3 dB beamwidth of the (circular) beam pointing to the sub-satellite point. Terminals in the service are then assigned a beam based on their position with respect to the hexagonal pattern of overlaps, as illustrated in Fig</w:t>
      </w:r>
      <w:r w:rsidR="00A952BE">
        <w:rPr>
          <w:lang w:val="en-US"/>
        </w:rPr>
        <w:t>.</w:t>
      </w:r>
      <w:r w:rsidRPr="00336EAA">
        <w:rPr>
          <w:lang w:val="en-US"/>
        </w:rPr>
        <w:t xml:space="preserve"> A</w:t>
      </w:r>
      <w:r w:rsidR="00A952BE">
        <w:rPr>
          <w:lang w:val="en-US"/>
        </w:rPr>
        <w:t>1</w:t>
      </w:r>
      <w:r w:rsidRPr="00336EAA">
        <w:rPr>
          <w:lang w:val="en-US"/>
        </w:rPr>
        <w:t>-1.</w:t>
      </w:r>
    </w:p>
    <w:p w:rsidR="00336EAA" w:rsidRPr="00336EAA" w:rsidRDefault="00336EAA" w:rsidP="00336EAA">
      <w:pPr>
        <w:pStyle w:val="FigureNo"/>
        <w:rPr>
          <w:b/>
          <w:lang w:val="en-US"/>
        </w:rPr>
      </w:pPr>
      <w:r w:rsidRPr="00336EAA">
        <w:rPr>
          <w:lang w:val="en-US"/>
        </w:rPr>
        <w:t>Figure A</w:t>
      </w:r>
      <w:r w:rsidR="00637613">
        <w:rPr>
          <w:lang w:val="en-US"/>
        </w:rPr>
        <w:t>1</w:t>
      </w:r>
      <w:r w:rsidRPr="00336EAA">
        <w:rPr>
          <w:lang w:val="en-US"/>
        </w:rPr>
        <w:t>-</w:t>
      </w:r>
      <w:r w:rsidRPr="0033285B">
        <w:rPr>
          <w:b/>
        </w:rPr>
        <w:fldChar w:fldCharType="begin"/>
      </w:r>
      <w:r w:rsidRPr="00336EAA">
        <w:rPr>
          <w:lang w:val="en-US"/>
        </w:rPr>
        <w:instrText xml:space="preserve"> SEQ Figure \* ARABIC </w:instrText>
      </w:r>
      <w:r w:rsidRPr="0033285B">
        <w:rPr>
          <w:b/>
        </w:rPr>
        <w:fldChar w:fldCharType="separate"/>
      </w:r>
      <w:r w:rsidR="00B4696D">
        <w:rPr>
          <w:noProof/>
          <w:lang w:val="en-US"/>
        </w:rPr>
        <w:t>1</w:t>
      </w:r>
      <w:r w:rsidRPr="0033285B">
        <w:rPr>
          <w:b/>
        </w:rPr>
        <w:fldChar w:fldCharType="end"/>
      </w:r>
    </w:p>
    <w:p w:rsidR="00336EAA" w:rsidRPr="00336EAA" w:rsidRDefault="00336EAA" w:rsidP="00336EAA">
      <w:pPr>
        <w:pStyle w:val="Figuretitle"/>
        <w:rPr>
          <w:lang w:val="en-US"/>
        </w:rPr>
      </w:pPr>
      <w:r w:rsidRPr="00336EAA">
        <w:rPr>
          <w:lang w:val="en-US"/>
        </w:rPr>
        <w:t>Hexagonal pattern for footprints of overlapping satellite beams</w:t>
      </w:r>
    </w:p>
    <w:p w:rsidR="00336EAA" w:rsidRPr="0033285B" w:rsidRDefault="00336EAA" w:rsidP="001140F1">
      <w:pPr>
        <w:pStyle w:val="Figure"/>
      </w:pPr>
      <w:r w:rsidRPr="0033285B">
        <w:object w:dxaOrig="8292" w:dyaOrig="7022">
          <v:shape id="_x0000_i1026" type="#_x0000_t75" style="width:414.75pt;height:350.3pt" o:ole="" o:allowoverlap="f">
            <v:imagedata r:id="rId23" o:title=""/>
          </v:shape>
          <o:OLEObject Type="Embed" ProgID="CorelDraw.Graphic.12" ShapeID="_x0000_i1026" DrawAspect="Content" ObjectID="_1502716405" r:id="rId24"/>
        </w:object>
      </w:r>
    </w:p>
    <w:p w:rsidR="00336EAA" w:rsidRPr="00336EAA" w:rsidRDefault="00336EAA" w:rsidP="00971EAF">
      <w:pPr>
        <w:rPr>
          <w:lang w:val="en-US"/>
        </w:rPr>
      </w:pPr>
      <w:r w:rsidRPr="00336EAA">
        <w:rPr>
          <w:lang w:val="en-US"/>
        </w:rPr>
        <w:t>A one-in-four frequency reuse pattern is shown in Fig</w:t>
      </w:r>
      <w:r w:rsidR="00A952BE">
        <w:rPr>
          <w:lang w:val="en-US"/>
        </w:rPr>
        <w:t>.</w:t>
      </w:r>
      <w:r w:rsidRPr="00336EAA">
        <w:rPr>
          <w:lang w:val="en-US"/>
        </w:rPr>
        <w:t xml:space="preserve"> A</w:t>
      </w:r>
      <w:r w:rsidR="00A952BE">
        <w:rPr>
          <w:lang w:val="en-US"/>
        </w:rPr>
        <w:t>1</w:t>
      </w:r>
      <w:r w:rsidRPr="00336EAA">
        <w:rPr>
          <w:lang w:val="en-US"/>
        </w:rPr>
        <w:t>-1, and each beam is assumed to be dual</w:t>
      </w:r>
      <w:r w:rsidR="00971EAF">
        <w:rPr>
          <w:lang w:val="en-US"/>
        </w:rPr>
        <w:noBreakHyphen/>
      </w:r>
      <w:r w:rsidRPr="00336EAA">
        <w:rPr>
          <w:lang w:val="en-US"/>
        </w:rPr>
        <w:t>polarized. Given practicable rates of roll-off and first-sidelobe levels such as those described by the equations in Recommendation ITU-R S.672, the discrimination between the cente</w:t>
      </w:r>
      <w:r w:rsidR="00637613">
        <w:rPr>
          <w:lang w:val="en-US"/>
        </w:rPr>
        <w:t>r</w:t>
      </w:r>
      <w:r w:rsidRPr="00336EAA">
        <w:rPr>
          <w:lang w:val="en-US"/>
        </w:rPr>
        <w:t xml:space="preserve"> of a beam and the nearest edge of the next co-frequency beam will be just about adequate to support this mode of operation. For example, at point “o” at the edge of one of the hexagonal areas served by a frequency</w:t>
      </w:r>
      <w:r w:rsidR="00DD5FAF">
        <w:rPr>
          <w:lang w:val="en-US"/>
        </w:rPr>
        <w:t> </w:t>
      </w:r>
      <w:r w:rsidRPr="00336EAA">
        <w:rPr>
          <w:lang w:val="en-US"/>
        </w:rPr>
        <w:t xml:space="preserve">f2 beam, the interference contributions from the nearest six co-frequency beams can be calculated from the off-axis angles oa, ob, oc, od, oe, and og, subtended at the satellite. </w:t>
      </w:r>
    </w:p>
    <w:p w:rsidR="00336EAA" w:rsidRPr="00336EAA" w:rsidRDefault="00336EAA" w:rsidP="00336EAA">
      <w:pPr>
        <w:rPr>
          <w:lang w:val="en-US"/>
        </w:rPr>
      </w:pPr>
      <w:r w:rsidRPr="00336EAA">
        <w:rPr>
          <w:lang w:val="en-US"/>
        </w:rPr>
        <w:t>From the geometry of the diagram:</w:t>
      </w:r>
    </w:p>
    <w:p w:rsidR="00336EAA" w:rsidRPr="00336EAA" w:rsidRDefault="00336EAA" w:rsidP="00971EAF">
      <w:pPr>
        <w:rPr>
          <w:lang w:val="en-US"/>
        </w:rPr>
      </w:pPr>
      <w:r w:rsidRPr="00336EAA">
        <w:rPr>
          <w:lang w:val="en-US"/>
        </w:rPr>
        <w:tab/>
        <w:t>oa = 5(</w:t>
      </w:r>
      <w:r w:rsidR="00971EAF" w:rsidRPr="001140F1">
        <w:rPr>
          <w:rFonts w:asciiTheme="majorBidi" w:hAnsiTheme="majorBidi" w:cstheme="majorBidi"/>
        </w:rPr>
        <w:t>φ</w:t>
      </w:r>
      <w:r w:rsidRPr="00336EAA">
        <w:rPr>
          <w:vertAlign w:val="subscript"/>
          <w:lang w:val="en-US"/>
        </w:rPr>
        <w:t>0</w:t>
      </w:r>
      <w:r w:rsidRPr="00336EAA">
        <w:rPr>
          <w:lang w:val="en-US"/>
        </w:rPr>
        <w:t>/2) · cos(30</w:t>
      </w:r>
      <w:r w:rsidRPr="00336EAA">
        <w:rPr>
          <w:rFonts w:ascii="Arial" w:hAnsi="Arial" w:cs="Arial"/>
          <w:lang w:val="en-US"/>
        </w:rPr>
        <w:t>°</w:t>
      </w:r>
      <w:r w:rsidRPr="00336EAA">
        <w:rPr>
          <w:lang w:val="en-US"/>
        </w:rPr>
        <w:t>) = 2.165(</w:t>
      </w:r>
      <w:r w:rsidR="00971EAF" w:rsidRPr="001140F1">
        <w:rPr>
          <w:rFonts w:asciiTheme="majorBidi" w:hAnsiTheme="majorBidi" w:cstheme="majorBidi"/>
        </w:rPr>
        <w:t>φ</w:t>
      </w:r>
      <w:r w:rsidRPr="00336EAA">
        <w:rPr>
          <w:vertAlign w:val="subscript"/>
          <w:lang w:val="en-US"/>
        </w:rPr>
        <w:t>0</w:t>
      </w:r>
      <w:r w:rsidRPr="00336EAA">
        <w:rPr>
          <w:lang w:val="en-US"/>
        </w:rPr>
        <w:t>)</w:t>
      </w:r>
    </w:p>
    <w:p w:rsidR="00336EAA" w:rsidRPr="00336EAA" w:rsidRDefault="00336EAA" w:rsidP="00971EAF">
      <w:pPr>
        <w:rPr>
          <w:lang w:val="en-US"/>
        </w:rPr>
      </w:pPr>
      <w:r w:rsidRPr="00336EAA">
        <w:rPr>
          <w:lang w:val="en-US"/>
        </w:rPr>
        <w:tab/>
        <w:t>ob = og = ({2(</w:t>
      </w:r>
      <w:r w:rsidR="00971EAF" w:rsidRPr="001140F1">
        <w:rPr>
          <w:rFonts w:asciiTheme="majorBidi" w:hAnsiTheme="majorBidi" w:cstheme="majorBidi"/>
        </w:rPr>
        <w:t>φ</w:t>
      </w:r>
      <w:r w:rsidRPr="00336EAA">
        <w:rPr>
          <w:vertAlign w:val="subscript"/>
          <w:lang w:val="en-US"/>
        </w:rPr>
        <w:t>0</w:t>
      </w:r>
      <w:r w:rsidRPr="00336EAA">
        <w:rPr>
          <w:lang w:val="en-US"/>
        </w:rPr>
        <w:t xml:space="preserve">/4) + </w:t>
      </w:r>
      <w:r w:rsidR="00971EAF" w:rsidRPr="001140F1">
        <w:rPr>
          <w:rFonts w:asciiTheme="majorBidi" w:hAnsiTheme="majorBidi" w:cstheme="majorBidi"/>
        </w:rPr>
        <w:t>φ</w:t>
      </w:r>
      <w:r w:rsidRPr="00336EAA">
        <w:rPr>
          <w:vertAlign w:val="subscript"/>
          <w:lang w:val="en-US"/>
        </w:rPr>
        <w:t>0</w:t>
      </w:r>
      <w:r w:rsidRPr="00336EAA">
        <w:rPr>
          <w:lang w:val="en-US"/>
        </w:rPr>
        <w:t>}</w:t>
      </w:r>
      <w:r w:rsidRPr="00336EAA">
        <w:rPr>
          <w:vertAlign w:val="superscript"/>
          <w:lang w:val="en-US"/>
        </w:rPr>
        <w:t>2</w:t>
      </w:r>
      <w:r w:rsidRPr="00336EAA">
        <w:rPr>
          <w:lang w:val="en-US"/>
        </w:rPr>
        <w:t xml:space="preserve"> + {3(</w:t>
      </w:r>
      <w:r w:rsidR="00971EAF" w:rsidRPr="001140F1">
        <w:rPr>
          <w:rFonts w:asciiTheme="majorBidi" w:hAnsiTheme="majorBidi" w:cstheme="majorBidi"/>
        </w:rPr>
        <w:t>φ</w:t>
      </w:r>
      <w:r w:rsidRPr="00336EAA">
        <w:rPr>
          <w:vertAlign w:val="subscript"/>
          <w:lang w:val="en-US"/>
        </w:rPr>
        <w:t>0</w:t>
      </w:r>
      <w:r w:rsidRPr="00336EAA">
        <w:rPr>
          <w:lang w:val="en-US"/>
        </w:rPr>
        <w:t>/2) · cos(30</w:t>
      </w:r>
      <w:r w:rsidRPr="00336EAA">
        <w:rPr>
          <w:rFonts w:ascii="Arial" w:hAnsi="Arial" w:cs="Arial"/>
          <w:lang w:val="en-US"/>
        </w:rPr>
        <w:t>°</w:t>
      </w:r>
      <w:r w:rsidRPr="00336EAA">
        <w:rPr>
          <w:lang w:val="en-US"/>
        </w:rPr>
        <w:t>)}2)</w:t>
      </w:r>
      <w:r w:rsidRPr="00336EAA">
        <w:rPr>
          <w:vertAlign w:val="superscript"/>
          <w:lang w:val="en-US"/>
        </w:rPr>
        <w:t>0.5</w:t>
      </w:r>
      <w:r w:rsidRPr="00336EAA">
        <w:rPr>
          <w:lang w:val="en-US"/>
        </w:rPr>
        <w:t xml:space="preserve"> = 1.984(</w:t>
      </w:r>
      <w:r w:rsidR="00971EAF" w:rsidRPr="001140F1">
        <w:rPr>
          <w:rFonts w:asciiTheme="majorBidi" w:hAnsiTheme="majorBidi" w:cstheme="majorBidi"/>
        </w:rPr>
        <w:t>φ</w:t>
      </w:r>
      <w:r w:rsidRPr="00336EAA">
        <w:rPr>
          <w:vertAlign w:val="subscript"/>
          <w:lang w:val="en-US"/>
        </w:rPr>
        <w:t>0</w:t>
      </w:r>
      <w:r w:rsidRPr="00336EAA">
        <w:rPr>
          <w:lang w:val="en-US"/>
        </w:rPr>
        <w:t>)</w:t>
      </w:r>
    </w:p>
    <w:p w:rsidR="00336EAA" w:rsidRPr="00336EAA" w:rsidRDefault="00336EAA" w:rsidP="00971EAF">
      <w:pPr>
        <w:rPr>
          <w:lang w:val="en-US"/>
        </w:rPr>
      </w:pPr>
      <w:r w:rsidRPr="00336EAA">
        <w:rPr>
          <w:lang w:val="en-US"/>
        </w:rPr>
        <w:tab/>
        <w:t>oc = oe = ({(</w:t>
      </w:r>
      <w:r w:rsidR="00971EAF" w:rsidRPr="001140F1">
        <w:rPr>
          <w:rFonts w:asciiTheme="majorBidi" w:hAnsiTheme="majorBidi" w:cstheme="majorBidi"/>
        </w:rPr>
        <w:t>φ</w:t>
      </w:r>
      <w:r w:rsidRPr="00336EAA">
        <w:rPr>
          <w:vertAlign w:val="subscript"/>
          <w:lang w:val="en-US"/>
        </w:rPr>
        <w:t>0</w:t>
      </w:r>
      <w:r w:rsidRPr="00336EAA">
        <w:rPr>
          <w:lang w:val="en-US"/>
        </w:rPr>
        <w:t>/2) · cos(30</w:t>
      </w:r>
      <w:r w:rsidRPr="00336EAA">
        <w:rPr>
          <w:rFonts w:ascii="Arial" w:hAnsi="Arial" w:cs="Arial"/>
          <w:lang w:val="en-US"/>
        </w:rPr>
        <w:t>°</w:t>
      </w:r>
      <w:r w:rsidRPr="00336EAA">
        <w:rPr>
          <w:lang w:val="en-US"/>
        </w:rPr>
        <w:t>)}</w:t>
      </w:r>
      <w:r w:rsidRPr="00336EAA">
        <w:rPr>
          <w:vertAlign w:val="superscript"/>
          <w:lang w:val="en-US"/>
        </w:rPr>
        <w:t>2</w:t>
      </w:r>
      <w:r w:rsidRPr="00336EAA">
        <w:rPr>
          <w:lang w:val="en-US"/>
        </w:rPr>
        <w:t xml:space="preserve"> + {2(</w:t>
      </w:r>
      <w:r w:rsidR="00971EAF" w:rsidRPr="001140F1">
        <w:rPr>
          <w:rFonts w:asciiTheme="majorBidi" w:hAnsiTheme="majorBidi" w:cstheme="majorBidi"/>
        </w:rPr>
        <w:t>φ</w:t>
      </w:r>
      <w:r w:rsidRPr="00336EAA">
        <w:rPr>
          <w:vertAlign w:val="subscript"/>
          <w:lang w:val="en-US"/>
        </w:rPr>
        <w:t>0</w:t>
      </w:r>
      <w:r w:rsidRPr="00336EAA">
        <w:rPr>
          <w:lang w:val="en-US"/>
        </w:rPr>
        <w:t xml:space="preserve">/4) + </w:t>
      </w:r>
      <w:r w:rsidR="00971EAF" w:rsidRPr="001140F1">
        <w:rPr>
          <w:rFonts w:asciiTheme="majorBidi" w:hAnsiTheme="majorBidi" w:cstheme="majorBidi"/>
        </w:rPr>
        <w:t>φ</w:t>
      </w:r>
      <w:r w:rsidRPr="00336EAA">
        <w:rPr>
          <w:vertAlign w:val="subscript"/>
          <w:lang w:val="en-US"/>
        </w:rPr>
        <w:t>0</w:t>
      </w:r>
      <w:r w:rsidRPr="00336EAA">
        <w:rPr>
          <w:lang w:val="en-US"/>
        </w:rPr>
        <w:t>}2)</w:t>
      </w:r>
      <w:r w:rsidRPr="00336EAA">
        <w:rPr>
          <w:vertAlign w:val="superscript"/>
          <w:lang w:val="en-US"/>
        </w:rPr>
        <w:t>0.5</w:t>
      </w:r>
      <w:r w:rsidRPr="00336EAA">
        <w:rPr>
          <w:lang w:val="en-US"/>
        </w:rPr>
        <w:t xml:space="preserve"> = 1.561(</w:t>
      </w:r>
      <w:r w:rsidR="00971EAF" w:rsidRPr="001140F1">
        <w:rPr>
          <w:rFonts w:asciiTheme="majorBidi" w:hAnsiTheme="majorBidi" w:cstheme="majorBidi"/>
        </w:rPr>
        <w:t>φ</w:t>
      </w:r>
      <w:r w:rsidRPr="00336EAA">
        <w:rPr>
          <w:vertAlign w:val="subscript"/>
          <w:lang w:val="en-US"/>
        </w:rPr>
        <w:t>0</w:t>
      </w:r>
      <w:r w:rsidRPr="00336EAA">
        <w:rPr>
          <w:lang w:val="en-US"/>
        </w:rPr>
        <w:t>) and</w:t>
      </w:r>
    </w:p>
    <w:p w:rsidR="00336EAA" w:rsidRPr="00336EAA" w:rsidRDefault="00336EAA" w:rsidP="00971EAF">
      <w:pPr>
        <w:rPr>
          <w:lang w:val="en-US"/>
        </w:rPr>
      </w:pPr>
      <w:r w:rsidRPr="00336EAA">
        <w:rPr>
          <w:lang w:val="en-US"/>
        </w:rPr>
        <w:lastRenderedPageBreak/>
        <w:tab/>
        <w:t>od = 3(</w:t>
      </w:r>
      <w:r w:rsidR="00971EAF" w:rsidRPr="001140F1">
        <w:rPr>
          <w:rFonts w:asciiTheme="majorBidi" w:hAnsiTheme="majorBidi" w:cstheme="majorBidi"/>
        </w:rPr>
        <w:t>φ</w:t>
      </w:r>
      <w:r w:rsidRPr="00336EAA">
        <w:rPr>
          <w:vertAlign w:val="subscript"/>
          <w:lang w:val="en-US"/>
        </w:rPr>
        <w:t>0</w:t>
      </w:r>
      <w:r w:rsidRPr="00336EAA">
        <w:rPr>
          <w:lang w:val="en-US"/>
        </w:rPr>
        <w:t>/2) · cos(30</w:t>
      </w:r>
      <w:r w:rsidRPr="00336EAA">
        <w:rPr>
          <w:rFonts w:ascii="Arial" w:hAnsi="Arial" w:cs="Arial"/>
          <w:lang w:val="en-US"/>
        </w:rPr>
        <w:t>°</w:t>
      </w:r>
      <w:r w:rsidRPr="00336EAA">
        <w:rPr>
          <w:lang w:val="en-US"/>
        </w:rPr>
        <w:t>) = 1.299(</w:t>
      </w:r>
      <w:r w:rsidR="00971EAF" w:rsidRPr="001140F1">
        <w:rPr>
          <w:rFonts w:asciiTheme="majorBidi" w:hAnsiTheme="majorBidi" w:cstheme="majorBidi"/>
        </w:rPr>
        <w:t>φ</w:t>
      </w:r>
      <w:r w:rsidRPr="00336EAA">
        <w:rPr>
          <w:vertAlign w:val="subscript"/>
          <w:lang w:val="en-US"/>
        </w:rPr>
        <w:t>0</w:t>
      </w:r>
      <w:r w:rsidRPr="00336EAA">
        <w:rPr>
          <w:lang w:val="en-US"/>
        </w:rPr>
        <w:t>)</w:t>
      </w:r>
    </w:p>
    <w:p w:rsidR="00336EAA" w:rsidRDefault="00336EAA" w:rsidP="00971EAF">
      <w:pPr>
        <w:rPr>
          <w:lang w:val="en-US"/>
        </w:rPr>
      </w:pPr>
      <w:r>
        <w:rPr>
          <w:lang w:val="en-US"/>
        </w:rPr>
        <w:t>In replies to a Radiocommunication Bureau Questionnaire, n</w:t>
      </w:r>
      <w:r w:rsidRPr="0033285B">
        <w:rPr>
          <w:lang w:val="en-US"/>
        </w:rPr>
        <w:t>inety of the 11/14 GHz links for which data was supplied include</w:t>
      </w:r>
      <w:r>
        <w:rPr>
          <w:lang w:val="en-US"/>
        </w:rPr>
        <w:t>d</w:t>
      </w:r>
      <w:r w:rsidRPr="0033285B">
        <w:rPr>
          <w:lang w:val="en-US"/>
        </w:rPr>
        <w:t xml:space="preserve"> satellite receive antenna peak gain values greater than 30 dBi. These gain values ranged from 30.1 to 45.6 dBi, with an average of 36.5 dBi, corresponding to beamwidths of 5.5</w:t>
      </w:r>
      <w:r w:rsidRPr="0033285B">
        <w:sym w:font="Symbol" w:char="F0B0"/>
      </w:r>
      <w:r w:rsidRPr="0033285B">
        <w:rPr>
          <w:lang w:val="en-US"/>
        </w:rPr>
        <w:t xml:space="preserve"> (maximum), 0.93</w:t>
      </w:r>
      <w:r w:rsidRPr="0033285B">
        <w:sym w:font="Symbol" w:char="F0B0"/>
      </w:r>
      <w:r w:rsidRPr="0033285B">
        <w:rPr>
          <w:lang w:val="en-US"/>
        </w:rPr>
        <w:t xml:space="preserve"> (minimum) and 2.7</w:t>
      </w:r>
      <w:r w:rsidRPr="0033285B">
        <w:sym w:font="Symbol" w:char="F0B0"/>
      </w:r>
      <w:r w:rsidRPr="0033285B">
        <w:rPr>
          <w:lang w:val="en-US"/>
        </w:rPr>
        <w:t xml:space="preserve"> (average) respectively</w:t>
      </w:r>
      <w:r>
        <w:rPr>
          <w:rStyle w:val="FootnoteReference"/>
          <w:lang w:val="en-US"/>
        </w:rPr>
        <w:footnoteReference w:customMarkFollows="1" w:id="2"/>
        <w:t>A1</w:t>
      </w:r>
      <w:r w:rsidRPr="0033285B">
        <w:rPr>
          <w:lang w:val="en-US"/>
        </w:rPr>
        <w:t>.</w:t>
      </w:r>
      <w:r>
        <w:rPr>
          <w:lang w:val="en-US"/>
        </w:rPr>
        <w:t xml:space="preserve"> With</w:t>
      </w:r>
      <w:r w:rsidRPr="0033285B">
        <w:rPr>
          <w:lang w:val="en-US"/>
        </w:rPr>
        <w:t xml:space="preserve"> corresponding half</w:t>
      </w:r>
      <w:r w:rsidR="00971EAF">
        <w:rPr>
          <w:lang w:val="en-US"/>
        </w:rPr>
        <w:noBreakHyphen/>
      </w:r>
      <w:r w:rsidRPr="0033285B">
        <w:rPr>
          <w:lang w:val="en-US"/>
        </w:rPr>
        <w:t xml:space="preserve">power beamwidths </w:t>
      </w:r>
      <w:r>
        <w:rPr>
          <w:lang w:val="en-US"/>
        </w:rPr>
        <w:t>of</w:t>
      </w:r>
      <w:r w:rsidRPr="0033285B">
        <w:rPr>
          <w:lang w:val="en-US"/>
        </w:rPr>
        <w:t xml:space="preserve"> less than 6°, the beams can be regarded as spot</w:t>
      </w:r>
      <w:r>
        <w:rPr>
          <w:lang w:val="en-US"/>
        </w:rPr>
        <w:t xml:space="preserve"> </w:t>
      </w:r>
      <w:r w:rsidRPr="0033285B">
        <w:rPr>
          <w:lang w:val="en-US"/>
        </w:rPr>
        <w:t>beams.</w:t>
      </w:r>
      <w:r>
        <w:rPr>
          <w:lang w:val="en-US"/>
        </w:rPr>
        <w:t xml:space="preserve"> </w:t>
      </w:r>
    </w:p>
    <w:p w:rsidR="00336EAA" w:rsidRDefault="00336EAA" w:rsidP="00971EAF">
      <w:pPr>
        <w:rPr>
          <w:lang w:val="en-US"/>
        </w:rPr>
      </w:pPr>
    </w:p>
    <w:p w:rsidR="00336EAA" w:rsidRPr="00336EAA" w:rsidRDefault="00336EAA" w:rsidP="00971EAF">
      <w:pPr>
        <w:rPr>
          <w:lang w:val="en-US"/>
        </w:rPr>
      </w:pPr>
    </w:p>
    <w:p w:rsidR="00336EAA" w:rsidRPr="00971EAF" w:rsidRDefault="00336EAA" w:rsidP="00971EAF">
      <w:pPr>
        <w:pStyle w:val="AnnexNoTitle"/>
        <w:rPr>
          <w:rStyle w:val="Strong"/>
          <w:rFonts w:eastAsiaTheme="minorEastAsia"/>
          <w:b/>
          <w:bCs w:val="0"/>
          <w:lang w:val="en-US"/>
        </w:rPr>
      </w:pPr>
      <w:r w:rsidRPr="00971EAF">
        <w:rPr>
          <w:lang w:val="en-US"/>
        </w:rPr>
        <w:t xml:space="preserve">Annex </w:t>
      </w:r>
      <w:r w:rsidR="00637613" w:rsidRPr="00971EAF">
        <w:rPr>
          <w:lang w:val="en-US"/>
        </w:rPr>
        <w:t>2</w:t>
      </w:r>
      <w:bookmarkStart w:id="20" w:name="Annex_2"/>
      <w:bookmarkEnd w:id="20"/>
      <w:r w:rsidR="00971EAF" w:rsidRPr="00971EAF">
        <w:rPr>
          <w:lang w:val="en-US"/>
        </w:rPr>
        <w:br/>
      </w:r>
      <w:r w:rsidR="00971EAF" w:rsidRPr="00971EAF">
        <w:rPr>
          <w:lang w:val="en-US"/>
        </w:rPr>
        <w:br/>
      </w:r>
      <w:r w:rsidRPr="00971EAF">
        <w:rPr>
          <w:rStyle w:val="Strong"/>
          <w:rFonts w:eastAsiaTheme="minorEastAsia"/>
          <w:b/>
          <w:bCs w:val="0"/>
          <w:lang w:val="en-US"/>
        </w:rPr>
        <w:t>Broadband satellite with on-board processing case study: UKSAT-10</w:t>
      </w:r>
    </w:p>
    <w:p w:rsidR="00336EAA" w:rsidRPr="00DD5FAF" w:rsidRDefault="00336EAA" w:rsidP="00DD5FAF">
      <w:pPr>
        <w:pStyle w:val="Heading2"/>
        <w:rPr>
          <w:rStyle w:val="Strong"/>
          <w:rFonts w:eastAsiaTheme="minorEastAsia"/>
          <w:lang w:val="en-US"/>
        </w:rPr>
      </w:pPr>
      <w:bookmarkStart w:id="21" w:name="_Toc428363219"/>
      <w:r w:rsidRPr="00971EAF">
        <w:rPr>
          <w:rStyle w:val="Strong"/>
          <w:rFonts w:eastAsiaTheme="minorEastAsia"/>
          <w:b/>
          <w:bCs w:val="0"/>
          <w:lang w:val="en-US"/>
        </w:rPr>
        <w:t>1</w:t>
      </w:r>
      <w:r w:rsidRPr="00971EAF">
        <w:rPr>
          <w:rStyle w:val="Strong"/>
          <w:rFonts w:eastAsiaTheme="minorEastAsia"/>
          <w:b/>
          <w:bCs w:val="0"/>
          <w:lang w:val="en-US"/>
        </w:rPr>
        <w:tab/>
      </w:r>
      <w:r w:rsidRPr="00971EAF">
        <w:rPr>
          <w:b w:val="0"/>
          <w:bCs/>
          <w:lang w:val="en-US"/>
        </w:rPr>
        <w:t>I</w:t>
      </w:r>
      <w:r w:rsidRPr="00DD5FAF">
        <w:rPr>
          <w:lang w:val="en-US"/>
        </w:rPr>
        <w:t>ntroduction</w:t>
      </w:r>
      <w:bookmarkEnd w:id="21"/>
    </w:p>
    <w:p w:rsidR="00336EAA" w:rsidRPr="0033285B" w:rsidRDefault="00336EAA" w:rsidP="0001772C">
      <w:pPr>
        <w:rPr>
          <w:lang w:val="en-US" w:eastAsia="ja-JP"/>
        </w:rPr>
      </w:pPr>
      <w:r w:rsidRPr="0033285B">
        <w:rPr>
          <w:lang w:val="en-US" w:eastAsia="ja-JP"/>
        </w:rPr>
        <w:t xml:space="preserve">In early 2007, UKSAT-10 was launched to provide </w:t>
      </w:r>
      <w:r>
        <w:rPr>
          <w:lang w:val="en-US" w:eastAsia="ja-JP"/>
        </w:rPr>
        <w:t>FSS in the 19.7</w:t>
      </w:r>
      <w:r>
        <w:rPr>
          <w:lang w:val="en-US" w:eastAsia="ja-JP"/>
        </w:rPr>
        <w:noBreakHyphen/>
        <w:t>20.2 </w:t>
      </w:r>
      <w:r w:rsidRPr="0033285B">
        <w:rPr>
          <w:lang w:val="en-US" w:eastAsia="ja-JP"/>
        </w:rPr>
        <w:t xml:space="preserve">GHz </w:t>
      </w:r>
      <w:r>
        <w:rPr>
          <w:lang w:val="en-US" w:eastAsia="ja-JP"/>
        </w:rPr>
        <w:t>s</w:t>
      </w:r>
      <w:r w:rsidRPr="0033285B">
        <w:rPr>
          <w:lang w:val="en-US" w:eastAsia="ja-JP"/>
        </w:rPr>
        <w:t>pace</w:t>
      </w:r>
      <w:r>
        <w:rPr>
          <w:lang w:val="en-US" w:eastAsia="ja-JP"/>
        </w:rPr>
        <w:t>-</w:t>
      </w:r>
      <w:r w:rsidRPr="0033285B">
        <w:rPr>
          <w:lang w:val="en-US" w:eastAsia="ja-JP"/>
        </w:rPr>
        <w:t>to</w:t>
      </w:r>
      <w:r>
        <w:rPr>
          <w:lang w:val="en-US" w:eastAsia="ja-JP"/>
        </w:rPr>
        <w:t>-</w:t>
      </w:r>
      <w:r w:rsidRPr="0033285B">
        <w:rPr>
          <w:lang w:val="en-US" w:eastAsia="ja-JP"/>
        </w:rPr>
        <w:t>Earth and 29.5-30 GHz Earth-to-</w:t>
      </w:r>
      <w:r>
        <w:rPr>
          <w:lang w:val="en-US" w:eastAsia="ja-JP"/>
        </w:rPr>
        <w:t>s</w:t>
      </w:r>
      <w:r w:rsidRPr="0033285B">
        <w:rPr>
          <w:lang w:val="en-US" w:eastAsia="ja-JP"/>
        </w:rPr>
        <w:t>pace bands. The services provided through this</w:t>
      </w:r>
      <w:r>
        <w:rPr>
          <w:lang w:val="en-US" w:eastAsia="ja-JP"/>
        </w:rPr>
        <w:t xml:space="preserve"> </w:t>
      </w:r>
      <w:r w:rsidRPr="0033285B">
        <w:rPr>
          <w:lang w:val="en-US" w:eastAsia="ja-JP"/>
        </w:rPr>
        <w:t>satellite network include high</w:t>
      </w:r>
      <w:r w:rsidR="0001772C">
        <w:rPr>
          <w:lang w:val="en-US" w:eastAsia="ja-JP"/>
        </w:rPr>
        <w:noBreakHyphen/>
      </w:r>
      <w:r w:rsidRPr="0033285B">
        <w:rPr>
          <w:lang w:val="en-US" w:eastAsia="ja-JP"/>
        </w:rPr>
        <w:t>speed broadband access, narrow-band data, high-speed data, videoconferencing, high capacity two-way communications, managed networks, and direct</w:t>
      </w:r>
      <w:r>
        <w:rPr>
          <w:lang w:val="en-US" w:eastAsia="ja-JP"/>
        </w:rPr>
        <w:noBreakHyphen/>
      </w:r>
      <w:r w:rsidRPr="0033285B">
        <w:rPr>
          <w:lang w:val="en-US" w:eastAsia="ja-JP"/>
        </w:rPr>
        <w:t>to</w:t>
      </w:r>
      <w:r>
        <w:rPr>
          <w:lang w:val="en-US" w:eastAsia="ja-JP"/>
        </w:rPr>
        <w:noBreakHyphen/>
      </w:r>
      <w:r w:rsidRPr="0033285B">
        <w:rPr>
          <w:lang w:val="en-US" w:eastAsia="ja-JP"/>
        </w:rPr>
        <w:t>home IP-based services.</w:t>
      </w:r>
    </w:p>
    <w:p w:rsidR="00336EAA" w:rsidRPr="0033285B" w:rsidRDefault="00336EAA" w:rsidP="00336EAA">
      <w:pPr>
        <w:rPr>
          <w:lang w:val="en-US" w:eastAsia="ja-JP"/>
        </w:rPr>
      </w:pPr>
      <w:r w:rsidRPr="0033285B">
        <w:rPr>
          <w:lang w:val="en-US" w:eastAsia="ja-JP"/>
        </w:rPr>
        <w:t>This satellite network uses onboard signal processing, which means that signals from any uplink beam can be dynamically routed via onboard packet switch to any downlink beam. The uplink spectrum is received by the satellite, fully demodulated, and “re-packaged” for re-transmission back to Earth. In this mode of operation there are no “transponders” in the classical sense of the word.</w:t>
      </w:r>
    </w:p>
    <w:p w:rsidR="00336EAA" w:rsidRPr="0033285B" w:rsidRDefault="00336EAA" w:rsidP="00336EAA">
      <w:pPr>
        <w:rPr>
          <w:lang w:val="en-US" w:eastAsia="ja-JP"/>
        </w:rPr>
      </w:pPr>
      <w:r w:rsidRPr="0033285B">
        <w:rPr>
          <w:lang w:val="en-US" w:eastAsia="ja-JP"/>
        </w:rPr>
        <w:t xml:space="preserve">The satellite beams are formed by a </w:t>
      </w:r>
      <w:r w:rsidRPr="00336EAA">
        <w:rPr>
          <w:lang w:val="en-US"/>
        </w:rPr>
        <w:t>1 500</w:t>
      </w:r>
      <w:r w:rsidRPr="0033285B">
        <w:rPr>
          <w:lang w:val="en-US" w:eastAsia="ja-JP"/>
        </w:rPr>
        <w:t xml:space="preserve"> element active phased-array which provides 896 uplink half-link combinations and 784 downlink half-link combinations. This system uses both left</w:t>
      </w:r>
      <w:r>
        <w:rPr>
          <w:lang w:val="en-US" w:eastAsia="ja-JP"/>
        </w:rPr>
        <w:t>-</w:t>
      </w:r>
      <w:r w:rsidRPr="0033285B">
        <w:rPr>
          <w:lang w:val="en-US" w:eastAsia="ja-JP"/>
        </w:rPr>
        <w:t xml:space="preserve"> and right</w:t>
      </w:r>
      <w:r>
        <w:rPr>
          <w:lang w:val="en-US" w:eastAsia="ja-JP"/>
        </w:rPr>
        <w:t>-</w:t>
      </w:r>
      <w:r w:rsidRPr="0033285B">
        <w:rPr>
          <w:lang w:val="en-US" w:eastAsia="ja-JP"/>
        </w:rPr>
        <w:t>hand polarization</w:t>
      </w:r>
      <w:r>
        <w:rPr>
          <w:lang w:val="en-US" w:eastAsia="ja-JP"/>
        </w:rPr>
        <w:t>s</w:t>
      </w:r>
      <w:r w:rsidRPr="0033285B">
        <w:rPr>
          <w:lang w:val="en-US" w:eastAsia="ja-JP"/>
        </w:rPr>
        <w:t xml:space="preserve"> (LHCP and RHCP) together with beam separation to achieve full frequency re-use at acceptable levels of co- and cross-polarized intra-system interference.</w:t>
      </w:r>
    </w:p>
    <w:p w:rsidR="00336EAA" w:rsidRPr="0033285B" w:rsidRDefault="00336EAA" w:rsidP="0001772C">
      <w:pPr>
        <w:rPr>
          <w:lang w:val="en-US" w:eastAsia="ja-JP"/>
        </w:rPr>
      </w:pPr>
      <w:r w:rsidRPr="0033285B">
        <w:rPr>
          <w:lang w:val="en-US" w:eastAsia="ja-JP"/>
        </w:rPr>
        <w:t>A variety of user terminal antennas could be chosen to communicate through the network based on desired availability and preferred data rate. Most earth stations currently in operation use antenna sizes between 0.75 to 3.5 met</w:t>
      </w:r>
      <w:r w:rsidR="0001772C">
        <w:rPr>
          <w:lang w:val="en-US" w:eastAsia="ja-JP"/>
        </w:rPr>
        <w:t>r</w:t>
      </w:r>
      <w:r w:rsidRPr="0033285B">
        <w:rPr>
          <w:lang w:val="en-US" w:eastAsia="ja-JP"/>
        </w:rPr>
        <w:t>es. The appropriate antenna size can be chosen to ensure the desired availability as well as to achieve the desired performance at the preferred data rate.</w:t>
      </w:r>
    </w:p>
    <w:p w:rsidR="00336EAA" w:rsidRPr="0033285B" w:rsidRDefault="00336EAA" w:rsidP="00336EAA">
      <w:pPr>
        <w:rPr>
          <w:lang w:val="en-US" w:eastAsia="ja-JP"/>
        </w:rPr>
      </w:pPr>
      <w:r w:rsidRPr="0033285B">
        <w:rPr>
          <w:lang w:val="en-US" w:eastAsia="ja-JP"/>
        </w:rPr>
        <w:t>The overall capacity of the system is dependent on a number of factors. For example, the downlink phase array is capable of dynamically switching between spot be</w:t>
      </w:r>
      <w:r>
        <w:rPr>
          <w:lang w:val="en-US" w:eastAsia="ja-JP"/>
        </w:rPr>
        <w:t>am or wide-area beam modes. The </w:t>
      </w:r>
      <w:r w:rsidRPr="0033285B">
        <w:rPr>
          <w:lang w:val="en-US" w:eastAsia="ja-JP"/>
        </w:rPr>
        <w:t>spot beam mode supports higher data rates than the wide</w:t>
      </w:r>
      <w:r>
        <w:rPr>
          <w:lang w:val="en-US" w:eastAsia="ja-JP"/>
        </w:rPr>
        <w:t>-</w:t>
      </w:r>
      <w:r w:rsidRPr="0033285B">
        <w:rPr>
          <w:lang w:val="en-US" w:eastAsia="ja-JP"/>
        </w:rPr>
        <w:t>area beam mode, consequently higher capacity. However, depending on the mix of traffic that is being transmitted, the phased array can spend varying amounts of time in spot beam vs. wide</w:t>
      </w:r>
      <w:r>
        <w:rPr>
          <w:lang w:val="en-US" w:eastAsia="ja-JP"/>
        </w:rPr>
        <w:t>-</w:t>
      </w:r>
      <w:r w:rsidRPr="0033285B">
        <w:rPr>
          <w:lang w:val="en-US" w:eastAsia="ja-JP"/>
        </w:rPr>
        <w:t>are</w:t>
      </w:r>
      <w:r>
        <w:rPr>
          <w:lang w:val="en-US" w:eastAsia="ja-JP"/>
        </w:rPr>
        <w:t>a</w:t>
      </w:r>
      <w:r w:rsidRPr="0033285B">
        <w:rPr>
          <w:lang w:val="en-US" w:eastAsia="ja-JP"/>
        </w:rPr>
        <w:t xml:space="preserve"> beam coverage, and hence the system can </w:t>
      </w:r>
      <w:r w:rsidRPr="0033285B">
        <w:rPr>
          <w:lang w:val="en-US" w:eastAsia="ja-JP"/>
        </w:rPr>
        <w:lastRenderedPageBreak/>
        <w:t>have varying overall capacity. In general terms, the maximum overall capacity that can be achieved with the satellite is greater than 10 Gb</w:t>
      </w:r>
      <w:r>
        <w:rPr>
          <w:lang w:val="en-US" w:eastAsia="ja-JP"/>
        </w:rPr>
        <w:t>it/</w:t>
      </w:r>
      <w:r w:rsidRPr="0033285B">
        <w:rPr>
          <w:lang w:val="en-US" w:eastAsia="ja-JP"/>
        </w:rPr>
        <w:t>s.</w:t>
      </w:r>
    </w:p>
    <w:p w:rsidR="00336EAA" w:rsidRPr="00336EAA" w:rsidRDefault="00336EAA" w:rsidP="00336EAA">
      <w:pPr>
        <w:pStyle w:val="Heading2"/>
        <w:rPr>
          <w:lang w:val="en-US"/>
        </w:rPr>
      </w:pPr>
      <w:bookmarkStart w:id="22" w:name="_Toc428363220"/>
      <w:r w:rsidRPr="00336EAA">
        <w:rPr>
          <w:lang w:val="en-US"/>
        </w:rPr>
        <w:t>1.1</w:t>
      </w:r>
      <w:r w:rsidRPr="00336EAA">
        <w:rPr>
          <w:lang w:val="en-US"/>
        </w:rPr>
        <w:tab/>
        <w:t>Frequency and polarization plan</w:t>
      </w:r>
      <w:bookmarkEnd w:id="22"/>
    </w:p>
    <w:p w:rsidR="00336EAA" w:rsidRPr="0033285B" w:rsidRDefault="00336EAA" w:rsidP="00461773">
      <w:pPr>
        <w:rPr>
          <w:lang w:val="en-US"/>
        </w:rPr>
      </w:pPr>
      <w:r w:rsidRPr="0033285B">
        <w:rPr>
          <w:lang w:val="en-US"/>
        </w:rPr>
        <w:t>The frequency bands on both the uplink and the downlink use the full FSS allocation. The entire band 29.5-30.0 GHz is received by the satellite and translated down t</w:t>
      </w:r>
      <w:r>
        <w:rPr>
          <w:lang w:val="en-US"/>
        </w:rPr>
        <w:t>o 19.7-20.2 GHz for re-</w:t>
      </w:r>
      <w:r w:rsidRPr="0033285B">
        <w:rPr>
          <w:lang w:val="en-US"/>
        </w:rPr>
        <w:t>transmission to Earth. For this satellite, the uplink and downlink transmissions are essentially separated by the on</w:t>
      </w:r>
      <w:r w:rsidR="00461773">
        <w:rPr>
          <w:lang w:val="en-US"/>
        </w:rPr>
        <w:noBreakHyphen/>
      </w:r>
      <w:r w:rsidRPr="0033285B">
        <w:rPr>
          <w:lang w:val="en-US"/>
        </w:rPr>
        <w:t>board processor. To allow this type of operation, the uplink in each beam is FDMA/TDMA and the downlink is either hopping spot beams or a</w:t>
      </w:r>
      <w:r>
        <w:rPr>
          <w:lang w:val="en-US"/>
        </w:rPr>
        <w:t xml:space="preserve"> wide-area beam. As such, there </w:t>
      </w:r>
      <w:r w:rsidRPr="0033285B">
        <w:rPr>
          <w:lang w:val="en-US"/>
        </w:rPr>
        <w:t>are no “transponders,” in the conventional sense of the word, on the satellite.</w:t>
      </w:r>
    </w:p>
    <w:p w:rsidR="00336EAA" w:rsidRPr="00336EAA" w:rsidRDefault="00336EAA" w:rsidP="00461773">
      <w:pPr>
        <w:rPr>
          <w:lang w:val="en-US" w:eastAsia="ja-JP"/>
        </w:rPr>
      </w:pPr>
      <w:r w:rsidRPr="00336EAA">
        <w:rPr>
          <w:lang w:val="en-US" w:eastAsia="ja-JP"/>
        </w:rPr>
        <w:t>Given that the downlink antenna used for the 19.7-20.2 GHz band is a phased array, it can produce an almost infinite number of possible beam configurations. This phased array antenna is used to produce both RHCP and LHCP transmissions and create up to twenty four simultaneous 0.5</w:t>
      </w:r>
      <w:r w:rsidR="00461773">
        <w:rPr>
          <w:lang w:val="en-US" w:eastAsia="ja-JP"/>
        </w:rPr>
        <w:t>°</w:t>
      </w:r>
      <w:r w:rsidRPr="00336EAA">
        <w:rPr>
          <w:lang w:val="en-US" w:eastAsia="ja-JP"/>
        </w:rPr>
        <w:t xml:space="preserve"> spot beams, or a single wide-area beam. The beam polarization and placement, and the actual input channels routed to any given downlink channel or beam, can be controlled from the ground but are dictated by limitations on intra-system interference.</w:t>
      </w:r>
    </w:p>
    <w:p w:rsidR="00336EAA" w:rsidRPr="00336EAA" w:rsidRDefault="00336EAA" w:rsidP="00336EAA">
      <w:pPr>
        <w:pStyle w:val="Heading3"/>
        <w:rPr>
          <w:lang w:val="en-US"/>
        </w:rPr>
      </w:pPr>
      <w:bookmarkStart w:id="23" w:name="_Toc393899430"/>
      <w:bookmarkStart w:id="24" w:name="_Toc428363221"/>
      <w:r w:rsidRPr="00336EAA">
        <w:rPr>
          <w:lang w:val="en-US"/>
        </w:rPr>
        <w:t>1.1.1</w:t>
      </w:r>
      <w:r w:rsidRPr="00336EAA">
        <w:rPr>
          <w:lang w:val="en-US"/>
        </w:rPr>
        <w:tab/>
        <w:t>Uplink transmissions</w:t>
      </w:r>
      <w:bookmarkEnd w:id="23"/>
      <w:bookmarkEnd w:id="24"/>
    </w:p>
    <w:p w:rsidR="00336EAA" w:rsidRPr="00336EAA" w:rsidRDefault="00336EAA" w:rsidP="00A952BE">
      <w:pPr>
        <w:rPr>
          <w:lang w:val="en-US" w:eastAsia="ja-JP"/>
        </w:rPr>
      </w:pPr>
      <w:r w:rsidRPr="00336EAA">
        <w:rPr>
          <w:lang w:val="en-US" w:eastAsia="ja-JP"/>
        </w:rPr>
        <w:t>In the 29.5-30.0 GHz frequency band, the satellite supports three uplink signal data rates of 520.83 kbit/s, 2.083 Mbit/s and 16.666 Mbit/s respectively, using an FDMA-TDMA format. Each uplink beam can access any one of up to eight 62.5 MHz sub-bands, depending on the user demand within that beam (see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-1). Adjacent beams with the same polarization in the uplink beam grid will carry signals using separate sub-bands (see also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-2). Once received, the uplink signals are filtered by bandpass filters centered on each of the 62.5 MHz sub-bands (or channels). The receiving system noise temperature is 650 K.</w:t>
      </w:r>
    </w:p>
    <w:p w:rsidR="00336EAA" w:rsidRPr="00336EAA" w:rsidRDefault="00336EAA" w:rsidP="00637613">
      <w:pPr>
        <w:pStyle w:val="FigureNo"/>
        <w:rPr>
          <w:b/>
          <w:lang w:val="en-US"/>
        </w:rPr>
      </w:pPr>
      <w:bookmarkStart w:id="25" w:name="_Ref362877652"/>
      <w:r w:rsidRPr="00336EAA">
        <w:rPr>
          <w:lang w:val="en-US"/>
        </w:rPr>
        <w:t xml:space="preserve">FIGURE </w:t>
      </w:r>
      <w:bookmarkEnd w:id="25"/>
      <w:r w:rsidR="00637613">
        <w:rPr>
          <w:lang w:val="en-US"/>
        </w:rPr>
        <w:t>A2</w:t>
      </w:r>
      <w:r w:rsidRPr="00336EAA">
        <w:rPr>
          <w:lang w:val="en-US"/>
        </w:rPr>
        <w:t>-1</w:t>
      </w:r>
    </w:p>
    <w:p w:rsidR="00336EAA" w:rsidRPr="00336EAA" w:rsidRDefault="00336EAA" w:rsidP="00336EAA">
      <w:pPr>
        <w:pStyle w:val="Figuretitle"/>
        <w:rPr>
          <w:lang w:val="en-US"/>
        </w:rPr>
      </w:pPr>
      <w:r w:rsidRPr="00336EAA">
        <w:rPr>
          <w:lang w:val="en-US"/>
        </w:rPr>
        <w:t>Uplink sub-bands plan example</w:t>
      </w:r>
    </w:p>
    <w:p w:rsidR="00336EAA" w:rsidRPr="0033285B" w:rsidRDefault="00336EAA" w:rsidP="00336EAA">
      <w:pPr>
        <w:pStyle w:val="Figure"/>
        <w:rPr>
          <w:lang w:eastAsia="ja-JP"/>
        </w:rPr>
      </w:pPr>
      <w:r w:rsidRPr="0033285B">
        <w:object w:dxaOrig="9346" w:dyaOrig="4546">
          <v:shape id="_x0000_i1027" type="#_x0000_t75" style="width:466.45pt;height:227.5pt" o:ole="" o:allowoverlap="f">
            <v:imagedata r:id="rId25" o:title=""/>
          </v:shape>
          <o:OLEObject Type="Embed" ProgID="Word.Picture.8" ShapeID="_x0000_i1027" DrawAspect="Content" ObjectID="_1502716406" r:id="rId26"/>
        </w:object>
      </w:r>
    </w:p>
    <w:p w:rsidR="00336EAA" w:rsidRPr="00336EAA" w:rsidRDefault="00336EAA" w:rsidP="00336EAA">
      <w:pPr>
        <w:pStyle w:val="Heading3"/>
        <w:rPr>
          <w:lang w:val="en-US" w:eastAsia="ja-JP"/>
        </w:rPr>
      </w:pPr>
      <w:bookmarkStart w:id="26" w:name="_Toc393899431"/>
      <w:bookmarkStart w:id="27" w:name="_Toc428363222"/>
      <w:r w:rsidRPr="00336EAA">
        <w:rPr>
          <w:lang w:val="en-US" w:eastAsia="ja-JP"/>
        </w:rPr>
        <w:t>1.1.2</w:t>
      </w:r>
      <w:r w:rsidRPr="00336EAA">
        <w:rPr>
          <w:lang w:val="en-US" w:eastAsia="ja-JP"/>
        </w:rPr>
        <w:tab/>
        <w:t>Downlink transmissions</w:t>
      </w:r>
      <w:bookmarkEnd w:id="26"/>
      <w:bookmarkEnd w:id="27"/>
    </w:p>
    <w:p w:rsidR="00336EAA" w:rsidRPr="00336EAA" w:rsidRDefault="00336EAA" w:rsidP="00461773">
      <w:pPr>
        <w:rPr>
          <w:lang w:val="en-US" w:eastAsia="ja-JP"/>
        </w:rPr>
      </w:pPr>
      <w:r w:rsidRPr="00336EAA">
        <w:rPr>
          <w:lang w:val="en-US" w:eastAsia="ja-JP"/>
        </w:rPr>
        <w:t>For downlink transmissions in the 19.7-20.2 GHz band, each of the 24 hopping 0.5</w:t>
      </w:r>
      <w:r w:rsidR="00461773">
        <w:rPr>
          <w:lang w:val="en-US" w:eastAsia="ja-JP"/>
        </w:rPr>
        <w:t>°</w:t>
      </w:r>
      <w:r w:rsidRPr="00336EAA">
        <w:rPr>
          <w:lang w:val="en-US" w:eastAsia="ja-JP"/>
        </w:rPr>
        <w:t xml:space="preserve"> spot beams are always operated, through an adaptive power-control mechanism. They operate at the minimum </w:t>
      </w:r>
      <w:r w:rsidRPr="00336EAA">
        <w:rPr>
          <w:lang w:val="en-US" w:eastAsia="ja-JP"/>
        </w:rPr>
        <w:lastRenderedPageBreak/>
        <w:t>required e.i.r.p. and at beam peak to close the link at the desired performance threshold under clear and rainy weather conditions in different parts of the coverage area. A single wideband 400 Mbit/s carrier is transmitted in each beam. The beam dwells at each location only long enough to service the terminals at that location.</w:t>
      </w:r>
    </w:p>
    <w:p w:rsidR="00336EAA" w:rsidRPr="00336EAA" w:rsidRDefault="00336EAA" w:rsidP="00336EAA">
      <w:pPr>
        <w:pStyle w:val="Heading2"/>
        <w:rPr>
          <w:lang w:val="en-US" w:eastAsia="ja-JP"/>
        </w:rPr>
      </w:pPr>
      <w:bookmarkStart w:id="28" w:name="_Toc428363223"/>
      <w:r w:rsidRPr="00336EAA">
        <w:rPr>
          <w:lang w:val="en-US" w:eastAsia="ja-JP"/>
        </w:rPr>
        <w:t>1.2</w:t>
      </w:r>
      <w:r w:rsidRPr="00336EAA">
        <w:rPr>
          <w:lang w:val="en-US" w:eastAsia="ja-JP"/>
        </w:rPr>
        <w:tab/>
        <w:t>Antenna gain contours</w:t>
      </w:r>
      <w:bookmarkEnd w:id="28"/>
    </w:p>
    <w:p w:rsidR="00336EAA" w:rsidRPr="00336EAA" w:rsidRDefault="00336EAA" w:rsidP="00336EAA">
      <w:pPr>
        <w:pStyle w:val="Heading3"/>
        <w:rPr>
          <w:lang w:val="en-US" w:eastAsia="ja-JP"/>
        </w:rPr>
      </w:pPr>
      <w:bookmarkStart w:id="29" w:name="_Toc393899433"/>
      <w:bookmarkStart w:id="30" w:name="_Toc428363224"/>
      <w:r w:rsidRPr="00336EAA">
        <w:rPr>
          <w:lang w:val="en-US" w:eastAsia="ja-JP"/>
        </w:rPr>
        <w:t>1.2.1</w:t>
      </w:r>
      <w:r w:rsidRPr="00336EAA">
        <w:rPr>
          <w:lang w:val="en-US" w:eastAsia="ja-JP"/>
        </w:rPr>
        <w:tab/>
        <w:t>Uplink traffic beams</w:t>
      </w:r>
      <w:bookmarkEnd w:id="29"/>
      <w:bookmarkEnd w:id="30"/>
    </w:p>
    <w:p w:rsidR="00336EAA" w:rsidRPr="00336EAA" w:rsidRDefault="00336EAA" w:rsidP="00A952BE">
      <w:pPr>
        <w:rPr>
          <w:lang w:val="en-US" w:eastAsia="ja-JP"/>
        </w:rPr>
      </w:pPr>
      <w:r w:rsidRPr="00336EAA">
        <w:rPr>
          <w:lang w:val="en-US" w:eastAsia="ja-JP"/>
        </w:rPr>
        <w:t>In the uplink direction for the 29.5-30.0 GHz frequency range, 112 cells are created by the satellite on the surface of the Earth that are grouped in LHCP and RHCP polarized stripes as shown in the representative pattern in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-2.</w:t>
      </w:r>
    </w:p>
    <w:p w:rsidR="00336EAA" w:rsidRPr="00336EAA" w:rsidRDefault="00336EAA" w:rsidP="00637613">
      <w:pPr>
        <w:pStyle w:val="FigureNo"/>
        <w:rPr>
          <w:b/>
          <w:lang w:val="en-US"/>
        </w:rPr>
      </w:pPr>
      <w:bookmarkStart w:id="31" w:name="_Ref362877927"/>
      <w:r w:rsidRPr="00336EAA">
        <w:rPr>
          <w:lang w:val="en-US"/>
        </w:rPr>
        <w:t xml:space="preserve">FIGURE </w:t>
      </w:r>
      <w:bookmarkEnd w:id="31"/>
      <w:r w:rsidR="00637613">
        <w:rPr>
          <w:lang w:val="en-US"/>
        </w:rPr>
        <w:t>A2</w:t>
      </w:r>
      <w:r w:rsidRPr="00336EAA">
        <w:rPr>
          <w:lang w:val="en-US"/>
        </w:rPr>
        <w:t>-2</w:t>
      </w:r>
    </w:p>
    <w:p w:rsidR="00336EAA" w:rsidRPr="00336EAA" w:rsidRDefault="00336EAA" w:rsidP="00336EAA">
      <w:pPr>
        <w:pStyle w:val="Figuretitle"/>
        <w:rPr>
          <w:lang w:val="en-US"/>
        </w:rPr>
      </w:pPr>
      <w:r w:rsidRPr="00336EAA">
        <w:rPr>
          <w:lang w:val="en-US"/>
        </w:rPr>
        <w:t>Representative hexagonal array of spacecraft receive beam service cells</w:t>
      </w:r>
    </w:p>
    <w:p w:rsidR="00336EAA" w:rsidRPr="0033285B" w:rsidRDefault="00336EAA" w:rsidP="00336EAA">
      <w:pPr>
        <w:pStyle w:val="Figure"/>
        <w:rPr>
          <w:lang w:eastAsia="ja-JP"/>
        </w:rPr>
      </w:pPr>
      <w:r w:rsidRPr="0033285B">
        <w:rPr>
          <w:noProof/>
          <w:lang w:val="en-US" w:eastAsia="zh-CN"/>
        </w:rPr>
        <w:drawing>
          <wp:inline distT="0" distB="0" distL="0" distR="0" wp14:anchorId="6106A4CE" wp14:editId="56ED4E2C">
            <wp:extent cx="3498850" cy="22739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8850" cy="2273935"/>
                    </a:xfrm>
                    <a:prstGeom prst="rect">
                      <a:avLst/>
                    </a:prstGeom>
                    <a:noFill/>
                    <a:ln>
                      <a:noFill/>
                    </a:ln>
                  </pic:spPr>
                </pic:pic>
              </a:graphicData>
            </a:graphic>
          </wp:inline>
        </w:drawing>
      </w:r>
    </w:p>
    <w:p w:rsidR="00336EAA" w:rsidRPr="00336EAA" w:rsidRDefault="00336EAA" w:rsidP="00A952BE">
      <w:pPr>
        <w:rPr>
          <w:lang w:val="en-US" w:eastAsia="ja-JP"/>
        </w:rPr>
      </w:pPr>
      <w:r w:rsidRPr="00336EAA">
        <w:rPr>
          <w:lang w:val="en-US" w:eastAsia="ja-JP"/>
        </w:rPr>
        <w:t>A representative collection of spot beams used for coverage from the 94.95° W.L. orbital location is shown in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-3. All uplink beams can be simultaneously activated at all times. Although nine of the uplink beams</w:t>
      </w:r>
      <w:r w:rsidRPr="00336EAA">
        <w:rPr>
          <w:lang w:val="en-US"/>
        </w:rPr>
        <w:t xml:space="preserve"> </w:t>
      </w:r>
      <w:r w:rsidRPr="00336EAA">
        <w:rPr>
          <w:lang w:val="en-US" w:eastAsia="ja-JP"/>
        </w:rPr>
        <w:t>in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-3 cover territory beyond that of the United States, this built in capability has not been in use.</w:t>
      </w:r>
    </w:p>
    <w:p w:rsidR="00336EAA" w:rsidRPr="00336EAA" w:rsidRDefault="00336EAA" w:rsidP="00637613">
      <w:pPr>
        <w:pStyle w:val="FigureNo"/>
        <w:rPr>
          <w:b/>
          <w:lang w:val="en-US"/>
        </w:rPr>
      </w:pPr>
      <w:bookmarkStart w:id="32" w:name="_Ref362878215"/>
      <w:r w:rsidRPr="00336EAA">
        <w:rPr>
          <w:lang w:val="en-US"/>
        </w:rPr>
        <w:lastRenderedPageBreak/>
        <w:t xml:space="preserve">FIGURE </w:t>
      </w:r>
      <w:bookmarkEnd w:id="32"/>
      <w:r w:rsidR="00637613">
        <w:rPr>
          <w:lang w:val="en-US"/>
        </w:rPr>
        <w:t>A2</w:t>
      </w:r>
      <w:r w:rsidRPr="00336EAA">
        <w:rPr>
          <w:lang w:val="en-US"/>
        </w:rPr>
        <w:t>-3</w:t>
      </w:r>
    </w:p>
    <w:p w:rsidR="00336EAA" w:rsidRPr="00336EAA" w:rsidRDefault="00336EAA" w:rsidP="00336EAA">
      <w:pPr>
        <w:pStyle w:val="Figuretitle"/>
        <w:rPr>
          <w:lang w:val="en-US"/>
        </w:rPr>
      </w:pPr>
      <w:r w:rsidRPr="00336EAA">
        <w:rPr>
          <w:lang w:val="en-US"/>
        </w:rPr>
        <w:t>Current implementation of beam use at 94.95</w:t>
      </w:r>
      <w:r w:rsidRPr="00336EAA">
        <w:rPr>
          <w:rFonts w:ascii="Arial" w:hAnsi="Arial" w:cs="Arial"/>
          <w:lang w:val="en-US"/>
        </w:rPr>
        <w:t>°</w:t>
      </w:r>
      <w:r w:rsidRPr="00336EAA">
        <w:rPr>
          <w:noProof/>
          <w:lang w:val="en-US"/>
        </w:rPr>
        <w:t xml:space="preserve"> W.L. (Including inactive non-U.S. beams)</w:t>
      </w:r>
    </w:p>
    <w:p w:rsidR="00336EAA" w:rsidRPr="0033285B" w:rsidRDefault="00336EAA" w:rsidP="00336EAA">
      <w:pPr>
        <w:jc w:val="center"/>
        <w:rPr>
          <w:lang w:eastAsia="ja-JP"/>
        </w:rPr>
      </w:pPr>
      <w:r w:rsidRPr="0033285B">
        <w:rPr>
          <w:noProof/>
          <w:lang w:val="en-US" w:eastAsia="zh-CN"/>
        </w:rPr>
        <w:drawing>
          <wp:inline distT="0" distB="0" distL="0" distR="0" wp14:anchorId="68DCD7EE" wp14:editId="7B54BF84">
            <wp:extent cx="3689350" cy="3625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9350" cy="3625850"/>
                    </a:xfrm>
                    <a:prstGeom prst="rect">
                      <a:avLst/>
                    </a:prstGeom>
                    <a:noFill/>
                    <a:ln>
                      <a:noFill/>
                    </a:ln>
                  </pic:spPr>
                </pic:pic>
              </a:graphicData>
            </a:graphic>
          </wp:inline>
        </w:drawing>
      </w:r>
    </w:p>
    <w:p w:rsidR="00336EAA" w:rsidRPr="00336EAA" w:rsidRDefault="00336EAA" w:rsidP="00336EAA">
      <w:pPr>
        <w:pStyle w:val="Heading3"/>
        <w:rPr>
          <w:lang w:val="en-US" w:eastAsia="ja-JP"/>
        </w:rPr>
      </w:pPr>
      <w:bookmarkStart w:id="33" w:name="_Toc393899434"/>
      <w:bookmarkStart w:id="34" w:name="_Toc428363225"/>
      <w:r w:rsidRPr="00336EAA">
        <w:rPr>
          <w:lang w:val="en-US" w:eastAsia="ja-JP"/>
        </w:rPr>
        <w:t>1.2.2</w:t>
      </w:r>
      <w:r w:rsidRPr="00336EAA">
        <w:rPr>
          <w:lang w:val="en-US" w:eastAsia="ja-JP"/>
        </w:rPr>
        <w:tab/>
        <w:t>Downlink traffic beams</w:t>
      </w:r>
      <w:bookmarkEnd w:id="33"/>
      <w:bookmarkEnd w:id="34"/>
    </w:p>
    <w:p w:rsidR="00336EAA" w:rsidRPr="00336EAA" w:rsidRDefault="00336EAA" w:rsidP="00E750F5">
      <w:pPr>
        <w:rPr>
          <w:lang w:val="en-US" w:eastAsia="ja-JP"/>
        </w:rPr>
      </w:pPr>
      <w:r w:rsidRPr="00336EAA">
        <w:rPr>
          <w:lang w:val="en-US" w:eastAsia="ja-JP"/>
        </w:rPr>
        <w:t>The downlink antenna for the 19.7-20.2 GHz band is a 1 500 element active phased array. Each element is driven by a solid state power amplifier module, and the modules are grouped into three maximum output power levels. This grouping was done</w:t>
      </w:r>
      <w:r w:rsidRPr="00336EAA">
        <w:rPr>
          <w:lang w:val="en-US"/>
        </w:rPr>
        <w:t xml:space="preserve"> </w:t>
      </w:r>
      <w:r w:rsidRPr="00336EAA">
        <w:rPr>
          <w:lang w:val="en-US" w:eastAsia="ja-JP"/>
        </w:rPr>
        <w:t>to maximize the antenna sidelobe performance. The maximum output power for the modules at each of these three levels is 1.06, 0.45 and 0.11 watts. The active antenna will be operated so as to generate a maximum e.i.r.p. of 70.9</w:t>
      </w:r>
      <w:r w:rsidR="00E750F5">
        <w:rPr>
          <w:lang w:val="en-US" w:eastAsia="ja-JP"/>
        </w:rPr>
        <w:t> </w:t>
      </w:r>
      <w:r w:rsidRPr="00336EAA">
        <w:rPr>
          <w:lang w:val="en-US" w:eastAsia="ja-JP"/>
        </w:rPr>
        <w:t>dBW at the center of any downlink cell and of 70.2 dBW at the edge of the cell.</w:t>
      </w:r>
    </w:p>
    <w:p w:rsidR="00336EAA" w:rsidRPr="00336EAA" w:rsidRDefault="00336EAA" w:rsidP="00461773">
      <w:pPr>
        <w:rPr>
          <w:lang w:val="en-US" w:eastAsia="ja-JP"/>
        </w:rPr>
      </w:pPr>
      <w:r w:rsidRPr="00336EAA">
        <w:rPr>
          <w:lang w:val="en-US" w:eastAsia="ja-JP"/>
        </w:rPr>
        <w:t>The phased array antenna is extremely flexible and can be configured from the ground to create multiple 0.5</w:t>
      </w:r>
      <w:r w:rsidRPr="00336EAA">
        <w:rPr>
          <w:rFonts w:asciiTheme="majorBidi" w:hAnsiTheme="majorBidi" w:cstheme="majorBidi"/>
          <w:vertAlign w:val="superscript"/>
          <w:lang w:val="en-US" w:eastAsia="ja-JP"/>
        </w:rPr>
        <w:t>º</w:t>
      </w:r>
      <w:r w:rsidRPr="00336EAA">
        <w:rPr>
          <w:lang w:val="en-US" w:eastAsia="ja-JP"/>
        </w:rPr>
        <w:t xml:space="preserve"> spot beams, a single wide-area beam, or virtually any beam combination in between these two extremes. In this configuration, the 0.5</w:t>
      </w:r>
      <w:r w:rsidR="00461773">
        <w:rPr>
          <w:lang w:val="en-US" w:eastAsia="ja-JP"/>
        </w:rPr>
        <w:t>°</w:t>
      </w:r>
      <w:r w:rsidRPr="00336EAA">
        <w:rPr>
          <w:lang w:val="en-US" w:eastAsia="ja-JP"/>
        </w:rPr>
        <w:t xml:space="preserve"> spot beams will be steered towards individual cells on the Earth’s surface that are spaced 0.19</w:t>
      </w:r>
      <w:r w:rsidR="00461773">
        <w:rPr>
          <w:lang w:val="en-US" w:eastAsia="ja-JP"/>
        </w:rPr>
        <w:t>°</w:t>
      </w:r>
      <w:r w:rsidRPr="00336EAA">
        <w:rPr>
          <w:lang w:val="en-US" w:eastAsia="ja-JP"/>
        </w:rPr>
        <w:t xml:space="preserve"> apart. The downlink cells overlap and align with the coverage area of the uplink cells (see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-4) with seven adjacent downlink cells corresponding to an uplink cell as shown in Fig</w:t>
      </w:r>
      <w:r w:rsidR="00A952BE">
        <w:rPr>
          <w:lang w:val="en-US" w:eastAsia="ja-JP"/>
        </w:rPr>
        <w:t>.</w:t>
      </w:r>
      <w:r w:rsidRPr="00336EAA">
        <w:rPr>
          <w:lang w:val="en-US" w:eastAsia="ja-JP"/>
        </w:rPr>
        <w:t xml:space="preserve"> </w:t>
      </w:r>
      <w:r w:rsidR="00A952BE">
        <w:rPr>
          <w:lang w:val="en-US" w:eastAsia="ja-JP"/>
        </w:rPr>
        <w:t>A2</w:t>
      </w:r>
      <w:r w:rsidRPr="00336EAA">
        <w:rPr>
          <w:lang w:val="en-US" w:eastAsia="ja-JP"/>
        </w:rPr>
        <w:t>-4.</w:t>
      </w:r>
    </w:p>
    <w:p w:rsidR="00336EAA" w:rsidRPr="00336EAA" w:rsidRDefault="00336EAA" w:rsidP="00637613">
      <w:pPr>
        <w:pStyle w:val="FigureNo"/>
        <w:rPr>
          <w:b/>
          <w:lang w:val="en-US"/>
        </w:rPr>
      </w:pPr>
      <w:bookmarkStart w:id="35" w:name="_Ref362879167"/>
      <w:r w:rsidRPr="00336EAA">
        <w:rPr>
          <w:lang w:val="en-US"/>
        </w:rPr>
        <w:lastRenderedPageBreak/>
        <w:t xml:space="preserve">FIGURE </w:t>
      </w:r>
      <w:bookmarkEnd w:id="35"/>
      <w:r w:rsidR="00637613">
        <w:rPr>
          <w:lang w:val="en-US"/>
        </w:rPr>
        <w:t>A2</w:t>
      </w:r>
      <w:r w:rsidRPr="00336EAA">
        <w:rPr>
          <w:lang w:val="en-US"/>
        </w:rPr>
        <w:t>-4</w:t>
      </w:r>
    </w:p>
    <w:p w:rsidR="00336EAA" w:rsidRPr="00336EAA" w:rsidRDefault="00336EAA" w:rsidP="00336EAA">
      <w:pPr>
        <w:pStyle w:val="Figuretitle"/>
        <w:rPr>
          <w:lang w:val="en-US"/>
        </w:rPr>
      </w:pPr>
      <w:r w:rsidRPr="00336EAA">
        <w:rPr>
          <w:lang w:val="en-US"/>
        </w:rPr>
        <w:t xml:space="preserve">Relationship between </w:t>
      </w:r>
      <w:r w:rsidRPr="00336EAA">
        <w:rPr>
          <w:noProof/>
          <w:lang w:val="en-US"/>
        </w:rPr>
        <w:t>uplink and downlink cells</w:t>
      </w:r>
    </w:p>
    <w:p w:rsidR="00336EAA" w:rsidRPr="0033285B" w:rsidRDefault="00336EAA" w:rsidP="00336EAA">
      <w:pPr>
        <w:jc w:val="center"/>
        <w:rPr>
          <w:lang w:eastAsia="ja-JP"/>
        </w:rPr>
      </w:pPr>
      <w:r>
        <w:rPr>
          <w:noProof/>
          <w:lang w:val="en-US" w:eastAsia="zh-CN"/>
        </w:rPr>
        <mc:AlternateContent>
          <mc:Choice Requires="wpg">
            <w:drawing>
              <wp:inline distT="0" distB="0" distL="0" distR="0" wp14:anchorId="7D442708" wp14:editId="3A9A5651">
                <wp:extent cx="5486400" cy="2432050"/>
                <wp:effectExtent l="0" t="0" r="0" b="6350"/>
                <wp:docPr id="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432050"/>
                          <a:chOff x="1800" y="1440"/>
                          <a:chExt cx="8640" cy="3836"/>
                        </a:xfrm>
                      </wpg:grpSpPr>
                      <wps:wsp>
                        <wps:cNvPr id="5" name="AutoShape 98"/>
                        <wps:cNvSpPr>
                          <a:spLocks noChangeAspect="1" noChangeArrowheads="1" noTextEdit="1"/>
                        </wps:cNvSpPr>
                        <wps:spPr bwMode="auto">
                          <a:xfrm>
                            <a:off x="1800" y="1440"/>
                            <a:ext cx="8640"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99"/>
                        <wps:cNvSpPr>
                          <a:spLocks/>
                        </wps:cNvSpPr>
                        <wps:spPr bwMode="auto">
                          <a:xfrm>
                            <a:off x="2541" y="1943"/>
                            <a:ext cx="659" cy="640"/>
                          </a:xfrm>
                          <a:custGeom>
                            <a:avLst/>
                            <a:gdLst>
                              <a:gd name="T0" fmla="*/ 220 w 659"/>
                              <a:gd name="T1" fmla="*/ 0 h 640"/>
                              <a:gd name="T2" fmla="*/ 0 w 659"/>
                              <a:gd name="T3" fmla="*/ 256 h 640"/>
                              <a:gd name="T4" fmla="*/ 110 w 659"/>
                              <a:gd name="T5" fmla="*/ 576 h 640"/>
                              <a:gd name="T6" fmla="*/ 440 w 659"/>
                              <a:gd name="T7" fmla="*/ 640 h 640"/>
                              <a:gd name="T8" fmla="*/ 659 w 659"/>
                              <a:gd name="T9" fmla="*/ 384 h 640"/>
                              <a:gd name="T10" fmla="*/ 550 w 659"/>
                              <a:gd name="T11" fmla="*/ 64 h 640"/>
                              <a:gd name="T12" fmla="*/ 220 w 659"/>
                              <a:gd name="T13" fmla="*/ 0 h 640"/>
                            </a:gdLst>
                            <a:ahLst/>
                            <a:cxnLst>
                              <a:cxn ang="0">
                                <a:pos x="T0" y="T1"/>
                              </a:cxn>
                              <a:cxn ang="0">
                                <a:pos x="T2" y="T3"/>
                              </a:cxn>
                              <a:cxn ang="0">
                                <a:pos x="T4" y="T5"/>
                              </a:cxn>
                              <a:cxn ang="0">
                                <a:pos x="T6" y="T7"/>
                              </a:cxn>
                              <a:cxn ang="0">
                                <a:pos x="T8" y="T9"/>
                              </a:cxn>
                              <a:cxn ang="0">
                                <a:pos x="T10" y="T11"/>
                              </a:cxn>
                              <a:cxn ang="0">
                                <a:pos x="T12" y="T13"/>
                              </a:cxn>
                            </a:cxnLst>
                            <a:rect l="0" t="0" r="r" b="b"/>
                            <a:pathLst>
                              <a:path w="659" h="640">
                                <a:moveTo>
                                  <a:pt x="220" y="0"/>
                                </a:moveTo>
                                <a:lnTo>
                                  <a:pt x="0" y="256"/>
                                </a:lnTo>
                                <a:lnTo>
                                  <a:pt x="110" y="576"/>
                                </a:lnTo>
                                <a:lnTo>
                                  <a:pt x="440" y="640"/>
                                </a:lnTo>
                                <a:lnTo>
                                  <a:pt x="659" y="384"/>
                                </a:lnTo>
                                <a:lnTo>
                                  <a:pt x="550" y="64"/>
                                </a:lnTo>
                                <a:lnTo>
                                  <a:pt x="220"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8" name="Freeform 100"/>
                        <wps:cNvSpPr>
                          <a:spLocks/>
                        </wps:cNvSpPr>
                        <wps:spPr bwMode="auto">
                          <a:xfrm>
                            <a:off x="3091" y="1760"/>
                            <a:ext cx="659" cy="631"/>
                          </a:xfrm>
                          <a:custGeom>
                            <a:avLst/>
                            <a:gdLst>
                              <a:gd name="T0" fmla="*/ 219 w 659"/>
                              <a:gd name="T1" fmla="*/ 0 h 631"/>
                              <a:gd name="T2" fmla="*/ 0 w 659"/>
                              <a:gd name="T3" fmla="*/ 247 h 631"/>
                              <a:gd name="T4" fmla="*/ 109 w 659"/>
                              <a:gd name="T5" fmla="*/ 567 h 631"/>
                              <a:gd name="T6" fmla="*/ 439 w 659"/>
                              <a:gd name="T7" fmla="*/ 631 h 631"/>
                              <a:gd name="T8" fmla="*/ 659 w 659"/>
                              <a:gd name="T9" fmla="*/ 384 h 631"/>
                              <a:gd name="T10" fmla="*/ 549 w 659"/>
                              <a:gd name="T11" fmla="*/ 64 h 631"/>
                              <a:gd name="T12" fmla="*/ 219 w 659"/>
                              <a:gd name="T13" fmla="*/ 0 h 631"/>
                            </a:gdLst>
                            <a:ahLst/>
                            <a:cxnLst>
                              <a:cxn ang="0">
                                <a:pos x="T0" y="T1"/>
                              </a:cxn>
                              <a:cxn ang="0">
                                <a:pos x="T2" y="T3"/>
                              </a:cxn>
                              <a:cxn ang="0">
                                <a:pos x="T4" y="T5"/>
                              </a:cxn>
                              <a:cxn ang="0">
                                <a:pos x="T6" y="T7"/>
                              </a:cxn>
                              <a:cxn ang="0">
                                <a:pos x="T8" y="T9"/>
                              </a:cxn>
                              <a:cxn ang="0">
                                <a:pos x="T10" y="T11"/>
                              </a:cxn>
                              <a:cxn ang="0">
                                <a:pos x="T12" y="T13"/>
                              </a:cxn>
                            </a:cxnLst>
                            <a:rect l="0" t="0" r="r" b="b"/>
                            <a:pathLst>
                              <a:path w="659" h="631">
                                <a:moveTo>
                                  <a:pt x="219" y="0"/>
                                </a:moveTo>
                                <a:lnTo>
                                  <a:pt x="0" y="247"/>
                                </a:lnTo>
                                <a:lnTo>
                                  <a:pt x="109" y="567"/>
                                </a:lnTo>
                                <a:lnTo>
                                  <a:pt x="439" y="631"/>
                                </a:lnTo>
                                <a:lnTo>
                                  <a:pt x="659" y="384"/>
                                </a:lnTo>
                                <a:lnTo>
                                  <a:pt x="549" y="64"/>
                                </a:lnTo>
                                <a:lnTo>
                                  <a:pt x="219"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9" name="Freeform 101"/>
                        <wps:cNvSpPr>
                          <a:spLocks/>
                        </wps:cNvSpPr>
                        <wps:spPr bwMode="auto">
                          <a:xfrm>
                            <a:off x="2981" y="2327"/>
                            <a:ext cx="659" cy="641"/>
                          </a:xfrm>
                          <a:custGeom>
                            <a:avLst/>
                            <a:gdLst>
                              <a:gd name="T0" fmla="*/ 219 w 659"/>
                              <a:gd name="T1" fmla="*/ 0 h 641"/>
                              <a:gd name="T2" fmla="*/ 0 w 659"/>
                              <a:gd name="T3" fmla="*/ 256 h 641"/>
                              <a:gd name="T4" fmla="*/ 110 w 659"/>
                              <a:gd name="T5" fmla="*/ 577 h 641"/>
                              <a:gd name="T6" fmla="*/ 439 w 659"/>
                              <a:gd name="T7" fmla="*/ 641 h 641"/>
                              <a:gd name="T8" fmla="*/ 659 w 659"/>
                              <a:gd name="T9" fmla="*/ 384 h 641"/>
                              <a:gd name="T10" fmla="*/ 549 w 659"/>
                              <a:gd name="T11" fmla="*/ 64 h 641"/>
                              <a:gd name="T12" fmla="*/ 219 w 659"/>
                              <a:gd name="T13" fmla="*/ 0 h 641"/>
                            </a:gdLst>
                            <a:ahLst/>
                            <a:cxnLst>
                              <a:cxn ang="0">
                                <a:pos x="T0" y="T1"/>
                              </a:cxn>
                              <a:cxn ang="0">
                                <a:pos x="T2" y="T3"/>
                              </a:cxn>
                              <a:cxn ang="0">
                                <a:pos x="T4" y="T5"/>
                              </a:cxn>
                              <a:cxn ang="0">
                                <a:pos x="T6" y="T7"/>
                              </a:cxn>
                              <a:cxn ang="0">
                                <a:pos x="T8" y="T9"/>
                              </a:cxn>
                              <a:cxn ang="0">
                                <a:pos x="T10" y="T11"/>
                              </a:cxn>
                              <a:cxn ang="0">
                                <a:pos x="T12" y="T13"/>
                              </a:cxn>
                            </a:cxnLst>
                            <a:rect l="0" t="0" r="r" b="b"/>
                            <a:pathLst>
                              <a:path w="659" h="641">
                                <a:moveTo>
                                  <a:pt x="219" y="0"/>
                                </a:moveTo>
                                <a:lnTo>
                                  <a:pt x="0" y="256"/>
                                </a:lnTo>
                                <a:lnTo>
                                  <a:pt x="110" y="577"/>
                                </a:lnTo>
                                <a:lnTo>
                                  <a:pt x="439" y="641"/>
                                </a:lnTo>
                                <a:lnTo>
                                  <a:pt x="659" y="384"/>
                                </a:lnTo>
                                <a:lnTo>
                                  <a:pt x="549" y="64"/>
                                </a:lnTo>
                                <a:lnTo>
                                  <a:pt x="219"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10" name="Freeform 102"/>
                        <wps:cNvSpPr>
                          <a:spLocks/>
                        </wps:cNvSpPr>
                        <wps:spPr bwMode="auto">
                          <a:xfrm>
                            <a:off x="3530" y="2144"/>
                            <a:ext cx="659" cy="632"/>
                          </a:xfrm>
                          <a:custGeom>
                            <a:avLst/>
                            <a:gdLst>
                              <a:gd name="T0" fmla="*/ 220 w 659"/>
                              <a:gd name="T1" fmla="*/ 0 h 632"/>
                              <a:gd name="T2" fmla="*/ 0 w 659"/>
                              <a:gd name="T3" fmla="*/ 247 h 632"/>
                              <a:gd name="T4" fmla="*/ 110 w 659"/>
                              <a:gd name="T5" fmla="*/ 567 h 632"/>
                              <a:gd name="T6" fmla="*/ 439 w 659"/>
                              <a:gd name="T7" fmla="*/ 632 h 632"/>
                              <a:gd name="T8" fmla="*/ 659 w 659"/>
                              <a:gd name="T9" fmla="*/ 385 h 632"/>
                              <a:gd name="T10" fmla="*/ 549 w 659"/>
                              <a:gd name="T11" fmla="*/ 64 h 632"/>
                              <a:gd name="T12" fmla="*/ 220 w 659"/>
                              <a:gd name="T13" fmla="*/ 0 h 632"/>
                            </a:gdLst>
                            <a:ahLst/>
                            <a:cxnLst>
                              <a:cxn ang="0">
                                <a:pos x="T0" y="T1"/>
                              </a:cxn>
                              <a:cxn ang="0">
                                <a:pos x="T2" y="T3"/>
                              </a:cxn>
                              <a:cxn ang="0">
                                <a:pos x="T4" y="T5"/>
                              </a:cxn>
                              <a:cxn ang="0">
                                <a:pos x="T6" y="T7"/>
                              </a:cxn>
                              <a:cxn ang="0">
                                <a:pos x="T8" y="T9"/>
                              </a:cxn>
                              <a:cxn ang="0">
                                <a:pos x="T10" y="T11"/>
                              </a:cxn>
                              <a:cxn ang="0">
                                <a:pos x="T12" y="T13"/>
                              </a:cxn>
                            </a:cxnLst>
                            <a:rect l="0" t="0" r="r" b="b"/>
                            <a:pathLst>
                              <a:path w="659" h="632">
                                <a:moveTo>
                                  <a:pt x="220" y="0"/>
                                </a:moveTo>
                                <a:lnTo>
                                  <a:pt x="0" y="247"/>
                                </a:lnTo>
                                <a:lnTo>
                                  <a:pt x="110" y="567"/>
                                </a:lnTo>
                                <a:lnTo>
                                  <a:pt x="439" y="632"/>
                                </a:lnTo>
                                <a:lnTo>
                                  <a:pt x="659" y="385"/>
                                </a:lnTo>
                                <a:lnTo>
                                  <a:pt x="549" y="64"/>
                                </a:lnTo>
                                <a:lnTo>
                                  <a:pt x="220"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11" name="Freeform 103"/>
                        <wps:cNvSpPr>
                          <a:spLocks/>
                        </wps:cNvSpPr>
                        <wps:spPr bwMode="auto">
                          <a:xfrm>
                            <a:off x="3420" y="2711"/>
                            <a:ext cx="659" cy="641"/>
                          </a:xfrm>
                          <a:custGeom>
                            <a:avLst/>
                            <a:gdLst>
                              <a:gd name="T0" fmla="*/ 220 w 659"/>
                              <a:gd name="T1" fmla="*/ 0 h 641"/>
                              <a:gd name="T2" fmla="*/ 0 w 659"/>
                              <a:gd name="T3" fmla="*/ 257 h 641"/>
                              <a:gd name="T4" fmla="*/ 110 w 659"/>
                              <a:gd name="T5" fmla="*/ 577 h 641"/>
                              <a:gd name="T6" fmla="*/ 439 w 659"/>
                              <a:gd name="T7" fmla="*/ 641 h 641"/>
                              <a:gd name="T8" fmla="*/ 659 w 659"/>
                              <a:gd name="T9" fmla="*/ 385 h 641"/>
                              <a:gd name="T10" fmla="*/ 549 w 659"/>
                              <a:gd name="T11" fmla="*/ 65 h 641"/>
                              <a:gd name="T12" fmla="*/ 220 w 659"/>
                              <a:gd name="T13" fmla="*/ 0 h 641"/>
                            </a:gdLst>
                            <a:ahLst/>
                            <a:cxnLst>
                              <a:cxn ang="0">
                                <a:pos x="T0" y="T1"/>
                              </a:cxn>
                              <a:cxn ang="0">
                                <a:pos x="T2" y="T3"/>
                              </a:cxn>
                              <a:cxn ang="0">
                                <a:pos x="T4" y="T5"/>
                              </a:cxn>
                              <a:cxn ang="0">
                                <a:pos x="T6" y="T7"/>
                              </a:cxn>
                              <a:cxn ang="0">
                                <a:pos x="T8" y="T9"/>
                              </a:cxn>
                              <a:cxn ang="0">
                                <a:pos x="T10" y="T11"/>
                              </a:cxn>
                              <a:cxn ang="0">
                                <a:pos x="T12" y="T13"/>
                              </a:cxn>
                            </a:cxnLst>
                            <a:rect l="0" t="0" r="r" b="b"/>
                            <a:pathLst>
                              <a:path w="659" h="641">
                                <a:moveTo>
                                  <a:pt x="220" y="0"/>
                                </a:moveTo>
                                <a:lnTo>
                                  <a:pt x="0" y="257"/>
                                </a:lnTo>
                                <a:lnTo>
                                  <a:pt x="110" y="577"/>
                                </a:lnTo>
                                <a:lnTo>
                                  <a:pt x="439" y="641"/>
                                </a:lnTo>
                                <a:lnTo>
                                  <a:pt x="659" y="385"/>
                                </a:lnTo>
                                <a:lnTo>
                                  <a:pt x="549" y="65"/>
                                </a:lnTo>
                                <a:lnTo>
                                  <a:pt x="220"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12" name="Freeform 104"/>
                        <wps:cNvSpPr>
                          <a:spLocks/>
                        </wps:cNvSpPr>
                        <wps:spPr bwMode="auto">
                          <a:xfrm>
                            <a:off x="2422" y="2519"/>
                            <a:ext cx="669" cy="641"/>
                          </a:xfrm>
                          <a:custGeom>
                            <a:avLst/>
                            <a:gdLst>
                              <a:gd name="T0" fmla="*/ 220 w 669"/>
                              <a:gd name="T1" fmla="*/ 0 h 641"/>
                              <a:gd name="T2" fmla="*/ 0 w 669"/>
                              <a:gd name="T3" fmla="*/ 257 h 641"/>
                              <a:gd name="T4" fmla="*/ 110 w 669"/>
                              <a:gd name="T5" fmla="*/ 577 h 641"/>
                              <a:gd name="T6" fmla="*/ 449 w 669"/>
                              <a:gd name="T7" fmla="*/ 641 h 641"/>
                              <a:gd name="T8" fmla="*/ 669 w 669"/>
                              <a:gd name="T9" fmla="*/ 385 h 641"/>
                              <a:gd name="T10" fmla="*/ 559 w 669"/>
                              <a:gd name="T11" fmla="*/ 64 h 641"/>
                              <a:gd name="T12" fmla="*/ 220 w 669"/>
                              <a:gd name="T13" fmla="*/ 0 h 641"/>
                            </a:gdLst>
                            <a:ahLst/>
                            <a:cxnLst>
                              <a:cxn ang="0">
                                <a:pos x="T0" y="T1"/>
                              </a:cxn>
                              <a:cxn ang="0">
                                <a:pos x="T2" y="T3"/>
                              </a:cxn>
                              <a:cxn ang="0">
                                <a:pos x="T4" y="T5"/>
                              </a:cxn>
                              <a:cxn ang="0">
                                <a:pos x="T6" y="T7"/>
                              </a:cxn>
                              <a:cxn ang="0">
                                <a:pos x="T8" y="T9"/>
                              </a:cxn>
                              <a:cxn ang="0">
                                <a:pos x="T10" y="T11"/>
                              </a:cxn>
                              <a:cxn ang="0">
                                <a:pos x="T12" y="T13"/>
                              </a:cxn>
                            </a:cxnLst>
                            <a:rect l="0" t="0" r="r" b="b"/>
                            <a:pathLst>
                              <a:path w="669" h="641">
                                <a:moveTo>
                                  <a:pt x="220" y="0"/>
                                </a:moveTo>
                                <a:lnTo>
                                  <a:pt x="0" y="257"/>
                                </a:lnTo>
                                <a:lnTo>
                                  <a:pt x="110" y="577"/>
                                </a:lnTo>
                                <a:lnTo>
                                  <a:pt x="449" y="641"/>
                                </a:lnTo>
                                <a:lnTo>
                                  <a:pt x="669" y="385"/>
                                </a:lnTo>
                                <a:lnTo>
                                  <a:pt x="559" y="64"/>
                                </a:lnTo>
                                <a:lnTo>
                                  <a:pt x="220"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13" name="Freeform 105"/>
                        <wps:cNvSpPr>
                          <a:spLocks/>
                        </wps:cNvSpPr>
                        <wps:spPr bwMode="auto">
                          <a:xfrm>
                            <a:off x="2862" y="2904"/>
                            <a:ext cx="668" cy="640"/>
                          </a:xfrm>
                          <a:custGeom>
                            <a:avLst/>
                            <a:gdLst>
                              <a:gd name="T0" fmla="*/ 219 w 668"/>
                              <a:gd name="T1" fmla="*/ 0 h 640"/>
                              <a:gd name="T2" fmla="*/ 0 w 668"/>
                              <a:gd name="T3" fmla="*/ 256 h 640"/>
                              <a:gd name="T4" fmla="*/ 110 w 668"/>
                              <a:gd name="T5" fmla="*/ 576 h 640"/>
                              <a:gd name="T6" fmla="*/ 448 w 668"/>
                              <a:gd name="T7" fmla="*/ 640 h 640"/>
                              <a:gd name="T8" fmla="*/ 668 w 668"/>
                              <a:gd name="T9" fmla="*/ 384 h 640"/>
                              <a:gd name="T10" fmla="*/ 558 w 668"/>
                              <a:gd name="T11" fmla="*/ 64 h 640"/>
                              <a:gd name="T12" fmla="*/ 219 w 668"/>
                              <a:gd name="T13" fmla="*/ 0 h 640"/>
                            </a:gdLst>
                            <a:ahLst/>
                            <a:cxnLst>
                              <a:cxn ang="0">
                                <a:pos x="T0" y="T1"/>
                              </a:cxn>
                              <a:cxn ang="0">
                                <a:pos x="T2" y="T3"/>
                              </a:cxn>
                              <a:cxn ang="0">
                                <a:pos x="T4" y="T5"/>
                              </a:cxn>
                              <a:cxn ang="0">
                                <a:pos x="T6" y="T7"/>
                              </a:cxn>
                              <a:cxn ang="0">
                                <a:pos x="T8" y="T9"/>
                              </a:cxn>
                              <a:cxn ang="0">
                                <a:pos x="T10" y="T11"/>
                              </a:cxn>
                              <a:cxn ang="0">
                                <a:pos x="T12" y="T13"/>
                              </a:cxn>
                            </a:cxnLst>
                            <a:rect l="0" t="0" r="r" b="b"/>
                            <a:pathLst>
                              <a:path w="668" h="640">
                                <a:moveTo>
                                  <a:pt x="219" y="0"/>
                                </a:moveTo>
                                <a:lnTo>
                                  <a:pt x="0" y="256"/>
                                </a:lnTo>
                                <a:lnTo>
                                  <a:pt x="110" y="576"/>
                                </a:lnTo>
                                <a:lnTo>
                                  <a:pt x="448" y="640"/>
                                </a:lnTo>
                                <a:lnTo>
                                  <a:pt x="668" y="384"/>
                                </a:lnTo>
                                <a:lnTo>
                                  <a:pt x="558" y="64"/>
                                </a:lnTo>
                                <a:lnTo>
                                  <a:pt x="219" y="0"/>
                                </a:lnTo>
                                <a:close/>
                              </a:path>
                            </a:pathLst>
                          </a:custGeom>
                          <a:solidFill>
                            <a:srgbClr val="FF7C80"/>
                          </a:solidFill>
                          <a:ln w="5715">
                            <a:solidFill>
                              <a:srgbClr val="000000"/>
                            </a:solidFill>
                            <a:prstDash val="solid"/>
                            <a:round/>
                            <a:headEnd/>
                            <a:tailEnd/>
                          </a:ln>
                        </wps:spPr>
                        <wps:bodyPr rot="0" vert="horz" wrap="square" lIns="91440" tIns="45720" rIns="91440" bIns="45720" anchor="t" anchorCtr="0" upright="1">
                          <a:noAutofit/>
                        </wps:bodyPr>
                      </wps:wsp>
                      <wps:wsp>
                        <wps:cNvPr id="14" name="Rectangle 106"/>
                        <wps:cNvSpPr>
                          <a:spLocks noChangeArrowheads="1"/>
                        </wps:cNvSpPr>
                        <wps:spPr bwMode="auto">
                          <a:xfrm>
                            <a:off x="4317" y="1769"/>
                            <a:ext cx="12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07"/>
                        <wps:cNvSpPr>
                          <a:spLocks noChangeArrowheads="1"/>
                        </wps:cNvSpPr>
                        <wps:spPr bwMode="auto">
                          <a:xfrm>
                            <a:off x="4409" y="1815"/>
                            <a:ext cx="10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DOWNLINK CELLS</w:t>
                              </w:r>
                            </w:p>
                          </w:txbxContent>
                        </wps:txbx>
                        <wps:bodyPr rot="0" vert="horz" wrap="none" lIns="0" tIns="0" rIns="0" bIns="0" anchor="t" anchorCtr="0" upright="1">
                          <a:spAutoFit/>
                        </wps:bodyPr>
                      </wps:wsp>
                      <wps:wsp>
                        <wps:cNvPr id="16" name="Line 108"/>
                        <wps:cNvCnPr/>
                        <wps:spPr bwMode="auto">
                          <a:xfrm flipH="1">
                            <a:off x="3969" y="1980"/>
                            <a:ext cx="476" cy="37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109"/>
                        <wps:cNvSpPr>
                          <a:spLocks/>
                        </wps:cNvSpPr>
                        <wps:spPr bwMode="auto">
                          <a:xfrm>
                            <a:off x="3914" y="2282"/>
                            <a:ext cx="129" cy="109"/>
                          </a:xfrm>
                          <a:custGeom>
                            <a:avLst/>
                            <a:gdLst>
                              <a:gd name="T0" fmla="*/ 92 w 129"/>
                              <a:gd name="T1" fmla="*/ 0 h 109"/>
                              <a:gd name="T2" fmla="*/ 0 w 129"/>
                              <a:gd name="T3" fmla="*/ 109 h 109"/>
                              <a:gd name="T4" fmla="*/ 129 w 129"/>
                              <a:gd name="T5" fmla="*/ 45 h 109"/>
                              <a:gd name="T6" fmla="*/ 74 w 129"/>
                              <a:gd name="T7" fmla="*/ 54 h 109"/>
                              <a:gd name="T8" fmla="*/ 92 w 129"/>
                              <a:gd name="T9" fmla="*/ 0 h 109"/>
                            </a:gdLst>
                            <a:ahLst/>
                            <a:cxnLst>
                              <a:cxn ang="0">
                                <a:pos x="T0" y="T1"/>
                              </a:cxn>
                              <a:cxn ang="0">
                                <a:pos x="T2" y="T3"/>
                              </a:cxn>
                              <a:cxn ang="0">
                                <a:pos x="T4" y="T5"/>
                              </a:cxn>
                              <a:cxn ang="0">
                                <a:pos x="T6" y="T7"/>
                              </a:cxn>
                              <a:cxn ang="0">
                                <a:pos x="T8" y="T9"/>
                              </a:cxn>
                            </a:cxnLst>
                            <a:rect l="0" t="0" r="r" b="b"/>
                            <a:pathLst>
                              <a:path w="129" h="109">
                                <a:moveTo>
                                  <a:pt x="92" y="0"/>
                                </a:moveTo>
                                <a:lnTo>
                                  <a:pt x="0" y="109"/>
                                </a:lnTo>
                                <a:lnTo>
                                  <a:pt x="129" y="45"/>
                                </a:lnTo>
                                <a:lnTo>
                                  <a:pt x="74" y="54"/>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110"/>
                        <wps:cNvCnPr/>
                        <wps:spPr bwMode="auto">
                          <a:xfrm flipH="1">
                            <a:off x="3475" y="1934"/>
                            <a:ext cx="824" cy="137"/>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11"/>
                        <wps:cNvSpPr>
                          <a:spLocks/>
                        </wps:cNvSpPr>
                        <wps:spPr bwMode="auto">
                          <a:xfrm>
                            <a:off x="3402" y="2025"/>
                            <a:ext cx="137" cy="64"/>
                          </a:xfrm>
                          <a:custGeom>
                            <a:avLst/>
                            <a:gdLst>
                              <a:gd name="T0" fmla="*/ 128 w 137"/>
                              <a:gd name="T1" fmla="*/ 0 h 64"/>
                              <a:gd name="T2" fmla="*/ 0 w 137"/>
                              <a:gd name="T3" fmla="*/ 64 h 64"/>
                              <a:gd name="T4" fmla="*/ 137 w 137"/>
                              <a:gd name="T5" fmla="*/ 64 h 64"/>
                              <a:gd name="T6" fmla="*/ 91 w 137"/>
                              <a:gd name="T7" fmla="*/ 46 h 64"/>
                              <a:gd name="T8" fmla="*/ 128 w 137"/>
                              <a:gd name="T9" fmla="*/ 0 h 64"/>
                            </a:gdLst>
                            <a:ahLst/>
                            <a:cxnLst>
                              <a:cxn ang="0">
                                <a:pos x="T0" y="T1"/>
                              </a:cxn>
                              <a:cxn ang="0">
                                <a:pos x="T2" y="T3"/>
                              </a:cxn>
                              <a:cxn ang="0">
                                <a:pos x="T4" y="T5"/>
                              </a:cxn>
                              <a:cxn ang="0">
                                <a:pos x="T6" y="T7"/>
                              </a:cxn>
                              <a:cxn ang="0">
                                <a:pos x="T8" y="T9"/>
                              </a:cxn>
                            </a:cxnLst>
                            <a:rect l="0" t="0" r="r" b="b"/>
                            <a:pathLst>
                              <a:path w="137" h="64">
                                <a:moveTo>
                                  <a:pt x="128" y="0"/>
                                </a:moveTo>
                                <a:lnTo>
                                  <a:pt x="0" y="64"/>
                                </a:lnTo>
                                <a:lnTo>
                                  <a:pt x="137" y="64"/>
                                </a:lnTo>
                                <a:lnTo>
                                  <a:pt x="91" y="46"/>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2"/>
                        <wps:cNvSpPr>
                          <a:spLocks/>
                        </wps:cNvSpPr>
                        <wps:spPr bwMode="auto">
                          <a:xfrm>
                            <a:off x="6148" y="2693"/>
                            <a:ext cx="1373" cy="1391"/>
                          </a:xfrm>
                          <a:custGeom>
                            <a:avLst/>
                            <a:gdLst>
                              <a:gd name="T0" fmla="*/ 439 w 1373"/>
                              <a:gd name="T1" fmla="*/ 1345 h 1391"/>
                              <a:gd name="T2" fmla="*/ 686 w 1373"/>
                              <a:gd name="T3" fmla="*/ 1391 h 1391"/>
                              <a:gd name="T4" fmla="*/ 860 w 1373"/>
                              <a:gd name="T5" fmla="*/ 1189 h 1391"/>
                              <a:gd name="T6" fmla="*/ 1117 w 1373"/>
                              <a:gd name="T7" fmla="*/ 1244 h 1391"/>
                              <a:gd name="T8" fmla="*/ 1290 w 1373"/>
                              <a:gd name="T9" fmla="*/ 1043 h 1391"/>
                              <a:gd name="T10" fmla="*/ 1208 w 1373"/>
                              <a:gd name="T11" fmla="*/ 796 h 1391"/>
                              <a:gd name="T12" fmla="*/ 1373 w 1373"/>
                              <a:gd name="T13" fmla="*/ 595 h 1391"/>
                              <a:gd name="T14" fmla="*/ 1290 w 1373"/>
                              <a:gd name="T15" fmla="*/ 348 h 1391"/>
                              <a:gd name="T16" fmla="*/ 1034 w 1373"/>
                              <a:gd name="T17" fmla="*/ 293 h 1391"/>
                              <a:gd name="T18" fmla="*/ 943 w 1373"/>
                              <a:gd name="T19" fmla="*/ 46 h 1391"/>
                              <a:gd name="T20" fmla="*/ 686 w 1373"/>
                              <a:gd name="T21" fmla="*/ 0 h 1391"/>
                              <a:gd name="T22" fmla="*/ 512 w 1373"/>
                              <a:gd name="T23" fmla="*/ 201 h 1391"/>
                              <a:gd name="T24" fmla="*/ 256 w 1373"/>
                              <a:gd name="T25" fmla="*/ 147 h 1391"/>
                              <a:gd name="T26" fmla="*/ 91 w 1373"/>
                              <a:gd name="T27" fmla="*/ 348 h 1391"/>
                              <a:gd name="T28" fmla="*/ 174 w 1373"/>
                              <a:gd name="T29" fmla="*/ 595 h 1391"/>
                              <a:gd name="T30" fmla="*/ 0 w 1373"/>
                              <a:gd name="T31" fmla="*/ 796 h 1391"/>
                              <a:gd name="T32" fmla="*/ 91 w 1373"/>
                              <a:gd name="T33" fmla="*/ 1043 h 1391"/>
                              <a:gd name="T34" fmla="*/ 348 w 1373"/>
                              <a:gd name="T35" fmla="*/ 1098 h 1391"/>
                              <a:gd name="T36" fmla="*/ 439 w 1373"/>
                              <a:gd name="T37" fmla="*/ 1345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1">
                                <a:moveTo>
                                  <a:pt x="439" y="1345"/>
                                </a:moveTo>
                                <a:lnTo>
                                  <a:pt x="686" y="1391"/>
                                </a:lnTo>
                                <a:lnTo>
                                  <a:pt x="860" y="1189"/>
                                </a:lnTo>
                                <a:lnTo>
                                  <a:pt x="1117" y="1244"/>
                                </a:lnTo>
                                <a:lnTo>
                                  <a:pt x="1290" y="1043"/>
                                </a:lnTo>
                                <a:lnTo>
                                  <a:pt x="1208" y="796"/>
                                </a:lnTo>
                                <a:lnTo>
                                  <a:pt x="1373" y="595"/>
                                </a:lnTo>
                                <a:lnTo>
                                  <a:pt x="1290" y="348"/>
                                </a:lnTo>
                                <a:lnTo>
                                  <a:pt x="1034" y="293"/>
                                </a:lnTo>
                                <a:lnTo>
                                  <a:pt x="943" y="46"/>
                                </a:lnTo>
                                <a:lnTo>
                                  <a:pt x="686" y="0"/>
                                </a:lnTo>
                                <a:lnTo>
                                  <a:pt x="512" y="201"/>
                                </a:lnTo>
                                <a:lnTo>
                                  <a:pt x="256" y="147"/>
                                </a:lnTo>
                                <a:lnTo>
                                  <a:pt x="91" y="348"/>
                                </a:lnTo>
                                <a:lnTo>
                                  <a:pt x="174" y="595"/>
                                </a:lnTo>
                                <a:lnTo>
                                  <a:pt x="0" y="796"/>
                                </a:lnTo>
                                <a:lnTo>
                                  <a:pt x="91" y="1043"/>
                                </a:lnTo>
                                <a:lnTo>
                                  <a:pt x="348" y="1098"/>
                                </a:lnTo>
                                <a:lnTo>
                                  <a:pt x="439" y="1345"/>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1" name="Freeform 113"/>
                        <wps:cNvSpPr>
                          <a:spLocks/>
                        </wps:cNvSpPr>
                        <wps:spPr bwMode="auto">
                          <a:xfrm>
                            <a:off x="7356" y="2693"/>
                            <a:ext cx="1373" cy="1391"/>
                          </a:xfrm>
                          <a:custGeom>
                            <a:avLst/>
                            <a:gdLst>
                              <a:gd name="T0" fmla="*/ 430 w 1373"/>
                              <a:gd name="T1" fmla="*/ 1345 h 1391"/>
                              <a:gd name="T2" fmla="*/ 687 w 1373"/>
                              <a:gd name="T3" fmla="*/ 1391 h 1391"/>
                              <a:gd name="T4" fmla="*/ 860 w 1373"/>
                              <a:gd name="T5" fmla="*/ 1189 h 1391"/>
                              <a:gd name="T6" fmla="*/ 1117 w 1373"/>
                              <a:gd name="T7" fmla="*/ 1244 h 1391"/>
                              <a:gd name="T8" fmla="*/ 1291 w 1373"/>
                              <a:gd name="T9" fmla="*/ 1043 h 1391"/>
                              <a:gd name="T10" fmla="*/ 1199 w 1373"/>
                              <a:gd name="T11" fmla="*/ 796 h 1391"/>
                              <a:gd name="T12" fmla="*/ 1373 w 1373"/>
                              <a:gd name="T13" fmla="*/ 595 h 1391"/>
                              <a:gd name="T14" fmla="*/ 1281 w 1373"/>
                              <a:gd name="T15" fmla="*/ 348 h 1391"/>
                              <a:gd name="T16" fmla="*/ 1025 w 1373"/>
                              <a:gd name="T17" fmla="*/ 293 h 1391"/>
                              <a:gd name="T18" fmla="*/ 943 w 1373"/>
                              <a:gd name="T19" fmla="*/ 46 h 1391"/>
                              <a:gd name="T20" fmla="*/ 687 w 1373"/>
                              <a:gd name="T21" fmla="*/ 0 h 1391"/>
                              <a:gd name="T22" fmla="*/ 513 w 1373"/>
                              <a:gd name="T23" fmla="*/ 201 h 1391"/>
                              <a:gd name="T24" fmla="*/ 256 w 1373"/>
                              <a:gd name="T25" fmla="*/ 147 h 1391"/>
                              <a:gd name="T26" fmla="*/ 82 w 1373"/>
                              <a:gd name="T27" fmla="*/ 348 h 1391"/>
                              <a:gd name="T28" fmla="*/ 174 w 1373"/>
                              <a:gd name="T29" fmla="*/ 595 h 1391"/>
                              <a:gd name="T30" fmla="*/ 0 w 1373"/>
                              <a:gd name="T31" fmla="*/ 796 h 1391"/>
                              <a:gd name="T32" fmla="*/ 92 w 1373"/>
                              <a:gd name="T33" fmla="*/ 1043 h 1391"/>
                              <a:gd name="T34" fmla="*/ 339 w 1373"/>
                              <a:gd name="T35" fmla="*/ 1098 h 1391"/>
                              <a:gd name="T36" fmla="*/ 430 w 1373"/>
                              <a:gd name="T37" fmla="*/ 1345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1">
                                <a:moveTo>
                                  <a:pt x="430" y="1345"/>
                                </a:moveTo>
                                <a:lnTo>
                                  <a:pt x="687" y="1391"/>
                                </a:lnTo>
                                <a:lnTo>
                                  <a:pt x="860" y="1189"/>
                                </a:lnTo>
                                <a:lnTo>
                                  <a:pt x="1117" y="1244"/>
                                </a:lnTo>
                                <a:lnTo>
                                  <a:pt x="1291" y="1043"/>
                                </a:lnTo>
                                <a:lnTo>
                                  <a:pt x="1199" y="796"/>
                                </a:lnTo>
                                <a:lnTo>
                                  <a:pt x="1373" y="595"/>
                                </a:lnTo>
                                <a:lnTo>
                                  <a:pt x="1281" y="348"/>
                                </a:lnTo>
                                <a:lnTo>
                                  <a:pt x="1025" y="293"/>
                                </a:lnTo>
                                <a:lnTo>
                                  <a:pt x="943" y="46"/>
                                </a:lnTo>
                                <a:lnTo>
                                  <a:pt x="687" y="0"/>
                                </a:lnTo>
                                <a:lnTo>
                                  <a:pt x="513" y="201"/>
                                </a:lnTo>
                                <a:lnTo>
                                  <a:pt x="256" y="147"/>
                                </a:lnTo>
                                <a:lnTo>
                                  <a:pt x="82" y="348"/>
                                </a:lnTo>
                                <a:lnTo>
                                  <a:pt x="174" y="595"/>
                                </a:lnTo>
                                <a:lnTo>
                                  <a:pt x="0" y="796"/>
                                </a:lnTo>
                                <a:lnTo>
                                  <a:pt x="92" y="1043"/>
                                </a:lnTo>
                                <a:lnTo>
                                  <a:pt x="339" y="1098"/>
                                </a:lnTo>
                                <a:lnTo>
                                  <a:pt x="430" y="1345"/>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2" name="Freeform 114"/>
                        <wps:cNvSpPr>
                          <a:spLocks/>
                        </wps:cNvSpPr>
                        <wps:spPr bwMode="auto">
                          <a:xfrm>
                            <a:off x="6752" y="3736"/>
                            <a:ext cx="1373" cy="1390"/>
                          </a:xfrm>
                          <a:custGeom>
                            <a:avLst/>
                            <a:gdLst>
                              <a:gd name="T0" fmla="*/ 439 w 1373"/>
                              <a:gd name="T1" fmla="*/ 1345 h 1390"/>
                              <a:gd name="T2" fmla="*/ 696 w 1373"/>
                              <a:gd name="T3" fmla="*/ 1390 h 1390"/>
                              <a:gd name="T4" fmla="*/ 869 w 1373"/>
                              <a:gd name="T5" fmla="*/ 1189 h 1390"/>
                              <a:gd name="T6" fmla="*/ 1117 w 1373"/>
                              <a:gd name="T7" fmla="*/ 1244 h 1390"/>
                              <a:gd name="T8" fmla="*/ 1300 w 1373"/>
                              <a:gd name="T9" fmla="*/ 1043 h 1390"/>
                              <a:gd name="T10" fmla="*/ 1208 w 1373"/>
                              <a:gd name="T11" fmla="*/ 796 h 1390"/>
                              <a:gd name="T12" fmla="*/ 1373 w 1373"/>
                              <a:gd name="T13" fmla="*/ 595 h 1390"/>
                              <a:gd name="T14" fmla="*/ 1291 w 1373"/>
                              <a:gd name="T15" fmla="*/ 348 h 1390"/>
                              <a:gd name="T16" fmla="*/ 1034 w 1373"/>
                              <a:gd name="T17" fmla="*/ 302 h 1390"/>
                              <a:gd name="T18" fmla="*/ 952 w 1373"/>
                              <a:gd name="T19" fmla="*/ 46 h 1390"/>
                              <a:gd name="T20" fmla="*/ 686 w 1373"/>
                              <a:gd name="T21" fmla="*/ 0 h 1390"/>
                              <a:gd name="T22" fmla="*/ 513 w 1373"/>
                              <a:gd name="T23" fmla="*/ 201 h 1390"/>
                              <a:gd name="T24" fmla="*/ 265 w 1373"/>
                              <a:gd name="T25" fmla="*/ 156 h 1390"/>
                              <a:gd name="T26" fmla="*/ 91 w 1373"/>
                              <a:gd name="T27" fmla="*/ 348 h 1390"/>
                              <a:gd name="T28" fmla="*/ 174 w 1373"/>
                              <a:gd name="T29" fmla="*/ 595 h 1390"/>
                              <a:gd name="T30" fmla="*/ 0 w 1373"/>
                              <a:gd name="T31" fmla="*/ 796 h 1390"/>
                              <a:gd name="T32" fmla="*/ 91 w 1373"/>
                              <a:gd name="T33" fmla="*/ 1043 h 1390"/>
                              <a:gd name="T34" fmla="*/ 348 w 1373"/>
                              <a:gd name="T35" fmla="*/ 1098 h 1390"/>
                              <a:gd name="T36" fmla="*/ 439 w 1373"/>
                              <a:gd name="T37" fmla="*/ 1345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0">
                                <a:moveTo>
                                  <a:pt x="439" y="1345"/>
                                </a:moveTo>
                                <a:lnTo>
                                  <a:pt x="696" y="1390"/>
                                </a:lnTo>
                                <a:lnTo>
                                  <a:pt x="869" y="1189"/>
                                </a:lnTo>
                                <a:lnTo>
                                  <a:pt x="1117" y="1244"/>
                                </a:lnTo>
                                <a:lnTo>
                                  <a:pt x="1300" y="1043"/>
                                </a:lnTo>
                                <a:lnTo>
                                  <a:pt x="1208" y="796"/>
                                </a:lnTo>
                                <a:lnTo>
                                  <a:pt x="1373" y="595"/>
                                </a:lnTo>
                                <a:lnTo>
                                  <a:pt x="1291" y="348"/>
                                </a:lnTo>
                                <a:lnTo>
                                  <a:pt x="1034" y="302"/>
                                </a:lnTo>
                                <a:lnTo>
                                  <a:pt x="952" y="46"/>
                                </a:lnTo>
                                <a:lnTo>
                                  <a:pt x="686" y="0"/>
                                </a:lnTo>
                                <a:lnTo>
                                  <a:pt x="513" y="201"/>
                                </a:lnTo>
                                <a:lnTo>
                                  <a:pt x="265" y="156"/>
                                </a:lnTo>
                                <a:lnTo>
                                  <a:pt x="91" y="348"/>
                                </a:lnTo>
                                <a:lnTo>
                                  <a:pt x="174" y="595"/>
                                </a:lnTo>
                                <a:lnTo>
                                  <a:pt x="0" y="796"/>
                                </a:lnTo>
                                <a:lnTo>
                                  <a:pt x="91" y="1043"/>
                                </a:lnTo>
                                <a:lnTo>
                                  <a:pt x="348" y="1098"/>
                                </a:lnTo>
                                <a:lnTo>
                                  <a:pt x="439" y="1345"/>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3" name="Freeform 115"/>
                        <wps:cNvSpPr>
                          <a:spLocks/>
                        </wps:cNvSpPr>
                        <wps:spPr bwMode="auto">
                          <a:xfrm>
                            <a:off x="7960" y="3736"/>
                            <a:ext cx="1373" cy="1390"/>
                          </a:xfrm>
                          <a:custGeom>
                            <a:avLst/>
                            <a:gdLst>
                              <a:gd name="T0" fmla="*/ 430 w 1373"/>
                              <a:gd name="T1" fmla="*/ 1345 h 1390"/>
                              <a:gd name="T2" fmla="*/ 687 w 1373"/>
                              <a:gd name="T3" fmla="*/ 1390 h 1390"/>
                              <a:gd name="T4" fmla="*/ 861 w 1373"/>
                              <a:gd name="T5" fmla="*/ 1189 h 1390"/>
                              <a:gd name="T6" fmla="*/ 1117 w 1373"/>
                              <a:gd name="T7" fmla="*/ 1244 h 1390"/>
                              <a:gd name="T8" fmla="*/ 1291 w 1373"/>
                              <a:gd name="T9" fmla="*/ 1043 h 1390"/>
                              <a:gd name="T10" fmla="*/ 1208 w 1373"/>
                              <a:gd name="T11" fmla="*/ 796 h 1390"/>
                              <a:gd name="T12" fmla="*/ 1373 w 1373"/>
                              <a:gd name="T13" fmla="*/ 595 h 1390"/>
                              <a:gd name="T14" fmla="*/ 1291 w 1373"/>
                              <a:gd name="T15" fmla="*/ 348 h 1390"/>
                              <a:gd name="T16" fmla="*/ 1034 w 1373"/>
                              <a:gd name="T17" fmla="*/ 302 h 1390"/>
                              <a:gd name="T18" fmla="*/ 943 w 1373"/>
                              <a:gd name="T19" fmla="*/ 46 h 1390"/>
                              <a:gd name="T20" fmla="*/ 687 w 1373"/>
                              <a:gd name="T21" fmla="*/ 0 h 1390"/>
                              <a:gd name="T22" fmla="*/ 513 w 1373"/>
                              <a:gd name="T23" fmla="*/ 201 h 1390"/>
                              <a:gd name="T24" fmla="*/ 256 w 1373"/>
                              <a:gd name="T25" fmla="*/ 156 h 1390"/>
                              <a:gd name="T26" fmla="*/ 92 w 1373"/>
                              <a:gd name="T27" fmla="*/ 348 h 1390"/>
                              <a:gd name="T28" fmla="*/ 174 w 1373"/>
                              <a:gd name="T29" fmla="*/ 595 h 1390"/>
                              <a:gd name="T30" fmla="*/ 0 w 1373"/>
                              <a:gd name="T31" fmla="*/ 796 h 1390"/>
                              <a:gd name="T32" fmla="*/ 92 w 1373"/>
                              <a:gd name="T33" fmla="*/ 1043 h 1390"/>
                              <a:gd name="T34" fmla="*/ 348 w 1373"/>
                              <a:gd name="T35" fmla="*/ 1098 h 1390"/>
                              <a:gd name="T36" fmla="*/ 430 w 1373"/>
                              <a:gd name="T37" fmla="*/ 1345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0">
                                <a:moveTo>
                                  <a:pt x="430" y="1345"/>
                                </a:moveTo>
                                <a:lnTo>
                                  <a:pt x="687" y="1390"/>
                                </a:lnTo>
                                <a:lnTo>
                                  <a:pt x="861" y="1189"/>
                                </a:lnTo>
                                <a:lnTo>
                                  <a:pt x="1117" y="1244"/>
                                </a:lnTo>
                                <a:lnTo>
                                  <a:pt x="1291" y="1043"/>
                                </a:lnTo>
                                <a:lnTo>
                                  <a:pt x="1208" y="796"/>
                                </a:lnTo>
                                <a:lnTo>
                                  <a:pt x="1373" y="595"/>
                                </a:lnTo>
                                <a:lnTo>
                                  <a:pt x="1291" y="348"/>
                                </a:lnTo>
                                <a:lnTo>
                                  <a:pt x="1034" y="302"/>
                                </a:lnTo>
                                <a:lnTo>
                                  <a:pt x="943" y="46"/>
                                </a:lnTo>
                                <a:lnTo>
                                  <a:pt x="687" y="0"/>
                                </a:lnTo>
                                <a:lnTo>
                                  <a:pt x="513" y="201"/>
                                </a:lnTo>
                                <a:lnTo>
                                  <a:pt x="256" y="156"/>
                                </a:lnTo>
                                <a:lnTo>
                                  <a:pt x="92" y="348"/>
                                </a:lnTo>
                                <a:lnTo>
                                  <a:pt x="174" y="595"/>
                                </a:lnTo>
                                <a:lnTo>
                                  <a:pt x="0" y="796"/>
                                </a:lnTo>
                                <a:lnTo>
                                  <a:pt x="92" y="1043"/>
                                </a:lnTo>
                                <a:lnTo>
                                  <a:pt x="348" y="1098"/>
                                </a:lnTo>
                                <a:lnTo>
                                  <a:pt x="430" y="1345"/>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4" name="Freeform 116"/>
                        <wps:cNvSpPr>
                          <a:spLocks/>
                        </wps:cNvSpPr>
                        <wps:spPr bwMode="auto">
                          <a:xfrm>
                            <a:off x="6743" y="1660"/>
                            <a:ext cx="1373" cy="1390"/>
                          </a:xfrm>
                          <a:custGeom>
                            <a:avLst/>
                            <a:gdLst>
                              <a:gd name="T0" fmla="*/ 439 w 1373"/>
                              <a:gd name="T1" fmla="*/ 1344 h 1390"/>
                              <a:gd name="T2" fmla="*/ 695 w 1373"/>
                              <a:gd name="T3" fmla="*/ 1390 h 1390"/>
                              <a:gd name="T4" fmla="*/ 869 w 1373"/>
                              <a:gd name="T5" fmla="*/ 1189 h 1390"/>
                              <a:gd name="T6" fmla="*/ 1116 w 1373"/>
                              <a:gd name="T7" fmla="*/ 1244 h 1390"/>
                              <a:gd name="T8" fmla="*/ 1300 w 1373"/>
                              <a:gd name="T9" fmla="*/ 1042 h 1390"/>
                              <a:gd name="T10" fmla="*/ 1208 w 1373"/>
                              <a:gd name="T11" fmla="*/ 786 h 1390"/>
                              <a:gd name="T12" fmla="*/ 1373 w 1373"/>
                              <a:gd name="T13" fmla="*/ 594 h 1390"/>
                              <a:gd name="T14" fmla="*/ 1290 w 1373"/>
                              <a:gd name="T15" fmla="*/ 347 h 1390"/>
                              <a:gd name="T16" fmla="*/ 1034 w 1373"/>
                              <a:gd name="T17" fmla="*/ 292 h 1390"/>
                              <a:gd name="T18" fmla="*/ 952 w 1373"/>
                              <a:gd name="T19" fmla="*/ 45 h 1390"/>
                              <a:gd name="T20" fmla="*/ 686 w 1373"/>
                              <a:gd name="T21" fmla="*/ 0 h 1390"/>
                              <a:gd name="T22" fmla="*/ 512 w 1373"/>
                              <a:gd name="T23" fmla="*/ 201 h 1390"/>
                              <a:gd name="T24" fmla="*/ 265 w 1373"/>
                              <a:gd name="T25" fmla="*/ 146 h 1390"/>
                              <a:gd name="T26" fmla="*/ 91 w 1373"/>
                              <a:gd name="T27" fmla="*/ 347 h 1390"/>
                              <a:gd name="T28" fmla="*/ 174 w 1373"/>
                              <a:gd name="T29" fmla="*/ 594 h 1390"/>
                              <a:gd name="T30" fmla="*/ 0 w 1373"/>
                              <a:gd name="T31" fmla="*/ 795 h 1390"/>
                              <a:gd name="T32" fmla="*/ 91 w 1373"/>
                              <a:gd name="T33" fmla="*/ 1042 h 1390"/>
                              <a:gd name="T34" fmla="*/ 348 w 1373"/>
                              <a:gd name="T35" fmla="*/ 1097 h 1390"/>
                              <a:gd name="T36" fmla="*/ 439 w 1373"/>
                              <a:gd name="T37" fmla="*/ 1344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0">
                                <a:moveTo>
                                  <a:pt x="439" y="1344"/>
                                </a:moveTo>
                                <a:lnTo>
                                  <a:pt x="695" y="1390"/>
                                </a:lnTo>
                                <a:lnTo>
                                  <a:pt x="869" y="1189"/>
                                </a:lnTo>
                                <a:lnTo>
                                  <a:pt x="1116" y="1244"/>
                                </a:lnTo>
                                <a:lnTo>
                                  <a:pt x="1300" y="1042"/>
                                </a:lnTo>
                                <a:lnTo>
                                  <a:pt x="1208" y="786"/>
                                </a:lnTo>
                                <a:lnTo>
                                  <a:pt x="1373" y="594"/>
                                </a:lnTo>
                                <a:lnTo>
                                  <a:pt x="1290" y="347"/>
                                </a:lnTo>
                                <a:lnTo>
                                  <a:pt x="1034" y="292"/>
                                </a:lnTo>
                                <a:lnTo>
                                  <a:pt x="952" y="45"/>
                                </a:lnTo>
                                <a:lnTo>
                                  <a:pt x="686" y="0"/>
                                </a:lnTo>
                                <a:lnTo>
                                  <a:pt x="512" y="201"/>
                                </a:lnTo>
                                <a:lnTo>
                                  <a:pt x="265" y="146"/>
                                </a:lnTo>
                                <a:lnTo>
                                  <a:pt x="91" y="347"/>
                                </a:lnTo>
                                <a:lnTo>
                                  <a:pt x="174" y="594"/>
                                </a:lnTo>
                                <a:lnTo>
                                  <a:pt x="0" y="795"/>
                                </a:lnTo>
                                <a:lnTo>
                                  <a:pt x="91" y="1042"/>
                                </a:lnTo>
                                <a:lnTo>
                                  <a:pt x="348" y="1097"/>
                                </a:lnTo>
                                <a:lnTo>
                                  <a:pt x="439" y="1344"/>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5" name="Freeform 117"/>
                        <wps:cNvSpPr>
                          <a:spLocks/>
                        </wps:cNvSpPr>
                        <wps:spPr bwMode="auto">
                          <a:xfrm>
                            <a:off x="5553" y="3736"/>
                            <a:ext cx="1373" cy="1390"/>
                          </a:xfrm>
                          <a:custGeom>
                            <a:avLst/>
                            <a:gdLst>
                              <a:gd name="T0" fmla="*/ 430 w 1373"/>
                              <a:gd name="T1" fmla="*/ 1345 h 1390"/>
                              <a:gd name="T2" fmla="*/ 686 w 1373"/>
                              <a:gd name="T3" fmla="*/ 1390 h 1390"/>
                              <a:gd name="T4" fmla="*/ 860 w 1373"/>
                              <a:gd name="T5" fmla="*/ 1189 h 1390"/>
                              <a:gd name="T6" fmla="*/ 1117 w 1373"/>
                              <a:gd name="T7" fmla="*/ 1244 h 1390"/>
                              <a:gd name="T8" fmla="*/ 1290 w 1373"/>
                              <a:gd name="T9" fmla="*/ 1043 h 1390"/>
                              <a:gd name="T10" fmla="*/ 1199 w 1373"/>
                              <a:gd name="T11" fmla="*/ 796 h 1390"/>
                              <a:gd name="T12" fmla="*/ 1373 w 1373"/>
                              <a:gd name="T13" fmla="*/ 595 h 1390"/>
                              <a:gd name="T14" fmla="*/ 1281 w 1373"/>
                              <a:gd name="T15" fmla="*/ 348 h 1390"/>
                              <a:gd name="T16" fmla="*/ 1025 w 1373"/>
                              <a:gd name="T17" fmla="*/ 302 h 1390"/>
                              <a:gd name="T18" fmla="*/ 943 w 1373"/>
                              <a:gd name="T19" fmla="*/ 46 h 1390"/>
                              <a:gd name="T20" fmla="*/ 686 w 1373"/>
                              <a:gd name="T21" fmla="*/ 0 h 1390"/>
                              <a:gd name="T22" fmla="*/ 512 w 1373"/>
                              <a:gd name="T23" fmla="*/ 201 h 1390"/>
                              <a:gd name="T24" fmla="*/ 256 w 1373"/>
                              <a:gd name="T25" fmla="*/ 156 h 1390"/>
                              <a:gd name="T26" fmla="*/ 82 w 1373"/>
                              <a:gd name="T27" fmla="*/ 348 h 1390"/>
                              <a:gd name="T28" fmla="*/ 174 w 1373"/>
                              <a:gd name="T29" fmla="*/ 595 h 1390"/>
                              <a:gd name="T30" fmla="*/ 0 w 1373"/>
                              <a:gd name="T31" fmla="*/ 796 h 1390"/>
                              <a:gd name="T32" fmla="*/ 91 w 1373"/>
                              <a:gd name="T33" fmla="*/ 1043 h 1390"/>
                              <a:gd name="T34" fmla="*/ 339 w 1373"/>
                              <a:gd name="T35" fmla="*/ 1098 h 1390"/>
                              <a:gd name="T36" fmla="*/ 430 w 1373"/>
                              <a:gd name="T37" fmla="*/ 1345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3" h="1390">
                                <a:moveTo>
                                  <a:pt x="430" y="1345"/>
                                </a:moveTo>
                                <a:lnTo>
                                  <a:pt x="686" y="1390"/>
                                </a:lnTo>
                                <a:lnTo>
                                  <a:pt x="860" y="1189"/>
                                </a:lnTo>
                                <a:lnTo>
                                  <a:pt x="1117" y="1244"/>
                                </a:lnTo>
                                <a:lnTo>
                                  <a:pt x="1290" y="1043"/>
                                </a:lnTo>
                                <a:lnTo>
                                  <a:pt x="1199" y="796"/>
                                </a:lnTo>
                                <a:lnTo>
                                  <a:pt x="1373" y="595"/>
                                </a:lnTo>
                                <a:lnTo>
                                  <a:pt x="1281" y="348"/>
                                </a:lnTo>
                                <a:lnTo>
                                  <a:pt x="1025" y="302"/>
                                </a:lnTo>
                                <a:lnTo>
                                  <a:pt x="943" y="46"/>
                                </a:lnTo>
                                <a:lnTo>
                                  <a:pt x="686" y="0"/>
                                </a:lnTo>
                                <a:lnTo>
                                  <a:pt x="512" y="201"/>
                                </a:lnTo>
                                <a:lnTo>
                                  <a:pt x="256" y="156"/>
                                </a:lnTo>
                                <a:lnTo>
                                  <a:pt x="82" y="348"/>
                                </a:lnTo>
                                <a:lnTo>
                                  <a:pt x="174" y="595"/>
                                </a:lnTo>
                                <a:lnTo>
                                  <a:pt x="0" y="796"/>
                                </a:lnTo>
                                <a:lnTo>
                                  <a:pt x="91" y="1043"/>
                                </a:lnTo>
                                <a:lnTo>
                                  <a:pt x="339" y="1098"/>
                                </a:lnTo>
                                <a:lnTo>
                                  <a:pt x="430" y="1345"/>
                                </a:lnTo>
                                <a:close/>
                              </a:path>
                            </a:pathLst>
                          </a:custGeom>
                          <a:solidFill>
                            <a:srgbClr val="99CCFF"/>
                          </a:solidFill>
                          <a:ln w="5715">
                            <a:solidFill>
                              <a:srgbClr val="000000"/>
                            </a:solidFill>
                            <a:prstDash val="solid"/>
                            <a:round/>
                            <a:headEnd/>
                            <a:tailEnd/>
                          </a:ln>
                        </wps:spPr>
                        <wps:bodyPr rot="0" vert="horz" wrap="square" lIns="91440" tIns="45720" rIns="91440" bIns="45720" anchor="t" anchorCtr="0" upright="1">
                          <a:noAutofit/>
                        </wps:bodyPr>
                      </wps:wsp>
                      <wps:wsp>
                        <wps:cNvPr id="26" name="Rectangle 118"/>
                        <wps:cNvSpPr>
                          <a:spLocks noChangeArrowheads="1"/>
                        </wps:cNvSpPr>
                        <wps:spPr bwMode="auto">
                          <a:xfrm>
                            <a:off x="3832" y="4724"/>
                            <a:ext cx="104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19"/>
                        <wps:cNvSpPr>
                          <a:spLocks noChangeArrowheads="1"/>
                        </wps:cNvSpPr>
                        <wps:spPr bwMode="auto">
                          <a:xfrm>
                            <a:off x="3924" y="4760"/>
                            <a:ext cx="86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UPLINK CELLS</w:t>
                              </w:r>
                            </w:p>
                          </w:txbxContent>
                        </wps:txbx>
                        <wps:bodyPr rot="0" vert="horz" wrap="none" lIns="0" tIns="0" rIns="0" bIns="0" anchor="t" anchorCtr="0" upright="1">
                          <a:spAutoFit/>
                        </wps:bodyPr>
                      </wps:wsp>
                      <wps:wsp>
                        <wps:cNvPr id="28" name="Line 120"/>
                        <wps:cNvCnPr/>
                        <wps:spPr bwMode="auto">
                          <a:xfrm>
                            <a:off x="3329" y="3553"/>
                            <a:ext cx="3240" cy="467"/>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1"/>
                        <wps:cNvCnPr/>
                        <wps:spPr bwMode="auto">
                          <a:xfrm>
                            <a:off x="3686" y="1842"/>
                            <a:ext cx="3112" cy="84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2"/>
                        <wps:cNvCnPr/>
                        <wps:spPr bwMode="auto">
                          <a:xfrm flipV="1">
                            <a:off x="4940" y="4596"/>
                            <a:ext cx="2306" cy="229"/>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23"/>
                        <wps:cNvSpPr>
                          <a:spLocks/>
                        </wps:cNvSpPr>
                        <wps:spPr bwMode="auto">
                          <a:xfrm>
                            <a:off x="7182" y="4578"/>
                            <a:ext cx="137" cy="54"/>
                          </a:xfrm>
                          <a:custGeom>
                            <a:avLst/>
                            <a:gdLst>
                              <a:gd name="T0" fmla="*/ 0 w 137"/>
                              <a:gd name="T1" fmla="*/ 54 h 54"/>
                              <a:gd name="T2" fmla="*/ 137 w 137"/>
                              <a:gd name="T3" fmla="*/ 9 h 54"/>
                              <a:gd name="T4" fmla="*/ 0 w 137"/>
                              <a:gd name="T5" fmla="*/ 0 h 54"/>
                              <a:gd name="T6" fmla="*/ 46 w 137"/>
                              <a:gd name="T7" fmla="*/ 18 h 54"/>
                              <a:gd name="T8" fmla="*/ 0 w 137"/>
                              <a:gd name="T9" fmla="*/ 54 h 54"/>
                            </a:gdLst>
                            <a:ahLst/>
                            <a:cxnLst>
                              <a:cxn ang="0">
                                <a:pos x="T0" y="T1"/>
                              </a:cxn>
                              <a:cxn ang="0">
                                <a:pos x="T2" y="T3"/>
                              </a:cxn>
                              <a:cxn ang="0">
                                <a:pos x="T4" y="T5"/>
                              </a:cxn>
                              <a:cxn ang="0">
                                <a:pos x="T6" y="T7"/>
                              </a:cxn>
                              <a:cxn ang="0">
                                <a:pos x="T8" y="T9"/>
                              </a:cxn>
                            </a:cxnLst>
                            <a:rect l="0" t="0" r="r" b="b"/>
                            <a:pathLst>
                              <a:path w="137" h="54">
                                <a:moveTo>
                                  <a:pt x="0" y="54"/>
                                </a:moveTo>
                                <a:lnTo>
                                  <a:pt x="137" y="9"/>
                                </a:lnTo>
                                <a:lnTo>
                                  <a:pt x="0" y="0"/>
                                </a:lnTo>
                                <a:lnTo>
                                  <a:pt x="46" y="1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124"/>
                        <wps:cNvCnPr/>
                        <wps:spPr bwMode="auto">
                          <a:xfrm flipV="1">
                            <a:off x="4793" y="4395"/>
                            <a:ext cx="1300" cy="37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7" name="Freeform 125"/>
                        <wps:cNvSpPr>
                          <a:spLocks/>
                        </wps:cNvSpPr>
                        <wps:spPr bwMode="auto">
                          <a:xfrm>
                            <a:off x="6029" y="4367"/>
                            <a:ext cx="137" cy="73"/>
                          </a:xfrm>
                          <a:custGeom>
                            <a:avLst/>
                            <a:gdLst>
                              <a:gd name="T0" fmla="*/ 18 w 137"/>
                              <a:gd name="T1" fmla="*/ 73 h 73"/>
                              <a:gd name="T2" fmla="*/ 137 w 137"/>
                              <a:gd name="T3" fmla="*/ 0 h 73"/>
                              <a:gd name="T4" fmla="*/ 0 w 137"/>
                              <a:gd name="T5" fmla="*/ 9 h 73"/>
                              <a:gd name="T6" fmla="*/ 46 w 137"/>
                              <a:gd name="T7" fmla="*/ 28 h 73"/>
                              <a:gd name="T8" fmla="*/ 18 w 137"/>
                              <a:gd name="T9" fmla="*/ 73 h 73"/>
                            </a:gdLst>
                            <a:ahLst/>
                            <a:cxnLst>
                              <a:cxn ang="0">
                                <a:pos x="T0" y="T1"/>
                              </a:cxn>
                              <a:cxn ang="0">
                                <a:pos x="T2" y="T3"/>
                              </a:cxn>
                              <a:cxn ang="0">
                                <a:pos x="T4" y="T5"/>
                              </a:cxn>
                              <a:cxn ang="0">
                                <a:pos x="T6" y="T7"/>
                              </a:cxn>
                              <a:cxn ang="0">
                                <a:pos x="T8" y="T9"/>
                              </a:cxn>
                            </a:cxnLst>
                            <a:rect l="0" t="0" r="r" b="b"/>
                            <a:pathLst>
                              <a:path w="137" h="73">
                                <a:moveTo>
                                  <a:pt x="18" y="73"/>
                                </a:moveTo>
                                <a:lnTo>
                                  <a:pt x="137" y="0"/>
                                </a:lnTo>
                                <a:lnTo>
                                  <a:pt x="0" y="9"/>
                                </a:lnTo>
                                <a:lnTo>
                                  <a:pt x="46" y="28"/>
                                </a:lnTo>
                                <a:lnTo>
                                  <a:pt x="1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126"/>
                        <wps:cNvSpPr>
                          <a:spLocks noChangeArrowheads="1"/>
                        </wps:cNvSpPr>
                        <wps:spPr bwMode="auto">
                          <a:xfrm>
                            <a:off x="2139" y="4138"/>
                            <a:ext cx="242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7"/>
                        <wps:cNvSpPr>
                          <a:spLocks noChangeArrowheads="1"/>
                        </wps:cNvSpPr>
                        <wps:spPr bwMode="auto">
                          <a:xfrm>
                            <a:off x="2221" y="4184"/>
                            <a:ext cx="120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Cell Spacing = 0.164°</w:t>
                              </w:r>
                            </w:p>
                          </w:txbxContent>
                        </wps:txbx>
                        <wps:bodyPr rot="0" vert="horz" wrap="none" lIns="0" tIns="0" rIns="0" bIns="0" anchor="t" anchorCtr="0" upright="1">
                          <a:spAutoFit/>
                        </wps:bodyPr>
                      </wps:wsp>
                      <wps:wsp>
                        <wps:cNvPr id="262" name="Rectangle 128"/>
                        <wps:cNvSpPr>
                          <a:spLocks noChangeArrowheads="1"/>
                        </wps:cNvSpPr>
                        <wps:spPr bwMode="auto">
                          <a:xfrm>
                            <a:off x="2221" y="4331"/>
                            <a:ext cx="221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Circumscribing Circle Diameter = 0.189°</w:t>
                              </w:r>
                            </w:p>
                          </w:txbxContent>
                        </wps:txbx>
                        <wps:bodyPr rot="0" vert="horz" wrap="none" lIns="0" tIns="0" rIns="0" bIns="0" anchor="t" anchorCtr="0" upright="1">
                          <a:spAutoFit/>
                        </wps:bodyPr>
                      </wps:wsp>
                      <wps:wsp>
                        <wps:cNvPr id="263" name="Rectangle 129"/>
                        <wps:cNvSpPr>
                          <a:spLocks noChangeArrowheads="1"/>
                        </wps:cNvSpPr>
                        <wps:spPr bwMode="auto">
                          <a:xfrm>
                            <a:off x="7823" y="1458"/>
                            <a:ext cx="242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30"/>
                        <wps:cNvSpPr>
                          <a:spLocks noChangeArrowheads="1"/>
                        </wps:cNvSpPr>
                        <wps:spPr bwMode="auto">
                          <a:xfrm>
                            <a:off x="7914" y="1504"/>
                            <a:ext cx="120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Cell Spacing = 0.433°</w:t>
                              </w:r>
                            </w:p>
                          </w:txbxContent>
                        </wps:txbx>
                        <wps:bodyPr rot="0" vert="horz" wrap="none" lIns="0" tIns="0" rIns="0" bIns="0" anchor="t" anchorCtr="0" upright="1">
                          <a:spAutoFit/>
                        </wps:bodyPr>
                      </wps:wsp>
                      <wps:wsp>
                        <wps:cNvPr id="265" name="Rectangle 131"/>
                        <wps:cNvSpPr>
                          <a:spLocks noChangeArrowheads="1"/>
                        </wps:cNvSpPr>
                        <wps:spPr bwMode="auto">
                          <a:xfrm>
                            <a:off x="7914" y="1650"/>
                            <a:ext cx="221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Circumscribing Circle Diameter = 0.500°</w:t>
                              </w:r>
                            </w:p>
                          </w:txbxContent>
                        </wps:txbx>
                        <wps:bodyPr rot="0" vert="horz" wrap="none" lIns="0" tIns="0" rIns="0" bIns="0" anchor="t" anchorCtr="0" upright="1">
                          <a:spAutoFit/>
                        </wps:bodyPr>
                      </wps:wsp>
                      <wps:wsp>
                        <wps:cNvPr id="266" name="Oval 132"/>
                        <wps:cNvSpPr>
                          <a:spLocks noChangeArrowheads="1"/>
                        </wps:cNvSpPr>
                        <wps:spPr bwMode="auto">
                          <a:xfrm>
                            <a:off x="2853" y="2885"/>
                            <a:ext cx="695" cy="686"/>
                          </a:xfrm>
                          <a:prstGeom prst="ellipse">
                            <a:avLst/>
                          </a:pr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33"/>
                        <wps:cNvSpPr>
                          <a:spLocks noChangeArrowheads="1"/>
                        </wps:cNvSpPr>
                        <wps:spPr bwMode="auto">
                          <a:xfrm>
                            <a:off x="1818" y="3709"/>
                            <a:ext cx="17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34"/>
                        <wps:cNvSpPr>
                          <a:spLocks noChangeArrowheads="1"/>
                        </wps:cNvSpPr>
                        <wps:spPr bwMode="auto">
                          <a:xfrm>
                            <a:off x="1910" y="3754"/>
                            <a:ext cx="15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CIRCUMSCRIBING CIRCLE</w:t>
                              </w:r>
                            </w:p>
                          </w:txbxContent>
                        </wps:txbx>
                        <wps:bodyPr rot="0" vert="horz" wrap="none" lIns="0" tIns="0" rIns="0" bIns="0" anchor="t" anchorCtr="0" upright="1">
                          <a:spAutoFit/>
                        </wps:bodyPr>
                      </wps:wsp>
                      <wps:wsp>
                        <wps:cNvPr id="269" name="Line 135"/>
                        <wps:cNvCnPr/>
                        <wps:spPr bwMode="auto">
                          <a:xfrm flipV="1">
                            <a:off x="2596" y="3443"/>
                            <a:ext cx="247" cy="266"/>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0" name="Freeform 136"/>
                        <wps:cNvSpPr>
                          <a:spLocks/>
                        </wps:cNvSpPr>
                        <wps:spPr bwMode="auto">
                          <a:xfrm>
                            <a:off x="2770" y="3398"/>
                            <a:ext cx="119" cy="118"/>
                          </a:xfrm>
                          <a:custGeom>
                            <a:avLst/>
                            <a:gdLst>
                              <a:gd name="T0" fmla="*/ 46 w 119"/>
                              <a:gd name="T1" fmla="*/ 118 h 118"/>
                              <a:gd name="T2" fmla="*/ 119 w 119"/>
                              <a:gd name="T3" fmla="*/ 0 h 118"/>
                              <a:gd name="T4" fmla="*/ 0 w 119"/>
                              <a:gd name="T5" fmla="*/ 73 h 118"/>
                              <a:gd name="T6" fmla="*/ 55 w 119"/>
                              <a:gd name="T7" fmla="*/ 64 h 118"/>
                              <a:gd name="T8" fmla="*/ 46 w 119"/>
                              <a:gd name="T9" fmla="*/ 118 h 118"/>
                            </a:gdLst>
                            <a:ahLst/>
                            <a:cxnLst>
                              <a:cxn ang="0">
                                <a:pos x="T0" y="T1"/>
                              </a:cxn>
                              <a:cxn ang="0">
                                <a:pos x="T2" y="T3"/>
                              </a:cxn>
                              <a:cxn ang="0">
                                <a:pos x="T4" y="T5"/>
                              </a:cxn>
                              <a:cxn ang="0">
                                <a:pos x="T6" y="T7"/>
                              </a:cxn>
                              <a:cxn ang="0">
                                <a:pos x="T8" y="T9"/>
                              </a:cxn>
                            </a:cxnLst>
                            <a:rect l="0" t="0" r="r" b="b"/>
                            <a:pathLst>
                              <a:path w="119" h="118">
                                <a:moveTo>
                                  <a:pt x="46" y="118"/>
                                </a:moveTo>
                                <a:lnTo>
                                  <a:pt x="119" y="0"/>
                                </a:lnTo>
                                <a:lnTo>
                                  <a:pt x="0" y="73"/>
                                </a:lnTo>
                                <a:lnTo>
                                  <a:pt x="55" y="64"/>
                                </a:lnTo>
                                <a:lnTo>
                                  <a:pt x="46"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Oval 137"/>
                        <wps:cNvSpPr>
                          <a:spLocks noChangeArrowheads="1"/>
                        </wps:cNvSpPr>
                        <wps:spPr bwMode="auto">
                          <a:xfrm>
                            <a:off x="6724" y="1650"/>
                            <a:ext cx="1428" cy="1427"/>
                          </a:xfrm>
                          <a:prstGeom prst="ellipse">
                            <a:avLst/>
                          </a:pr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38"/>
                        <wps:cNvSpPr>
                          <a:spLocks noChangeArrowheads="1"/>
                        </wps:cNvSpPr>
                        <wps:spPr bwMode="auto">
                          <a:xfrm>
                            <a:off x="8683" y="2803"/>
                            <a:ext cx="17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39"/>
                        <wps:cNvSpPr>
                          <a:spLocks noChangeArrowheads="1"/>
                        </wps:cNvSpPr>
                        <wps:spPr bwMode="auto">
                          <a:xfrm>
                            <a:off x="8775" y="2849"/>
                            <a:ext cx="15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F9" w:rsidRDefault="00FA4FF9" w:rsidP="00336EAA">
                              <w:r>
                                <w:rPr>
                                  <w:rFonts w:ascii="Arial" w:hAnsi="Arial" w:cs="Arial"/>
                                  <w:color w:val="000000"/>
                                  <w:sz w:val="12"/>
                                  <w:szCs w:val="12"/>
                                </w:rPr>
                                <w:t>CIRCUMSCRIBING CIRCLE</w:t>
                              </w:r>
                            </w:p>
                          </w:txbxContent>
                        </wps:txbx>
                        <wps:bodyPr rot="0" vert="horz" wrap="none" lIns="0" tIns="0" rIns="0" bIns="0" anchor="t" anchorCtr="0" upright="1">
                          <a:spAutoFit/>
                        </wps:bodyPr>
                      </wps:wsp>
                      <wps:wsp>
                        <wps:cNvPr id="274" name="Line 140"/>
                        <wps:cNvCnPr/>
                        <wps:spPr bwMode="auto">
                          <a:xfrm flipH="1" flipV="1">
                            <a:off x="8216" y="2483"/>
                            <a:ext cx="1245" cy="329"/>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5" name="Freeform 141"/>
                        <wps:cNvSpPr>
                          <a:spLocks/>
                        </wps:cNvSpPr>
                        <wps:spPr bwMode="auto">
                          <a:xfrm>
                            <a:off x="8143" y="2455"/>
                            <a:ext cx="147" cy="64"/>
                          </a:xfrm>
                          <a:custGeom>
                            <a:avLst/>
                            <a:gdLst>
                              <a:gd name="T0" fmla="*/ 147 w 147"/>
                              <a:gd name="T1" fmla="*/ 0 h 64"/>
                              <a:gd name="T2" fmla="*/ 0 w 147"/>
                              <a:gd name="T3" fmla="*/ 0 h 64"/>
                              <a:gd name="T4" fmla="*/ 128 w 147"/>
                              <a:gd name="T5" fmla="*/ 64 h 64"/>
                              <a:gd name="T6" fmla="*/ 92 w 147"/>
                              <a:gd name="T7" fmla="*/ 28 h 64"/>
                              <a:gd name="T8" fmla="*/ 147 w 147"/>
                              <a:gd name="T9" fmla="*/ 0 h 64"/>
                            </a:gdLst>
                            <a:ahLst/>
                            <a:cxnLst>
                              <a:cxn ang="0">
                                <a:pos x="T0" y="T1"/>
                              </a:cxn>
                              <a:cxn ang="0">
                                <a:pos x="T2" y="T3"/>
                              </a:cxn>
                              <a:cxn ang="0">
                                <a:pos x="T4" y="T5"/>
                              </a:cxn>
                              <a:cxn ang="0">
                                <a:pos x="T6" y="T7"/>
                              </a:cxn>
                              <a:cxn ang="0">
                                <a:pos x="T8" y="T9"/>
                              </a:cxn>
                            </a:cxnLst>
                            <a:rect l="0" t="0" r="r" b="b"/>
                            <a:pathLst>
                              <a:path w="147" h="64">
                                <a:moveTo>
                                  <a:pt x="147" y="0"/>
                                </a:moveTo>
                                <a:lnTo>
                                  <a:pt x="0" y="0"/>
                                </a:lnTo>
                                <a:lnTo>
                                  <a:pt x="128" y="64"/>
                                </a:lnTo>
                                <a:lnTo>
                                  <a:pt x="92" y="28"/>
                                </a:lnTo>
                                <a:lnTo>
                                  <a:pt x="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442708" id="Group 95" o:spid="_x0000_s1026" style="width:6in;height:191.5pt;mso-position-horizontal-relative:char;mso-position-vertical-relative:line" coordorigin="1800,1440" coordsize="8640,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">
                <v:rect id="AutoShape 98" o:spid="_x0000_s1027" style="position:abso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shape id="Freeform 99" o:spid="_x0000_s1028" style="position:absolute;left:2541;top:1943;width:659;height:640;visibility:visible;mso-wrap-style:square;v-text-anchor:top" coordsize="65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MboA&#10;AADaAAAADwAAAGRycy9kb3ducmV2LnhtbERP3QoBQRS+V95hOsodsyi0DKEUuZCfBzjtHLubnTPb&#10;zGC9vVHK5df3P182phJPcr60rGDQT0AQZ1aXnCu4Xra9KQgfkDVWlknBmzwsF+3WHFNtX3yi5znk&#10;IoawT1FBEUKdSumzggz6vq2JI3ezzmCI0OVSO3zFcFPJYZKMpcGSY0OBNW0Kyu7nh4kz/GpyPOyv&#10;+1t5QofTNW53I1Sq22lWMxCBmvAX/9w7rWAC3yvRD3L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t6MboAAADaAAAADwAAAAAAAAAAAAAAAACYAgAAZHJzL2Rvd25yZXYueG1s&#10;UEsFBgAAAAAEAAQA9QAAAH8DAAAAAA==&#10;" path="m220,l,256,110,576r330,64l659,384,550,64,220,xe" fillcolor="#ff7c80" strokeweight=".45pt">
                  <v:path arrowok="t" o:connecttype="custom" o:connectlocs="220,0;0,256;110,576;440,640;659,384;550,64;220,0" o:connectangles="0,0,0,0,0,0,0"/>
                </v:shape>
                <v:shape id="Freeform 100" o:spid="_x0000_s1029" style="position:absolute;left:3091;top:1760;width:659;height:631;visibility:visible;mso-wrap-style:square;v-text-anchor:top" coordsize="65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qGcEA&#10;AADaAAAADwAAAGRycy9kb3ducmV2LnhtbERPyWrDMBC9B/IPYgK9JXJyKMW1bEIWaEtpiOtCjoM1&#10;tUyskbHU2P376lDI8fH2rJhsJ240+NaxgvUqAUFcO91yo6D6PC6fQPiArLFzTAp+yUORz2cZptqN&#10;fKZbGRoRQ9inqMCE0KdS+tqQRb9yPXHkvt1gMUQ4NFIPOMZw28lNkjxKiy3HBoM97QzV1/LHKvh4&#10;HQPuTX1Zv3Vf7E79Yft+qZR6WEzbZxCBpnAX/7tftIK4NV6JN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qhnBAAAA2gAAAA8AAAAAAAAAAAAAAAAAmAIAAGRycy9kb3du&#10;cmV2LnhtbFBLBQYAAAAABAAEAPUAAACGAwAAAAA=&#10;" path="m219,l,247,109,567r330,64l659,384,549,64,219,xe" fillcolor="#ff7c80" strokeweight=".45pt">
                  <v:path arrowok="t" o:connecttype="custom" o:connectlocs="219,0;0,247;109,567;439,631;659,384;549,64;219,0" o:connectangles="0,0,0,0,0,0,0"/>
                </v:shape>
                <v:shape id="Freeform 101" o:spid="_x0000_s1030" style="position:absolute;left:2981;top:2327;width:659;height:641;visibility:visible;mso-wrap-style:square;v-text-anchor:top" coordsize="65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D8QA&#10;AADaAAAADwAAAGRycy9kb3ducmV2LnhtbESPQUsDMRSE74L/ITyhF2mzLSJ227RoaVX0ZFtKj4/N&#10;c7O4eVmSZ7v6640geBxm5htmvux9q04UUxPYwHhUgCKugm24NrDfbYZ3oJIgW2wDk4EvSrBcXF7M&#10;sbThzG902kqtMoRTiQacSFdqnSpHHtModMTZew/Ro2QZa20jnjPct3pSFLfaY8N5wWFHK0fVx/bT&#10;G7Avh30n/Lg5rm9er1f2yUn8fjBmcNXfz0AJ9fIf/ms/WwNT+L2Sb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EAAAA2gAAAA8AAAAAAAAAAAAAAAAAmAIAAGRycy9k&#10;b3ducmV2LnhtbFBLBQYAAAAABAAEAPUAAACJAwAAAAA=&#10;" path="m219,l,256,110,577r329,64l659,384,549,64,219,xe" fillcolor="#ff7c80" strokeweight=".45pt">
                  <v:path arrowok="t" o:connecttype="custom" o:connectlocs="219,0;0,256;110,577;439,641;659,384;549,64;219,0" o:connectangles="0,0,0,0,0,0,0"/>
                </v:shape>
                <v:shape id="Freeform 102" o:spid="_x0000_s1031" style="position:absolute;left:3530;top:2144;width:659;height:632;visibility:visible;mso-wrap-style:square;v-text-anchor:top" coordsize="65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xccA&#10;AADbAAAADwAAAGRycy9kb3ducmV2LnhtbESPT0/CQBDF7yZ8h82YcJMtklRTWIhIMNVw4I8HjpPu&#10;2Fa6s6W7Qv32zsGE20zem/d+M1v0rlEX6kLt2cB4lIAiLrytuTTweVg/PIMKEdli45kM/FKAxXxw&#10;N8PM+ivv6LKPpZIQDhkaqGJsM61DUZHDMPItsWhfvnMYZe1KbTu8Srhr9GOSpNphzdJQYUuvFRWn&#10;/Y8zkJ7z0/dk9/S+nIwP/SrffhzfNqkxw/v+ZQoqUh9v5v/r3Aq+0MsvMo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LMXHAAAA2wAAAA8AAAAAAAAAAAAAAAAAmAIAAGRy&#10;cy9kb3ducmV2LnhtbFBLBQYAAAAABAAEAPUAAACMAwAAAAA=&#10;" path="m220,l,247,110,567r329,65l659,385,549,64,220,xe" fillcolor="#ff7c80" strokeweight=".45pt">
                  <v:path arrowok="t" o:connecttype="custom" o:connectlocs="220,0;0,247;110,567;439,632;659,385;549,64;220,0" o:connectangles="0,0,0,0,0,0,0"/>
                </v:shape>
                <v:shape id="Freeform 103" o:spid="_x0000_s1032" style="position:absolute;left:3420;top:2711;width:659;height:641;visibility:visible;mso-wrap-style:square;v-text-anchor:top" coordsize="65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X8IA&#10;AADbAAAADwAAAGRycy9kb3ducmV2LnhtbERP30sCQRB+D/oflgl8Cd0zIuJ0lZLUqKdMxMfhdrw9&#10;vJ09dke9+uvbIOhtPr6fM533vlVniqkJbGA8KkARV8E2XBvYfi6Hj6CSIFtsA5OBL0own11fTbG0&#10;4cIfdN5IrXIIpxINOJGu1DpVjjymUeiIM3cI0aNkGGttI15yuG/1XVE8aI8N5waHHS0cVcfNyRuw&#10;b7ttJ7xa7l/u328Xdu0kfj8bM7jpnyaghHr5F/+5X22eP4bfX/IBe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5fwgAAANsAAAAPAAAAAAAAAAAAAAAAAJgCAABkcnMvZG93&#10;bnJldi54bWxQSwUGAAAAAAQABAD1AAAAhwMAAAAA&#10;" path="m220,l,257,110,577r329,64l659,385,549,65,220,xe" fillcolor="#ff7c80" strokeweight=".45pt">
                  <v:path arrowok="t" o:connecttype="custom" o:connectlocs="220,0;0,257;110,577;439,641;659,385;549,65;220,0" o:connectangles="0,0,0,0,0,0,0"/>
                </v:shape>
                <v:shape id="Freeform 104" o:spid="_x0000_s1033" style="position:absolute;left:2422;top:2519;width:669;height:641;visibility:visible;mso-wrap-style:square;v-text-anchor:top" coordsize="66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SIMIA&#10;AADbAAAADwAAAGRycy9kb3ducmV2LnhtbERPPW/CMBDdK/EfrENiKw4MCFIMKlVBwIJKGcp2xNck&#10;Ij5Htgnh32MkJLZ7ep83nbemEg05X1pWMOgnIIgzq0vOFRx+l+9jED4ga6wsk4IbeZjPOm9TTLW9&#10;8g81+5CLGMI+RQVFCHUqpc8KMuj7tiaO3L91BkOELpfa4TWGm0oOk2QkDZYcGwqs6aug7Ly/GAU7&#10;2bjF4m9y+16PDsdKb90mWZ2U6nXbzw8QgdrwEj/dax3nD+HxSz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VIgwgAAANsAAAAPAAAAAAAAAAAAAAAAAJgCAABkcnMvZG93&#10;bnJldi54bWxQSwUGAAAAAAQABAD1AAAAhwMAAAAA&#10;" path="m220,l,257,110,577r339,64l669,385,559,64,220,xe" fillcolor="#ff7c80" strokeweight=".45pt">
                  <v:path arrowok="t" o:connecttype="custom" o:connectlocs="220,0;0,257;110,577;449,641;669,385;559,64;220,0" o:connectangles="0,0,0,0,0,0,0"/>
                </v:shape>
                <v:shape id="Freeform 105" o:spid="_x0000_s1034" style="position:absolute;left:2862;top:2904;width:668;height:640;visibility:visible;mso-wrap-style:square;v-text-anchor:top" coordsize="66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pFMAA&#10;AADbAAAADwAAAGRycy9kb3ducmV2LnhtbERPS2vCQBC+F/wPywi91Y1tEYmuIi1CT4XG6HnMjkkw&#10;O5vubl7/vlso9DYf33O2+9E0oifna8sKlosEBHFhdc2lgvx0fFqD8AFZY2OZFEzkYb+bPWwx1Xbg&#10;L+qzUIoYwj5FBVUIbSqlLyoy6Be2JY7czTqDIUJXSu1wiOGmkc9JspIGa44NFbb0VlFxzzqj4Pu6&#10;wtv5dTJHfzn13SfmxbtLlHqcj4cNiEBj+Bf/uT90nP8Cv7/E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0pFMAAAADbAAAADwAAAAAAAAAAAAAAAACYAgAAZHJzL2Rvd25y&#10;ZXYueG1sUEsFBgAAAAAEAAQA9QAAAIUDAAAAAA==&#10;" path="m219,l,256,110,576r338,64l668,384,558,64,219,xe" fillcolor="#ff7c80" strokeweight=".45pt">
                  <v:path arrowok="t" o:connecttype="custom" o:connectlocs="219,0;0,256;110,576;448,640;668,384;558,64;219,0" o:connectangles="0,0,0,0,0,0,0"/>
                </v:shape>
                <v:rect id="Rectangle 106" o:spid="_x0000_s1035" style="position:absolute;left:4317;top:1769;width:126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rect id="Rectangle 107" o:spid="_x0000_s1036" style="position:absolute;left:4409;top:1815;width:1087;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A4FF9" w:rsidRDefault="00FA4FF9" w:rsidP="00336EAA">
                        <w:r>
                          <w:rPr>
                            <w:rFonts w:ascii="Arial" w:hAnsi="Arial" w:cs="Arial"/>
                            <w:color w:val="000000"/>
                            <w:sz w:val="12"/>
                            <w:szCs w:val="12"/>
                          </w:rPr>
                          <w:t>DOWNLINK CELLS</w:t>
                        </w:r>
                      </w:p>
                    </w:txbxContent>
                  </v:textbox>
                </v:rect>
                <v:line id="Line 108" o:spid="_x0000_s1037" style="position:absolute;flip:x;visibility:visible;mso-wrap-style:square" from="3969,1980" to="4445,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iGsMAAADbAAAADwAAAGRycy9kb3ducmV2LnhtbERPTWvCQBC9F/wPywi91U2FSoxugoYW&#10;eigFNT30NmTHbGh2NmS3Gv313YLgbR7vc9bFaDtxosG3jhU8zxIQxLXTLTcKqsPbUwrCB2SNnWNS&#10;cCEPRT55WGOm3Zl3dNqHRsQQ9hkqMCH0mZS+NmTRz1xPHLmjGyyGCIdG6gHPMdx2cp4kC2mx5dhg&#10;sKfSUP2z/7UKQvlpsXxNy+0y9V+m+vi+buyLUo/TcbMCEWgMd/HN/a7j/AX8/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7ohrDAAAA2wAAAA8AAAAAAAAAAAAA&#10;AAAAoQIAAGRycy9kb3ducmV2LnhtbFBLBQYAAAAABAAEAPkAAACRAwAAAAA=&#10;" strokeweight=".45pt"/>
                <v:shape id="Freeform 109" o:spid="_x0000_s1038" style="position:absolute;left:3914;top:2282;width:129;height:109;visibility:visible;mso-wrap-style:square;v-text-anchor:top" coordsize="12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828EA&#10;AADbAAAADwAAAGRycy9kb3ducmV2LnhtbERPTYvCMBC9L/gfwgje1nQ9qFSjLAuKBxG2Vs9DM7Zl&#10;m0nbxFr99RtB8DaP9znLdW8q0VHrSssKvsYRCOLM6pJzBelx8zkH4TyyxsoyKbiTg/Vq8LHEWNsb&#10;/1KX+FyEEHYxKii8r2MpXVaQQTe2NXHgLrY16ANsc6lbvIVwU8lJFE2lwZJDQ4E1/RSU/SVXo6BJ&#10;93KXuO2juxzsWZ6a5to3U6VGw/57AcJT79/il3unw/wZPH8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PNvBAAAA2wAAAA8AAAAAAAAAAAAAAAAAmAIAAGRycy9kb3du&#10;cmV2LnhtbFBLBQYAAAAABAAEAPUAAACGAwAAAAA=&#10;" path="m92,l,109,129,45,74,54,92,xe" fillcolor="black" stroked="f">
                  <v:path arrowok="t" o:connecttype="custom" o:connectlocs="92,0;0,109;129,45;74,54;92,0" o:connectangles="0,0,0,0,0"/>
                </v:shape>
                <v:line id="Line 110" o:spid="_x0000_s1039" style="position:absolute;flip:x;visibility:visible;mso-wrap-style:square" from="3475,1934" to="4299,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T88UAAADbAAAADwAAAGRycy9kb3ducmV2LnhtbESPT2vCQBDF7wW/wzJCb3VjoRJTV9FQ&#10;oYci1D+H3obsNBuanQ3ZVdN+eucg9DbDe/PebxarwbfqQn1sAhuYTjJQxFWwDdcGjoftUw4qJmSL&#10;bWAy8EsRVsvRwwILG678SZd9qpWEcCzQgEupK7SOlSOPcRI6YtG+Q+8xydrX2vZ4lXDf6ucsm2mP&#10;DUuDw45KR9XP/uwNpHLnsXzLy808jyd3/Pj6W/sXYx7Hw/oVVKIh/Zvv1+9W8AVWfpE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iT88UAAADbAAAADwAAAAAAAAAA&#10;AAAAAAChAgAAZHJzL2Rvd25yZXYueG1sUEsFBgAAAAAEAAQA+QAAAJMDAAAAAA==&#10;" strokeweight=".45pt"/>
                <v:shape id="Freeform 111" o:spid="_x0000_s1040" style="position:absolute;left:3402;top:2025;width:137;height:64;visibility:visible;mso-wrap-style:square;v-text-anchor:top" coordsize="1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sI8IA&#10;AADbAAAADwAAAGRycy9kb3ducmV2LnhtbERPTWsCMRC9C/6HMEJvmtWWWlejtBWhBUWqvfQ2JONm&#10;7WaybKKu/94UCt7m8T5ntmhdJc7UhNKzguEgA0GsvSm5UPC9X/VfQISIbLDyTAquFGAx73ZmmBt/&#10;4S8672IhUgiHHBXYGOtcyqAtOQwDXxMn7uAbhzHBppCmwUsKd5UcZdmzdFhyarBY07sl/bs7OQU/&#10;y/Fma570o/2Mb6PqtAntca2Veui1r1MQkdp4F/+7P0yaP4G/X9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ywjwgAAANsAAAAPAAAAAAAAAAAAAAAAAJgCAABkcnMvZG93&#10;bnJldi54bWxQSwUGAAAAAAQABAD1AAAAhwMAAAAA&#10;" path="m128,l,64r137,l91,46,128,xe" fillcolor="black" stroked="f">
                  <v:path arrowok="t" o:connecttype="custom" o:connectlocs="128,0;0,64;137,64;91,46;128,0" o:connectangles="0,0,0,0,0"/>
                </v:shape>
                <v:shape id="Freeform 112" o:spid="_x0000_s1041" style="position:absolute;left:6148;top:2693;width:1373;height:1391;visibility:visible;mso-wrap-style:square;v-text-anchor:top" coordsize="1373,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wiMIA&#10;AADbAAAADwAAAGRycy9kb3ducmV2LnhtbERPXWvCMBR9F/Yfwh3sTVNbHaOaljEYTJiI7djzpbm2&#10;xeamJJl2/nrzMNjj4Xxvy8kM4kLO95YVLBcJCOLG6p5bBV/1+/wFhA/IGgfLpOCXPJTFw2yLubZX&#10;PtKlCq2IIexzVNCFMOZS+qYjg35hR+LInawzGCJ0rdQOrzHcDDJNkmdpsOfY0OFIbx015+rHKNit&#10;b5+38752lPX+8H3KVvVub5V6epxeNyACTeFf/Of+0ArSuD5+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CIwgAAANsAAAAPAAAAAAAAAAAAAAAAAJgCAABkcnMvZG93&#10;bnJldi54bWxQSwUGAAAAAAQABAD1AAAAhwMAAAAA&#10;" path="m439,1345r247,46l860,1189r257,55l1290,1043,1208,796,1373,595,1290,348,1034,293,943,46,686,,512,201,256,147,91,348r83,247l,796r91,247l348,1098r91,247xe" fillcolor="#9cf" strokeweight=".45pt">
                  <v:path arrowok="t" o:connecttype="custom" o:connectlocs="439,1345;686,1391;860,1189;1117,1244;1290,1043;1208,796;1373,595;1290,348;1034,293;943,46;686,0;512,201;256,147;91,348;174,595;0,796;91,1043;348,1098;439,1345" o:connectangles="0,0,0,0,0,0,0,0,0,0,0,0,0,0,0,0,0,0,0"/>
                </v:shape>
                <v:shape id="Freeform 113" o:spid="_x0000_s1042" style="position:absolute;left:7356;top:2693;width:1373;height:1391;visibility:visible;mso-wrap-style:square;v-text-anchor:top" coordsize="1373,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VE8MA&#10;AADbAAAADwAAAGRycy9kb3ducmV2LnhtbESPQYvCMBSE74L/IbyFvWmqriJdo4ggKKyIVjw/mmdb&#10;bF5KErXrr98sCB6HmfmGmS1aU4s7OV9ZVjDoJyCIc6srLhScsnVvCsIHZI21ZVLwSx4W825nhqm2&#10;Dz7Q/RgKESHsU1RQhtCkUvq8JIO+bxvi6F2sMxiidIXUDh8Rbmo5TJKJNFhxXCixoVVJ+fV4Mwq2&#10;4+fP87rLHI0qvz9fRl/ZdmeV+vxol98gArXhHX61N1rBcAD/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VE8MAAADbAAAADwAAAAAAAAAAAAAAAACYAgAAZHJzL2Rv&#10;d25yZXYueG1sUEsFBgAAAAAEAAQA9QAAAIgDAAAAAA==&#10;" path="m430,1345r257,46l860,1189r257,55l1291,1043,1199,796,1373,595,1281,348,1025,293,943,46,687,,513,201,256,147,82,348r92,247l,796r92,247l339,1098r91,247xe" fillcolor="#9cf" strokeweight=".45pt">
                  <v:path arrowok="t" o:connecttype="custom" o:connectlocs="430,1345;687,1391;860,1189;1117,1244;1291,1043;1199,796;1373,595;1281,348;1025,293;943,46;687,0;513,201;256,147;82,348;174,595;0,796;92,1043;339,1098;430,1345" o:connectangles="0,0,0,0,0,0,0,0,0,0,0,0,0,0,0,0,0,0,0"/>
                </v:shape>
                <v:shape id="Freeform 114" o:spid="_x0000_s1043" style="position:absolute;left:6752;top:3736;width:1373;height:1390;visibility:visible;mso-wrap-style:square;v-text-anchor:top" coordsize="13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a1MQA&#10;AADbAAAADwAAAGRycy9kb3ducmV2LnhtbESPUUvDQBCE3wX/w7FCX4rdNGCR2GsRsVDoQ7EK0rc1&#10;tybB3F7IbdPor/eEgo/DzHzDLNejb83AfWyCWJjPMjAsZXCNVBbeXje392Cikjhqg7CFb46wXl1f&#10;Lalw4SwvPBy0MgkisSALtWpXIMayZk9xFjqW5H2G3pMm2VfoejonuG8xz7IFemokLdTU8VPN5dfh&#10;5C1Mu6O+35X7xbMf9j8fO0WkI1o7uRkfH8Aoj/ofvrS3zkKew9+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2tTEAAAA2wAAAA8AAAAAAAAAAAAAAAAAmAIAAGRycy9k&#10;b3ducmV2LnhtbFBLBQYAAAAABAAEAPUAAACJAwAAAAA=&#10;" path="m439,1345r257,45l869,1189r248,55l1300,1043,1208,796,1373,595,1291,348,1034,302,952,46,686,,513,201,265,156,91,348r83,247l,796r91,247l348,1098r91,247xe" fillcolor="#9cf" strokeweight=".45pt">
                  <v:path arrowok="t" o:connecttype="custom" o:connectlocs="439,1345;696,1390;869,1189;1117,1244;1300,1043;1208,796;1373,595;1291,348;1034,302;952,46;686,0;513,201;265,156;91,348;174,595;0,796;91,1043;348,1098;439,1345" o:connectangles="0,0,0,0,0,0,0,0,0,0,0,0,0,0,0,0,0,0,0"/>
                </v:shape>
                <v:shape id="Freeform 115" o:spid="_x0000_s1044" style="position:absolute;left:7960;top:3736;width:1373;height:1390;visibility:visible;mso-wrap-style:square;v-text-anchor:top" coordsize="13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T8UA&#10;AADbAAAADwAAAGRycy9kb3ducmV2LnhtbESPUUvDQBCE3wX/w7FCX8RurLRI7LWItCD4UKyC9G3N&#10;rUkwtxdy2zT21/eEQh+HmfmGmS8H35ieu1gHsXA/zsCwFMHVUlr4/FjfPYKJSuKoCcIW/jjCcnF9&#10;NafchYO8c7/V0iSIxJwsVKptjhiLij3FcWhZkvcTOk+aZFei6+iQ4L7BSZbN0FMtaaGill8qLn63&#10;e2/htt3p17TYzFa+3xy/3xSRdmjt6GZ4fgKjPOglfG6/OguTB/j/kn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H9PxQAAANsAAAAPAAAAAAAAAAAAAAAAAJgCAABkcnMv&#10;ZG93bnJldi54bWxQSwUGAAAAAAQABAD1AAAAigMAAAAA&#10;" path="m430,1345r257,45l861,1189r256,55l1291,1043,1208,796,1373,595,1291,348,1034,302,943,46,687,,513,201,256,156,92,348r82,247l,796r92,247l348,1098r82,247xe" fillcolor="#9cf" strokeweight=".45pt">
                  <v:path arrowok="t" o:connecttype="custom" o:connectlocs="430,1345;687,1390;861,1189;1117,1244;1291,1043;1208,796;1373,595;1291,348;1034,302;943,46;687,0;513,201;256,156;92,348;174,595;0,796;92,1043;348,1098;430,1345" o:connectangles="0,0,0,0,0,0,0,0,0,0,0,0,0,0,0,0,0,0,0"/>
                </v:shape>
                <v:shape id="Freeform 116" o:spid="_x0000_s1045" style="position:absolute;left:6743;top:1660;width:1373;height:1390;visibility:visible;mso-wrap-style:square;v-text-anchor:top" coordsize="13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3nO8UA&#10;AADbAAAADwAAAGRycy9kb3ducmV2LnhtbESPUUvDQBCE3wX/w7FCX8RuLLZI7LWItCD4UKyC9G3N&#10;rUkwtxdy2zT21/eEQh+HmfmGmS8H35ieu1gHsXA/zsCwFMHVUlr4/FjfPYKJSuKoCcIW/jjCcnF9&#10;NafchYO8c7/V0iSIxJwsVKptjhiLij3FcWhZkvcTOk+aZFei6+iQ4L7BSZbN0FMtaaGill8qLn63&#10;e2/htt3p17TYzFa+3xy/3xSRdmjt6GZ4fgKjPOglfG6/OguTB/j/kn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ec7xQAAANsAAAAPAAAAAAAAAAAAAAAAAJgCAABkcnMv&#10;ZG93bnJldi54bWxQSwUGAAAAAAQABAD1AAAAigMAAAAA&#10;" path="m439,1344r256,46l869,1189r247,55l1300,1042,1208,786,1373,594,1290,347,1034,292,952,45,686,,512,201,265,146,91,347r83,247l,795r91,247l348,1097r91,247xe" fillcolor="#9cf" strokeweight=".45pt">
                  <v:path arrowok="t" o:connecttype="custom" o:connectlocs="439,1344;695,1390;869,1189;1116,1244;1300,1042;1208,786;1373,594;1290,347;1034,292;952,45;686,0;512,201;265,146;91,347;174,594;0,795;91,1042;348,1097;439,1344" o:connectangles="0,0,0,0,0,0,0,0,0,0,0,0,0,0,0,0,0,0,0"/>
                </v:shape>
                <v:shape id="Freeform 117" o:spid="_x0000_s1046" style="position:absolute;left:5553;top:3736;width:1373;height:1390;visibility:visible;mso-wrap-style:square;v-text-anchor:top" coordsize="13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CoMUA&#10;AADbAAAADwAAAGRycy9kb3ducmV2LnhtbESPUUvDQBCE3wv+h2MLfSl2Y6FFYq+liELBh2IrSN/W&#10;3JoEc3sht6bRX+8JhT4OM/MNs9oMvjE9d7EOYuFuloFhKYKrpbTwdny+vQcTlcRRE4Qt/HCEzfpm&#10;tKLchbO8cn/Q0iSIxJwsVKptjhiLij3FWWhZkvcZOk+aZFei6+ic4L7BeZYt0VMtaaGilh8rLr4O&#10;397CtD3p+6LYL598v//9eFFEOqG1k/GwfQCjPOg1fGnvnIX5Av6/pB+A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UKgxQAAANsAAAAPAAAAAAAAAAAAAAAAAJgCAABkcnMv&#10;ZG93bnJldi54bWxQSwUGAAAAAAQABAD1AAAAigMAAAAA&#10;" path="m430,1345r256,45l860,1189r257,55l1290,1043,1199,796,1373,595,1281,348,1025,302,943,46,686,,512,201,256,156,82,348r92,247l,796r91,247l339,1098r91,247xe" fillcolor="#9cf" strokeweight=".45pt">
                  <v:path arrowok="t" o:connecttype="custom" o:connectlocs="430,1345;686,1390;860,1189;1117,1244;1290,1043;1199,796;1373,595;1281,348;1025,302;943,46;686,0;512,201;256,156;82,348;174,595;0,796;91,1043;339,1098;430,1345" o:connectangles="0,0,0,0,0,0,0,0,0,0,0,0,0,0,0,0,0,0,0"/>
                </v:shape>
                <v:rect id="Rectangle 118" o:spid="_x0000_s1047" style="position:absolute;left:3832;top:4724;width:104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rect id="Rectangle 119" o:spid="_x0000_s1048" style="position:absolute;left:3924;top:4760;width:866;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FA4FF9" w:rsidRDefault="00FA4FF9" w:rsidP="00336EAA">
                        <w:r>
                          <w:rPr>
                            <w:rFonts w:ascii="Arial" w:hAnsi="Arial" w:cs="Arial"/>
                            <w:color w:val="000000"/>
                            <w:sz w:val="12"/>
                            <w:szCs w:val="12"/>
                          </w:rPr>
                          <w:t>UPLINK CELLS</w:t>
                        </w:r>
                      </w:p>
                    </w:txbxContent>
                  </v:textbox>
                </v:rect>
                <v:line id="Line 120" o:spid="_x0000_s1049" style="position:absolute;visibility:visible;mso-wrap-style:square" from="3329,3553" to="6569,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NUsAAAADbAAAADwAAAGRycy9kb3ducmV2LnhtbERPy4rCMBTdD/gP4QqzG1MVRKupiA8Y&#10;BhGsbtxdmmtb2tyUJGrn7yeLAZeH816te9OKJzlfW1YwHiUgiAuray4VXC+HrzkIH5A1tpZJwS95&#10;WGeDjxWm2r74TM88lCKGsE9RQRVCl0rpi4oM+pHtiCN3t85giNCVUjt8xXDTykmSzKTBmmNDhR1t&#10;Kyqa/GEUuG5hjnhpQmtv9+l+V/64Uz9T6nPYb5YgAvXhLf53f2sFkzg2fok/QG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UjVLAAAAA2wAAAA8AAAAAAAAAAAAAAAAA&#10;oQIAAGRycy9kb3ducmV2LnhtbFBLBQYAAAAABAAEAPkAAACOAwAAAAA=&#10;" strokeweight=".45pt"/>
                <v:line id="Line 121" o:spid="_x0000_s1050" style="position:absolute;visibility:visible;mso-wrap-style:square" from="3686,1842" to="6798,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oycMAAADbAAAADwAAAGRycy9kb3ducmV2LnhtbESPQWvCQBSE74X+h+UVvNVNI0gTXYNU&#10;hVKkYPTi7ZF9JsHs27C7avrvu4LgcZiZb5h5MZhOXMn51rKCj3ECgriyuuVawWG/ef8E4QOyxs4y&#10;KfgjD8Xi9WWOubY33tG1DLWIEPY5KmhC6HMpfdWQQT+2PXH0TtYZDFG6WmqHtwg3nUyTZCoNthwX&#10;Guzpq6HqXF6MAtdnZov7c+js8TRZr+of9ztMlRq9DcsZiEBDeIYf7W+tIM3g/i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KMnDAAAA2wAAAA8AAAAAAAAAAAAA&#10;AAAAoQIAAGRycy9kb3ducmV2LnhtbFBLBQYAAAAABAAEAPkAAACRAwAAAAA=&#10;" strokeweight=".45pt"/>
                <v:line id="Line 122" o:spid="_x0000_s1051" style="position:absolute;flip:y;visibility:visible;mso-wrap-style:square" from="4940,4596" to="7246,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lcIAAADbAAAADwAAAGRycy9kb3ducmV2LnhtbERPz2vCMBS+C/4P4Qm7aTrHpKtNRcsG&#10;OwzBTg/eHs2zKWteSpNpt79+OQw8fny/881oO3GlwbeOFTwuEhDEtdMtNwqOn2/zFIQPyBo7x6Tg&#10;hzxsiukkx0y7Gx/oWoVGxBD2GSowIfSZlL42ZNEvXE8cuYsbLIYIh0bqAW8x3HZymSQrabHl2GCw&#10;p9JQ/VV9WwWh3FssX9Ny95L6kzl+nH+39lmph9m4XYMINIa7+N/9rhU8xf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vDlcIAAADbAAAADwAAAAAAAAAAAAAA&#10;AAChAgAAZHJzL2Rvd25yZXYueG1sUEsFBgAAAAAEAAQA+QAAAJADAAAAAA==&#10;" strokeweight=".45pt"/>
                <v:shape id="Freeform 123" o:spid="_x0000_s1052" style="position:absolute;left:7182;top:4578;width:137;height:54;visibility:visible;mso-wrap-style:square;v-text-anchor:top" coordsize="1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TnMQA&#10;AADbAAAADwAAAGRycy9kb3ducmV2LnhtbESPQWvCQBSE74X+h+UVvBSz0VKRmFWKUPRiqUm8P7LP&#10;JDT7NmS3SfTXdwuFHoeZ+YZJd5NpxUC9aywrWEQxCOLS6oYrBUX+Pl+DcB5ZY2uZFNzIwW77+JBi&#10;ou3IZxoyX4kAYZeggtr7LpHSlTUZdJHtiIN3tb1BH2RfSd3jGOCmlcs4XkmDDYeFGjva11R+Zd9G&#10;wT77NNLhcB/5khfPHwd/0q8npWZP09sGhKfJ/4f/2ket4GUB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U5zEAAAA2wAAAA8AAAAAAAAAAAAAAAAAmAIAAGRycy9k&#10;b3ducmV2LnhtbFBLBQYAAAAABAAEAPUAAACJAwAAAAA=&#10;" path="m,54l137,9,,,46,18,,54xe" fillcolor="black" stroked="f">
                  <v:path arrowok="t" o:connecttype="custom" o:connectlocs="0,54;137,9;0,0;46,18;0,54" o:connectangles="0,0,0,0,0"/>
                </v:shape>
                <v:line id="Line 124" o:spid="_x0000_s1053" style="position:absolute;flip:y;visibility:visible;mso-wrap-style:square" from="4793,4395" to="6093,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9CcUAAADcAAAADwAAAGRycy9kb3ducmV2LnhtbESPQWvCQBSE70L/w/IKvemmghJTV7Gh&#10;Qg8iqOmht0f2NRuafRuyq0Z/vSsIHoeZ+YaZL3vbiBN1vnas4H2UgCAuna65UlAc1sMUhA/IGhvH&#10;pOBCHpaLl8EcM+3OvKPTPlQiQthnqMCE0GZS+tKQRT9yLXH0/lxnMUTZVVJ3eI5w28hxkkylxZrj&#10;gsGWckPl//5oFYR8azH/SvPPWep/TLH5va7sRKm31371ASJQH57hR/tbKxhP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O9CcUAAADcAAAADwAAAAAAAAAA&#10;AAAAAAChAgAAZHJzL2Rvd25yZXYueG1sUEsFBgAAAAAEAAQA+QAAAJMDAAAAAA==&#10;" strokeweight=".45pt"/>
                <v:shape id="Freeform 125" o:spid="_x0000_s1054" style="position:absolute;left:6029;top:4367;width:137;height:73;visibility:visible;mso-wrap-style:square;v-text-anchor:top" coordsize="1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oAsIA&#10;AADcAAAADwAAAGRycy9kb3ducmV2LnhtbESPQYvCMBSE78L+h/CEvWmqrLpUo6yCix6tHtzbo3m2&#10;xealJLF2/70RBI/DzHzDLFadqUVLzleWFYyGCQji3OqKCwWn43bwDcIHZI21ZVLwTx5Wy4/eAlNt&#10;73ygNguFiBD2KSooQ2hSKX1ekkE/tA1x9C7WGQxRukJqh/cIN7UcJ8lUGqw4LpTY0Kak/JrdjILb&#10;73mbyfXs69g5bhn/Tof9KFHqs9/9zEEE6sI7/GrvtILxZA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CgCwgAAANwAAAAPAAAAAAAAAAAAAAAAAJgCAABkcnMvZG93&#10;bnJldi54bWxQSwUGAAAAAAQABAD1AAAAhwMAAAAA&#10;" path="m18,73l137,,,9,46,28,18,73xe" fillcolor="black" stroked="f">
                  <v:path arrowok="t" o:connecttype="custom" o:connectlocs="18,73;137,0;0,9;46,28;18,73" o:connectangles="0,0,0,0,0"/>
                </v:shape>
                <v:rect id="Rectangle 126" o:spid="_x0000_s1055" style="position:absolute;left:2139;top:4138;width:242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87sUA&#10;AADcAAAADwAAAGRycy9kb3ducmV2LnhtbESPQWvCQBSE7wX/w/IKXopuFCw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nzuxQAAANwAAAAPAAAAAAAAAAAAAAAAAJgCAABkcnMv&#10;ZG93bnJldi54bWxQSwUGAAAAAAQABAD1AAAAigMAAAAA&#10;" filled="f" stroked="f"/>
                <v:rect id="Rectangle 127" o:spid="_x0000_s1056" style="position:absolute;left:2221;top:4184;width:1201;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A4FF9" w:rsidRDefault="00FA4FF9" w:rsidP="00336EAA">
                        <w:r>
                          <w:rPr>
                            <w:rFonts w:ascii="Arial" w:hAnsi="Arial" w:cs="Arial"/>
                            <w:color w:val="000000"/>
                            <w:sz w:val="12"/>
                            <w:szCs w:val="12"/>
                          </w:rPr>
                          <w:t>Cell Spacing = 0.164°</w:t>
                        </w:r>
                      </w:p>
                    </w:txbxContent>
                  </v:textbox>
                </v:rect>
                <v:rect id="Rectangle 128" o:spid="_x0000_s1057" style="position:absolute;left:2221;top:4331;width:2217;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A4FF9" w:rsidRDefault="00FA4FF9" w:rsidP="00336EAA">
                        <w:r>
                          <w:rPr>
                            <w:rFonts w:ascii="Arial" w:hAnsi="Arial" w:cs="Arial"/>
                            <w:color w:val="000000"/>
                            <w:sz w:val="12"/>
                            <w:szCs w:val="12"/>
                          </w:rPr>
                          <w:t>Circumscribing Circle Diameter = 0.189°</w:t>
                        </w:r>
                      </w:p>
                    </w:txbxContent>
                  </v:textbox>
                </v:rect>
                <v:rect id="Rectangle 129" o:spid="_x0000_s1058" style="position:absolute;left:7823;top:1458;width:242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BucUA&#10;AADcAAAADwAAAGRycy9kb3ducmV2LnhtbESPQWvCQBSE70L/w/IKvYhuakE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oG5xQAAANwAAAAPAAAAAAAAAAAAAAAAAJgCAABkcnMv&#10;ZG93bnJldi54bWxQSwUGAAAAAAQABAD1AAAAigMAAAAA&#10;" filled="f" stroked="f"/>
                <v:rect id="Rectangle 130" o:spid="_x0000_s1059" style="position:absolute;left:7914;top:1504;width:1201;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A4FF9" w:rsidRDefault="00FA4FF9" w:rsidP="00336EAA">
                        <w:r>
                          <w:rPr>
                            <w:rFonts w:ascii="Arial" w:hAnsi="Arial" w:cs="Arial"/>
                            <w:color w:val="000000"/>
                            <w:sz w:val="12"/>
                            <w:szCs w:val="12"/>
                          </w:rPr>
                          <w:t>Cell Spacing = 0.433°</w:t>
                        </w:r>
                      </w:p>
                    </w:txbxContent>
                  </v:textbox>
                </v:rect>
                <v:rect id="Rectangle 131" o:spid="_x0000_s1060" style="position:absolute;left:7914;top:1650;width:2217;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A4FF9" w:rsidRDefault="00FA4FF9" w:rsidP="00336EAA">
                        <w:r>
                          <w:rPr>
                            <w:rFonts w:ascii="Arial" w:hAnsi="Arial" w:cs="Arial"/>
                            <w:color w:val="000000"/>
                            <w:sz w:val="12"/>
                            <w:szCs w:val="12"/>
                          </w:rPr>
                          <w:t>Circumscribing Circle Diameter = 0.500°</w:t>
                        </w:r>
                      </w:p>
                    </w:txbxContent>
                  </v:textbox>
                </v:rect>
                <v:oval id="Oval 132" o:spid="_x0000_s1061" style="position:absolute;left:2853;top:2885;width:69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xecIA&#10;AADcAAAADwAAAGRycy9kb3ducmV2LnhtbESPzarCMBSE9xd8h3AEd9dU8RapRhFBceMF/3B7aI5t&#10;sTkpTazVpzeC4HKYmW+Y6bw1pWiodoVlBYN+BII4tbrgTMHxsPodg3AeWWNpmRQ8yMF81vmZYqLt&#10;nXfU7H0mAoRdggpy76tESpfmZND1bUUcvIutDfog60zqGu8Bbko5jKJYGiw4LORY0TKn9Lq/GQWj&#10;7fjp/priIdfPLD5rffpvbiulet12MQHhqfXf8Ke90QqGcQ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XF5wgAAANwAAAAPAAAAAAAAAAAAAAAAAJgCAABkcnMvZG93&#10;bnJldi54bWxQSwUGAAAAAAQABAD1AAAAhwMAAAAA&#10;" filled="f" strokeweight=".45pt"/>
                <v:rect id="Rectangle 133" o:spid="_x0000_s1062" style="position:absolute;left:1818;top:3709;width:174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rect id="Rectangle 134" o:spid="_x0000_s1063" style="position:absolute;left:1910;top:3754;width:1573;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A4FF9" w:rsidRDefault="00FA4FF9" w:rsidP="00336EAA">
                        <w:r>
                          <w:rPr>
                            <w:rFonts w:ascii="Arial" w:hAnsi="Arial" w:cs="Arial"/>
                            <w:color w:val="000000"/>
                            <w:sz w:val="12"/>
                            <w:szCs w:val="12"/>
                          </w:rPr>
                          <w:t>CIRCUMSCRIBING CIRCLE</w:t>
                        </w:r>
                      </w:p>
                    </w:txbxContent>
                  </v:textbox>
                </v:rect>
                <v:line id="Line 135" o:spid="_x0000_s1064" style="position:absolute;flip:y;visibility:visible;mso-wrap-style:square" from="2596,3443" to="2843,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jxsYAAADcAAAADwAAAGRycy9kb3ducmV2LnhtbESPQWvCQBSE70L/w/IK3nRToZKkriEN&#10;LXiQgtYeentkX7Oh2bchu9Xor3cLgsdhZr5hVsVoO3GkwbeOFTzNExDEtdMtNwoOn++zFIQPyBo7&#10;x6TgTB6K9cNkhbl2J97RcR8aESHsc1RgQuhzKX1tyKKfu544ej9usBiiHBqpBzxFuO3kIkmW0mLL&#10;ccFgT5Wh+nf/ZxWE6sNi9ZZWr1nqv8xh+30p7bNS08exfAERaAz38K290QoWywz+z8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48bGAAAA3AAAAA8AAAAAAAAA&#10;AAAAAAAAoQIAAGRycy9kb3ducmV2LnhtbFBLBQYAAAAABAAEAPkAAACUAwAAAAA=&#10;" strokeweight=".45pt"/>
                <v:shape id="Freeform 136" o:spid="_x0000_s1065" style="position:absolute;left:2770;top:3398;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sUcEA&#10;AADcAAAADwAAAGRycy9kb3ducmV2LnhtbERPz2vCMBS+C/sfwhvsZlN7cNI1LSKKXsaYju36aN7S&#10;zualJFG7/345DDx+fL+rZrKDuJIPvWMFiywHQdw63bNR8HHazVcgQkTWODgmBb8UoKkfZhWW2t34&#10;na7HaEQK4VCigi7GsZQytB1ZDJkbiRP37bzFmKA3Unu8pXA7yCLPl9Jiz6mhw5E2HbXn48Uq+PQ7&#10;Xr8ZLKx+Pcivy892H5ZnpZ4ep/ULiEhTvIv/3QetoHhO89OZd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MLFHBAAAA3AAAAA8AAAAAAAAAAAAAAAAAmAIAAGRycy9kb3du&#10;cmV2LnhtbFBLBQYAAAAABAAEAPUAAACGAwAAAAA=&#10;" path="m46,118l119,,,73,55,64r-9,54xe" fillcolor="black" stroked="f">
                  <v:path arrowok="t" o:connecttype="custom" o:connectlocs="46,118;119,0;0,73;55,64;46,118" o:connectangles="0,0,0,0,0"/>
                </v:shape>
                <v:oval id="Oval 137" o:spid="_x0000_s1066" style="position:absolute;left:6724;top:1650;width:1428;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0MQA&#10;AADcAAAADwAAAGRycy9kb3ducmV2LnhtbESPQYvCMBSE74L/IbwFb5pW1JWusYigeFFQd9nro3nb&#10;lm1eShNr9dcbQfA4zMw3zCLtTCVaalxpWUE8ikAQZ1aXnCv4Pm+GcxDOI2usLJOCGzlIl/3eAhNt&#10;r3yk9uRzESDsElRQeF8nUrqsIINuZGvi4P3ZxqAPssmlbvAa4KaS4yiaSYMlh4UCa1oXlP2fLkbB&#10;ZD+/u2lb3uT2ns9+tf45tJeNUoOPbvUFwlPn3+FXe6cVjD9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f9DEAAAA3AAAAA8AAAAAAAAAAAAAAAAAmAIAAGRycy9k&#10;b3ducmV2LnhtbFBLBQYAAAAABAAEAPUAAACJAwAAAAA=&#10;" filled="f" strokeweight=".45pt"/>
                <v:rect id="Rectangle 138" o:spid="_x0000_s1067" style="position:absolute;left:8683;top:2803;width:173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rect id="Rectangle 139" o:spid="_x0000_s1068" style="position:absolute;left:8775;top:2849;width:1573;height:2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A4FF9" w:rsidRDefault="00FA4FF9" w:rsidP="00336EAA">
                        <w:r>
                          <w:rPr>
                            <w:rFonts w:ascii="Arial" w:hAnsi="Arial" w:cs="Arial"/>
                            <w:color w:val="000000"/>
                            <w:sz w:val="12"/>
                            <w:szCs w:val="12"/>
                          </w:rPr>
                          <w:t>CIRCUMSCRIBING CIRCLE</w:t>
                        </w:r>
                      </w:p>
                    </w:txbxContent>
                  </v:textbox>
                </v:rect>
                <v:line id="Line 140" o:spid="_x0000_s1069" style="position:absolute;flip:x y;visibility:visible;mso-wrap-style:square" from="8216,2483" to="9461,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wgcUAAADcAAAADwAAAGRycy9kb3ducmV2LnhtbESP3WoCMRSE7wu+QziCdzWr1CqrUWqh&#10;IsWy1J/7w+a4WdycLEnU7ds3hYKXw8x8wyxWnW3EjXyoHSsYDTMQxKXTNVcKjoeP5xmIEJE1No5J&#10;wQ8FWC17TwvMtbvzN932sRIJwiFHBSbGNpcylIYshqFriZN3dt5iTNJXUnu8J7ht5DjLXqXFmtOC&#10;wZbeDZWX/dUquHSF35yKzwlOd+fd17pYjzYHo9Sg373NQUTq4iP8395qBePpC/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wgcUAAADcAAAADwAAAAAAAAAA&#10;AAAAAAChAgAAZHJzL2Rvd25yZXYueG1sUEsFBgAAAAAEAAQA+QAAAJMDAAAAAA==&#10;" strokeweight=".45pt"/>
                <v:shape id="Freeform 141" o:spid="_x0000_s1070" style="position:absolute;left:8143;top:2455;width:147;height:64;visibility:visible;mso-wrap-style:square;v-text-anchor:top" coordsize="1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ej8YA&#10;AADcAAAADwAAAGRycy9kb3ducmV2LnhtbESPT2vCQBTE70K/w/IKvTWbCm0luoq0iDn0UP8geHtk&#10;X7Op2bdpdjXRT98VBI/DzPyGmcx6W4sTtb5yrOAlSUEQF05XXCrYbhbPIxA+IGusHZOCM3mYTR8G&#10;E8y063hFp3UoRYSwz1CBCaHJpPSFIYs+cQ1x9H5cazFE2ZZSt9hFuK3lME3fpMWK44LBhj4MFYf1&#10;0Sqod79F3nyZP7OvPi/L747TY85KPT328zGIQH24h2/tXCsYvr/C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0ej8YAAADcAAAADwAAAAAAAAAAAAAAAACYAgAAZHJz&#10;L2Rvd25yZXYueG1sUEsFBgAAAAAEAAQA9QAAAIsDAAAAAA==&#10;" path="m147,l,,128,64,92,28,147,xe" fillcolor="black" stroked="f">
                  <v:path arrowok="t" o:connecttype="custom" o:connectlocs="147,0;0,0;128,64;92,28;147,0" o:connectangles="0,0,0,0,0"/>
                </v:shape>
                <w10:anchorlock/>
              </v:group>
            </w:pict>
          </mc:Fallback>
        </mc:AlternateContent>
      </w:r>
    </w:p>
    <w:p w:rsidR="00336EAA" w:rsidRPr="0033285B" w:rsidRDefault="00336EAA" w:rsidP="00336EAA">
      <w:pPr>
        <w:jc w:val="center"/>
        <w:rPr>
          <w:lang w:eastAsia="ja-JP"/>
        </w:rPr>
      </w:pPr>
    </w:p>
    <w:p w:rsidR="00336EAA" w:rsidRPr="00336EAA" w:rsidRDefault="00336EAA" w:rsidP="00336EAA">
      <w:pPr>
        <w:pStyle w:val="Heading2"/>
        <w:rPr>
          <w:lang w:val="en-US" w:eastAsia="ja-JP"/>
        </w:rPr>
      </w:pPr>
      <w:bookmarkStart w:id="36" w:name="_Toc428363226"/>
      <w:r w:rsidRPr="00336EAA">
        <w:rPr>
          <w:lang w:val="en-US" w:eastAsia="ja-JP"/>
        </w:rPr>
        <w:t>1.3</w:t>
      </w:r>
      <w:r w:rsidRPr="00336EAA">
        <w:rPr>
          <w:lang w:val="en-US" w:eastAsia="ja-JP"/>
        </w:rPr>
        <w:tab/>
        <w:t>Link description and performance</w:t>
      </w:r>
      <w:bookmarkEnd w:id="36"/>
    </w:p>
    <w:p w:rsidR="00336EAA" w:rsidRPr="00336EAA" w:rsidRDefault="00336EAA" w:rsidP="00E750F5">
      <w:pPr>
        <w:rPr>
          <w:lang w:val="en-US" w:eastAsia="ja-JP"/>
        </w:rPr>
      </w:pPr>
      <w:r w:rsidRPr="00336EAA">
        <w:rPr>
          <w:lang w:val="en-US" w:eastAsia="ja-JP"/>
        </w:rPr>
        <w:t>Forward error correction coding will be used for all downlink communication links. On the downlink, communications links in the 19.7-20.2 GHz band have bandwidths of 167 MHz, 125 MHz and 500</w:t>
      </w:r>
      <w:r w:rsidR="00E750F5">
        <w:rPr>
          <w:lang w:val="en-US" w:eastAsia="ja-JP"/>
        </w:rPr>
        <w:t> </w:t>
      </w:r>
      <w:r w:rsidRPr="00336EAA">
        <w:rPr>
          <w:lang w:val="en-US" w:eastAsia="ja-JP"/>
        </w:rPr>
        <w:t>MHz respectively.</w:t>
      </w:r>
    </w:p>
    <w:p w:rsidR="00336EAA" w:rsidRPr="00336EAA" w:rsidRDefault="00336EAA" w:rsidP="00336EAA">
      <w:pPr>
        <w:rPr>
          <w:lang w:val="en-US" w:eastAsia="ja-JP"/>
        </w:rPr>
      </w:pPr>
      <w:r w:rsidRPr="00336EAA">
        <w:rPr>
          <w:lang w:val="en-US" w:eastAsia="ja-JP"/>
        </w:rPr>
        <w:t>The UKSAT-10 satellite network supports a variety of uplink data rates ranging from 520.8 kbit/s to 16.666 Mbit/s, applying derivatives of QPSK modulation with forward error correction coding. The associated allocated bandwidths of the communications uplinks are 651 kHz and 20.8 MHz, respectively. The supportable uplink data rate is dependent upon the size of the transmitting antenna and its associated transmitter, the rain zone, the link elevation angle, and the location of the transmit antenna relative to the gain contour of the satellite’s receive beam. The uplink also benefits from the use of power control algorithms.</w:t>
      </w:r>
    </w:p>
    <w:p w:rsidR="00336EAA" w:rsidRPr="00336EAA" w:rsidRDefault="00336EAA" w:rsidP="00461773">
      <w:pPr>
        <w:rPr>
          <w:lang w:val="en-US" w:eastAsia="ja-JP"/>
        </w:rPr>
      </w:pPr>
      <w:r w:rsidRPr="00336EAA">
        <w:rPr>
          <w:lang w:val="en-US"/>
        </w:rPr>
        <w:t>Table</w:t>
      </w:r>
      <w:r w:rsidR="00461773">
        <w:rPr>
          <w:lang w:val="en-US"/>
        </w:rPr>
        <w:t>s</w:t>
      </w:r>
      <w:r w:rsidRPr="00336EAA">
        <w:rPr>
          <w:lang w:val="en-US"/>
        </w:rPr>
        <w:t xml:space="preserve"> </w:t>
      </w:r>
      <w:r w:rsidR="00894ABA">
        <w:rPr>
          <w:lang w:val="en-US"/>
        </w:rPr>
        <w:t>A2</w:t>
      </w:r>
      <w:r w:rsidRPr="00336EAA">
        <w:rPr>
          <w:lang w:val="en-US"/>
        </w:rPr>
        <w:t>-1</w:t>
      </w:r>
      <w:r w:rsidRPr="00336EAA">
        <w:rPr>
          <w:lang w:val="en-US" w:eastAsia="ja-JP"/>
        </w:rPr>
        <w:t xml:space="preserve"> and </w:t>
      </w:r>
      <w:r w:rsidR="00894ABA">
        <w:rPr>
          <w:lang w:val="en-US"/>
        </w:rPr>
        <w:t>A2</w:t>
      </w:r>
      <w:r w:rsidRPr="00336EAA">
        <w:rPr>
          <w:lang w:val="en-US"/>
        </w:rPr>
        <w:t>-2</w:t>
      </w:r>
      <w:r w:rsidRPr="00336EAA">
        <w:rPr>
          <w:lang w:val="en-US" w:eastAsia="ja-JP"/>
        </w:rPr>
        <w:t xml:space="preserve"> show a representative set of point-to-point link budgets. In each case, the analysis includes the effects of adjacent satellite interference in evaluating whether the system accommodates the various data rates at acceptable </w:t>
      </w:r>
      <w:r w:rsidRPr="00A952BE">
        <w:rPr>
          <w:i/>
          <w:iCs/>
          <w:lang w:val="en-US" w:eastAsia="ja-JP"/>
        </w:rPr>
        <w:t>C</w:t>
      </w:r>
      <w:r w:rsidRPr="00336EAA">
        <w:rPr>
          <w:lang w:val="en-US" w:eastAsia="ja-JP"/>
        </w:rPr>
        <w:t>/(</w:t>
      </w:r>
      <w:r w:rsidRPr="00A952BE">
        <w:rPr>
          <w:i/>
          <w:iCs/>
          <w:lang w:val="en-US" w:eastAsia="ja-JP"/>
        </w:rPr>
        <w:t>N+I</w:t>
      </w:r>
      <w:r w:rsidRPr="00336EAA">
        <w:rPr>
          <w:lang w:val="en-US" w:eastAsia="ja-JP"/>
        </w:rPr>
        <w:t>) thresholds. Note that the assumed link availability is at least 99.5%.</w:t>
      </w:r>
    </w:p>
    <w:p w:rsidR="00461773" w:rsidRDefault="00461773" w:rsidP="00461773">
      <w:pPr>
        <w:pStyle w:val="TableNo"/>
        <w:rPr>
          <w:lang w:val="en-US"/>
        </w:rPr>
      </w:pPr>
      <w:bookmarkStart w:id="37" w:name="_Ref362964336"/>
      <w:r>
        <w:rPr>
          <w:lang w:val="en-US"/>
        </w:rPr>
        <w:br w:type="page"/>
      </w:r>
    </w:p>
    <w:p w:rsidR="00336EAA" w:rsidRPr="00DD5FAF" w:rsidRDefault="00336EAA" w:rsidP="00461773">
      <w:pPr>
        <w:pStyle w:val="TableNo"/>
        <w:rPr>
          <w:b/>
          <w:lang w:val="en-US"/>
        </w:rPr>
      </w:pPr>
      <w:r w:rsidRPr="00DD5FAF">
        <w:rPr>
          <w:lang w:val="en-US"/>
        </w:rPr>
        <w:lastRenderedPageBreak/>
        <w:t xml:space="preserve">TABLE </w:t>
      </w:r>
      <w:r w:rsidR="00637613">
        <w:rPr>
          <w:lang w:val="en-US"/>
        </w:rPr>
        <w:t>A2</w:t>
      </w:r>
      <w:r w:rsidRPr="00DD5FAF">
        <w:rPr>
          <w:lang w:val="en-US"/>
        </w:rPr>
        <w:t>-</w:t>
      </w:r>
      <w:bookmarkEnd w:id="37"/>
      <w:r w:rsidR="00461773">
        <w:rPr>
          <w:lang w:val="en-US"/>
        </w:rPr>
        <w:t>1</w:t>
      </w:r>
    </w:p>
    <w:p w:rsidR="00336EAA" w:rsidRPr="00DD5FAF" w:rsidRDefault="00336EAA" w:rsidP="00461773">
      <w:pPr>
        <w:pStyle w:val="Tabletitle"/>
      </w:pPr>
      <w:r w:rsidRPr="00DD5FAF">
        <w:t>Uplink link budget example</w:t>
      </w:r>
    </w:p>
    <w:tbl>
      <w:tblPr>
        <w:tblStyle w:val="TableGrid"/>
        <w:tblW w:w="9639" w:type="dxa"/>
        <w:jc w:val="center"/>
        <w:tblLayout w:type="fixed"/>
        <w:tblLook w:val="04A0" w:firstRow="1" w:lastRow="0" w:firstColumn="1" w:lastColumn="0" w:noHBand="0" w:noVBand="1"/>
      </w:tblPr>
      <w:tblGrid>
        <w:gridCol w:w="3536"/>
        <w:gridCol w:w="1283"/>
        <w:gridCol w:w="2410"/>
        <w:gridCol w:w="2410"/>
      </w:tblGrid>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Antenna</w:t>
            </w:r>
          </w:p>
        </w:tc>
        <w:tc>
          <w:tcPr>
            <w:tcW w:w="1309" w:type="dxa"/>
          </w:tcPr>
          <w:p w:rsidR="00336EAA" w:rsidRPr="0033285B" w:rsidRDefault="00336EAA" w:rsidP="00FA4FF9">
            <w:pPr>
              <w:pStyle w:val="Tabletext"/>
              <w:jc w:val="center"/>
              <w:rPr>
                <w:lang w:eastAsia="ja-JP"/>
              </w:rPr>
            </w:pPr>
            <w:r w:rsidRPr="0033285B">
              <w:rPr>
                <w:lang w:eastAsia="ja-JP"/>
              </w:rPr>
              <w:t>(m)</w:t>
            </w:r>
          </w:p>
        </w:tc>
        <w:tc>
          <w:tcPr>
            <w:tcW w:w="2464" w:type="dxa"/>
          </w:tcPr>
          <w:p w:rsidR="00336EAA" w:rsidRPr="0033285B" w:rsidRDefault="00336EAA" w:rsidP="00FA4FF9">
            <w:pPr>
              <w:pStyle w:val="Tabletext"/>
              <w:jc w:val="center"/>
              <w:rPr>
                <w:lang w:eastAsia="ja-JP"/>
              </w:rPr>
            </w:pPr>
            <w:r w:rsidRPr="0033285B">
              <w:rPr>
                <w:lang w:eastAsia="ja-JP"/>
              </w:rPr>
              <w:t>0.74</w:t>
            </w:r>
          </w:p>
        </w:tc>
        <w:tc>
          <w:tcPr>
            <w:tcW w:w="2464" w:type="dxa"/>
          </w:tcPr>
          <w:p w:rsidR="00336EAA" w:rsidRPr="0033285B" w:rsidRDefault="00336EAA" w:rsidP="00FA4FF9">
            <w:pPr>
              <w:pStyle w:val="Tabletext"/>
              <w:jc w:val="center"/>
              <w:rPr>
                <w:lang w:eastAsia="ja-JP"/>
              </w:rPr>
            </w:pPr>
            <w:r w:rsidRPr="0033285B">
              <w:rPr>
                <w:lang w:eastAsia="ja-JP"/>
              </w:rPr>
              <w:t>0.74</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Scenario</w:t>
            </w:r>
          </w:p>
        </w:tc>
        <w:tc>
          <w:tcPr>
            <w:tcW w:w="1309" w:type="dxa"/>
          </w:tcPr>
          <w:p w:rsidR="00336EAA" w:rsidRPr="0033285B" w:rsidRDefault="00336EAA" w:rsidP="00FA4FF9">
            <w:pPr>
              <w:pStyle w:val="Tabletext"/>
              <w:jc w:val="center"/>
              <w:rPr>
                <w:lang w:eastAsia="ja-JP"/>
              </w:rPr>
            </w:pPr>
          </w:p>
        </w:tc>
        <w:tc>
          <w:tcPr>
            <w:tcW w:w="2464" w:type="dxa"/>
          </w:tcPr>
          <w:p w:rsidR="00336EAA" w:rsidRPr="0033285B" w:rsidRDefault="00336EAA" w:rsidP="00FA4FF9">
            <w:pPr>
              <w:pStyle w:val="Tabletext"/>
              <w:jc w:val="center"/>
              <w:rPr>
                <w:lang w:eastAsia="ja-JP"/>
              </w:rPr>
            </w:pPr>
            <w:r w:rsidRPr="0033285B">
              <w:rPr>
                <w:lang w:eastAsia="ja-JP"/>
              </w:rPr>
              <w:t>Clear Sky</w:t>
            </w:r>
          </w:p>
        </w:tc>
        <w:tc>
          <w:tcPr>
            <w:tcW w:w="2464" w:type="dxa"/>
          </w:tcPr>
          <w:p w:rsidR="00336EAA" w:rsidRPr="0033285B" w:rsidRDefault="00336EAA" w:rsidP="00FA4FF9">
            <w:pPr>
              <w:pStyle w:val="Tabletext"/>
              <w:jc w:val="center"/>
              <w:rPr>
                <w:lang w:eastAsia="ja-JP"/>
              </w:rPr>
            </w:pPr>
            <w:r w:rsidRPr="0033285B">
              <w:rPr>
                <w:lang w:eastAsia="ja-JP"/>
              </w:rPr>
              <w:t>Rain</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Uplink bandwidth</w:t>
            </w:r>
          </w:p>
        </w:tc>
        <w:tc>
          <w:tcPr>
            <w:tcW w:w="1309" w:type="dxa"/>
          </w:tcPr>
          <w:p w:rsidR="00336EAA" w:rsidRPr="0033285B" w:rsidRDefault="00336EAA" w:rsidP="00FA4FF9">
            <w:pPr>
              <w:pStyle w:val="Tabletext"/>
              <w:jc w:val="center"/>
              <w:rPr>
                <w:lang w:eastAsia="ja-JP"/>
              </w:rPr>
            </w:pPr>
            <w:r w:rsidRPr="0033285B">
              <w:rPr>
                <w:lang w:eastAsia="ja-JP"/>
              </w:rPr>
              <w:t>(MHz)</w:t>
            </w:r>
          </w:p>
        </w:tc>
        <w:tc>
          <w:tcPr>
            <w:tcW w:w="2464" w:type="dxa"/>
          </w:tcPr>
          <w:p w:rsidR="00336EAA" w:rsidRPr="0033285B" w:rsidRDefault="00336EAA" w:rsidP="00FA4FF9">
            <w:pPr>
              <w:pStyle w:val="Tabletext"/>
              <w:jc w:val="center"/>
              <w:rPr>
                <w:lang w:eastAsia="ja-JP"/>
              </w:rPr>
            </w:pPr>
            <w:r w:rsidRPr="0033285B">
              <w:rPr>
                <w:lang w:eastAsia="ja-JP"/>
              </w:rPr>
              <w:t>0.651</w:t>
            </w:r>
          </w:p>
        </w:tc>
        <w:tc>
          <w:tcPr>
            <w:tcW w:w="2464" w:type="dxa"/>
          </w:tcPr>
          <w:p w:rsidR="00336EAA" w:rsidRPr="0033285B" w:rsidRDefault="00336EAA" w:rsidP="00FA4FF9">
            <w:pPr>
              <w:pStyle w:val="Tabletext"/>
              <w:jc w:val="center"/>
              <w:rPr>
                <w:lang w:eastAsia="ja-JP"/>
              </w:rPr>
            </w:pPr>
            <w:r w:rsidRPr="0033285B">
              <w:rPr>
                <w:lang w:eastAsia="ja-JP"/>
              </w:rPr>
              <w:t>0.651</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Power @ flange</w:t>
            </w:r>
          </w:p>
        </w:tc>
        <w:tc>
          <w:tcPr>
            <w:tcW w:w="1309" w:type="dxa"/>
          </w:tcPr>
          <w:p w:rsidR="00336EAA" w:rsidRPr="0033285B" w:rsidRDefault="00336EAA" w:rsidP="00FA4FF9">
            <w:pPr>
              <w:pStyle w:val="Tabletext"/>
              <w:jc w:val="center"/>
              <w:rPr>
                <w:lang w:eastAsia="ja-JP"/>
              </w:rPr>
            </w:pPr>
            <w:r w:rsidRPr="0033285B">
              <w:rPr>
                <w:lang w:eastAsia="ja-JP"/>
              </w:rPr>
              <w:t>(dBW)</w:t>
            </w:r>
          </w:p>
        </w:tc>
        <w:tc>
          <w:tcPr>
            <w:tcW w:w="2464" w:type="dxa"/>
          </w:tcPr>
          <w:p w:rsidR="00336EAA" w:rsidRPr="0033285B" w:rsidRDefault="00336EAA" w:rsidP="00FA4FF9">
            <w:pPr>
              <w:pStyle w:val="Tabletext"/>
              <w:jc w:val="center"/>
              <w:rPr>
                <w:lang w:eastAsia="ja-JP"/>
              </w:rPr>
            </w:pPr>
            <w:r>
              <w:rPr>
                <w:lang w:eastAsia="ja-JP"/>
              </w:rPr>
              <w:t>–</w:t>
            </w:r>
            <w:r w:rsidRPr="0033285B">
              <w:rPr>
                <w:lang w:eastAsia="ja-JP"/>
              </w:rPr>
              <w:t>3.0</w:t>
            </w:r>
          </w:p>
        </w:tc>
        <w:tc>
          <w:tcPr>
            <w:tcW w:w="2464" w:type="dxa"/>
          </w:tcPr>
          <w:p w:rsidR="00336EAA" w:rsidRPr="0033285B" w:rsidRDefault="00336EAA" w:rsidP="00FA4FF9">
            <w:pPr>
              <w:pStyle w:val="Tabletext"/>
              <w:jc w:val="center"/>
              <w:rPr>
                <w:lang w:eastAsia="ja-JP"/>
              </w:rPr>
            </w:pPr>
            <w:r w:rsidRPr="0033285B">
              <w:rPr>
                <w:lang w:eastAsia="ja-JP"/>
              </w:rPr>
              <w:t>7.3</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E/S antenna diameter</w:t>
            </w:r>
          </w:p>
        </w:tc>
        <w:tc>
          <w:tcPr>
            <w:tcW w:w="1309" w:type="dxa"/>
          </w:tcPr>
          <w:p w:rsidR="00336EAA" w:rsidRPr="0033285B" w:rsidRDefault="00336EAA" w:rsidP="00FA4FF9">
            <w:pPr>
              <w:pStyle w:val="Tabletext"/>
              <w:jc w:val="center"/>
              <w:rPr>
                <w:lang w:eastAsia="ja-JP"/>
              </w:rPr>
            </w:pPr>
            <w:r w:rsidRPr="0033285B">
              <w:rPr>
                <w:lang w:eastAsia="ja-JP"/>
              </w:rPr>
              <w:t>(m)</w:t>
            </w:r>
          </w:p>
        </w:tc>
        <w:tc>
          <w:tcPr>
            <w:tcW w:w="2464" w:type="dxa"/>
          </w:tcPr>
          <w:p w:rsidR="00336EAA" w:rsidRPr="0033285B" w:rsidRDefault="00336EAA" w:rsidP="00FA4FF9">
            <w:pPr>
              <w:pStyle w:val="Tabletext"/>
              <w:jc w:val="center"/>
              <w:rPr>
                <w:lang w:eastAsia="ja-JP"/>
              </w:rPr>
            </w:pPr>
            <w:r w:rsidRPr="0033285B">
              <w:rPr>
                <w:lang w:eastAsia="ja-JP"/>
              </w:rPr>
              <w:t>0.74</w:t>
            </w:r>
          </w:p>
        </w:tc>
        <w:tc>
          <w:tcPr>
            <w:tcW w:w="2464" w:type="dxa"/>
          </w:tcPr>
          <w:p w:rsidR="00336EAA" w:rsidRPr="0033285B" w:rsidRDefault="00336EAA" w:rsidP="00FA4FF9">
            <w:pPr>
              <w:pStyle w:val="Tabletext"/>
              <w:jc w:val="center"/>
              <w:rPr>
                <w:lang w:eastAsia="ja-JP"/>
              </w:rPr>
            </w:pPr>
            <w:r w:rsidRPr="0033285B">
              <w:rPr>
                <w:lang w:eastAsia="ja-JP"/>
              </w:rPr>
              <w:t>0.74</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E/S antenna gain</w:t>
            </w:r>
          </w:p>
        </w:tc>
        <w:tc>
          <w:tcPr>
            <w:tcW w:w="1309" w:type="dxa"/>
          </w:tcPr>
          <w:p w:rsidR="00336EAA" w:rsidRPr="0033285B" w:rsidRDefault="00336EAA" w:rsidP="00FA4FF9">
            <w:pPr>
              <w:pStyle w:val="Tabletext"/>
              <w:jc w:val="center"/>
              <w:rPr>
                <w:lang w:eastAsia="ja-JP"/>
              </w:rPr>
            </w:pPr>
            <w:r w:rsidRPr="0033285B">
              <w:rPr>
                <w:lang w:eastAsia="ja-JP"/>
              </w:rPr>
              <w:t>(dBi)</w:t>
            </w:r>
          </w:p>
        </w:tc>
        <w:tc>
          <w:tcPr>
            <w:tcW w:w="2464" w:type="dxa"/>
          </w:tcPr>
          <w:p w:rsidR="00336EAA" w:rsidRPr="0033285B" w:rsidRDefault="00336EAA" w:rsidP="00FA4FF9">
            <w:pPr>
              <w:pStyle w:val="Tabletext"/>
              <w:jc w:val="center"/>
              <w:rPr>
                <w:lang w:eastAsia="ja-JP"/>
              </w:rPr>
            </w:pPr>
            <w:r w:rsidRPr="0033285B">
              <w:rPr>
                <w:lang w:eastAsia="ja-JP"/>
              </w:rPr>
              <w:t>45.6</w:t>
            </w:r>
          </w:p>
        </w:tc>
        <w:tc>
          <w:tcPr>
            <w:tcW w:w="2464" w:type="dxa"/>
          </w:tcPr>
          <w:p w:rsidR="00336EAA" w:rsidRPr="0033285B" w:rsidRDefault="00336EAA" w:rsidP="00FA4FF9">
            <w:pPr>
              <w:pStyle w:val="Tabletext"/>
              <w:jc w:val="center"/>
              <w:rPr>
                <w:lang w:eastAsia="ja-JP"/>
              </w:rPr>
            </w:pPr>
            <w:r w:rsidRPr="0033285B">
              <w:rPr>
                <w:lang w:eastAsia="ja-JP"/>
              </w:rPr>
              <w:t>45.6</w:t>
            </w:r>
          </w:p>
        </w:tc>
      </w:tr>
      <w:tr w:rsidR="00336EAA" w:rsidRPr="0033285B" w:rsidTr="00461773">
        <w:trPr>
          <w:jc w:val="center"/>
        </w:trPr>
        <w:tc>
          <w:tcPr>
            <w:tcW w:w="3618" w:type="dxa"/>
          </w:tcPr>
          <w:p w:rsidR="00336EAA" w:rsidRPr="0033285B" w:rsidRDefault="00336EAA" w:rsidP="00FA4FF9">
            <w:pPr>
              <w:pStyle w:val="Tabletext"/>
              <w:rPr>
                <w:lang w:eastAsia="ja-JP"/>
              </w:rPr>
            </w:pPr>
            <w:r>
              <w:rPr>
                <w:lang w:eastAsia="ja-JP"/>
              </w:rPr>
              <w:t>e.i.r.p.</w:t>
            </w:r>
          </w:p>
        </w:tc>
        <w:tc>
          <w:tcPr>
            <w:tcW w:w="1309" w:type="dxa"/>
          </w:tcPr>
          <w:p w:rsidR="00336EAA" w:rsidRPr="0033285B" w:rsidRDefault="00336EAA" w:rsidP="00FA4FF9">
            <w:pPr>
              <w:pStyle w:val="Tabletext"/>
              <w:jc w:val="center"/>
              <w:rPr>
                <w:lang w:eastAsia="ja-JP"/>
              </w:rPr>
            </w:pPr>
            <w:r w:rsidRPr="0033285B">
              <w:rPr>
                <w:lang w:eastAsia="ja-JP"/>
              </w:rPr>
              <w:t>(dBW)</w:t>
            </w:r>
          </w:p>
        </w:tc>
        <w:tc>
          <w:tcPr>
            <w:tcW w:w="2464" w:type="dxa"/>
          </w:tcPr>
          <w:p w:rsidR="00336EAA" w:rsidRPr="0033285B" w:rsidRDefault="00336EAA" w:rsidP="00FA4FF9">
            <w:pPr>
              <w:pStyle w:val="Tabletext"/>
              <w:jc w:val="center"/>
              <w:rPr>
                <w:lang w:eastAsia="ja-JP"/>
              </w:rPr>
            </w:pPr>
            <w:r w:rsidRPr="0033285B">
              <w:rPr>
                <w:lang w:eastAsia="ja-JP"/>
              </w:rPr>
              <w:t>42.6</w:t>
            </w:r>
          </w:p>
        </w:tc>
        <w:tc>
          <w:tcPr>
            <w:tcW w:w="2464" w:type="dxa"/>
          </w:tcPr>
          <w:p w:rsidR="00336EAA" w:rsidRPr="0033285B" w:rsidRDefault="00336EAA" w:rsidP="00FA4FF9">
            <w:pPr>
              <w:pStyle w:val="Tabletext"/>
              <w:jc w:val="center"/>
              <w:rPr>
                <w:lang w:eastAsia="ja-JP"/>
              </w:rPr>
            </w:pPr>
            <w:r w:rsidRPr="0033285B">
              <w:rPr>
                <w:lang w:eastAsia="ja-JP"/>
              </w:rPr>
              <w:t>52.9</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ATM Loss</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0.8</w:t>
            </w:r>
          </w:p>
        </w:tc>
        <w:tc>
          <w:tcPr>
            <w:tcW w:w="2464" w:type="dxa"/>
          </w:tcPr>
          <w:p w:rsidR="00336EAA" w:rsidRPr="0033285B" w:rsidRDefault="00336EAA" w:rsidP="00FA4FF9">
            <w:pPr>
              <w:pStyle w:val="Tabletext"/>
              <w:jc w:val="center"/>
              <w:rPr>
                <w:lang w:eastAsia="ja-JP"/>
              </w:rPr>
            </w:pPr>
            <w:r w:rsidRPr="0033285B">
              <w:rPr>
                <w:lang w:eastAsia="ja-JP"/>
              </w:rPr>
              <w:t>0.8</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FSL</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213.5</w:t>
            </w:r>
          </w:p>
        </w:tc>
        <w:tc>
          <w:tcPr>
            <w:tcW w:w="2464" w:type="dxa"/>
          </w:tcPr>
          <w:p w:rsidR="00336EAA" w:rsidRPr="0033285B" w:rsidRDefault="00336EAA" w:rsidP="00FA4FF9">
            <w:pPr>
              <w:pStyle w:val="Tabletext"/>
              <w:jc w:val="center"/>
              <w:rPr>
                <w:lang w:eastAsia="ja-JP"/>
              </w:rPr>
            </w:pPr>
            <w:r w:rsidRPr="0033285B">
              <w:rPr>
                <w:lang w:eastAsia="ja-JP"/>
              </w:rPr>
              <w:t>213.5</w:t>
            </w:r>
          </w:p>
        </w:tc>
      </w:tr>
      <w:tr w:rsidR="00336EAA" w:rsidRPr="0033285B" w:rsidTr="00461773">
        <w:trPr>
          <w:jc w:val="center"/>
        </w:trPr>
        <w:tc>
          <w:tcPr>
            <w:tcW w:w="3618" w:type="dxa"/>
          </w:tcPr>
          <w:p w:rsidR="00336EAA" w:rsidRPr="00950834" w:rsidRDefault="00336EAA" w:rsidP="00FA4FF9">
            <w:pPr>
              <w:pStyle w:val="Tabletext"/>
              <w:rPr>
                <w:lang w:val="fr-CH" w:eastAsia="ja-JP"/>
              </w:rPr>
            </w:pPr>
            <w:r w:rsidRPr="00950834">
              <w:rPr>
                <w:lang w:val="fr-CH" w:eastAsia="ja-JP"/>
              </w:rPr>
              <w:t>Rain fade (99.5% rain Zone N)</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0</w:t>
            </w:r>
          </w:p>
        </w:tc>
        <w:tc>
          <w:tcPr>
            <w:tcW w:w="2464" w:type="dxa"/>
          </w:tcPr>
          <w:p w:rsidR="00336EAA" w:rsidRPr="0033285B" w:rsidRDefault="00336EAA" w:rsidP="00FA4FF9">
            <w:pPr>
              <w:pStyle w:val="Tabletext"/>
              <w:jc w:val="center"/>
              <w:rPr>
                <w:lang w:eastAsia="ja-JP"/>
              </w:rPr>
            </w:pPr>
            <w:r w:rsidRPr="0033285B">
              <w:rPr>
                <w:lang w:eastAsia="ja-JP"/>
              </w:rPr>
              <w:t>10.3</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Satellite antenna gain (peak)</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50.1</w:t>
            </w:r>
          </w:p>
        </w:tc>
        <w:tc>
          <w:tcPr>
            <w:tcW w:w="2464" w:type="dxa"/>
          </w:tcPr>
          <w:p w:rsidR="00336EAA" w:rsidRPr="0033285B" w:rsidRDefault="00336EAA" w:rsidP="00FA4FF9">
            <w:pPr>
              <w:pStyle w:val="Tabletext"/>
              <w:jc w:val="center"/>
              <w:rPr>
                <w:lang w:eastAsia="ja-JP"/>
              </w:rPr>
            </w:pPr>
            <w:r w:rsidRPr="0033285B">
              <w:rPr>
                <w:lang w:eastAsia="ja-JP"/>
              </w:rPr>
              <w:t>50.1</w:t>
            </w:r>
          </w:p>
        </w:tc>
      </w:tr>
      <w:tr w:rsidR="00336EAA" w:rsidRPr="0033285B" w:rsidTr="00461773">
        <w:trPr>
          <w:jc w:val="center"/>
        </w:trPr>
        <w:tc>
          <w:tcPr>
            <w:tcW w:w="3618" w:type="dxa"/>
          </w:tcPr>
          <w:p w:rsidR="00336EAA" w:rsidRPr="00336EAA" w:rsidRDefault="00336EAA" w:rsidP="00FA4FF9">
            <w:pPr>
              <w:pStyle w:val="Tabletext"/>
              <w:rPr>
                <w:lang w:val="en-US" w:eastAsia="ja-JP"/>
              </w:rPr>
            </w:pPr>
            <w:r w:rsidRPr="00336EAA">
              <w:rPr>
                <w:lang w:val="en-US" w:eastAsia="ja-JP"/>
              </w:rPr>
              <w:t>Satellite antenna gain (toward E/S)</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44.6</w:t>
            </w:r>
          </w:p>
        </w:tc>
        <w:tc>
          <w:tcPr>
            <w:tcW w:w="2464" w:type="dxa"/>
          </w:tcPr>
          <w:p w:rsidR="00336EAA" w:rsidRPr="0033285B" w:rsidRDefault="00336EAA" w:rsidP="00FA4FF9">
            <w:pPr>
              <w:pStyle w:val="Tabletext"/>
              <w:jc w:val="center"/>
              <w:rPr>
                <w:lang w:eastAsia="ja-JP"/>
              </w:rPr>
            </w:pPr>
            <w:r w:rsidRPr="0033285B">
              <w:rPr>
                <w:lang w:eastAsia="ja-JP"/>
              </w:rPr>
              <w:t>44.6</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Satellite noise temp</w:t>
            </w:r>
          </w:p>
        </w:tc>
        <w:tc>
          <w:tcPr>
            <w:tcW w:w="1309" w:type="dxa"/>
          </w:tcPr>
          <w:p w:rsidR="00336EAA" w:rsidRPr="0033285B" w:rsidRDefault="00336EAA" w:rsidP="00FA4FF9">
            <w:pPr>
              <w:pStyle w:val="Tabletext"/>
              <w:jc w:val="center"/>
              <w:rPr>
                <w:lang w:eastAsia="ja-JP"/>
              </w:rPr>
            </w:pPr>
            <w:r w:rsidRPr="0033285B">
              <w:rPr>
                <w:lang w:eastAsia="ja-JP"/>
              </w:rPr>
              <w:t>(</w:t>
            </w:r>
            <w:r w:rsidRPr="0033285B">
              <w:rPr>
                <w:rFonts w:ascii="Arial" w:hAnsi="Arial" w:cs="Arial"/>
                <w:lang w:eastAsia="ja-JP"/>
              </w:rPr>
              <w:t>º</w:t>
            </w:r>
            <w:r w:rsidRPr="0033285B">
              <w:rPr>
                <w:lang w:eastAsia="ja-JP"/>
              </w:rPr>
              <w:t>K)</w:t>
            </w:r>
          </w:p>
        </w:tc>
        <w:tc>
          <w:tcPr>
            <w:tcW w:w="2464" w:type="dxa"/>
          </w:tcPr>
          <w:p w:rsidR="00336EAA" w:rsidRPr="0033285B" w:rsidRDefault="00336EAA" w:rsidP="00FA4FF9">
            <w:pPr>
              <w:pStyle w:val="Tabletext"/>
              <w:jc w:val="center"/>
              <w:rPr>
                <w:lang w:eastAsia="ja-JP"/>
              </w:rPr>
            </w:pPr>
            <w:r w:rsidRPr="0033285B">
              <w:rPr>
                <w:lang w:eastAsia="ja-JP"/>
              </w:rPr>
              <w:t>650</w:t>
            </w:r>
          </w:p>
        </w:tc>
        <w:tc>
          <w:tcPr>
            <w:tcW w:w="2464" w:type="dxa"/>
          </w:tcPr>
          <w:p w:rsidR="00336EAA" w:rsidRPr="0033285B" w:rsidRDefault="00336EAA" w:rsidP="00FA4FF9">
            <w:pPr>
              <w:pStyle w:val="Tabletext"/>
              <w:jc w:val="center"/>
              <w:rPr>
                <w:lang w:eastAsia="ja-JP"/>
              </w:rPr>
            </w:pPr>
            <w:r w:rsidRPr="0033285B">
              <w:rPr>
                <w:lang w:eastAsia="ja-JP"/>
              </w:rPr>
              <w:t>650</w:t>
            </w:r>
          </w:p>
        </w:tc>
      </w:tr>
      <w:tr w:rsidR="00336EAA" w:rsidRPr="0033285B" w:rsidTr="00461773">
        <w:trPr>
          <w:jc w:val="center"/>
        </w:trPr>
        <w:tc>
          <w:tcPr>
            <w:tcW w:w="3618" w:type="dxa"/>
          </w:tcPr>
          <w:p w:rsidR="00336EAA" w:rsidRPr="00336EAA" w:rsidRDefault="00336EAA" w:rsidP="00FA4FF9">
            <w:pPr>
              <w:pStyle w:val="Tabletext"/>
              <w:rPr>
                <w:lang w:val="en-US" w:eastAsia="ja-JP"/>
              </w:rPr>
            </w:pPr>
            <w:r w:rsidRPr="00336EAA">
              <w:rPr>
                <w:lang w:val="en-US" w:eastAsia="ja-JP"/>
              </w:rPr>
              <w:t>Satellite G/T (edge of coverage)</w:t>
            </w:r>
          </w:p>
        </w:tc>
        <w:tc>
          <w:tcPr>
            <w:tcW w:w="1309" w:type="dxa"/>
          </w:tcPr>
          <w:p w:rsidR="00336EAA" w:rsidRPr="0033285B" w:rsidRDefault="00336EAA" w:rsidP="00FA4FF9">
            <w:pPr>
              <w:pStyle w:val="Tabletext"/>
              <w:jc w:val="center"/>
              <w:rPr>
                <w:lang w:eastAsia="ja-JP"/>
              </w:rPr>
            </w:pPr>
            <w:r w:rsidRPr="0033285B">
              <w:rPr>
                <w:lang w:eastAsia="ja-JP"/>
              </w:rPr>
              <w:t>(dB/K)</w:t>
            </w:r>
          </w:p>
        </w:tc>
        <w:tc>
          <w:tcPr>
            <w:tcW w:w="2464" w:type="dxa"/>
          </w:tcPr>
          <w:p w:rsidR="00336EAA" w:rsidRPr="0033285B" w:rsidRDefault="00336EAA" w:rsidP="00FA4FF9">
            <w:pPr>
              <w:pStyle w:val="Tabletext"/>
              <w:jc w:val="center"/>
              <w:rPr>
                <w:lang w:eastAsia="ja-JP"/>
              </w:rPr>
            </w:pPr>
            <w:r w:rsidRPr="0033285B">
              <w:rPr>
                <w:lang w:eastAsia="ja-JP"/>
              </w:rPr>
              <w:t>16.5</w:t>
            </w:r>
          </w:p>
        </w:tc>
        <w:tc>
          <w:tcPr>
            <w:tcW w:w="2464" w:type="dxa"/>
          </w:tcPr>
          <w:p w:rsidR="00336EAA" w:rsidRPr="0033285B" w:rsidRDefault="00336EAA" w:rsidP="00FA4FF9">
            <w:pPr>
              <w:pStyle w:val="Tabletext"/>
              <w:jc w:val="center"/>
              <w:rPr>
                <w:lang w:eastAsia="ja-JP"/>
              </w:rPr>
            </w:pPr>
            <w:r w:rsidRPr="0033285B">
              <w:rPr>
                <w:lang w:eastAsia="ja-JP"/>
              </w:rPr>
              <w:t>16.5</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E53B0D">
              <w:rPr>
                <w:i/>
                <w:iCs/>
                <w:lang w:eastAsia="ja-JP"/>
              </w:rPr>
              <w:t>C/N</w:t>
            </w:r>
            <w:r w:rsidRPr="0033285B">
              <w:rPr>
                <w:lang w:eastAsia="ja-JP"/>
              </w:rPr>
              <w:t xml:space="preserve"> thermal</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15.2</w:t>
            </w:r>
          </w:p>
        </w:tc>
        <w:tc>
          <w:tcPr>
            <w:tcW w:w="2464" w:type="dxa"/>
          </w:tcPr>
          <w:p w:rsidR="00336EAA" w:rsidRPr="0033285B" w:rsidRDefault="00336EAA" w:rsidP="00FA4FF9">
            <w:pPr>
              <w:pStyle w:val="Tabletext"/>
              <w:jc w:val="center"/>
              <w:rPr>
                <w:lang w:eastAsia="ja-JP"/>
              </w:rPr>
            </w:pPr>
            <w:r w:rsidRPr="0033285B">
              <w:rPr>
                <w:lang w:eastAsia="ja-JP"/>
              </w:rPr>
              <w:t>15.2</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E53B0D">
              <w:rPr>
                <w:i/>
                <w:iCs/>
                <w:lang w:eastAsia="ja-JP"/>
              </w:rPr>
              <w:t>C/I</w:t>
            </w:r>
            <w:r w:rsidRPr="0033285B">
              <w:rPr>
                <w:lang w:eastAsia="ja-JP"/>
              </w:rPr>
              <w:t xml:space="preserve"> INTRASYSTEM up</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11</w:t>
            </w:r>
          </w:p>
        </w:tc>
        <w:tc>
          <w:tcPr>
            <w:tcW w:w="2464" w:type="dxa"/>
          </w:tcPr>
          <w:p w:rsidR="00336EAA" w:rsidRPr="0033285B" w:rsidRDefault="00336EAA" w:rsidP="00FA4FF9">
            <w:pPr>
              <w:pStyle w:val="Tabletext"/>
              <w:jc w:val="center"/>
              <w:rPr>
                <w:lang w:eastAsia="ja-JP"/>
              </w:rPr>
            </w:pPr>
            <w:r w:rsidRPr="0033285B">
              <w:rPr>
                <w:lang w:eastAsia="ja-JP"/>
              </w:rPr>
              <w:t>11</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E53B0D">
              <w:rPr>
                <w:i/>
                <w:iCs/>
                <w:lang w:eastAsia="ja-JP"/>
              </w:rPr>
              <w:t>C/I</w:t>
            </w:r>
            <w:r w:rsidRPr="0033285B">
              <w:rPr>
                <w:lang w:eastAsia="ja-JP"/>
              </w:rPr>
              <w:t xml:space="preserve"> INTRASYSTEM up</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16.6</w:t>
            </w:r>
          </w:p>
        </w:tc>
        <w:tc>
          <w:tcPr>
            <w:tcW w:w="2464" w:type="dxa"/>
          </w:tcPr>
          <w:p w:rsidR="00336EAA" w:rsidRPr="0033285B" w:rsidRDefault="00336EAA" w:rsidP="00FA4FF9">
            <w:pPr>
              <w:pStyle w:val="Tabletext"/>
              <w:jc w:val="center"/>
              <w:rPr>
                <w:lang w:eastAsia="ja-JP"/>
              </w:rPr>
            </w:pPr>
            <w:r w:rsidRPr="0033285B">
              <w:rPr>
                <w:lang w:eastAsia="ja-JP"/>
              </w:rPr>
              <w:t>16.6</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E53B0D">
              <w:rPr>
                <w:i/>
                <w:iCs/>
                <w:lang w:eastAsia="ja-JP"/>
              </w:rPr>
              <w:t>C</w:t>
            </w:r>
            <w:r w:rsidRPr="0033285B">
              <w:rPr>
                <w:lang w:eastAsia="ja-JP"/>
              </w:rPr>
              <w:t>/(</w:t>
            </w:r>
            <w:r w:rsidRPr="00E53B0D">
              <w:rPr>
                <w:i/>
                <w:iCs/>
                <w:lang w:eastAsia="ja-JP"/>
              </w:rPr>
              <w:t>N+I</w:t>
            </w:r>
            <w:r w:rsidRPr="0033285B">
              <w:rPr>
                <w:lang w:eastAsia="ja-JP"/>
              </w:rPr>
              <w:t>) Total</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8.8</w:t>
            </w:r>
          </w:p>
        </w:tc>
        <w:tc>
          <w:tcPr>
            <w:tcW w:w="2464" w:type="dxa"/>
          </w:tcPr>
          <w:p w:rsidR="00336EAA" w:rsidRPr="0033285B" w:rsidRDefault="00336EAA" w:rsidP="00FA4FF9">
            <w:pPr>
              <w:pStyle w:val="Tabletext"/>
              <w:jc w:val="center"/>
              <w:rPr>
                <w:lang w:eastAsia="ja-JP"/>
              </w:rPr>
            </w:pPr>
            <w:r w:rsidRPr="0033285B">
              <w:rPr>
                <w:lang w:eastAsia="ja-JP"/>
              </w:rPr>
              <w:t>8.8</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 xml:space="preserve">Required </w:t>
            </w:r>
            <w:r w:rsidRPr="00E53B0D">
              <w:rPr>
                <w:i/>
                <w:iCs/>
                <w:lang w:eastAsia="ja-JP"/>
              </w:rPr>
              <w:t>C</w:t>
            </w:r>
            <w:r w:rsidRPr="0033285B">
              <w:rPr>
                <w:lang w:eastAsia="ja-JP"/>
              </w:rPr>
              <w:t>/(</w:t>
            </w:r>
            <w:r w:rsidRPr="00E53B0D">
              <w:rPr>
                <w:i/>
                <w:iCs/>
                <w:lang w:eastAsia="ja-JP"/>
              </w:rPr>
              <w:t>N+I</w:t>
            </w:r>
            <w:r w:rsidRPr="0033285B">
              <w:rPr>
                <w:lang w:eastAsia="ja-JP"/>
              </w:rPr>
              <w:t>)</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7.7</w:t>
            </w:r>
          </w:p>
        </w:tc>
        <w:tc>
          <w:tcPr>
            <w:tcW w:w="2464" w:type="dxa"/>
          </w:tcPr>
          <w:p w:rsidR="00336EAA" w:rsidRPr="0033285B" w:rsidRDefault="00336EAA" w:rsidP="00FA4FF9">
            <w:pPr>
              <w:pStyle w:val="Tabletext"/>
              <w:jc w:val="center"/>
              <w:rPr>
                <w:lang w:eastAsia="ja-JP"/>
              </w:rPr>
            </w:pPr>
            <w:r w:rsidRPr="0033285B">
              <w:rPr>
                <w:lang w:eastAsia="ja-JP"/>
              </w:rPr>
              <w:t>7.7</w:t>
            </w:r>
          </w:p>
        </w:tc>
      </w:tr>
      <w:tr w:rsidR="00336EAA" w:rsidRPr="0033285B" w:rsidTr="00461773">
        <w:trPr>
          <w:jc w:val="center"/>
        </w:trPr>
        <w:tc>
          <w:tcPr>
            <w:tcW w:w="3618" w:type="dxa"/>
          </w:tcPr>
          <w:p w:rsidR="00336EAA" w:rsidRPr="0033285B" w:rsidRDefault="00336EAA" w:rsidP="00FA4FF9">
            <w:pPr>
              <w:pStyle w:val="Tabletext"/>
              <w:rPr>
                <w:lang w:eastAsia="ja-JP"/>
              </w:rPr>
            </w:pPr>
            <w:r w:rsidRPr="0033285B">
              <w:rPr>
                <w:lang w:eastAsia="ja-JP"/>
              </w:rPr>
              <w:t>Margin</w:t>
            </w:r>
          </w:p>
        </w:tc>
        <w:tc>
          <w:tcPr>
            <w:tcW w:w="1309" w:type="dxa"/>
          </w:tcPr>
          <w:p w:rsidR="00336EAA" w:rsidRPr="0033285B" w:rsidRDefault="00336EAA" w:rsidP="00FA4FF9">
            <w:pPr>
              <w:pStyle w:val="Tabletext"/>
              <w:jc w:val="center"/>
              <w:rPr>
                <w:lang w:eastAsia="ja-JP"/>
              </w:rPr>
            </w:pPr>
            <w:r w:rsidRPr="0033285B">
              <w:rPr>
                <w:lang w:eastAsia="ja-JP"/>
              </w:rPr>
              <w:t>(dB)</w:t>
            </w:r>
          </w:p>
        </w:tc>
        <w:tc>
          <w:tcPr>
            <w:tcW w:w="2464" w:type="dxa"/>
          </w:tcPr>
          <w:p w:rsidR="00336EAA" w:rsidRPr="0033285B" w:rsidRDefault="00336EAA" w:rsidP="00FA4FF9">
            <w:pPr>
              <w:pStyle w:val="Tabletext"/>
              <w:jc w:val="center"/>
              <w:rPr>
                <w:lang w:eastAsia="ja-JP"/>
              </w:rPr>
            </w:pPr>
            <w:r w:rsidRPr="0033285B">
              <w:rPr>
                <w:lang w:eastAsia="ja-JP"/>
              </w:rPr>
              <w:t>1.1</w:t>
            </w:r>
          </w:p>
        </w:tc>
        <w:tc>
          <w:tcPr>
            <w:tcW w:w="2464" w:type="dxa"/>
          </w:tcPr>
          <w:p w:rsidR="00336EAA" w:rsidRPr="0033285B" w:rsidRDefault="00336EAA" w:rsidP="00FA4FF9">
            <w:pPr>
              <w:pStyle w:val="Tabletext"/>
              <w:jc w:val="center"/>
              <w:rPr>
                <w:lang w:eastAsia="ja-JP"/>
              </w:rPr>
            </w:pPr>
            <w:r w:rsidRPr="0033285B">
              <w:rPr>
                <w:lang w:eastAsia="ja-JP"/>
              </w:rPr>
              <w:t>1.1</w:t>
            </w:r>
          </w:p>
        </w:tc>
      </w:tr>
    </w:tbl>
    <w:p w:rsidR="00336EAA" w:rsidRPr="0033285B" w:rsidRDefault="00336EAA" w:rsidP="00461773">
      <w:pPr>
        <w:pStyle w:val="Tablefin"/>
        <w:rPr>
          <w:lang w:eastAsia="ja-JP"/>
        </w:rPr>
      </w:pPr>
    </w:p>
    <w:p w:rsidR="00336EAA" w:rsidRPr="0033285B" w:rsidRDefault="00336EAA" w:rsidP="00461773">
      <w:pPr>
        <w:pStyle w:val="TableNo"/>
        <w:rPr>
          <w:b/>
        </w:rPr>
      </w:pPr>
      <w:bookmarkStart w:id="38" w:name="_Ref362965322"/>
      <w:r w:rsidRPr="0033285B">
        <w:t xml:space="preserve">TABLE </w:t>
      </w:r>
      <w:r w:rsidR="00637613">
        <w:t>A2</w:t>
      </w:r>
      <w:r w:rsidRPr="0033285B">
        <w:t>-</w:t>
      </w:r>
      <w:bookmarkEnd w:id="38"/>
      <w:r w:rsidR="00461773">
        <w:t>2</w:t>
      </w:r>
    </w:p>
    <w:p w:rsidR="00336EAA" w:rsidRPr="0033285B" w:rsidRDefault="00336EAA" w:rsidP="00336EAA">
      <w:pPr>
        <w:pStyle w:val="Tabletitle"/>
      </w:pPr>
      <w:r w:rsidRPr="0033285B">
        <w:t>Downlink link budget example</w:t>
      </w:r>
    </w:p>
    <w:tbl>
      <w:tblPr>
        <w:tblStyle w:val="TableGrid"/>
        <w:tblW w:w="9639" w:type="dxa"/>
        <w:jc w:val="center"/>
        <w:tblLayout w:type="fixed"/>
        <w:tblLook w:val="04A0" w:firstRow="1" w:lastRow="0" w:firstColumn="1" w:lastColumn="0" w:noHBand="0" w:noVBand="1"/>
      </w:tblPr>
      <w:tblGrid>
        <w:gridCol w:w="3536"/>
        <w:gridCol w:w="1283"/>
        <w:gridCol w:w="2410"/>
        <w:gridCol w:w="2410"/>
      </w:tblGrid>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Antenna</w:t>
            </w:r>
          </w:p>
        </w:tc>
        <w:tc>
          <w:tcPr>
            <w:tcW w:w="1283" w:type="dxa"/>
          </w:tcPr>
          <w:p w:rsidR="00336EAA" w:rsidRPr="0033285B" w:rsidRDefault="00336EAA" w:rsidP="00FA4FF9">
            <w:pPr>
              <w:pStyle w:val="Tabletext"/>
              <w:jc w:val="center"/>
              <w:rPr>
                <w:lang w:eastAsia="ja-JP"/>
              </w:rPr>
            </w:pPr>
            <w:r w:rsidRPr="0033285B">
              <w:rPr>
                <w:lang w:eastAsia="ja-JP"/>
              </w:rPr>
              <w:t>(m)</w:t>
            </w:r>
          </w:p>
        </w:tc>
        <w:tc>
          <w:tcPr>
            <w:tcW w:w="2410" w:type="dxa"/>
          </w:tcPr>
          <w:p w:rsidR="00336EAA" w:rsidRPr="0033285B" w:rsidRDefault="00336EAA" w:rsidP="00FA4FF9">
            <w:pPr>
              <w:pStyle w:val="Tabletext"/>
              <w:jc w:val="center"/>
              <w:rPr>
                <w:lang w:eastAsia="ja-JP"/>
              </w:rPr>
            </w:pPr>
            <w:r w:rsidRPr="0033285B">
              <w:rPr>
                <w:lang w:eastAsia="ja-JP"/>
              </w:rPr>
              <w:t>0.74</w:t>
            </w:r>
          </w:p>
        </w:tc>
        <w:tc>
          <w:tcPr>
            <w:tcW w:w="2410" w:type="dxa"/>
          </w:tcPr>
          <w:p w:rsidR="00336EAA" w:rsidRPr="0033285B" w:rsidRDefault="00336EAA" w:rsidP="00FA4FF9">
            <w:pPr>
              <w:pStyle w:val="Tabletext"/>
              <w:jc w:val="center"/>
              <w:rPr>
                <w:lang w:eastAsia="ja-JP"/>
              </w:rPr>
            </w:pPr>
            <w:r w:rsidRPr="0033285B">
              <w:rPr>
                <w:lang w:eastAsia="ja-JP"/>
              </w:rPr>
              <w:t>0.74</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Scenario</w:t>
            </w:r>
          </w:p>
        </w:tc>
        <w:tc>
          <w:tcPr>
            <w:tcW w:w="1283" w:type="dxa"/>
          </w:tcPr>
          <w:p w:rsidR="00336EAA" w:rsidRPr="0033285B" w:rsidRDefault="00336EAA" w:rsidP="00FA4FF9">
            <w:pPr>
              <w:pStyle w:val="Tabletext"/>
              <w:jc w:val="center"/>
              <w:rPr>
                <w:lang w:eastAsia="ja-JP"/>
              </w:rPr>
            </w:pPr>
          </w:p>
        </w:tc>
        <w:tc>
          <w:tcPr>
            <w:tcW w:w="2410" w:type="dxa"/>
          </w:tcPr>
          <w:p w:rsidR="00336EAA" w:rsidRPr="0033285B" w:rsidRDefault="00336EAA" w:rsidP="00FA4FF9">
            <w:pPr>
              <w:pStyle w:val="Tabletext"/>
              <w:jc w:val="center"/>
              <w:rPr>
                <w:lang w:eastAsia="ja-JP"/>
              </w:rPr>
            </w:pPr>
            <w:r w:rsidRPr="0033285B">
              <w:rPr>
                <w:lang w:eastAsia="ja-JP"/>
              </w:rPr>
              <w:t>Clear Sky</w:t>
            </w:r>
          </w:p>
        </w:tc>
        <w:tc>
          <w:tcPr>
            <w:tcW w:w="2410" w:type="dxa"/>
          </w:tcPr>
          <w:p w:rsidR="00336EAA" w:rsidRPr="0033285B" w:rsidRDefault="00336EAA" w:rsidP="00FA4FF9">
            <w:pPr>
              <w:pStyle w:val="Tabletext"/>
              <w:jc w:val="center"/>
              <w:rPr>
                <w:lang w:eastAsia="ja-JP"/>
              </w:rPr>
            </w:pPr>
            <w:r w:rsidRPr="0033285B">
              <w:rPr>
                <w:lang w:eastAsia="ja-JP"/>
              </w:rPr>
              <w:t>Rain</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Downlink bandwidth</w:t>
            </w:r>
          </w:p>
        </w:tc>
        <w:tc>
          <w:tcPr>
            <w:tcW w:w="1283" w:type="dxa"/>
          </w:tcPr>
          <w:p w:rsidR="00336EAA" w:rsidRPr="0033285B" w:rsidRDefault="00336EAA" w:rsidP="00FA4FF9">
            <w:pPr>
              <w:pStyle w:val="Tabletext"/>
              <w:jc w:val="center"/>
              <w:rPr>
                <w:lang w:eastAsia="ja-JP"/>
              </w:rPr>
            </w:pPr>
            <w:r w:rsidRPr="0033285B">
              <w:rPr>
                <w:lang w:eastAsia="ja-JP"/>
              </w:rPr>
              <w:t>(MHz)</w:t>
            </w:r>
          </w:p>
        </w:tc>
        <w:tc>
          <w:tcPr>
            <w:tcW w:w="2410" w:type="dxa"/>
          </w:tcPr>
          <w:p w:rsidR="00336EAA" w:rsidRPr="0033285B" w:rsidRDefault="00336EAA" w:rsidP="00FA4FF9">
            <w:pPr>
              <w:pStyle w:val="Tabletext"/>
              <w:jc w:val="center"/>
              <w:rPr>
                <w:lang w:eastAsia="ja-JP"/>
              </w:rPr>
            </w:pPr>
            <w:r w:rsidRPr="0033285B">
              <w:rPr>
                <w:lang w:eastAsia="ja-JP"/>
              </w:rPr>
              <w:t>500</w:t>
            </w:r>
          </w:p>
        </w:tc>
        <w:tc>
          <w:tcPr>
            <w:tcW w:w="2410" w:type="dxa"/>
          </w:tcPr>
          <w:p w:rsidR="00336EAA" w:rsidRPr="0033285B" w:rsidRDefault="00336EAA" w:rsidP="00FA4FF9">
            <w:pPr>
              <w:pStyle w:val="Tabletext"/>
              <w:jc w:val="center"/>
              <w:rPr>
                <w:lang w:eastAsia="ja-JP"/>
              </w:rPr>
            </w:pPr>
            <w:r w:rsidRPr="0033285B">
              <w:rPr>
                <w:lang w:eastAsia="ja-JP"/>
              </w:rPr>
              <w:t>500</w:t>
            </w:r>
          </w:p>
        </w:tc>
      </w:tr>
      <w:tr w:rsidR="00336EAA" w:rsidRPr="0033285B" w:rsidTr="00461773">
        <w:trPr>
          <w:cantSplit/>
          <w:jc w:val="center"/>
        </w:trPr>
        <w:tc>
          <w:tcPr>
            <w:tcW w:w="3536" w:type="dxa"/>
          </w:tcPr>
          <w:p w:rsidR="00336EAA" w:rsidRPr="00336EAA" w:rsidRDefault="00336EAA" w:rsidP="00FA4FF9">
            <w:pPr>
              <w:pStyle w:val="Tabletext"/>
              <w:rPr>
                <w:lang w:val="en-US" w:eastAsia="ja-JP"/>
              </w:rPr>
            </w:pPr>
            <w:r w:rsidRPr="00336EAA">
              <w:rPr>
                <w:lang w:val="en-US" w:eastAsia="ja-JP"/>
              </w:rPr>
              <w:t>e.i.r.p. (Beam peak)</w:t>
            </w:r>
          </w:p>
        </w:tc>
        <w:tc>
          <w:tcPr>
            <w:tcW w:w="1283" w:type="dxa"/>
          </w:tcPr>
          <w:p w:rsidR="00336EAA" w:rsidRPr="0033285B" w:rsidRDefault="00336EAA" w:rsidP="00FA4FF9">
            <w:pPr>
              <w:pStyle w:val="Tabletext"/>
              <w:jc w:val="center"/>
              <w:rPr>
                <w:lang w:eastAsia="ja-JP"/>
              </w:rPr>
            </w:pPr>
            <w:r w:rsidRPr="0033285B">
              <w:rPr>
                <w:lang w:eastAsia="ja-JP"/>
              </w:rPr>
              <w:t>(dBW)</w:t>
            </w:r>
          </w:p>
        </w:tc>
        <w:tc>
          <w:tcPr>
            <w:tcW w:w="2410" w:type="dxa"/>
          </w:tcPr>
          <w:p w:rsidR="00336EAA" w:rsidRPr="0033285B" w:rsidRDefault="00336EAA" w:rsidP="00FA4FF9">
            <w:pPr>
              <w:pStyle w:val="Tabletext"/>
              <w:jc w:val="center"/>
              <w:rPr>
                <w:lang w:eastAsia="ja-JP"/>
              </w:rPr>
            </w:pPr>
            <w:r w:rsidRPr="0033285B">
              <w:rPr>
                <w:lang w:eastAsia="ja-JP"/>
              </w:rPr>
              <w:t>65</w:t>
            </w:r>
          </w:p>
        </w:tc>
        <w:tc>
          <w:tcPr>
            <w:tcW w:w="2410" w:type="dxa"/>
          </w:tcPr>
          <w:p w:rsidR="00336EAA" w:rsidRPr="0033285B" w:rsidRDefault="00336EAA" w:rsidP="00FA4FF9">
            <w:pPr>
              <w:pStyle w:val="Tabletext"/>
              <w:jc w:val="center"/>
              <w:rPr>
                <w:lang w:eastAsia="ja-JP"/>
              </w:rPr>
            </w:pPr>
            <w:r w:rsidRPr="0033285B">
              <w:rPr>
                <w:lang w:eastAsia="ja-JP"/>
              </w:rPr>
              <w:t>70.9</w:t>
            </w:r>
          </w:p>
        </w:tc>
      </w:tr>
      <w:tr w:rsidR="00336EAA" w:rsidRPr="0033285B" w:rsidTr="00461773">
        <w:trPr>
          <w:cantSplit/>
          <w:jc w:val="center"/>
        </w:trPr>
        <w:tc>
          <w:tcPr>
            <w:tcW w:w="3536" w:type="dxa"/>
          </w:tcPr>
          <w:p w:rsidR="00336EAA" w:rsidRPr="00336EAA" w:rsidRDefault="00336EAA" w:rsidP="00FA4FF9">
            <w:pPr>
              <w:pStyle w:val="Tabletext"/>
              <w:rPr>
                <w:lang w:val="en-US" w:eastAsia="ja-JP"/>
              </w:rPr>
            </w:pPr>
            <w:r w:rsidRPr="00336EAA">
              <w:rPr>
                <w:lang w:val="en-US" w:eastAsia="ja-JP"/>
              </w:rPr>
              <w:t>e.i.r.p. (Edge of coverage)</w:t>
            </w:r>
          </w:p>
        </w:tc>
        <w:tc>
          <w:tcPr>
            <w:tcW w:w="1283" w:type="dxa"/>
          </w:tcPr>
          <w:p w:rsidR="00336EAA" w:rsidRPr="0033285B" w:rsidRDefault="00336EAA" w:rsidP="00FA4FF9">
            <w:pPr>
              <w:pStyle w:val="Tabletext"/>
              <w:jc w:val="center"/>
              <w:rPr>
                <w:lang w:eastAsia="ja-JP"/>
              </w:rPr>
            </w:pPr>
            <w:r w:rsidRPr="0033285B">
              <w:rPr>
                <w:lang w:eastAsia="ja-JP"/>
              </w:rPr>
              <w:t>(dBW)</w:t>
            </w:r>
          </w:p>
        </w:tc>
        <w:tc>
          <w:tcPr>
            <w:tcW w:w="2410" w:type="dxa"/>
          </w:tcPr>
          <w:p w:rsidR="00336EAA" w:rsidRPr="0033285B" w:rsidRDefault="00336EAA" w:rsidP="00FA4FF9">
            <w:pPr>
              <w:pStyle w:val="Tabletext"/>
              <w:jc w:val="center"/>
              <w:rPr>
                <w:lang w:eastAsia="ja-JP"/>
              </w:rPr>
            </w:pPr>
            <w:r w:rsidRPr="0033285B">
              <w:rPr>
                <w:lang w:eastAsia="ja-JP"/>
              </w:rPr>
              <w:t>64.3</w:t>
            </w:r>
          </w:p>
        </w:tc>
        <w:tc>
          <w:tcPr>
            <w:tcW w:w="2410" w:type="dxa"/>
          </w:tcPr>
          <w:p w:rsidR="00336EAA" w:rsidRPr="0033285B" w:rsidRDefault="00336EAA" w:rsidP="00FA4FF9">
            <w:pPr>
              <w:pStyle w:val="Tabletext"/>
              <w:jc w:val="center"/>
              <w:rPr>
                <w:lang w:eastAsia="ja-JP"/>
              </w:rPr>
            </w:pPr>
            <w:r w:rsidRPr="0033285B">
              <w:rPr>
                <w:lang w:eastAsia="ja-JP"/>
              </w:rPr>
              <w:t>70.2</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ATM Loss</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0.8</w:t>
            </w:r>
          </w:p>
        </w:tc>
        <w:tc>
          <w:tcPr>
            <w:tcW w:w="2410" w:type="dxa"/>
          </w:tcPr>
          <w:p w:rsidR="00336EAA" w:rsidRPr="0033285B" w:rsidRDefault="00336EAA" w:rsidP="00FA4FF9">
            <w:pPr>
              <w:pStyle w:val="Tabletext"/>
              <w:jc w:val="center"/>
              <w:rPr>
                <w:lang w:eastAsia="ja-JP"/>
              </w:rPr>
            </w:pPr>
            <w:r w:rsidRPr="0033285B">
              <w:rPr>
                <w:lang w:eastAsia="ja-JP"/>
              </w:rPr>
              <w:t>0.8</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FSL</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210</w:t>
            </w:r>
          </w:p>
        </w:tc>
        <w:tc>
          <w:tcPr>
            <w:tcW w:w="2410" w:type="dxa"/>
          </w:tcPr>
          <w:p w:rsidR="00336EAA" w:rsidRPr="0033285B" w:rsidRDefault="00336EAA" w:rsidP="00FA4FF9">
            <w:pPr>
              <w:pStyle w:val="Tabletext"/>
              <w:jc w:val="center"/>
              <w:rPr>
                <w:lang w:eastAsia="ja-JP"/>
              </w:rPr>
            </w:pPr>
            <w:r w:rsidRPr="0033285B">
              <w:rPr>
                <w:lang w:eastAsia="ja-JP"/>
              </w:rPr>
              <w:t>210</w:t>
            </w:r>
          </w:p>
        </w:tc>
      </w:tr>
      <w:tr w:rsidR="00336EAA" w:rsidRPr="0033285B" w:rsidTr="00461773">
        <w:trPr>
          <w:cantSplit/>
          <w:jc w:val="center"/>
        </w:trPr>
        <w:tc>
          <w:tcPr>
            <w:tcW w:w="3536" w:type="dxa"/>
          </w:tcPr>
          <w:p w:rsidR="00336EAA" w:rsidRPr="00E32270" w:rsidRDefault="00336EAA" w:rsidP="00FA4FF9">
            <w:pPr>
              <w:pStyle w:val="Tabletext"/>
              <w:rPr>
                <w:lang w:val="fr-CH" w:eastAsia="ja-JP"/>
              </w:rPr>
            </w:pPr>
            <w:r w:rsidRPr="00E32270">
              <w:rPr>
                <w:lang w:val="fr-CH" w:eastAsia="ja-JP"/>
              </w:rPr>
              <w:t>Rain fade (99.5% rain Zone N)</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0</w:t>
            </w:r>
          </w:p>
        </w:tc>
        <w:tc>
          <w:tcPr>
            <w:tcW w:w="2410" w:type="dxa"/>
          </w:tcPr>
          <w:p w:rsidR="00336EAA" w:rsidRPr="0033285B" w:rsidRDefault="00336EAA" w:rsidP="00FA4FF9">
            <w:pPr>
              <w:pStyle w:val="Tabletext"/>
              <w:jc w:val="center"/>
              <w:rPr>
                <w:lang w:eastAsia="ja-JP"/>
              </w:rPr>
            </w:pPr>
            <w:r w:rsidRPr="0033285B">
              <w:rPr>
                <w:lang w:eastAsia="ja-JP"/>
              </w:rPr>
              <w:t>5.4</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E/S antenna diameter</w:t>
            </w:r>
          </w:p>
        </w:tc>
        <w:tc>
          <w:tcPr>
            <w:tcW w:w="1283" w:type="dxa"/>
          </w:tcPr>
          <w:p w:rsidR="00336EAA" w:rsidRPr="0033285B" w:rsidRDefault="00336EAA" w:rsidP="00FA4FF9">
            <w:pPr>
              <w:pStyle w:val="Tabletext"/>
              <w:jc w:val="center"/>
              <w:rPr>
                <w:lang w:eastAsia="ja-JP"/>
              </w:rPr>
            </w:pPr>
            <w:r w:rsidRPr="0033285B">
              <w:rPr>
                <w:lang w:eastAsia="ja-JP"/>
              </w:rPr>
              <w:t>(m)</w:t>
            </w:r>
          </w:p>
        </w:tc>
        <w:tc>
          <w:tcPr>
            <w:tcW w:w="2410" w:type="dxa"/>
          </w:tcPr>
          <w:p w:rsidR="00336EAA" w:rsidRPr="0033285B" w:rsidRDefault="00336EAA" w:rsidP="00FA4FF9">
            <w:pPr>
              <w:pStyle w:val="Tabletext"/>
              <w:jc w:val="center"/>
              <w:rPr>
                <w:lang w:eastAsia="ja-JP"/>
              </w:rPr>
            </w:pPr>
            <w:r w:rsidRPr="0033285B">
              <w:rPr>
                <w:lang w:eastAsia="ja-JP"/>
              </w:rPr>
              <w:t>0.74</w:t>
            </w:r>
          </w:p>
        </w:tc>
        <w:tc>
          <w:tcPr>
            <w:tcW w:w="2410" w:type="dxa"/>
          </w:tcPr>
          <w:p w:rsidR="00336EAA" w:rsidRPr="0033285B" w:rsidRDefault="00336EAA" w:rsidP="00FA4FF9">
            <w:pPr>
              <w:pStyle w:val="Tabletext"/>
              <w:jc w:val="center"/>
              <w:rPr>
                <w:lang w:eastAsia="ja-JP"/>
              </w:rPr>
            </w:pPr>
            <w:r w:rsidRPr="0033285B">
              <w:rPr>
                <w:lang w:eastAsia="ja-JP"/>
              </w:rPr>
              <w:t>0.74</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E/S G</w:t>
            </w:r>
          </w:p>
        </w:tc>
        <w:tc>
          <w:tcPr>
            <w:tcW w:w="1283" w:type="dxa"/>
          </w:tcPr>
          <w:p w:rsidR="00336EAA" w:rsidRPr="0033285B" w:rsidRDefault="00336EAA" w:rsidP="00FA4FF9">
            <w:pPr>
              <w:pStyle w:val="Tabletext"/>
              <w:jc w:val="center"/>
              <w:rPr>
                <w:lang w:eastAsia="ja-JP"/>
              </w:rPr>
            </w:pPr>
            <w:r w:rsidRPr="0033285B">
              <w:rPr>
                <w:lang w:eastAsia="ja-JP"/>
              </w:rPr>
              <w:t>(dBi)</w:t>
            </w:r>
          </w:p>
        </w:tc>
        <w:tc>
          <w:tcPr>
            <w:tcW w:w="2410" w:type="dxa"/>
          </w:tcPr>
          <w:p w:rsidR="00336EAA" w:rsidRPr="0033285B" w:rsidRDefault="00336EAA" w:rsidP="00FA4FF9">
            <w:pPr>
              <w:pStyle w:val="Tabletext"/>
              <w:jc w:val="center"/>
              <w:rPr>
                <w:lang w:eastAsia="ja-JP"/>
              </w:rPr>
            </w:pPr>
            <w:r w:rsidRPr="0033285B">
              <w:rPr>
                <w:lang w:eastAsia="ja-JP"/>
              </w:rPr>
              <w:t>42.1</w:t>
            </w:r>
          </w:p>
        </w:tc>
        <w:tc>
          <w:tcPr>
            <w:tcW w:w="2410" w:type="dxa"/>
          </w:tcPr>
          <w:p w:rsidR="00336EAA" w:rsidRPr="0033285B" w:rsidRDefault="00336EAA" w:rsidP="00FA4FF9">
            <w:pPr>
              <w:pStyle w:val="Tabletext"/>
              <w:jc w:val="center"/>
              <w:rPr>
                <w:lang w:eastAsia="ja-JP"/>
              </w:rPr>
            </w:pPr>
            <w:r w:rsidRPr="0033285B">
              <w:rPr>
                <w:lang w:eastAsia="ja-JP"/>
              </w:rPr>
              <w:t>42.1</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E/S T</w:t>
            </w:r>
          </w:p>
        </w:tc>
        <w:tc>
          <w:tcPr>
            <w:tcW w:w="1283" w:type="dxa"/>
          </w:tcPr>
          <w:p w:rsidR="00336EAA" w:rsidRPr="0033285B" w:rsidRDefault="00336EAA" w:rsidP="00FA4FF9">
            <w:pPr>
              <w:pStyle w:val="Tabletext"/>
              <w:jc w:val="center"/>
              <w:rPr>
                <w:lang w:eastAsia="ja-JP"/>
              </w:rPr>
            </w:pPr>
            <w:r w:rsidRPr="0033285B">
              <w:rPr>
                <w:lang w:eastAsia="ja-JP"/>
              </w:rPr>
              <w:t>(</w:t>
            </w:r>
            <w:r w:rsidRPr="0033285B">
              <w:rPr>
                <w:rFonts w:ascii="Arial" w:hAnsi="Arial" w:cs="Arial"/>
                <w:lang w:eastAsia="ja-JP"/>
              </w:rPr>
              <w:t>º</w:t>
            </w:r>
            <w:r w:rsidRPr="0033285B">
              <w:rPr>
                <w:lang w:eastAsia="ja-JP"/>
              </w:rPr>
              <w:t>K)</w:t>
            </w:r>
          </w:p>
        </w:tc>
        <w:tc>
          <w:tcPr>
            <w:tcW w:w="2410" w:type="dxa"/>
          </w:tcPr>
          <w:p w:rsidR="00336EAA" w:rsidRPr="0033285B" w:rsidRDefault="00336EAA" w:rsidP="00FA4FF9">
            <w:pPr>
              <w:pStyle w:val="Tabletext"/>
              <w:jc w:val="center"/>
              <w:rPr>
                <w:lang w:eastAsia="ja-JP"/>
              </w:rPr>
            </w:pPr>
            <w:r w:rsidRPr="0033285B">
              <w:rPr>
                <w:lang w:eastAsia="ja-JP"/>
              </w:rPr>
              <w:t>225</w:t>
            </w:r>
          </w:p>
        </w:tc>
        <w:tc>
          <w:tcPr>
            <w:tcW w:w="2410" w:type="dxa"/>
          </w:tcPr>
          <w:p w:rsidR="00336EAA" w:rsidRPr="0033285B" w:rsidRDefault="00336EAA" w:rsidP="00FA4FF9">
            <w:pPr>
              <w:pStyle w:val="Tabletext"/>
              <w:jc w:val="center"/>
              <w:rPr>
                <w:lang w:eastAsia="ja-JP"/>
              </w:rPr>
            </w:pPr>
            <w:r w:rsidRPr="0033285B">
              <w:rPr>
                <w:lang w:eastAsia="ja-JP"/>
              </w:rPr>
              <w:t>225</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E/S G/T</w:t>
            </w:r>
          </w:p>
        </w:tc>
        <w:tc>
          <w:tcPr>
            <w:tcW w:w="1283" w:type="dxa"/>
          </w:tcPr>
          <w:p w:rsidR="00336EAA" w:rsidRPr="0033285B" w:rsidRDefault="00336EAA" w:rsidP="00FA4FF9">
            <w:pPr>
              <w:pStyle w:val="Tabletext"/>
              <w:jc w:val="center"/>
              <w:rPr>
                <w:lang w:eastAsia="ja-JP"/>
              </w:rPr>
            </w:pPr>
            <w:r w:rsidRPr="0033285B">
              <w:rPr>
                <w:lang w:eastAsia="ja-JP"/>
              </w:rPr>
              <w:t>(dB/K)</w:t>
            </w:r>
          </w:p>
        </w:tc>
        <w:tc>
          <w:tcPr>
            <w:tcW w:w="2410" w:type="dxa"/>
          </w:tcPr>
          <w:p w:rsidR="00336EAA" w:rsidRPr="0033285B" w:rsidRDefault="00336EAA" w:rsidP="00FA4FF9">
            <w:pPr>
              <w:pStyle w:val="Tabletext"/>
              <w:jc w:val="center"/>
              <w:rPr>
                <w:lang w:eastAsia="ja-JP"/>
              </w:rPr>
            </w:pPr>
            <w:r w:rsidRPr="0033285B">
              <w:rPr>
                <w:lang w:eastAsia="ja-JP"/>
              </w:rPr>
              <w:t>18.6</w:t>
            </w:r>
          </w:p>
        </w:tc>
        <w:tc>
          <w:tcPr>
            <w:tcW w:w="2410" w:type="dxa"/>
          </w:tcPr>
          <w:p w:rsidR="00336EAA" w:rsidRPr="0033285B" w:rsidRDefault="00336EAA" w:rsidP="00FA4FF9">
            <w:pPr>
              <w:pStyle w:val="Tabletext"/>
              <w:jc w:val="center"/>
              <w:rPr>
                <w:lang w:eastAsia="ja-JP"/>
              </w:rPr>
            </w:pPr>
            <w:r w:rsidRPr="0033285B">
              <w:rPr>
                <w:lang w:eastAsia="ja-JP"/>
              </w:rPr>
              <w:t>15.8</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501BED">
              <w:rPr>
                <w:i/>
                <w:iCs/>
                <w:lang w:eastAsia="ja-JP"/>
              </w:rPr>
              <w:t>C/N</w:t>
            </w:r>
            <w:r w:rsidRPr="0033285B">
              <w:rPr>
                <w:lang w:eastAsia="ja-JP"/>
              </w:rPr>
              <w:t xml:space="preserve"> thermal</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13.7</w:t>
            </w:r>
          </w:p>
        </w:tc>
        <w:tc>
          <w:tcPr>
            <w:tcW w:w="2410" w:type="dxa"/>
          </w:tcPr>
          <w:p w:rsidR="00336EAA" w:rsidRPr="0033285B" w:rsidRDefault="00336EAA" w:rsidP="00FA4FF9">
            <w:pPr>
              <w:pStyle w:val="Tabletext"/>
              <w:jc w:val="center"/>
              <w:rPr>
                <w:lang w:eastAsia="ja-JP"/>
              </w:rPr>
            </w:pPr>
            <w:r w:rsidRPr="0033285B">
              <w:rPr>
                <w:lang w:eastAsia="ja-JP"/>
              </w:rPr>
              <w:t>11.4</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501BED">
              <w:rPr>
                <w:i/>
                <w:iCs/>
                <w:lang w:eastAsia="ja-JP"/>
              </w:rPr>
              <w:t>C/I</w:t>
            </w:r>
            <w:r w:rsidRPr="0033285B">
              <w:rPr>
                <w:lang w:eastAsia="ja-JP"/>
              </w:rPr>
              <w:t xml:space="preserve"> INTRASYSTEM down</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15.6</w:t>
            </w:r>
          </w:p>
        </w:tc>
        <w:tc>
          <w:tcPr>
            <w:tcW w:w="2410" w:type="dxa"/>
          </w:tcPr>
          <w:p w:rsidR="00336EAA" w:rsidRPr="0033285B" w:rsidRDefault="00336EAA" w:rsidP="00FA4FF9">
            <w:pPr>
              <w:pStyle w:val="Tabletext"/>
              <w:jc w:val="center"/>
              <w:rPr>
                <w:lang w:eastAsia="ja-JP"/>
              </w:rPr>
            </w:pPr>
            <w:r w:rsidRPr="0033285B">
              <w:rPr>
                <w:lang w:eastAsia="ja-JP"/>
              </w:rPr>
              <w:t>15.6</w:t>
            </w:r>
          </w:p>
        </w:tc>
      </w:tr>
    </w:tbl>
    <w:p w:rsidR="00461773" w:rsidRDefault="00461773">
      <w:r>
        <w:br w:type="page"/>
      </w:r>
    </w:p>
    <w:p w:rsidR="00461773" w:rsidRPr="00461773" w:rsidRDefault="00461773" w:rsidP="00461773">
      <w:pPr>
        <w:pStyle w:val="TableNo"/>
        <w:rPr>
          <w:b/>
          <w:lang w:val="en-US"/>
        </w:rPr>
      </w:pPr>
      <w:r w:rsidRPr="00461773">
        <w:rPr>
          <w:lang w:val="en-US"/>
        </w:rPr>
        <w:lastRenderedPageBreak/>
        <w:t>TABLE A2-</w:t>
      </w:r>
      <w:r w:rsidRPr="0033285B">
        <w:rPr>
          <w:b/>
        </w:rPr>
        <w:fldChar w:fldCharType="begin"/>
      </w:r>
      <w:r w:rsidRPr="00461773">
        <w:rPr>
          <w:lang w:val="en-US"/>
        </w:rPr>
        <w:instrText xml:space="preserve"> SEQ Table \* ARABIC </w:instrText>
      </w:r>
      <w:r w:rsidRPr="0033285B">
        <w:rPr>
          <w:b/>
        </w:rPr>
        <w:fldChar w:fldCharType="separate"/>
      </w:r>
      <w:r w:rsidR="00B4696D">
        <w:rPr>
          <w:noProof/>
          <w:lang w:val="en-US"/>
        </w:rPr>
        <w:t>1</w:t>
      </w:r>
      <w:r w:rsidRPr="0033285B">
        <w:rPr>
          <w:b/>
        </w:rPr>
        <w:fldChar w:fldCharType="end"/>
      </w:r>
      <w:r>
        <w:rPr>
          <w:b/>
        </w:rPr>
        <w:t xml:space="preserve"> </w:t>
      </w:r>
      <w:r w:rsidRPr="00461773">
        <w:rPr>
          <w:bCs/>
          <w:i/>
          <w:iCs/>
        </w:rPr>
        <w:t>(end)</w:t>
      </w:r>
    </w:p>
    <w:tbl>
      <w:tblPr>
        <w:tblStyle w:val="TableGrid"/>
        <w:tblW w:w="9639" w:type="dxa"/>
        <w:jc w:val="center"/>
        <w:tblLayout w:type="fixed"/>
        <w:tblLook w:val="04A0" w:firstRow="1" w:lastRow="0" w:firstColumn="1" w:lastColumn="0" w:noHBand="0" w:noVBand="1"/>
      </w:tblPr>
      <w:tblGrid>
        <w:gridCol w:w="3536"/>
        <w:gridCol w:w="1283"/>
        <w:gridCol w:w="2410"/>
        <w:gridCol w:w="2410"/>
      </w:tblGrid>
      <w:tr w:rsidR="00336EAA" w:rsidRPr="0033285B" w:rsidTr="00461773">
        <w:trPr>
          <w:cantSplit/>
          <w:jc w:val="center"/>
        </w:trPr>
        <w:tc>
          <w:tcPr>
            <w:tcW w:w="3536" w:type="dxa"/>
          </w:tcPr>
          <w:p w:rsidR="00336EAA" w:rsidRPr="0033285B" w:rsidRDefault="00336EAA" w:rsidP="00FA4FF9">
            <w:pPr>
              <w:pStyle w:val="Tabletext"/>
              <w:rPr>
                <w:lang w:eastAsia="ja-JP"/>
              </w:rPr>
            </w:pPr>
            <w:r w:rsidRPr="00501BED">
              <w:rPr>
                <w:i/>
                <w:iCs/>
                <w:lang w:eastAsia="ja-JP"/>
              </w:rPr>
              <w:t>C/I</w:t>
            </w:r>
            <w:r w:rsidRPr="0033285B">
              <w:rPr>
                <w:lang w:eastAsia="ja-JP"/>
              </w:rPr>
              <w:t xml:space="preserve"> INTRASYSTEM down</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13.0</w:t>
            </w:r>
          </w:p>
        </w:tc>
        <w:tc>
          <w:tcPr>
            <w:tcW w:w="2410" w:type="dxa"/>
          </w:tcPr>
          <w:p w:rsidR="00336EAA" w:rsidRPr="0033285B" w:rsidRDefault="00336EAA" w:rsidP="00FA4FF9">
            <w:pPr>
              <w:pStyle w:val="Tabletext"/>
              <w:jc w:val="center"/>
              <w:rPr>
                <w:lang w:eastAsia="ja-JP"/>
              </w:rPr>
            </w:pPr>
            <w:r w:rsidRPr="0033285B">
              <w:rPr>
                <w:lang w:eastAsia="ja-JP"/>
              </w:rPr>
              <w:t>13.0</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501BED">
              <w:rPr>
                <w:i/>
                <w:iCs/>
                <w:lang w:eastAsia="ja-JP"/>
              </w:rPr>
              <w:t>C</w:t>
            </w:r>
            <w:r w:rsidRPr="0033285B">
              <w:rPr>
                <w:lang w:eastAsia="ja-JP"/>
              </w:rPr>
              <w:t>/(</w:t>
            </w:r>
            <w:r w:rsidRPr="00501BED">
              <w:rPr>
                <w:i/>
                <w:iCs/>
                <w:lang w:eastAsia="ja-JP"/>
              </w:rPr>
              <w:t>N+I</w:t>
            </w:r>
            <w:r w:rsidRPr="0033285B">
              <w:rPr>
                <w:lang w:eastAsia="ja-JP"/>
              </w:rPr>
              <w:t>) Total</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9.2</w:t>
            </w:r>
          </w:p>
        </w:tc>
        <w:tc>
          <w:tcPr>
            <w:tcW w:w="2410" w:type="dxa"/>
          </w:tcPr>
          <w:p w:rsidR="00336EAA" w:rsidRPr="0033285B" w:rsidRDefault="00336EAA" w:rsidP="00FA4FF9">
            <w:pPr>
              <w:pStyle w:val="Tabletext"/>
              <w:jc w:val="center"/>
              <w:rPr>
                <w:lang w:eastAsia="ja-JP"/>
              </w:rPr>
            </w:pPr>
            <w:r w:rsidRPr="0033285B">
              <w:rPr>
                <w:lang w:eastAsia="ja-JP"/>
              </w:rPr>
              <w:t>8.2</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 xml:space="preserve">Required </w:t>
            </w:r>
            <w:r w:rsidRPr="00501BED">
              <w:rPr>
                <w:i/>
                <w:iCs/>
                <w:lang w:eastAsia="ja-JP"/>
              </w:rPr>
              <w:t>C</w:t>
            </w:r>
            <w:r w:rsidRPr="0033285B">
              <w:rPr>
                <w:lang w:eastAsia="ja-JP"/>
              </w:rPr>
              <w:t>/(</w:t>
            </w:r>
            <w:r w:rsidRPr="00501BED">
              <w:rPr>
                <w:i/>
                <w:iCs/>
                <w:lang w:eastAsia="ja-JP"/>
              </w:rPr>
              <w:t>N+I</w:t>
            </w:r>
            <w:r w:rsidRPr="0033285B">
              <w:rPr>
                <w:lang w:eastAsia="ja-JP"/>
              </w:rPr>
              <w:t>)</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7.7</w:t>
            </w:r>
          </w:p>
        </w:tc>
        <w:tc>
          <w:tcPr>
            <w:tcW w:w="2410" w:type="dxa"/>
          </w:tcPr>
          <w:p w:rsidR="00336EAA" w:rsidRPr="0033285B" w:rsidRDefault="00336EAA" w:rsidP="00FA4FF9">
            <w:pPr>
              <w:pStyle w:val="Tabletext"/>
              <w:jc w:val="center"/>
              <w:rPr>
                <w:lang w:eastAsia="ja-JP"/>
              </w:rPr>
            </w:pPr>
            <w:r w:rsidRPr="0033285B">
              <w:rPr>
                <w:lang w:eastAsia="ja-JP"/>
              </w:rPr>
              <w:t>7.7</w:t>
            </w:r>
          </w:p>
        </w:tc>
      </w:tr>
      <w:tr w:rsidR="00336EAA" w:rsidRPr="0033285B" w:rsidTr="00461773">
        <w:trPr>
          <w:cantSplit/>
          <w:jc w:val="center"/>
        </w:trPr>
        <w:tc>
          <w:tcPr>
            <w:tcW w:w="3536" w:type="dxa"/>
          </w:tcPr>
          <w:p w:rsidR="00336EAA" w:rsidRPr="0033285B" w:rsidRDefault="00336EAA" w:rsidP="00FA4FF9">
            <w:pPr>
              <w:pStyle w:val="Tabletext"/>
              <w:rPr>
                <w:lang w:eastAsia="ja-JP"/>
              </w:rPr>
            </w:pPr>
            <w:r w:rsidRPr="0033285B">
              <w:rPr>
                <w:lang w:eastAsia="ja-JP"/>
              </w:rPr>
              <w:t>Margin</w:t>
            </w:r>
          </w:p>
        </w:tc>
        <w:tc>
          <w:tcPr>
            <w:tcW w:w="1283" w:type="dxa"/>
          </w:tcPr>
          <w:p w:rsidR="00336EAA" w:rsidRPr="0033285B" w:rsidRDefault="00336EAA" w:rsidP="00FA4FF9">
            <w:pPr>
              <w:pStyle w:val="Tabletext"/>
              <w:jc w:val="center"/>
              <w:rPr>
                <w:lang w:eastAsia="ja-JP"/>
              </w:rPr>
            </w:pPr>
            <w:r w:rsidRPr="0033285B">
              <w:rPr>
                <w:lang w:eastAsia="ja-JP"/>
              </w:rPr>
              <w:t>(dB)</w:t>
            </w:r>
          </w:p>
        </w:tc>
        <w:tc>
          <w:tcPr>
            <w:tcW w:w="2410" w:type="dxa"/>
          </w:tcPr>
          <w:p w:rsidR="00336EAA" w:rsidRPr="0033285B" w:rsidRDefault="00336EAA" w:rsidP="00FA4FF9">
            <w:pPr>
              <w:pStyle w:val="Tabletext"/>
              <w:jc w:val="center"/>
              <w:rPr>
                <w:lang w:eastAsia="ja-JP"/>
              </w:rPr>
            </w:pPr>
            <w:r w:rsidRPr="0033285B">
              <w:rPr>
                <w:lang w:eastAsia="ja-JP"/>
              </w:rPr>
              <w:t>1.5</w:t>
            </w:r>
          </w:p>
        </w:tc>
        <w:tc>
          <w:tcPr>
            <w:tcW w:w="2410" w:type="dxa"/>
          </w:tcPr>
          <w:p w:rsidR="00336EAA" w:rsidRPr="0033285B" w:rsidRDefault="00336EAA" w:rsidP="00FA4FF9">
            <w:pPr>
              <w:pStyle w:val="Tabletext"/>
              <w:jc w:val="center"/>
              <w:rPr>
                <w:lang w:eastAsia="ja-JP"/>
              </w:rPr>
            </w:pPr>
            <w:r w:rsidRPr="0033285B">
              <w:rPr>
                <w:lang w:eastAsia="ja-JP"/>
              </w:rPr>
              <w:t>0.5</w:t>
            </w:r>
          </w:p>
        </w:tc>
      </w:tr>
    </w:tbl>
    <w:p w:rsidR="00336EAA" w:rsidRPr="0033285B" w:rsidRDefault="00336EAA" w:rsidP="00336EAA">
      <w:pPr>
        <w:pStyle w:val="Heading2"/>
        <w:rPr>
          <w:lang w:eastAsia="ja-JP"/>
        </w:rPr>
      </w:pPr>
      <w:bookmarkStart w:id="39" w:name="_Toc428363227"/>
      <w:r w:rsidRPr="0033285B">
        <w:rPr>
          <w:lang w:eastAsia="ja-JP"/>
        </w:rPr>
        <w:t>1</w:t>
      </w:r>
      <w:r>
        <w:rPr>
          <w:lang w:eastAsia="ja-JP"/>
        </w:rPr>
        <w:t>.4</w:t>
      </w:r>
      <w:r>
        <w:rPr>
          <w:lang w:eastAsia="ja-JP"/>
        </w:rPr>
        <w:tab/>
      </w:r>
      <w:r w:rsidRPr="0033285B">
        <w:rPr>
          <w:lang w:eastAsia="ja-JP"/>
        </w:rPr>
        <w:t>Spacecraft’s physical characteristics</w:t>
      </w:r>
      <w:bookmarkEnd w:id="39"/>
    </w:p>
    <w:p w:rsidR="00336EAA" w:rsidRPr="00336EAA" w:rsidRDefault="00336EAA" w:rsidP="00A952BE">
      <w:pPr>
        <w:rPr>
          <w:lang w:val="en-US" w:eastAsia="ja-JP"/>
        </w:rPr>
      </w:pPr>
      <w:r w:rsidRPr="00336EAA">
        <w:rPr>
          <w:lang w:val="en-US" w:eastAsia="ja-JP"/>
        </w:rPr>
        <w:t xml:space="preserve">Table </w:t>
      </w:r>
      <w:r w:rsidR="00A952BE">
        <w:rPr>
          <w:lang w:val="en-US" w:eastAsia="ja-JP"/>
        </w:rPr>
        <w:t>A2</w:t>
      </w:r>
      <w:r w:rsidRPr="00336EAA">
        <w:rPr>
          <w:lang w:val="en-US" w:eastAsia="ja-JP"/>
        </w:rPr>
        <w:t>-3 summarizes the key spacecraft characteristics. The satellite is designed for a 12.</w:t>
      </w:r>
      <w:r w:rsidR="00461773">
        <w:rPr>
          <w:lang w:val="en-US" w:eastAsia="ja-JP"/>
        </w:rPr>
        <w:t>6</w:t>
      </w:r>
      <w:r w:rsidR="00461773">
        <w:rPr>
          <w:lang w:val="en-US" w:eastAsia="ja-JP"/>
        </w:rPr>
        <w:noBreakHyphen/>
      </w:r>
      <w:r w:rsidRPr="00336EAA">
        <w:rPr>
          <w:lang w:val="en-US" w:eastAsia="ja-JP"/>
        </w:rPr>
        <w:t xml:space="preserve">year life once on station. The probability of the entire satellite successfully operating to that date is estimated at 0.77 with the probability for each of the bus and payload being of 0.89 and 0.86 respectively. </w:t>
      </w:r>
    </w:p>
    <w:p w:rsidR="00336EAA" w:rsidRPr="00336EAA" w:rsidRDefault="00336EAA" w:rsidP="00637613">
      <w:pPr>
        <w:pStyle w:val="TableNo"/>
        <w:rPr>
          <w:lang w:val="en-US"/>
        </w:rPr>
      </w:pPr>
      <w:bookmarkStart w:id="40" w:name="_Ref362963455"/>
      <w:r w:rsidRPr="00336EAA">
        <w:rPr>
          <w:lang w:val="en-US"/>
        </w:rPr>
        <w:t xml:space="preserve">TABLE </w:t>
      </w:r>
      <w:r w:rsidR="00637613">
        <w:rPr>
          <w:lang w:val="en-US"/>
        </w:rPr>
        <w:t>A2</w:t>
      </w:r>
      <w:r w:rsidRPr="00336EAA">
        <w:rPr>
          <w:lang w:val="en-US"/>
        </w:rPr>
        <w:t>-</w:t>
      </w:r>
      <w:r w:rsidRPr="0033285B">
        <w:fldChar w:fldCharType="begin"/>
      </w:r>
      <w:r w:rsidRPr="00336EAA">
        <w:rPr>
          <w:lang w:val="en-US"/>
        </w:rPr>
        <w:instrText xml:space="preserve"> SEQ Table \* ARABIC </w:instrText>
      </w:r>
      <w:r w:rsidRPr="0033285B">
        <w:fldChar w:fldCharType="separate"/>
      </w:r>
      <w:r w:rsidR="00B4696D">
        <w:rPr>
          <w:noProof/>
          <w:lang w:val="en-US"/>
        </w:rPr>
        <w:t>2</w:t>
      </w:r>
      <w:r w:rsidRPr="0033285B">
        <w:fldChar w:fldCharType="end"/>
      </w:r>
      <w:bookmarkEnd w:id="40"/>
    </w:p>
    <w:p w:rsidR="00336EAA" w:rsidRPr="00336EAA" w:rsidRDefault="00336EAA" w:rsidP="00336EAA">
      <w:pPr>
        <w:pStyle w:val="Tabletitle"/>
        <w:rPr>
          <w:lang w:val="en-US"/>
        </w:rPr>
      </w:pPr>
      <w:r w:rsidRPr="00336EAA">
        <w:rPr>
          <w:lang w:val="en-US"/>
        </w:rPr>
        <w:t>Summary of UKSAT-10 characteristics</w:t>
      </w:r>
    </w:p>
    <w:tbl>
      <w:tblPr>
        <w:tblStyle w:val="TableGrid"/>
        <w:tblW w:w="9639" w:type="dxa"/>
        <w:jc w:val="center"/>
        <w:tblLayout w:type="fixed"/>
        <w:tblLook w:val="04A0" w:firstRow="1" w:lastRow="0" w:firstColumn="1" w:lastColumn="0" w:noHBand="0" w:noVBand="1"/>
      </w:tblPr>
      <w:tblGrid>
        <w:gridCol w:w="4819"/>
        <w:gridCol w:w="4820"/>
      </w:tblGrid>
      <w:tr w:rsidR="00336EAA" w:rsidRPr="0033285B" w:rsidTr="00461773">
        <w:trPr>
          <w:jc w:val="center"/>
        </w:trPr>
        <w:tc>
          <w:tcPr>
            <w:tcW w:w="4927" w:type="dxa"/>
          </w:tcPr>
          <w:p w:rsidR="00336EAA" w:rsidRPr="0033285B" w:rsidRDefault="00336EAA" w:rsidP="00FA4FF9">
            <w:pPr>
              <w:pStyle w:val="Tabletext"/>
              <w:rPr>
                <w:lang w:eastAsia="ja-JP"/>
              </w:rPr>
            </w:pPr>
            <w:r w:rsidRPr="0033285B">
              <w:rPr>
                <w:lang w:eastAsia="ja-JP"/>
              </w:rPr>
              <w:t>Orbital slot:</w:t>
            </w:r>
          </w:p>
        </w:tc>
        <w:tc>
          <w:tcPr>
            <w:tcW w:w="4928" w:type="dxa"/>
          </w:tcPr>
          <w:p w:rsidR="00336EAA" w:rsidRPr="0033285B" w:rsidRDefault="00336EAA" w:rsidP="00461773">
            <w:pPr>
              <w:pStyle w:val="Tabletext"/>
              <w:jc w:val="left"/>
              <w:rPr>
                <w:lang w:eastAsia="ja-JP"/>
              </w:rPr>
            </w:pPr>
            <w:r w:rsidRPr="0033285B">
              <w:rPr>
                <w:lang w:eastAsia="ja-JP"/>
              </w:rPr>
              <w:t>94.95 degrees West Longitude</w:t>
            </w:r>
          </w:p>
        </w:tc>
      </w:tr>
      <w:tr w:rsidR="00336EAA" w:rsidRPr="0033285B" w:rsidTr="00461773">
        <w:trPr>
          <w:jc w:val="center"/>
        </w:trPr>
        <w:tc>
          <w:tcPr>
            <w:tcW w:w="4927" w:type="dxa"/>
          </w:tcPr>
          <w:p w:rsidR="00336EAA" w:rsidRPr="0033285B" w:rsidRDefault="00336EAA" w:rsidP="00FA4FF9">
            <w:pPr>
              <w:pStyle w:val="Tabletext"/>
              <w:rPr>
                <w:lang w:eastAsia="ja-JP"/>
              </w:rPr>
            </w:pPr>
            <w:r w:rsidRPr="0033285B">
              <w:rPr>
                <w:lang w:eastAsia="ja-JP"/>
              </w:rPr>
              <w:t>Contract life:</w:t>
            </w:r>
          </w:p>
        </w:tc>
        <w:tc>
          <w:tcPr>
            <w:tcW w:w="4928" w:type="dxa"/>
          </w:tcPr>
          <w:p w:rsidR="00336EAA" w:rsidRPr="0033285B" w:rsidRDefault="00336EAA" w:rsidP="00461773">
            <w:pPr>
              <w:pStyle w:val="Tabletext"/>
              <w:jc w:val="left"/>
              <w:rPr>
                <w:lang w:eastAsia="ja-JP"/>
              </w:rPr>
            </w:pPr>
            <w:r w:rsidRPr="0033285B">
              <w:rPr>
                <w:lang w:eastAsia="ja-JP"/>
              </w:rPr>
              <w:t>12.6 years</w:t>
            </w:r>
          </w:p>
        </w:tc>
      </w:tr>
      <w:tr w:rsidR="00336EAA" w:rsidRPr="0033285B" w:rsidTr="00461773">
        <w:trPr>
          <w:jc w:val="center"/>
        </w:trPr>
        <w:tc>
          <w:tcPr>
            <w:tcW w:w="4927" w:type="dxa"/>
          </w:tcPr>
          <w:p w:rsidR="00336EAA" w:rsidRPr="0033285B" w:rsidRDefault="00336EAA" w:rsidP="00FA4FF9">
            <w:pPr>
              <w:pStyle w:val="Tabletext"/>
              <w:rPr>
                <w:lang w:eastAsia="ja-JP"/>
              </w:rPr>
            </w:pPr>
            <w:r w:rsidRPr="0033285B">
              <w:rPr>
                <w:lang w:eastAsia="ja-JP"/>
              </w:rPr>
              <w:t>Launch date:</w:t>
            </w:r>
          </w:p>
        </w:tc>
        <w:tc>
          <w:tcPr>
            <w:tcW w:w="4928" w:type="dxa"/>
          </w:tcPr>
          <w:p w:rsidR="00336EAA" w:rsidRPr="0033285B" w:rsidRDefault="00336EAA" w:rsidP="00461773">
            <w:pPr>
              <w:pStyle w:val="Tabletext"/>
              <w:jc w:val="left"/>
              <w:rPr>
                <w:lang w:eastAsia="ja-JP"/>
              </w:rPr>
            </w:pPr>
            <w:r w:rsidRPr="0033285B">
              <w:rPr>
                <w:lang w:eastAsia="ja-JP"/>
              </w:rPr>
              <w:t>14 August 2007</w:t>
            </w:r>
          </w:p>
        </w:tc>
      </w:tr>
      <w:tr w:rsidR="00336EAA" w:rsidRPr="0033285B" w:rsidTr="00461773">
        <w:trPr>
          <w:jc w:val="center"/>
        </w:trPr>
        <w:tc>
          <w:tcPr>
            <w:tcW w:w="9855" w:type="dxa"/>
            <w:gridSpan w:val="2"/>
          </w:tcPr>
          <w:p w:rsidR="00336EAA" w:rsidRPr="0033285B" w:rsidRDefault="00336EAA" w:rsidP="00461773">
            <w:pPr>
              <w:pStyle w:val="Tabletext"/>
              <w:jc w:val="left"/>
              <w:rPr>
                <w:b/>
                <w:lang w:eastAsia="ja-JP"/>
              </w:rPr>
            </w:pPr>
            <w:r w:rsidRPr="0033285B">
              <w:rPr>
                <w:b/>
                <w:lang w:eastAsia="ja-JP"/>
              </w:rPr>
              <w:t>Payload</w:t>
            </w:r>
          </w:p>
        </w:tc>
      </w:tr>
      <w:tr w:rsidR="00336EAA" w:rsidRPr="00493D4A" w:rsidTr="00461773">
        <w:trPr>
          <w:jc w:val="center"/>
        </w:trPr>
        <w:tc>
          <w:tcPr>
            <w:tcW w:w="4927" w:type="dxa"/>
          </w:tcPr>
          <w:p w:rsidR="00336EAA" w:rsidRPr="0033285B" w:rsidRDefault="00336EAA" w:rsidP="00FA4FF9">
            <w:pPr>
              <w:pStyle w:val="Tabletext"/>
              <w:rPr>
                <w:lang w:eastAsia="ja-JP"/>
              </w:rPr>
            </w:pPr>
            <w:r w:rsidRPr="0033285B">
              <w:rPr>
                <w:lang w:eastAsia="ja-JP"/>
              </w:rPr>
              <w:t>Ka-band</w:t>
            </w:r>
          </w:p>
        </w:tc>
        <w:tc>
          <w:tcPr>
            <w:tcW w:w="4928" w:type="dxa"/>
          </w:tcPr>
          <w:p w:rsidR="00336EAA" w:rsidRPr="00336EAA" w:rsidRDefault="00336EAA" w:rsidP="00461773">
            <w:pPr>
              <w:pStyle w:val="Tabletext"/>
              <w:jc w:val="left"/>
              <w:rPr>
                <w:lang w:val="en-US" w:eastAsia="ja-JP"/>
              </w:rPr>
            </w:pPr>
            <w:r w:rsidRPr="00336EAA">
              <w:rPr>
                <w:lang w:val="en-US" w:eastAsia="ja-JP"/>
              </w:rPr>
              <w:t>19.7-20.2 GHz (space-to-Earth)</w:t>
            </w:r>
          </w:p>
          <w:p w:rsidR="00336EAA" w:rsidRPr="00336EAA" w:rsidRDefault="00336EAA" w:rsidP="00461773">
            <w:pPr>
              <w:pStyle w:val="Tabletext"/>
              <w:jc w:val="left"/>
              <w:rPr>
                <w:lang w:val="en-US" w:eastAsia="ja-JP"/>
              </w:rPr>
            </w:pPr>
            <w:r w:rsidRPr="00336EAA">
              <w:rPr>
                <w:lang w:val="en-US" w:eastAsia="ja-JP"/>
              </w:rPr>
              <w:t>29.5-30.0 GHz (Earth-to-space)</w:t>
            </w:r>
          </w:p>
        </w:tc>
      </w:tr>
      <w:tr w:rsidR="00336EAA" w:rsidRPr="0033285B" w:rsidTr="00461773">
        <w:trPr>
          <w:jc w:val="center"/>
        </w:trPr>
        <w:tc>
          <w:tcPr>
            <w:tcW w:w="9855" w:type="dxa"/>
            <w:gridSpan w:val="2"/>
          </w:tcPr>
          <w:p w:rsidR="00336EAA" w:rsidRPr="0033285B" w:rsidRDefault="00336EAA" w:rsidP="00461773">
            <w:pPr>
              <w:pStyle w:val="Tabletext"/>
              <w:jc w:val="left"/>
              <w:rPr>
                <w:b/>
                <w:lang w:eastAsia="ja-JP"/>
              </w:rPr>
            </w:pPr>
            <w:r w:rsidRPr="0033285B">
              <w:rPr>
                <w:b/>
                <w:lang w:eastAsia="ja-JP"/>
              </w:rPr>
              <w:t>Antennas</w:t>
            </w:r>
          </w:p>
        </w:tc>
      </w:tr>
      <w:tr w:rsidR="00336EAA" w:rsidRPr="00493D4A" w:rsidTr="00461773">
        <w:trPr>
          <w:jc w:val="center"/>
        </w:trPr>
        <w:tc>
          <w:tcPr>
            <w:tcW w:w="4927" w:type="dxa"/>
          </w:tcPr>
          <w:p w:rsidR="00336EAA" w:rsidRPr="0033285B" w:rsidRDefault="00336EAA" w:rsidP="00FA4FF9">
            <w:pPr>
              <w:pStyle w:val="Tabletext"/>
              <w:rPr>
                <w:lang w:eastAsia="ja-JP"/>
              </w:rPr>
            </w:pPr>
            <w:r w:rsidRPr="0033285B">
              <w:rPr>
                <w:lang w:eastAsia="ja-JP"/>
              </w:rPr>
              <w:t>Receive:</w:t>
            </w:r>
          </w:p>
        </w:tc>
        <w:tc>
          <w:tcPr>
            <w:tcW w:w="4928" w:type="dxa"/>
          </w:tcPr>
          <w:p w:rsidR="00336EAA" w:rsidRPr="00336EAA" w:rsidRDefault="00336EAA" w:rsidP="00461773">
            <w:pPr>
              <w:pStyle w:val="Tabletext"/>
              <w:jc w:val="left"/>
              <w:rPr>
                <w:lang w:val="en-US" w:eastAsia="ja-JP"/>
              </w:rPr>
            </w:pPr>
            <w:r w:rsidRPr="00336EAA">
              <w:rPr>
                <w:lang w:val="en-US" w:eastAsia="ja-JP"/>
              </w:rPr>
              <w:t>Multi-beam side fed offset Cassegrain antenna</w:t>
            </w:r>
          </w:p>
        </w:tc>
      </w:tr>
      <w:tr w:rsidR="00336EAA" w:rsidRPr="00493D4A" w:rsidTr="00461773">
        <w:trPr>
          <w:jc w:val="center"/>
        </w:trPr>
        <w:tc>
          <w:tcPr>
            <w:tcW w:w="4927" w:type="dxa"/>
          </w:tcPr>
          <w:p w:rsidR="00336EAA" w:rsidRPr="0033285B" w:rsidRDefault="00336EAA" w:rsidP="00FA4FF9">
            <w:pPr>
              <w:pStyle w:val="Tabletext"/>
              <w:rPr>
                <w:lang w:eastAsia="ja-JP"/>
              </w:rPr>
            </w:pPr>
            <w:r w:rsidRPr="0033285B">
              <w:rPr>
                <w:lang w:eastAsia="ja-JP"/>
              </w:rPr>
              <w:t>Transmit:</w:t>
            </w:r>
          </w:p>
        </w:tc>
        <w:tc>
          <w:tcPr>
            <w:tcW w:w="4928" w:type="dxa"/>
          </w:tcPr>
          <w:p w:rsidR="00336EAA" w:rsidRPr="00336EAA" w:rsidRDefault="00336EAA" w:rsidP="00461773">
            <w:pPr>
              <w:pStyle w:val="Tabletext"/>
              <w:jc w:val="left"/>
              <w:rPr>
                <w:lang w:val="en-US" w:eastAsia="ja-JP"/>
              </w:rPr>
            </w:pPr>
            <w:r w:rsidRPr="00336EAA">
              <w:rPr>
                <w:lang w:val="en-US" w:eastAsia="ja-JP"/>
              </w:rPr>
              <w:t>19.7-20.2 GHz phased array, 2 meter diameter, forms multiple hopping spot or shaped beams.</w:t>
            </w:r>
          </w:p>
        </w:tc>
      </w:tr>
    </w:tbl>
    <w:p w:rsidR="00461773" w:rsidRDefault="00461773" w:rsidP="00461773">
      <w:pPr>
        <w:pStyle w:val="Tablefin"/>
      </w:pPr>
    </w:p>
    <w:p w:rsidR="00461773" w:rsidRPr="00461773" w:rsidRDefault="00461773" w:rsidP="00461773">
      <w:pPr>
        <w:rPr>
          <w:lang w:val="en-GB"/>
        </w:rPr>
      </w:pPr>
    </w:p>
    <w:p w:rsidR="00336EAA" w:rsidRPr="00461773" w:rsidRDefault="00336EAA" w:rsidP="00461773">
      <w:pPr>
        <w:pStyle w:val="AnnexNoTitle"/>
        <w:rPr>
          <w:rStyle w:val="Strong"/>
          <w:rFonts w:eastAsiaTheme="minorEastAsia"/>
          <w:b/>
          <w:bCs w:val="0"/>
          <w:lang w:val="en-US"/>
        </w:rPr>
      </w:pPr>
      <w:r w:rsidRPr="00461773">
        <w:rPr>
          <w:lang w:val="en-US"/>
        </w:rPr>
        <w:t xml:space="preserve">Annex </w:t>
      </w:r>
      <w:r w:rsidR="00637613" w:rsidRPr="00461773">
        <w:rPr>
          <w:lang w:val="en-US"/>
        </w:rPr>
        <w:t>3</w:t>
      </w:r>
      <w:bookmarkStart w:id="41" w:name="Annex_3"/>
      <w:bookmarkEnd w:id="41"/>
      <w:r w:rsidR="00461773" w:rsidRPr="00461773">
        <w:rPr>
          <w:lang w:val="en-US"/>
        </w:rPr>
        <w:br/>
      </w:r>
      <w:r w:rsidR="00461773" w:rsidRPr="00461773">
        <w:rPr>
          <w:lang w:val="en-US"/>
        </w:rPr>
        <w:br/>
      </w:r>
      <w:r w:rsidRPr="00461773">
        <w:rPr>
          <w:rStyle w:val="Strong"/>
          <w:rFonts w:eastAsiaTheme="minorEastAsia"/>
          <w:b/>
          <w:bCs w:val="0"/>
          <w:lang w:val="en-US"/>
        </w:rPr>
        <w:t xml:space="preserve">High </w:t>
      </w:r>
      <w:r w:rsidR="00D67886" w:rsidRPr="00461773">
        <w:rPr>
          <w:rStyle w:val="Strong"/>
          <w:rFonts w:eastAsiaTheme="minorEastAsia"/>
          <w:b/>
          <w:bCs w:val="0"/>
          <w:lang w:val="en-US"/>
        </w:rPr>
        <w:t>t</w:t>
      </w:r>
      <w:r w:rsidRPr="00461773">
        <w:rPr>
          <w:rStyle w:val="Strong"/>
          <w:rFonts w:eastAsiaTheme="minorEastAsia"/>
          <w:b/>
          <w:bCs w:val="0"/>
          <w:lang w:val="en-US"/>
        </w:rPr>
        <w:t xml:space="preserve">hroughput </w:t>
      </w:r>
      <w:r w:rsidR="00D67886" w:rsidRPr="00461773">
        <w:rPr>
          <w:rStyle w:val="Strong"/>
          <w:rFonts w:eastAsiaTheme="minorEastAsia"/>
          <w:b/>
          <w:bCs w:val="0"/>
          <w:lang w:val="en-US"/>
        </w:rPr>
        <w:t>s</w:t>
      </w:r>
      <w:r w:rsidRPr="00461773">
        <w:rPr>
          <w:rStyle w:val="Strong"/>
          <w:rFonts w:eastAsiaTheme="minorEastAsia"/>
          <w:b/>
          <w:bCs w:val="0"/>
          <w:lang w:val="en-US"/>
        </w:rPr>
        <w:t>atellite (HTS) case study: UKSAT-14</w:t>
      </w:r>
    </w:p>
    <w:p w:rsidR="00336EAA" w:rsidRPr="00D34481" w:rsidRDefault="00336EAA" w:rsidP="00336EAA">
      <w:pPr>
        <w:pStyle w:val="Heading1"/>
        <w:rPr>
          <w:rStyle w:val="Strong"/>
          <w:rFonts w:eastAsiaTheme="minorEastAsia"/>
          <w:b/>
          <w:bCs w:val="0"/>
          <w:lang w:val="en-US"/>
        </w:rPr>
      </w:pPr>
      <w:bookmarkStart w:id="42" w:name="_Toc428363228"/>
      <w:r w:rsidRPr="00D34481">
        <w:rPr>
          <w:rStyle w:val="Strong"/>
          <w:rFonts w:eastAsiaTheme="minorEastAsia"/>
          <w:b/>
          <w:bCs w:val="0"/>
          <w:lang w:val="en-US"/>
        </w:rPr>
        <w:t>1</w:t>
      </w:r>
      <w:r w:rsidRPr="00D34481">
        <w:rPr>
          <w:rStyle w:val="Strong"/>
          <w:rFonts w:eastAsiaTheme="minorEastAsia"/>
          <w:b/>
          <w:bCs w:val="0"/>
          <w:lang w:val="en-US"/>
        </w:rPr>
        <w:tab/>
        <w:t>Introduction</w:t>
      </w:r>
      <w:bookmarkEnd w:id="42"/>
    </w:p>
    <w:p w:rsidR="00336EAA" w:rsidRPr="00D156C4" w:rsidRDefault="00336EAA" w:rsidP="00336EAA">
      <w:pPr>
        <w:rPr>
          <w:rStyle w:val="Strong"/>
          <w:rFonts w:eastAsiaTheme="minorEastAsia"/>
          <w:b w:val="0"/>
          <w:bCs w:val="0"/>
          <w:lang w:val="en-US"/>
        </w:rPr>
      </w:pPr>
      <w:r w:rsidRPr="008048F7">
        <w:rPr>
          <w:lang w:val="en-US" w:eastAsia="ja-JP"/>
        </w:rPr>
        <w:t>In mid</w:t>
      </w:r>
      <w:r>
        <w:rPr>
          <w:lang w:val="en-US" w:eastAsia="ja-JP"/>
        </w:rPr>
        <w:t>-</w:t>
      </w:r>
      <w:r w:rsidRPr="008048F7">
        <w:rPr>
          <w:lang w:val="en-US" w:eastAsia="ja-JP"/>
        </w:rPr>
        <w:t>2012, UKSAT-14 was launched to provide FSS in the</w:t>
      </w:r>
      <w:r>
        <w:rPr>
          <w:lang w:val="en-US" w:eastAsia="ja-JP"/>
        </w:rPr>
        <w:t xml:space="preserve"> </w:t>
      </w:r>
      <w:r w:rsidRPr="008048F7">
        <w:rPr>
          <w:lang w:val="en-US" w:eastAsia="ja-JP"/>
        </w:rPr>
        <w:t xml:space="preserve">28.35-29.1 GHz and 29.25-30.0 GHz bands (Earth-to-space) and the 18.3-19.3 GHz and 19.7-20.2 GHz bands (space-to-Earth) primarily to CONUS, but also to parts of Canada. The services provided through this satellite network include high-speed data transmission, high definition video programming, on-demand entertainment, digital music, interactive television and high-speed Internet access, videoconferencing and high capacity two-way communications. </w:t>
      </w:r>
      <w:r w:rsidRPr="00D156C4">
        <w:rPr>
          <w:rStyle w:val="Strong"/>
          <w:rFonts w:eastAsiaTheme="minorEastAsia"/>
          <w:b w:val="0"/>
          <w:bCs w:val="0"/>
          <w:lang w:val="en-US"/>
        </w:rPr>
        <w:t>This satellite boasts capacity in excess of 100 Gbit/s, and provides 60 spot beams operating through 15 gateway earth stations. There are also two backup gateway spot beams used to provide redundancy in the event of a failure.</w:t>
      </w:r>
    </w:p>
    <w:p w:rsidR="00336EAA" w:rsidRPr="00D156C4" w:rsidRDefault="00336EAA" w:rsidP="00FD55CA">
      <w:pPr>
        <w:rPr>
          <w:rStyle w:val="Strong"/>
          <w:rFonts w:eastAsiaTheme="minorEastAsia"/>
          <w:b w:val="0"/>
          <w:bCs w:val="0"/>
          <w:lang w:val="en-US"/>
        </w:rPr>
      </w:pPr>
      <w:r w:rsidRPr="00D156C4">
        <w:rPr>
          <w:rFonts w:ascii="TimesNewRomanPSMT" w:hAnsi="TimesNewRomanPSMT" w:cs="TimesNewRomanPSMT"/>
          <w:lang w:val="en-US" w:eastAsia="zh-CN"/>
        </w:rPr>
        <w:t>The satellite utilizes a bent-pipe architecture with asymmetric forward (gateway-to-subscriber) and return (subscriber-to-gateway) links, as depicted in Fig</w:t>
      </w:r>
      <w:r w:rsidR="00D34481" w:rsidRPr="00D156C4">
        <w:rPr>
          <w:rFonts w:ascii="TimesNewRomanPSMT" w:hAnsi="TimesNewRomanPSMT" w:cs="TimesNewRomanPSMT"/>
          <w:lang w:val="en-US" w:eastAsia="zh-CN"/>
        </w:rPr>
        <w:t>.</w:t>
      </w:r>
      <w:r w:rsidRPr="00D156C4">
        <w:rPr>
          <w:rFonts w:ascii="TimesNewRomanPSMT" w:hAnsi="TimesNewRomanPSMT" w:cs="TimesNewRomanPSMT"/>
          <w:lang w:val="en-US" w:eastAsia="zh-CN"/>
        </w:rPr>
        <w:t xml:space="preserve"> </w:t>
      </w:r>
      <w:r w:rsidR="00D34481" w:rsidRPr="00D156C4">
        <w:rPr>
          <w:rFonts w:ascii="TimesNewRomanPSMT" w:hAnsi="TimesNewRomanPSMT" w:cs="TimesNewRomanPSMT"/>
          <w:lang w:val="en-US" w:eastAsia="zh-CN"/>
        </w:rPr>
        <w:t>A3</w:t>
      </w:r>
      <w:r w:rsidRPr="00D156C4">
        <w:rPr>
          <w:rFonts w:ascii="TimesNewRomanPSMT" w:hAnsi="TimesNewRomanPSMT" w:cs="TimesNewRomanPSMT"/>
          <w:lang w:val="en-US" w:eastAsia="zh-CN"/>
        </w:rPr>
        <w:t>-1. Forward links consist of a single TDM 250</w:t>
      </w:r>
      <w:r w:rsidR="00FD55CA">
        <w:rPr>
          <w:rFonts w:ascii="TimesNewRomanPSMT" w:hAnsi="TimesNewRomanPSMT" w:cs="TimesNewRomanPSMT"/>
          <w:lang w:val="en-US" w:eastAsia="zh-CN"/>
        </w:rPr>
        <w:t> </w:t>
      </w:r>
      <w:r w:rsidRPr="00D156C4">
        <w:rPr>
          <w:rFonts w:ascii="TimesNewRomanPSMT" w:hAnsi="TimesNewRomanPSMT" w:cs="TimesNewRomanPSMT"/>
          <w:lang w:val="en-US" w:eastAsia="zh-CN"/>
        </w:rPr>
        <w:t xml:space="preserve">MHz wide carrier, while the return links use MF-TDMA with a variety of bandwidths/data rates </w:t>
      </w:r>
      <w:r w:rsidRPr="00D156C4">
        <w:rPr>
          <w:rFonts w:ascii="TimesNewRomanPSMT" w:hAnsi="TimesNewRomanPSMT" w:cs="TimesNewRomanPSMT"/>
          <w:lang w:val="en-US" w:eastAsia="zh-CN"/>
        </w:rPr>
        <w:lastRenderedPageBreak/>
        <w:t>employed. The network uses adaptive coding and modulation to combat rain fades. That is, the modulation type, amount of coding and/or user data rate is dynamically varied to meet the link requirements during rain events.</w:t>
      </w:r>
      <w:r w:rsidRPr="00D156C4">
        <w:rPr>
          <w:rStyle w:val="Strong"/>
          <w:rFonts w:eastAsiaTheme="minorEastAsia"/>
          <w:b w:val="0"/>
          <w:bCs w:val="0"/>
          <w:lang w:val="en-US"/>
        </w:rPr>
        <w:t xml:space="preserve"> The satellite uses both LHCP and RHCP together with beam separation to achieve full frequency re-use at acceptable levels of co- and cross-polarized intra-system interference.</w:t>
      </w:r>
    </w:p>
    <w:p w:rsidR="00336EAA" w:rsidRPr="00336EAA" w:rsidRDefault="00336EAA" w:rsidP="00637613">
      <w:pPr>
        <w:pStyle w:val="FigureNo"/>
        <w:rPr>
          <w:lang w:val="en-US"/>
        </w:rPr>
      </w:pPr>
      <w:bookmarkStart w:id="43" w:name="_Ref372728063"/>
      <w:r w:rsidRPr="00336EAA">
        <w:rPr>
          <w:lang w:val="en-US"/>
        </w:rPr>
        <w:t>FIGURE</w:t>
      </w:r>
      <w:bookmarkEnd w:id="43"/>
      <w:r w:rsidRPr="00336EAA">
        <w:rPr>
          <w:lang w:val="en-US"/>
        </w:rPr>
        <w:t xml:space="preserve"> </w:t>
      </w:r>
      <w:r w:rsidR="00637613">
        <w:rPr>
          <w:lang w:val="en-US"/>
        </w:rPr>
        <w:t>A3</w:t>
      </w:r>
      <w:r w:rsidRPr="00336EAA">
        <w:rPr>
          <w:lang w:val="en-US"/>
        </w:rPr>
        <w:t>-1</w:t>
      </w:r>
    </w:p>
    <w:p w:rsidR="00336EAA" w:rsidRPr="00336EAA" w:rsidRDefault="00336EAA" w:rsidP="00336EAA">
      <w:pPr>
        <w:pStyle w:val="Figuretitle"/>
        <w:rPr>
          <w:lang w:val="en-US"/>
        </w:rPr>
      </w:pPr>
      <w:r w:rsidRPr="00336EAA">
        <w:rPr>
          <w:lang w:val="en-US"/>
        </w:rPr>
        <w:t>Asymmetric Bent-Pipe Architecture</w:t>
      </w:r>
    </w:p>
    <w:p w:rsidR="00336EAA" w:rsidRDefault="00336EAA" w:rsidP="00FD55CA">
      <w:pPr>
        <w:pStyle w:val="Figure"/>
        <w:rPr>
          <w:rStyle w:val="Strong"/>
          <w:rFonts w:eastAsiaTheme="minorEastAsia"/>
          <w:b w:val="0"/>
          <w:bCs w:val="0"/>
          <w:color w:val="4F81BD" w:themeColor="accent1"/>
          <w:szCs w:val="18"/>
        </w:rPr>
      </w:pPr>
      <w:r w:rsidRPr="00B81E54">
        <w:rPr>
          <w:noProof/>
          <w:lang w:val="en-US" w:eastAsia="zh-CN"/>
        </w:rPr>
        <w:drawing>
          <wp:inline distT="0" distB="0" distL="0" distR="0" wp14:anchorId="4DEE375E" wp14:editId="46CEF81A">
            <wp:extent cx="5478448" cy="2668953"/>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267" cy="2667891"/>
                    </a:xfrm>
                    <a:prstGeom prst="rect">
                      <a:avLst/>
                    </a:prstGeom>
                    <a:noFill/>
                  </pic:spPr>
                </pic:pic>
              </a:graphicData>
            </a:graphic>
          </wp:inline>
        </w:drawing>
      </w:r>
    </w:p>
    <w:p w:rsidR="00336EAA" w:rsidRPr="00DD5FAF" w:rsidRDefault="00336EAA" w:rsidP="00336EAA">
      <w:pPr>
        <w:pStyle w:val="Heading2"/>
        <w:rPr>
          <w:rStyle w:val="Strong"/>
          <w:rFonts w:eastAsiaTheme="minorEastAsia"/>
          <w:b/>
          <w:bCs w:val="0"/>
          <w:lang w:val="en-US"/>
        </w:rPr>
      </w:pPr>
      <w:bookmarkStart w:id="44" w:name="_Toc428363229"/>
      <w:r w:rsidRPr="00DD5FAF">
        <w:rPr>
          <w:rStyle w:val="Strong"/>
          <w:rFonts w:eastAsiaTheme="minorEastAsia"/>
          <w:b/>
          <w:bCs w:val="0"/>
          <w:lang w:val="en-US"/>
        </w:rPr>
        <w:t>1.1</w:t>
      </w:r>
      <w:r w:rsidRPr="00DD5FAF">
        <w:rPr>
          <w:rStyle w:val="Strong"/>
          <w:rFonts w:eastAsiaTheme="minorEastAsia"/>
          <w:b/>
          <w:bCs w:val="0"/>
          <w:lang w:val="en-US"/>
        </w:rPr>
        <w:tab/>
        <w:t>Frequency and polarization plan</w:t>
      </w:r>
      <w:bookmarkEnd w:id="44"/>
    </w:p>
    <w:p w:rsidR="00336EAA" w:rsidRPr="00DD5FAF" w:rsidRDefault="00336EAA" w:rsidP="00FD55CA">
      <w:pPr>
        <w:rPr>
          <w:rStyle w:val="Strong"/>
          <w:rFonts w:eastAsiaTheme="minorEastAsia"/>
          <w:b w:val="0"/>
          <w:bCs w:val="0"/>
          <w:lang w:val="en-US"/>
        </w:rPr>
      </w:pPr>
      <w:r w:rsidRPr="00DD5FAF">
        <w:rPr>
          <w:rStyle w:val="Strong"/>
          <w:rFonts w:eastAsiaTheme="minorEastAsia"/>
          <w:b w:val="0"/>
          <w:bCs w:val="0"/>
          <w:lang w:val="en-US"/>
        </w:rPr>
        <w:t>This satellite’s frequency plan is shown in Fig</w:t>
      </w:r>
      <w:r w:rsidR="00FD7CE8">
        <w:rPr>
          <w:rStyle w:val="Strong"/>
          <w:rFonts w:eastAsiaTheme="minorEastAsia"/>
          <w:b w:val="0"/>
          <w:bCs w:val="0"/>
          <w:lang w:val="en-US"/>
        </w:rPr>
        <w:t>.</w:t>
      </w:r>
      <w:r w:rsidRPr="00DD5FAF">
        <w:rPr>
          <w:rStyle w:val="Strong"/>
          <w:rFonts w:eastAsiaTheme="minorEastAsia"/>
          <w:b w:val="0"/>
          <w:bCs w:val="0"/>
          <w:lang w:val="en-US"/>
        </w:rPr>
        <w:t xml:space="preserve"> </w:t>
      </w:r>
      <w:r w:rsidR="00FD7CE8">
        <w:rPr>
          <w:rStyle w:val="Strong"/>
          <w:rFonts w:eastAsiaTheme="minorEastAsia"/>
          <w:b w:val="0"/>
          <w:bCs w:val="0"/>
          <w:lang w:val="en-US"/>
        </w:rPr>
        <w:t>A3</w:t>
      </w:r>
      <w:r w:rsidRPr="00DD5FAF">
        <w:rPr>
          <w:rStyle w:val="Strong"/>
          <w:rFonts w:eastAsiaTheme="minorEastAsia"/>
          <w:b w:val="0"/>
          <w:bCs w:val="0"/>
          <w:lang w:val="en-US"/>
        </w:rPr>
        <w:t>-2. The forward links are divided into 250 MHz channels, while the return links are divided into 125 MHz channels. Circular polarization is used on both the uplink and downlink with the downlink polarization being orthogonal to the uplink polarization. The satellite will employ a four-frequency re-use pattern such that any channel is re</w:t>
      </w:r>
      <w:r w:rsidR="00FD55CA">
        <w:rPr>
          <w:rStyle w:val="Strong"/>
          <w:rFonts w:eastAsiaTheme="minorEastAsia"/>
          <w:b w:val="0"/>
          <w:bCs w:val="0"/>
          <w:lang w:val="en-US"/>
        </w:rPr>
        <w:noBreakHyphen/>
      </w:r>
      <w:r w:rsidRPr="00DD5FAF">
        <w:rPr>
          <w:rStyle w:val="Strong"/>
          <w:rFonts w:eastAsiaTheme="minorEastAsia"/>
          <w:b w:val="0"/>
          <w:bCs w:val="0"/>
          <w:lang w:val="en-US"/>
        </w:rPr>
        <w:t>used multiple times by a combination of polarization and spatial isolation.</w:t>
      </w:r>
    </w:p>
    <w:p w:rsidR="00336EAA" w:rsidRPr="00FE57CE" w:rsidRDefault="00336EAA" w:rsidP="00637613">
      <w:pPr>
        <w:pStyle w:val="FigureNo"/>
      </w:pPr>
      <w:bookmarkStart w:id="45" w:name="_Ref372725751"/>
      <w:r w:rsidRPr="00FE57CE">
        <w:lastRenderedPageBreak/>
        <w:t xml:space="preserve">FIGURE </w:t>
      </w:r>
      <w:bookmarkEnd w:id="45"/>
      <w:r w:rsidR="00637613">
        <w:rPr>
          <w:lang w:val="en-US"/>
        </w:rPr>
        <w:t>A3</w:t>
      </w:r>
      <w:r>
        <w:t>-</w:t>
      </w:r>
      <w:r w:rsidRPr="00FE57CE">
        <w:t>2</w:t>
      </w:r>
    </w:p>
    <w:p w:rsidR="00336EAA" w:rsidRPr="00B81E54" w:rsidRDefault="00336EAA" w:rsidP="00336EAA">
      <w:pPr>
        <w:pStyle w:val="Figuretitle"/>
      </w:pPr>
      <w:r w:rsidRPr="00B81E54">
        <w:t>Frequency</w:t>
      </w:r>
      <w:r>
        <w:t xml:space="preserve"> </w:t>
      </w:r>
      <w:r w:rsidRPr="00B81E54">
        <w:t>Plan</w:t>
      </w:r>
    </w:p>
    <w:p w:rsidR="006C5CDB" w:rsidRDefault="00336EAA" w:rsidP="00FD55CA">
      <w:pPr>
        <w:pStyle w:val="Figure"/>
      </w:pPr>
      <w:r w:rsidRPr="00B81E54">
        <w:rPr>
          <w:noProof/>
          <w:lang w:val="en-US" w:eastAsia="zh-CN"/>
        </w:rPr>
        <w:drawing>
          <wp:inline distT="0" distB="0" distL="0" distR="0" wp14:anchorId="0D10C6F4" wp14:editId="57AD3962">
            <wp:extent cx="6214235" cy="3657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2765" cy="3662621"/>
                    </a:xfrm>
                    <a:prstGeom prst="rect">
                      <a:avLst/>
                    </a:prstGeom>
                    <a:noFill/>
                    <a:ln>
                      <a:noFill/>
                    </a:ln>
                  </pic:spPr>
                </pic:pic>
              </a:graphicData>
            </a:graphic>
          </wp:inline>
        </w:drawing>
      </w:r>
    </w:p>
    <w:p w:rsidR="00DD5FAF" w:rsidRDefault="00DD5FAF" w:rsidP="00DD5FAF">
      <w:pPr>
        <w:jc w:val="left"/>
      </w:pPr>
    </w:p>
    <w:p w:rsidR="00DD5FAF" w:rsidRDefault="00DD5FAF" w:rsidP="00FD55CA">
      <w:pPr>
        <w:pStyle w:val="Line"/>
      </w:pPr>
    </w:p>
    <w:sectPr w:rsidR="00DD5FAF" w:rsidSect="006C5CDB">
      <w:headerReference w:type="even" r:id="rId31"/>
      <w:headerReference w:type="default" r:id="rId32"/>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FF9" w:rsidRDefault="00FA4FF9">
      <w:r>
        <w:separator/>
      </w:r>
    </w:p>
  </w:endnote>
  <w:endnote w:type="continuationSeparator" w:id="0">
    <w:p w:rsidR="00FA4FF9" w:rsidRDefault="00FA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FF9" w:rsidRDefault="00FA4FF9">
      <w:r>
        <w:separator/>
      </w:r>
    </w:p>
  </w:footnote>
  <w:footnote w:type="continuationSeparator" w:id="0">
    <w:p w:rsidR="00FA4FF9" w:rsidRDefault="00FA4FF9">
      <w:r>
        <w:continuationSeparator/>
      </w:r>
    </w:p>
  </w:footnote>
  <w:footnote w:id="1">
    <w:p w:rsidR="00062087" w:rsidRPr="00B45943" w:rsidRDefault="00062087" w:rsidP="00CA3DB4">
      <w:pPr>
        <w:pStyle w:val="FootnoteText"/>
        <w:spacing w:after="120"/>
        <w:ind w:left="227" w:hanging="227"/>
        <w:rPr>
          <w:lang w:val="en-US"/>
        </w:rPr>
      </w:pPr>
      <w:r>
        <w:rPr>
          <w:rStyle w:val="FootnoteReference"/>
        </w:rPr>
        <w:footnoteRef/>
      </w:r>
      <w:r w:rsidRPr="00B45943">
        <w:rPr>
          <w:lang w:val="en-US"/>
        </w:rPr>
        <w:tab/>
      </w:r>
      <w:r w:rsidRPr="00B00956">
        <w:rPr>
          <w:lang w:val="en-US"/>
        </w:rPr>
        <w:t xml:space="preserve">In this </w:t>
      </w:r>
      <w:r w:rsidR="00CA3DB4">
        <w:rPr>
          <w:lang w:val="en-US"/>
        </w:rPr>
        <w:t>Report,</w:t>
      </w:r>
      <w:r w:rsidRPr="00B00956">
        <w:rPr>
          <w:lang w:val="en-US"/>
        </w:rPr>
        <w:t xml:space="preserve"> the </w:t>
      </w:r>
      <w:r>
        <w:rPr>
          <w:lang w:val="en-US"/>
        </w:rPr>
        <w:t>term “</w:t>
      </w:r>
      <w:r w:rsidRPr="00B00956">
        <w:rPr>
          <w:lang w:val="en-US"/>
        </w:rPr>
        <w:t xml:space="preserve">broadband” </w:t>
      </w:r>
      <w:r>
        <w:rPr>
          <w:lang w:val="en-US"/>
        </w:rPr>
        <w:t>implies</w:t>
      </w:r>
      <w:r w:rsidRPr="00B00956">
        <w:rPr>
          <w:lang w:val="en-US"/>
        </w:rPr>
        <w:t xml:space="preserve"> a </w:t>
      </w:r>
      <w:r>
        <w:rPr>
          <w:lang w:val="en-US"/>
        </w:rPr>
        <w:t>data</w:t>
      </w:r>
      <w:r w:rsidRPr="00B00956">
        <w:rPr>
          <w:lang w:val="en-US"/>
        </w:rPr>
        <w:t xml:space="preserve"> rate of 2 Mbit/s</w:t>
      </w:r>
      <w:r>
        <w:rPr>
          <w:lang w:val="en-US"/>
        </w:rPr>
        <w:t xml:space="preserve"> or higher</w:t>
      </w:r>
      <w:r w:rsidRPr="00B00956">
        <w:rPr>
          <w:lang w:val="en-US"/>
        </w:rPr>
        <w:t>.</w:t>
      </w:r>
    </w:p>
  </w:footnote>
  <w:footnote w:id="2">
    <w:p w:rsidR="00FA4FF9" w:rsidRPr="0033285B" w:rsidRDefault="00FA4FF9" w:rsidP="0001772C">
      <w:pPr>
        <w:pStyle w:val="FootnoteText"/>
        <w:rPr>
          <w:lang w:val="en-US"/>
        </w:rPr>
      </w:pPr>
      <w:r w:rsidRPr="00336EAA">
        <w:rPr>
          <w:rStyle w:val="FootnoteReference"/>
          <w:lang w:val="en-US"/>
        </w:rPr>
        <w:t>A1</w:t>
      </w:r>
      <w:r w:rsidR="0001772C">
        <w:rPr>
          <w:lang w:val="en-US"/>
        </w:rPr>
        <w:tab/>
      </w:r>
      <w:r w:rsidRPr="0033285B">
        <w:rPr>
          <w:lang w:val="en-US"/>
        </w:rPr>
        <w:t>The beamwidths were derived from the corresponding peak gain figures as follows:</w:t>
      </w:r>
    </w:p>
    <w:p w:rsidR="00FA4FF9" w:rsidRPr="0033285B" w:rsidRDefault="0001772C" w:rsidP="0001772C">
      <w:pPr>
        <w:pStyle w:val="FootnoteText"/>
        <w:spacing w:before="0"/>
        <w:rPr>
          <w:lang w:val="en-US"/>
        </w:rPr>
      </w:pPr>
      <w:r>
        <w:rPr>
          <w:lang w:val="en-US"/>
        </w:rPr>
        <w:tab/>
      </w:r>
      <w:r w:rsidR="00FA4FF9" w:rsidRPr="0033285B">
        <w:rPr>
          <w:lang w:val="en-US"/>
        </w:rPr>
        <w:t>For a dish antenna</w:t>
      </w:r>
      <w:r w:rsidR="00FA4FF9">
        <w:rPr>
          <w:lang w:val="en-US"/>
        </w:rPr>
        <w:tab/>
      </w:r>
      <w:r w:rsidR="00FA4FF9" w:rsidRPr="0033285B">
        <w:rPr>
          <w:i/>
          <w:iCs/>
          <w:lang w:val="en-US"/>
        </w:rPr>
        <w:t>G</w:t>
      </w:r>
      <w:r w:rsidR="00FA4FF9" w:rsidRPr="0033285B">
        <w:rPr>
          <w:i/>
          <w:iCs/>
          <w:vertAlign w:val="subscript"/>
          <w:lang w:val="en-US"/>
        </w:rPr>
        <w:t>m</w:t>
      </w:r>
      <w:r w:rsidR="00FA4FF9" w:rsidRPr="0033285B">
        <w:rPr>
          <w:lang w:val="en-US"/>
        </w:rPr>
        <w:t> = 10 log((4</w:t>
      </w:r>
      <w:r w:rsidR="00FA4FF9" w:rsidRPr="0033285B">
        <w:sym w:font="Symbol" w:char="0070"/>
      </w:r>
      <w:r w:rsidR="00FA4FF9" w:rsidRPr="0033285B">
        <w:rPr>
          <w:lang w:val="en-US"/>
        </w:rPr>
        <w:t>)/</w:t>
      </w:r>
      <w:r w:rsidR="00FA4FF9" w:rsidRPr="0033285B">
        <w:sym w:font="Symbol" w:char="006C"/>
      </w:r>
      <w:r w:rsidR="00FA4FF9" w:rsidRPr="0033285B">
        <w:rPr>
          <w:vertAlign w:val="superscript"/>
          <w:lang w:val="en-US"/>
        </w:rPr>
        <w:t>2</w:t>
      </w:r>
      <w:r w:rsidR="00FA4FF9" w:rsidRPr="0033285B">
        <w:rPr>
          <w:lang w:val="en-US"/>
        </w:rPr>
        <w:t>(</w:t>
      </w:r>
      <w:r w:rsidR="00FA4FF9" w:rsidRPr="0033285B">
        <w:sym w:font="Symbol" w:char="0070"/>
      </w:r>
      <w:r w:rsidR="00FA4FF9" w:rsidRPr="0033285B">
        <w:rPr>
          <w:i/>
          <w:iCs/>
          <w:lang w:val="en-US"/>
        </w:rPr>
        <w:t>D</w:t>
      </w:r>
      <w:r w:rsidR="00FA4FF9" w:rsidRPr="0033285B">
        <w:rPr>
          <w:vertAlign w:val="superscript"/>
          <w:lang w:val="en-US"/>
        </w:rPr>
        <w:t>2</w:t>
      </w:r>
      <w:r w:rsidR="00FA4FF9" w:rsidRPr="0033285B">
        <w:rPr>
          <w:lang w:val="en-US"/>
        </w:rPr>
        <w:t>/4)</w:t>
      </w:r>
      <w:r w:rsidR="00FA4FF9" w:rsidRPr="0033285B">
        <w:sym w:font="Symbol" w:char="0068"/>
      </w:r>
      <w:r w:rsidR="00FA4FF9" w:rsidRPr="0033285B">
        <w:rPr>
          <w:lang w:val="en-US"/>
        </w:rPr>
        <w:t>)</w:t>
      </w:r>
    </w:p>
    <w:p w:rsidR="00FA4FF9" w:rsidRDefault="0001772C" w:rsidP="0001772C">
      <w:pPr>
        <w:pStyle w:val="FootnoteText"/>
        <w:spacing w:before="0"/>
        <w:rPr>
          <w:i/>
          <w:iCs/>
          <w:szCs w:val="22"/>
          <w:lang w:val="en-US"/>
        </w:rPr>
      </w:pPr>
      <w:r>
        <w:rPr>
          <w:lang w:val="en-US"/>
        </w:rPr>
        <w:tab/>
      </w:r>
      <w:r w:rsidR="00FA4FF9" w:rsidRPr="0033285B">
        <w:rPr>
          <w:lang w:val="en-US"/>
        </w:rPr>
        <w:t>where:</w:t>
      </w:r>
      <w:r w:rsidR="00FA4FF9" w:rsidRPr="0033285B">
        <w:rPr>
          <w:i/>
          <w:iCs/>
          <w:szCs w:val="22"/>
          <w:lang w:val="en-US"/>
        </w:rPr>
        <w:tab/>
        <w:t>G</w:t>
      </w:r>
      <w:r w:rsidR="00FA4FF9" w:rsidRPr="0033285B">
        <w:rPr>
          <w:i/>
          <w:iCs/>
          <w:szCs w:val="22"/>
          <w:vertAlign w:val="subscript"/>
          <w:lang w:val="en-US"/>
        </w:rPr>
        <w:t>m</w:t>
      </w:r>
      <w:r w:rsidR="00FA4FF9" w:rsidRPr="0033285B">
        <w:rPr>
          <w:szCs w:val="22"/>
          <w:lang w:val="en-US"/>
        </w:rPr>
        <w:t>:</w:t>
      </w:r>
      <w:r w:rsidR="00FA4FF9" w:rsidRPr="0033285B">
        <w:rPr>
          <w:szCs w:val="22"/>
          <w:lang w:val="en-US"/>
        </w:rPr>
        <w:tab/>
        <w:t>peak gain (dBi)</w:t>
      </w:r>
    </w:p>
    <w:p w:rsidR="00FA4FF9" w:rsidRDefault="00FA4FF9" w:rsidP="0001772C">
      <w:pPr>
        <w:pStyle w:val="FootnoteText"/>
        <w:spacing w:before="0"/>
        <w:rPr>
          <w:szCs w:val="22"/>
          <w:lang w:val="en-US"/>
        </w:rPr>
      </w:pPr>
      <w:r w:rsidRPr="0033285B">
        <w:rPr>
          <w:i/>
          <w:iCs/>
          <w:szCs w:val="22"/>
          <w:lang w:val="en-US"/>
        </w:rPr>
        <w:tab/>
        <w:t>D</w:t>
      </w:r>
      <w:r w:rsidRPr="0033285B">
        <w:rPr>
          <w:szCs w:val="22"/>
          <w:lang w:val="en-US"/>
        </w:rPr>
        <w:t>:</w:t>
      </w:r>
      <w:r w:rsidRPr="0033285B">
        <w:rPr>
          <w:szCs w:val="22"/>
          <w:lang w:val="en-US"/>
        </w:rPr>
        <w:tab/>
        <w:t>diameter (m)</w:t>
      </w:r>
    </w:p>
    <w:p w:rsidR="00FA4FF9" w:rsidRDefault="00FA4FF9" w:rsidP="0001772C">
      <w:pPr>
        <w:pStyle w:val="FootnoteText"/>
        <w:spacing w:before="0"/>
        <w:rPr>
          <w:szCs w:val="22"/>
          <w:lang w:val="en-US"/>
        </w:rPr>
      </w:pPr>
      <w:r w:rsidRPr="0033285B">
        <w:rPr>
          <w:szCs w:val="22"/>
          <w:lang w:val="en-US"/>
        </w:rPr>
        <w:tab/>
      </w:r>
      <w:r w:rsidRPr="0033285B">
        <w:rPr>
          <w:szCs w:val="22"/>
          <w:lang w:val="en-US"/>
        </w:rPr>
        <w:sym w:font="Symbol" w:char="006C"/>
      </w:r>
      <w:r w:rsidRPr="0033285B">
        <w:rPr>
          <w:szCs w:val="22"/>
          <w:lang w:val="en-US"/>
        </w:rPr>
        <w:t>:</w:t>
      </w:r>
      <w:r w:rsidRPr="0033285B">
        <w:rPr>
          <w:szCs w:val="22"/>
          <w:lang w:val="en-US"/>
        </w:rPr>
        <w:tab/>
        <w:t xml:space="preserve">wavelength (m) </w:t>
      </w:r>
    </w:p>
    <w:p w:rsidR="00FA4FF9" w:rsidRPr="0033285B" w:rsidRDefault="00FA4FF9" w:rsidP="0001772C">
      <w:pPr>
        <w:pStyle w:val="FootnoteText"/>
        <w:spacing w:before="0"/>
        <w:rPr>
          <w:szCs w:val="22"/>
          <w:lang w:val="en-US"/>
        </w:rPr>
      </w:pPr>
      <w:r w:rsidRPr="0033285B">
        <w:rPr>
          <w:szCs w:val="22"/>
          <w:lang w:val="en-US"/>
        </w:rPr>
        <w:tab/>
      </w:r>
      <w:r w:rsidRPr="0033285B">
        <w:rPr>
          <w:szCs w:val="22"/>
          <w:lang w:val="en-US"/>
        </w:rPr>
        <w:sym w:font="Symbol" w:char="0068"/>
      </w:r>
      <w:r w:rsidRPr="0033285B">
        <w:rPr>
          <w:szCs w:val="22"/>
          <w:lang w:val="en-US"/>
        </w:rPr>
        <w:t>:</w:t>
      </w:r>
      <w:r w:rsidRPr="0033285B">
        <w:rPr>
          <w:szCs w:val="22"/>
          <w:lang w:val="en-US"/>
        </w:rPr>
        <w:tab/>
        <w:t>aperture efficiency, say 0.65.</w:t>
      </w:r>
    </w:p>
    <w:p w:rsidR="00FA4FF9" w:rsidRPr="0033285B" w:rsidRDefault="0001772C" w:rsidP="0001772C">
      <w:pPr>
        <w:pStyle w:val="FootnoteText"/>
        <w:spacing w:before="0"/>
        <w:rPr>
          <w:lang w:val="en-US"/>
        </w:rPr>
      </w:pPr>
      <w:r>
        <w:rPr>
          <w:lang w:val="en-US"/>
        </w:rPr>
        <w:tab/>
      </w:r>
      <w:r w:rsidR="00FA4FF9" w:rsidRPr="0033285B">
        <w:rPr>
          <w:lang w:val="en-US"/>
        </w:rPr>
        <w:t>Hence</w:t>
      </w:r>
      <w:r w:rsidR="00FA4FF9">
        <w:rPr>
          <w:lang w:val="en-US"/>
        </w:rPr>
        <w:tab/>
      </w:r>
      <w:r w:rsidR="00FA4FF9" w:rsidRPr="00B81E54">
        <w:rPr>
          <w:noProof/>
          <w:position w:val="-12"/>
          <w:lang w:val="en-US" w:eastAsia="zh-CN"/>
        </w:rPr>
        <w:drawing>
          <wp:inline distT="0" distB="0" distL="0" distR="0" wp14:anchorId="55841770" wp14:editId="47840CD0">
            <wp:extent cx="1726565" cy="259080"/>
            <wp:effectExtent l="0" t="0" r="6985"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6565" cy="259080"/>
                    </a:xfrm>
                    <a:prstGeom prst="rect">
                      <a:avLst/>
                    </a:prstGeom>
                    <a:noFill/>
                    <a:ln>
                      <a:noFill/>
                    </a:ln>
                  </pic:spPr>
                </pic:pic>
              </a:graphicData>
            </a:graphic>
          </wp:inline>
        </w:drawing>
      </w:r>
      <w:r w:rsidR="00FA4FF9" w:rsidRPr="0033285B">
        <w:rPr>
          <w:lang w:val="en-US"/>
        </w:rPr>
        <w:t>.</w:t>
      </w:r>
    </w:p>
    <w:p w:rsidR="00FA4FF9" w:rsidRPr="00B81E54" w:rsidRDefault="0001772C" w:rsidP="0001772C">
      <w:pPr>
        <w:pStyle w:val="FootnoteText"/>
        <w:spacing w:before="0"/>
        <w:rPr>
          <w:lang w:val="en-US"/>
        </w:rPr>
      </w:pPr>
      <w:r>
        <w:rPr>
          <w:lang w:val="en-US"/>
        </w:rPr>
        <w:tab/>
      </w:r>
      <w:r w:rsidR="00FA4FF9" w:rsidRPr="0033285B">
        <w:rPr>
          <w:lang w:val="en-US"/>
        </w:rPr>
        <w:t xml:space="preserve">Also, an empirical expression for the half-power beamwidth is </w:t>
      </w:r>
      <w:r w:rsidR="00FA4FF9" w:rsidRPr="0033285B">
        <w:sym w:font="Symbol" w:char="F06A"/>
      </w:r>
      <w:r w:rsidR="00FA4FF9" w:rsidRPr="0033285B">
        <w:rPr>
          <w:vertAlign w:val="subscript"/>
          <w:lang w:val="en-US"/>
        </w:rPr>
        <w:t>−3</w:t>
      </w:r>
      <w:r w:rsidR="00FA4FF9" w:rsidRPr="0033285B">
        <w:rPr>
          <w:lang w:val="en-US"/>
        </w:rPr>
        <w:t> = 70</w:t>
      </w:r>
      <w:r w:rsidR="00FA4FF9" w:rsidRPr="0033285B">
        <w:sym w:font="Symbol" w:char="006C"/>
      </w:r>
      <w:r w:rsidR="00FA4FF9" w:rsidRPr="0033285B">
        <w:rPr>
          <w:lang w:val="en-US"/>
        </w:rPr>
        <w:t>/</w:t>
      </w:r>
      <w:r w:rsidR="00FA4FF9" w:rsidRPr="0033285B">
        <w:rPr>
          <w:i/>
          <w:iCs/>
          <w:lang w:val="en-US"/>
        </w:rPr>
        <w:t>D</w:t>
      </w:r>
      <w:r w:rsidR="00FA4FF9" w:rsidRPr="0033285B">
        <w:rPr>
          <w:lang w:val="en-US"/>
        </w:rPr>
        <w:t xml:space="preserve"> degrees, so substituting for </w:t>
      </w:r>
      <w:r w:rsidR="00FA4FF9" w:rsidRPr="0033285B">
        <w:rPr>
          <w:i/>
          <w:iCs/>
          <w:lang w:val="en-US"/>
        </w:rPr>
        <w:t>D</w:t>
      </w:r>
      <w:r w:rsidR="00FA4FF9" w:rsidRPr="0033285B">
        <w:rPr>
          <w:lang w:val="en-US"/>
        </w:rPr>
        <w:t>/</w:t>
      </w:r>
      <w:r w:rsidR="00FA4FF9" w:rsidRPr="0033285B">
        <w:sym w:font="Symbol" w:char="006C"/>
      </w:r>
      <w:r w:rsidR="00FA4FF9" w:rsidRPr="0033285B">
        <w:rPr>
          <w:lang w:val="en-US"/>
        </w:rPr>
        <w:t xml:space="preserve"> gives: </w:t>
      </w:r>
      <w:r w:rsidR="00FA4FF9" w:rsidRPr="0033285B">
        <w:rPr>
          <w:szCs w:val="22"/>
        </w:rPr>
        <w:sym w:font="Symbol" w:char="F06A"/>
      </w:r>
      <w:r w:rsidR="00FA4FF9" w:rsidRPr="0033285B">
        <w:rPr>
          <w:szCs w:val="22"/>
          <w:vertAlign w:val="subscript"/>
          <w:lang w:val="en-US"/>
        </w:rPr>
        <w:t>−3</w:t>
      </w:r>
      <w:r w:rsidR="00FA4FF9" w:rsidRPr="0033285B">
        <w:rPr>
          <w:szCs w:val="22"/>
          <w:lang w:val="en-US"/>
        </w:rPr>
        <w:t> = (177.3)10</w:t>
      </w:r>
      <w:r w:rsidR="00FA4FF9" w:rsidRPr="0033285B">
        <w:rPr>
          <w:szCs w:val="22"/>
          <w:vertAlign w:val="superscript"/>
          <w:lang w:val="en-US"/>
        </w:rPr>
        <w:t>−0.05</w:t>
      </w:r>
      <w:r w:rsidR="00FA4FF9" w:rsidRPr="0033285B">
        <w:rPr>
          <w:i/>
          <w:iCs/>
          <w:szCs w:val="22"/>
          <w:vertAlign w:val="superscript"/>
          <w:lang w:val="en-US"/>
        </w:rPr>
        <w:t>Gm</w:t>
      </w:r>
      <w:r w:rsidR="00FA4FF9" w:rsidRPr="0033285B">
        <w:rPr>
          <w:szCs w:val="22"/>
          <w:lang w:val="en-US"/>
        </w:rPr>
        <w:t xml:space="preserve"> degrees.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F9" w:rsidRPr="004E46B8" w:rsidRDefault="00FA4FF9" w:rsidP="0095682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B4696D">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B4696D" w:rsidRPr="00B4696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B4696D">
      <w:rPr>
        <w:b/>
        <w:bCs/>
        <w:noProof/>
      </w:rPr>
      <w:t>ITU-R S.2361-0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F9" w:rsidRDefault="00FA4FF9" w:rsidP="00B033C8">
    <w:pPr>
      <w:pStyle w:val="Header"/>
      <w:ind w:right="360" w:firstLine="360"/>
    </w:pPr>
    <w:r>
      <w:rPr>
        <w:noProof/>
        <w:lang w:val="en-US" w:eastAsia="zh-CN"/>
      </w:rPr>
      <w:drawing>
        <wp:anchor distT="0" distB="0" distL="114300" distR="114300" simplePos="0" relativeHeight="251669504"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43" name="Picture 4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F9" w:rsidRDefault="00FA4FF9" w:rsidP="006338C0">
    <w:pPr>
      <w:pStyle w:val="Header"/>
    </w:pPr>
    <w:r>
      <w:tab/>
    </w:r>
    <w:r>
      <w:fldChar w:fldCharType="begin"/>
    </w:r>
    <w:r w:rsidRPr="004E46B8">
      <w:rPr>
        <w:lang w:val="en-US"/>
      </w:rPr>
      <w:instrText xml:space="preserve"> DOCPROPERTY "Header 2" \* MERGEFORMAT </w:instrText>
    </w:r>
    <w:r>
      <w:fldChar w:fldCharType="separate"/>
    </w:r>
    <w:r w:rsidR="00B4696D" w:rsidRPr="00B4696D">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B4696D">
      <w:rPr>
        <w:b/>
        <w:bCs/>
        <w:noProof/>
      </w:rPr>
      <w:t>ITU-R S.2361-0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696D">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F9" w:rsidRDefault="00FA4FF9" w:rsidP="005B12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696D">
      <w:rPr>
        <w:rStyle w:val="PageNumber"/>
        <w:b/>
        <w:bCs/>
        <w:noProof/>
        <w:lang w:val="en-US"/>
      </w:rPr>
      <w:t>14</w:t>
    </w:r>
    <w:r>
      <w:rPr>
        <w:rStyle w:val="PageNumber"/>
        <w:b/>
        <w:bCs/>
      </w:rPr>
      <w:fldChar w:fldCharType="end"/>
    </w:r>
    <w:r>
      <w:rPr>
        <w:lang w:val="en-US"/>
      </w:rPr>
      <w:tab/>
    </w:r>
    <w:fldSimple w:instr=" DOCPROPERTY &quot;Header 2&quot; \* MERGEFORMAT ">
      <w:r w:rsidR="00B4696D" w:rsidRPr="00B4696D">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B4696D">
      <w:rPr>
        <w:b/>
        <w:bCs/>
        <w:noProof/>
      </w:rPr>
      <w:t>ITU-R S.2361-0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F9" w:rsidRPr="00C00883" w:rsidRDefault="00FA4FF9" w:rsidP="00C00883">
    <w:pPr>
      <w:pStyle w:val="Header"/>
    </w:pPr>
    <w:r w:rsidRPr="00C00883">
      <w:rPr>
        <w:lang w:val="en-US"/>
      </w:rPr>
      <w:tab/>
    </w:r>
    <w:fldSimple w:instr=" DOCPROPERTY &quot;Header 2&quot; \* MERGEFORMAT ">
      <w:r w:rsidR="00B4696D" w:rsidRPr="00B4696D">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B4696D">
      <w:rPr>
        <w:b/>
        <w:bCs/>
        <w:noProof/>
      </w:rPr>
      <w:t>ITU-R S.2361-0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B4696D">
      <w:rPr>
        <w:b/>
        <w:bCs/>
        <w:noProof/>
        <w:lang w:val="en-US"/>
      </w:rPr>
      <w:t>13</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lvlText w:val="%1."/>
      <w:lvlJc w:val="left"/>
      <w:pPr>
        <w:tabs>
          <w:tab w:val="num" w:pos="720"/>
        </w:tabs>
        <w:ind w:left="720" w:hanging="360"/>
      </w:pPr>
      <w:rPr>
        <w:rFonts w:ascii="Times New Roman" w:hAnsi="Times New Roman" w:cs="Times New Roman"/>
      </w:rPr>
    </w:lvl>
  </w:abstractNum>
  <w:abstractNum w:abstractNumId="1" w15:restartNumberingAfterBreak="0">
    <w:nsid w:val="FFFFFF82"/>
    <w:multiLevelType w:val="singleLevel"/>
    <w:tmpl w:val="126030C6"/>
    <w:lvl w:ilvl="0">
      <w:start w:val="1"/>
      <w:numFmt w:val="bullet"/>
      <w:lvlText w:val=""/>
      <w:lvlJc w:val="left"/>
      <w:pPr>
        <w:tabs>
          <w:tab w:val="num" w:pos="1080"/>
        </w:tabs>
        <w:ind w:left="1080" w:hanging="360"/>
      </w:pPr>
      <w:rPr>
        <w:rFonts w:ascii="Symbol" w:hAnsi="Symbol" w:cs="Symbol" w:hint="default"/>
      </w:rPr>
    </w:lvl>
  </w:abstractNum>
  <w:abstractNum w:abstractNumId="2" w15:restartNumberingAfterBreak="0">
    <w:nsid w:val="FFFFFF83"/>
    <w:multiLevelType w:val="singleLevel"/>
    <w:tmpl w:val="239C739E"/>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FFFFFF88"/>
    <w:multiLevelType w:val="singleLevel"/>
    <w:tmpl w:val="AF8AEFAA"/>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6"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cs="Symbol" w:hint="default"/>
      </w:rPr>
    </w:lvl>
  </w:abstractNum>
  <w:abstractNum w:abstractNumId="7" w15:restartNumberingAfterBreak="0">
    <w:nsid w:val="04247A8A"/>
    <w:multiLevelType w:val="multilevel"/>
    <w:tmpl w:val="8DA81258"/>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8"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065C2E20"/>
    <w:multiLevelType w:val="singleLevel"/>
    <w:tmpl w:val="B6CEB0FA"/>
    <w:lvl w:ilvl="0">
      <w:start w:val="1"/>
      <w:numFmt w:val="decimal"/>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0"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1" w15:restartNumberingAfterBreak="0">
    <w:nsid w:val="0A2D2333"/>
    <w:multiLevelType w:val="singleLevel"/>
    <w:tmpl w:val="31BC6C98"/>
    <w:lvl w:ilvl="0">
      <w:start w:val="1"/>
      <w:numFmt w:val="bullet"/>
      <w:lvlText w:val=""/>
      <w:lvlJc w:val="left"/>
      <w:pPr>
        <w:tabs>
          <w:tab w:val="num" w:pos="640"/>
        </w:tabs>
        <w:ind w:left="640" w:hanging="440"/>
      </w:pPr>
      <w:rPr>
        <w:rFonts w:ascii="Symbol" w:hAnsi="Symbol" w:cs="Symbol" w:hint="default"/>
      </w:rPr>
    </w:lvl>
  </w:abstractNum>
  <w:abstractNum w:abstractNumId="12"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3" w15:restartNumberingAfterBreak="0">
    <w:nsid w:val="0CB245DF"/>
    <w:multiLevelType w:val="multilevel"/>
    <w:tmpl w:val="8B468244"/>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4"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5"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7" w15:restartNumberingAfterBreak="0">
    <w:nsid w:val="22B24566"/>
    <w:multiLevelType w:val="singleLevel"/>
    <w:tmpl w:val="0EF88D56"/>
    <w:lvl w:ilvl="0">
      <w:start w:val="1"/>
      <w:numFmt w:val="decimal"/>
      <w:lvlText w:val="[%1]"/>
      <w:lvlJc w:val="left"/>
      <w:pPr>
        <w:tabs>
          <w:tab w:val="num" w:pos="357"/>
        </w:tabs>
        <w:ind w:left="397" w:hanging="397"/>
      </w:pPr>
      <w:rPr>
        <w:rFonts w:ascii="Times New Roman" w:hAnsi="Times New Roman" w:cs="Times New Roman" w:hint="default"/>
      </w:rPr>
    </w:lvl>
  </w:abstractNum>
  <w:abstractNum w:abstractNumId="18" w15:restartNumberingAfterBreak="0">
    <w:nsid w:val="23B7565E"/>
    <w:multiLevelType w:val="singleLevel"/>
    <w:tmpl w:val="63E82100"/>
    <w:lvl w:ilvl="0">
      <w:start w:val="1"/>
      <w:numFmt w:val="decimal"/>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19" w15:restartNumberingAfterBreak="0">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0"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cs="Symbol" w:hint="default"/>
      </w:rPr>
    </w:lvl>
  </w:abstractNum>
  <w:abstractNum w:abstractNumId="22" w15:restartNumberingAfterBreak="0">
    <w:nsid w:val="3A877D64"/>
    <w:multiLevelType w:val="singleLevel"/>
    <w:tmpl w:val="FBCAFA5C"/>
    <w:lvl w:ilvl="0">
      <w:start w:val="1"/>
      <w:numFmt w:val="decimal"/>
      <w:lvlText w:val="[%1]"/>
      <w:lvlJc w:val="left"/>
      <w:pPr>
        <w:tabs>
          <w:tab w:val="num" w:pos="360"/>
        </w:tabs>
        <w:ind w:left="360" w:hanging="360"/>
      </w:pPr>
      <w:rPr>
        <w:rFonts w:ascii="Times New Roman" w:hAnsi="Times New Roman" w:cs="Times New Roman"/>
        <w:i w:val="0"/>
        <w:iCs w:val="0"/>
      </w:rPr>
    </w:lvl>
  </w:abstractNum>
  <w:abstractNum w:abstractNumId="23"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4" w15:restartNumberingAfterBreak="0">
    <w:nsid w:val="464D3319"/>
    <w:multiLevelType w:val="multilevel"/>
    <w:tmpl w:val="C61CA6A6"/>
    <w:lvl w:ilvl="0">
      <w:start w:val="1"/>
      <w:numFmt w:val="decimal"/>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6" w15:restartNumberingAfterBreak="0">
    <w:nsid w:val="46AA38E3"/>
    <w:multiLevelType w:val="singleLevel"/>
    <w:tmpl w:val="004CE2F6"/>
    <w:lvl w:ilvl="0">
      <w:start w:val="1"/>
      <w:numFmt w:val="bullet"/>
      <w:lvlText w:val=""/>
      <w:lvlJc w:val="left"/>
      <w:pPr>
        <w:tabs>
          <w:tab w:val="num" w:pos="1080"/>
        </w:tabs>
        <w:ind w:left="720"/>
      </w:pPr>
      <w:rPr>
        <w:rFonts w:ascii="Symbol" w:hAnsi="Symbol" w:cs="Symbol" w:hint="default"/>
      </w:rPr>
    </w:lvl>
  </w:abstractNum>
  <w:abstractNum w:abstractNumId="27"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8"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cs="Symbol" w:hint="default"/>
      </w:rPr>
    </w:lvl>
  </w:abstractNum>
  <w:abstractNum w:abstractNumId="29"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cs="Symbol" w:hint="default"/>
      </w:rPr>
    </w:lvl>
  </w:abstractNum>
  <w:abstractNum w:abstractNumId="30"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cs="Symbol" w:hint="default"/>
      </w:rPr>
    </w:lvl>
  </w:abstractNum>
  <w:abstractNum w:abstractNumId="31" w15:restartNumberingAfterBreak="0">
    <w:nsid w:val="4E3C1D72"/>
    <w:multiLevelType w:val="singleLevel"/>
    <w:tmpl w:val="2386458A"/>
    <w:lvl w:ilvl="0">
      <w:start w:val="1"/>
      <w:numFmt w:val="decimal"/>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2"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5"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6"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61182925"/>
    <w:multiLevelType w:val="singleLevel"/>
    <w:tmpl w:val="D180CED0"/>
    <w:lvl w:ilvl="0">
      <w:start w:val="1"/>
      <w:numFmt w:val="decimal"/>
      <w:lvlText w:val="%1."/>
      <w:lvlJc w:val="left"/>
      <w:pPr>
        <w:tabs>
          <w:tab w:val="num" w:pos="1080"/>
        </w:tabs>
        <w:ind w:firstLine="720"/>
      </w:pPr>
      <w:rPr>
        <w:rFonts w:ascii="Times New Roman" w:hAnsi="Times New Roman" w:cs="Times New Roman"/>
      </w:rPr>
    </w:lvl>
  </w:abstractNum>
  <w:abstractNum w:abstractNumId="38" w15:restartNumberingAfterBreak="0">
    <w:nsid w:val="63B145C4"/>
    <w:multiLevelType w:val="multilevel"/>
    <w:tmpl w:val="676C1170"/>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64FC62E2"/>
    <w:multiLevelType w:val="multilevel"/>
    <w:tmpl w:val="FE2C94A4"/>
    <w:lvl w:ilvl="0">
      <w:start w:val="1"/>
      <w:numFmt w:val="decimal"/>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0"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1" w15:restartNumberingAfterBreak="0">
    <w:nsid w:val="6B20746F"/>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cs="Bookman Old Style" w:hint="default"/>
      </w:rPr>
    </w:lvl>
  </w:abstractNum>
  <w:abstractNum w:abstractNumId="43" w15:restartNumberingAfterBreak="0">
    <w:nsid w:val="6BAD1304"/>
    <w:multiLevelType w:val="hybridMultilevel"/>
    <w:tmpl w:val="04E2B570"/>
    <w:lvl w:ilvl="0" w:tplc="FF5C2F6E">
      <w:start w:val="1"/>
      <w:numFmt w:val="lowerLetter"/>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F1412FB"/>
    <w:multiLevelType w:val="singleLevel"/>
    <w:tmpl w:val="1AD23920"/>
    <w:lvl w:ilvl="0">
      <w:start w:val="1"/>
      <w:numFmt w:val="bullet"/>
      <w:lvlText w:val=""/>
      <w:lvlJc w:val="left"/>
      <w:pPr>
        <w:tabs>
          <w:tab w:val="num" w:pos="1080"/>
        </w:tabs>
        <w:ind w:left="720"/>
      </w:pPr>
      <w:rPr>
        <w:rFonts w:ascii="Symbol" w:hAnsi="Symbol" w:cs="Symbol" w:hint="default"/>
      </w:rPr>
    </w:lvl>
  </w:abstractNum>
  <w:abstractNum w:abstractNumId="45" w15:restartNumberingAfterBreak="0">
    <w:nsid w:val="789A09E3"/>
    <w:multiLevelType w:val="multilevel"/>
    <w:tmpl w:val="51A69CA4"/>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6"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cs="Symbol" w:hint="default"/>
      </w:rPr>
    </w:lvl>
  </w:abstractNum>
  <w:abstractNum w:abstractNumId="47" w15:restartNumberingAfterBreak="0">
    <w:nsid w:val="7F344FAF"/>
    <w:multiLevelType w:val="multilevel"/>
    <w:tmpl w:val="3ED0FF0A"/>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cs="Wingdings" w:hint="default"/>
      </w:rPr>
    </w:lvl>
  </w:abstractNum>
  <w:num w:numId="1">
    <w:abstractNumId w:val="41"/>
  </w:num>
  <w:num w:numId="2">
    <w:abstractNumId w:val="4"/>
  </w:num>
  <w:num w:numId="3">
    <w:abstractNumId w:val="2"/>
  </w:num>
  <w:num w:numId="4">
    <w:abstractNumId w:val="1"/>
  </w:num>
  <w:num w:numId="5">
    <w:abstractNumId w:val="3"/>
  </w:num>
  <w:num w:numId="6">
    <w:abstractNumId w:val="0"/>
  </w:num>
  <w:num w:numId="7">
    <w:abstractNumId w:val="12"/>
  </w:num>
  <w:num w:numId="8">
    <w:abstractNumId w:val="22"/>
  </w:num>
  <w:num w:numId="9">
    <w:abstractNumId w:val="32"/>
  </w:num>
  <w:num w:numId="10">
    <w:abstractNumId w:val="36"/>
  </w:num>
  <w:num w:numId="11">
    <w:abstractNumId w:val="17"/>
  </w:num>
  <w:num w:numId="12">
    <w:abstractNumId w:val="33"/>
  </w:num>
  <w:num w:numId="13">
    <w:abstractNumId w:val="8"/>
  </w:num>
  <w:num w:numId="14">
    <w:abstractNumId w:val="14"/>
  </w:num>
  <w:num w:numId="15">
    <w:abstractNumId w:val="10"/>
  </w:num>
  <w:num w:numId="16">
    <w:abstractNumId w:val="20"/>
  </w:num>
  <w:num w:numId="17">
    <w:abstractNumId w:val="5"/>
  </w:num>
  <w:num w:numId="18">
    <w:abstractNumId w:val="16"/>
  </w:num>
  <w:num w:numId="19">
    <w:abstractNumId w:val="47"/>
  </w:num>
  <w:num w:numId="20">
    <w:abstractNumId w:val="30"/>
  </w:num>
  <w:num w:numId="21">
    <w:abstractNumId w:val="44"/>
  </w:num>
  <w:num w:numId="22">
    <w:abstractNumId w:val="6"/>
  </w:num>
  <w:num w:numId="23">
    <w:abstractNumId w:val="26"/>
  </w:num>
  <w:num w:numId="24">
    <w:abstractNumId w:val="21"/>
  </w:num>
  <w:num w:numId="25">
    <w:abstractNumId w:val="23"/>
  </w:num>
  <w:num w:numId="26">
    <w:abstractNumId w:val="35"/>
  </w:num>
  <w:num w:numId="27">
    <w:abstractNumId w:val="27"/>
  </w:num>
  <w:num w:numId="28">
    <w:abstractNumId w:val="40"/>
  </w:num>
  <w:num w:numId="29">
    <w:abstractNumId w:val="25"/>
  </w:num>
  <w:num w:numId="30">
    <w:abstractNumId w:val="34"/>
  </w:num>
  <w:num w:numId="31">
    <w:abstractNumId w:val="45"/>
  </w:num>
  <w:num w:numId="32">
    <w:abstractNumId w:val="39"/>
  </w:num>
  <w:num w:numId="33">
    <w:abstractNumId w:val="28"/>
  </w:num>
  <w:num w:numId="34">
    <w:abstractNumId w:val="48"/>
  </w:num>
  <w:num w:numId="35">
    <w:abstractNumId w:val="29"/>
  </w:num>
  <w:num w:numId="36">
    <w:abstractNumId w:val="24"/>
  </w:num>
  <w:num w:numId="37">
    <w:abstractNumId w:val="46"/>
  </w:num>
  <w:num w:numId="38">
    <w:abstractNumId w:val="42"/>
  </w:num>
  <w:num w:numId="39">
    <w:abstractNumId w:val="7"/>
  </w:num>
  <w:num w:numId="40">
    <w:abstractNumId w:val="15"/>
  </w:num>
  <w:num w:numId="41">
    <w:abstractNumId w:val="13"/>
  </w:num>
  <w:num w:numId="42">
    <w:abstractNumId w:val="37"/>
  </w:num>
  <w:num w:numId="43">
    <w:abstractNumId w:val="19"/>
  </w:num>
  <w:num w:numId="44">
    <w:abstractNumId w:val="31"/>
  </w:num>
  <w:num w:numId="45">
    <w:abstractNumId w:val="18"/>
  </w:num>
  <w:num w:numId="46">
    <w:abstractNumId w:val="9"/>
  </w:num>
  <w:num w:numId="47">
    <w:abstractNumId w:val="11"/>
  </w:num>
  <w:num w:numId="48">
    <w:abstractNumId w:val="43"/>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53E"/>
    <w:rsid w:val="00013002"/>
    <w:rsid w:val="0001772C"/>
    <w:rsid w:val="00023E30"/>
    <w:rsid w:val="00032C79"/>
    <w:rsid w:val="00033222"/>
    <w:rsid w:val="00050D41"/>
    <w:rsid w:val="00062087"/>
    <w:rsid w:val="00064988"/>
    <w:rsid w:val="00064F5A"/>
    <w:rsid w:val="00072484"/>
    <w:rsid w:val="00081C0B"/>
    <w:rsid w:val="00081DD4"/>
    <w:rsid w:val="0009150E"/>
    <w:rsid w:val="00096612"/>
    <w:rsid w:val="000B6311"/>
    <w:rsid w:val="000B7683"/>
    <w:rsid w:val="000B7B53"/>
    <w:rsid w:val="000C0413"/>
    <w:rsid w:val="000C3624"/>
    <w:rsid w:val="000E4FD1"/>
    <w:rsid w:val="000F3C25"/>
    <w:rsid w:val="000F4E40"/>
    <w:rsid w:val="000F6FC4"/>
    <w:rsid w:val="00102934"/>
    <w:rsid w:val="001062A6"/>
    <w:rsid w:val="001106D3"/>
    <w:rsid w:val="001129B9"/>
    <w:rsid w:val="001140F1"/>
    <w:rsid w:val="00125D5F"/>
    <w:rsid w:val="00143184"/>
    <w:rsid w:val="00147110"/>
    <w:rsid w:val="001610E6"/>
    <w:rsid w:val="0018098C"/>
    <w:rsid w:val="001A5259"/>
    <w:rsid w:val="001C0779"/>
    <w:rsid w:val="001C3749"/>
    <w:rsid w:val="001C3A21"/>
    <w:rsid w:val="001C69CE"/>
    <w:rsid w:val="001C70F6"/>
    <w:rsid w:val="002005BB"/>
    <w:rsid w:val="00201545"/>
    <w:rsid w:val="002058CE"/>
    <w:rsid w:val="002165F1"/>
    <w:rsid w:val="00223CA2"/>
    <w:rsid w:val="002340C4"/>
    <w:rsid w:val="00235332"/>
    <w:rsid w:val="00247681"/>
    <w:rsid w:val="00250E45"/>
    <w:rsid w:val="002558DC"/>
    <w:rsid w:val="00276D21"/>
    <w:rsid w:val="00280CD5"/>
    <w:rsid w:val="00296510"/>
    <w:rsid w:val="00296D7F"/>
    <w:rsid w:val="00297D43"/>
    <w:rsid w:val="002B32C9"/>
    <w:rsid w:val="002B3CF6"/>
    <w:rsid w:val="002C1659"/>
    <w:rsid w:val="002C768A"/>
    <w:rsid w:val="002D1160"/>
    <w:rsid w:val="002D76C4"/>
    <w:rsid w:val="002E20DA"/>
    <w:rsid w:val="002F00DE"/>
    <w:rsid w:val="003169E4"/>
    <w:rsid w:val="003234B8"/>
    <w:rsid w:val="00335470"/>
    <w:rsid w:val="00336EAA"/>
    <w:rsid w:val="00351573"/>
    <w:rsid w:val="00356C31"/>
    <w:rsid w:val="003571CE"/>
    <w:rsid w:val="00357282"/>
    <w:rsid w:val="00362ED1"/>
    <w:rsid w:val="00382E8A"/>
    <w:rsid w:val="003D1796"/>
    <w:rsid w:val="003D3BC4"/>
    <w:rsid w:val="00420DFD"/>
    <w:rsid w:val="004319C1"/>
    <w:rsid w:val="00441C98"/>
    <w:rsid w:val="00446939"/>
    <w:rsid w:val="00451837"/>
    <w:rsid w:val="00461773"/>
    <w:rsid w:val="00470E28"/>
    <w:rsid w:val="00485BB4"/>
    <w:rsid w:val="004932E7"/>
    <w:rsid w:val="004934C5"/>
    <w:rsid w:val="00493D4A"/>
    <w:rsid w:val="004B057E"/>
    <w:rsid w:val="004B1F80"/>
    <w:rsid w:val="004B643F"/>
    <w:rsid w:val="004C5120"/>
    <w:rsid w:val="004E2665"/>
    <w:rsid w:val="004E46B8"/>
    <w:rsid w:val="00501BED"/>
    <w:rsid w:val="00505FB4"/>
    <w:rsid w:val="00524F50"/>
    <w:rsid w:val="00526063"/>
    <w:rsid w:val="00534510"/>
    <w:rsid w:val="00556548"/>
    <w:rsid w:val="00556A5D"/>
    <w:rsid w:val="005600C9"/>
    <w:rsid w:val="005848C6"/>
    <w:rsid w:val="00586EF8"/>
    <w:rsid w:val="00590051"/>
    <w:rsid w:val="00595CF3"/>
    <w:rsid w:val="00596132"/>
    <w:rsid w:val="005A24BF"/>
    <w:rsid w:val="005A3E0C"/>
    <w:rsid w:val="005A5632"/>
    <w:rsid w:val="005A7008"/>
    <w:rsid w:val="005A791E"/>
    <w:rsid w:val="005B1246"/>
    <w:rsid w:val="005B49AB"/>
    <w:rsid w:val="005B50E7"/>
    <w:rsid w:val="005E1B76"/>
    <w:rsid w:val="005E4200"/>
    <w:rsid w:val="005E7B4F"/>
    <w:rsid w:val="005F54B0"/>
    <w:rsid w:val="00607B6C"/>
    <w:rsid w:val="00607D68"/>
    <w:rsid w:val="006149B1"/>
    <w:rsid w:val="006338C0"/>
    <w:rsid w:val="00637613"/>
    <w:rsid w:val="00644696"/>
    <w:rsid w:val="00672897"/>
    <w:rsid w:val="00680D2B"/>
    <w:rsid w:val="00681B32"/>
    <w:rsid w:val="00686AFF"/>
    <w:rsid w:val="00687E1E"/>
    <w:rsid w:val="006A1F02"/>
    <w:rsid w:val="006C1DF3"/>
    <w:rsid w:val="006C5CDB"/>
    <w:rsid w:val="006D0ADB"/>
    <w:rsid w:val="006E2037"/>
    <w:rsid w:val="006E7D95"/>
    <w:rsid w:val="006F5B4E"/>
    <w:rsid w:val="0071184A"/>
    <w:rsid w:val="00712870"/>
    <w:rsid w:val="00743D85"/>
    <w:rsid w:val="0074518F"/>
    <w:rsid w:val="00745856"/>
    <w:rsid w:val="00745FA2"/>
    <w:rsid w:val="00746784"/>
    <w:rsid w:val="00752FD3"/>
    <w:rsid w:val="00753CF4"/>
    <w:rsid w:val="007565CC"/>
    <w:rsid w:val="00763B9A"/>
    <w:rsid w:val="00775B80"/>
    <w:rsid w:val="00787C2A"/>
    <w:rsid w:val="007A4F79"/>
    <w:rsid w:val="007A6AA8"/>
    <w:rsid w:val="007B203C"/>
    <w:rsid w:val="007B3513"/>
    <w:rsid w:val="007C2459"/>
    <w:rsid w:val="007C7AA0"/>
    <w:rsid w:val="007E1348"/>
    <w:rsid w:val="00810559"/>
    <w:rsid w:val="00811FBD"/>
    <w:rsid w:val="008310C9"/>
    <w:rsid w:val="00836298"/>
    <w:rsid w:val="00850E65"/>
    <w:rsid w:val="008524DB"/>
    <w:rsid w:val="00870342"/>
    <w:rsid w:val="0087133F"/>
    <w:rsid w:val="0087251C"/>
    <w:rsid w:val="00877484"/>
    <w:rsid w:val="008815AC"/>
    <w:rsid w:val="008815BB"/>
    <w:rsid w:val="00894ABA"/>
    <w:rsid w:val="008B2CC6"/>
    <w:rsid w:val="008C63FB"/>
    <w:rsid w:val="008C7848"/>
    <w:rsid w:val="008D3D8D"/>
    <w:rsid w:val="008F3E18"/>
    <w:rsid w:val="008F55EA"/>
    <w:rsid w:val="008F6A3E"/>
    <w:rsid w:val="009030CC"/>
    <w:rsid w:val="00916DC7"/>
    <w:rsid w:val="00917AF2"/>
    <w:rsid w:val="0092418A"/>
    <w:rsid w:val="00934ED7"/>
    <w:rsid w:val="00941F9D"/>
    <w:rsid w:val="009474D9"/>
    <w:rsid w:val="009543C3"/>
    <w:rsid w:val="00956823"/>
    <w:rsid w:val="00966E1B"/>
    <w:rsid w:val="009716A3"/>
    <w:rsid w:val="00971EAF"/>
    <w:rsid w:val="009A21EB"/>
    <w:rsid w:val="009A351D"/>
    <w:rsid w:val="009A6C24"/>
    <w:rsid w:val="009B5BC4"/>
    <w:rsid w:val="009C4EB7"/>
    <w:rsid w:val="009C5962"/>
    <w:rsid w:val="009F0D75"/>
    <w:rsid w:val="009F2D2C"/>
    <w:rsid w:val="00A326D8"/>
    <w:rsid w:val="00A33E21"/>
    <w:rsid w:val="00A47B34"/>
    <w:rsid w:val="00A54559"/>
    <w:rsid w:val="00A5596B"/>
    <w:rsid w:val="00A6617B"/>
    <w:rsid w:val="00A70CEC"/>
    <w:rsid w:val="00A71FE5"/>
    <w:rsid w:val="00A72F4B"/>
    <w:rsid w:val="00A816EB"/>
    <w:rsid w:val="00A846EF"/>
    <w:rsid w:val="00A952BE"/>
    <w:rsid w:val="00AA232B"/>
    <w:rsid w:val="00AA3368"/>
    <w:rsid w:val="00AA3AD8"/>
    <w:rsid w:val="00AB0DC8"/>
    <w:rsid w:val="00AC3946"/>
    <w:rsid w:val="00AC45D5"/>
    <w:rsid w:val="00AD26B8"/>
    <w:rsid w:val="00AD41F7"/>
    <w:rsid w:val="00AF0C96"/>
    <w:rsid w:val="00B033C8"/>
    <w:rsid w:val="00B036D9"/>
    <w:rsid w:val="00B132E8"/>
    <w:rsid w:val="00B24F2F"/>
    <w:rsid w:val="00B257C1"/>
    <w:rsid w:val="00B33425"/>
    <w:rsid w:val="00B426F0"/>
    <w:rsid w:val="00B44E24"/>
    <w:rsid w:val="00B46875"/>
    <w:rsid w:val="00B4696D"/>
    <w:rsid w:val="00B47809"/>
    <w:rsid w:val="00B54ECC"/>
    <w:rsid w:val="00B567BC"/>
    <w:rsid w:val="00B61918"/>
    <w:rsid w:val="00B714F3"/>
    <w:rsid w:val="00B7460C"/>
    <w:rsid w:val="00B75A37"/>
    <w:rsid w:val="00B81687"/>
    <w:rsid w:val="00BA1544"/>
    <w:rsid w:val="00BC5D77"/>
    <w:rsid w:val="00BC6FC2"/>
    <w:rsid w:val="00BE46DE"/>
    <w:rsid w:val="00BF15C3"/>
    <w:rsid w:val="00BF487A"/>
    <w:rsid w:val="00C00883"/>
    <w:rsid w:val="00C01564"/>
    <w:rsid w:val="00C049E1"/>
    <w:rsid w:val="00C07EAC"/>
    <w:rsid w:val="00C41FA1"/>
    <w:rsid w:val="00C42D47"/>
    <w:rsid w:val="00C46BD9"/>
    <w:rsid w:val="00C55258"/>
    <w:rsid w:val="00C728FC"/>
    <w:rsid w:val="00C73560"/>
    <w:rsid w:val="00C7761D"/>
    <w:rsid w:val="00C85850"/>
    <w:rsid w:val="00C90669"/>
    <w:rsid w:val="00C93B65"/>
    <w:rsid w:val="00CA3DB4"/>
    <w:rsid w:val="00CB0F14"/>
    <w:rsid w:val="00CB47A0"/>
    <w:rsid w:val="00CB5D73"/>
    <w:rsid w:val="00CB60A4"/>
    <w:rsid w:val="00CC1048"/>
    <w:rsid w:val="00CC6954"/>
    <w:rsid w:val="00CD58B5"/>
    <w:rsid w:val="00CD659B"/>
    <w:rsid w:val="00CD787C"/>
    <w:rsid w:val="00CD7A62"/>
    <w:rsid w:val="00CE2594"/>
    <w:rsid w:val="00CF0D45"/>
    <w:rsid w:val="00CF34B5"/>
    <w:rsid w:val="00D0034D"/>
    <w:rsid w:val="00D156C4"/>
    <w:rsid w:val="00D20C2D"/>
    <w:rsid w:val="00D252AE"/>
    <w:rsid w:val="00D34481"/>
    <w:rsid w:val="00D34F16"/>
    <w:rsid w:val="00D503C9"/>
    <w:rsid w:val="00D50B43"/>
    <w:rsid w:val="00D54770"/>
    <w:rsid w:val="00D57367"/>
    <w:rsid w:val="00D67886"/>
    <w:rsid w:val="00D73FBE"/>
    <w:rsid w:val="00D8150A"/>
    <w:rsid w:val="00D83331"/>
    <w:rsid w:val="00D91F7F"/>
    <w:rsid w:val="00D92B2F"/>
    <w:rsid w:val="00DA1A0E"/>
    <w:rsid w:val="00DB4F6A"/>
    <w:rsid w:val="00DC3C68"/>
    <w:rsid w:val="00DC59F0"/>
    <w:rsid w:val="00DD12DE"/>
    <w:rsid w:val="00DD5FAF"/>
    <w:rsid w:val="00DE32F9"/>
    <w:rsid w:val="00DF087C"/>
    <w:rsid w:val="00DF234F"/>
    <w:rsid w:val="00DF4176"/>
    <w:rsid w:val="00E00CCB"/>
    <w:rsid w:val="00E14A92"/>
    <w:rsid w:val="00E17240"/>
    <w:rsid w:val="00E1785F"/>
    <w:rsid w:val="00E33C5C"/>
    <w:rsid w:val="00E426FB"/>
    <w:rsid w:val="00E53B0D"/>
    <w:rsid w:val="00E64371"/>
    <w:rsid w:val="00E750F5"/>
    <w:rsid w:val="00E7610E"/>
    <w:rsid w:val="00E83CDE"/>
    <w:rsid w:val="00E92F7A"/>
    <w:rsid w:val="00EB3E37"/>
    <w:rsid w:val="00ED683F"/>
    <w:rsid w:val="00F00542"/>
    <w:rsid w:val="00F00F50"/>
    <w:rsid w:val="00F0518B"/>
    <w:rsid w:val="00F06BA4"/>
    <w:rsid w:val="00F07FEF"/>
    <w:rsid w:val="00F103A9"/>
    <w:rsid w:val="00F144F6"/>
    <w:rsid w:val="00F166A8"/>
    <w:rsid w:val="00F20231"/>
    <w:rsid w:val="00F21D06"/>
    <w:rsid w:val="00F23979"/>
    <w:rsid w:val="00F30C9B"/>
    <w:rsid w:val="00F354B1"/>
    <w:rsid w:val="00F545E6"/>
    <w:rsid w:val="00F72869"/>
    <w:rsid w:val="00F77437"/>
    <w:rsid w:val="00F82F4D"/>
    <w:rsid w:val="00F87077"/>
    <w:rsid w:val="00F90896"/>
    <w:rsid w:val="00F92E19"/>
    <w:rsid w:val="00FA4FF9"/>
    <w:rsid w:val="00FB0E4E"/>
    <w:rsid w:val="00FB51D8"/>
    <w:rsid w:val="00FC7A2D"/>
    <w:rsid w:val="00FD55CA"/>
    <w:rsid w:val="00FD7CE8"/>
    <w:rsid w:val="00FE219D"/>
    <w:rsid w:val="00FE4BF7"/>
    <w:rsid w:val="00FE5114"/>
    <w:rsid w:val="00FE65D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8433">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uiPriority="1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14"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16EB"/>
    <w:pPr>
      <w:keepNext/>
      <w:keepLines/>
      <w:spacing w:before="480"/>
      <w:ind w:left="794" w:hanging="794"/>
      <w:outlineLvl w:val="0"/>
    </w:pPr>
    <w:rPr>
      <w:b/>
    </w:rPr>
  </w:style>
  <w:style w:type="paragraph" w:styleId="Heading2">
    <w:name w:val="heading 2"/>
    <w:basedOn w:val="Heading1"/>
    <w:next w:val="Normal"/>
    <w:link w:val="Heading2Char"/>
    <w:qFormat/>
    <w:rsid w:val="00A816EB"/>
    <w:pPr>
      <w:spacing w:before="320"/>
      <w:outlineLvl w:val="1"/>
    </w:pPr>
  </w:style>
  <w:style w:type="paragraph" w:styleId="Heading3">
    <w:name w:val="heading 3"/>
    <w:basedOn w:val="Heading1"/>
    <w:next w:val="Normal"/>
    <w:link w:val="Heading3Char"/>
    <w:qFormat/>
    <w:rsid w:val="00A816EB"/>
    <w:pPr>
      <w:spacing w:before="200"/>
      <w:outlineLvl w:val="2"/>
    </w:pPr>
  </w:style>
  <w:style w:type="paragraph" w:styleId="Heading4">
    <w:name w:val="heading 4"/>
    <w:basedOn w:val="Heading3"/>
    <w:next w:val="Normal"/>
    <w:link w:val="Heading4Char"/>
    <w:qFormat/>
    <w:rsid w:val="00A816EB"/>
    <w:pPr>
      <w:tabs>
        <w:tab w:val="clear" w:pos="794"/>
        <w:tab w:val="left" w:pos="992"/>
      </w:tabs>
      <w:ind w:left="992" w:hanging="992"/>
      <w:outlineLvl w:val="3"/>
    </w:pPr>
  </w:style>
  <w:style w:type="paragraph" w:styleId="Heading5">
    <w:name w:val="heading 5"/>
    <w:basedOn w:val="Heading4"/>
    <w:next w:val="Normal"/>
    <w:link w:val="Heading5Char"/>
    <w:qFormat/>
    <w:rsid w:val="00A816EB"/>
    <w:pPr>
      <w:outlineLvl w:val="4"/>
    </w:pPr>
  </w:style>
  <w:style w:type="paragraph" w:styleId="Heading6">
    <w:name w:val="heading 6"/>
    <w:basedOn w:val="Heading4"/>
    <w:next w:val="Normal"/>
    <w:link w:val="Heading6Char"/>
    <w:qFormat/>
    <w:rsid w:val="00A816EB"/>
    <w:pPr>
      <w:tabs>
        <w:tab w:val="clear" w:pos="992"/>
        <w:tab w:val="clear" w:pos="1191"/>
      </w:tabs>
      <w:ind w:left="1588" w:hanging="1588"/>
      <w:outlineLvl w:val="5"/>
    </w:pPr>
  </w:style>
  <w:style w:type="paragraph" w:styleId="Heading7">
    <w:name w:val="heading 7"/>
    <w:basedOn w:val="Heading6"/>
    <w:next w:val="Normal"/>
    <w:link w:val="Heading7Char"/>
    <w:qFormat/>
    <w:rsid w:val="00A816EB"/>
    <w:pPr>
      <w:outlineLvl w:val="6"/>
    </w:pPr>
  </w:style>
  <w:style w:type="paragraph" w:styleId="Heading8">
    <w:name w:val="heading 8"/>
    <w:basedOn w:val="Heading6"/>
    <w:next w:val="Normal"/>
    <w:link w:val="Heading8Char"/>
    <w:qFormat/>
    <w:rsid w:val="00A816EB"/>
    <w:pPr>
      <w:outlineLvl w:val="7"/>
    </w:pPr>
  </w:style>
  <w:style w:type="paragraph" w:styleId="Heading9">
    <w:name w:val="heading 9"/>
    <w:basedOn w:val="Heading6"/>
    <w:next w:val="Normal"/>
    <w:link w:val="Heading9Char"/>
    <w:qFormat/>
    <w:rsid w:val="00A816E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816EB"/>
    <w:pPr>
      <w:keepNext/>
      <w:keepLines/>
      <w:spacing w:after="280"/>
      <w:jc w:val="center"/>
    </w:pPr>
  </w:style>
  <w:style w:type="paragraph" w:customStyle="1" w:styleId="Blanc">
    <w:name w:val="Blanc"/>
    <w:basedOn w:val="Normal"/>
    <w:next w:val="Tabletext"/>
    <w:rsid w:val="00A816E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A816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16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16EB"/>
  </w:style>
  <w:style w:type="paragraph" w:customStyle="1" w:styleId="Headingb">
    <w:name w:val="Heading_b"/>
    <w:basedOn w:val="Heading3"/>
    <w:next w:val="Normal"/>
    <w:link w:val="HeadingbChar"/>
    <w:rsid w:val="00A816EB"/>
    <w:pPr>
      <w:spacing w:before="160"/>
      <w:ind w:left="0" w:firstLine="0"/>
      <w:outlineLvl w:val="9"/>
    </w:pPr>
  </w:style>
  <w:style w:type="paragraph" w:customStyle="1" w:styleId="Headingi">
    <w:name w:val="Heading_i"/>
    <w:basedOn w:val="Heading3"/>
    <w:next w:val="Normal"/>
    <w:rsid w:val="00A816EB"/>
    <w:pPr>
      <w:spacing w:before="160"/>
      <w:ind w:left="0" w:firstLine="0"/>
    </w:pPr>
    <w:rPr>
      <w:b w:val="0"/>
      <w:i/>
    </w:rPr>
  </w:style>
  <w:style w:type="paragraph" w:customStyle="1" w:styleId="Equation">
    <w:name w:val="Equation"/>
    <w:basedOn w:val="Normal"/>
    <w:rsid w:val="00A816EB"/>
    <w:pPr>
      <w:tabs>
        <w:tab w:val="clear" w:pos="1191"/>
        <w:tab w:val="clear" w:pos="1588"/>
        <w:tab w:val="clear" w:pos="1985"/>
        <w:tab w:val="center" w:pos="4820"/>
        <w:tab w:val="right" w:pos="9639"/>
      </w:tabs>
    </w:pPr>
  </w:style>
  <w:style w:type="paragraph" w:customStyle="1" w:styleId="AnnexNoTitle">
    <w:name w:val="Annex_NoTitle"/>
    <w:basedOn w:val="Normal"/>
    <w:next w:val="Normalaftertitle"/>
    <w:rsid w:val="00A816EB"/>
    <w:pPr>
      <w:keepNext/>
      <w:keepLines/>
      <w:spacing w:before="480" w:after="80"/>
      <w:jc w:val="center"/>
    </w:pPr>
    <w:rPr>
      <w:b/>
      <w:sz w:val="28"/>
    </w:rPr>
  </w:style>
  <w:style w:type="paragraph" w:customStyle="1" w:styleId="enumlev1">
    <w:name w:val="enumlev1"/>
    <w:basedOn w:val="Normal"/>
    <w:link w:val="enumlev1Char"/>
    <w:rsid w:val="00A816EB"/>
    <w:pPr>
      <w:spacing w:before="80"/>
      <w:ind w:left="794" w:hanging="794"/>
    </w:pPr>
  </w:style>
  <w:style w:type="paragraph" w:customStyle="1" w:styleId="Equationlegend">
    <w:name w:val="Equation_legend"/>
    <w:basedOn w:val="NormalIndent"/>
    <w:rsid w:val="00A816EB"/>
    <w:pPr>
      <w:tabs>
        <w:tab w:val="clear" w:pos="794"/>
        <w:tab w:val="clear" w:pos="1191"/>
        <w:tab w:val="clear" w:pos="1588"/>
        <w:tab w:val="right" w:pos="1701"/>
      </w:tabs>
      <w:spacing w:before="80"/>
      <w:ind w:left="1985" w:hanging="1985"/>
    </w:pPr>
    <w:rPr>
      <w:lang w:val="en-US"/>
    </w:rPr>
  </w:style>
  <w:style w:type="paragraph" w:customStyle="1" w:styleId="enumlev2">
    <w:name w:val="enumlev2"/>
    <w:basedOn w:val="enumlev1"/>
    <w:rsid w:val="00A816EB"/>
    <w:pPr>
      <w:ind w:left="1191" w:hanging="397"/>
    </w:pPr>
  </w:style>
  <w:style w:type="paragraph" w:styleId="FootnoteText">
    <w:name w:val="footnote text"/>
    <w:basedOn w:val="Normal"/>
    <w:link w:val="FootnoteTextChar"/>
    <w:uiPriority w:val="99"/>
    <w:rsid w:val="00A816EB"/>
    <w:pPr>
      <w:keepLines/>
      <w:tabs>
        <w:tab w:val="left" w:pos="255"/>
      </w:tabs>
      <w:ind w:left="255" w:hanging="255"/>
    </w:pPr>
    <w:rPr>
      <w:sz w:val="22"/>
    </w:rPr>
  </w:style>
  <w:style w:type="paragraph" w:customStyle="1" w:styleId="HeadingSum">
    <w:name w:val="Heading_Sum"/>
    <w:basedOn w:val="Headingb"/>
    <w:next w:val="Normal"/>
    <w:autoRedefine/>
    <w:rsid w:val="00A816EB"/>
    <w:pPr>
      <w:spacing w:before="240"/>
    </w:pPr>
    <w:rPr>
      <w:sz w:val="22"/>
      <w:lang w:val="es-ES_tradnl"/>
    </w:rPr>
  </w:style>
  <w:style w:type="paragraph" w:customStyle="1" w:styleId="enumlev3">
    <w:name w:val="enumlev3"/>
    <w:basedOn w:val="enumlev2"/>
    <w:rsid w:val="00A816EB"/>
    <w:pPr>
      <w:ind w:left="1588"/>
    </w:pPr>
  </w:style>
  <w:style w:type="character" w:customStyle="1" w:styleId="href">
    <w:name w:val="href"/>
    <w:basedOn w:val="DefaultParagraphFont"/>
    <w:rsid w:val="00A816EB"/>
  </w:style>
  <w:style w:type="paragraph" w:customStyle="1" w:styleId="RecNo">
    <w:name w:val="Rec_No"/>
    <w:basedOn w:val="Normal"/>
    <w:next w:val="Rectitle"/>
    <w:link w:val="RecNoChar1"/>
    <w:rsid w:val="00A816E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816EB"/>
    <w:pPr>
      <w:keepNext/>
      <w:keepLines/>
      <w:spacing w:before="240"/>
      <w:jc w:val="center"/>
    </w:pPr>
    <w:rPr>
      <w:b/>
      <w:sz w:val="28"/>
    </w:rPr>
  </w:style>
  <w:style w:type="paragraph" w:customStyle="1" w:styleId="Recref">
    <w:name w:val="Rec_ref"/>
    <w:basedOn w:val="Normal"/>
    <w:next w:val="Recdate"/>
    <w:rsid w:val="00A816EB"/>
    <w:pPr>
      <w:jc w:val="center"/>
    </w:pPr>
  </w:style>
  <w:style w:type="paragraph" w:customStyle="1" w:styleId="Recdate">
    <w:name w:val="Rec_date"/>
    <w:basedOn w:val="Recref"/>
    <w:next w:val="Normalaftertitle"/>
    <w:rsid w:val="00A816EB"/>
    <w:pPr>
      <w:jc w:val="right"/>
    </w:pPr>
  </w:style>
  <w:style w:type="paragraph" w:styleId="Index1">
    <w:name w:val="index 1"/>
    <w:basedOn w:val="Normal"/>
    <w:next w:val="Normal"/>
    <w:semiHidden/>
    <w:rsid w:val="00A816EB"/>
  </w:style>
  <w:style w:type="paragraph" w:customStyle="1" w:styleId="AppendixNoTitle">
    <w:name w:val="Appendix_NoTitle"/>
    <w:basedOn w:val="AnnexNoTitle"/>
    <w:next w:val="Normal"/>
    <w:rsid w:val="00A816EB"/>
  </w:style>
  <w:style w:type="paragraph" w:customStyle="1" w:styleId="Tablefin">
    <w:name w:val="Table_fin"/>
    <w:basedOn w:val="Normal"/>
    <w:next w:val="Normal"/>
    <w:rsid w:val="00A816EB"/>
    <w:pPr>
      <w:spacing w:before="0"/>
    </w:pPr>
    <w:rPr>
      <w:sz w:val="20"/>
      <w:lang w:val="en-GB"/>
    </w:rPr>
  </w:style>
  <w:style w:type="paragraph" w:customStyle="1" w:styleId="Tablehead">
    <w:name w:val="Table_head"/>
    <w:basedOn w:val="Normal"/>
    <w:next w:val="Normal"/>
    <w:link w:val="TableheadChar"/>
    <w:uiPriority w:val="99"/>
    <w:rsid w:val="00A816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A816EB"/>
    <w:pPr>
      <w:keepNext/>
      <w:spacing w:before="360" w:after="120"/>
      <w:jc w:val="center"/>
    </w:pPr>
  </w:style>
  <w:style w:type="paragraph" w:styleId="Index2">
    <w:name w:val="index 2"/>
    <w:basedOn w:val="Normal"/>
    <w:next w:val="Normal"/>
    <w:semiHidden/>
    <w:rsid w:val="00A816EB"/>
    <w:pPr>
      <w:ind w:left="283"/>
    </w:pPr>
  </w:style>
  <w:style w:type="paragraph" w:styleId="NormalIndent">
    <w:name w:val="Normal Indent"/>
    <w:basedOn w:val="Normal"/>
    <w:rsid w:val="00A816EB"/>
    <w:pPr>
      <w:ind w:left="794"/>
    </w:pPr>
  </w:style>
  <w:style w:type="paragraph" w:customStyle="1" w:styleId="Figurelegend">
    <w:name w:val="Figure_legend"/>
    <w:basedOn w:val="Normal"/>
    <w:link w:val="FigurelegendChar"/>
    <w:rsid w:val="00A816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A816EB"/>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5B1246"/>
    <w:pPr>
      <w:keepNext/>
      <w:spacing w:before="0" w:after="120"/>
      <w:jc w:val="center"/>
    </w:pPr>
    <w:rPr>
      <w:b/>
      <w:sz w:val="18"/>
    </w:rPr>
  </w:style>
  <w:style w:type="paragraph" w:customStyle="1" w:styleId="Figure">
    <w:name w:val="Figure"/>
    <w:basedOn w:val="FigureNo"/>
    <w:next w:val="Normal"/>
    <w:uiPriority w:val="99"/>
    <w:rsid w:val="00A816EB"/>
    <w:pPr>
      <w:keepNext w:val="0"/>
      <w:spacing w:before="0" w:after="240"/>
    </w:pPr>
  </w:style>
  <w:style w:type="paragraph" w:customStyle="1" w:styleId="Call">
    <w:name w:val="Call"/>
    <w:basedOn w:val="Normal"/>
    <w:next w:val="Normal"/>
    <w:rsid w:val="00A816EB"/>
    <w:pPr>
      <w:keepNext/>
      <w:keepLines/>
      <w:spacing w:before="160"/>
      <w:ind w:left="794"/>
    </w:pPr>
    <w:rPr>
      <w:i/>
    </w:rPr>
  </w:style>
  <w:style w:type="paragraph" w:customStyle="1" w:styleId="ArtNo">
    <w:name w:val="Art_No"/>
    <w:basedOn w:val="Normal"/>
    <w:next w:val="Normal"/>
    <w:rsid w:val="00A816EB"/>
    <w:pPr>
      <w:keepNext/>
      <w:keepLines/>
      <w:spacing w:before="480"/>
      <w:jc w:val="center"/>
    </w:pPr>
    <w:rPr>
      <w:sz w:val="28"/>
    </w:rPr>
  </w:style>
  <w:style w:type="paragraph" w:customStyle="1" w:styleId="Arttitle">
    <w:name w:val="Art_title"/>
    <w:basedOn w:val="Normal"/>
    <w:next w:val="Normalaftertitle"/>
    <w:rsid w:val="00A816EB"/>
    <w:pPr>
      <w:keepNext/>
      <w:keepLines/>
      <w:spacing w:before="240"/>
      <w:jc w:val="center"/>
    </w:pPr>
    <w:rPr>
      <w:b/>
      <w:sz w:val="28"/>
    </w:rPr>
  </w:style>
  <w:style w:type="paragraph" w:customStyle="1" w:styleId="ASN1">
    <w:name w:val="ASN.1"/>
    <w:basedOn w:val="Normal"/>
    <w:next w:val="Normal"/>
    <w:rsid w:val="00A816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A816EB"/>
    <w:rPr>
      <w:b/>
    </w:rPr>
  </w:style>
  <w:style w:type="paragraph" w:customStyle="1" w:styleId="Chaptitle">
    <w:name w:val="Chap_title"/>
    <w:basedOn w:val="Arttitle"/>
    <w:next w:val="Normalaftertitle"/>
    <w:rsid w:val="00A816EB"/>
  </w:style>
  <w:style w:type="character" w:styleId="FootnoteReference">
    <w:name w:val="footnote reference"/>
    <w:basedOn w:val="DefaultParagraphFont"/>
    <w:uiPriority w:val="99"/>
    <w:rsid w:val="00A816EB"/>
    <w:rPr>
      <w:position w:val="6"/>
      <w:sz w:val="18"/>
    </w:rPr>
  </w:style>
  <w:style w:type="paragraph" w:styleId="Index3">
    <w:name w:val="index 3"/>
    <w:basedOn w:val="Normal"/>
    <w:next w:val="Normal"/>
    <w:semiHidden/>
    <w:rsid w:val="00A816EB"/>
    <w:pPr>
      <w:ind w:left="566"/>
    </w:pPr>
  </w:style>
  <w:style w:type="paragraph" w:styleId="IndexHeading">
    <w:name w:val="index heading"/>
    <w:basedOn w:val="Normal"/>
    <w:next w:val="Index1"/>
    <w:semiHidden/>
    <w:rsid w:val="00A816EB"/>
  </w:style>
  <w:style w:type="paragraph" w:customStyle="1" w:styleId="Line">
    <w:name w:val="Line"/>
    <w:basedOn w:val="Normal"/>
    <w:next w:val="Normal"/>
    <w:rsid w:val="00A816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A816EB"/>
    <w:pPr>
      <w:spacing w:before="320"/>
    </w:pPr>
  </w:style>
  <w:style w:type="paragraph" w:customStyle="1" w:styleId="Note">
    <w:name w:val="Note"/>
    <w:basedOn w:val="Normal"/>
    <w:rsid w:val="00A816EB"/>
    <w:pPr>
      <w:tabs>
        <w:tab w:val="clear" w:pos="794"/>
        <w:tab w:val="clear" w:pos="1191"/>
        <w:tab w:val="clear" w:pos="1588"/>
        <w:tab w:val="clear" w:pos="1985"/>
      </w:tabs>
      <w:spacing w:before="80"/>
    </w:pPr>
    <w:rPr>
      <w:sz w:val="22"/>
    </w:rPr>
  </w:style>
  <w:style w:type="paragraph" w:customStyle="1" w:styleId="Tabletitle">
    <w:name w:val="Table_title"/>
    <w:basedOn w:val="Normal"/>
    <w:next w:val="Tablehead"/>
    <w:uiPriority w:val="99"/>
    <w:rsid w:val="00A816EB"/>
    <w:pPr>
      <w:keepNext/>
      <w:spacing w:before="0" w:after="120"/>
      <w:jc w:val="center"/>
    </w:pPr>
    <w:rPr>
      <w:b/>
    </w:rPr>
  </w:style>
  <w:style w:type="paragraph" w:customStyle="1" w:styleId="PartNo">
    <w:name w:val="Part_No"/>
    <w:basedOn w:val="Normal"/>
    <w:next w:val="Normal"/>
    <w:rsid w:val="00A816EB"/>
  </w:style>
  <w:style w:type="paragraph" w:customStyle="1" w:styleId="Partref">
    <w:name w:val="Part_ref"/>
    <w:basedOn w:val="Normal"/>
    <w:next w:val="Normal"/>
    <w:rsid w:val="00A816EB"/>
    <w:pPr>
      <w:keepNext/>
      <w:keepLines/>
      <w:spacing w:after="280"/>
      <w:jc w:val="center"/>
    </w:pPr>
  </w:style>
  <w:style w:type="paragraph" w:customStyle="1" w:styleId="Parttitle">
    <w:name w:val="Part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16EB"/>
  </w:style>
  <w:style w:type="paragraph" w:customStyle="1" w:styleId="QuestionNo">
    <w:name w:val="Question_No"/>
    <w:basedOn w:val="RecNo"/>
    <w:next w:val="Normal"/>
    <w:rsid w:val="00A816EB"/>
  </w:style>
  <w:style w:type="paragraph" w:customStyle="1" w:styleId="Questionref">
    <w:name w:val="Question_ref"/>
    <w:basedOn w:val="Recref"/>
    <w:next w:val="Questiondate"/>
    <w:rsid w:val="00A816EB"/>
  </w:style>
  <w:style w:type="paragraph" w:customStyle="1" w:styleId="Questiontitle">
    <w:name w:val="Question_title"/>
    <w:basedOn w:val="Normal"/>
    <w:next w:val="Questionref"/>
    <w:rsid w:val="00A816EB"/>
  </w:style>
  <w:style w:type="paragraph" w:customStyle="1" w:styleId="Reftext">
    <w:name w:val="Ref_text"/>
    <w:basedOn w:val="Normal"/>
    <w:rsid w:val="004B1F80"/>
    <w:pPr>
      <w:ind w:left="794" w:hanging="794"/>
    </w:pPr>
  </w:style>
  <w:style w:type="paragraph" w:customStyle="1" w:styleId="Reftitle">
    <w:name w:val="Ref_title"/>
    <w:basedOn w:val="Normal"/>
    <w:next w:val="Reftext"/>
    <w:rsid w:val="00A816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16EB"/>
  </w:style>
  <w:style w:type="paragraph" w:customStyle="1" w:styleId="RepNo">
    <w:name w:val="Rep_No"/>
    <w:basedOn w:val="RecNo"/>
    <w:next w:val="Reptitle"/>
    <w:rsid w:val="00A816EB"/>
  </w:style>
  <w:style w:type="paragraph" w:customStyle="1" w:styleId="Reptitle">
    <w:name w:val="Rep_title"/>
    <w:basedOn w:val="Rectitle"/>
    <w:next w:val="Repref"/>
    <w:rsid w:val="00A816EB"/>
  </w:style>
  <w:style w:type="paragraph" w:customStyle="1" w:styleId="Repref">
    <w:name w:val="Rep_ref"/>
    <w:basedOn w:val="Recref"/>
    <w:next w:val="Repdate"/>
    <w:rsid w:val="00A816EB"/>
  </w:style>
  <w:style w:type="paragraph" w:customStyle="1" w:styleId="Resdate">
    <w:name w:val="Res_date"/>
    <w:basedOn w:val="Recdate"/>
    <w:next w:val="Normalaftertitle"/>
    <w:rsid w:val="00A816EB"/>
  </w:style>
  <w:style w:type="paragraph" w:customStyle="1" w:styleId="ResNo">
    <w:name w:val="Res_No"/>
    <w:basedOn w:val="RecNo"/>
    <w:next w:val="Restitle"/>
    <w:rsid w:val="00A816EB"/>
  </w:style>
  <w:style w:type="paragraph" w:customStyle="1" w:styleId="Restitle">
    <w:name w:val="Res_title"/>
    <w:basedOn w:val="Normal"/>
    <w:next w:val="Resref"/>
    <w:rsid w:val="00A816EB"/>
    <w:pPr>
      <w:spacing w:before="240"/>
      <w:jc w:val="center"/>
    </w:pPr>
    <w:rPr>
      <w:b/>
      <w:sz w:val="28"/>
    </w:rPr>
  </w:style>
  <w:style w:type="paragraph" w:customStyle="1" w:styleId="Resref">
    <w:name w:val="Res_ref"/>
    <w:basedOn w:val="Recref"/>
    <w:next w:val="Resdate"/>
    <w:rsid w:val="00A816EB"/>
  </w:style>
  <w:style w:type="paragraph" w:customStyle="1" w:styleId="SectionNo">
    <w:name w:val="Section_No"/>
    <w:basedOn w:val="Normal"/>
    <w:next w:val="Normal"/>
    <w:rsid w:val="00A816EB"/>
  </w:style>
  <w:style w:type="paragraph" w:customStyle="1" w:styleId="Sectiontitle">
    <w:name w:val="Section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16EB"/>
    <w:pPr>
      <w:tabs>
        <w:tab w:val="clear" w:pos="794"/>
        <w:tab w:val="clear" w:pos="1191"/>
        <w:tab w:val="clear" w:pos="1588"/>
        <w:tab w:val="clear" w:pos="1985"/>
        <w:tab w:val="right" w:pos="9611"/>
      </w:tabs>
    </w:pPr>
    <w:rPr>
      <w:i/>
    </w:rPr>
  </w:style>
  <w:style w:type="paragraph" w:styleId="TOC1">
    <w:name w:val="toc 1"/>
    <w:basedOn w:val="Normal"/>
    <w:uiPriority w:val="39"/>
    <w:rsid w:val="00A816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816EB"/>
    <w:pPr>
      <w:tabs>
        <w:tab w:val="clear" w:pos="567"/>
        <w:tab w:val="left" w:pos="1276"/>
      </w:tabs>
      <w:spacing w:before="160"/>
      <w:ind w:left="1276" w:hanging="709"/>
    </w:pPr>
  </w:style>
  <w:style w:type="paragraph" w:styleId="TOC3">
    <w:name w:val="toc 3"/>
    <w:basedOn w:val="TOC2"/>
    <w:uiPriority w:val="39"/>
    <w:rsid w:val="00A816EB"/>
    <w:pPr>
      <w:tabs>
        <w:tab w:val="clear" w:pos="1276"/>
        <w:tab w:val="left" w:pos="2155"/>
      </w:tabs>
      <w:ind w:left="2155" w:hanging="879"/>
    </w:pPr>
  </w:style>
  <w:style w:type="paragraph" w:styleId="TOC4">
    <w:name w:val="toc 4"/>
    <w:basedOn w:val="TOC3"/>
    <w:rsid w:val="00A816EB"/>
    <w:pPr>
      <w:tabs>
        <w:tab w:val="left" w:pos="3261"/>
      </w:tabs>
      <w:spacing w:before="80"/>
      <w:ind w:left="3261" w:hanging="993"/>
    </w:pPr>
  </w:style>
  <w:style w:type="paragraph" w:styleId="TOC5">
    <w:name w:val="toc 5"/>
    <w:basedOn w:val="TOC4"/>
    <w:rsid w:val="00A816EB"/>
  </w:style>
  <w:style w:type="paragraph" w:styleId="TOC6">
    <w:name w:val="toc 6"/>
    <w:basedOn w:val="TOC4"/>
    <w:rsid w:val="00A816EB"/>
  </w:style>
  <w:style w:type="paragraph" w:styleId="TOC7">
    <w:name w:val="toc 7"/>
    <w:basedOn w:val="TOC4"/>
    <w:rsid w:val="00A816EB"/>
  </w:style>
  <w:style w:type="paragraph" w:styleId="TOC8">
    <w:name w:val="toc 8"/>
    <w:basedOn w:val="TOC4"/>
    <w:rsid w:val="00A816EB"/>
  </w:style>
  <w:style w:type="paragraph" w:customStyle="1" w:styleId="Appendixref">
    <w:name w:val="Appendix_ref"/>
    <w:basedOn w:val="Annexref"/>
    <w:next w:val="Normalaftertitle"/>
    <w:rsid w:val="00A816EB"/>
  </w:style>
  <w:style w:type="paragraph" w:customStyle="1" w:styleId="tocpart">
    <w:name w:val="tocpart"/>
    <w:basedOn w:val="Normal"/>
    <w:rsid w:val="00A816EB"/>
    <w:pPr>
      <w:tabs>
        <w:tab w:val="clear" w:pos="794"/>
        <w:tab w:val="clear" w:pos="1191"/>
        <w:tab w:val="clear" w:pos="1588"/>
        <w:tab w:val="clear" w:pos="1985"/>
        <w:tab w:val="left" w:pos="2693"/>
        <w:tab w:val="left" w:pos="8789"/>
        <w:tab w:val="right" w:pos="9639"/>
      </w:tabs>
      <w:ind w:left="2693" w:hanging="2693"/>
    </w:pPr>
  </w:style>
  <w:style w:type="paragraph" w:customStyle="1" w:styleId="Summary">
    <w:name w:val="Summary"/>
    <w:basedOn w:val="Normal"/>
    <w:next w:val="Normalaftertitle"/>
    <w:autoRedefine/>
    <w:rsid w:val="00A816EB"/>
    <w:pPr>
      <w:spacing w:after="480"/>
    </w:pPr>
    <w:rPr>
      <w:sz w:val="22"/>
      <w:lang w:val="es-ES_tradnl"/>
    </w:rPr>
  </w:style>
  <w:style w:type="paragraph" w:customStyle="1" w:styleId="toctemp">
    <w:name w:val="toctemp"/>
    <w:basedOn w:val="Normal"/>
    <w:rsid w:val="00A816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A816EB"/>
    <w:pPr>
      <w:ind w:left="-85" w:firstLine="0"/>
    </w:pPr>
    <w:rPr>
      <w:lang w:val="en-US"/>
    </w:rPr>
  </w:style>
  <w:style w:type="paragraph" w:customStyle="1" w:styleId="Figurewithouttitle">
    <w:name w:val="Figure_without_title"/>
    <w:basedOn w:val="FigureNo"/>
    <w:next w:val="Normal"/>
    <w:rsid w:val="006338C0"/>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6338C0"/>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rsid w:val="006338C0"/>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uiPriority w:val="99"/>
    <w:rsid w:val="002C1659"/>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rsid w:val="002C1659"/>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rsid w:val="006338C0"/>
    <w:pPr>
      <w:spacing w:before="240"/>
    </w:pPr>
    <w:rPr>
      <w:caps w:val="0"/>
    </w:rPr>
  </w:style>
  <w:style w:type="paragraph" w:customStyle="1" w:styleId="Title4">
    <w:name w:val="Title 4"/>
    <w:basedOn w:val="Title3"/>
    <w:next w:val="Heading1"/>
    <w:rsid w:val="006338C0"/>
    <w:rPr>
      <w:b/>
    </w:rPr>
  </w:style>
  <w:style w:type="character" w:customStyle="1" w:styleId="Recdef">
    <w:name w:val="Rec_def"/>
    <w:basedOn w:val="DefaultParagraphFont"/>
    <w:rsid w:val="006338C0"/>
    <w:rPr>
      <w:b/>
    </w:rPr>
  </w:style>
  <w:style w:type="character" w:customStyle="1" w:styleId="Resdef">
    <w:name w:val="Res_def"/>
    <w:basedOn w:val="DefaultParagraphFont"/>
    <w:rsid w:val="006338C0"/>
    <w:rPr>
      <w:rFonts w:ascii="Times New Roman" w:hAnsi="Times New Roman"/>
      <w:b/>
    </w:rPr>
  </w:style>
  <w:style w:type="character" w:customStyle="1" w:styleId="Tablefreq">
    <w:name w:val="Table_freq"/>
    <w:basedOn w:val="DefaultParagraphFont"/>
    <w:rsid w:val="006338C0"/>
    <w:rPr>
      <w:b/>
      <w:color w:val="auto"/>
      <w:sz w:val="20"/>
    </w:rPr>
  </w:style>
  <w:style w:type="paragraph" w:customStyle="1" w:styleId="Proposal">
    <w:name w:val="Proposal"/>
    <w:basedOn w:val="Normal"/>
    <w:next w:val="Normal"/>
    <w:rsid w:val="006338C0"/>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6338C0"/>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6338C0"/>
    <w:rPr>
      <w:noProof/>
      <w:sz w:val="18"/>
      <w:lang w:val="fr-FR" w:eastAsia="en-US"/>
    </w:rPr>
  </w:style>
  <w:style w:type="character" w:customStyle="1" w:styleId="FootnoteTextChar">
    <w:name w:val="Footnote Text Char"/>
    <w:basedOn w:val="DefaultParagraphFont"/>
    <w:link w:val="FootnoteText"/>
    <w:uiPriority w:val="99"/>
    <w:rsid w:val="006338C0"/>
    <w:rPr>
      <w:sz w:val="22"/>
      <w:lang w:val="fr-FR" w:eastAsia="en-US"/>
    </w:rPr>
  </w:style>
  <w:style w:type="character" w:customStyle="1" w:styleId="HeaderChar">
    <w:name w:val="Header Char"/>
    <w:basedOn w:val="DefaultParagraphFont"/>
    <w:link w:val="Header"/>
    <w:rsid w:val="006338C0"/>
    <w:rPr>
      <w:sz w:val="24"/>
      <w:lang w:val="fr-FR" w:eastAsia="en-US"/>
    </w:rPr>
  </w:style>
  <w:style w:type="paragraph" w:customStyle="1" w:styleId="Part1">
    <w:name w:val="Part_1"/>
    <w:basedOn w:val="Normal"/>
    <w:qFormat/>
    <w:rsid w:val="00EB3E37"/>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rsid w:val="006338C0"/>
    <w:rPr>
      <w:b/>
      <w:sz w:val="24"/>
      <w:lang w:val="fr-FR" w:eastAsia="en-US"/>
    </w:rPr>
  </w:style>
  <w:style w:type="character" w:customStyle="1" w:styleId="Heading2Char">
    <w:name w:val="Heading 2 Char"/>
    <w:basedOn w:val="DefaultParagraphFont"/>
    <w:link w:val="Heading2"/>
    <w:rsid w:val="006338C0"/>
    <w:rPr>
      <w:b/>
      <w:sz w:val="24"/>
      <w:lang w:val="fr-FR" w:eastAsia="en-US"/>
    </w:rPr>
  </w:style>
  <w:style w:type="character" w:customStyle="1" w:styleId="Heading3Char">
    <w:name w:val="Heading 3 Char"/>
    <w:basedOn w:val="DefaultParagraphFont"/>
    <w:link w:val="Heading3"/>
    <w:rsid w:val="006338C0"/>
    <w:rPr>
      <w:b/>
      <w:sz w:val="24"/>
      <w:lang w:val="fr-FR" w:eastAsia="en-US"/>
    </w:rPr>
  </w:style>
  <w:style w:type="character" w:customStyle="1" w:styleId="Heading4Char">
    <w:name w:val="Heading 4 Char"/>
    <w:basedOn w:val="DefaultParagraphFont"/>
    <w:link w:val="Heading4"/>
    <w:rsid w:val="006338C0"/>
    <w:rPr>
      <w:b/>
      <w:sz w:val="24"/>
      <w:lang w:val="fr-FR" w:eastAsia="en-US"/>
    </w:rPr>
  </w:style>
  <w:style w:type="character" w:customStyle="1" w:styleId="Heading5Char">
    <w:name w:val="Heading 5 Char"/>
    <w:basedOn w:val="DefaultParagraphFont"/>
    <w:link w:val="Heading5"/>
    <w:rsid w:val="006338C0"/>
    <w:rPr>
      <w:b/>
      <w:sz w:val="24"/>
      <w:lang w:val="fr-FR" w:eastAsia="en-US"/>
    </w:rPr>
  </w:style>
  <w:style w:type="character" w:customStyle="1" w:styleId="Heading6Char">
    <w:name w:val="Heading 6 Char"/>
    <w:basedOn w:val="DefaultParagraphFont"/>
    <w:link w:val="Heading6"/>
    <w:rsid w:val="006338C0"/>
    <w:rPr>
      <w:b/>
      <w:sz w:val="24"/>
      <w:lang w:val="fr-FR" w:eastAsia="en-US"/>
    </w:rPr>
  </w:style>
  <w:style w:type="character" w:customStyle="1" w:styleId="Heading7Char">
    <w:name w:val="Heading 7 Char"/>
    <w:basedOn w:val="DefaultParagraphFont"/>
    <w:link w:val="Heading7"/>
    <w:rsid w:val="006338C0"/>
    <w:rPr>
      <w:b/>
      <w:sz w:val="24"/>
      <w:lang w:val="fr-FR" w:eastAsia="en-US"/>
    </w:rPr>
  </w:style>
  <w:style w:type="character" w:customStyle="1" w:styleId="Heading8Char">
    <w:name w:val="Heading 8 Char"/>
    <w:basedOn w:val="DefaultParagraphFont"/>
    <w:link w:val="Heading8"/>
    <w:rsid w:val="006338C0"/>
    <w:rPr>
      <w:b/>
      <w:sz w:val="24"/>
      <w:lang w:val="fr-FR" w:eastAsia="en-US"/>
    </w:rPr>
  </w:style>
  <w:style w:type="character" w:customStyle="1" w:styleId="Heading9Char">
    <w:name w:val="Heading 9 Char"/>
    <w:basedOn w:val="DefaultParagraphFont"/>
    <w:link w:val="Heading9"/>
    <w:rsid w:val="006338C0"/>
    <w:rPr>
      <w:b/>
      <w:sz w:val="24"/>
      <w:lang w:val="fr-FR" w:eastAsia="en-US"/>
    </w:rPr>
  </w:style>
  <w:style w:type="character" w:customStyle="1" w:styleId="enumlev1Char">
    <w:name w:val="enumlev1 Char"/>
    <w:link w:val="enumlev1"/>
    <w:locked/>
    <w:rsid w:val="006338C0"/>
    <w:rPr>
      <w:sz w:val="24"/>
      <w:lang w:val="fr-FR" w:eastAsia="en-US"/>
    </w:rPr>
  </w:style>
  <w:style w:type="character" w:customStyle="1" w:styleId="FigureNoChar">
    <w:name w:val="Figure_No Char"/>
    <w:link w:val="FigureNo"/>
    <w:rsid w:val="006338C0"/>
    <w:rPr>
      <w:caps/>
      <w:sz w:val="18"/>
      <w:lang w:val="fr-FR" w:eastAsia="en-US"/>
    </w:rPr>
  </w:style>
  <w:style w:type="character" w:customStyle="1" w:styleId="FiguretitleChar">
    <w:name w:val="Figure_title Char"/>
    <w:link w:val="Figuretitle"/>
    <w:rsid w:val="005B1246"/>
    <w:rPr>
      <w:b/>
      <w:sz w:val="18"/>
      <w:lang w:val="fr-FR" w:eastAsia="en-US"/>
    </w:rPr>
  </w:style>
  <w:style w:type="character" w:customStyle="1" w:styleId="TableNoChar">
    <w:name w:val="Table_No Char"/>
    <w:link w:val="TableNo"/>
    <w:locked/>
    <w:rsid w:val="006338C0"/>
    <w:rPr>
      <w:sz w:val="24"/>
      <w:lang w:val="fr-FR" w:eastAsia="en-US"/>
    </w:rPr>
  </w:style>
  <w:style w:type="character" w:customStyle="1" w:styleId="TableheadChar">
    <w:name w:val="Table_head Char"/>
    <w:link w:val="Tablehead"/>
    <w:locked/>
    <w:rsid w:val="006338C0"/>
    <w:rPr>
      <w:b/>
      <w:sz w:val="22"/>
      <w:lang w:val="fr-FR" w:eastAsia="en-US"/>
    </w:rPr>
  </w:style>
  <w:style w:type="character" w:customStyle="1" w:styleId="TabletextChar">
    <w:name w:val="Table_text Char"/>
    <w:link w:val="Tabletext"/>
    <w:locked/>
    <w:rsid w:val="006338C0"/>
    <w:rPr>
      <w:sz w:val="22"/>
      <w:lang w:val="fr-FR" w:eastAsia="en-US"/>
    </w:rPr>
  </w:style>
  <w:style w:type="paragraph" w:customStyle="1" w:styleId="Default">
    <w:name w:val="Default"/>
    <w:rsid w:val="006338C0"/>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6338C0"/>
    <w:rPr>
      <w:rFonts w:eastAsiaTheme="minorEastAsia"/>
      <w:sz w:val="24"/>
      <w:lang w:val="en-GB" w:eastAsia="en-US"/>
    </w:rPr>
  </w:style>
  <w:style w:type="character" w:customStyle="1" w:styleId="Title1Char">
    <w:name w:val="Title 1 Char"/>
    <w:link w:val="Title1"/>
    <w:uiPriority w:val="99"/>
    <w:locked/>
    <w:rsid w:val="006338C0"/>
    <w:rPr>
      <w:rFonts w:eastAsiaTheme="minorEastAsia"/>
      <w:caps/>
      <w:sz w:val="28"/>
      <w:lang w:val="en-GB" w:eastAsia="en-US"/>
    </w:rPr>
  </w:style>
  <w:style w:type="character" w:customStyle="1" w:styleId="HeadingbChar">
    <w:name w:val="Heading_b Char"/>
    <w:link w:val="Headingb"/>
    <w:locked/>
    <w:rsid w:val="006338C0"/>
    <w:rPr>
      <w:b/>
      <w:sz w:val="24"/>
      <w:lang w:val="fr-FR" w:eastAsia="en-US"/>
    </w:rPr>
  </w:style>
  <w:style w:type="paragraph" w:styleId="Title">
    <w:name w:val="Title"/>
    <w:basedOn w:val="Normal"/>
    <w:link w:val="TitleChar"/>
    <w:qFormat/>
    <w:rsid w:val="006338C0"/>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6338C0"/>
    <w:rPr>
      <w:rFonts w:ascii="Bookman Old Style" w:eastAsia="MS Mincho" w:hAnsi="Bookman Old Style"/>
      <w:b/>
      <w:sz w:val="32"/>
      <w:lang w:val="en-CA" w:eastAsia="en-US"/>
    </w:rPr>
  </w:style>
  <w:style w:type="table" w:styleId="TableGrid">
    <w:name w:val="Table Grid"/>
    <w:basedOn w:val="TableNormal"/>
    <w:rsid w:val="006338C0"/>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338C0"/>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6338C0"/>
    <w:rPr>
      <w:rFonts w:ascii="Courier New" w:eastAsia="MS Mincho" w:hAnsi="Courier New"/>
      <w:lang w:val="en-CA" w:eastAsia="en-US"/>
    </w:rPr>
  </w:style>
  <w:style w:type="character" w:customStyle="1" w:styleId="FigurelegendChar">
    <w:name w:val="Figure_legend Char"/>
    <w:link w:val="Figurelegend"/>
    <w:locked/>
    <w:rsid w:val="006338C0"/>
    <w:rPr>
      <w:sz w:val="18"/>
      <w:lang w:val="fr-FR" w:eastAsia="en-US"/>
    </w:rPr>
  </w:style>
  <w:style w:type="character" w:customStyle="1" w:styleId="RectitleChar">
    <w:name w:val="Rec_title Char"/>
    <w:link w:val="Rectitle"/>
    <w:locked/>
    <w:rsid w:val="006338C0"/>
    <w:rPr>
      <w:b/>
      <w:sz w:val="28"/>
      <w:lang w:val="fr-FR" w:eastAsia="en-US"/>
    </w:rPr>
  </w:style>
  <w:style w:type="paragraph" w:customStyle="1" w:styleId="Revision1">
    <w:name w:val="Revision1"/>
    <w:hidden/>
    <w:uiPriority w:val="99"/>
    <w:rsid w:val="006338C0"/>
    <w:rPr>
      <w:rFonts w:ascii="Times" w:eastAsia="MS Mincho" w:hAnsi="Times"/>
      <w:lang w:eastAsia="en-US"/>
    </w:rPr>
  </w:style>
  <w:style w:type="paragraph" w:customStyle="1" w:styleId="a">
    <w:name w:val="変更箇所"/>
    <w:hidden/>
    <w:uiPriority w:val="99"/>
    <w:rsid w:val="006338C0"/>
    <w:rPr>
      <w:rFonts w:eastAsia="SimSun"/>
      <w:sz w:val="24"/>
      <w:szCs w:val="24"/>
      <w:lang w:val="en-GB" w:eastAsia="en-US"/>
    </w:rPr>
  </w:style>
  <w:style w:type="paragraph" w:customStyle="1" w:styleId="FooterQP">
    <w:name w:val="Footer_QP"/>
    <w:basedOn w:val="Normal"/>
    <w:uiPriority w:val="99"/>
    <w:rsid w:val="006338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6338C0"/>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6338C0"/>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6338C0"/>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rsid w:val="006338C0"/>
    <w:rPr>
      <w:sz w:val="28"/>
      <w:lang w:val="fr-FR" w:eastAsia="en-US"/>
    </w:rPr>
  </w:style>
  <w:style w:type="numbering" w:customStyle="1" w:styleId="NoList1">
    <w:name w:val="No List1"/>
    <w:next w:val="NoList"/>
    <w:uiPriority w:val="99"/>
    <w:semiHidden/>
    <w:unhideWhenUsed/>
    <w:rsid w:val="006338C0"/>
  </w:style>
  <w:style w:type="numbering" w:customStyle="1" w:styleId="NoList11">
    <w:name w:val="No List11"/>
    <w:next w:val="NoList"/>
    <w:uiPriority w:val="99"/>
    <w:semiHidden/>
    <w:unhideWhenUsed/>
    <w:rsid w:val="006338C0"/>
  </w:style>
  <w:style w:type="table" w:customStyle="1" w:styleId="TableGrid10">
    <w:name w:val="Table Grid1"/>
    <w:basedOn w:val="TableNormal"/>
    <w:next w:val="TableGrid"/>
    <w:uiPriority w:val="59"/>
    <w:rsid w:val="006338C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38C0"/>
  </w:style>
  <w:style w:type="numbering" w:customStyle="1" w:styleId="NoList2">
    <w:name w:val="No List2"/>
    <w:next w:val="NoList"/>
    <w:uiPriority w:val="99"/>
    <w:semiHidden/>
    <w:unhideWhenUsed/>
    <w:rsid w:val="006338C0"/>
  </w:style>
  <w:style w:type="numbering" w:customStyle="1" w:styleId="NoList12">
    <w:name w:val="No List12"/>
    <w:next w:val="NoList"/>
    <w:uiPriority w:val="99"/>
    <w:semiHidden/>
    <w:unhideWhenUsed/>
    <w:rsid w:val="006338C0"/>
  </w:style>
  <w:style w:type="numbering" w:customStyle="1" w:styleId="NoList112">
    <w:name w:val="No List112"/>
    <w:next w:val="NoList"/>
    <w:uiPriority w:val="99"/>
    <w:semiHidden/>
    <w:unhideWhenUsed/>
    <w:rsid w:val="006338C0"/>
  </w:style>
  <w:style w:type="character" w:styleId="Hyperlink">
    <w:name w:val="Hyperlink"/>
    <w:basedOn w:val="DefaultParagraphFont"/>
    <w:uiPriority w:val="99"/>
    <w:unhideWhenUsed/>
    <w:rsid w:val="009A6C24"/>
    <w:rPr>
      <w:color w:val="0000FF" w:themeColor="hyperlink"/>
      <w:u w:val="single"/>
    </w:rPr>
  </w:style>
  <w:style w:type="paragraph" w:customStyle="1" w:styleId="AnnexNo">
    <w:name w:val="Annex_No"/>
    <w:basedOn w:val="Normal"/>
    <w:next w:val="Normal"/>
    <w:uiPriority w:val="99"/>
    <w:rsid w:val="006C5CD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C5C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uiPriority w:val="99"/>
    <w:rsid w:val="00336EAA"/>
  </w:style>
  <w:style w:type="character" w:styleId="Strong">
    <w:name w:val="Strong"/>
    <w:basedOn w:val="DefaultParagraphFont"/>
    <w:qFormat/>
    <w:rsid w:val="00336E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itu.int/rec/R-REC-S.524/en"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www.itu.int/rec/R-REC-S.1594/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S.1855/en" TargetMode="External"/><Relationship Id="rId25" Type="http://schemas.openxmlformats.org/officeDocument/2006/relationships/image" Target="media/image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rec/R-REC-S.731/en" TargetMode="External"/><Relationship Id="rId20" Type="http://schemas.openxmlformats.org/officeDocument/2006/relationships/hyperlink" Target="http://www.itu.int/rec/R-REC-S.672e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itu.int/rec/R-REC-S.465/en" TargetMode="External"/><Relationship Id="rId23" Type="http://schemas.openxmlformats.org/officeDocument/2006/relationships/image" Target="media/image4.wmf"/><Relationship Id="rId28"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hyperlink" Target="http://www.itu.int/rec/R-REC-S.580/en"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rec/R-REC-S.725/en" TargetMode="External"/><Relationship Id="rId27" Type="http://schemas.openxmlformats.org/officeDocument/2006/relationships/image" Target="media/image7.emf"/><Relationship Id="rId30"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051C9-066D-48A0-97F1-AC2A90E5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1</Pages>
  <Words>3771</Words>
  <Characters>23874</Characters>
  <Application>Microsoft Office Word</Application>
  <DocSecurity>0</DocSecurity>
  <Lines>994</Lines>
  <Paragraphs>76</Paragraphs>
  <ScaleCrop>false</ScaleCrop>
  <HeadingPairs>
    <vt:vector size="2" baseType="variant">
      <vt:variant>
        <vt:lpstr>Title</vt:lpstr>
      </vt:variant>
      <vt:variant>
        <vt:i4>1</vt:i4>
      </vt:variant>
    </vt:vector>
  </HeadingPairs>
  <TitlesOfParts>
    <vt:vector size="1" baseType="lpstr">
      <vt:lpstr>REPORT ITU-R S.2357-0 - Technical and operational guidelines for earth stations on mobile platforms communicating with geostationary space stations in the fixed-satellite service in the frequency bands 19.7-20.2 GHz and 29.5-30.0 GHz</vt:lpstr>
    </vt:vector>
  </TitlesOfParts>
  <Manager/>
  <Company>ITU</Company>
  <LinksUpToDate>false</LinksUpToDate>
  <CharactersWithSpaces>27569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S.2357-0 - Technical and operational guidelines for earth stations on mobile platforms communicating with geostationary space stations in the fixed-satellite service in the frequency bands 19.7-20.2 GHz and 29.5-30.0 GHz</dc:title>
  <dc:subject>S Series = Fixed-satellite service</dc:subject>
  <dc:creator>ITU Radiocommunication Bureau (BR)</dc:creator>
  <cp:keywords>S,2357-0</cp:keywords>
  <dc:description>Gachetc, 14.07.2015, ITU51007784</dc:description>
  <cp:lastModifiedBy>Gachet, Christelle</cp:lastModifiedBy>
  <cp:revision>19</cp:revision>
  <cp:lastPrinted>2015-09-02T13:57:00Z</cp:lastPrinted>
  <dcterms:created xsi:type="dcterms:W3CDTF">2015-08-27T05:56:00Z</dcterms:created>
  <dcterms:modified xsi:type="dcterms:W3CDTF">2015-09-02T13:59:00Z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mardi 14 juillet 2015</vt:lpwstr>
  </property>
</Properties>
</file>