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581" w:rsidRDefault="00866581" w:rsidP="00866581"/>
    <w:p w:rsidR="00866581" w:rsidRDefault="00866581" w:rsidP="00866581">
      <w:bookmarkStart w:id="0" w:name="_GoBack"/>
      <w:bookmarkEnd w:id="0"/>
    </w:p>
    <w:p w:rsidR="00866581" w:rsidRDefault="00866581" w:rsidP="00866581"/>
    <w:p w:rsidR="00866581" w:rsidRDefault="00866581" w:rsidP="00866581"/>
    <w:p w:rsidR="00866581" w:rsidRDefault="00866581" w:rsidP="00866581"/>
    <w:p w:rsidR="00866581" w:rsidRDefault="00866581" w:rsidP="00866581"/>
    <w:p w:rsidR="00866581" w:rsidRDefault="00866581" w:rsidP="00866581"/>
    <w:p w:rsidR="00866581" w:rsidRDefault="00866581" w:rsidP="00866581"/>
    <w:p w:rsidR="00866581" w:rsidRDefault="00866581" w:rsidP="00866581"/>
    <w:p w:rsidR="00866581" w:rsidRDefault="00866581" w:rsidP="00866581"/>
    <w:tbl>
      <w:tblPr>
        <w:tblW w:w="10089" w:type="dxa"/>
        <w:tblLook w:val="01E0" w:firstRow="1" w:lastRow="1" w:firstColumn="1" w:lastColumn="1" w:noHBand="0" w:noVBand="0"/>
      </w:tblPr>
      <w:tblGrid>
        <w:gridCol w:w="10089"/>
      </w:tblGrid>
      <w:tr w:rsidR="00866581" w:rsidRPr="00866581" w:rsidTr="00AC5788">
        <w:tc>
          <w:tcPr>
            <w:tcW w:w="10089" w:type="dxa"/>
          </w:tcPr>
          <w:p w:rsidR="00866581" w:rsidRPr="00517190" w:rsidRDefault="00866581" w:rsidP="00AC5788">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5pt" o:ole="">
                  <v:imagedata r:id="rId8" o:title=""/>
                </v:shape>
                <o:OLEObject Type="Embed" ProgID="Equation.3" ShapeID="_x0000_i1025" DrawAspect="Content" ObjectID="_1482133837" r:id="rId9"/>
              </w:object>
            </w:r>
          </w:p>
          <w:p w:rsidR="00866581" w:rsidRPr="00517190" w:rsidRDefault="00866581" w:rsidP="00866581">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Report  ITU-R  RS.</w:t>
            </w:r>
            <w:r>
              <w:rPr>
                <w:rFonts w:ascii="Tahoma" w:hAnsi="Tahoma" w:cs="Tahoma"/>
                <w:b/>
                <w:bCs/>
                <w:iCs/>
                <w:color w:val="509141"/>
                <w:sz w:val="36"/>
                <w:szCs w:val="36"/>
                <w:lang w:val="en-US"/>
              </w:rPr>
              <w:t>2314-0</w:t>
            </w:r>
          </w:p>
          <w:p w:rsidR="00866581" w:rsidRPr="00517190" w:rsidRDefault="00866581" w:rsidP="00866581">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(0</w:t>
            </w:r>
            <w:r>
              <w:rPr>
                <w:rFonts w:ascii="Tahoma" w:hAnsi="Tahoma" w:cs="Tahoma"/>
                <w:b/>
                <w:bCs/>
                <w:iCs/>
                <w:color w:val="509141"/>
                <w:szCs w:val="24"/>
                <w:lang w:val="en-US"/>
              </w:rPr>
              <w:t>9</w:t>
            </w:r>
            <w:r w:rsidRPr="00517190">
              <w:rPr>
                <w:rFonts w:ascii="Tahoma" w:hAnsi="Tahoma" w:cs="Tahoma"/>
                <w:b/>
                <w:bCs/>
                <w:iCs/>
                <w:color w:val="509141"/>
                <w:szCs w:val="24"/>
                <w:lang w:val="en-US"/>
              </w:rPr>
              <w:t>/</w:t>
            </w:r>
            <w:r>
              <w:rPr>
                <w:rFonts w:ascii="Tahoma" w:hAnsi="Tahoma" w:cs="Tahoma"/>
                <w:b/>
                <w:bCs/>
                <w:iCs/>
                <w:color w:val="509141"/>
                <w:szCs w:val="24"/>
                <w:lang w:val="en-US"/>
              </w:rPr>
              <w:t>2014</w:t>
            </w:r>
            <w:r w:rsidRPr="00517190">
              <w:rPr>
                <w:rFonts w:ascii="Tahoma" w:hAnsi="Tahoma" w:cs="Tahoma"/>
                <w:b/>
                <w:bCs/>
                <w:iCs/>
                <w:color w:val="509141"/>
                <w:szCs w:val="24"/>
                <w:lang w:val="en-US"/>
              </w:rPr>
              <w:t>)</w:t>
            </w:r>
          </w:p>
        </w:tc>
      </w:tr>
      <w:tr w:rsidR="00866581" w:rsidRPr="00091468" w:rsidTr="00AC5788">
        <w:tc>
          <w:tcPr>
            <w:tcW w:w="10089" w:type="dxa"/>
          </w:tcPr>
          <w:p w:rsidR="00866581" w:rsidRPr="00517190" w:rsidRDefault="00866581" w:rsidP="00AC5788">
            <w:pPr>
              <w:spacing w:before="80" w:line="500" w:lineRule="exact"/>
              <w:jc w:val="right"/>
              <w:rPr>
                <w:rFonts w:ascii="Tahoma" w:hAnsi="Tahoma" w:cs="Tahoma"/>
                <w:b/>
                <w:bCs/>
                <w:iCs/>
                <w:color w:val="509141"/>
                <w:sz w:val="44"/>
                <w:szCs w:val="44"/>
                <w:lang w:val="en-US"/>
              </w:rPr>
            </w:pPr>
          </w:p>
          <w:p w:rsidR="00866581" w:rsidRPr="00517190" w:rsidRDefault="00866581" w:rsidP="00866581">
            <w:pPr>
              <w:spacing w:before="80" w:line="500" w:lineRule="exact"/>
              <w:jc w:val="right"/>
              <w:rPr>
                <w:rFonts w:ascii="Tahoma" w:hAnsi="Tahoma" w:cs="Tahoma"/>
                <w:b/>
                <w:bCs/>
                <w:iCs/>
                <w:color w:val="509141"/>
                <w:sz w:val="44"/>
                <w:szCs w:val="44"/>
                <w:lang w:val="en-US"/>
              </w:rPr>
            </w:pPr>
            <w:r w:rsidRPr="00866581">
              <w:rPr>
                <w:rFonts w:ascii="Tahoma" w:hAnsi="Tahoma" w:cs="Tahoma"/>
                <w:b/>
                <w:bCs/>
                <w:iCs/>
                <w:color w:val="509141"/>
                <w:sz w:val="44"/>
                <w:szCs w:val="44"/>
                <w:lang w:val="en-US"/>
              </w:rPr>
              <w:t>Sharing analyses of wideband E</w:t>
            </w:r>
            <w:r>
              <w:rPr>
                <w:rFonts w:ascii="Tahoma" w:hAnsi="Tahoma" w:cs="Tahoma"/>
                <w:b/>
                <w:bCs/>
                <w:iCs/>
                <w:color w:val="509141"/>
                <w:sz w:val="44"/>
                <w:szCs w:val="44"/>
                <w:lang w:val="en-US"/>
              </w:rPr>
              <w:t xml:space="preserve">arth </w:t>
            </w:r>
            <w:r w:rsidRPr="00866581">
              <w:rPr>
                <w:rFonts w:ascii="Tahoma" w:hAnsi="Tahoma" w:cs="Tahoma"/>
                <w:b/>
                <w:bCs/>
                <w:iCs/>
                <w:color w:val="509141"/>
                <w:sz w:val="44"/>
                <w:szCs w:val="44"/>
                <w:lang w:val="en-US"/>
              </w:rPr>
              <w:t>exploration-satellite service synt</w:t>
            </w:r>
            <w:r w:rsidR="00C33C67">
              <w:rPr>
                <w:rFonts w:ascii="Tahoma" w:hAnsi="Tahoma" w:cs="Tahoma"/>
                <w:b/>
                <w:bCs/>
                <w:iCs/>
                <w:color w:val="509141"/>
                <w:sz w:val="44"/>
                <w:szCs w:val="44"/>
                <w:lang w:val="en-US"/>
              </w:rPr>
              <w:t>h</w:t>
            </w:r>
            <w:r w:rsidRPr="00866581">
              <w:rPr>
                <w:rFonts w:ascii="Tahoma" w:hAnsi="Tahoma" w:cs="Tahoma"/>
                <w:b/>
                <w:bCs/>
                <w:iCs/>
                <w:color w:val="509141"/>
                <w:sz w:val="44"/>
                <w:szCs w:val="44"/>
                <w:lang w:val="en-US"/>
              </w:rPr>
              <w:t xml:space="preserve">etic aperture radar transmissions with </w:t>
            </w:r>
            <w:r>
              <w:rPr>
                <w:rFonts w:ascii="Tahoma" w:hAnsi="Tahoma" w:cs="Tahoma"/>
                <w:b/>
                <w:bCs/>
                <w:iCs/>
                <w:color w:val="509141"/>
                <w:sz w:val="44"/>
                <w:szCs w:val="44"/>
                <w:lang w:val="en-US"/>
              </w:rPr>
              <w:br/>
            </w:r>
            <w:r w:rsidRPr="00866581">
              <w:rPr>
                <w:rFonts w:ascii="Tahoma" w:hAnsi="Tahoma" w:cs="Tahoma"/>
                <w:b/>
                <w:bCs/>
                <w:iCs/>
                <w:color w:val="509141"/>
                <w:sz w:val="44"/>
                <w:szCs w:val="44"/>
                <w:lang w:val="en-US"/>
              </w:rPr>
              <w:t xml:space="preserve">stations in the fixed, mobile, amateur, </w:t>
            </w:r>
            <w:r>
              <w:rPr>
                <w:rFonts w:ascii="Tahoma" w:hAnsi="Tahoma" w:cs="Tahoma"/>
                <w:b/>
                <w:bCs/>
                <w:iCs/>
                <w:color w:val="509141"/>
                <w:sz w:val="44"/>
                <w:szCs w:val="44"/>
                <w:lang w:val="en-US"/>
              </w:rPr>
              <w:br/>
            </w:r>
            <w:r w:rsidRPr="00866581">
              <w:rPr>
                <w:rFonts w:ascii="Tahoma" w:hAnsi="Tahoma" w:cs="Tahoma"/>
                <w:b/>
                <w:bCs/>
                <w:iCs/>
                <w:color w:val="509141"/>
                <w:sz w:val="44"/>
                <w:szCs w:val="44"/>
                <w:lang w:val="en-US"/>
              </w:rPr>
              <w:t xml:space="preserve">and amateur-satellite services operating </w:t>
            </w:r>
            <w:r>
              <w:rPr>
                <w:rFonts w:ascii="Tahoma" w:hAnsi="Tahoma" w:cs="Tahoma"/>
                <w:b/>
                <w:bCs/>
                <w:iCs/>
                <w:color w:val="509141"/>
                <w:sz w:val="44"/>
                <w:szCs w:val="44"/>
                <w:lang w:val="en-US"/>
              </w:rPr>
              <w:br/>
            </w:r>
            <w:r w:rsidRPr="00866581">
              <w:rPr>
                <w:rFonts w:ascii="Tahoma" w:hAnsi="Tahoma" w:cs="Tahoma"/>
                <w:b/>
                <w:bCs/>
                <w:iCs/>
                <w:color w:val="509141"/>
                <w:sz w:val="44"/>
                <w:szCs w:val="44"/>
                <w:lang w:val="en-US"/>
              </w:rPr>
              <w:t>in the frequency bands 8 700-9 300 MHz and 9 900-10 500 MHz</w:t>
            </w:r>
          </w:p>
          <w:p w:rsidR="00866581" w:rsidRPr="00517190" w:rsidRDefault="00866581" w:rsidP="00AC5788">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866581" w:rsidRPr="00091468" w:rsidTr="00AC5788">
        <w:tc>
          <w:tcPr>
            <w:tcW w:w="10089" w:type="dxa"/>
          </w:tcPr>
          <w:p w:rsidR="00866581" w:rsidRPr="00517190" w:rsidRDefault="00866581" w:rsidP="00AC5788">
            <w:pPr>
              <w:spacing w:before="80" w:line="280" w:lineRule="exact"/>
              <w:ind w:right="640"/>
              <w:rPr>
                <w:rFonts w:ascii="Tahoma" w:hAnsi="Tahoma" w:cs="Tahoma"/>
                <w:b/>
                <w:bCs/>
                <w:iCs/>
                <w:color w:val="243285"/>
                <w:sz w:val="32"/>
                <w:szCs w:val="32"/>
                <w:lang w:val="en-US"/>
              </w:rPr>
            </w:pPr>
          </w:p>
          <w:p w:rsidR="00866581" w:rsidRPr="00517190" w:rsidRDefault="00866581" w:rsidP="00AC5788">
            <w:pPr>
              <w:spacing w:before="80" w:after="180" w:line="360" w:lineRule="exact"/>
              <w:jc w:val="right"/>
              <w:rPr>
                <w:rFonts w:ascii="Tahoma" w:hAnsi="Tahoma" w:cs="Tahoma"/>
                <w:b/>
                <w:bCs/>
                <w:iCs/>
                <w:color w:val="243285"/>
                <w:sz w:val="36"/>
                <w:szCs w:val="36"/>
                <w:lang w:val="en-US"/>
              </w:rPr>
            </w:pPr>
          </w:p>
          <w:p w:rsidR="00866581" w:rsidRPr="00517190" w:rsidRDefault="00866581" w:rsidP="00AC5788">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RS Series</w:t>
            </w:r>
          </w:p>
          <w:p w:rsidR="00866581" w:rsidRPr="00517190" w:rsidRDefault="00866581" w:rsidP="00AC5788">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Remote sensing systems</w:t>
            </w:r>
          </w:p>
        </w:tc>
      </w:tr>
    </w:tbl>
    <w:p w:rsidR="00866581" w:rsidRDefault="00866581" w:rsidP="00866581">
      <w:pPr>
        <w:spacing w:before="80"/>
        <w:rPr>
          <w:i/>
          <w:sz w:val="22"/>
          <w:lang w:val="en-US"/>
        </w:rPr>
      </w:pPr>
    </w:p>
    <w:p w:rsidR="00866581" w:rsidRDefault="00866581" w:rsidP="00866581">
      <w:pPr>
        <w:spacing w:before="80"/>
        <w:rPr>
          <w:i/>
          <w:sz w:val="22"/>
          <w:lang w:val="en-US"/>
        </w:rPr>
      </w:pPr>
    </w:p>
    <w:p w:rsidR="00866581" w:rsidRDefault="00866581" w:rsidP="00866581">
      <w:pPr>
        <w:spacing w:before="80"/>
        <w:rPr>
          <w:i/>
          <w:sz w:val="22"/>
          <w:lang w:val="en-US"/>
        </w:rPr>
      </w:pPr>
    </w:p>
    <w:p w:rsidR="00866581" w:rsidRDefault="00866581" w:rsidP="00866581">
      <w:pPr>
        <w:rPr>
          <w:rFonts w:ascii="Palatino Linotype" w:hAnsi="Palatino Linotype"/>
          <w:lang w:val="en-US"/>
        </w:rPr>
        <w:sectPr w:rsidR="00866581" w:rsidSect="00AC5788">
          <w:headerReference w:type="even" r:id="rId10"/>
          <w:headerReference w:type="default" r:id="rId11"/>
          <w:pgSz w:w="11907" w:h="16840" w:code="9"/>
          <w:pgMar w:top="1089" w:right="1089" w:bottom="284" w:left="1089" w:header="567" w:footer="284" w:gutter="0"/>
          <w:pgNumType w:start="1"/>
          <w:cols w:space="720"/>
        </w:sectPr>
      </w:pPr>
    </w:p>
    <w:p w:rsidR="00866581" w:rsidRDefault="00866581" w:rsidP="00866581">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866581" w:rsidRDefault="00866581" w:rsidP="0086658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66581" w:rsidRDefault="00866581" w:rsidP="0086658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66581" w:rsidRDefault="00866581" w:rsidP="00866581">
      <w:pPr>
        <w:pStyle w:val="Heading1"/>
        <w:spacing w:before="400"/>
        <w:jc w:val="center"/>
        <w:rPr>
          <w:szCs w:val="24"/>
          <w:lang w:val="en-US"/>
        </w:rPr>
      </w:pPr>
    </w:p>
    <w:p w:rsidR="00866581" w:rsidRDefault="00866581" w:rsidP="00866581">
      <w:pPr>
        <w:pStyle w:val="Heading1"/>
        <w:spacing w:before="540"/>
        <w:jc w:val="center"/>
        <w:rPr>
          <w:szCs w:val="24"/>
          <w:lang w:val="en-US"/>
        </w:rPr>
      </w:pPr>
      <w:r>
        <w:rPr>
          <w:szCs w:val="24"/>
          <w:lang w:val="en-US"/>
        </w:rPr>
        <w:t>Policy on Intellectual Property Right (IPR)</w:t>
      </w:r>
    </w:p>
    <w:p w:rsidR="00866581" w:rsidRDefault="00866581" w:rsidP="00866581">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866581" w:rsidRDefault="00866581" w:rsidP="00866581">
      <w:pPr>
        <w:jc w:val="center"/>
        <w:rPr>
          <w:sz w:val="22"/>
          <w:lang w:val="en-US"/>
        </w:rPr>
      </w:pPr>
    </w:p>
    <w:p w:rsidR="00866581" w:rsidRDefault="00866581" w:rsidP="00866581">
      <w:pPr>
        <w:jc w:val="center"/>
        <w:rPr>
          <w:sz w:val="22"/>
          <w:lang w:val="en-US"/>
        </w:rPr>
      </w:pPr>
    </w:p>
    <w:p w:rsidR="00866581" w:rsidRDefault="00866581" w:rsidP="0086658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66581" w:rsidRPr="00091468" w:rsidTr="00AC5788">
        <w:tc>
          <w:tcPr>
            <w:tcW w:w="9360" w:type="dxa"/>
            <w:gridSpan w:val="2"/>
            <w:tcBorders>
              <w:top w:val="single" w:sz="12" w:space="0" w:color="000080"/>
              <w:left w:val="single" w:sz="12" w:space="0" w:color="000080"/>
              <w:bottom w:val="nil"/>
              <w:right w:val="single" w:sz="12" w:space="0" w:color="000080"/>
            </w:tcBorders>
          </w:tcPr>
          <w:p w:rsidR="00866581" w:rsidRPr="00C7761D" w:rsidRDefault="00866581" w:rsidP="00AC5788">
            <w:pPr>
              <w:pStyle w:val="ChapNo"/>
              <w:spacing w:before="240"/>
              <w:rPr>
                <w:sz w:val="22"/>
                <w:szCs w:val="22"/>
                <w:lang w:val="en-US"/>
              </w:rPr>
            </w:pPr>
            <w:r w:rsidRPr="00C7761D">
              <w:rPr>
                <w:sz w:val="22"/>
                <w:szCs w:val="22"/>
                <w:lang w:val="en-US"/>
              </w:rPr>
              <w:t xml:space="preserve">Series of ITU-R Reports </w:t>
            </w:r>
          </w:p>
          <w:p w:rsidR="00866581" w:rsidRDefault="00866581" w:rsidP="00AC5788">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866581" w:rsidTr="00AC5788">
        <w:tc>
          <w:tcPr>
            <w:tcW w:w="1140" w:type="dxa"/>
            <w:tcBorders>
              <w:top w:val="nil"/>
              <w:left w:val="single" w:sz="12" w:space="0" w:color="000080"/>
              <w:bottom w:val="nil"/>
              <w:right w:val="nil"/>
            </w:tcBorders>
          </w:tcPr>
          <w:p w:rsidR="00866581" w:rsidRDefault="00866581" w:rsidP="00AC5788">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866581" w:rsidRDefault="00866581" w:rsidP="00AC5788">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866581" w:rsidTr="00AC5788">
        <w:tc>
          <w:tcPr>
            <w:tcW w:w="1140" w:type="dxa"/>
            <w:tcBorders>
              <w:top w:val="nil"/>
              <w:left w:val="single" w:sz="12" w:space="0" w:color="000080"/>
              <w:bottom w:val="nil"/>
              <w:right w:val="nil"/>
            </w:tcBorders>
            <w:shd w:val="clear" w:color="auto" w:fill="auto"/>
          </w:tcPr>
          <w:p w:rsidR="00866581" w:rsidRPr="006F2B77" w:rsidRDefault="00866581" w:rsidP="00AC5788">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866581" w:rsidRPr="006F2B77" w:rsidRDefault="00866581" w:rsidP="00AC578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866581" w:rsidRPr="00091468" w:rsidTr="00AC5788">
        <w:tc>
          <w:tcPr>
            <w:tcW w:w="1140" w:type="dxa"/>
            <w:tcBorders>
              <w:top w:val="nil"/>
              <w:left w:val="single" w:sz="12" w:space="0" w:color="000080"/>
              <w:bottom w:val="nil"/>
              <w:right w:val="nil"/>
            </w:tcBorders>
          </w:tcPr>
          <w:p w:rsidR="00866581" w:rsidRDefault="00866581" w:rsidP="00AC5788">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866581" w:rsidRDefault="00866581" w:rsidP="00AC578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866581" w:rsidRPr="00D55B55" w:rsidTr="00AC5788">
        <w:tc>
          <w:tcPr>
            <w:tcW w:w="1140" w:type="dxa"/>
            <w:tcBorders>
              <w:top w:val="nil"/>
              <w:left w:val="single" w:sz="12" w:space="0" w:color="000080"/>
              <w:bottom w:val="nil"/>
              <w:right w:val="nil"/>
            </w:tcBorders>
            <w:shd w:val="clear" w:color="auto" w:fill="auto"/>
          </w:tcPr>
          <w:p w:rsidR="00866581" w:rsidRPr="00D55B55" w:rsidRDefault="00866581" w:rsidP="00AC5788">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866581" w:rsidRPr="00D55B55" w:rsidRDefault="00866581" w:rsidP="00AC578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866581" w:rsidRPr="00BD3F5C" w:rsidTr="00AC5788">
        <w:tc>
          <w:tcPr>
            <w:tcW w:w="1140" w:type="dxa"/>
            <w:tcBorders>
              <w:top w:val="nil"/>
              <w:left w:val="single" w:sz="12" w:space="0" w:color="000080"/>
              <w:bottom w:val="nil"/>
              <w:right w:val="nil"/>
            </w:tcBorders>
            <w:shd w:val="clear" w:color="auto" w:fill="auto"/>
          </w:tcPr>
          <w:p w:rsidR="00866581" w:rsidRPr="00BD3F5C" w:rsidRDefault="00866581" w:rsidP="00AC5788">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866581" w:rsidRPr="00BD3F5C" w:rsidRDefault="00866581" w:rsidP="00AC578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866581" w:rsidRPr="00D069F2" w:rsidTr="00AC5788">
        <w:tc>
          <w:tcPr>
            <w:tcW w:w="1140" w:type="dxa"/>
            <w:tcBorders>
              <w:top w:val="nil"/>
              <w:left w:val="single" w:sz="12" w:space="0" w:color="000080"/>
              <w:bottom w:val="nil"/>
              <w:right w:val="nil"/>
            </w:tcBorders>
            <w:shd w:val="clear" w:color="auto" w:fill="auto"/>
          </w:tcPr>
          <w:p w:rsidR="00866581" w:rsidRPr="00D069F2" w:rsidRDefault="00866581" w:rsidP="00AC5788">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866581" w:rsidRPr="00D069F2" w:rsidRDefault="00866581" w:rsidP="00AC578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866581" w:rsidRPr="008D3D8D" w:rsidTr="00AC5788">
        <w:tc>
          <w:tcPr>
            <w:tcW w:w="1140" w:type="dxa"/>
            <w:tcBorders>
              <w:top w:val="nil"/>
              <w:left w:val="single" w:sz="12" w:space="0" w:color="000080"/>
              <w:bottom w:val="nil"/>
              <w:right w:val="nil"/>
            </w:tcBorders>
            <w:shd w:val="clear" w:color="auto" w:fill="auto"/>
          </w:tcPr>
          <w:p w:rsidR="00866581" w:rsidRPr="008D3D8D" w:rsidRDefault="00866581" w:rsidP="00AC5788">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866581" w:rsidRPr="008D3D8D" w:rsidRDefault="00866581" w:rsidP="00AC578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866581" w:rsidRPr="002D77AF" w:rsidTr="00AC5788">
        <w:tc>
          <w:tcPr>
            <w:tcW w:w="1140" w:type="dxa"/>
            <w:tcBorders>
              <w:top w:val="nil"/>
              <w:left w:val="single" w:sz="12" w:space="0" w:color="000080"/>
              <w:bottom w:val="nil"/>
              <w:right w:val="nil"/>
            </w:tcBorders>
            <w:shd w:val="clear" w:color="auto" w:fill="auto"/>
          </w:tcPr>
          <w:p w:rsidR="00866581" w:rsidRPr="002D77AF" w:rsidRDefault="00866581" w:rsidP="00AC5788">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866581" w:rsidRPr="002D77AF" w:rsidRDefault="00866581" w:rsidP="00AC5788">
            <w:pPr>
              <w:spacing w:before="30" w:after="30"/>
              <w:jc w:val="left"/>
              <w:rPr>
                <w:sz w:val="20"/>
                <w:lang w:val="fr-CH"/>
              </w:rPr>
            </w:pPr>
            <w:r w:rsidRPr="002D77AF">
              <w:rPr>
                <w:sz w:val="20"/>
                <w:lang w:val="fr-CH"/>
              </w:rPr>
              <w:t>Radiowave propagation</w:t>
            </w:r>
          </w:p>
        </w:tc>
      </w:tr>
      <w:tr w:rsidR="00866581" w:rsidRPr="003B4EE8" w:rsidTr="00AC5788">
        <w:tc>
          <w:tcPr>
            <w:tcW w:w="1140" w:type="dxa"/>
            <w:tcBorders>
              <w:top w:val="nil"/>
              <w:left w:val="single" w:sz="12" w:space="0" w:color="000080"/>
              <w:bottom w:val="nil"/>
              <w:right w:val="nil"/>
            </w:tcBorders>
            <w:shd w:val="clear" w:color="auto" w:fill="auto"/>
          </w:tcPr>
          <w:p w:rsidR="00866581" w:rsidRPr="003B4EE8" w:rsidRDefault="00866581" w:rsidP="00AC5788">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866581" w:rsidRPr="003B4EE8" w:rsidRDefault="00866581" w:rsidP="00AC578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866581" w:rsidRPr="003B4EE8" w:rsidTr="00AC5788">
        <w:tc>
          <w:tcPr>
            <w:tcW w:w="1140" w:type="dxa"/>
            <w:tcBorders>
              <w:top w:val="nil"/>
              <w:left w:val="single" w:sz="12" w:space="0" w:color="000080"/>
              <w:bottom w:val="nil"/>
              <w:right w:val="nil"/>
            </w:tcBorders>
            <w:shd w:val="clear" w:color="auto" w:fill="F3F3F3"/>
          </w:tcPr>
          <w:p w:rsidR="00866581" w:rsidRPr="003B4EE8" w:rsidRDefault="00866581" w:rsidP="00AC5788">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866581" w:rsidRPr="003B4EE8" w:rsidRDefault="00866581" w:rsidP="00AC578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866581" w:rsidTr="00AC5788">
        <w:tc>
          <w:tcPr>
            <w:tcW w:w="1140" w:type="dxa"/>
            <w:tcBorders>
              <w:top w:val="nil"/>
              <w:left w:val="single" w:sz="12" w:space="0" w:color="000080"/>
              <w:bottom w:val="nil"/>
              <w:right w:val="nil"/>
            </w:tcBorders>
          </w:tcPr>
          <w:p w:rsidR="00866581" w:rsidRDefault="00866581" w:rsidP="00AC5788">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866581" w:rsidRDefault="00866581" w:rsidP="00AC5788">
            <w:pPr>
              <w:spacing w:before="30" w:after="30"/>
              <w:jc w:val="left"/>
              <w:rPr>
                <w:sz w:val="20"/>
                <w:lang w:val="en-US"/>
              </w:rPr>
            </w:pPr>
            <w:r>
              <w:rPr>
                <w:sz w:val="20"/>
                <w:lang w:val="en-US"/>
              </w:rPr>
              <w:t>Fixed-satellite service</w:t>
            </w:r>
          </w:p>
        </w:tc>
      </w:tr>
      <w:tr w:rsidR="00866581" w:rsidTr="00AC5788">
        <w:tc>
          <w:tcPr>
            <w:tcW w:w="1140" w:type="dxa"/>
            <w:tcBorders>
              <w:top w:val="nil"/>
              <w:left w:val="single" w:sz="12" w:space="0" w:color="000080"/>
              <w:bottom w:val="nil"/>
              <w:right w:val="nil"/>
            </w:tcBorders>
          </w:tcPr>
          <w:p w:rsidR="00866581" w:rsidRDefault="00866581" w:rsidP="00AC5788">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866581" w:rsidRDefault="00866581" w:rsidP="00AC5788">
            <w:pPr>
              <w:spacing w:before="30" w:after="30"/>
              <w:jc w:val="left"/>
              <w:rPr>
                <w:sz w:val="20"/>
                <w:lang w:val="en-US"/>
              </w:rPr>
            </w:pPr>
            <w:r>
              <w:rPr>
                <w:sz w:val="20"/>
                <w:lang w:val="en-US"/>
              </w:rPr>
              <w:t>Space applications and meteorology</w:t>
            </w:r>
          </w:p>
        </w:tc>
      </w:tr>
      <w:tr w:rsidR="00866581" w:rsidRPr="00091468" w:rsidTr="00AC5788">
        <w:tc>
          <w:tcPr>
            <w:tcW w:w="1140" w:type="dxa"/>
            <w:tcBorders>
              <w:top w:val="nil"/>
              <w:left w:val="single" w:sz="12" w:space="0" w:color="000080"/>
              <w:bottom w:val="nil"/>
              <w:right w:val="nil"/>
            </w:tcBorders>
          </w:tcPr>
          <w:p w:rsidR="00866581" w:rsidRDefault="00866581" w:rsidP="00AC5788">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866581" w:rsidRDefault="00866581" w:rsidP="00AC5788">
            <w:pPr>
              <w:spacing w:before="30" w:after="30"/>
              <w:jc w:val="left"/>
              <w:rPr>
                <w:sz w:val="20"/>
                <w:lang w:val="en-US"/>
              </w:rPr>
            </w:pPr>
            <w:r>
              <w:rPr>
                <w:sz w:val="20"/>
                <w:lang w:val="en-US"/>
              </w:rPr>
              <w:t>Frequency sharing and coordination between fixed-satellite and fixed service systems</w:t>
            </w:r>
          </w:p>
        </w:tc>
      </w:tr>
      <w:tr w:rsidR="00866581" w:rsidTr="00AC5788">
        <w:tc>
          <w:tcPr>
            <w:tcW w:w="1140" w:type="dxa"/>
            <w:tcBorders>
              <w:top w:val="nil"/>
              <w:left w:val="single" w:sz="12" w:space="0" w:color="000080"/>
              <w:bottom w:val="single" w:sz="12" w:space="0" w:color="000080"/>
              <w:right w:val="nil"/>
            </w:tcBorders>
          </w:tcPr>
          <w:p w:rsidR="00866581" w:rsidRDefault="00866581" w:rsidP="00AC5788">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866581" w:rsidRDefault="00866581" w:rsidP="00AC5788">
            <w:pPr>
              <w:spacing w:before="30" w:after="180"/>
              <w:jc w:val="left"/>
              <w:rPr>
                <w:sz w:val="20"/>
                <w:lang w:val="en-US"/>
              </w:rPr>
            </w:pPr>
            <w:r>
              <w:rPr>
                <w:sz w:val="20"/>
                <w:lang w:val="en-US"/>
              </w:rPr>
              <w:t>Spectrum management</w:t>
            </w:r>
          </w:p>
        </w:tc>
      </w:tr>
    </w:tbl>
    <w:p w:rsidR="00866581" w:rsidRDefault="00866581" w:rsidP="0086658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66581" w:rsidTr="00AC5788">
        <w:tc>
          <w:tcPr>
            <w:tcW w:w="720" w:type="dxa"/>
          </w:tcPr>
          <w:p w:rsidR="00866581" w:rsidRDefault="00866581" w:rsidP="00AC5788">
            <w:pPr>
              <w:jc w:val="center"/>
              <w:rPr>
                <w:sz w:val="22"/>
                <w:lang w:val="en-US"/>
              </w:rPr>
            </w:pPr>
          </w:p>
        </w:tc>
      </w:tr>
    </w:tbl>
    <w:p w:rsidR="00866581" w:rsidRDefault="00866581" w:rsidP="0086658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866581" w:rsidRPr="00091468" w:rsidTr="00AC5788">
        <w:tc>
          <w:tcPr>
            <w:tcW w:w="9360" w:type="dxa"/>
            <w:tcBorders>
              <w:top w:val="single" w:sz="12" w:space="0" w:color="000080"/>
              <w:left w:val="single" w:sz="12" w:space="0" w:color="000080"/>
              <w:bottom w:val="single" w:sz="12" w:space="0" w:color="000080"/>
              <w:right w:val="single" w:sz="12" w:space="0" w:color="000080"/>
            </w:tcBorders>
          </w:tcPr>
          <w:p w:rsidR="00866581" w:rsidRPr="00517190" w:rsidRDefault="00866581" w:rsidP="00AC5788">
            <w:pPr>
              <w:spacing w:after="120"/>
              <w:jc w:val="left"/>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w:t>
            </w:r>
            <w:r w:rsidRPr="00517190">
              <w:rPr>
                <w:i/>
                <w:iCs/>
                <w:sz w:val="20"/>
                <w:lang w:val="en-US"/>
              </w:rPr>
              <w:t>ITU-R 1.</w:t>
            </w:r>
          </w:p>
        </w:tc>
      </w:tr>
    </w:tbl>
    <w:p w:rsidR="00866581" w:rsidRDefault="00866581" w:rsidP="00866581">
      <w:pPr>
        <w:spacing w:before="0"/>
        <w:jc w:val="center"/>
        <w:rPr>
          <w:sz w:val="22"/>
          <w:lang w:val="en-US"/>
        </w:rPr>
      </w:pPr>
    </w:p>
    <w:p w:rsidR="00866581" w:rsidRDefault="00866581" w:rsidP="00866581">
      <w:pPr>
        <w:spacing w:before="0"/>
        <w:jc w:val="center"/>
        <w:rPr>
          <w:sz w:val="22"/>
          <w:lang w:val="en-US"/>
        </w:rPr>
      </w:pPr>
    </w:p>
    <w:p w:rsidR="00866581" w:rsidRDefault="00866581" w:rsidP="00866581">
      <w:pPr>
        <w:spacing w:before="0"/>
        <w:jc w:val="right"/>
        <w:rPr>
          <w:i/>
          <w:iCs/>
          <w:sz w:val="20"/>
          <w:lang w:val="en-US"/>
        </w:rPr>
      </w:pPr>
      <w:r>
        <w:rPr>
          <w:i/>
          <w:iCs/>
          <w:sz w:val="20"/>
          <w:lang w:val="en-US"/>
        </w:rPr>
        <w:t>Electronic Publication</w:t>
      </w:r>
    </w:p>
    <w:p w:rsidR="00866581" w:rsidRDefault="00866581" w:rsidP="00866581">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w:t>
      </w:r>
      <w:r w:rsidR="00091468">
        <w:rPr>
          <w:sz w:val="20"/>
          <w:lang w:val="en-US"/>
        </w:rPr>
        <w:t xml:space="preserve"> 2015</w:t>
      </w:r>
    </w:p>
    <w:p w:rsidR="00866581" w:rsidRDefault="00866581" w:rsidP="00866581">
      <w:pPr>
        <w:jc w:val="center"/>
        <w:rPr>
          <w:sz w:val="20"/>
          <w:lang w:val="en-US"/>
        </w:rPr>
      </w:pPr>
      <w:r>
        <w:rPr>
          <w:sz w:val="20"/>
          <w:lang w:val="en-US"/>
        </w:rPr>
        <w:sym w:font="Symbol" w:char="00E3"/>
      </w:r>
      <w:r>
        <w:rPr>
          <w:sz w:val="20"/>
          <w:lang w:val="en-US"/>
        </w:rPr>
        <w:t xml:space="preserve"> ITU </w:t>
      </w:r>
      <w:bookmarkStart w:id="2" w:name="iiannee"/>
      <w:bookmarkEnd w:id="2"/>
      <w:r w:rsidR="00091468">
        <w:rPr>
          <w:sz w:val="20"/>
          <w:lang w:val="en-US"/>
        </w:rPr>
        <w:t>2015</w:t>
      </w:r>
    </w:p>
    <w:p w:rsidR="00866581" w:rsidRDefault="00866581" w:rsidP="00866581">
      <w:pPr>
        <w:rPr>
          <w:sz w:val="18"/>
          <w:szCs w:val="18"/>
          <w:lang w:val="en-US"/>
        </w:rPr>
      </w:pPr>
      <w:r>
        <w:rPr>
          <w:sz w:val="18"/>
          <w:szCs w:val="18"/>
          <w:lang w:val="en-US"/>
        </w:rPr>
        <w:t>All rights reserved. No part of this publication may be reproduced, by any means whatsoever, without written permission of ITU.</w:t>
      </w:r>
    </w:p>
    <w:p w:rsidR="00866581" w:rsidRDefault="00866581" w:rsidP="00866581">
      <w:pPr>
        <w:tabs>
          <w:tab w:val="clear" w:pos="794"/>
          <w:tab w:val="clear" w:pos="1191"/>
          <w:tab w:val="clear" w:pos="1588"/>
          <w:tab w:val="clear" w:pos="1985"/>
        </w:tabs>
        <w:overflowPunct/>
        <w:autoSpaceDE/>
        <w:autoSpaceDN/>
        <w:adjustRightInd/>
        <w:spacing w:before="0"/>
        <w:jc w:val="left"/>
        <w:rPr>
          <w:i/>
          <w:sz w:val="20"/>
          <w:lang w:val="en-US"/>
        </w:rPr>
        <w:sectPr w:rsidR="00866581">
          <w:pgSz w:w="11907" w:h="16834"/>
          <w:pgMar w:top="1418" w:right="1134" w:bottom="1134" w:left="1134" w:header="720" w:footer="482" w:gutter="0"/>
          <w:paperSrc w:first="15" w:other="15"/>
          <w:pgNumType w:fmt="lowerRoman" w:start="2"/>
          <w:cols w:space="720"/>
        </w:sectPr>
      </w:pPr>
    </w:p>
    <w:p w:rsidR="00866581" w:rsidRPr="008D3D8D" w:rsidRDefault="00866581" w:rsidP="00866581">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RS</w:t>
      </w:r>
      <w:r w:rsidRPr="008D3D8D">
        <w:rPr>
          <w:rStyle w:val="href"/>
          <w:lang w:val="en-US"/>
        </w:rPr>
        <w:t>.</w:t>
      </w:r>
      <w:r>
        <w:rPr>
          <w:rStyle w:val="href"/>
          <w:lang w:val="en-US"/>
        </w:rPr>
        <w:t>2314-0</w:t>
      </w:r>
    </w:p>
    <w:p w:rsidR="00866581" w:rsidRDefault="00866581" w:rsidP="00866581">
      <w:pPr>
        <w:pStyle w:val="Reptitle"/>
        <w:rPr>
          <w:lang w:val="en-US"/>
        </w:rPr>
      </w:pPr>
      <w:bookmarkStart w:id="4" w:name="dbreak"/>
      <w:bookmarkEnd w:id="4"/>
      <w:r w:rsidRPr="00866581">
        <w:rPr>
          <w:lang w:val="en-US"/>
        </w:rPr>
        <w:t xml:space="preserve">Sharing analyses of wideband </w:t>
      </w:r>
      <w:r>
        <w:rPr>
          <w:lang w:val="en-US"/>
        </w:rPr>
        <w:t>Earth exploration-satellite service</w:t>
      </w:r>
      <w:r w:rsidRPr="00866581">
        <w:rPr>
          <w:lang w:val="en-US"/>
        </w:rPr>
        <w:t xml:space="preserve"> </w:t>
      </w:r>
      <w:r>
        <w:rPr>
          <w:lang w:val="en-US"/>
        </w:rPr>
        <w:br/>
        <w:t xml:space="preserve">syntetic aperture radar </w:t>
      </w:r>
      <w:r w:rsidRPr="00866581">
        <w:rPr>
          <w:lang w:val="en-US"/>
        </w:rPr>
        <w:t xml:space="preserve">transmissions with stations in the fixed, mobile, amateur, and amateur-satellite services operating in the frequency </w:t>
      </w:r>
      <w:r>
        <w:rPr>
          <w:lang w:val="en-US"/>
        </w:rPr>
        <w:br/>
      </w:r>
      <w:r w:rsidRPr="00866581">
        <w:rPr>
          <w:lang w:val="en-US"/>
        </w:rPr>
        <w:t>bands 8 700-9 300 MHz and 9 900-10 500 MHz</w:t>
      </w:r>
      <w:r w:rsidRPr="00866581">
        <w:rPr>
          <w:rStyle w:val="FootnoteReference"/>
          <w:b w:val="0"/>
          <w:bCs/>
        </w:rPr>
        <w:footnoteReference w:id="1"/>
      </w:r>
    </w:p>
    <w:p w:rsidR="00FC047D" w:rsidRPr="00FC047D" w:rsidRDefault="00FC047D" w:rsidP="00FC047D">
      <w:pPr>
        <w:pStyle w:val="Repdate"/>
        <w:rPr>
          <w:lang w:val="fr-CH"/>
        </w:rPr>
      </w:pPr>
      <w:r>
        <w:rPr>
          <w:lang w:val="en-US"/>
        </w:rPr>
        <w:t>(2014</w:t>
      </w:r>
      <w:r>
        <w:rPr>
          <w:lang w:val="fr-CH"/>
        </w:rPr>
        <w:t>)</w:t>
      </w:r>
    </w:p>
    <w:p w:rsidR="00866581" w:rsidRDefault="00866581" w:rsidP="00EA62B4">
      <w:pPr>
        <w:jc w:val="center"/>
      </w:pPr>
      <w:r w:rsidRPr="00A52B4B">
        <w:t>TABLE OF CONTENTS</w:t>
      </w:r>
    </w:p>
    <w:p w:rsidR="00D20A48" w:rsidRPr="00A52B4B" w:rsidRDefault="00D20A48" w:rsidP="00D20A48">
      <w:pPr>
        <w:pStyle w:val="toc0"/>
      </w:pPr>
      <w:r>
        <w:tab/>
        <w:t>Page</w:t>
      </w:r>
    </w:p>
    <w:p w:rsidR="00866581" w:rsidRDefault="00866581" w:rsidP="00866581">
      <w:pPr>
        <w:pStyle w:val="TOC1"/>
        <w:tabs>
          <w:tab w:val="clear" w:pos="567"/>
        </w:tabs>
        <w:ind w:left="851" w:hanging="851"/>
        <w:rPr>
          <w:rFonts w:asciiTheme="minorHAnsi" w:eastAsiaTheme="minorEastAsia" w:hAnsiTheme="minorHAnsi" w:cstheme="minorBidi"/>
          <w:noProof/>
          <w:sz w:val="22"/>
          <w:szCs w:val="22"/>
          <w:lang w:eastAsia="zh-CN"/>
        </w:rPr>
      </w:pPr>
      <w:r>
        <w:fldChar w:fldCharType="begin"/>
      </w:r>
      <w:r>
        <w:instrText xml:space="preserve"> TOC \o "1-3" \h \z \t "Annex_No;1;Annex_title;1" </w:instrText>
      </w:r>
      <w:r>
        <w:fldChar w:fldCharType="separate"/>
      </w:r>
      <w:hyperlink w:anchor="_Toc400370436" w:history="1">
        <w:r w:rsidRPr="009E224E">
          <w:rPr>
            <w:rStyle w:val="Hyperlink"/>
            <w:noProof/>
          </w:rPr>
          <w:t>1</w:t>
        </w:r>
        <w:r>
          <w:rPr>
            <w:rFonts w:asciiTheme="minorHAnsi" w:eastAsiaTheme="minorEastAsia" w:hAnsiTheme="minorHAnsi" w:cstheme="minorBidi"/>
            <w:noProof/>
            <w:sz w:val="22"/>
            <w:szCs w:val="22"/>
            <w:lang w:eastAsia="zh-CN"/>
          </w:rPr>
          <w:tab/>
        </w:r>
        <w:r w:rsidRPr="009E224E">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_Toc400370436 \h </w:instrText>
        </w:r>
        <w:r>
          <w:rPr>
            <w:noProof/>
            <w:webHidden/>
          </w:rPr>
        </w:r>
        <w:r>
          <w:rPr>
            <w:noProof/>
            <w:webHidden/>
          </w:rPr>
          <w:fldChar w:fldCharType="separate"/>
        </w:r>
        <w:r w:rsidR="00F07DE2">
          <w:rPr>
            <w:noProof/>
            <w:webHidden/>
          </w:rPr>
          <w:t>4</w:t>
        </w:r>
        <w:r>
          <w:rPr>
            <w:noProof/>
            <w:webHidden/>
          </w:rPr>
          <w:fldChar w:fldCharType="end"/>
        </w:r>
      </w:hyperlink>
    </w:p>
    <w:p w:rsidR="00866581" w:rsidRDefault="00F07DE2" w:rsidP="00C33C67">
      <w:pPr>
        <w:pStyle w:val="TOC1"/>
        <w:tabs>
          <w:tab w:val="clear" w:pos="567"/>
        </w:tabs>
        <w:ind w:left="851" w:hanging="851"/>
        <w:rPr>
          <w:rFonts w:asciiTheme="minorHAnsi" w:eastAsiaTheme="minorEastAsia" w:hAnsiTheme="minorHAnsi" w:cstheme="minorBidi"/>
          <w:noProof/>
          <w:sz w:val="22"/>
          <w:szCs w:val="22"/>
          <w:lang w:eastAsia="zh-CN"/>
        </w:rPr>
      </w:pPr>
      <w:hyperlink w:anchor="_Toc400370437" w:history="1">
        <w:r w:rsidR="00866581" w:rsidRPr="009E224E">
          <w:rPr>
            <w:rStyle w:val="Hyperlink"/>
            <w:noProof/>
          </w:rPr>
          <w:t>2</w:t>
        </w:r>
        <w:r w:rsidR="00866581">
          <w:rPr>
            <w:rFonts w:asciiTheme="minorHAnsi" w:eastAsiaTheme="minorEastAsia" w:hAnsiTheme="minorHAnsi" w:cstheme="minorBidi"/>
            <w:noProof/>
            <w:sz w:val="22"/>
            <w:szCs w:val="22"/>
            <w:lang w:eastAsia="zh-CN"/>
          </w:rPr>
          <w:tab/>
        </w:r>
        <w:r w:rsidR="00866581" w:rsidRPr="009E224E">
          <w:rPr>
            <w:rStyle w:val="Hyperlink"/>
            <w:noProof/>
          </w:rPr>
          <w:t xml:space="preserve">Characteristics of typical EESS </w:t>
        </w:r>
        <w:r w:rsidR="00C33C67">
          <w:rPr>
            <w:rStyle w:val="Hyperlink"/>
            <w:noProof/>
          </w:rPr>
          <w:t>synthetic aperture radar</w:t>
        </w:r>
        <w:r w:rsidR="00866581" w:rsidRPr="009E224E">
          <w:rPr>
            <w:rStyle w:val="Hyperlink"/>
            <w:noProof/>
          </w:rPr>
          <w:t xml:space="preserve"> used in the studies</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_Toc400370437 \h </w:instrText>
        </w:r>
        <w:r w:rsidR="00866581">
          <w:rPr>
            <w:noProof/>
            <w:webHidden/>
          </w:rPr>
        </w:r>
        <w:r w:rsidR="00866581">
          <w:rPr>
            <w:noProof/>
            <w:webHidden/>
          </w:rPr>
          <w:fldChar w:fldCharType="separate"/>
        </w:r>
        <w:r>
          <w:rPr>
            <w:noProof/>
            <w:webHidden/>
          </w:rPr>
          <w:t>4</w:t>
        </w:r>
        <w:r w:rsidR="00866581">
          <w:rPr>
            <w:noProof/>
            <w:webHidden/>
          </w:rPr>
          <w:fldChar w:fldCharType="end"/>
        </w:r>
      </w:hyperlink>
    </w:p>
    <w:p w:rsidR="00866581" w:rsidRDefault="00F07DE2" w:rsidP="00866581">
      <w:pPr>
        <w:pStyle w:val="TOC1"/>
        <w:tabs>
          <w:tab w:val="clear" w:pos="567"/>
        </w:tabs>
        <w:ind w:left="851" w:hanging="851"/>
        <w:rPr>
          <w:rFonts w:asciiTheme="minorHAnsi" w:eastAsiaTheme="minorEastAsia" w:hAnsiTheme="minorHAnsi" w:cstheme="minorBidi"/>
          <w:noProof/>
          <w:sz w:val="22"/>
          <w:szCs w:val="22"/>
          <w:lang w:eastAsia="zh-CN"/>
        </w:rPr>
      </w:pPr>
      <w:hyperlink w:anchor="_Toc400370438" w:history="1">
        <w:r w:rsidR="00866581" w:rsidRPr="009E224E">
          <w:rPr>
            <w:rStyle w:val="Hyperlink"/>
            <w:noProof/>
          </w:rPr>
          <w:t>3</w:t>
        </w:r>
        <w:r w:rsidR="00866581">
          <w:rPr>
            <w:rFonts w:asciiTheme="minorHAnsi" w:eastAsiaTheme="minorEastAsia" w:hAnsiTheme="minorHAnsi" w:cstheme="minorBidi"/>
            <w:noProof/>
            <w:sz w:val="22"/>
            <w:szCs w:val="22"/>
            <w:lang w:eastAsia="zh-CN"/>
          </w:rPr>
          <w:tab/>
        </w:r>
        <w:r w:rsidR="00866581" w:rsidRPr="009E224E">
          <w:rPr>
            <w:rStyle w:val="Hyperlink"/>
            <w:noProof/>
          </w:rPr>
          <w:t>Sharing between the Earth exploration-sat</w:t>
        </w:r>
        <w:r w:rsidR="00866581">
          <w:rPr>
            <w:rStyle w:val="Hyperlink"/>
            <w:noProof/>
          </w:rPr>
          <w:t>ellite service (active) and the</w:t>
        </w:r>
        <w:r w:rsidR="00866581">
          <w:rPr>
            <w:rStyle w:val="Hyperlink"/>
            <w:noProof/>
          </w:rPr>
          <w:br/>
        </w:r>
        <w:r w:rsidR="00866581" w:rsidRPr="009E224E">
          <w:rPr>
            <w:rStyle w:val="Hyperlink"/>
            <w:noProof/>
          </w:rPr>
          <w:t>fixed service in the frequency bands 8 700-8 750 MHz and 10.0</w:t>
        </w:r>
        <w:r w:rsidR="00866581" w:rsidRPr="009E224E">
          <w:rPr>
            <w:rStyle w:val="Hyperlink"/>
            <w:noProof/>
          </w:rPr>
          <w:noBreakHyphen/>
          <w:t>10.5 GHz</w:t>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_Toc400370438 \h </w:instrText>
        </w:r>
        <w:r w:rsidR="00866581">
          <w:rPr>
            <w:noProof/>
            <w:webHidden/>
          </w:rPr>
        </w:r>
        <w:r w:rsidR="00866581">
          <w:rPr>
            <w:noProof/>
            <w:webHidden/>
          </w:rPr>
          <w:fldChar w:fldCharType="separate"/>
        </w:r>
        <w:r>
          <w:rPr>
            <w:noProof/>
            <w:webHidden/>
          </w:rPr>
          <w:t>8</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39" w:history="1">
        <w:r w:rsidR="00866581" w:rsidRPr="009E224E">
          <w:rPr>
            <w:rStyle w:val="Hyperlink"/>
            <w:noProof/>
          </w:rPr>
          <w:t>3.1</w:t>
        </w:r>
        <w:r w:rsidR="00866581">
          <w:rPr>
            <w:rFonts w:asciiTheme="minorHAnsi" w:eastAsiaTheme="minorEastAsia" w:hAnsiTheme="minorHAnsi" w:cstheme="minorBidi"/>
            <w:noProof/>
            <w:sz w:val="22"/>
            <w:szCs w:val="22"/>
            <w:lang w:eastAsia="zh-CN"/>
          </w:rPr>
          <w:tab/>
        </w:r>
        <w:r w:rsidR="00866581" w:rsidRPr="009E224E">
          <w:rPr>
            <w:rStyle w:val="Hyperlink"/>
            <w:noProof/>
          </w:rPr>
          <w:t>Introduction</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_Toc400370439 \h </w:instrText>
        </w:r>
        <w:r w:rsidR="00866581">
          <w:rPr>
            <w:noProof/>
            <w:webHidden/>
          </w:rPr>
        </w:r>
        <w:r w:rsidR="00866581">
          <w:rPr>
            <w:noProof/>
            <w:webHidden/>
          </w:rPr>
          <w:fldChar w:fldCharType="separate"/>
        </w:r>
        <w:r>
          <w:rPr>
            <w:noProof/>
            <w:webHidden/>
          </w:rPr>
          <w:t>8</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40" w:history="1">
        <w:r w:rsidR="00866581" w:rsidRPr="009E224E">
          <w:rPr>
            <w:rStyle w:val="Hyperlink"/>
            <w:noProof/>
          </w:rPr>
          <w:t>3.2</w:t>
        </w:r>
        <w:r w:rsidR="00866581">
          <w:rPr>
            <w:rFonts w:asciiTheme="minorHAnsi" w:eastAsiaTheme="minorEastAsia" w:hAnsiTheme="minorHAnsi" w:cstheme="minorBidi"/>
            <w:noProof/>
            <w:sz w:val="22"/>
            <w:szCs w:val="22"/>
            <w:lang w:eastAsia="zh-CN"/>
          </w:rPr>
          <w:tab/>
        </w:r>
        <w:r w:rsidR="00866581" w:rsidRPr="009E224E">
          <w:rPr>
            <w:rStyle w:val="Hyperlink"/>
            <w:noProof/>
          </w:rPr>
          <w:t>Characteristics of fixed service</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_Toc400370440 \h </w:instrText>
        </w:r>
        <w:r w:rsidR="00866581">
          <w:rPr>
            <w:noProof/>
            <w:webHidden/>
          </w:rPr>
        </w:r>
        <w:r w:rsidR="00866581">
          <w:rPr>
            <w:noProof/>
            <w:webHidden/>
          </w:rPr>
          <w:fldChar w:fldCharType="separate"/>
        </w:r>
        <w:r>
          <w:rPr>
            <w:noProof/>
            <w:webHidden/>
          </w:rPr>
          <w:t>9</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41" w:history="1">
        <w:r w:rsidR="00866581" w:rsidRPr="009E224E">
          <w:rPr>
            <w:rStyle w:val="Hyperlink"/>
            <w:noProof/>
          </w:rPr>
          <w:t>3.3</w:t>
        </w:r>
        <w:r w:rsidR="00866581">
          <w:rPr>
            <w:rFonts w:asciiTheme="minorHAnsi" w:eastAsiaTheme="minorEastAsia" w:hAnsiTheme="minorHAnsi" w:cstheme="minorBidi"/>
            <w:noProof/>
            <w:sz w:val="22"/>
            <w:szCs w:val="22"/>
            <w:lang w:eastAsia="zh-CN"/>
          </w:rPr>
          <w:tab/>
        </w:r>
        <w:r w:rsidR="00866581" w:rsidRPr="009E224E">
          <w:rPr>
            <w:rStyle w:val="Hyperlink"/>
            <w:noProof/>
          </w:rPr>
          <w:t xml:space="preserve">Comparing EESS SAR-4 characteristics with others SAR in Report </w:t>
        </w:r>
        <w:r w:rsidR="00866581">
          <w:rPr>
            <w:rStyle w:val="Hyperlink"/>
            <w:noProof/>
          </w:rPr>
          <w:br/>
        </w:r>
        <w:r w:rsidR="00866581" w:rsidRPr="009E224E">
          <w:rPr>
            <w:rStyle w:val="Hyperlink"/>
            <w:noProof/>
          </w:rPr>
          <w:t>ITU-R RS.2094</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_Toc400370441 \h </w:instrText>
        </w:r>
        <w:r w:rsidR="00866581">
          <w:rPr>
            <w:noProof/>
            <w:webHidden/>
          </w:rPr>
        </w:r>
        <w:r w:rsidR="00866581">
          <w:rPr>
            <w:noProof/>
            <w:webHidden/>
          </w:rPr>
          <w:fldChar w:fldCharType="separate"/>
        </w:r>
        <w:r>
          <w:rPr>
            <w:noProof/>
            <w:webHidden/>
          </w:rPr>
          <w:t>12</w:t>
        </w:r>
        <w:r w:rsidR="00866581">
          <w:rPr>
            <w:noProof/>
            <w:webHidden/>
          </w:rPr>
          <w:fldChar w:fldCharType="end"/>
        </w:r>
      </w:hyperlink>
    </w:p>
    <w:p w:rsidR="00866581" w:rsidRDefault="00F07DE2" w:rsidP="00C33C67">
      <w:pPr>
        <w:pStyle w:val="TOC2"/>
        <w:ind w:left="851" w:hanging="851"/>
        <w:rPr>
          <w:rFonts w:asciiTheme="minorHAnsi" w:eastAsiaTheme="minorEastAsia" w:hAnsiTheme="minorHAnsi" w:cstheme="minorBidi"/>
          <w:noProof/>
          <w:sz w:val="22"/>
          <w:szCs w:val="22"/>
          <w:lang w:eastAsia="zh-CN"/>
        </w:rPr>
      </w:pPr>
      <w:hyperlink w:anchor="_Toc400370442" w:history="1">
        <w:r w:rsidR="00866581" w:rsidRPr="009E224E">
          <w:rPr>
            <w:rStyle w:val="Hyperlink"/>
            <w:noProof/>
          </w:rPr>
          <w:t>3.4</w:t>
        </w:r>
        <w:r w:rsidR="00866581">
          <w:rPr>
            <w:rFonts w:asciiTheme="minorHAnsi" w:eastAsiaTheme="minorEastAsia" w:hAnsiTheme="minorHAnsi" w:cstheme="minorBidi"/>
            <w:noProof/>
            <w:sz w:val="22"/>
            <w:szCs w:val="22"/>
            <w:lang w:eastAsia="zh-CN"/>
          </w:rPr>
          <w:tab/>
        </w:r>
        <w:r w:rsidR="00866581" w:rsidRPr="009E224E">
          <w:rPr>
            <w:rStyle w:val="Hyperlink"/>
            <w:noProof/>
          </w:rPr>
          <w:t xml:space="preserve">Studies of the impact of SAR-4 on fixed service in terms of </w:t>
        </w:r>
        <w:r w:rsidR="00C33C67">
          <w:rPr>
            <w:rStyle w:val="Hyperlink"/>
            <w:noProof/>
          </w:rPr>
          <w:t>fractional degradation of performance</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_Toc400370442 \h </w:instrText>
        </w:r>
        <w:r w:rsidR="00866581">
          <w:rPr>
            <w:noProof/>
            <w:webHidden/>
          </w:rPr>
        </w:r>
        <w:r w:rsidR="00866581">
          <w:rPr>
            <w:noProof/>
            <w:webHidden/>
          </w:rPr>
          <w:fldChar w:fldCharType="separate"/>
        </w:r>
        <w:r>
          <w:rPr>
            <w:noProof/>
            <w:webHidden/>
          </w:rPr>
          <w:t>13</w:t>
        </w:r>
        <w:r w:rsidR="00866581">
          <w:rPr>
            <w:noProof/>
            <w:webHidden/>
          </w:rPr>
          <w:fldChar w:fldCharType="end"/>
        </w:r>
      </w:hyperlink>
    </w:p>
    <w:p w:rsidR="00866581" w:rsidRDefault="00F07DE2" w:rsidP="00C33C67">
      <w:pPr>
        <w:pStyle w:val="TOC3"/>
        <w:ind w:left="851" w:hanging="851"/>
        <w:rPr>
          <w:rFonts w:asciiTheme="minorHAnsi" w:eastAsiaTheme="minorEastAsia" w:hAnsiTheme="minorHAnsi" w:cstheme="minorBidi"/>
          <w:noProof/>
          <w:sz w:val="22"/>
          <w:szCs w:val="22"/>
          <w:lang w:eastAsia="zh-CN"/>
        </w:rPr>
      </w:pPr>
      <w:hyperlink w:anchor="_Toc400370443" w:history="1">
        <w:r w:rsidR="00866581" w:rsidRPr="009E224E">
          <w:rPr>
            <w:rStyle w:val="Hyperlink"/>
            <w:noProof/>
          </w:rPr>
          <w:t>3.4.1</w:t>
        </w:r>
        <w:r w:rsidR="00866581">
          <w:rPr>
            <w:rFonts w:asciiTheme="minorHAnsi" w:eastAsiaTheme="minorEastAsia" w:hAnsiTheme="minorHAnsi" w:cstheme="minorBidi"/>
            <w:noProof/>
            <w:sz w:val="22"/>
            <w:szCs w:val="22"/>
            <w:lang w:eastAsia="zh-CN"/>
          </w:rPr>
          <w:tab/>
        </w:r>
        <w:r w:rsidR="00866581" w:rsidRPr="009E224E">
          <w:rPr>
            <w:rStyle w:val="Hyperlink"/>
            <w:noProof/>
          </w:rPr>
          <w:t>Scenario</w:t>
        </w:r>
        <w:r w:rsidR="00C33C67" w:rsidRPr="00C33C67">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_Toc400370443 \h </w:instrText>
        </w:r>
        <w:r w:rsidR="00866581">
          <w:rPr>
            <w:noProof/>
            <w:webHidden/>
          </w:rPr>
        </w:r>
        <w:r w:rsidR="00866581">
          <w:rPr>
            <w:noProof/>
            <w:webHidden/>
          </w:rPr>
          <w:fldChar w:fldCharType="separate"/>
        </w:r>
        <w:r>
          <w:rPr>
            <w:noProof/>
            <w:webHidden/>
          </w:rPr>
          <w:t>13</w:t>
        </w:r>
        <w:r w:rsidR="00866581">
          <w:rPr>
            <w:noProof/>
            <w:webHidden/>
          </w:rPr>
          <w:fldChar w:fldCharType="end"/>
        </w:r>
      </w:hyperlink>
    </w:p>
    <w:p w:rsidR="00866581" w:rsidRDefault="00F07DE2" w:rsidP="00C33C67">
      <w:pPr>
        <w:pStyle w:val="TOC3"/>
        <w:ind w:left="851" w:hanging="851"/>
        <w:rPr>
          <w:rFonts w:asciiTheme="minorHAnsi" w:eastAsiaTheme="minorEastAsia" w:hAnsiTheme="minorHAnsi" w:cstheme="minorBidi"/>
          <w:noProof/>
          <w:sz w:val="22"/>
          <w:szCs w:val="22"/>
          <w:lang w:eastAsia="zh-CN"/>
        </w:rPr>
      </w:pPr>
      <w:hyperlink w:anchor="_Toc400370444" w:history="1">
        <w:r w:rsidR="00866581" w:rsidRPr="009E224E">
          <w:rPr>
            <w:rStyle w:val="Hyperlink"/>
            <w:noProof/>
          </w:rPr>
          <w:t>3.4.2</w:t>
        </w:r>
        <w:r w:rsidR="00866581">
          <w:rPr>
            <w:rFonts w:asciiTheme="minorHAnsi" w:eastAsiaTheme="minorEastAsia" w:hAnsiTheme="minorHAnsi" w:cstheme="minorBidi"/>
            <w:noProof/>
            <w:sz w:val="22"/>
            <w:szCs w:val="22"/>
            <w:lang w:eastAsia="zh-CN"/>
          </w:rPr>
          <w:tab/>
        </w:r>
        <w:r w:rsidR="00866581" w:rsidRPr="009E224E">
          <w:rPr>
            <w:rStyle w:val="Hyperlink"/>
            <w:noProof/>
          </w:rPr>
          <w:t xml:space="preserve">Results for a FS station considering the </w:t>
        </w:r>
        <w:r w:rsidR="00C33C67" w:rsidRPr="00C33C67">
          <w:rPr>
            <w:rStyle w:val="Hyperlink"/>
            <w:noProof/>
          </w:rPr>
          <w:t>fractional degradation of performance</w:t>
        </w:r>
        <w:r w:rsidR="00866581" w:rsidRPr="009E224E">
          <w:rPr>
            <w:rStyle w:val="Hyperlink"/>
            <w:noProof/>
          </w:rPr>
          <w:t xml:space="preserve"> criterion at mid-latitudes</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_Toc400370444 \h </w:instrText>
        </w:r>
        <w:r w:rsidR="00866581">
          <w:rPr>
            <w:noProof/>
            <w:webHidden/>
          </w:rPr>
        </w:r>
        <w:r w:rsidR="00866581">
          <w:rPr>
            <w:noProof/>
            <w:webHidden/>
          </w:rPr>
          <w:fldChar w:fldCharType="separate"/>
        </w:r>
        <w:r>
          <w:rPr>
            <w:noProof/>
            <w:webHidden/>
          </w:rPr>
          <w:t>14</w:t>
        </w:r>
        <w:r w:rsidR="00866581">
          <w:rPr>
            <w:noProof/>
            <w:webHidden/>
          </w:rPr>
          <w:fldChar w:fldCharType="end"/>
        </w:r>
      </w:hyperlink>
    </w:p>
    <w:p w:rsidR="00866581" w:rsidRDefault="00F07DE2" w:rsidP="00C33C67">
      <w:pPr>
        <w:pStyle w:val="TOC3"/>
        <w:ind w:left="851" w:hanging="851"/>
        <w:rPr>
          <w:rFonts w:asciiTheme="minorHAnsi" w:eastAsiaTheme="minorEastAsia" w:hAnsiTheme="minorHAnsi" w:cstheme="minorBidi"/>
          <w:noProof/>
          <w:sz w:val="22"/>
          <w:szCs w:val="22"/>
          <w:lang w:eastAsia="zh-CN"/>
        </w:rPr>
      </w:pPr>
      <w:hyperlink w:anchor="_Toc400370445" w:history="1">
        <w:r w:rsidR="00866581" w:rsidRPr="009E224E">
          <w:rPr>
            <w:rStyle w:val="Hyperlink"/>
            <w:noProof/>
          </w:rPr>
          <w:t>3.4.3</w:t>
        </w:r>
        <w:r w:rsidR="00866581">
          <w:rPr>
            <w:rFonts w:asciiTheme="minorHAnsi" w:eastAsiaTheme="minorEastAsia" w:hAnsiTheme="minorHAnsi" w:cstheme="minorBidi"/>
            <w:noProof/>
            <w:sz w:val="22"/>
            <w:szCs w:val="22"/>
            <w:lang w:eastAsia="zh-CN"/>
          </w:rPr>
          <w:tab/>
        </w:r>
        <w:r w:rsidR="00866581" w:rsidRPr="009E224E">
          <w:rPr>
            <w:rStyle w:val="Hyperlink"/>
            <w:noProof/>
          </w:rPr>
          <w:t xml:space="preserve">Results for a FS station considering the </w:t>
        </w:r>
        <w:r w:rsidR="00C33C67" w:rsidRPr="00C33C67">
          <w:rPr>
            <w:rStyle w:val="Hyperlink"/>
            <w:noProof/>
          </w:rPr>
          <w:t>fractional degradation of performance</w:t>
        </w:r>
        <w:r w:rsidR="00866581" w:rsidRPr="009E224E">
          <w:rPr>
            <w:rStyle w:val="Hyperlink"/>
            <w:noProof/>
          </w:rPr>
          <w:t xml:space="preserve"> criterion at high latitude</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_Toc400370445 \h </w:instrText>
        </w:r>
        <w:r w:rsidR="00866581">
          <w:rPr>
            <w:noProof/>
            <w:webHidden/>
          </w:rPr>
        </w:r>
        <w:r w:rsidR="00866581">
          <w:rPr>
            <w:noProof/>
            <w:webHidden/>
          </w:rPr>
          <w:fldChar w:fldCharType="separate"/>
        </w:r>
        <w:r>
          <w:rPr>
            <w:noProof/>
            <w:webHidden/>
          </w:rPr>
          <w:t>17</w:t>
        </w:r>
        <w:r w:rsidR="00866581">
          <w:rPr>
            <w:noProof/>
            <w:webHidden/>
          </w:rPr>
          <w:fldChar w:fldCharType="end"/>
        </w:r>
      </w:hyperlink>
    </w:p>
    <w:p w:rsidR="00866581" w:rsidRDefault="00F07DE2" w:rsidP="00C33C67">
      <w:pPr>
        <w:pStyle w:val="TOC3"/>
        <w:ind w:left="851" w:hanging="851"/>
        <w:rPr>
          <w:rFonts w:asciiTheme="minorHAnsi" w:eastAsiaTheme="minorEastAsia" w:hAnsiTheme="minorHAnsi" w:cstheme="minorBidi"/>
          <w:noProof/>
          <w:sz w:val="22"/>
          <w:szCs w:val="22"/>
          <w:lang w:eastAsia="zh-CN"/>
        </w:rPr>
      </w:pPr>
      <w:hyperlink w:anchor="_Toc400370446" w:history="1">
        <w:r w:rsidR="00866581" w:rsidRPr="009E224E">
          <w:rPr>
            <w:rStyle w:val="Hyperlink"/>
            <w:noProof/>
          </w:rPr>
          <w:t>3.4.4</w:t>
        </w:r>
        <w:r w:rsidR="00866581">
          <w:rPr>
            <w:rFonts w:asciiTheme="minorHAnsi" w:eastAsiaTheme="minorEastAsia" w:hAnsiTheme="minorHAnsi" w:cstheme="minorBidi"/>
            <w:noProof/>
            <w:sz w:val="22"/>
            <w:szCs w:val="22"/>
            <w:lang w:eastAsia="zh-CN"/>
          </w:rPr>
          <w:tab/>
        </w:r>
        <w:r w:rsidR="00866581" w:rsidRPr="009E224E">
          <w:rPr>
            <w:rStyle w:val="Hyperlink"/>
            <w:noProof/>
          </w:rPr>
          <w:t xml:space="preserve">Impact of the elevation angle for </w:t>
        </w:r>
        <w:r w:rsidR="00C33C67">
          <w:rPr>
            <w:rStyle w:val="Hyperlink"/>
            <w:noProof/>
          </w:rPr>
          <w:t>p</w:t>
        </w:r>
        <w:r w:rsidR="00866581" w:rsidRPr="009E224E">
          <w:rPr>
            <w:rStyle w:val="Hyperlink"/>
            <w:noProof/>
          </w:rPr>
          <w:t>oint-to-</w:t>
        </w:r>
        <w:r w:rsidR="00C33C67">
          <w:rPr>
            <w:rStyle w:val="Hyperlink"/>
            <w:noProof/>
          </w:rPr>
          <w:t>p</w:t>
        </w:r>
        <w:r w:rsidR="00866581" w:rsidRPr="009E224E">
          <w:rPr>
            <w:rStyle w:val="Hyperlink"/>
            <w:noProof/>
          </w:rPr>
          <w:t xml:space="preserve">oint FS systems considering </w:t>
        </w:r>
        <w:r w:rsidR="00866581">
          <w:rPr>
            <w:rStyle w:val="Hyperlink"/>
            <w:noProof/>
          </w:rPr>
          <w:br/>
        </w:r>
        <w:r w:rsidR="00866581" w:rsidRPr="009E224E">
          <w:rPr>
            <w:rStyle w:val="Hyperlink"/>
            <w:noProof/>
          </w:rPr>
          <w:t>the FDP criterion</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_Toc400370446 \h </w:instrText>
        </w:r>
        <w:r w:rsidR="00866581">
          <w:rPr>
            <w:noProof/>
            <w:webHidden/>
          </w:rPr>
        </w:r>
        <w:r w:rsidR="00866581">
          <w:rPr>
            <w:noProof/>
            <w:webHidden/>
          </w:rPr>
          <w:fldChar w:fldCharType="separate"/>
        </w:r>
        <w:r>
          <w:rPr>
            <w:noProof/>
            <w:webHidden/>
          </w:rPr>
          <w:t>20</w:t>
        </w:r>
        <w:r w:rsidR="00866581">
          <w:rPr>
            <w:noProof/>
            <w:webHidden/>
          </w:rPr>
          <w:fldChar w:fldCharType="end"/>
        </w:r>
      </w:hyperlink>
    </w:p>
    <w:p w:rsidR="00866581" w:rsidRDefault="00F07DE2" w:rsidP="00C33C67">
      <w:pPr>
        <w:pStyle w:val="TOC2"/>
        <w:ind w:left="851" w:hanging="851"/>
        <w:rPr>
          <w:rFonts w:asciiTheme="minorHAnsi" w:eastAsiaTheme="minorEastAsia" w:hAnsiTheme="minorHAnsi" w:cstheme="minorBidi"/>
          <w:noProof/>
          <w:sz w:val="22"/>
          <w:szCs w:val="22"/>
          <w:lang w:eastAsia="zh-CN"/>
        </w:rPr>
      </w:pPr>
      <w:hyperlink w:anchor="_Toc400370447" w:history="1">
        <w:r w:rsidR="00866581" w:rsidRPr="009E224E">
          <w:rPr>
            <w:rStyle w:val="Hyperlink"/>
            <w:noProof/>
          </w:rPr>
          <w:t>3.5</w:t>
        </w:r>
        <w:r w:rsidR="00866581">
          <w:rPr>
            <w:rFonts w:asciiTheme="minorHAnsi" w:eastAsiaTheme="minorEastAsia" w:hAnsiTheme="minorHAnsi" w:cstheme="minorBidi"/>
            <w:noProof/>
            <w:sz w:val="22"/>
            <w:szCs w:val="22"/>
            <w:lang w:eastAsia="zh-CN"/>
          </w:rPr>
          <w:tab/>
        </w:r>
        <w:r w:rsidR="00866581" w:rsidRPr="009E224E">
          <w:rPr>
            <w:rStyle w:val="Hyperlink"/>
            <w:noProof/>
          </w:rPr>
          <w:t>Studies of the impact of SAR</w:t>
        </w:r>
        <w:r w:rsidR="00C33C67">
          <w:rPr>
            <w:rStyle w:val="Hyperlink"/>
            <w:noProof/>
          </w:rPr>
          <w:t>-</w:t>
        </w:r>
        <w:r w:rsidR="00866581" w:rsidRPr="009E224E">
          <w:rPr>
            <w:rStyle w:val="Hyperlink"/>
            <w:noProof/>
          </w:rPr>
          <w:t xml:space="preserve">4 on fixed service in the frequency band </w:t>
        </w:r>
        <w:r w:rsidR="00866581">
          <w:rPr>
            <w:rStyle w:val="Hyperlink"/>
            <w:noProof/>
          </w:rPr>
          <w:br/>
        </w:r>
        <w:r w:rsidR="00866581" w:rsidRPr="009E224E">
          <w:rPr>
            <w:rStyle w:val="Hyperlink"/>
            <w:noProof/>
          </w:rPr>
          <w:t xml:space="preserve">10.0-10.5 GHz in terms of long-term and short-term </w:t>
        </w:r>
        <w:r w:rsidR="00F556EA" w:rsidRPr="00F556EA">
          <w:rPr>
            <w:rStyle w:val="Hyperlink"/>
            <w:i/>
            <w:iCs/>
            <w:noProof/>
          </w:rPr>
          <w:t>I/N</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_Toc400370447 \h </w:instrText>
        </w:r>
        <w:r w:rsidR="00866581">
          <w:rPr>
            <w:noProof/>
            <w:webHidden/>
          </w:rPr>
        </w:r>
        <w:r w:rsidR="00866581">
          <w:rPr>
            <w:noProof/>
            <w:webHidden/>
          </w:rPr>
          <w:fldChar w:fldCharType="separate"/>
        </w:r>
        <w:r>
          <w:rPr>
            <w:noProof/>
            <w:webHidden/>
          </w:rPr>
          <w:t>22</w:t>
        </w:r>
        <w:r w:rsidR="00866581">
          <w:rPr>
            <w:noProof/>
            <w:webHidden/>
          </w:rPr>
          <w:fldChar w:fldCharType="end"/>
        </w:r>
      </w:hyperlink>
    </w:p>
    <w:p w:rsidR="00866581" w:rsidRDefault="00F07DE2" w:rsidP="00C33C67">
      <w:pPr>
        <w:pStyle w:val="TOC3"/>
        <w:ind w:left="851" w:hanging="851"/>
        <w:rPr>
          <w:rFonts w:asciiTheme="minorHAnsi" w:eastAsiaTheme="minorEastAsia" w:hAnsiTheme="minorHAnsi" w:cstheme="minorBidi"/>
          <w:noProof/>
          <w:sz w:val="22"/>
          <w:szCs w:val="22"/>
          <w:lang w:eastAsia="zh-CN"/>
        </w:rPr>
      </w:pPr>
      <w:hyperlink w:anchor="_Toc400370448" w:history="1">
        <w:r w:rsidR="00866581" w:rsidRPr="009E224E">
          <w:rPr>
            <w:rStyle w:val="Hyperlink"/>
            <w:noProof/>
            <w:lang w:eastAsia="zh-CN"/>
          </w:rPr>
          <w:t>3.5.1</w:t>
        </w:r>
        <w:r w:rsidR="00866581">
          <w:rPr>
            <w:rFonts w:asciiTheme="minorHAnsi" w:eastAsiaTheme="minorEastAsia" w:hAnsiTheme="minorHAnsi" w:cstheme="minorBidi"/>
            <w:noProof/>
            <w:sz w:val="22"/>
            <w:szCs w:val="22"/>
            <w:lang w:eastAsia="zh-CN"/>
          </w:rPr>
          <w:tab/>
        </w:r>
        <w:r w:rsidR="00866581" w:rsidRPr="009E224E">
          <w:rPr>
            <w:rStyle w:val="Hyperlink"/>
            <w:noProof/>
            <w:lang w:eastAsia="zh-CN"/>
          </w:rPr>
          <w:t xml:space="preserve">Study 1 (short-term </w:t>
        </w:r>
        <w:r w:rsidR="00F556EA" w:rsidRPr="00F556EA">
          <w:rPr>
            <w:rStyle w:val="Hyperlink"/>
            <w:i/>
            <w:iCs/>
            <w:noProof/>
            <w:lang w:eastAsia="zh-CN"/>
          </w:rPr>
          <w:t>I/N</w:t>
        </w:r>
        <w:r w:rsidR="00866581" w:rsidRPr="009E224E">
          <w:rPr>
            <w:rStyle w:val="Hyperlink"/>
            <w:noProof/>
            <w:lang w:eastAsia="zh-CN"/>
          </w:rPr>
          <w:t xml:space="preserve"> criterion)</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_Toc400370448 \h </w:instrText>
        </w:r>
        <w:r w:rsidR="00866581">
          <w:rPr>
            <w:noProof/>
            <w:webHidden/>
          </w:rPr>
        </w:r>
        <w:r w:rsidR="00866581">
          <w:rPr>
            <w:noProof/>
            <w:webHidden/>
          </w:rPr>
          <w:fldChar w:fldCharType="separate"/>
        </w:r>
        <w:r>
          <w:rPr>
            <w:noProof/>
            <w:webHidden/>
          </w:rPr>
          <w:t>22</w:t>
        </w:r>
        <w:r w:rsidR="00866581">
          <w:rPr>
            <w:noProof/>
            <w:webHidden/>
          </w:rPr>
          <w:fldChar w:fldCharType="end"/>
        </w:r>
      </w:hyperlink>
    </w:p>
    <w:p w:rsidR="00866581" w:rsidRDefault="00F07DE2" w:rsidP="00C33C67">
      <w:pPr>
        <w:pStyle w:val="TOC3"/>
        <w:ind w:left="851" w:hanging="851"/>
        <w:rPr>
          <w:rFonts w:asciiTheme="minorHAnsi" w:eastAsiaTheme="minorEastAsia" w:hAnsiTheme="minorHAnsi" w:cstheme="minorBidi"/>
          <w:noProof/>
          <w:sz w:val="22"/>
          <w:szCs w:val="22"/>
          <w:lang w:eastAsia="zh-CN"/>
        </w:rPr>
      </w:pPr>
      <w:hyperlink w:anchor="_Toc400370449" w:history="1">
        <w:r w:rsidR="00866581" w:rsidRPr="009E224E">
          <w:rPr>
            <w:rStyle w:val="Hyperlink"/>
            <w:noProof/>
            <w:lang w:eastAsia="zh-CN"/>
          </w:rPr>
          <w:t>3.5.2</w:t>
        </w:r>
        <w:r w:rsidR="00866581">
          <w:rPr>
            <w:rFonts w:asciiTheme="minorHAnsi" w:eastAsiaTheme="minorEastAsia" w:hAnsiTheme="minorHAnsi" w:cstheme="minorBidi"/>
            <w:noProof/>
            <w:sz w:val="22"/>
            <w:szCs w:val="22"/>
            <w:lang w:eastAsia="zh-CN"/>
          </w:rPr>
          <w:tab/>
        </w:r>
        <w:r w:rsidR="00866581" w:rsidRPr="009E224E">
          <w:rPr>
            <w:rStyle w:val="Hyperlink"/>
            <w:noProof/>
            <w:lang w:eastAsia="zh-CN"/>
          </w:rPr>
          <w:t xml:space="preserve">Study 2 (short-term and long-term </w:t>
        </w:r>
        <w:r w:rsidR="00F556EA" w:rsidRPr="00F556EA">
          <w:rPr>
            <w:rStyle w:val="Hyperlink"/>
            <w:i/>
            <w:iCs/>
            <w:noProof/>
            <w:lang w:eastAsia="zh-CN"/>
          </w:rPr>
          <w:t>I/N</w:t>
        </w:r>
        <w:r w:rsidR="00866581" w:rsidRPr="009E224E">
          <w:rPr>
            <w:rStyle w:val="Hyperlink"/>
            <w:noProof/>
            <w:lang w:eastAsia="zh-CN"/>
          </w:rPr>
          <w:t xml:space="preserve"> criteria)</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_Toc400370449 \h </w:instrText>
        </w:r>
        <w:r w:rsidR="00866581">
          <w:rPr>
            <w:noProof/>
            <w:webHidden/>
          </w:rPr>
        </w:r>
        <w:r w:rsidR="00866581">
          <w:rPr>
            <w:noProof/>
            <w:webHidden/>
          </w:rPr>
          <w:fldChar w:fldCharType="separate"/>
        </w:r>
        <w:r>
          <w:rPr>
            <w:noProof/>
            <w:webHidden/>
          </w:rPr>
          <w:t>25</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50" w:history="1">
        <w:r w:rsidR="00866581" w:rsidRPr="009E224E">
          <w:rPr>
            <w:rStyle w:val="Hyperlink"/>
            <w:noProof/>
          </w:rPr>
          <w:t>3.6</w:t>
        </w:r>
        <w:r w:rsidR="00866581">
          <w:rPr>
            <w:rFonts w:asciiTheme="minorHAnsi" w:eastAsiaTheme="minorEastAsia" w:hAnsiTheme="minorHAnsi" w:cstheme="minorBidi"/>
            <w:noProof/>
            <w:sz w:val="22"/>
            <w:szCs w:val="22"/>
            <w:lang w:eastAsia="zh-CN"/>
          </w:rPr>
          <w:tab/>
        </w:r>
        <w:r w:rsidR="00866581" w:rsidRPr="009E224E">
          <w:rPr>
            <w:rStyle w:val="Hyperlink"/>
            <w:noProof/>
          </w:rPr>
          <w:t>Studies of the impact of fixed service on SAR-4</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_Toc400370450 \h </w:instrText>
        </w:r>
        <w:r w:rsidR="00866581">
          <w:rPr>
            <w:noProof/>
            <w:webHidden/>
          </w:rPr>
        </w:r>
        <w:r w:rsidR="00866581">
          <w:rPr>
            <w:noProof/>
            <w:webHidden/>
          </w:rPr>
          <w:fldChar w:fldCharType="separate"/>
        </w:r>
        <w:r>
          <w:rPr>
            <w:noProof/>
            <w:webHidden/>
          </w:rPr>
          <w:t>31</w:t>
        </w:r>
        <w:r w:rsidR="00866581">
          <w:rPr>
            <w:noProof/>
            <w:webHidden/>
          </w:rPr>
          <w:fldChar w:fldCharType="end"/>
        </w:r>
      </w:hyperlink>
    </w:p>
    <w:p w:rsidR="00866581" w:rsidRDefault="00F07DE2" w:rsidP="00C33C67">
      <w:pPr>
        <w:pStyle w:val="TOC3"/>
        <w:ind w:left="851" w:hanging="851"/>
        <w:rPr>
          <w:rFonts w:asciiTheme="minorHAnsi" w:eastAsiaTheme="minorEastAsia" w:hAnsiTheme="minorHAnsi" w:cstheme="minorBidi"/>
          <w:noProof/>
          <w:sz w:val="22"/>
          <w:szCs w:val="22"/>
          <w:lang w:eastAsia="zh-CN"/>
        </w:rPr>
      </w:pPr>
      <w:hyperlink w:anchor="_Toc400370451" w:history="1">
        <w:r w:rsidR="00866581" w:rsidRPr="009E224E">
          <w:rPr>
            <w:rStyle w:val="Hyperlink"/>
            <w:noProof/>
          </w:rPr>
          <w:t>3.6.1</w:t>
        </w:r>
        <w:r w:rsidR="00866581">
          <w:rPr>
            <w:rFonts w:asciiTheme="minorHAnsi" w:eastAsiaTheme="minorEastAsia" w:hAnsiTheme="minorHAnsi" w:cstheme="minorBidi"/>
            <w:noProof/>
            <w:sz w:val="22"/>
            <w:szCs w:val="22"/>
            <w:lang w:eastAsia="zh-CN"/>
          </w:rPr>
          <w:tab/>
        </w:r>
        <w:r w:rsidR="00866581" w:rsidRPr="009E224E">
          <w:rPr>
            <w:rStyle w:val="Hyperlink"/>
            <w:noProof/>
          </w:rPr>
          <w:t>Scenario</w:t>
        </w:r>
        <w:r w:rsidR="00C33C67" w:rsidRPr="00C33C67">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_Toc400370451 \h </w:instrText>
        </w:r>
        <w:r w:rsidR="00866581">
          <w:rPr>
            <w:noProof/>
            <w:webHidden/>
          </w:rPr>
        </w:r>
        <w:r w:rsidR="00866581">
          <w:rPr>
            <w:noProof/>
            <w:webHidden/>
          </w:rPr>
          <w:fldChar w:fldCharType="separate"/>
        </w:r>
        <w:r>
          <w:rPr>
            <w:noProof/>
            <w:webHidden/>
          </w:rPr>
          <w:t>31</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52" w:history="1">
        <w:r w:rsidR="00866581" w:rsidRPr="009E224E">
          <w:rPr>
            <w:rStyle w:val="Hyperlink"/>
            <w:noProof/>
          </w:rPr>
          <w:t>3.6.2</w:t>
        </w:r>
        <w:r w:rsidR="00866581">
          <w:rPr>
            <w:rFonts w:asciiTheme="minorHAnsi" w:eastAsiaTheme="minorEastAsia" w:hAnsiTheme="minorHAnsi" w:cstheme="minorBidi"/>
            <w:noProof/>
            <w:sz w:val="22"/>
            <w:szCs w:val="22"/>
            <w:lang w:eastAsia="zh-CN"/>
          </w:rPr>
          <w:tab/>
        </w:r>
        <w:r w:rsidR="00866581" w:rsidRPr="009E224E">
          <w:rPr>
            <w:rStyle w:val="Hyperlink"/>
            <w:noProof/>
          </w:rPr>
          <w:t>Results for the band 8 700-8 750 MHz</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_Toc400370452 \h </w:instrText>
        </w:r>
        <w:r w:rsidR="00866581">
          <w:rPr>
            <w:noProof/>
            <w:webHidden/>
          </w:rPr>
        </w:r>
        <w:r w:rsidR="00866581">
          <w:rPr>
            <w:noProof/>
            <w:webHidden/>
          </w:rPr>
          <w:fldChar w:fldCharType="separate"/>
        </w:r>
        <w:r>
          <w:rPr>
            <w:noProof/>
            <w:webHidden/>
          </w:rPr>
          <w:t>33</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53" w:history="1">
        <w:r w:rsidR="00866581" w:rsidRPr="009E224E">
          <w:rPr>
            <w:rStyle w:val="Hyperlink"/>
            <w:noProof/>
          </w:rPr>
          <w:t>3.6.3</w:t>
        </w:r>
        <w:r w:rsidR="00866581">
          <w:rPr>
            <w:rFonts w:asciiTheme="minorHAnsi" w:eastAsiaTheme="minorEastAsia" w:hAnsiTheme="minorHAnsi" w:cstheme="minorBidi"/>
            <w:noProof/>
            <w:sz w:val="22"/>
            <w:szCs w:val="22"/>
            <w:lang w:eastAsia="zh-CN"/>
          </w:rPr>
          <w:tab/>
        </w:r>
        <w:r w:rsidR="00866581" w:rsidRPr="009E224E">
          <w:rPr>
            <w:rStyle w:val="Hyperlink"/>
            <w:noProof/>
          </w:rPr>
          <w:t>Results for the band 10-10.5 GHz</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_Toc400370453 \h </w:instrText>
        </w:r>
        <w:r w:rsidR="00866581">
          <w:rPr>
            <w:noProof/>
            <w:webHidden/>
          </w:rPr>
        </w:r>
        <w:r w:rsidR="00866581">
          <w:rPr>
            <w:noProof/>
            <w:webHidden/>
          </w:rPr>
          <w:fldChar w:fldCharType="separate"/>
        </w:r>
        <w:r>
          <w:rPr>
            <w:noProof/>
            <w:webHidden/>
          </w:rPr>
          <w:t>35</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54" w:history="1">
        <w:r w:rsidR="00866581" w:rsidRPr="009E224E">
          <w:rPr>
            <w:rStyle w:val="Hyperlink"/>
            <w:noProof/>
          </w:rPr>
          <w:t>3.7</w:t>
        </w:r>
        <w:r w:rsidR="00866581">
          <w:rPr>
            <w:rFonts w:asciiTheme="minorHAnsi" w:eastAsiaTheme="minorEastAsia" w:hAnsiTheme="minorHAnsi" w:cstheme="minorBidi"/>
            <w:noProof/>
            <w:sz w:val="22"/>
            <w:szCs w:val="22"/>
            <w:lang w:eastAsia="zh-CN"/>
          </w:rPr>
          <w:tab/>
        </w:r>
        <w:r w:rsidR="00866581" w:rsidRPr="009E224E">
          <w:rPr>
            <w:rStyle w:val="Hyperlink"/>
            <w:noProof/>
          </w:rPr>
          <w:t>Summary</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_Toc400370454 \h </w:instrText>
        </w:r>
        <w:r w:rsidR="00866581">
          <w:rPr>
            <w:noProof/>
            <w:webHidden/>
          </w:rPr>
        </w:r>
        <w:r w:rsidR="00866581">
          <w:rPr>
            <w:noProof/>
            <w:webHidden/>
          </w:rPr>
          <w:fldChar w:fldCharType="separate"/>
        </w:r>
        <w:r>
          <w:rPr>
            <w:noProof/>
            <w:webHidden/>
          </w:rPr>
          <w:t>38</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55" w:history="1">
        <w:r w:rsidR="00866581" w:rsidRPr="009E224E">
          <w:rPr>
            <w:rStyle w:val="Hyperlink"/>
            <w:noProof/>
          </w:rPr>
          <w:t>3.7.1</w:t>
        </w:r>
        <w:r w:rsidR="00866581">
          <w:rPr>
            <w:rFonts w:asciiTheme="minorHAnsi" w:eastAsiaTheme="minorEastAsia" w:hAnsiTheme="minorHAnsi" w:cstheme="minorBidi"/>
            <w:noProof/>
            <w:sz w:val="22"/>
            <w:szCs w:val="22"/>
            <w:lang w:eastAsia="zh-CN"/>
          </w:rPr>
          <w:tab/>
        </w:r>
        <w:r w:rsidR="00866581" w:rsidRPr="009E224E">
          <w:rPr>
            <w:rStyle w:val="Hyperlink"/>
            <w:noProof/>
          </w:rPr>
          <w:t>Studies on the impact of EESS (active) into FS using the FDP criterion</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_Toc400370455 \h </w:instrText>
        </w:r>
        <w:r w:rsidR="00866581">
          <w:rPr>
            <w:noProof/>
            <w:webHidden/>
          </w:rPr>
        </w:r>
        <w:r w:rsidR="00866581">
          <w:rPr>
            <w:noProof/>
            <w:webHidden/>
          </w:rPr>
          <w:fldChar w:fldCharType="separate"/>
        </w:r>
        <w:r>
          <w:rPr>
            <w:noProof/>
            <w:webHidden/>
          </w:rPr>
          <w:t>38</w:t>
        </w:r>
        <w:r w:rsidR="00866581">
          <w:rPr>
            <w:noProof/>
            <w:webHidden/>
          </w:rPr>
          <w:fldChar w:fldCharType="end"/>
        </w:r>
      </w:hyperlink>
    </w:p>
    <w:p w:rsidR="00866581" w:rsidRDefault="00F07DE2" w:rsidP="00C33C67">
      <w:pPr>
        <w:pStyle w:val="TOC3"/>
        <w:ind w:left="851" w:hanging="851"/>
        <w:rPr>
          <w:rFonts w:asciiTheme="minorHAnsi" w:eastAsiaTheme="minorEastAsia" w:hAnsiTheme="minorHAnsi" w:cstheme="minorBidi"/>
          <w:noProof/>
          <w:sz w:val="22"/>
          <w:szCs w:val="22"/>
          <w:lang w:eastAsia="zh-CN"/>
        </w:rPr>
      </w:pPr>
      <w:hyperlink w:anchor="_Toc400370456" w:history="1">
        <w:r w:rsidR="00866581" w:rsidRPr="009E224E">
          <w:rPr>
            <w:rStyle w:val="Hyperlink"/>
            <w:noProof/>
          </w:rPr>
          <w:t>3.7.2</w:t>
        </w:r>
        <w:r w:rsidR="00866581">
          <w:rPr>
            <w:rFonts w:asciiTheme="minorHAnsi" w:eastAsiaTheme="minorEastAsia" w:hAnsiTheme="minorHAnsi" w:cstheme="minorBidi"/>
            <w:noProof/>
            <w:sz w:val="22"/>
            <w:szCs w:val="22"/>
            <w:lang w:eastAsia="zh-CN"/>
          </w:rPr>
          <w:tab/>
        </w:r>
        <w:r w:rsidR="00866581" w:rsidRPr="009E224E">
          <w:rPr>
            <w:rStyle w:val="Hyperlink"/>
            <w:noProof/>
          </w:rPr>
          <w:t xml:space="preserve">Studies on the impact of EESS (active) into FS using the short-term and </w:t>
        </w:r>
        <w:r w:rsidR="00866581">
          <w:rPr>
            <w:rStyle w:val="Hyperlink"/>
            <w:noProof/>
          </w:rPr>
          <w:br/>
        </w:r>
        <w:r w:rsidR="00866581" w:rsidRPr="009E224E">
          <w:rPr>
            <w:rStyle w:val="Hyperlink"/>
            <w:noProof/>
          </w:rPr>
          <w:t xml:space="preserve">long-term </w:t>
        </w:r>
        <w:r w:rsidR="00F556EA" w:rsidRPr="00F556EA">
          <w:rPr>
            <w:rStyle w:val="Hyperlink"/>
            <w:i/>
            <w:iCs/>
            <w:noProof/>
          </w:rPr>
          <w:t>I/N</w:t>
        </w:r>
        <w:r w:rsidR="00866581" w:rsidRPr="009E224E">
          <w:rPr>
            <w:rStyle w:val="Hyperlink"/>
            <w:noProof/>
          </w:rPr>
          <w:t xml:space="preserve"> criteria</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_Toc400370456 \h </w:instrText>
        </w:r>
        <w:r w:rsidR="00866581">
          <w:rPr>
            <w:noProof/>
            <w:webHidden/>
          </w:rPr>
        </w:r>
        <w:r w:rsidR="00866581">
          <w:rPr>
            <w:noProof/>
            <w:webHidden/>
          </w:rPr>
          <w:fldChar w:fldCharType="separate"/>
        </w:r>
        <w:r>
          <w:rPr>
            <w:noProof/>
            <w:webHidden/>
          </w:rPr>
          <w:t>38</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57" w:history="1">
        <w:r w:rsidR="00866581" w:rsidRPr="009E224E">
          <w:rPr>
            <w:rStyle w:val="Hyperlink"/>
            <w:noProof/>
          </w:rPr>
          <w:t>3.7.3</w:t>
        </w:r>
        <w:r w:rsidR="00866581">
          <w:rPr>
            <w:rFonts w:asciiTheme="minorHAnsi" w:eastAsiaTheme="minorEastAsia" w:hAnsiTheme="minorHAnsi" w:cstheme="minorBidi"/>
            <w:noProof/>
            <w:sz w:val="22"/>
            <w:szCs w:val="22"/>
            <w:lang w:eastAsia="zh-CN"/>
          </w:rPr>
          <w:tab/>
        </w:r>
        <w:r w:rsidR="00866581" w:rsidRPr="009E224E">
          <w:rPr>
            <w:rStyle w:val="Hyperlink"/>
            <w:noProof/>
          </w:rPr>
          <w:t>Studies of the impact of FS into EESS (active)</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_Toc400370457 \h </w:instrText>
        </w:r>
        <w:r w:rsidR="00866581">
          <w:rPr>
            <w:noProof/>
            <w:webHidden/>
          </w:rPr>
        </w:r>
        <w:r w:rsidR="00866581">
          <w:rPr>
            <w:noProof/>
            <w:webHidden/>
          </w:rPr>
          <w:fldChar w:fldCharType="separate"/>
        </w:r>
        <w:r>
          <w:rPr>
            <w:noProof/>
            <w:webHidden/>
          </w:rPr>
          <w:t>38</w:t>
        </w:r>
        <w:r w:rsidR="00866581">
          <w:rPr>
            <w:noProof/>
            <w:webHidden/>
          </w:rPr>
          <w:fldChar w:fldCharType="end"/>
        </w:r>
      </w:hyperlink>
    </w:p>
    <w:p w:rsidR="00866581" w:rsidRDefault="00F07DE2" w:rsidP="00866581">
      <w:pPr>
        <w:pStyle w:val="TOC1"/>
        <w:tabs>
          <w:tab w:val="clear" w:pos="567"/>
        </w:tabs>
        <w:ind w:left="851" w:hanging="851"/>
        <w:rPr>
          <w:rFonts w:asciiTheme="minorHAnsi" w:eastAsiaTheme="minorEastAsia" w:hAnsiTheme="minorHAnsi" w:cstheme="minorBidi"/>
          <w:noProof/>
          <w:sz w:val="22"/>
          <w:szCs w:val="22"/>
          <w:lang w:eastAsia="zh-CN"/>
        </w:rPr>
      </w:pPr>
      <w:hyperlink w:anchor="_Toc400370458" w:history="1">
        <w:r w:rsidR="00866581" w:rsidRPr="009E224E">
          <w:rPr>
            <w:rStyle w:val="Hyperlink"/>
            <w:noProof/>
          </w:rPr>
          <w:t>4</w:t>
        </w:r>
        <w:r w:rsidR="00866581">
          <w:rPr>
            <w:rFonts w:asciiTheme="minorHAnsi" w:eastAsiaTheme="minorEastAsia" w:hAnsiTheme="minorHAnsi" w:cstheme="minorBidi"/>
            <w:noProof/>
            <w:sz w:val="22"/>
            <w:szCs w:val="22"/>
            <w:lang w:eastAsia="zh-CN"/>
          </w:rPr>
          <w:tab/>
        </w:r>
        <w:r w:rsidR="00866581" w:rsidRPr="009E224E">
          <w:rPr>
            <w:rStyle w:val="Hyperlink"/>
            <w:noProof/>
          </w:rPr>
          <w:t xml:space="preserve">Sharing between EESS (active) and the mobile service in the frequency </w:t>
        </w:r>
        <w:r w:rsidR="00866581">
          <w:rPr>
            <w:rStyle w:val="Hyperlink"/>
            <w:noProof/>
          </w:rPr>
          <w:br/>
        </w:r>
        <w:r w:rsidR="00866581" w:rsidRPr="009E224E">
          <w:rPr>
            <w:rStyle w:val="Hyperlink"/>
            <w:noProof/>
          </w:rPr>
          <w:t>band 10 000-10 500 MHz</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_Toc400370458 \h </w:instrText>
        </w:r>
        <w:r w:rsidR="00866581">
          <w:rPr>
            <w:noProof/>
            <w:webHidden/>
          </w:rPr>
        </w:r>
        <w:r w:rsidR="00866581">
          <w:rPr>
            <w:noProof/>
            <w:webHidden/>
          </w:rPr>
          <w:fldChar w:fldCharType="separate"/>
        </w:r>
        <w:r>
          <w:rPr>
            <w:noProof/>
            <w:webHidden/>
          </w:rPr>
          <w:t>38</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59" w:history="1">
        <w:r w:rsidR="00866581" w:rsidRPr="009E224E">
          <w:rPr>
            <w:rStyle w:val="Hyperlink"/>
            <w:noProof/>
          </w:rPr>
          <w:t>4.1</w:t>
        </w:r>
        <w:r w:rsidR="00866581">
          <w:rPr>
            <w:rFonts w:asciiTheme="minorHAnsi" w:eastAsiaTheme="minorEastAsia" w:hAnsiTheme="minorHAnsi" w:cstheme="minorBidi"/>
            <w:noProof/>
            <w:sz w:val="22"/>
            <w:szCs w:val="22"/>
            <w:lang w:eastAsia="zh-CN"/>
          </w:rPr>
          <w:tab/>
        </w:r>
        <w:r w:rsidR="00866581" w:rsidRPr="009E224E">
          <w:rPr>
            <w:rStyle w:val="Hyperlink"/>
            <w:noProof/>
          </w:rPr>
          <w:t>Introduction</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_Toc400370459 \h </w:instrText>
        </w:r>
        <w:r w:rsidR="00866581">
          <w:rPr>
            <w:noProof/>
            <w:webHidden/>
          </w:rPr>
        </w:r>
        <w:r w:rsidR="00866581">
          <w:rPr>
            <w:noProof/>
            <w:webHidden/>
          </w:rPr>
          <w:fldChar w:fldCharType="separate"/>
        </w:r>
        <w:r>
          <w:rPr>
            <w:noProof/>
            <w:webHidden/>
          </w:rPr>
          <w:t>38</w:t>
        </w:r>
        <w:r w:rsidR="00866581">
          <w:rPr>
            <w:noProof/>
            <w:webHidden/>
          </w:rPr>
          <w:fldChar w:fldCharType="end"/>
        </w:r>
      </w:hyperlink>
    </w:p>
    <w:p w:rsidR="00866581" w:rsidRDefault="00F07DE2" w:rsidP="00C33C67">
      <w:pPr>
        <w:pStyle w:val="TOC2"/>
        <w:ind w:left="851" w:hanging="851"/>
        <w:rPr>
          <w:rFonts w:asciiTheme="minorHAnsi" w:eastAsiaTheme="minorEastAsia" w:hAnsiTheme="minorHAnsi" w:cstheme="minorBidi"/>
          <w:noProof/>
          <w:sz w:val="22"/>
          <w:szCs w:val="22"/>
          <w:lang w:eastAsia="zh-CN"/>
        </w:rPr>
      </w:pPr>
      <w:hyperlink w:anchor="_Toc400370460" w:history="1">
        <w:r w:rsidR="00866581" w:rsidRPr="009E224E">
          <w:rPr>
            <w:rStyle w:val="Hyperlink"/>
            <w:noProof/>
          </w:rPr>
          <w:t>4.2</w:t>
        </w:r>
        <w:r w:rsidR="00866581">
          <w:rPr>
            <w:rFonts w:asciiTheme="minorHAnsi" w:eastAsiaTheme="minorEastAsia" w:hAnsiTheme="minorHAnsi" w:cstheme="minorBidi"/>
            <w:noProof/>
            <w:sz w:val="22"/>
            <w:szCs w:val="22"/>
            <w:lang w:eastAsia="zh-CN"/>
          </w:rPr>
          <w:tab/>
        </w:r>
        <w:r w:rsidR="00866581" w:rsidRPr="009E224E">
          <w:rPr>
            <w:rStyle w:val="Hyperlink"/>
            <w:noProof/>
          </w:rPr>
          <w:t>Characteristics of mobile service</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_Toc400370460 \h </w:instrText>
        </w:r>
        <w:r w:rsidR="00866581">
          <w:rPr>
            <w:noProof/>
            <w:webHidden/>
          </w:rPr>
        </w:r>
        <w:r w:rsidR="00866581">
          <w:rPr>
            <w:noProof/>
            <w:webHidden/>
          </w:rPr>
          <w:fldChar w:fldCharType="separate"/>
        </w:r>
        <w:r>
          <w:rPr>
            <w:noProof/>
            <w:webHidden/>
          </w:rPr>
          <w:t>39</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61" w:history="1">
        <w:r w:rsidR="00866581" w:rsidRPr="009E224E">
          <w:rPr>
            <w:rStyle w:val="Hyperlink"/>
            <w:noProof/>
          </w:rPr>
          <w:t>4.3</w:t>
        </w:r>
        <w:r w:rsidR="00866581">
          <w:rPr>
            <w:rFonts w:asciiTheme="minorHAnsi" w:eastAsiaTheme="minorEastAsia" w:hAnsiTheme="minorHAnsi" w:cstheme="minorBidi"/>
            <w:noProof/>
            <w:sz w:val="22"/>
            <w:szCs w:val="22"/>
            <w:lang w:eastAsia="zh-CN"/>
          </w:rPr>
          <w:tab/>
        </w:r>
        <w:r w:rsidR="00866581" w:rsidRPr="009E224E">
          <w:rPr>
            <w:rStyle w:val="Hyperlink"/>
            <w:noProof/>
          </w:rPr>
          <w:t>Studies of the impact of EESS SAR-4 on mobile service</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_Toc400370461 \h </w:instrText>
        </w:r>
        <w:r w:rsidR="00866581">
          <w:rPr>
            <w:noProof/>
            <w:webHidden/>
          </w:rPr>
        </w:r>
        <w:r w:rsidR="00866581">
          <w:rPr>
            <w:noProof/>
            <w:webHidden/>
          </w:rPr>
          <w:fldChar w:fldCharType="separate"/>
        </w:r>
        <w:r>
          <w:rPr>
            <w:noProof/>
            <w:webHidden/>
          </w:rPr>
          <w:t>41</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62" w:history="1">
        <w:r w:rsidR="00866581" w:rsidRPr="009E224E">
          <w:rPr>
            <w:rStyle w:val="Hyperlink"/>
            <w:noProof/>
          </w:rPr>
          <w:t>4.3.1</w:t>
        </w:r>
        <w:r w:rsidR="00866581">
          <w:rPr>
            <w:rFonts w:asciiTheme="minorHAnsi" w:eastAsiaTheme="minorEastAsia" w:hAnsiTheme="minorHAnsi" w:cstheme="minorBidi"/>
            <w:noProof/>
            <w:sz w:val="22"/>
            <w:szCs w:val="22"/>
            <w:lang w:eastAsia="zh-CN"/>
          </w:rPr>
          <w:tab/>
        </w:r>
        <w:r w:rsidR="00866581" w:rsidRPr="009E224E">
          <w:rPr>
            <w:rStyle w:val="Hyperlink"/>
            <w:noProof/>
          </w:rPr>
          <w:t>Scenario</w:t>
        </w:r>
        <w:r w:rsidR="00866581">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_Toc400370462 \h </w:instrText>
        </w:r>
        <w:r w:rsidR="00866581">
          <w:rPr>
            <w:noProof/>
            <w:webHidden/>
          </w:rPr>
        </w:r>
        <w:r w:rsidR="00866581">
          <w:rPr>
            <w:noProof/>
            <w:webHidden/>
          </w:rPr>
          <w:fldChar w:fldCharType="separate"/>
        </w:r>
        <w:r>
          <w:rPr>
            <w:noProof/>
            <w:webHidden/>
          </w:rPr>
          <w:t>41</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63" w:history="1">
        <w:r w:rsidR="00866581" w:rsidRPr="009E224E">
          <w:rPr>
            <w:rStyle w:val="Hyperlink"/>
            <w:noProof/>
          </w:rPr>
          <w:t>4.3.2</w:t>
        </w:r>
        <w:r w:rsidR="00866581">
          <w:rPr>
            <w:rFonts w:asciiTheme="minorHAnsi" w:eastAsiaTheme="minorEastAsia" w:hAnsiTheme="minorHAnsi" w:cstheme="minorBidi"/>
            <w:noProof/>
            <w:sz w:val="22"/>
            <w:szCs w:val="22"/>
            <w:lang w:eastAsia="zh-CN"/>
          </w:rPr>
          <w:tab/>
        </w:r>
        <w:r w:rsidR="00866581" w:rsidRPr="009E224E">
          <w:rPr>
            <w:rStyle w:val="Hyperlink"/>
            <w:noProof/>
          </w:rPr>
          <w:t>Determination of the worst case</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_Toc400370463 \h </w:instrText>
        </w:r>
        <w:r w:rsidR="00866581">
          <w:rPr>
            <w:noProof/>
            <w:webHidden/>
          </w:rPr>
        </w:r>
        <w:r w:rsidR="00866581">
          <w:rPr>
            <w:noProof/>
            <w:webHidden/>
          </w:rPr>
          <w:fldChar w:fldCharType="separate"/>
        </w:r>
        <w:r>
          <w:rPr>
            <w:noProof/>
            <w:webHidden/>
          </w:rPr>
          <w:t>42</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64" w:history="1">
        <w:r w:rsidR="00866581" w:rsidRPr="009E224E">
          <w:rPr>
            <w:rStyle w:val="Hyperlink"/>
            <w:noProof/>
          </w:rPr>
          <w:t>4.3.3</w:t>
        </w:r>
        <w:r w:rsidR="00866581">
          <w:rPr>
            <w:rFonts w:asciiTheme="minorHAnsi" w:eastAsiaTheme="minorEastAsia" w:hAnsiTheme="minorHAnsi" w:cstheme="minorBidi"/>
            <w:noProof/>
            <w:sz w:val="22"/>
            <w:szCs w:val="22"/>
            <w:lang w:eastAsia="zh-CN"/>
          </w:rPr>
          <w:tab/>
        </w:r>
        <w:r w:rsidR="00866581" w:rsidRPr="009E224E">
          <w:rPr>
            <w:rStyle w:val="Hyperlink"/>
            <w:noProof/>
          </w:rPr>
          <w:t>Results</w:t>
        </w:r>
        <w:r w:rsidR="00866581">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_Toc400370464 \h </w:instrText>
        </w:r>
        <w:r w:rsidR="00866581">
          <w:rPr>
            <w:noProof/>
            <w:webHidden/>
          </w:rPr>
        </w:r>
        <w:r w:rsidR="00866581">
          <w:rPr>
            <w:noProof/>
            <w:webHidden/>
          </w:rPr>
          <w:fldChar w:fldCharType="separate"/>
        </w:r>
        <w:r>
          <w:rPr>
            <w:noProof/>
            <w:webHidden/>
          </w:rPr>
          <w:t>43</w:t>
        </w:r>
        <w:r w:rsidR="00866581">
          <w:rPr>
            <w:noProof/>
            <w:webHidden/>
          </w:rPr>
          <w:fldChar w:fldCharType="end"/>
        </w:r>
      </w:hyperlink>
    </w:p>
    <w:p w:rsidR="00866581" w:rsidRDefault="00F07DE2" w:rsidP="00C33C67">
      <w:pPr>
        <w:pStyle w:val="TOC2"/>
        <w:ind w:left="851" w:hanging="851"/>
        <w:rPr>
          <w:rFonts w:asciiTheme="minorHAnsi" w:eastAsiaTheme="minorEastAsia" w:hAnsiTheme="minorHAnsi" w:cstheme="minorBidi"/>
          <w:noProof/>
          <w:sz w:val="22"/>
          <w:szCs w:val="22"/>
          <w:lang w:eastAsia="zh-CN"/>
        </w:rPr>
      </w:pPr>
      <w:hyperlink w:anchor="_Toc400370465" w:history="1">
        <w:r w:rsidR="00866581" w:rsidRPr="009E224E">
          <w:rPr>
            <w:rStyle w:val="Hyperlink"/>
            <w:noProof/>
          </w:rPr>
          <w:t>4.4</w:t>
        </w:r>
        <w:r w:rsidR="00866581">
          <w:rPr>
            <w:rFonts w:asciiTheme="minorHAnsi" w:eastAsiaTheme="minorEastAsia" w:hAnsiTheme="minorHAnsi" w:cstheme="minorBidi"/>
            <w:noProof/>
            <w:sz w:val="22"/>
            <w:szCs w:val="22"/>
            <w:lang w:eastAsia="zh-CN"/>
          </w:rPr>
          <w:tab/>
        </w:r>
        <w:r w:rsidR="00866581" w:rsidRPr="009E224E">
          <w:rPr>
            <w:rStyle w:val="Hyperlink"/>
            <w:noProof/>
          </w:rPr>
          <w:t>Impact of the mobile service on the EESS (active)</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_Toc400370465 \h </w:instrText>
        </w:r>
        <w:r w:rsidR="00866581">
          <w:rPr>
            <w:noProof/>
            <w:webHidden/>
          </w:rPr>
        </w:r>
        <w:r w:rsidR="00866581">
          <w:rPr>
            <w:noProof/>
            <w:webHidden/>
          </w:rPr>
          <w:fldChar w:fldCharType="separate"/>
        </w:r>
        <w:r>
          <w:rPr>
            <w:noProof/>
            <w:webHidden/>
          </w:rPr>
          <w:t>44</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66" w:history="1">
        <w:r w:rsidR="00866581" w:rsidRPr="009E224E">
          <w:rPr>
            <w:rStyle w:val="Hyperlink"/>
            <w:noProof/>
          </w:rPr>
          <w:t>4.4.1</w:t>
        </w:r>
        <w:r w:rsidR="00866581">
          <w:rPr>
            <w:rFonts w:asciiTheme="minorHAnsi" w:eastAsiaTheme="minorEastAsia" w:hAnsiTheme="minorHAnsi" w:cstheme="minorBidi"/>
            <w:noProof/>
            <w:sz w:val="22"/>
            <w:szCs w:val="22"/>
            <w:lang w:eastAsia="zh-CN"/>
          </w:rPr>
          <w:tab/>
        </w:r>
        <w:r w:rsidR="00866581" w:rsidRPr="009E224E">
          <w:rPr>
            <w:rStyle w:val="Hyperlink"/>
            <w:noProof/>
          </w:rPr>
          <w:t>Scenario</w:t>
        </w:r>
        <w:r w:rsidR="00866581">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_Toc400370466 \h </w:instrText>
        </w:r>
        <w:r w:rsidR="00866581">
          <w:rPr>
            <w:noProof/>
            <w:webHidden/>
          </w:rPr>
        </w:r>
        <w:r w:rsidR="00866581">
          <w:rPr>
            <w:noProof/>
            <w:webHidden/>
          </w:rPr>
          <w:fldChar w:fldCharType="separate"/>
        </w:r>
        <w:r>
          <w:rPr>
            <w:noProof/>
            <w:webHidden/>
          </w:rPr>
          <w:t>44</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67" w:history="1">
        <w:r w:rsidR="00866581" w:rsidRPr="009E224E">
          <w:rPr>
            <w:rStyle w:val="Hyperlink"/>
            <w:noProof/>
          </w:rPr>
          <w:t>4.4.2</w:t>
        </w:r>
        <w:r w:rsidR="00866581">
          <w:rPr>
            <w:rFonts w:asciiTheme="minorHAnsi" w:eastAsiaTheme="minorEastAsia" w:hAnsiTheme="minorHAnsi" w:cstheme="minorBidi"/>
            <w:noProof/>
            <w:sz w:val="22"/>
            <w:szCs w:val="22"/>
            <w:lang w:eastAsia="zh-CN"/>
          </w:rPr>
          <w:tab/>
        </w:r>
        <w:r w:rsidR="00866581" w:rsidRPr="009E224E">
          <w:rPr>
            <w:rStyle w:val="Hyperlink"/>
            <w:noProof/>
          </w:rPr>
          <w:t>Results</w:t>
        </w:r>
        <w:r w:rsidR="00866581">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_Toc400370467 \h </w:instrText>
        </w:r>
        <w:r w:rsidR="00866581">
          <w:rPr>
            <w:noProof/>
            <w:webHidden/>
          </w:rPr>
        </w:r>
        <w:r w:rsidR="00866581">
          <w:rPr>
            <w:noProof/>
            <w:webHidden/>
          </w:rPr>
          <w:fldChar w:fldCharType="separate"/>
        </w:r>
        <w:r>
          <w:rPr>
            <w:noProof/>
            <w:webHidden/>
          </w:rPr>
          <w:t>45</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68" w:history="1">
        <w:r w:rsidR="00866581" w:rsidRPr="009E224E">
          <w:rPr>
            <w:rStyle w:val="Hyperlink"/>
            <w:noProof/>
          </w:rPr>
          <w:t>4.5</w:t>
        </w:r>
        <w:r w:rsidR="00866581">
          <w:rPr>
            <w:rFonts w:asciiTheme="minorHAnsi" w:eastAsiaTheme="minorEastAsia" w:hAnsiTheme="minorHAnsi" w:cstheme="minorBidi"/>
            <w:noProof/>
            <w:sz w:val="22"/>
            <w:szCs w:val="22"/>
            <w:lang w:eastAsia="zh-CN"/>
          </w:rPr>
          <w:tab/>
        </w:r>
        <w:r w:rsidR="00866581" w:rsidRPr="009E224E">
          <w:rPr>
            <w:rStyle w:val="Hyperlink"/>
            <w:noProof/>
          </w:rPr>
          <w:t>Summary</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_Toc400370468 \h </w:instrText>
        </w:r>
        <w:r w:rsidR="00866581">
          <w:rPr>
            <w:noProof/>
            <w:webHidden/>
          </w:rPr>
        </w:r>
        <w:r w:rsidR="00866581">
          <w:rPr>
            <w:noProof/>
            <w:webHidden/>
          </w:rPr>
          <w:fldChar w:fldCharType="separate"/>
        </w:r>
        <w:r>
          <w:rPr>
            <w:noProof/>
            <w:webHidden/>
          </w:rPr>
          <w:t>47</w:t>
        </w:r>
        <w:r w:rsidR="00866581">
          <w:rPr>
            <w:noProof/>
            <w:webHidden/>
          </w:rPr>
          <w:fldChar w:fldCharType="end"/>
        </w:r>
      </w:hyperlink>
    </w:p>
    <w:p w:rsidR="00866581" w:rsidRDefault="00F07DE2" w:rsidP="00866581">
      <w:pPr>
        <w:pStyle w:val="TOC1"/>
        <w:tabs>
          <w:tab w:val="clear" w:pos="567"/>
        </w:tabs>
        <w:ind w:left="851" w:hanging="851"/>
        <w:rPr>
          <w:rFonts w:asciiTheme="minorHAnsi" w:eastAsiaTheme="minorEastAsia" w:hAnsiTheme="minorHAnsi" w:cstheme="minorBidi"/>
          <w:noProof/>
          <w:sz w:val="22"/>
          <w:szCs w:val="22"/>
          <w:lang w:eastAsia="zh-CN"/>
        </w:rPr>
      </w:pPr>
      <w:hyperlink w:anchor="_Toc400370469" w:history="1">
        <w:r w:rsidR="00866581" w:rsidRPr="009E224E">
          <w:rPr>
            <w:rStyle w:val="Hyperlink"/>
            <w:noProof/>
          </w:rPr>
          <w:t>5</w:t>
        </w:r>
        <w:r w:rsidR="00866581">
          <w:rPr>
            <w:rFonts w:asciiTheme="minorHAnsi" w:eastAsiaTheme="minorEastAsia" w:hAnsiTheme="minorHAnsi" w:cstheme="minorBidi"/>
            <w:noProof/>
            <w:sz w:val="22"/>
            <w:szCs w:val="22"/>
            <w:lang w:eastAsia="zh-CN"/>
          </w:rPr>
          <w:tab/>
        </w:r>
        <w:r w:rsidR="00866581" w:rsidRPr="009E224E">
          <w:rPr>
            <w:rStyle w:val="Hyperlink"/>
            <w:noProof/>
          </w:rPr>
          <w:t xml:space="preserve">Sharing between EESS (active) and the amateur and amateur-satellite radio </w:t>
        </w:r>
        <w:r w:rsidR="00866581">
          <w:rPr>
            <w:rStyle w:val="Hyperlink"/>
            <w:noProof/>
          </w:rPr>
          <w:br/>
        </w:r>
        <w:r w:rsidR="00866581" w:rsidRPr="009E224E">
          <w:rPr>
            <w:rStyle w:val="Hyperlink"/>
            <w:noProof/>
          </w:rPr>
          <w:t>services</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_Toc400370469 \h </w:instrText>
        </w:r>
        <w:r w:rsidR="00866581">
          <w:rPr>
            <w:noProof/>
            <w:webHidden/>
          </w:rPr>
        </w:r>
        <w:r w:rsidR="00866581">
          <w:rPr>
            <w:noProof/>
            <w:webHidden/>
          </w:rPr>
          <w:fldChar w:fldCharType="separate"/>
        </w:r>
        <w:r>
          <w:rPr>
            <w:noProof/>
            <w:webHidden/>
          </w:rPr>
          <w:t>47</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70" w:history="1">
        <w:r w:rsidR="00866581" w:rsidRPr="009E224E">
          <w:rPr>
            <w:rStyle w:val="Hyperlink"/>
            <w:noProof/>
          </w:rPr>
          <w:t>5.1</w:t>
        </w:r>
        <w:r w:rsidR="00866581">
          <w:rPr>
            <w:rFonts w:asciiTheme="minorHAnsi" w:eastAsiaTheme="minorEastAsia" w:hAnsiTheme="minorHAnsi" w:cstheme="minorBidi"/>
            <w:noProof/>
            <w:sz w:val="22"/>
            <w:szCs w:val="22"/>
            <w:lang w:eastAsia="zh-CN"/>
          </w:rPr>
          <w:tab/>
        </w:r>
        <w:r w:rsidR="00866581" w:rsidRPr="009E224E">
          <w:rPr>
            <w:rStyle w:val="Hyperlink"/>
            <w:noProof/>
          </w:rPr>
          <w:t>Introduction</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_Toc400370470 \h </w:instrText>
        </w:r>
        <w:r w:rsidR="00866581">
          <w:rPr>
            <w:noProof/>
            <w:webHidden/>
          </w:rPr>
        </w:r>
        <w:r w:rsidR="00866581">
          <w:rPr>
            <w:noProof/>
            <w:webHidden/>
          </w:rPr>
          <w:fldChar w:fldCharType="separate"/>
        </w:r>
        <w:r>
          <w:rPr>
            <w:noProof/>
            <w:webHidden/>
          </w:rPr>
          <w:t>47</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71" w:history="1">
        <w:r w:rsidR="00866581" w:rsidRPr="009E224E">
          <w:rPr>
            <w:rStyle w:val="Hyperlink"/>
            <w:noProof/>
          </w:rPr>
          <w:t>5.2</w:t>
        </w:r>
        <w:r w:rsidR="00866581">
          <w:rPr>
            <w:rFonts w:asciiTheme="minorHAnsi" w:eastAsiaTheme="minorEastAsia" w:hAnsiTheme="minorHAnsi" w:cstheme="minorBidi"/>
            <w:noProof/>
            <w:sz w:val="22"/>
            <w:szCs w:val="22"/>
            <w:lang w:eastAsia="zh-CN"/>
          </w:rPr>
          <w:tab/>
        </w:r>
        <w:r w:rsidR="00866581" w:rsidRPr="009E224E">
          <w:rPr>
            <w:rStyle w:val="Hyperlink"/>
            <w:noProof/>
          </w:rPr>
          <w:t>Characteristics of the amateur and amateur-satellite services</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_Toc400370471 \h </w:instrText>
        </w:r>
        <w:r w:rsidR="00866581">
          <w:rPr>
            <w:noProof/>
            <w:webHidden/>
          </w:rPr>
        </w:r>
        <w:r w:rsidR="00866581">
          <w:rPr>
            <w:noProof/>
            <w:webHidden/>
          </w:rPr>
          <w:fldChar w:fldCharType="separate"/>
        </w:r>
        <w:r>
          <w:rPr>
            <w:noProof/>
            <w:webHidden/>
          </w:rPr>
          <w:t>47</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72" w:history="1">
        <w:r w:rsidR="00866581" w:rsidRPr="009E224E">
          <w:rPr>
            <w:rStyle w:val="Hyperlink"/>
            <w:noProof/>
          </w:rPr>
          <w:t>5.3</w:t>
        </w:r>
        <w:r w:rsidR="00866581">
          <w:rPr>
            <w:rFonts w:asciiTheme="minorHAnsi" w:eastAsiaTheme="minorEastAsia" w:hAnsiTheme="minorHAnsi" w:cstheme="minorBidi"/>
            <w:noProof/>
            <w:sz w:val="22"/>
            <w:szCs w:val="22"/>
            <w:lang w:eastAsia="zh-CN"/>
          </w:rPr>
          <w:tab/>
        </w:r>
        <w:r w:rsidR="00866581" w:rsidRPr="009E224E">
          <w:rPr>
            <w:rStyle w:val="Hyperlink"/>
            <w:noProof/>
          </w:rPr>
          <w:t>Impact of EESS (active) into the amateur service</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_Toc400370472 \h </w:instrText>
        </w:r>
        <w:r w:rsidR="00866581">
          <w:rPr>
            <w:noProof/>
            <w:webHidden/>
          </w:rPr>
        </w:r>
        <w:r w:rsidR="00866581">
          <w:rPr>
            <w:noProof/>
            <w:webHidden/>
          </w:rPr>
          <w:fldChar w:fldCharType="separate"/>
        </w:r>
        <w:r>
          <w:rPr>
            <w:noProof/>
            <w:webHidden/>
          </w:rPr>
          <w:t>49</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73" w:history="1">
        <w:r w:rsidR="00866581" w:rsidRPr="009E224E">
          <w:rPr>
            <w:rStyle w:val="Hyperlink"/>
            <w:noProof/>
          </w:rPr>
          <w:t>5.3.1</w:t>
        </w:r>
        <w:r w:rsidR="00866581">
          <w:rPr>
            <w:rFonts w:asciiTheme="minorHAnsi" w:eastAsiaTheme="minorEastAsia" w:hAnsiTheme="minorHAnsi" w:cstheme="minorBidi"/>
            <w:noProof/>
            <w:sz w:val="22"/>
            <w:szCs w:val="22"/>
            <w:lang w:eastAsia="zh-CN"/>
          </w:rPr>
          <w:tab/>
        </w:r>
        <w:r w:rsidR="00866581" w:rsidRPr="009E224E">
          <w:rPr>
            <w:rStyle w:val="Hyperlink"/>
            <w:noProof/>
          </w:rPr>
          <w:t>Scenario</w:t>
        </w:r>
        <w:r w:rsidR="00866581">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_Toc400370473 \h </w:instrText>
        </w:r>
        <w:r w:rsidR="00866581">
          <w:rPr>
            <w:noProof/>
            <w:webHidden/>
          </w:rPr>
        </w:r>
        <w:r w:rsidR="00866581">
          <w:rPr>
            <w:noProof/>
            <w:webHidden/>
          </w:rPr>
          <w:fldChar w:fldCharType="separate"/>
        </w:r>
        <w:r>
          <w:rPr>
            <w:noProof/>
            <w:webHidden/>
          </w:rPr>
          <w:t>49</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74" w:history="1">
        <w:r w:rsidR="00866581" w:rsidRPr="009E224E">
          <w:rPr>
            <w:rStyle w:val="Hyperlink"/>
            <w:noProof/>
          </w:rPr>
          <w:t>5.3.2</w:t>
        </w:r>
        <w:r w:rsidR="00866581">
          <w:rPr>
            <w:rFonts w:asciiTheme="minorHAnsi" w:eastAsiaTheme="minorEastAsia" w:hAnsiTheme="minorHAnsi" w:cstheme="minorBidi"/>
            <w:noProof/>
            <w:sz w:val="22"/>
            <w:szCs w:val="22"/>
            <w:lang w:eastAsia="zh-CN"/>
          </w:rPr>
          <w:tab/>
        </w:r>
        <w:r w:rsidR="00866581" w:rsidRPr="009E224E">
          <w:rPr>
            <w:rStyle w:val="Hyperlink"/>
            <w:noProof/>
          </w:rPr>
          <w:t>Results</w:t>
        </w:r>
        <w:r w:rsidR="00866581">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_Toc400370474 \h </w:instrText>
        </w:r>
        <w:r w:rsidR="00866581">
          <w:rPr>
            <w:noProof/>
            <w:webHidden/>
          </w:rPr>
        </w:r>
        <w:r w:rsidR="00866581">
          <w:rPr>
            <w:noProof/>
            <w:webHidden/>
          </w:rPr>
          <w:fldChar w:fldCharType="separate"/>
        </w:r>
        <w:r>
          <w:rPr>
            <w:noProof/>
            <w:webHidden/>
          </w:rPr>
          <w:t>50</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75" w:history="1">
        <w:r w:rsidR="00866581" w:rsidRPr="009E224E">
          <w:rPr>
            <w:rStyle w:val="Hyperlink"/>
            <w:noProof/>
          </w:rPr>
          <w:t>5.4</w:t>
        </w:r>
        <w:r w:rsidR="00866581">
          <w:rPr>
            <w:rFonts w:asciiTheme="minorHAnsi" w:eastAsiaTheme="minorEastAsia" w:hAnsiTheme="minorHAnsi" w:cstheme="minorBidi"/>
            <w:noProof/>
            <w:sz w:val="22"/>
            <w:szCs w:val="22"/>
            <w:lang w:eastAsia="zh-CN"/>
          </w:rPr>
          <w:tab/>
        </w:r>
        <w:r w:rsidR="00866581" w:rsidRPr="009E224E">
          <w:rPr>
            <w:rStyle w:val="Hyperlink"/>
            <w:noProof/>
          </w:rPr>
          <w:t>Impact of the amateur service into the EESS (active)</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_Toc400370475 \h </w:instrText>
        </w:r>
        <w:r w:rsidR="00866581">
          <w:rPr>
            <w:noProof/>
            <w:webHidden/>
          </w:rPr>
        </w:r>
        <w:r w:rsidR="00866581">
          <w:rPr>
            <w:noProof/>
            <w:webHidden/>
          </w:rPr>
          <w:fldChar w:fldCharType="separate"/>
        </w:r>
        <w:r>
          <w:rPr>
            <w:noProof/>
            <w:webHidden/>
          </w:rPr>
          <w:t>51</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76" w:history="1">
        <w:r w:rsidR="00866581" w:rsidRPr="009E224E">
          <w:rPr>
            <w:rStyle w:val="Hyperlink"/>
            <w:noProof/>
          </w:rPr>
          <w:t>5.4.1</w:t>
        </w:r>
        <w:r w:rsidR="00866581">
          <w:rPr>
            <w:rFonts w:asciiTheme="minorHAnsi" w:eastAsiaTheme="minorEastAsia" w:hAnsiTheme="minorHAnsi" w:cstheme="minorBidi"/>
            <w:noProof/>
            <w:sz w:val="22"/>
            <w:szCs w:val="22"/>
            <w:lang w:eastAsia="zh-CN"/>
          </w:rPr>
          <w:tab/>
        </w:r>
        <w:r w:rsidR="00866581" w:rsidRPr="009E224E">
          <w:rPr>
            <w:rStyle w:val="Hyperlink"/>
            <w:noProof/>
          </w:rPr>
          <w:t>Scenario</w:t>
        </w:r>
        <w:r w:rsidR="00866581">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_Toc400370476 \h </w:instrText>
        </w:r>
        <w:r w:rsidR="00866581">
          <w:rPr>
            <w:noProof/>
            <w:webHidden/>
          </w:rPr>
        </w:r>
        <w:r w:rsidR="00866581">
          <w:rPr>
            <w:noProof/>
            <w:webHidden/>
          </w:rPr>
          <w:fldChar w:fldCharType="separate"/>
        </w:r>
        <w:r>
          <w:rPr>
            <w:noProof/>
            <w:webHidden/>
          </w:rPr>
          <w:t>51</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77" w:history="1">
        <w:r w:rsidR="00866581" w:rsidRPr="009E224E">
          <w:rPr>
            <w:rStyle w:val="Hyperlink"/>
            <w:noProof/>
          </w:rPr>
          <w:t>5.4.2</w:t>
        </w:r>
        <w:r w:rsidR="00866581">
          <w:rPr>
            <w:rFonts w:asciiTheme="minorHAnsi" w:eastAsiaTheme="minorEastAsia" w:hAnsiTheme="minorHAnsi" w:cstheme="minorBidi"/>
            <w:noProof/>
            <w:sz w:val="22"/>
            <w:szCs w:val="22"/>
            <w:lang w:eastAsia="zh-CN"/>
          </w:rPr>
          <w:tab/>
        </w:r>
        <w:r w:rsidR="00866581" w:rsidRPr="009E224E">
          <w:rPr>
            <w:rStyle w:val="Hyperlink"/>
            <w:noProof/>
          </w:rPr>
          <w:t>Results</w:t>
        </w:r>
        <w:r w:rsidR="00866581">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_Toc400370477 \h </w:instrText>
        </w:r>
        <w:r w:rsidR="00866581">
          <w:rPr>
            <w:noProof/>
            <w:webHidden/>
          </w:rPr>
        </w:r>
        <w:r w:rsidR="00866581">
          <w:rPr>
            <w:noProof/>
            <w:webHidden/>
          </w:rPr>
          <w:fldChar w:fldCharType="separate"/>
        </w:r>
        <w:r>
          <w:rPr>
            <w:noProof/>
            <w:webHidden/>
          </w:rPr>
          <w:t>54</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78" w:history="1">
        <w:r w:rsidR="00866581" w:rsidRPr="009E224E">
          <w:rPr>
            <w:rStyle w:val="Hyperlink"/>
            <w:noProof/>
          </w:rPr>
          <w:t>5.5</w:t>
        </w:r>
        <w:r w:rsidR="00866581">
          <w:rPr>
            <w:rFonts w:asciiTheme="minorHAnsi" w:eastAsiaTheme="minorEastAsia" w:hAnsiTheme="minorHAnsi" w:cstheme="minorBidi"/>
            <w:noProof/>
            <w:sz w:val="22"/>
            <w:szCs w:val="22"/>
            <w:lang w:eastAsia="zh-CN"/>
          </w:rPr>
          <w:tab/>
        </w:r>
        <w:r w:rsidR="00866581" w:rsidRPr="009E224E">
          <w:rPr>
            <w:rStyle w:val="Hyperlink"/>
            <w:noProof/>
          </w:rPr>
          <w:t>Impact of EESS (active) into the amateur-satellite service earth station</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_Toc400370478 \h </w:instrText>
        </w:r>
        <w:r w:rsidR="00866581">
          <w:rPr>
            <w:noProof/>
            <w:webHidden/>
          </w:rPr>
        </w:r>
        <w:r w:rsidR="00866581">
          <w:rPr>
            <w:noProof/>
            <w:webHidden/>
          </w:rPr>
          <w:fldChar w:fldCharType="separate"/>
        </w:r>
        <w:r>
          <w:rPr>
            <w:noProof/>
            <w:webHidden/>
          </w:rPr>
          <w:t>55</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79" w:history="1">
        <w:r w:rsidR="00866581" w:rsidRPr="009E224E">
          <w:rPr>
            <w:rStyle w:val="Hyperlink"/>
            <w:noProof/>
          </w:rPr>
          <w:t>5.5.1</w:t>
        </w:r>
        <w:r w:rsidR="00866581">
          <w:rPr>
            <w:rFonts w:asciiTheme="minorHAnsi" w:eastAsiaTheme="minorEastAsia" w:hAnsiTheme="minorHAnsi" w:cstheme="minorBidi"/>
            <w:noProof/>
            <w:sz w:val="22"/>
            <w:szCs w:val="22"/>
            <w:lang w:eastAsia="zh-CN"/>
          </w:rPr>
          <w:tab/>
        </w:r>
        <w:r w:rsidR="00866581" w:rsidRPr="009E224E">
          <w:rPr>
            <w:rStyle w:val="Hyperlink"/>
            <w:noProof/>
          </w:rPr>
          <w:t>Scenario</w:t>
        </w:r>
        <w:r w:rsidR="00866581">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_Toc400370479 \h </w:instrText>
        </w:r>
        <w:r w:rsidR="00866581">
          <w:rPr>
            <w:noProof/>
            <w:webHidden/>
          </w:rPr>
        </w:r>
        <w:r w:rsidR="00866581">
          <w:rPr>
            <w:noProof/>
            <w:webHidden/>
          </w:rPr>
          <w:fldChar w:fldCharType="separate"/>
        </w:r>
        <w:r>
          <w:rPr>
            <w:noProof/>
            <w:webHidden/>
          </w:rPr>
          <w:t>55</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80" w:history="1">
        <w:r w:rsidR="00866581" w:rsidRPr="009E224E">
          <w:rPr>
            <w:rStyle w:val="Hyperlink"/>
            <w:noProof/>
          </w:rPr>
          <w:t>5.5.2</w:t>
        </w:r>
        <w:r w:rsidR="00866581">
          <w:rPr>
            <w:rFonts w:asciiTheme="minorHAnsi" w:eastAsiaTheme="minorEastAsia" w:hAnsiTheme="minorHAnsi" w:cstheme="minorBidi"/>
            <w:noProof/>
            <w:sz w:val="22"/>
            <w:szCs w:val="22"/>
            <w:lang w:eastAsia="zh-CN"/>
          </w:rPr>
          <w:tab/>
        </w:r>
        <w:r w:rsidR="00866581" w:rsidRPr="009E224E">
          <w:rPr>
            <w:rStyle w:val="Hyperlink"/>
            <w:noProof/>
          </w:rPr>
          <w:t>Results</w:t>
        </w:r>
        <w:r w:rsidR="00866581">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_Toc400370480 \h </w:instrText>
        </w:r>
        <w:r w:rsidR="00866581">
          <w:rPr>
            <w:noProof/>
            <w:webHidden/>
          </w:rPr>
        </w:r>
        <w:r w:rsidR="00866581">
          <w:rPr>
            <w:noProof/>
            <w:webHidden/>
          </w:rPr>
          <w:fldChar w:fldCharType="separate"/>
        </w:r>
        <w:r>
          <w:rPr>
            <w:noProof/>
            <w:webHidden/>
          </w:rPr>
          <w:t>57</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81" w:history="1">
        <w:r w:rsidR="00866581" w:rsidRPr="009E224E">
          <w:rPr>
            <w:rStyle w:val="Hyperlink"/>
            <w:noProof/>
          </w:rPr>
          <w:t>5.6</w:t>
        </w:r>
        <w:r w:rsidR="00866581">
          <w:rPr>
            <w:rFonts w:asciiTheme="minorHAnsi" w:eastAsiaTheme="minorEastAsia" w:hAnsiTheme="minorHAnsi" w:cstheme="minorBidi"/>
            <w:noProof/>
            <w:sz w:val="22"/>
            <w:szCs w:val="22"/>
            <w:lang w:eastAsia="zh-CN"/>
          </w:rPr>
          <w:tab/>
        </w:r>
        <w:r w:rsidR="00866581" w:rsidRPr="009E224E">
          <w:rPr>
            <w:rStyle w:val="Hyperlink"/>
            <w:noProof/>
          </w:rPr>
          <w:t>Impact of EESS (active) into the amateur-satellite service satellite receiver</w:t>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_Toc400370481 \h </w:instrText>
        </w:r>
        <w:r w:rsidR="00866581">
          <w:rPr>
            <w:noProof/>
            <w:webHidden/>
          </w:rPr>
        </w:r>
        <w:r w:rsidR="00866581">
          <w:rPr>
            <w:noProof/>
            <w:webHidden/>
          </w:rPr>
          <w:fldChar w:fldCharType="separate"/>
        </w:r>
        <w:r>
          <w:rPr>
            <w:noProof/>
            <w:webHidden/>
          </w:rPr>
          <w:t>57</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82" w:history="1">
        <w:r w:rsidR="00866581" w:rsidRPr="009E224E">
          <w:rPr>
            <w:rStyle w:val="Hyperlink"/>
            <w:noProof/>
          </w:rPr>
          <w:t>5.6.1</w:t>
        </w:r>
        <w:r w:rsidR="00866581">
          <w:rPr>
            <w:rFonts w:asciiTheme="minorHAnsi" w:eastAsiaTheme="minorEastAsia" w:hAnsiTheme="minorHAnsi" w:cstheme="minorBidi"/>
            <w:noProof/>
            <w:sz w:val="22"/>
            <w:szCs w:val="22"/>
            <w:lang w:eastAsia="zh-CN"/>
          </w:rPr>
          <w:tab/>
        </w:r>
        <w:r w:rsidR="00866581" w:rsidRPr="009E224E">
          <w:rPr>
            <w:rStyle w:val="Hyperlink"/>
            <w:noProof/>
          </w:rPr>
          <w:t>Scenario</w:t>
        </w:r>
        <w:r w:rsidR="00866581">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_Toc400370482 \h </w:instrText>
        </w:r>
        <w:r w:rsidR="00866581">
          <w:rPr>
            <w:noProof/>
            <w:webHidden/>
          </w:rPr>
        </w:r>
        <w:r w:rsidR="00866581">
          <w:rPr>
            <w:noProof/>
            <w:webHidden/>
          </w:rPr>
          <w:fldChar w:fldCharType="separate"/>
        </w:r>
        <w:r>
          <w:rPr>
            <w:noProof/>
            <w:webHidden/>
          </w:rPr>
          <w:t>57</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83" w:history="1">
        <w:r w:rsidR="00866581" w:rsidRPr="009E224E">
          <w:rPr>
            <w:rStyle w:val="Hyperlink"/>
            <w:noProof/>
          </w:rPr>
          <w:t>5.6.2</w:t>
        </w:r>
        <w:r w:rsidR="00866581">
          <w:rPr>
            <w:rFonts w:asciiTheme="minorHAnsi" w:eastAsiaTheme="minorEastAsia" w:hAnsiTheme="minorHAnsi" w:cstheme="minorBidi"/>
            <w:noProof/>
            <w:sz w:val="22"/>
            <w:szCs w:val="22"/>
            <w:lang w:eastAsia="zh-CN"/>
          </w:rPr>
          <w:tab/>
        </w:r>
        <w:r w:rsidR="00866581" w:rsidRPr="009E224E">
          <w:rPr>
            <w:rStyle w:val="Hyperlink"/>
            <w:noProof/>
          </w:rPr>
          <w:t>Results</w:t>
        </w:r>
        <w:r w:rsidR="00866581">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_Toc400370483 \h </w:instrText>
        </w:r>
        <w:r w:rsidR="00866581">
          <w:rPr>
            <w:noProof/>
            <w:webHidden/>
          </w:rPr>
        </w:r>
        <w:r w:rsidR="00866581">
          <w:rPr>
            <w:noProof/>
            <w:webHidden/>
          </w:rPr>
          <w:fldChar w:fldCharType="separate"/>
        </w:r>
        <w:r>
          <w:rPr>
            <w:noProof/>
            <w:webHidden/>
          </w:rPr>
          <w:t>58</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84" w:history="1">
        <w:r w:rsidR="00866581" w:rsidRPr="009E224E">
          <w:rPr>
            <w:rStyle w:val="Hyperlink"/>
            <w:noProof/>
          </w:rPr>
          <w:t>5.7</w:t>
        </w:r>
        <w:r w:rsidR="00866581">
          <w:rPr>
            <w:rFonts w:asciiTheme="minorHAnsi" w:eastAsiaTheme="minorEastAsia" w:hAnsiTheme="minorHAnsi" w:cstheme="minorBidi"/>
            <w:noProof/>
            <w:sz w:val="22"/>
            <w:szCs w:val="22"/>
            <w:lang w:eastAsia="zh-CN"/>
          </w:rPr>
          <w:tab/>
        </w:r>
        <w:r w:rsidR="00866581" w:rsidRPr="009E224E">
          <w:rPr>
            <w:rStyle w:val="Hyperlink"/>
            <w:noProof/>
          </w:rPr>
          <w:t>Impact of the amateur-satellite service earth stations into the EESS (active)</w:t>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_Toc400370484 \h </w:instrText>
        </w:r>
        <w:r w:rsidR="00866581">
          <w:rPr>
            <w:noProof/>
            <w:webHidden/>
          </w:rPr>
        </w:r>
        <w:r w:rsidR="00866581">
          <w:rPr>
            <w:noProof/>
            <w:webHidden/>
          </w:rPr>
          <w:fldChar w:fldCharType="separate"/>
        </w:r>
        <w:r>
          <w:rPr>
            <w:noProof/>
            <w:webHidden/>
          </w:rPr>
          <w:t>58</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85" w:history="1">
        <w:r w:rsidR="00866581" w:rsidRPr="009E224E">
          <w:rPr>
            <w:rStyle w:val="Hyperlink"/>
            <w:noProof/>
          </w:rPr>
          <w:t>5.7.1</w:t>
        </w:r>
        <w:r w:rsidR="00866581">
          <w:rPr>
            <w:rFonts w:asciiTheme="minorHAnsi" w:eastAsiaTheme="minorEastAsia" w:hAnsiTheme="minorHAnsi" w:cstheme="minorBidi"/>
            <w:noProof/>
            <w:sz w:val="22"/>
            <w:szCs w:val="22"/>
            <w:lang w:eastAsia="zh-CN"/>
          </w:rPr>
          <w:tab/>
        </w:r>
        <w:r w:rsidR="00866581" w:rsidRPr="009E224E">
          <w:rPr>
            <w:rStyle w:val="Hyperlink"/>
            <w:noProof/>
          </w:rPr>
          <w:t>Scenario</w:t>
        </w:r>
        <w:r w:rsidR="00866581">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_Toc400370485 \h </w:instrText>
        </w:r>
        <w:r w:rsidR="00866581">
          <w:rPr>
            <w:noProof/>
            <w:webHidden/>
          </w:rPr>
        </w:r>
        <w:r w:rsidR="00866581">
          <w:rPr>
            <w:noProof/>
            <w:webHidden/>
          </w:rPr>
          <w:fldChar w:fldCharType="separate"/>
        </w:r>
        <w:r>
          <w:rPr>
            <w:noProof/>
            <w:webHidden/>
          </w:rPr>
          <w:t>58</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86" w:history="1">
        <w:r w:rsidR="00866581" w:rsidRPr="009E224E">
          <w:rPr>
            <w:rStyle w:val="Hyperlink"/>
            <w:noProof/>
          </w:rPr>
          <w:t>5.7.2</w:t>
        </w:r>
        <w:r w:rsidR="00866581">
          <w:rPr>
            <w:rFonts w:asciiTheme="minorHAnsi" w:eastAsiaTheme="minorEastAsia" w:hAnsiTheme="minorHAnsi" w:cstheme="minorBidi"/>
            <w:noProof/>
            <w:sz w:val="22"/>
            <w:szCs w:val="22"/>
            <w:lang w:eastAsia="zh-CN"/>
          </w:rPr>
          <w:tab/>
        </w:r>
        <w:r w:rsidR="00866581" w:rsidRPr="009E224E">
          <w:rPr>
            <w:rStyle w:val="Hyperlink"/>
            <w:noProof/>
          </w:rPr>
          <w:t>Results</w:t>
        </w:r>
        <w:r w:rsidR="00866581">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_Toc400370486 \h </w:instrText>
        </w:r>
        <w:r w:rsidR="00866581">
          <w:rPr>
            <w:noProof/>
            <w:webHidden/>
          </w:rPr>
        </w:r>
        <w:r w:rsidR="00866581">
          <w:rPr>
            <w:noProof/>
            <w:webHidden/>
          </w:rPr>
          <w:fldChar w:fldCharType="separate"/>
        </w:r>
        <w:r>
          <w:rPr>
            <w:noProof/>
            <w:webHidden/>
          </w:rPr>
          <w:t>60</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87" w:history="1">
        <w:r w:rsidR="00866581" w:rsidRPr="009E224E">
          <w:rPr>
            <w:rStyle w:val="Hyperlink"/>
            <w:noProof/>
          </w:rPr>
          <w:t>5.8</w:t>
        </w:r>
        <w:r w:rsidR="00866581">
          <w:rPr>
            <w:rFonts w:asciiTheme="minorHAnsi" w:eastAsiaTheme="minorEastAsia" w:hAnsiTheme="minorHAnsi" w:cstheme="minorBidi"/>
            <w:noProof/>
            <w:sz w:val="22"/>
            <w:szCs w:val="22"/>
            <w:lang w:eastAsia="zh-CN"/>
          </w:rPr>
          <w:tab/>
        </w:r>
        <w:r w:rsidR="00866581" w:rsidRPr="009E224E">
          <w:rPr>
            <w:rStyle w:val="Hyperlink"/>
            <w:noProof/>
          </w:rPr>
          <w:t>Impact of the amateur satellites into the EESS (active)</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_Toc400370487 \h </w:instrText>
        </w:r>
        <w:r w:rsidR="00866581">
          <w:rPr>
            <w:noProof/>
            <w:webHidden/>
          </w:rPr>
        </w:r>
        <w:r w:rsidR="00866581">
          <w:rPr>
            <w:noProof/>
            <w:webHidden/>
          </w:rPr>
          <w:fldChar w:fldCharType="separate"/>
        </w:r>
        <w:r>
          <w:rPr>
            <w:noProof/>
            <w:webHidden/>
          </w:rPr>
          <w:t>60</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88" w:history="1">
        <w:r w:rsidR="00866581" w:rsidRPr="009E224E">
          <w:rPr>
            <w:rStyle w:val="Hyperlink"/>
            <w:noProof/>
          </w:rPr>
          <w:t>5.8.1</w:t>
        </w:r>
        <w:r w:rsidR="00866581">
          <w:rPr>
            <w:rFonts w:asciiTheme="minorHAnsi" w:eastAsiaTheme="minorEastAsia" w:hAnsiTheme="minorHAnsi" w:cstheme="minorBidi"/>
            <w:noProof/>
            <w:sz w:val="22"/>
            <w:szCs w:val="22"/>
            <w:lang w:eastAsia="zh-CN"/>
          </w:rPr>
          <w:tab/>
        </w:r>
        <w:r w:rsidR="00866581" w:rsidRPr="009E224E">
          <w:rPr>
            <w:rStyle w:val="Hyperlink"/>
            <w:noProof/>
          </w:rPr>
          <w:t>Scenario</w:t>
        </w:r>
        <w:r w:rsidR="00866581">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_Toc400370488 \h </w:instrText>
        </w:r>
        <w:r w:rsidR="00866581">
          <w:rPr>
            <w:noProof/>
            <w:webHidden/>
          </w:rPr>
        </w:r>
        <w:r w:rsidR="00866581">
          <w:rPr>
            <w:noProof/>
            <w:webHidden/>
          </w:rPr>
          <w:fldChar w:fldCharType="separate"/>
        </w:r>
        <w:r>
          <w:rPr>
            <w:noProof/>
            <w:webHidden/>
          </w:rPr>
          <w:t>60</w:t>
        </w:r>
        <w:r w:rsidR="00866581">
          <w:rPr>
            <w:noProof/>
            <w:webHidden/>
          </w:rPr>
          <w:fldChar w:fldCharType="end"/>
        </w:r>
      </w:hyperlink>
    </w:p>
    <w:p w:rsidR="00866581" w:rsidRDefault="00F07DE2" w:rsidP="00866581">
      <w:pPr>
        <w:pStyle w:val="TOC3"/>
        <w:ind w:left="851" w:hanging="851"/>
        <w:rPr>
          <w:rFonts w:asciiTheme="minorHAnsi" w:eastAsiaTheme="minorEastAsia" w:hAnsiTheme="minorHAnsi" w:cstheme="minorBidi"/>
          <w:noProof/>
          <w:sz w:val="22"/>
          <w:szCs w:val="22"/>
          <w:lang w:eastAsia="zh-CN"/>
        </w:rPr>
      </w:pPr>
      <w:hyperlink w:anchor="_Toc400370489" w:history="1">
        <w:r w:rsidR="00866581" w:rsidRPr="009E224E">
          <w:rPr>
            <w:rStyle w:val="Hyperlink"/>
            <w:noProof/>
          </w:rPr>
          <w:t>5.8.2</w:t>
        </w:r>
        <w:r w:rsidR="00866581">
          <w:rPr>
            <w:rFonts w:asciiTheme="minorHAnsi" w:eastAsiaTheme="minorEastAsia" w:hAnsiTheme="minorHAnsi" w:cstheme="minorBidi"/>
            <w:noProof/>
            <w:sz w:val="22"/>
            <w:szCs w:val="22"/>
            <w:lang w:eastAsia="zh-CN"/>
          </w:rPr>
          <w:tab/>
        </w:r>
        <w:r w:rsidR="00866581" w:rsidRPr="009E224E">
          <w:rPr>
            <w:rStyle w:val="Hyperlink"/>
            <w:noProof/>
          </w:rPr>
          <w:t>Results</w:t>
        </w:r>
        <w:r w:rsidR="00866581">
          <w:rPr>
            <w:noProof/>
            <w:webHidden/>
          </w:rPr>
          <w:tab/>
        </w:r>
        <w:r w:rsidR="00866581">
          <w:rPr>
            <w:noProof/>
            <w:webHidden/>
          </w:rPr>
          <w:tab/>
        </w:r>
        <w:r w:rsidR="002135AD">
          <w:rPr>
            <w:noProof/>
            <w:webHidden/>
          </w:rPr>
          <w:tab/>
        </w:r>
        <w:r w:rsidR="00866581">
          <w:rPr>
            <w:noProof/>
            <w:webHidden/>
          </w:rPr>
          <w:fldChar w:fldCharType="begin"/>
        </w:r>
        <w:r w:rsidR="00866581">
          <w:rPr>
            <w:noProof/>
            <w:webHidden/>
          </w:rPr>
          <w:instrText xml:space="preserve"> PAGEREF _Toc400370489 \h </w:instrText>
        </w:r>
        <w:r w:rsidR="00866581">
          <w:rPr>
            <w:noProof/>
            <w:webHidden/>
          </w:rPr>
        </w:r>
        <w:r w:rsidR="00866581">
          <w:rPr>
            <w:noProof/>
            <w:webHidden/>
          </w:rPr>
          <w:fldChar w:fldCharType="separate"/>
        </w:r>
        <w:r>
          <w:rPr>
            <w:noProof/>
            <w:webHidden/>
          </w:rPr>
          <w:t>61</w:t>
        </w:r>
        <w:r w:rsidR="00866581">
          <w:rPr>
            <w:noProof/>
            <w:webHidden/>
          </w:rPr>
          <w:fldChar w:fldCharType="end"/>
        </w:r>
      </w:hyperlink>
    </w:p>
    <w:p w:rsidR="00866581" w:rsidRDefault="00F07DE2" w:rsidP="00866581">
      <w:pPr>
        <w:pStyle w:val="TOC2"/>
        <w:ind w:left="851" w:hanging="851"/>
        <w:rPr>
          <w:rFonts w:asciiTheme="minorHAnsi" w:eastAsiaTheme="minorEastAsia" w:hAnsiTheme="minorHAnsi" w:cstheme="minorBidi"/>
          <w:noProof/>
          <w:sz w:val="22"/>
          <w:szCs w:val="22"/>
          <w:lang w:eastAsia="zh-CN"/>
        </w:rPr>
      </w:pPr>
      <w:hyperlink w:anchor="_Toc400370490" w:history="1">
        <w:r w:rsidR="00866581" w:rsidRPr="009E224E">
          <w:rPr>
            <w:rStyle w:val="Hyperlink"/>
            <w:noProof/>
          </w:rPr>
          <w:t>5.9</w:t>
        </w:r>
        <w:r w:rsidR="00866581">
          <w:rPr>
            <w:rFonts w:asciiTheme="minorHAnsi" w:eastAsiaTheme="minorEastAsia" w:hAnsiTheme="minorHAnsi" w:cstheme="minorBidi"/>
            <w:noProof/>
            <w:sz w:val="22"/>
            <w:szCs w:val="22"/>
            <w:lang w:eastAsia="zh-CN"/>
          </w:rPr>
          <w:tab/>
        </w:r>
        <w:r w:rsidR="00866581" w:rsidRPr="009E224E">
          <w:rPr>
            <w:rStyle w:val="Hyperlink"/>
            <w:noProof/>
          </w:rPr>
          <w:t>Summary</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_Toc400370490 \h </w:instrText>
        </w:r>
        <w:r w:rsidR="00866581">
          <w:rPr>
            <w:noProof/>
            <w:webHidden/>
          </w:rPr>
        </w:r>
        <w:r w:rsidR="00866581">
          <w:rPr>
            <w:noProof/>
            <w:webHidden/>
          </w:rPr>
          <w:fldChar w:fldCharType="separate"/>
        </w:r>
        <w:r>
          <w:rPr>
            <w:noProof/>
            <w:webHidden/>
          </w:rPr>
          <w:t>61</w:t>
        </w:r>
        <w:r w:rsidR="00866581">
          <w:rPr>
            <w:noProof/>
            <w:webHidden/>
          </w:rPr>
          <w:fldChar w:fldCharType="end"/>
        </w:r>
      </w:hyperlink>
    </w:p>
    <w:p w:rsidR="00866581" w:rsidRDefault="00F07DE2" w:rsidP="00866581">
      <w:pPr>
        <w:pStyle w:val="TOC1"/>
        <w:tabs>
          <w:tab w:val="clear" w:pos="567"/>
        </w:tabs>
        <w:ind w:left="851" w:hanging="851"/>
        <w:rPr>
          <w:rFonts w:asciiTheme="minorHAnsi" w:eastAsiaTheme="minorEastAsia" w:hAnsiTheme="minorHAnsi" w:cstheme="minorBidi"/>
          <w:noProof/>
          <w:sz w:val="22"/>
          <w:szCs w:val="22"/>
          <w:lang w:eastAsia="zh-CN"/>
        </w:rPr>
      </w:pPr>
      <w:hyperlink w:anchor="_Toc400370491" w:history="1">
        <w:r w:rsidR="00866581" w:rsidRPr="009E224E">
          <w:rPr>
            <w:rStyle w:val="Hyperlink"/>
            <w:noProof/>
          </w:rPr>
          <w:t>6</w:t>
        </w:r>
        <w:r w:rsidR="00866581">
          <w:rPr>
            <w:rFonts w:asciiTheme="minorHAnsi" w:eastAsiaTheme="minorEastAsia" w:hAnsiTheme="minorHAnsi" w:cstheme="minorBidi"/>
            <w:noProof/>
            <w:sz w:val="22"/>
            <w:szCs w:val="22"/>
            <w:lang w:eastAsia="zh-CN"/>
          </w:rPr>
          <w:tab/>
        </w:r>
        <w:r w:rsidR="00866581" w:rsidRPr="009E224E">
          <w:rPr>
            <w:rStyle w:val="Hyperlink"/>
            <w:noProof/>
          </w:rPr>
          <w:t>Supporting documents</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_Toc400370491 \h </w:instrText>
        </w:r>
        <w:r w:rsidR="00866581">
          <w:rPr>
            <w:noProof/>
            <w:webHidden/>
          </w:rPr>
        </w:r>
        <w:r w:rsidR="00866581">
          <w:rPr>
            <w:noProof/>
            <w:webHidden/>
          </w:rPr>
          <w:fldChar w:fldCharType="separate"/>
        </w:r>
        <w:r>
          <w:rPr>
            <w:noProof/>
            <w:webHidden/>
          </w:rPr>
          <w:t>61</w:t>
        </w:r>
        <w:r w:rsidR="00866581">
          <w:rPr>
            <w:noProof/>
            <w:webHidden/>
          </w:rPr>
          <w:fldChar w:fldCharType="end"/>
        </w:r>
      </w:hyperlink>
    </w:p>
    <w:p w:rsidR="00866581" w:rsidRDefault="00F07DE2" w:rsidP="00866581">
      <w:pPr>
        <w:pStyle w:val="TOC1"/>
        <w:rPr>
          <w:rFonts w:asciiTheme="minorHAnsi" w:eastAsiaTheme="minorEastAsia" w:hAnsiTheme="minorHAnsi" w:cstheme="minorBidi"/>
          <w:noProof/>
          <w:sz w:val="22"/>
          <w:szCs w:val="22"/>
          <w:lang w:eastAsia="zh-CN"/>
        </w:rPr>
      </w:pPr>
      <w:hyperlink w:anchor="_Toc400370492" w:history="1">
        <w:r w:rsidR="00866581" w:rsidRPr="009E224E">
          <w:rPr>
            <w:rStyle w:val="Hyperlink"/>
            <w:noProof/>
            <w:lang w:eastAsia="zh-CN"/>
          </w:rPr>
          <w:t>Annex</w:t>
        </w:r>
        <w:r w:rsidR="00866581">
          <w:rPr>
            <w:rStyle w:val="Hyperlink"/>
            <w:noProof/>
            <w:lang w:eastAsia="zh-CN"/>
          </w:rPr>
          <w:t xml:space="preserve"> – </w:t>
        </w:r>
        <w:r w:rsidR="00866581" w:rsidRPr="00D2754F">
          <w:rPr>
            <w:rStyle w:val="Hyperlink"/>
            <w:noProof/>
            <w:lang w:eastAsia="zh-CN"/>
          </w:rPr>
          <w:t>List of abbreviations and glossary</w:t>
        </w:r>
        <w:r w:rsidR="00866581">
          <w:rPr>
            <w:noProof/>
            <w:webHidden/>
          </w:rPr>
          <w:tab/>
        </w:r>
        <w:r w:rsidR="00866581">
          <w:rPr>
            <w:noProof/>
            <w:webHidden/>
          </w:rPr>
          <w:tab/>
        </w:r>
        <w:r w:rsidR="00866581">
          <w:rPr>
            <w:noProof/>
            <w:webHidden/>
          </w:rPr>
          <w:fldChar w:fldCharType="begin"/>
        </w:r>
        <w:r w:rsidR="00866581">
          <w:rPr>
            <w:noProof/>
            <w:webHidden/>
          </w:rPr>
          <w:instrText xml:space="preserve"> PAGEREF _Toc400370492 \h </w:instrText>
        </w:r>
        <w:r w:rsidR="00866581">
          <w:rPr>
            <w:noProof/>
            <w:webHidden/>
          </w:rPr>
        </w:r>
        <w:r w:rsidR="00866581">
          <w:rPr>
            <w:noProof/>
            <w:webHidden/>
          </w:rPr>
          <w:fldChar w:fldCharType="separate"/>
        </w:r>
        <w:r>
          <w:rPr>
            <w:noProof/>
            <w:webHidden/>
          </w:rPr>
          <w:t>64</w:t>
        </w:r>
        <w:r w:rsidR="00866581">
          <w:rPr>
            <w:noProof/>
            <w:webHidden/>
          </w:rPr>
          <w:fldChar w:fldCharType="end"/>
        </w:r>
      </w:hyperlink>
    </w:p>
    <w:p w:rsidR="00866581" w:rsidRDefault="00866581" w:rsidP="00866581">
      <w:r>
        <w:fldChar w:fldCharType="end"/>
      </w:r>
    </w:p>
    <w:p w:rsidR="00866581" w:rsidRDefault="00866581" w:rsidP="00866581"/>
    <w:p w:rsidR="00866581" w:rsidRPr="00EC2932" w:rsidRDefault="00866581" w:rsidP="00EA62B4">
      <w:pPr>
        <w:rPr>
          <w:lang w:val="en-US"/>
        </w:rPr>
      </w:pPr>
    </w:p>
    <w:p w:rsidR="00866581" w:rsidRPr="00EC2932" w:rsidRDefault="00866581" w:rsidP="00EA62B4">
      <w:pPr>
        <w:rPr>
          <w:lang w:val="en-US"/>
        </w:rPr>
      </w:pPr>
    </w:p>
    <w:p w:rsidR="00866581" w:rsidRDefault="00866581" w:rsidP="00785820">
      <w:pPr>
        <w:rPr>
          <w:sz w:val="28"/>
        </w:rPr>
      </w:pPr>
      <w:r>
        <w:br w:type="page"/>
      </w:r>
    </w:p>
    <w:p w:rsidR="00866581" w:rsidRPr="00866581" w:rsidRDefault="00866581" w:rsidP="00866581">
      <w:pPr>
        <w:pStyle w:val="Heading1"/>
        <w:rPr>
          <w:lang w:val="en-US"/>
        </w:rPr>
      </w:pPr>
      <w:bookmarkStart w:id="5" w:name="_Toc400358042"/>
      <w:bookmarkStart w:id="6" w:name="_Toc400370436"/>
      <w:r w:rsidRPr="00866581">
        <w:rPr>
          <w:lang w:val="en-US"/>
        </w:rPr>
        <w:lastRenderedPageBreak/>
        <w:t>1</w:t>
      </w:r>
      <w:r w:rsidRPr="00866581">
        <w:rPr>
          <w:lang w:val="en-US"/>
        </w:rPr>
        <w:tab/>
        <w:t>Introduction</w:t>
      </w:r>
      <w:bookmarkEnd w:id="5"/>
      <w:bookmarkEnd w:id="6"/>
    </w:p>
    <w:p w:rsidR="00866581" w:rsidRPr="00866581" w:rsidRDefault="00866581" w:rsidP="00785820">
      <w:pPr>
        <w:rPr>
          <w:lang w:val="en-US"/>
        </w:rPr>
      </w:pPr>
      <w:r w:rsidRPr="00866581">
        <w:rPr>
          <w:lang w:val="en-US"/>
        </w:rPr>
        <w:t xml:space="preserve">This </w:t>
      </w:r>
      <w:r w:rsidR="00785820">
        <w:rPr>
          <w:lang w:val="en-US"/>
        </w:rPr>
        <w:t>R</w:t>
      </w:r>
      <w:r w:rsidRPr="00866581">
        <w:rPr>
          <w:lang w:val="en-US"/>
        </w:rPr>
        <w:t>eport comprises results from sharing studies between Earth exploration-satellite service (EESS</w:t>
      </w:r>
      <w:r w:rsidR="00785820">
        <w:rPr>
          <w:lang w:val="en-US"/>
        </w:rPr>
        <w:t>)</w:t>
      </w:r>
      <w:r w:rsidRPr="00866581">
        <w:rPr>
          <w:lang w:val="en-US"/>
        </w:rPr>
        <w:t xml:space="preserve"> </w:t>
      </w:r>
      <w:r w:rsidR="00633849">
        <w:rPr>
          <w:lang w:val="en-US"/>
        </w:rPr>
        <w:t>(</w:t>
      </w:r>
      <w:r w:rsidRPr="00866581">
        <w:rPr>
          <w:lang w:val="en-US"/>
        </w:rPr>
        <w:t>active</w:t>
      </w:r>
      <w:r w:rsidR="00633849">
        <w:rPr>
          <w:lang w:val="en-US"/>
        </w:rPr>
        <w:t>)</w:t>
      </w:r>
      <w:r w:rsidRPr="00866581">
        <w:rPr>
          <w:lang w:val="en-US"/>
        </w:rPr>
        <w:t xml:space="preserve"> and incumbent services FS, MS, ATS, and AS allocated in the frequency ranges 8 700</w:t>
      </w:r>
      <w:r w:rsidRPr="00866581">
        <w:rPr>
          <w:lang w:val="en-US"/>
        </w:rPr>
        <w:noBreakHyphen/>
        <w:t>9 300 MHz and 10.0-10.5 GHz.</w:t>
      </w:r>
    </w:p>
    <w:p w:rsidR="00866581" w:rsidRPr="00866581" w:rsidRDefault="00866581" w:rsidP="00866581">
      <w:pPr>
        <w:pStyle w:val="enumlev1"/>
        <w:rPr>
          <w:lang w:val="en-US"/>
        </w:rPr>
      </w:pPr>
      <w:r w:rsidRPr="00866581">
        <w:rPr>
          <w:lang w:val="en-US"/>
        </w:rPr>
        <w:t>–</w:t>
      </w:r>
      <w:r w:rsidRPr="00866581">
        <w:rPr>
          <w:lang w:val="en-US"/>
        </w:rPr>
        <w:tab/>
        <w:t xml:space="preserve">Section 2 provides the assumed characteristics of wideband EESS SAR-4 systems operating at center frequencies around 9 600 MHz with a maximum chirp bandwidth of 1 200 MHz as described in detail in Recommendation ITU-R </w:t>
      </w:r>
      <w:r w:rsidRPr="00785820">
        <w:rPr>
          <w:bCs/>
          <w:lang w:val="en-US"/>
        </w:rPr>
        <w:t>RS.2043</w:t>
      </w:r>
      <w:r w:rsidRPr="00866581">
        <w:rPr>
          <w:bCs/>
          <w:lang w:val="en-US"/>
        </w:rPr>
        <w:t>.</w:t>
      </w:r>
    </w:p>
    <w:p w:rsidR="00866581" w:rsidRPr="00866581" w:rsidRDefault="00866581" w:rsidP="00866581">
      <w:pPr>
        <w:pStyle w:val="enumlev1"/>
        <w:rPr>
          <w:lang w:val="en-US"/>
        </w:rPr>
      </w:pPr>
      <w:r w:rsidRPr="00866581">
        <w:rPr>
          <w:lang w:val="en-US"/>
        </w:rPr>
        <w:t>Sharing studies are provided in</w:t>
      </w:r>
    </w:p>
    <w:p w:rsidR="00866581" w:rsidRPr="00866581" w:rsidRDefault="00866581" w:rsidP="00C33C67">
      <w:pPr>
        <w:pStyle w:val="enumlev1"/>
        <w:rPr>
          <w:lang w:val="en-US"/>
        </w:rPr>
      </w:pPr>
      <w:r w:rsidRPr="00866581">
        <w:rPr>
          <w:lang w:val="en-US"/>
        </w:rPr>
        <w:t>–</w:t>
      </w:r>
      <w:r w:rsidRPr="00866581">
        <w:rPr>
          <w:lang w:val="en-US"/>
        </w:rPr>
        <w:tab/>
        <w:t xml:space="preserve">Section 3 regarding the sharing between the </w:t>
      </w:r>
      <w:r w:rsidR="00785820">
        <w:rPr>
          <w:lang w:val="en-US"/>
        </w:rPr>
        <w:t xml:space="preserve">EESS </w:t>
      </w:r>
      <w:r w:rsidRPr="00866581">
        <w:rPr>
          <w:lang w:val="en-US"/>
        </w:rPr>
        <w:t xml:space="preserve">(active) and the </w:t>
      </w:r>
      <w:r w:rsidR="00785820">
        <w:rPr>
          <w:lang w:val="en-US"/>
        </w:rPr>
        <w:t xml:space="preserve">FS </w:t>
      </w:r>
      <w:r w:rsidRPr="00866581">
        <w:rPr>
          <w:lang w:val="en-US"/>
        </w:rPr>
        <w:t>in the frequency bands 8 700</w:t>
      </w:r>
      <w:r w:rsidR="00C33C67" w:rsidRPr="00866581">
        <w:rPr>
          <w:lang w:val="en-US"/>
        </w:rPr>
        <w:noBreakHyphen/>
      </w:r>
      <w:r w:rsidRPr="00866581">
        <w:rPr>
          <w:lang w:val="en-US"/>
        </w:rPr>
        <w:t>8 750 MHz and 10-10.5 GHz.</w:t>
      </w:r>
    </w:p>
    <w:p w:rsidR="00866581" w:rsidRPr="00866581" w:rsidRDefault="00866581" w:rsidP="00785820">
      <w:pPr>
        <w:pStyle w:val="enumlev1"/>
        <w:rPr>
          <w:lang w:val="en-US"/>
        </w:rPr>
      </w:pPr>
      <w:r w:rsidRPr="00866581">
        <w:rPr>
          <w:lang w:val="en-US"/>
        </w:rPr>
        <w:t>–</w:t>
      </w:r>
      <w:r w:rsidRPr="00866581">
        <w:rPr>
          <w:lang w:val="en-US"/>
        </w:rPr>
        <w:tab/>
        <w:t xml:space="preserve">Section 4 regarding the sharing between the EESS (active) and the </w:t>
      </w:r>
      <w:r w:rsidR="00785820">
        <w:rPr>
          <w:lang w:val="en-US"/>
        </w:rPr>
        <w:t xml:space="preserve">MS </w:t>
      </w:r>
      <w:r w:rsidRPr="00866581">
        <w:rPr>
          <w:lang w:val="en-US"/>
        </w:rPr>
        <w:t>in the frequency band 10-10.5 GHz.</w:t>
      </w:r>
    </w:p>
    <w:p w:rsidR="00866581" w:rsidRPr="00866581" w:rsidRDefault="00866581" w:rsidP="00866581">
      <w:pPr>
        <w:pStyle w:val="enumlev1"/>
        <w:rPr>
          <w:lang w:val="en-US"/>
        </w:rPr>
      </w:pPr>
      <w:r w:rsidRPr="00866581">
        <w:rPr>
          <w:lang w:val="en-US"/>
        </w:rPr>
        <w:t>–</w:t>
      </w:r>
      <w:r w:rsidRPr="00866581">
        <w:rPr>
          <w:lang w:val="en-US"/>
        </w:rPr>
        <w:tab/>
        <w:t>Section 5 regarding the sharing between EESS (active) and the amateur and amateur-satellite radio services</w:t>
      </w:r>
      <w:r w:rsidR="00DA22EA">
        <w:rPr>
          <w:lang w:val="en-US"/>
        </w:rPr>
        <w:t>.</w:t>
      </w:r>
    </w:p>
    <w:p w:rsidR="00866581" w:rsidRPr="00866581" w:rsidRDefault="00866581" w:rsidP="00866581">
      <w:pPr>
        <w:pStyle w:val="enumlev1"/>
        <w:rPr>
          <w:lang w:val="en-US"/>
        </w:rPr>
      </w:pPr>
      <w:r w:rsidRPr="00866581">
        <w:rPr>
          <w:lang w:val="en-US"/>
        </w:rPr>
        <w:t>–</w:t>
      </w:r>
      <w:r w:rsidRPr="00866581">
        <w:rPr>
          <w:lang w:val="en-US"/>
        </w:rPr>
        <w:tab/>
        <w:t>Section 6 provides the list of supporting documents. This list also includes Report ITU</w:t>
      </w:r>
      <w:r w:rsidRPr="00866581">
        <w:rPr>
          <w:lang w:val="en-US"/>
        </w:rPr>
        <w:noBreakHyphen/>
        <w:t xml:space="preserve">R </w:t>
      </w:r>
      <w:r w:rsidRPr="00785820">
        <w:rPr>
          <w:szCs w:val="24"/>
          <w:lang w:val="en-US"/>
        </w:rPr>
        <w:t>RS.2274</w:t>
      </w:r>
      <w:r w:rsidRPr="00866581">
        <w:rPr>
          <w:lang w:val="en-US"/>
        </w:rPr>
        <w:t xml:space="preserve"> which provides information on the use of wideband EESS SAR-4 and the analysis of spectrum demand for additional 600 MHz.</w:t>
      </w:r>
    </w:p>
    <w:p w:rsidR="00866581" w:rsidRPr="00866581" w:rsidRDefault="00866581" w:rsidP="00785820">
      <w:pPr>
        <w:rPr>
          <w:lang w:val="en-US"/>
        </w:rPr>
      </w:pPr>
      <w:r w:rsidRPr="00866581">
        <w:rPr>
          <w:lang w:val="en-US"/>
        </w:rPr>
        <w:t>It should be noted that this extended bandwidth is still under consideration</w:t>
      </w:r>
      <w:r w:rsidR="00785820">
        <w:rPr>
          <w:lang w:val="en-US"/>
        </w:rPr>
        <w:t>.</w:t>
      </w:r>
      <w:r w:rsidRPr="00866581">
        <w:rPr>
          <w:lang w:val="en-US"/>
        </w:rPr>
        <w:t xml:space="preserve"> </w:t>
      </w:r>
      <w:r w:rsidR="00785820">
        <w:rPr>
          <w:lang w:val="en-US"/>
        </w:rPr>
        <w:t>C</w:t>
      </w:r>
      <w:r w:rsidRPr="00866581">
        <w:rPr>
          <w:lang w:val="en-US"/>
        </w:rPr>
        <w:t>onsequently all assumption on the use of 600 MHz additional bandwidth is purely provisional until WRC-15 decides on the matter.</w:t>
      </w:r>
    </w:p>
    <w:p w:rsidR="00866581" w:rsidRPr="00866581" w:rsidRDefault="00866581" w:rsidP="00785820">
      <w:pPr>
        <w:rPr>
          <w:lang w:val="en-US"/>
        </w:rPr>
      </w:pPr>
      <w:r w:rsidRPr="00866581">
        <w:rPr>
          <w:lang w:val="en-US"/>
        </w:rPr>
        <w:t xml:space="preserve">Acronyms and abbreviations used in this </w:t>
      </w:r>
      <w:r w:rsidR="00785820">
        <w:rPr>
          <w:lang w:val="en-US"/>
        </w:rPr>
        <w:t>R</w:t>
      </w:r>
      <w:r w:rsidRPr="00866581">
        <w:rPr>
          <w:lang w:val="en-US"/>
        </w:rPr>
        <w:t>eport are listed in the Annex.</w:t>
      </w:r>
    </w:p>
    <w:p w:rsidR="00866581" w:rsidRPr="00866581" w:rsidRDefault="00866581" w:rsidP="00785820">
      <w:pPr>
        <w:pStyle w:val="Heading1"/>
        <w:rPr>
          <w:lang w:val="en-US"/>
        </w:rPr>
      </w:pPr>
      <w:bookmarkStart w:id="7" w:name="_Toc400358043"/>
      <w:bookmarkStart w:id="8" w:name="_Toc400370437"/>
      <w:r w:rsidRPr="00866581">
        <w:rPr>
          <w:lang w:val="en-US"/>
        </w:rPr>
        <w:t>2</w:t>
      </w:r>
      <w:r w:rsidRPr="00866581">
        <w:rPr>
          <w:lang w:val="en-US"/>
        </w:rPr>
        <w:tab/>
        <w:t xml:space="preserve">Characteristics of typical </w:t>
      </w:r>
      <w:r w:rsidR="00785820" w:rsidRPr="00866581">
        <w:rPr>
          <w:lang w:val="en-US"/>
        </w:rPr>
        <w:t xml:space="preserve">Earth exploration-satellite service </w:t>
      </w:r>
      <w:r w:rsidR="00785820">
        <w:rPr>
          <w:lang w:val="en-US"/>
        </w:rPr>
        <w:t xml:space="preserve">synthetic aperture radar </w:t>
      </w:r>
      <w:r w:rsidRPr="00866581">
        <w:rPr>
          <w:lang w:val="en-US"/>
        </w:rPr>
        <w:t>used in the studies</w:t>
      </w:r>
      <w:bookmarkEnd w:id="7"/>
      <w:bookmarkEnd w:id="8"/>
    </w:p>
    <w:p w:rsidR="00866581" w:rsidRPr="00866581" w:rsidRDefault="00866581" w:rsidP="00785820">
      <w:pPr>
        <w:rPr>
          <w:lang w:val="en-US"/>
        </w:rPr>
      </w:pPr>
      <w:r w:rsidRPr="00866581">
        <w:rPr>
          <w:lang w:val="en-US"/>
        </w:rPr>
        <w:t>Figure 1 below provides definitions and terminologies of a SAR-4 type instrument operating in the wideband spotlight mode.</w:t>
      </w:r>
    </w:p>
    <w:p w:rsidR="00866581" w:rsidRPr="00866581" w:rsidRDefault="00866581" w:rsidP="00C34F37">
      <w:pPr>
        <w:rPr>
          <w:lang w:val="en-US"/>
        </w:rPr>
      </w:pPr>
      <w:r w:rsidRPr="00866581">
        <w:rPr>
          <w:lang w:val="en-US"/>
        </w:rPr>
        <w:t xml:space="preserve">Recommendation ITU-R </w:t>
      </w:r>
      <w:r w:rsidRPr="00785820">
        <w:rPr>
          <w:bCs/>
          <w:lang w:val="en-US"/>
        </w:rPr>
        <w:t>RS.2043</w:t>
      </w:r>
      <w:r w:rsidRPr="00866581">
        <w:rPr>
          <w:lang w:val="en-US"/>
        </w:rPr>
        <w:t xml:space="preserve"> provides the characteristics of synthetic aperture radars </w:t>
      </w:r>
      <w:r w:rsidR="00785820">
        <w:rPr>
          <w:lang w:val="en-US"/>
        </w:rPr>
        <w:t xml:space="preserve">(SAR) </w:t>
      </w:r>
      <w:r w:rsidRPr="00866581">
        <w:rPr>
          <w:lang w:val="en-US"/>
        </w:rPr>
        <w:t xml:space="preserve">operating in the </w:t>
      </w:r>
      <w:r w:rsidR="00C34F37">
        <w:rPr>
          <w:lang w:val="en-US"/>
        </w:rPr>
        <w:t>EESS</w:t>
      </w:r>
      <w:r w:rsidRPr="00866581">
        <w:rPr>
          <w:lang w:val="en-US"/>
        </w:rPr>
        <w:t xml:space="preserve"> (active) around 9 600 MHz. Table 1 provides the characteristics of SAR-1, SAR-2, SAR-3 and SAR-4 systems which were also taken into account in the studies of Report ITU-</w:t>
      </w:r>
      <w:r w:rsidRPr="00866581">
        <w:rPr>
          <w:bCs/>
          <w:lang w:val="en-US"/>
        </w:rPr>
        <w:t xml:space="preserve">R </w:t>
      </w:r>
      <w:r w:rsidRPr="00785820">
        <w:rPr>
          <w:bCs/>
          <w:lang w:val="en-US"/>
        </w:rPr>
        <w:t>RS.2094</w:t>
      </w:r>
      <w:r w:rsidRPr="00866581">
        <w:rPr>
          <w:bCs/>
          <w:lang w:val="en-US"/>
        </w:rPr>
        <w:t>. SAR-4 represents a new generation of SAR systems intending to provide high resolution performance using a chirp bandwidth of 1 200 MHz. Table</w:t>
      </w:r>
      <w:r w:rsidR="00785820">
        <w:rPr>
          <w:bCs/>
          <w:lang w:val="en-US"/>
        </w:rPr>
        <w:t>s</w:t>
      </w:r>
      <w:r w:rsidRPr="00866581">
        <w:rPr>
          <w:bCs/>
          <w:lang w:val="en-US"/>
        </w:rPr>
        <w:t xml:space="preserve"> 2 to 6 are taken from Recommendation ITU-R </w:t>
      </w:r>
      <w:r w:rsidRPr="00785820">
        <w:rPr>
          <w:bCs/>
          <w:lang w:val="en-US"/>
        </w:rPr>
        <w:t>RS.2043</w:t>
      </w:r>
      <w:r w:rsidRPr="00866581">
        <w:rPr>
          <w:lang w:val="en-US"/>
        </w:rPr>
        <w:t>. The detailed timing definitions for the brief periods of potential exposures are taken as given by the Recommendation.</w:t>
      </w:r>
    </w:p>
    <w:p w:rsidR="00866581" w:rsidRPr="00866581" w:rsidRDefault="00866581" w:rsidP="00866581">
      <w:pPr>
        <w:pStyle w:val="FigureNo"/>
        <w:rPr>
          <w:lang w:val="en-US"/>
        </w:rPr>
      </w:pPr>
      <w:r w:rsidRPr="00866581">
        <w:rPr>
          <w:lang w:val="en-US"/>
        </w:rPr>
        <w:lastRenderedPageBreak/>
        <w:t>Figure 1</w:t>
      </w:r>
    </w:p>
    <w:p w:rsidR="00866581" w:rsidRPr="00866581" w:rsidRDefault="00866581" w:rsidP="00866581">
      <w:pPr>
        <w:pStyle w:val="Figuretitle"/>
        <w:rPr>
          <w:lang w:val="en-US"/>
        </w:rPr>
      </w:pPr>
      <w:r w:rsidRPr="00866581">
        <w:rPr>
          <w:lang w:val="en-US"/>
        </w:rPr>
        <w:t>EESS SAR imaging geometry for high resolution spotlight mode (wideband with 1 200 MHz chirp bandwidth)</w:t>
      </w:r>
    </w:p>
    <w:p w:rsidR="00866581" w:rsidRPr="00D117B6" w:rsidRDefault="00866581" w:rsidP="00866581">
      <w:pPr>
        <w:pStyle w:val="Figure"/>
      </w:pPr>
      <w:r w:rsidRPr="00D117B6">
        <w:rPr>
          <w:noProof/>
          <w:lang w:val="en-US" w:eastAsia="zh-CN"/>
        </w:rPr>
        <w:drawing>
          <wp:inline distT="0" distB="0" distL="0" distR="0" wp14:anchorId="55BF5E9C" wp14:editId="299D76FE">
            <wp:extent cx="4921040" cy="3533775"/>
            <wp:effectExtent l="0" t="0" r="0" b="0"/>
            <wp:docPr id="5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7817" cy="3531460"/>
                    </a:xfrm>
                    <a:prstGeom prst="rect">
                      <a:avLst/>
                    </a:prstGeom>
                    <a:noFill/>
                    <a:ln>
                      <a:noFill/>
                    </a:ln>
                  </pic:spPr>
                </pic:pic>
              </a:graphicData>
            </a:graphic>
          </wp:inline>
        </w:drawing>
      </w:r>
    </w:p>
    <w:p w:rsidR="00866581" w:rsidRPr="00866581" w:rsidRDefault="00866581" w:rsidP="00866581">
      <w:pPr>
        <w:pStyle w:val="TableNo"/>
        <w:rPr>
          <w:lang w:val="en-US"/>
        </w:rPr>
      </w:pPr>
      <w:r w:rsidRPr="00866581">
        <w:rPr>
          <w:lang w:val="en-US"/>
        </w:rPr>
        <w:lastRenderedPageBreak/>
        <w:t>TABLE 1</w:t>
      </w:r>
    </w:p>
    <w:p w:rsidR="00866581" w:rsidRPr="00866581" w:rsidRDefault="00866581" w:rsidP="00866581">
      <w:pPr>
        <w:pStyle w:val="Tabletitle"/>
        <w:rPr>
          <w:lang w:val="en-US"/>
        </w:rPr>
      </w:pPr>
      <w:r w:rsidRPr="00866581">
        <w:rPr>
          <w:lang w:val="en-US"/>
        </w:rPr>
        <w:t>Technical characteristics of EESS SAR systems</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1561"/>
        <w:gridCol w:w="1559"/>
        <w:gridCol w:w="1559"/>
        <w:gridCol w:w="1711"/>
      </w:tblGrid>
      <w:tr w:rsidR="00866581" w:rsidRPr="004B293F" w:rsidTr="00AC5788">
        <w:trPr>
          <w:cantSplit/>
          <w:tblHeader/>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4B293F" w:rsidRDefault="00866581" w:rsidP="00AC5788">
            <w:pPr>
              <w:pStyle w:val="Tablehead"/>
              <w:keepLines/>
            </w:pPr>
            <w:r w:rsidRPr="004B293F">
              <w:t>Parameter</w:t>
            </w:r>
          </w:p>
        </w:tc>
        <w:tc>
          <w:tcPr>
            <w:tcW w:w="1561" w:type="dxa"/>
            <w:tcBorders>
              <w:top w:val="single" w:sz="4" w:space="0" w:color="auto"/>
              <w:left w:val="single" w:sz="4" w:space="0" w:color="auto"/>
              <w:bottom w:val="single" w:sz="4" w:space="0" w:color="auto"/>
              <w:right w:val="single" w:sz="4" w:space="0" w:color="auto"/>
            </w:tcBorders>
            <w:hideMark/>
          </w:tcPr>
          <w:p w:rsidR="00866581" w:rsidRPr="004B293F" w:rsidRDefault="00866581" w:rsidP="00AC5788">
            <w:pPr>
              <w:pStyle w:val="Tablehead"/>
              <w:keepLines/>
            </w:pPr>
            <w:r w:rsidRPr="004B293F">
              <w:t>SAR</w:t>
            </w:r>
            <w:r>
              <w:t>-</w:t>
            </w:r>
            <w:r w:rsidRPr="004B293F">
              <w:t>1</w:t>
            </w:r>
          </w:p>
        </w:tc>
        <w:tc>
          <w:tcPr>
            <w:tcW w:w="1559" w:type="dxa"/>
            <w:tcBorders>
              <w:top w:val="single" w:sz="4" w:space="0" w:color="auto"/>
              <w:left w:val="single" w:sz="4" w:space="0" w:color="auto"/>
              <w:bottom w:val="single" w:sz="4" w:space="0" w:color="auto"/>
              <w:right w:val="single" w:sz="4" w:space="0" w:color="auto"/>
            </w:tcBorders>
            <w:hideMark/>
          </w:tcPr>
          <w:p w:rsidR="00866581" w:rsidRPr="004B293F" w:rsidRDefault="00866581" w:rsidP="00AC5788">
            <w:pPr>
              <w:pStyle w:val="Tablehead"/>
              <w:keepLines/>
            </w:pPr>
            <w:r w:rsidRPr="004B293F">
              <w:t>SAR</w:t>
            </w:r>
            <w:r>
              <w:t>-</w:t>
            </w:r>
            <w:r w:rsidRPr="004B293F">
              <w:t>2</w:t>
            </w:r>
          </w:p>
        </w:tc>
        <w:tc>
          <w:tcPr>
            <w:tcW w:w="1559" w:type="dxa"/>
            <w:tcBorders>
              <w:top w:val="single" w:sz="4" w:space="0" w:color="auto"/>
              <w:left w:val="single" w:sz="4" w:space="0" w:color="auto"/>
              <w:bottom w:val="single" w:sz="4" w:space="0" w:color="auto"/>
              <w:right w:val="single" w:sz="4" w:space="0" w:color="auto"/>
            </w:tcBorders>
            <w:hideMark/>
          </w:tcPr>
          <w:p w:rsidR="00866581" w:rsidRPr="004B293F" w:rsidRDefault="00866581" w:rsidP="00AC5788">
            <w:pPr>
              <w:pStyle w:val="Tablehead"/>
              <w:keepLines/>
            </w:pPr>
            <w:r w:rsidRPr="004B293F">
              <w:t>SAR</w:t>
            </w:r>
            <w:r>
              <w:t>-</w:t>
            </w:r>
            <w:r w:rsidRPr="004B293F">
              <w:t>3</w:t>
            </w:r>
          </w:p>
        </w:tc>
        <w:tc>
          <w:tcPr>
            <w:tcW w:w="1711" w:type="dxa"/>
            <w:tcBorders>
              <w:top w:val="single" w:sz="4" w:space="0" w:color="auto"/>
              <w:left w:val="single" w:sz="4" w:space="0" w:color="auto"/>
              <w:bottom w:val="single" w:sz="4" w:space="0" w:color="auto"/>
              <w:right w:val="single" w:sz="4" w:space="0" w:color="auto"/>
            </w:tcBorders>
            <w:hideMark/>
          </w:tcPr>
          <w:p w:rsidR="00866581" w:rsidRPr="004B293F" w:rsidRDefault="00866581" w:rsidP="00AC5788">
            <w:pPr>
              <w:pStyle w:val="Tablehead"/>
              <w:keepLines/>
            </w:pPr>
            <w:r w:rsidRPr="004B293F">
              <w:t>SAR</w:t>
            </w:r>
            <w:r>
              <w:t>-</w:t>
            </w:r>
            <w:r w:rsidRPr="004B293F">
              <w:t>4</w:t>
            </w:r>
          </w:p>
        </w:tc>
      </w:tr>
      <w:tr w:rsidR="00866581" w:rsidRPr="00041EEA" w:rsidTr="00AC5788">
        <w:trPr>
          <w:cantSplit/>
          <w:trHeight w:val="291"/>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CE6BF2" w:rsidRDefault="00866581" w:rsidP="00785820">
            <w:pPr>
              <w:pStyle w:val="Tabletext"/>
              <w:keepNext/>
              <w:keepLines/>
              <w:jc w:val="left"/>
            </w:pPr>
            <w:r w:rsidRPr="00CE6BF2">
              <w:t>Orbital altitude (km)</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400</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619</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506</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510</w:t>
            </w:r>
          </w:p>
        </w:tc>
      </w:tr>
      <w:tr w:rsidR="00866581" w:rsidRPr="00041EEA" w:rsidTr="00AC5788">
        <w:trPr>
          <w:cantSplit/>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CE6BF2" w:rsidRDefault="00866581" w:rsidP="00785820">
            <w:pPr>
              <w:pStyle w:val="Tabletext"/>
              <w:keepNext/>
              <w:keepLines/>
              <w:jc w:val="left"/>
            </w:pPr>
            <w:r w:rsidRPr="00CE6BF2">
              <w:t>Orbital inclination (degrees)</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57</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98</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98</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98</w:t>
            </w:r>
          </w:p>
        </w:tc>
      </w:tr>
      <w:tr w:rsidR="00866581" w:rsidRPr="00041EEA" w:rsidTr="00AC5788">
        <w:trPr>
          <w:cantSplit/>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CE6BF2" w:rsidRDefault="00866581" w:rsidP="00785820">
            <w:pPr>
              <w:pStyle w:val="Tabletext"/>
              <w:keepNext/>
              <w:keepLines/>
              <w:jc w:val="left"/>
            </w:pPr>
            <w:r w:rsidRPr="00CE6BF2">
              <w:t>RF centre frequency (GHz)</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9.6</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9.6</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9.6</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9.</w:t>
            </w:r>
            <w:r>
              <w:t>3-9.9*</w:t>
            </w:r>
          </w:p>
        </w:tc>
      </w:tr>
      <w:tr w:rsidR="00866581" w:rsidRPr="00041EEA" w:rsidTr="00AC5788">
        <w:trPr>
          <w:cantSplit/>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CE6BF2" w:rsidRDefault="00866581" w:rsidP="00785820">
            <w:pPr>
              <w:pStyle w:val="Tabletext"/>
              <w:keepNext/>
              <w:keepLines/>
              <w:jc w:val="left"/>
            </w:pPr>
            <w:r w:rsidRPr="00CE6BF2">
              <w:t>Peak radiated power (W)</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1</w:t>
            </w:r>
            <w:r>
              <w:t> </w:t>
            </w:r>
            <w:r w:rsidRPr="00CE6BF2">
              <w:t>500</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5</w:t>
            </w:r>
            <w:r>
              <w:t> </w:t>
            </w:r>
            <w:r w:rsidRPr="00CE6BF2">
              <w:t>000</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25</w:t>
            </w:r>
            <w:r>
              <w:t> </w:t>
            </w:r>
            <w:r w:rsidRPr="00CE6BF2">
              <w:t>000</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7</w:t>
            </w:r>
            <w:r>
              <w:t> </w:t>
            </w:r>
            <w:r w:rsidRPr="00CE6BF2">
              <w:t>000</w:t>
            </w:r>
          </w:p>
        </w:tc>
      </w:tr>
      <w:tr w:rsidR="00866581" w:rsidRPr="00041EEA" w:rsidTr="00AC5788">
        <w:trPr>
          <w:cantSplit/>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CE6BF2" w:rsidRDefault="00866581" w:rsidP="00785820">
            <w:pPr>
              <w:pStyle w:val="Tabletext"/>
              <w:keepNext/>
              <w:keepLines/>
              <w:jc w:val="left"/>
            </w:pPr>
            <w:r w:rsidRPr="00CE6BF2">
              <w:t>Pulse modulation</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Linear FM chirp</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Linear FM chirp</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Linear FM chirp</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Linear FM chirp</w:t>
            </w:r>
          </w:p>
        </w:tc>
      </w:tr>
      <w:tr w:rsidR="00866581" w:rsidRPr="00041EEA" w:rsidTr="00AC5788">
        <w:trPr>
          <w:cantSplit/>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CE6BF2" w:rsidRDefault="00866581" w:rsidP="00785820">
            <w:pPr>
              <w:pStyle w:val="Tabletext"/>
              <w:keepNext/>
              <w:keepLines/>
              <w:jc w:val="left"/>
            </w:pPr>
            <w:r w:rsidRPr="00CE6BF2">
              <w:t>Chirp bandwidth (MHz)</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10</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400</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450</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1</w:t>
            </w:r>
            <w:r>
              <w:t> </w:t>
            </w:r>
            <w:r w:rsidRPr="00CE6BF2">
              <w:t>200</w:t>
            </w:r>
          </w:p>
        </w:tc>
      </w:tr>
      <w:tr w:rsidR="00866581" w:rsidRPr="00041EEA" w:rsidTr="00AC5788">
        <w:trPr>
          <w:cantSplit/>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CE6BF2" w:rsidRDefault="00866581" w:rsidP="00785820">
            <w:pPr>
              <w:pStyle w:val="Tabletext"/>
              <w:keepNext/>
              <w:keepLines/>
              <w:jc w:val="left"/>
            </w:pPr>
            <w:r w:rsidRPr="00CE6BF2">
              <w:t>Pulse duration (</w:t>
            </w:r>
            <w:r w:rsidRPr="00CE6BF2">
              <w:sym w:font="Symbol" w:char="F06D"/>
            </w:r>
            <w:r w:rsidRPr="00CE6BF2">
              <w:t>s)</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33.8</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10-80</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1-10</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50</w:t>
            </w:r>
          </w:p>
        </w:tc>
      </w:tr>
      <w:tr w:rsidR="00866581" w:rsidRPr="00041EEA" w:rsidTr="00AC5788">
        <w:trPr>
          <w:cantSplit/>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785820" w:rsidRDefault="00866581" w:rsidP="00BB26DC">
            <w:pPr>
              <w:pStyle w:val="Tabletext"/>
              <w:keepNext/>
              <w:keepLines/>
              <w:jc w:val="left"/>
              <w:rPr>
                <w:lang w:val="en-US"/>
              </w:rPr>
            </w:pPr>
            <w:r w:rsidRPr="00785820">
              <w:rPr>
                <w:lang w:val="en-US"/>
              </w:rPr>
              <w:t xml:space="preserve">Pulse repetition </w:t>
            </w:r>
            <w:r w:rsidR="00785820" w:rsidRPr="00785820">
              <w:rPr>
                <w:lang w:val="en-US"/>
              </w:rPr>
              <w:t>frequency</w:t>
            </w:r>
            <w:r w:rsidRPr="00785820">
              <w:rPr>
                <w:lang w:val="en-US"/>
              </w:rPr>
              <w:t xml:space="preserve"> (pps)</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1</w:t>
            </w:r>
            <w:r>
              <w:t> </w:t>
            </w:r>
            <w:r w:rsidRPr="00CE6BF2">
              <w:t>736</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2</w:t>
            </w:r>
            <w:r>
              <w:t> </w:t>
            </w:r>
            <w:r w:rsidRPr="00CE6BF2">
              <w:t>000-4</w:t>
            </w:r>
            <w:r>
              <w:t> </w:t>
            </w:r>
            <w:r w:rsidRPr="00CE6BF2">
              <w:t>500</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410-515</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6</w:t>
            </w:r>
            <w:r>
              <w:t> </w:t>
            </w:r>
            <w:r w:rsidRPr="00CE6BF2">
              <w:t>000</w:t>
            </w:r>
          </w:p>
        </w:tc>
      </w:tr>
      <w:tr w:rsidR="00866581" w:rsidRPr="00041EEA" w:rsidTr="00AC5788">
        <w:trPr>
          <w:cantSplit/>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CE6BF2" w:rsidRDefault="00866581" w:rsidP="00785820">
            <w:pPr>
              <w:pStyle w:val="Tabletext"/>
              <w:keepNext/>
              <w:keepLines/>
              <w:jc w:val="left"/>
            </w:pPr>
            <w:r w:rsidRPr="00CE6BF2">
              <w:t>Duty cycle (%)</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5.9</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2.0-28.0</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0.04-0.5</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30</w:t>
            </w:r>
          </w:p>
        </w:tc>
      </w:tr>
      <w:tr w:rsidR="00866581" w:rsidRPr="00041EEA" w:rsidTr="00AC5788">
        <w:trPr>
          <w:cantSplit/>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CE6BF2" w:rsidRDefault="00866581" w:rsidP="00785820">
            <w:pPr>
              <w:pStyle w:val="Tabletext"/>
              <w:keepNext/>
              <w:keepLines/>
              <w:jc w:val="left"/>
            </w:pPr>
            <w:r w:rsidRPr="00CE6BF2">
              <w:t>Range compression ratio</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338</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&lt; 12 000</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450-4</w:t>
            </w:r>
            <w:r>
              <w:t> </w:t>
            </w:r>
            <w:r w:rsidRPr="00CE6BF2">
              <w:t>500</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60</w:t>
            </w:r>
            <w:r>
              <w:t> </w:t>
            </w:r>
            <w:r w:rsidRPr="00CE6BF2">
              <w:t>000</w:t>
            </w:r>
          </w:p>
        </w:tc>
      </w:tr>
      <w:tr w:rsidR="00866581" w:rsidRPr="00041EEA" w:rsidTr="00AC5788">
        <w:trPr>
          <w:cantSplit/>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CE6BF2" w:rsidRDefault="00866581" w:rsidP="00785820">
            <w:pPr>
              <w:pStyle w:val="Tabletext"/>
              <w:keepNext/>
              <w:keepLines/>
              <w:jc w:val="left"/>
            </w:pPr>
            <w:r w:rsidRPr="00CE6BF2">
              <w:t>Antenna type</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Slotted waveguide</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Planar array</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Planar phased array</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Planar array</w:t>
            </w:r>
          </w:p>
        </w:tc>
      </w:tr>
      <w:tr w:rsidR="00866581" w:rsidRPr="00041EEA" w:rsidTr="00AC5788">
        <w:trPr>
          <w:cantSplit/>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CE6BF2" w:rsidRDefault="00866581" w:rsidP="00785820">
            <w:pPr>
              <w:pStyle w:val="Tabletext"/>
              <w:keepNext/>
              <w:keepLines/>
              <w:jc w:val="left"/>
            </w:pPr>
            <w:r w:rsidRPr="00CE6BF2">
              <w:t>Antenna peak gain (dBi)</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44.0</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44.0-46.0</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39.5-42.5</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47.0</w:t>
            </w:r>
          </w:p>
        </w:tc>
      </w:tr>
      <w:tr w:rsidR="00866581" w:rsidRPr="00041EEA" w:rsidTr="00AC5788">
        <w:trPr>
          <w:cantSplit/>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CE6BF2" w:rsidRDefault="00866581" w:rsidP="00785820">
            <w:pPr>
              <w:pStyle w:val="Tabletext"/>
              <w:keepNext/>
              <w:keepLines/>
              <w:jc w:val="left"/>
            </w:pPr>
            <w:r w:rsidRPr="00CE6BF2">
              <w:t>e.i.r.p. (dBW)</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75.8</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83.0</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83.5-88.5</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85.5</w:t>
            </w:r>
          </w:p>
        </w:tc>
      </w:tr>
      <w:tr w:rsidR="00866581" w:rsidRPr="00041EEA" w:rsidTr="00AC5788">
        <w:trPr>
          <w:cantSplit/>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CE6BF2" w:rsidRDefault="00866581" w:rsidP="00785820">
            <w:pPr>
              <w:pStyle w:val="Tabletext"/>
              <w:keepNext/>
              <w:keepLines/>
              <w:jc w:val="left"/>
            </w:pPr>
            <w:r w:rsidRPr="00CE6BF2">
              <w:t>Antenna orientation from Nadir</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20˚ to 55˚</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34˚</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20˚ to 44˚</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18.5˚ to 49.3˚</w:t>
            </w:r>
          </w:p>
        </w:tc>
      </w:tr>
      <w:tr w:rsidR="00866581" w:rsidRPr="00041EEA" w:rsidTr="00AC5788">
        <w:trPr>
          <w:cantSplit/>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CE6BF2" w:rsidRDefault="00866581" w:rsidP="00785820">
            <w:pPr>
              <w:pStyle w:val="Tabletext"/>
              <w:keepNext/>
              <w:keepLines/>
              <w:jc w:val="left"/>
            </w:pPr>
            <w:r w:rsidRPr="00CE6BF2">
              <w:t>Antenna beamwidth</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 xml:space="preserve">5.5˚ (El) </w:t>
            </w:r>
            <w:r w:rsidRPr="00CE6BF2">
              <w:br/>
              <w:t>0.14˚ (Az)</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1.6-2.3˚ (El)</w:t>
            </w:r>
            <w:r w:rsidRPr="00CE6BF2">
              <w:br/>
              <w:t>0.3˚ (Az)</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1.1-2.3˚ (El)</w:t>
            </w:r>
            <w:r w:rsidRPr="00CE6BF2">
              <w:br/>
              <w:t>1.15˚ (Az)</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1.13˚ (El)</w:t>
            </w:r>
            <w:r w:rsidRPr="00CE6BF2">
              <w:br/>
              <w:t>0.53˚ (Az)</w:t>
            </w:r>
          </w:p>
        </w:tc>
      </w:tr>
      <w:tr w:rsidR="00866581" w:rsidRPr="00041EEA" w:rsidTr="00AC5788">
        <w:trPr>
          <w:cantSplit/>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CE6BF2" w:rsidRDefault="00866581" w:rsidP="00785820">
            <w:pPr>
              <w:pStyle w:val="Tabletext"/>
              <w:keepNext/>
              <w:keepLines/>
              <w:jc w:val="left"/>
            </w:pPr>
            <w:r w:rsidRPr="00CE6BF2">
              <w:t>Antenna polarization</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Linear vertical</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Linear HH or VV</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Linear</w:t>
            </w:r>
            <w:r w:rsidRPr="00CE6BF2">
              <w:br/>
              <w:t>horizontal/ vertical</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Linear</w:t>
            </w:r>
            <w:r w:rsidRPr="00CE6BF2">
              <w:br/>
              <w:t>horizontal/ vertical</w:t>
            </w:r>
          </w:p>
        </w:tc>
      </w:tr>
      <w:tr w:rsidR="00866581" w:rsidRPr="00041EEA" w:rsidTr="00AC5788">
        <w:trPr>
          <w:cantSplit/>
          <w:jc w:val="center"/>
        </w:trPr>
        <w:tc>
          <w:tcPr>
            <w:tcW w:w="2775" w:type="dxa"/>
            <w:tcBorders>
              <w:top w:val="single" w:sz="4" w:space="0" w:color="auto"/>
              <w:left w:val="single" w:sz="4" w:space="0" w:color="auto"/>
              <w:bottom w:val="single" w:sz="4" w:space="0" w:color="auto"/>
              <w:right w:val="single" w:sz="4" w:space="0" w:color="auto"/>
            </w:tcBorders>
            <w:hideMark/>
          </w:tcPr>
          <w:p w:rsidR="00866581" w:rsidRPr="00CE6BF2" w:rsidRDefault="00866581" w:rsidP="00785820">
            <w:pPr>
              <w:pStyle w:val="Tabletext"/>
              <w:keepNext/>
              <w:keepLines/>
              <w:jc w:val="left"/>
            </w:pPr>
            <w:r w:rsidRPr="00CE6BF2">
              <w:t>System noise temperature (K)</w:t>
            </w:r>
          </w:p>
        </w:tc>
        <w:tc>
          <w:tcPr>
            <w:tcW w:w="156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551</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500</w:t>
            </w:r>
          </w:p>
        </w:tc>
        <w:tc>
          <w:tcPr>
            <w:tcW w:w="1559"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600</w:t>
            </w:r>
          </w:p>
        </w:tc>
        <w:tc>
          <w:tcPr>
            <w:tcW w:w="1711" w:type="dxa"/>
            <w:tcBorders>
              <w:top w:val="single" w:sz="4" w:space="0" w:color="auto"/>
              <w:left w:val="single" w:sz="4" w:space="0" w:color="auto"/>
              <w:bottom w:val="single" w:sz="4" w:space="0" w:color="auto"/>
              <w:right w:val="single" w:sz="4" w:space="0" w:color="auto"/>
            </w:tcBorders>
            <w:hideMark/>
          </w:tcPr>
          <w:p w:rsidR="00866581" w:rsidRPr="00CE6BF2" w:rsidRDefault="00866581" w:rsidP="00AC5788">
            <w:pPr>
              <w:pStyle w:val="Tabletext"/>
              <w:keepNext/>
              <w:keepLines/>
              <w:jc w:val="center"/>
            </w:pPr>
            <w:r w:rsidRPr="00CE6BF2">
              <w:t>500</w:t>
            </w:r>
          </w:p>
        </w:tc>
      </w:tr>
    </w:tbl>
    <w:p w:rsidR="00866581" w:rsidRPr="00866581" w:rsidRDefault="00866581" w:rsidP="00866581">
      <w:pPr>
        <w:pStyle w:val="Tablelegend"/>
        <w:tabs>
          <w:tab w:val="clear" w:pos="1134"/>
        </w:tabs>
        <w:rPr>
          <w:lang w:val="en-US"/>
        </w:rPr>
      </w:pPr>
      <w:r w:rsidRPr="00866581">
        <w:rPr>
          <w:lang w:val="en-US"/>
        </w:rPr>
        <w:tab/>
        <w:t>*</w:t>
      </w:r>
      <w:r w:rsidRPr="00866581">
        <w:rPr>
          <w:lang w:val="en-US"/>
        </w:rPr>
        <w:tab/>
        <w:t>Final value depends on the decision eventually taken under WRC-15 agenda item 1.12.</w:t>
      </w:r>
    </w:p>
    <w:p w:rsidR="00866581" w:rsidRPr="00866581" w:rsidRDefault="00866581" w:rsidP="00866581">
      <w:pPr>
        <w:spacing w:before="0"/>
        <w:rPr>
          <w:lang w:val="en-US"/>
        </w:rPr>
      </w:pPr>
    </w:p>
    <w:p w:rsidR="00866581" w:rsidRPr="00866581" w:rsidRDefault="00866581" w:rsidP="00866581">
      <w:pPr>
        <w:rPr>
          <w:lang w:val="en-US"/>
        </w:rPr>
      </w:pPr>
      <w:r w:rsidRPr="00866581">
        <w:rPr>
          <w:lang w:val="en-US"/>
        </w:rPr>
        <w:t>It should be noted that only the technical characteristics of an EESS SAR-4 with a chirp transmission bandwidth of 1 200 MHz is taken into account in the following studies.</w:t>
      </w:r>
    </w:p>
    <w:p w:rsidR="00866581" w:rsidRPr="00866581" w:rsidRDefault="00866581" w:rsidP="00866581">
      <w:pPr>
        <w:rPr>
          <w:lang w:val="en-US"/>
        </w:rPr>
      </w:pPr>
      <w:r w:rsidRPr="00866581">
        <w:rPr>
          <w:lang w:val="en-US"/>
        </w:rPr>
        <w:t>It should be also noted that the technical characteristics of SAR-4 in Table 1 can be the baseline for the technical restrictions of SAR in the frequency band under consideration, since only SAR-4 characteristics is used in the studies.</w:t>
      </w:r>
    </w:p>
    <w:p w:rsidR="00866581" w:rsidRPr="00866581" w:rsidRDefault="00866581" w:rsidP="00866581">
      <w:pPr>
        <w:rPr>
          <w:bCs/>
          <w:lang w:val="en-US"/>
        </w:rPr>
      </w:pPr>
      <w:r w:rsidRPr="00866581">
        <w:rPr>
          <w:lang w:val="en-US"/>
        </w:rPr>
        <w:t xml:space="preserve">Table 2 gives the antenna pattern of SAR-4. The antenna patterns of SAR-1 to SAR-3 systems are provided in Recommendation ITU-R </w:t>
      </w:r>
      <w:r w:rsidRPr="00785820">
        <w:rPr>
          <w:lang w:val="en-US"/>
        </w:rPr>
        <w:t>RS.1166</w:t>
      </w:r>
      <w:r w:rsidR="00785820">
        <w:rPr>
          <w:lang w:val="en-US"/>
        </w:rPr>
        <w:t xml:space="preserve"> and further analys</w:t>
      </w:r>
      <w:r w:rsidRPr="00866581">
        <w:rPr>
          <w:lang w:val="en-US"/>
        </w:rPr>
        <w:t xml:space="preserve">ed in Report ITU-R </w:t>
      </w:r>
      <w:r w:rsidRPr="00785820">
        <w:rPr>
          <w:bCs/>
          <w:lang w:val="en-US"/>
        </w:rPr>
        <w:t>RS.2094</w:t>
      </w:r>
      <w:r w:rsidRPr="00866581">
        <w:rPr>
          <w:bCs/>
          <w:lang w:val="en-US"/>
        </w:rPr>
        <w:t>.</w:t>
      </w:r>
    </w:p>
    <w:p w:rsidR="00866581" w:rsidRPr="00866581" w:rsidRDefault="00866581" w:rsidP="00866581">
      <w:pPr>
        <w:pStyle w:val="TableNo"/>
        <w:rPr>
          <w:lang w:val="en-US"/>
        </w:rPr>
      </w:pPr>
      <w:r w:rsidRPr="00866581">
        <w:rPr>
          <w:lang w:val="en-US"/>
        </w:rPr>
        <w:lastRenderedPageBreak/>
        <w:t>TABLE 2</w:t>
      </w:r>
    </w:p>
    <w:p w:rsidR="00866581" w:rsidRPr="00866581" w:rsidRDefault="00866581" w:rsidP="00866581">
      <w:pPr>
        <w:pStyle w:val="Tabletitle"/>
        <w:rPr>
          <w:lang w:val="en-US"/>
        </w:rPr>
      </w:pPr>
      <w:r w:rsidRPr="00866581">
        <w:rPr>
          <w:lang w:val="en-US"/>
        </w:rPr>
        <w:t>SAR</w:t>
      </w:r>
      <w:r w:rsidR="00785820">
        <w:rPr>
          <w:lang w:val="en-US"/>
        </w:rPr>
        <w:t>-</w:t>
      </w:r>
      <w:r w:rsidRPr="00866581">
        <w:rPr>
          <w:lang w:val="en-US"/>
        </w:rPr>
        <w:t>4 average antenna gain pattern near 9.6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6"/>
        <w:gridCol w:w="3940"/>
        <w:gridCol w:w="3213"/>
      </w:tblGrid>
      <w:tr w:rsidR="00866581" w:rsidRPr="00BB26DC" w:rsidTr="00785820">
        <w:trPr>
          <w:tblHeader/>
          <w:jc w:val="center"/>
        </w:trPr>
        <w:tc>
          <w:tcPr>
            <w:tcW w:w="2376" w:type="dxa"/>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head"/>
              <w:keepLines/>
            </w:pPr>
            <w:r>
              <w:t>Pattern</w:t>
            </w:r>
          </w:p>
        </w:tc>
        <w:tc>
          <w:tcPr>
            <w:tcW w:w="3765" w:type="dxa"/>
            <w:tcBorders>
              <w:top w:val="single" w:sz="4" w:space="0" w:color="auto"/>
              <w:left w:val="single" w:sz="4" w:space="0" w:color="auto"/>
              <w:bottom w:val="single" w:sz="4" w:space="0" w:color="auto"/>
              <w:right w:val="single" w:sz="4" w:space="0" w:color="auto"/>
            </w:tcBorders>
            <w:hideMark/>
          </w:tcPr>
          <w:p w:rsidR="00866581" w:rsidRPr="00866581" w:rsidRDefault="00866581" w:rsidP="00AC5788">
            <w:pPr>
              <w:pStyle w:val="Tablehead"/>
              <w:keepLines/>
              <w:rPr>
                <w:lang w:val="en-US"/>
              </w:rPr>
            </w:pPr>
            <w:r w:rsidRPr="00866581">
              <w:rPr>
                <w:lang w:val="en-US"/>
              </w:rPr>
              <w:t xml:space="preserve">Gain </w:t>
            </w:r>
            <w:r w:rsidRPr="00785820">
              <w:rPr>
                <w:i/>
                <w:iCs/>
                <w:lang w:val="en-US"/>
              </w:rPr>
              <w:t>G</w:t>
            </w:r>
            <w:r w:rsidRPr="00866581">
              <w:rPr>
                <w:lang w:val="en-US"/>
              </w:rPr>
              <w:t>(</w:t>
            </w:r>
            <w:r>
              <w:sym w:font="Symbol" w:char="F071"/>
            </w:r>
            <w:r w:rsidRPr="00866581">
              <w:rPr>
                <w:lang w:val="en-US"/>
              </w:rPr>
              <w:t xml:space="preserve">) (dBi) as function of </w:t>
            </w:r>
            <w:r w:rsidRPr="00866581">
              <w:rPr>
                <w:lang w:val="en-US"/>
              </w:rPr>
              <w:br/>
              <w:t xml:space="preserve">off-axis angle </w:t>
            </w:r>
            <w:r>
              <w:sym w:font="Symbol" w:char="F071"/>
            </w:r>
            <w:r w:rsidRPr="00866581">
              <w:rPr>
                <w:lang w:val="en-US"/>
              </w:rPr>
              <w:t xml:space="preserve"> (degrees)</w:t>
            </w:r>
          </w:p>
        </w:tc>
        <w:tc>
          <w:tcPr>
            <w:tcW w:w="3071" w:type="dxa"/>
            <w:tcBorders>
              <w:top w:val="single" w:sz="4" w:space="0" w:color="auto"/>
              <w:left w:val="single" w:sz="4" w:space="0" w:color="auto"/>
              <w:bottom w:val="single" w:sz="4" w:space="0" w:color="auto"/>
              <w:right w:val="single" w:sz="4" w:space="0" w:color="auto"/>
            </w:tcBorders>
            <w:hideMark/>
          </w:tcPr>
          <w:p w:rsidR="00866581" w:rsidRPr="00BB26DC" w:rsidRDefault="00866581" w:rsidP="00BB26DC">
            <w:pPr>
              <w:pStyle w:val="Tablehead"/>
              <w:keepLines/>
              <w:rPr>
                <w:lang w:val="en-US"/>
              </w:rPr>
            </w:pPr>
            <w:r w:rsidRPr="00BB26DC">
              <w:rPr>
                <w:lang w:val="en-US"/>
              </w:rPr>
              <w:t>Angular range</w:t>
            </w:r>
            <w:r w:rsidR="00BB26DC" w:rsidRPr="00BB26DC">
              <w:rPr>
                <w:lang w:val="en-US"/>
              </w:rPr>
              <w:br/>
            </w:r>
            <w:r w:rsidRPr="00BB26DC">
              <w:rPr>
                <w:lang w:val="en-US"/>
              </w:rPr>
              <w:t>(degrees)</w:t>
            </w:r>
          </w:p>
        </w:tc>
      </w:tr>
      <w:tr w:rsidR="00866581" w:rsidTr="00785820">
        <w:trPr>
          <w:jc w:val="center"/>
        </w:trPr>
        <w:tc>
          <w:tcPr>
            <w:tcW w:w="2376" w:type="dxa"/>
            <w:tcBorders>
              <w:top w:val="single" w:sz="4" w:space="0" w:color="auto"/>
              <w:left w:val="single" w:sz="4" w:space="0" w:color="auto"/>
              <w:bottom w:val="single" w:sz="4" w:space="0" w:color="auto"/>
              <w:right w:val="single" w:sz="4" w:space="0" w:color="auto"/>
            </w:tcBorders>
            <w:hideMark/>
          </w:tcPr>
          <w:p w:rsidR="00866581" w:rsidRPr="00BB26DC" w:rsidRDefault="00866581" w:rsidP="00AC5788">
            <w:pPr>
              <w:pStyle w:val="Tabletext"/>
              <w:keepNext/>
              <w:keepLines/>
              <w:rPr>
                <w:lang w:val="en-US"/>
              </w:rPr>
            </w:pPr>
            <w:r w:rsidRPr="00BB26DC">
              <w:rPr>
                <w:lang w:val="en-US"/>
              </w:rPr>
              <w:t>Vertical (elevation)</w:t>
            </w:r>
          </w:p>
        </w:tc>
        <w:tc>
          <w:tcPr>
            <w:tcW w:w="3765" w:type="dxa"/>
            <w:tcBorders>
              <w:top w:val="single" w:sz="4" w:space="0" w:color="auto"/>
              <w:left w:val="single" w:sz="4" w:space="0" w:color="auto"/>
              <w:bottom w:val="single" w:sz="4" w:space="0" w:color="auto"/>
              <w:right w:val="single" w:sz="4" w:space="0" w:color="auto"/>
            </w:tcBorders>
            <w:hideMark/>
          </w:tcPr>
          <w:p w:rsidR="00866581" w:rsidRPr="00BB26DC" w:rsidRDefault="00866581" w:rsidP="00AC5788">
            <w:pPr>
              <w:pStyle w:val="Tabletext"/>
              <w:keepNext/>
              <w:keepLines/>
              <w:jc w:val="center"/>
              <w:rPr>
                <w:lang w:val="en-US"/>
              </w:rPr>
            </w:pPr>
            <w:r w:rsidRPr="00BB26DC">
              <w:rPr>
                <w:i/>
                <w:iCs/>
                <w:lang w:val="en-US"/>
              </w:rPr>
              <w:t>G</w:t>
            </w:r>
            <w:r w:rsidRPr="00BB26DC">
              <w:rPr>
                <w:i/>
                <w:iCs/>
                <w:vertAlign w:val="subscript"/>
                <w:lang w:val="en-US"/>
              </w:rPr>
              <w:t>v</w:t>
            </w:r>
            <w:r w:rsidRPr="00BB26DC">
              <w:rPr>
                <w:lang w:val="en-US"/>
              </w:rPr>
              <w:t>(</w:t>
            </w:r>
            <w:r>
              <w:sym w:font="Symbol" w:char="F071"/>
            </w:r>
            <w:r w:rsidRPr="00BB26DC">
              <w:rPr>
                <w:i/>
                <w:iCs/>
                <w:vertAlign w:val="subscript"/>
                <w:lang w:val="en-US"/>
              </w:rPr>
              <w:t>v</w:t>
            </w:r>
            <w:r w:rsidRPr="00BB26DC">
              <w:rPr>
                <w:lang w:val="en-US"/>
              </w:rPr>
              <w:t>) = 47.0 – 9.91 (</w:t>
            </w:r>
            <w:r>
              <w:sym w:font="Symbol" w:char="F071"/>
            </w:r>
            <w:r w:rsidRPr="00BB26DC">
              <w:rPr>
                <w:i/>
                <w:iCs/>
                <w:vertAlign w:val="subscript"/>
                <w:lang w:val="en-US"/>
              </w:rPr>
              <w:t>v</w:t>
            </w:r>
            <w:r w:rsidRPr="00BB26DC">
              <w:rPr>
                <w:lang w:val="en-US"/>
              </w:rPr>
              <w:t>)²</w:t>
            </w:r>
          </w:p>
          <w:p w:rsidR="00866581" w:rsidRPr="00BB26DC" w:rsidRDefault="00866581" w:rsidP="00AC5788">
            <w:pPr>
              <w:pStyle w:val="Tabletext"/>
              <w:keepNext/>
              <w:keepLines/>
              <w:jc w:val="center"/>
              <w:rPr>
                <w:lang w:val="en-US"/>
              </w:rPr>
            </w:pPr>
            <w:r w:rsidRPr="00BB26DC">
              <w:rPr>
                <w:i/>
                <w:iCs/>
                <w:lang w:val="en-US"/>
              </w:rPr>
              <w:t>G</w:t>
            </w:r>
            <w:r w:rsidRPr="00BB26DC">
              <w:rPr>
                <w:i/>
                <w:iCs/>
                <w:vertAlign w:val="subscript"/>
                <w:lang w:val="en-US"/>
              </w:rPr>
              <w:t>v</w:t>
            </w:r>
            <w:r w:rsidRPr="00BB26DC">
              <w:rPr>
                <w:lang w:val="en-US"/>
              </w:rPr>
              <w:t>(</w:t>
            </w:r>
            <w:r>
              <w:t>θ</w:t>
            </w:r>
            <w:r w:rsidRPr="00BB26DC">
              <w:rPr>
                <w:i/>
                <w:iCs/>
                <w:vertAlign w:val="subscript"/>
                <w:lang w:val="en-US"/>
              </w:rPr>
              <w:t>v</w:t>
            </w:r>
            <w:r w:rsidRPr="00BB26DC">
              <w:rPr>
                <w:lang w:val="en-US"/>
              </w:rPr>
              <w:t>)  =  35.189  –  1.944</w:t>
            </w:r>
            <w:r>
              <w:t>θ</w:t>
            </w:r>
            <w:r w:rsidRPr="00BB26DC">
              <w:rPr>
                <w:i/>
                <w:iCs/>
                <w:vertAlign w:val="subscript"/>
                <w:lang w:val="en-US"/>
              </w:rPr>
              <w:t>v</w:t>
            </w:r>
          </w:p>
          <w:p w:rsidR="00866581" w:rsidRPr="00BB26DC" w:rsidRDefault="00866581" w:rsidP="00AC5788">
            <w:pPr>
              <w:pStyle w:val="Tabletext"/>
              <w:keepNext/>
              <w:keepLines/>
              <w:jc w:val="center"/>
              <w:rPr>
                <w:lang w:val="en-US"/>
              </w:rPr>
            </w:pPr>
            <w:r w:rsidRPr="00BB26DC">
              <w:rPr>
                <w:i/>
                <w:iCs/>
                <w:lang w:val="en-US"/>
              </w:rPr>
              <w:t>G</w:t>
            </w:r>
            <w:r w:rsidRPr="00BB26DC">
              <w:rPr>
                <w:i/>
                <w:iCs/>
                <w:vertAlign w:val="subscript"/>
                <w:lang w:val="en-US"/>
              </w:rPr>
              <w:t>v</w:t>
            </w:r>
            <w:r w:rsidRPr="00BB26DC">
              <w:rPr>
                <w:lang w:val="en-US"/>
              </w:rPr>
              <w:t>(</w:t>
            </w:r>
            <w:r>
              <w:t>θ</w:t>
            </w:r>
            <w:r w:rsidRPr="00BB26DC">
              <w:rPr>
                <w:i/>
                <w:iCs/>
                <w:vertAlign w:val="subscript"/>
                <w:lang w:val="en-US"/>
              </w:rPr>
              <w:t>v</w:t>
            </w:r>
            <w:r w:rsidRPr="00BB26DC">
              <w:rPr>
                <w:lang w:val="en-US"/>
              </w:rPr>
              <w:t>)  =  21.043  –  0.468</w:t>
            </w:r>
            <w:r>
              <w:t>θ</w:t>
            </w:r>
            <w:r w:rsidRPr="00BB26DC">
              <w:rPr>
                <w:i/>
                <w:iCs/>
                <w:vertAlign w:val="subscript"/>
                <w:lang w:val="en-US"/>
              </w:rPr>
              <w:t>v</w:t>
            </w:r>
          </w:p>
          <w:p w:rsidR="00866581" w:rsidRDefault="00866581" w:rsidP="00AC5788">
            <w:pPr>
              <w:pStyle w:val="Tabletext"/>
              <w:keepNext/>
              <w:keepLines/>
              <w:jc w:val="center"/>
            </w:pPr>
            <w:r w:rsidRPr="00BB26DC">
              <w:rPr>
                <w:i/>
                <w:iCs/>
                <w:lang w:val="en-US"/>
              </w:rPr>
              <w:t>G</w:t>
            </w:r>
            <w:r w:rsidRPr="00BB26DC">
              <w:rPr>
                <w:i/>
                <w:iCs/>
                <w:vertAlign w:val="subscript"/>
                <w:lang w:val="en-US"/>
              </w:rPr>
              <w:t>v</w:t>
            </w:r>
            <w:r w:rsidRPr="00BB26DC">
              <w:rPr>
                <w:lang w:val="en-US"/>
              </w:rPr>
              <w:t>(</w:t>
            </w:r>
            <w:r>
              <w:t>θ</w:t>
            </w:r>
            <w:r w:rsidRPr="00BB26DC">
              <w:rPr>
                <w:i/>
                <w:iCs/>
                <w:vertAlign w:val="subscript"/>
                <w:lang w:val="en-US"/>
              </w:rPr>
              <w:t>v</w:t>
            </w:r>
            <w:r w:rsidRPr="00BB26DC">
              <w:rPr>
                <w:lang w:val="en-US"/>
              </w:rPr>
              <w:t xml:space="preserve">)  =  12.562  </w:t>
            </w:r>
            <w:r>
              <w:t>–  0.185θ</w:t>
            </w:r>
            <w:r w:rsidRPr="00785820">
              <w:rPr>
                <w:i/>
                <w:iCs/>
                <w:vertAlign w:val="subscript"/>
              </w:rPr>
              <w:t>v</w:t>
            </w:r>
          </w:p>
          <w:p w:rsidR="00866581" w:rsidRDefault="00866581" w:rsidP="00AC5788">
            <w:pPr>
              <w:pStyle w:val="Tabletext"/>
              <w:keepNext/>
              <w:keepLines/>
              <w:jc w:val="center"/>
            </w:pPr>
            <w:r w:rsidRPr="00785820">
              <w:rPr>
                <w:i/>
                <w:iCs/>
              </w:rPr>
              <w:t>G</w:t>
            </w:r>
            <w:r w:rsidRPr="00785820">
              <w:rPr>
                <w:i/>
                <w:iCs/>
                <w:vertAlign w:val="subscript"/>
              </w:rPr>
              <w:t>v</w:t>
            </w:r>
            <w:r>
              <w:t>(</w:t>
            </w:r>
            <w:r>
              <w:sym w:font="Symbol" w:char="F071"/>
            </w:r>
            <w:r w:rsidRPr="00785820">
              <w:rPr>
                <w:i/>
                <w:iCs/>
                <w:vertAlign w:val="subscript"/>
              </w:rPr>
              <w:t>v</w:t>
            </w:r>
            <w:r>
              <w:t>) =  3.291</w:t>
            </w:r>
          </w:p>
        </w:tc>
        <w:tc>
          <w:tcPr>
            <w:tcW w:w="3071" w:type="dxa"/>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jc w:val="center"/>
            </w:pPr>
            <w:r>
              <w:sym w:font="Symbol" w:char="F071"/>
            </w:r>
            <w:r w:rsidRPr="00785820">
              <w:rPr>
                <w:i/>
                <w:iCs/>
                <w:vertAlign w:val="subscript"/>
              </w:rPr>
              <w:t>v</w:t>
            </w:r>
            <w:r w:rsidR="00785820">
              <w:t xml:space="preserve"> </w:t>
            </w:r>
            <w:r>
              <w:t>&lt;1.149</w:t>
            </w:r>
          </w:p>
          <w:p w:rsidR="00866581" w:rsidRDefault="00866581" w:rsidP="00AC5788">
            <w:pPr>
              <w:pStyle w:val="Tabletext"/>
              <w:keepNext/>
              <w:keepLines/>
              <w:jc w:val="center"/>
            </w:pPr>
            <w:r>
              <w:t xml:space="preserve">1.149 ≤ </w:t>
            </w:r>
            <w:r>
              <w:sym w:font="Symbol" w:char="F071"/>
            </w:r>
            <w:r w:rsidRPr="00785820">
              <w:rPr>
                <w:i/>
                <w:iCs/>
                <w:vertAlign w:val="subscript"/>
              </w:rPr>
              <w:t>v</w:t>
            </w:r>
            <w:r>
              <w:t xml:space="preserve"> ≤ 9.587</w:t>
            </w:r>
          </w:p>
          <w:p w:rsidR="00866581" w:rsidRDefault="00866581" w:rsidP="00AC5788">
            <w:pPr>
              <w:pStyle w:val="Tabletext"/>
              <w:keepNext/>
              <w:keepLines/>
              <w:jc w:val="center"/>
            </w:pPr>
            <w:r>
              <w:t xml:space="preserve">9.587 ≤ </w:t>
            </w:r>
            <w:r>
              <w:sym w:font="Symbol" w:char="F071"/>
            </w:r>
            <w:r w:rsidRPr="00785820">
              <w:rPr>
                <w:i/>
                <w:iCs/>
                <w:vertAlign w:val="subscript"/>
              </w:rPr>
              <w:t>v</w:t>
            </w:r>
            <w:r>
              <w:t xml:space="preserve"> ≤ 29.976</w:t>
            </w:r>
          </w:p>
          <w:p w:rsidR="00866581" w:rsidRDefault="00866581" w:rsidP="00AC5788">
            <w:pPr>
              <w:pStyle w:val="Tabletext"/>
              <w:keepNext/>
              <w:keepLines/>
              <w:jc w:val="center"/>
            </w:pPr>
            <w:r>
              <w:t xml:space="preserve">29.976 ≤ </w:t>
            </w:r>
            <w:r>
              <w:sym w:font="Symbol" w:char="F071"/>
            </w:r>
            <w:r w:rsidRPr="00785820">
              <w:rPr>
                <w:i/>
                <w:iCs/>
                <w:vertAlign w:val="subscript"/>
              </w:rPr>
              <w:t>v</w:t>
            </w:r>
            <w:r>
              <w:t xml:space="preserve"> ≤ 50</w:t>
            </w:r>
          </w:p>
          <w:p w:rsidR="00866581" w:rsidRDefault="00866581" w:rsidP="00AC5788">
            <w:pPr>
              <w:pStyle w:val="Tabletext"/>
              <w:keepNext/>
              <w:keepLines/>
              <w:jc w:val="center"/>
            </w:pPr>
            <w:r>
              <w:t xml:space="preserve">50.0 ≤ </w:t>
            </w:r>
            <w:r>
              <w:sym w:font="Symbol" w:char="F071"/>
            </w:r>
            <w:r w:rsidRPr="00785820">
              <w:rPr>
                <w:i/>
                <w:iCs/>
                <w:vertAlign w:val="subscript"/>
              </w:rPr>
              <w:t>v</w:t>
            </w:r>
          </w:p>
        </w:tc>
      </w:tr>
      <w:tr w:rsidR="00866581" w:rsidTr="00785820">
        <w:trPr>
          <w:jc w:val="center"/>
        </w:trPr>
        <w:tc>
          <w:tcPr>
            <w:tcW w:w="2376" w:type="dxa"/>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pPr>
            <w:r>
              <w:t>Horizontal (azimuth)</w:t>
            </w:r>
          </w:p>
        </w:tc>
        <w:tc>
          <w:tcPr>
            <w:tcW w:w="3765" w:type="dxa"/>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jc w:val="center"/>
              <w:rPr>
                <w:lang w:val="pt-BR"/>
              </w:rPr>
            </w:pPr>
            <w:r w:rsidRPr="00785820">
              <w:rPr>
                <w:i/>
                <w:iCs/>
                <w:lang w:val="pt-BR"/>
              </w:rPr>
              <w:t>G</w:t>
            </w:r>
            <w:r w:rsidRPr="00785820">
              <w:rPr>
                <w:i/>
                <w:iCs/>
                <w:vertAlign w:val="subscript"/>
                <w:lang w:val="pt-BR"/>
              </w:rPr>
              <w:t>h</w:t>
            </w:r>
            <w:r>
              <w:rPr>
                <w:lang w:val="pt-BR"/>
              </w:rPr>
              <w:t>(</w:t>
            </w:r>
            <w:r>
              <w:sym w:font="Symbol" w:char="F071"/>
            </w:r>
            <w:r w:rsidRPr="00785820">
              <w:rPr>
                <w:i/>
                <w:iCs/>
                <w:vertAlign w:val="subscript"/>
                <w:lang w:val="pt-BR"/>
              </w:rPr>
              <w:t>h</w:t>
            </w:r>
            <w:r>
              <w:rPr>
                <w:lang w:val="pt-BR"/>
              </w:rPr>
              <w:t>) = 0 –</w:t>
            </w:r>
            <w:r w:rsidR="00785820">
              <w:rPr>
                <w:lang w:val="pt-BR"/>
              </w:rPr>
              <w:t xml:space="preserve"> </w:t>
            </w:r>
            <w:r>
              <w:rPr>
                <w:lang w:val="pt-BR"/>
              </w:rPr>
              <w:t>45.53(</w:t>
            </w:r>
            <w:r>
              <w:sym w:font="Symbol" w:char="F071"/>
            </w:r>
            <w:r w:rsidRPr="00785820">
              <w:rPr>
                <w:i/>
                <w:iCs/>
                <w:vertAlign w:val="subscript"/>
                <w:lang w:val="pt-BR"/>
              </w:rPr>
              <w:t>h</w:t>
            </w:r>
            <w:r>
              <w:rPr>
                <w:lang w:val="pt-BR"/>
              </w:rPr>
              <w:t>)²</w:t>
            </w:r>
          </w:p>
          <w:p w:rsidR="00866581" w:rsidRDefault="00866581" w:rsidP="00785820">
            <w:pPr>
              <w:pStyle w:val="Tabletext"/>
              <w:keepNext/>
              <w:keepLines/>
              <w:jc w:val="center"/>
              <w:rPr>
                <w:lang w:val="pt-BR"/>
              </w:rPr>
            </w:pPr>
            <w:r w:rsidRPr="00785820">
              <w:rPr>
                <w:i/>
                <w:iCs/>
                <w:lang w:val="pt-BR"/>
              </w:rPr>
              <w:t>G</w:t>
            </w:r>
            <w:r w:rsidRPr="00785820">
              <w:rPr>
                <w:i/>
                <w:iCs/>
                <w:vertAlign w:val="subscript"/>
                <w:lang w:val="pt-BR"/>
              </w:rPr>
              <w:t>h</w:t>
            </w:r>
            <w:r>
              <w:rPr>
                <w:lang w:val="pt-BR"/>
              </w:rPr>
              <w:t>(</w:t>
            </w:r>
            <w:r>
              <w:sym w:font="Symbol" w:char="F071"/>
            </w:r>
            <w:r w:rsidRPr="00785820">
              <w:rPr>
                <w:i/>
                <w:iCs/>
                <w:vertAlign w:val="subscript"/>
                <w:lang w:val="pt-BR"/>
              </w:rPr>
              <w:t>h</w:t>
            </w:r>
            <w:r>
              <w:rPr>
                <w:lang w:val="pt-BR"/>
              </w:rPr>
              <w:t xml:space="preserve">) = </w:t>
            </w:r>
            <w:r w:rsidR="00785820">
              <w:rPr>
                <w:lang w:val="pt-BR"/>
              </w:rPr>
              <w:t>−</w:t>
            </w:r>
            <w:r>
              <w:rPr>
                <w:lang w:val="pt-BR"/>
              </w:rPr>
              <w:t>11.210  –  4.022</w:t>
            </w:r>
            <w:r>
              <w:sym w:font="Symbol" w:char="F071"/>
            </w:r>
            <w:r w:rsidRPr="00785820">
              <w:rPr>
                <w:i/>
                <w:iCs/>
                <w:vertAlign w:val="subscript"/>
                <w:lang w:val="pt-BR"/>
              </w:rPr>
              <w:t>h</w:t>
            </w:r>
          </w:p>
          <w:p w:rsidR="00866581" w:rsidRDefault="00866581" w:rsidP="00AC5788">
            <w:pPr>
              <w:pStyle w:val="Tabletext"/>
              <w:keepNext/>
              <w:keepLines/>
              <w:jc w:val="center"/>
              <w:rPr>
                <w:lang w:val="pt-BR"/>
              </w:rPr>
            </w:pPr>
            <w:r w:rsidRPr="00785820">
              <w:rPr>
                <w:i/>
                <w:iCs/>
                <w:lang w:val="pt-BR"/>
              </w:rPr>
              <w:t>G</w:t>
            </w:r>
            <w:r w:rsidRPr="00785820">
              <w:rPr>
                <w:i/>
                <w:iCs/>
                <w:vertAlign w:val="subscript"/>
                <w:lang w:val="pt-BR"/>
              </w:rPr>
              <w:t>h</w:t>
            </w:r>
            <w:r>
              <w:rPr>
                <w:lang w:val="pt-BR"/>
              </w:rPr>
              <w:t>(</w:t>
            </w:r>
            <w:r>
              <w:sym w:font="Symbol" w:char="F071"/>
            </w:r>
            <w:r w:rsidRPr="00785820">
              <w:rPr>
                <w:i/>
                <w:iCs/>
                <w:vertAlign w:val="subscript"/>
                <w:lang w:val="pt-BR"/>
              </w:rPr>
              <w:t>h</w:t>
            </w:r>
            <w:r>
              <w:rPr>
                <w:lang w:val="pt-BR"/>
              </w:rPr>
              <w:t xml:space="preserve">) = </w:t>
            </w:r>
            <w:r w:rsidR="00785820">
              <w:rPr>
                <w:lang w:val="pt-BR"/>
              </w:rPr>
              <w:t>−</w:t>
            </w:r>
            <w:r>
              <w:rPr>
                <w:lang w:val="pt-BR"/>
              </w:rPr>
              <w:t>26.720  –  0.953</w:t>
            </w:r>
            <w:r>
              <w:sym w:font="Symbol" w:char="F071"/>
            </w:r>
            <w:r w:rsidRPr="00785820">
              <w:rPr>
                <w:i/>
                <w:iCs/>
                <w:vertAlign w:val="subscript"/>
                <w:lang w:val="pt-BR"/>
              </w:rPr>
              <w:t>h</w:t>
            </w:r>
          </w:p>
          <w:p w:rsidR="00866581" w:rsidRDefault="00866581" w:rsidP="00AC5788">
            <w:pPr>
              <w:pStyle w:val="Tabletext"/>
              <w:keepNext/>
              <w:keepLines/>
              <w:jc w:val="center"/>
              <w:rPr>
                <w:lang w:val="pt-BR"/>
              </w:rPr>
            </w:pPr>
            <w:r w:rsidRPr="00785820">
              <w:rPr>
                <w:i/>
                <w:iCs/>
                <w:lang w:val="pt-BR"/>
              </w:rPr>
              <w:t>G</w:t>
            </w:r>
            <w:r w:rsidRPr="00785820">
              <w:rPr>
                <w:i/>
                <w:iCs/>
                <w:vertAlign w:val="subscript"/>
                <w:lang w:val="pt-BR"/>
              </w:rPr>
              <w:t>h</w:t>
            </w:r>
            <w:r>
              <w:rPr>
                <w:lang w:val="pt-BR"/>
              </w:rPr>
              <w:t>(</w:t>
            </w:r>
            <w:r>
              <w:sym w:font="Symbol" w:char="F071"/>
            </w:r>
            <w:r w:rsidRPr="00785820">
              <w:rPr>
                <w:i/>
                <w:iCs/>
                <w:vertAlign w:val="subscript"/>
                <w:lang w:val="pt-BR"/>
              </w:rPr>
              <w:t>h</w:t>
            </w:r>
            <w:r>
              <w:rPr>
                <w:lang w:val="pt-BR"/>
              </w:rPr>
              <w:t xml:space="preserve">) = </w:t>
            </w:r>
            <w:r w:rsidR="00785820">
              <w:rPr>
                <w:lang w:val="pt-BR"/>
              </w:rPr>
              <w:t>−</w:t>
            </w:r>
            <w:r>
              <w:rPr>
                <w:lang w:val="pt-BR"/>
              </w:rPr>
              <w:t>35.031  –  0.388</w:t>
            </w:r>
            <w:r>
              <w:sym w:font="Symbol" w:char="F071"/>
            </w:r>
            <w:r w:rsidRPr="00785820">
              <w:rPr>
                <w:i/>
                <w:iCs/>
                <w:vertAlign w:val="subscript"/>
                <w:lang w:val="pt-BR"/>
              </w:rPr>
              <w:t>h</w:t>
            </w:r>
          </w:p>
          <w:p w:rsidR="00866581" w:rsidRDefault="00866581" w:rsidP="00AC5788">
            <w:pPr>
              <w:pStyle w:val="Tabletext"/>
              <w:keepNext/>
              <w:keepLines/>
              <w:jc w:val="center"/>
              <w:rPr>
                <w:lang w:val="pt-BR"/>
              </w:rPr>
            </w:pPr>
            <w:r w:rsidRPr="00785820">
              <w:rPr>
                <w:i/>
                <w:iCs/>
                <w:lang w:val="pt-BR"/>
              </w:rPr>
              <w:t>G</w:t>
            </w:r>
            <w:r w:rsidRPr="00785820">
              <w:rPr>
                <w:i/>
                <w:iCs/>
                <w:vertAlign w:val="subscript"/>
                <w:lang w:val="pt-BR"/>
              </w:rPr>
              <w:t>h</w:t>
            </w:r>
            <w:r>
              <w:rPr>
                <w:lang w:val="pt-BR"/>
              </w:rPr>
              <w:t>(</w:t>
            </w:r>
            <w:r>
              <w:sym w:font="Symbol" w:char="F071"/>
            </w:r>
            <w:r w:rsidRPr="00785820">
              <w:rPr>
                <w:i/>
                <w:iCs/>
                <w:vertAlign w:val="subscript"/>
                <w:lang w:val="pt-BR"/>
              </w:rPr>
              <w:t>h</w:t>
            </w:r>
            <w:r>
              <w:rPr>
                <w:lang w:val="pt-BR"/>
              </w:rPr>
              <w:t xml:space="preserve">) = </w:t>
            </w:r>
            <w:r w:rsidR="00785820">
              <w:rPr>
                <w:lang w:val="pt-BR"/>
              </w:rPr>
              <w:t>−</w:t>
            </w:r>
            <w:r>
              <w:rPr>
                <w:lang w:val="pt-BR"/>
              </w:rPr>
              <w:t>41.936  –  0.158</w:t>
            </w:r>
            <w:r>
              <w:sym w:font="Symbol" w:char="F071"/>
            </w:r>
            <w:r w:rsidRPr="00785820">
              <w:rPr>
                <w:i/>
                <w:iCs/>
                <w:vertAlign w:val="subscript"/>
                <w:lang w:val="pt-BR"/>
              </w:rPr>
              <w:t>h</w:t>
            </w:r>
          </w:p>
          <w:p w:rsidR="00866581" w:rsidRDefault="00866581" w:rsidP="00AC5788">
            <w:pPr>
              <w:pStyle w:val="Tabletext"/>
              <w:keepNext/>
              <w:keepLines/>
              <w:jc w:val="center"/>
              <w:rPr>
                <w:lang w:val="pt-BR"/>
              </w:rPr>
            </w:pPr>
            <w:r w:rsidRPr="00785820">
              <w:rPr>
                <w:i/>
                <w:iCs/>
                <w:lang w:val="pt-BR"/>
              </w:rPr>
              <w:t>G</w:t>
            </w:r>
            <w:r w:rsidRPr="00785820">
              <w:rPr>
                <w:i/>
                <w:iCs/>
                <w:vertAlign w:val="subscript"/>
                <w:lang w:val="pt-BR"/>
              </w:rPr>
              <w:t>h</w:t>
            </w:r>
            <w:r>
              <w:rPr>
                <w:lang w:val="pt-BR"/>
              </w:rPr>
              <w:t>(</w:t>
            </w:r>
            <w:r>
              <w:sym w:font="Symbol" w:char="F071"/>
            </w:r>
            <w:r w:rsidRPr="00785820">
              <w:rPr>
                <w:i/>
                <w:iCs/>
                <w:vertAlign w:val="subscript"/>
                <w:lang w:val="pt-BR"/>
              </w:rPr>
              <w:t>h</w:t>
            </w:r>
            <w:r>
              <w:rPr>
                <w:lang w:val="pt-BR"/>
              </w:rPr>
              <w:t xml:space="preserve">) = </w:t>
            </w:r>
            <w:r w:rsidR="00785820">
              <w:rPr>
                <w:lang w:val="pt-BR"/>
              </w:rPr>
              <w:t>−</w:t>
            </w:r>
            <w:r>
              <w:rPr>
                <w:lang w:val="pt-BR"/>
              </w:rPr>
              <w:t>51.387</w:t>
            </w:r>
          </w:p>
        </w:tc>
        <w:tc>
          <w:tcPr>
            <w:tcW w:w="3071" w:type="dxa"/>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jc w:val="center"/>
            </w:pPr>
            <w:r>
              <w:sym w:font="Symbol" w:char="F071"/>
            </w:r>
            <w:r w:rsidRPr="00785820">
              <w:rPr>
                <w:i/>
                <w:iCs/>
                <w:vertAlign w:val="subscript"/>
              </w:rPr>
              <w:t>h</w:t>
            </w:r>
            <w:r>
              <w:t xml:space="preserve"> ≤ 0.542</w:t>
            </w:r>
          </w:p>
          <w:p w:rsidR="00866581" w:rsidRDefault="00866581" w:rsidP="00AC5788">
            <w:pPr>
              <w:pStyle w:val="Tabletext"/>
              <w:keepNext/>
              <w:keepLines/>
              <w:jc w:val="center"/>
            </w:pPr>
            <w:r>
              <w:t>0.542</w:t>
            </w:r>
            <w:r w:rsidR="00785820">
              <w:t xml:space="preserve"> </w:t>
            </w:r>
            <w:r>
              <w:t>&lt;</w:t>
            </w:r>
            <w:r w:rsidR="00785820">
              <w:t xml:space="preserve"> </w:t>
            </w:r>
            <w:r>
              <w:sym w:font="Symbol" w:char="F071"/>
            </w:r>
            <w:r w:rsidRPr="00785820">
              <w:rPr>
                <w:i/>
                <w:iCs/>
                <w:vertAlign w:val="subscript"/>
              </w:rPr>
              <w:t>h</w:t>
            </w:r>
            <w:r>
              <w:t xml:space="preserve"> ≤ 5.053</w:t>
            </w:r>
          </w:p>
          <w:p w:rsidR="00866581" w:rsidRDefault="00866581" w:rsidP="00AC5788">
            <w:pPr>
              <w:pStyle w:val="Tabletext"/>
              <w:keepNext/>
              <w:keepLines/>
              <w:jc w:val="center"/>
            </w:pPr>
            <w:r>
              <w:t>5.053 &lt;</w:t>
            </w:r>
            <w:r w:rsidR="00785820">
              <w:t xml:space="preserve"> </w:t>
            </w:r>
            <w:r>
              <w:sym w:font="Symbol" w:char="F071"/>
            </w:r>
            <w:r w:rsidRPr="00785820">
              <w:rPr>
                <w:i/>
                <w:iCs/>
                <w:vertAlign w:val="subscript"/>
              </w:rPr>
              <w:t>h</w:t>
            </w:r>
            <w:r>
              <w:t xml:space="preserve"> ≤ 14.708</w:t>
            </w:r>
          </w:p>
          <w:p w:rsidR="00866581" w:rsidRDefault="00866581" w:rsidP="00AC5788">
            <w:pPr>
              <w:pStyle w:val="Tabletext"/>
              <w:keepNext/>
              <w:keepLines/>
              <w:jc w:val="center"/>
            </w:pPr>
            <w:r>
              <w:t>14.708 &lt;</w:t>
            </w:r>
            <w:r w:rsidR="00785820">
              <w:t xml:space="preserve"> </w:t>
            </w:r>
            <w:r>
              <w:sym w:font="Symbol" w:char="F071"/>
            </w:r>
            <w:r w:rsidRPr="00785820">
              <w:rPr>
                <w:i/>
                <w:iCs/>
                <w:vertAlign w:val="subscript"/>
              </w:rPr>
              <w:t>h</w:t>
            </w:r>
            <w:r>
              <w:t xml:space="preserve"> ≤ 30.00</w:t>
            </w:r>
          </w:p>
          <w:p w:rsidR="00866581" w:rsidRDefault="00866581" w:rsidP="00AC5788">
            <w:pPr>
              <w:pStyle w:val="Tabletext"/>
              <w:keepNext/>
              <w:keepLines/>
              <w:jc w:val="center"/>
            </w:pPr>
            <w:r>
              <w:t>30.00 &lt;</w:t>
            </w:r>
            <w:r w:rsidR="00785820">
              <w:t xml:space="preserve"> </w:t>
            </w:r>
            <w:r>
              <w:sym w:font="Symbol" w:char="F071"/>
            </w:r>
            <w:r w:rsidRPr="00785820">
              <w:rPr>
                <w:i/>
                <w:iCs/>
                <w:vertAlign w:val="subscript"/>
              </w:rPr>
              <w:t>h</w:t>
            </w:r>
            <w:r>
              <w:t xml:space="preserve"> ≤ 59.915</w:t>
            </w:r>
          </w:p>
          <w:p w:rsidR="00866581" w:rsidRDefault="00866581" w:rsidP="00AC5788">
            <w:pPr>
              <w:pStyle w:val="Tabletext"/>
              <w:keepNext/>
              <w:keepLines/>
              <w:jc w:val="center"/>
            </w:pPr>
            <w:r>
              <w:t>59.915 &lt;</w:t>
            </w:r>
            <w:r w:rsidR="00785820">
              <w:t xml:space="preserve"> </w:t>
            </w:r>
            <w:r>
              <w:sym w:font="Symbol" w:char="F071"/>
            </w:r>
            <w:r w:rsidRPr="00785820">
              <w:rPr>
                <w:i/>
                <w:iCs/>
                <w:vertAlign w:val="subscript"/>
              </w:rPr>
              <w:t>h</w:t>
            </w:r>
          </w:p>
        </w:tc>
      </w:tr>
      <w:tr w:rsidR="00866581" w:rsidTr="00785820">
        <w:trPr>
          <w:jc w:val="center"/>
        </w:trPr>
        <w:tc>
          <w:tcPr>
            <w:tcW w:w="2376" w:type="dxa"/>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pPr>
            <w:r>
              <w:t>Beam pattern</w:t>
            </w:r>
          </w:p>
        </w:tc>
        <w:tc>
          <w:tcPr>
            <w:tcW w:w="3765" w:type="dxa"/>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jc w:val="center"/>
              <w:rPr>
                <w:lang w:val="de-DE"/>
              </w:rPr>
            </w:pPr>
            <w:r w:rsidRPr="00785820">
              <w:rPr>
                <w:i/>
                <w:iCs/>
              </w:rPr>
              <w:t>G</w:t>
            </w:r>
            <w:r>
              <w:t>(</w:t>
            </w:r>
            <w:r>
              <w:sym w:font="Symbol" w:char="F071"/>
            </w:r>
            <w:r>
              <w:t xml:space="preserve">) = </w:t>
            </w:r>
            <w:r w:rsidRPr="00785820">
              <w:rPr>
                <w:i/>
                <w:iCs/>
              </w:rPr>
              <w:t>G</w:t>
            </w:r>
            <w:r w:rsidRPr="00785820">
              <w:rPr>
                <w:i/>
                <w:iCs/>
                <w:vertAlign w:val="subscript"/>
              </w:rPr>
              <w:t>v</w:t>
            </w:r>
            <w:r>
              <w:t>(</w:t>
            </w:r>
            <w:r>
              <w:sym w:font="Symbol" w:char="F071"/>
            </w:r>
            <w:r w:rsidRPr="00785820">
              <w:rPr>
                <w:i/>
                <w:iCs/>
                <w:vertAlign w:val="subscript"/>
                <w:lang w:val="de-DE"/>
              </w:rPr>
              <w:t>v</w:t>
            </w:r>
            <w:r>
              <w:rPr>
                <w:lang w:val="de-DE"/>
              </w:rPr>
              <w:t xml:space="preserve">) + </w:t>
            </w:r>
            <w:r w:rsidRPr="00785820">
              <w:rPr>
                <w:i/>
                <w:iCs/>
                <w:lang w:val="de-DE"/>
              </w:rPr>
              <w:t>G</w:t>
            </w:r>
            <w:r w:rsidRPr="00785820">
              <w:rPr>
                <w:i/>
                <w:iCs/>
                <w:vertAlign w:val="subscript"/>
                <w:lang w:val="de-DE"/>
              </w:rPr>
              <w:t>h</w:t>
            </w:r>
            <w:r>
              <w:rPr>
                <w:lang w:val="de-DE"/>
              </w:rPr>
              <w:t>(</w:t>
            </w:r>
            <w:r>
              <w:sym w:font="Symbol" w:char="F071"/>
            </w:r>
            <w:r w:rsidRPr="00785820">
              <w:rPr>
                <w:i/>
                <w:iCs/>
                <w:vertAlign w:val="subscript"/>
                <w:lang w:val="de-DE"/>
              </w:rPr>
              <w:t>h</w:t>
            </w:r>
            <w:r>
              <w:rPr>
                <w:lang w:val="de-DE"/>
              </w:rPr>
              <w:t>)</w:t>
            </w:r>
          </w:p>
        </w:tc>
        <w:tc>
          <w:tcPr>
            <w:tcW w:w="3071" w:type="dxa"/>
            <w:tcBorders>
              <w:top w:val="single" w:sz="4" w:space="0" w:color="auto"/>
              <w:left w:val="single" w:sz="4" w:space="0" w:color="auto"/>
              <w:bottom w:val="single" w:sz="4" w:space="0" w:color="auto"/>
              <w:right w:val="single" w:sz="4" w:space="0" w:color="auto"/>
            </w:tcBorders>
          </w:tcPr>
          <w:p w:rsidR="00866581" w:rsidRDefault="00866581" w:rsidP="00AC5788">
            <w:pPr>
              <w:pStyle w:val="Tabletext"/>
              <w:keepNext/>
              <w:keepLines/>
              <w:jc w:val="center"/>
              <w:rPr>
                <w:lang w:val="de-DE"/>
              </w:rPr>
            </w:pPr>
          </w:p>
        </w:tc>
      </w:tr>
    </w:tbl>
    <w:p w:rsidR="00866581" w:rsidRDefault="00866581" w:rsidP="00785820">
      <w:pPr>
        <w:pStyle w:val="Tablefin"/>
      </w:pPr>
    </w:p>
    <w:p w:rsidR="00866581" w:rsidRPr="0066724F" w:rsidRDefault="00866581" w:rsidP="00866581">
      <w:pPr>
        <w:pStyle w:val="FigureNo"/>
      </w:pPr>
      <w:r w:rsidRPr="0066724F">
        <w:t xml:space="preserve">Figure </w:t>
      </w:r>
      <w:r>
        <w:t>2</w:t>
      </w:r>
    </w:p>
    <w:p w:rsidR="00866581" w:rsidRPr="00866581" w:rsidRDefault="00866581" w:rsidP="00866581">
      <w:pPr>
        <w:pStyle w:val="Figuretitle"/>
        <w:rPr>
          <w:lang w:val="en-US"/>
        </w:rPr>
      </w:pPr>
      <w:r w:rsidRPr="00866581">
        <w:rPr>
          <w:lang w:val="en-US"/>
        </w:rPr>
        <w:t xml:space="preserve">Modes of operations for SAR system in the 9 GHz EESS allocation </w:t>
      </w:r>
    </w:p>
    <w:p w:rsidR="00866581" w:rsidRPr="00D117B6" w:rsidRDefault="00866581" w:rsidP="00866581">
      <w:pPr>
        <w:pStyle w:val="Figure"/>
      </w:pPr>
      <w:r w:rsidRPr="00D117B6">
        <w:rPr>
          <w:noProof/>
          <w:lang w:val="en-US" w:eastAsia="zh-CN"/>
        </w:rPr>
        <w:drawing>
          <wp:inline distT="0" distB="0" distL="0" distR="0" wp14:anchorId="18EAAC77" wp14:editId="7DE721ED">
            <wp:extent cx="4981575" cy="2571750"/>
            <wp:effectExtent l="0" t="0" r="0"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981575" cy="2571750"/>
                    </a:xfrm>
                    <a:prstGeom prst="rect">
                      <a:avLst/>
                    </a:prstGeom>
                    <a:noFill/>
                    <a:ln>
                      <a:noFill/>
                    </a:ln>
                  </pic:spPr>
                </pic:pic>
              </a:graphicData>
            </a:graphic>
          </wp:inline>
        </w:drawing>
      </w:r>
    </w:p>
    <w:p w:rsidR="00866581" w:rsidRPr="00866581" w:rsidRDefault="00866581" w:rsidP="00BB26DC">
      <w:pPr>
        <w:rPr>
          <w:lang w:val="en-US"/>
        </w:rPr>
      </w:pPr>
      <w:r w:rsidRPr="00866581">
        <w:rPr>
          <w:lang w:val="en-US"/>
        </w:rPr>
        <w:t>Figure 2 above illustrate</w:t>
      </w:r>
      <w:r w:rsidR="00BB26DC">
        <w:rPr>
          <w:lang w:val="en-US"/>
        </w:rPr>
        <w:t>s</w:t>
      </w:r>
      <w:r w:rsidRPr="00866581">
        <w:rPr>
          <w:lang w:val="en-US"/>
        </w:rPr>
        <w:t xml:space="preserve"> the different operating modes that can be provided by typical SAR systems.  </w:t>
      </w:r>
    </w:p>
    <w:p w:rsidR="00866581" w:rsidRPr="00866581" w:rsidRDefault="00866581" w:rsidP="00866581">
      <w:pPr>
        <w:rPr>
          <w:lang w:val="en-US"/>
        </w:rPr>
      </w:pPr>
      <w:r w:rsidRPr="00866581">
        <w:rPr>
          <w:lang w:val="en-US"/>
        </w:rPr>
        <w:t>The maximum bandwidth of up to 1 200 MHz is assumed as only used by the spotlight mode of the SAR-4 system, when highest radar picture resolution is required. This mode is estimated to occur for less than 30% of all images taken by the radar. For the other SAR modes, the bandwidth will be either 600 MHz or less, thus fully complying with the existing allocation.</w:t>
      </w:r>
    </w:p>
    <w:p w:rsidR="00866581" w:rsidRPr="00866581" w:rsidRDefault="00866581" w:rsidP="00BB26DC">
      <w:pPr>
        <w:rPr>
          <w:lang w:val="en-US"/>
        </w:rPr>
      </w:pPr>
      <w:r w:rsidRPr="00866581">
        <w:rPr>
          <w:lang w:val="en-US"/>
        </w:rPr>
        <w:t>As shown in Fig</w:t>
      </w:r>
      <w:r w:rsidR="00785820">
        <w:rPr>
          <w:lang w:val="en-US"/>
        </w:rPr>
        <w:t>.</w:t>
      </w:r>
      <w:r w:rsidRPr="00866581">
        <w:rPr>
          <w:lang w:val="en-US"/>
        </w:rPr>
        <w:t xml:space="preserve"> 2, in spotlight mode, the spot area is tracked with incident angles of between 20° and 55° selectable on either of both sides of the satellite. During picture taking the azimuth angle (cross track) is within 90° ± 2.5°, thus reducing the effective exposure time of a spot to </w:t>
      </w:r>
      <w:r w:rsidR="00BB26DC">
        <w:rPr>
          <w:lang w:val="en-US"/>
        </w:rPr>
        <w:t>5</w:t>
      </w:r>
      <w:r w:rsidRPr="00866581">
        <w:rPr>
          <w:lang w:val="en-US"/>
        </w:rPr>
        <w:t> seconds.</w:t>
      </w:r>
    </w:p>
    <w:p w:rsidR="00866581" w:rsidRPr="00866581" w:rsidRDefault="00866581" w:rsidP="00BB26DC">
      <w:pPr>
        <w:pStyle w:val="Heading1"/>
        <w:rPr>
          <w:lang w:val="en-US"/>
        </w:rPr>
      </w:pPr>
      <w:bookmarkStart w:id="9" w:name="_Toc400358044"/>
      <w:bookmarkStart w:id="10" w:name="_Toc400370438"/>
      <w:r w:rsidRPr="00866581">
        <w:rPr>
          <w:lang w:val="en-US"/>
        </w:rPr>
        <w:lastRenderedPageBreak/>
        <w:t>3</w:t>
      </w:r>
      <w:r w:rsidRPr="00866581">
        <w:rPr>
          <w:lang w:val="en-US"/>
        </w:rPr>
        <w:tab/>
        <w:t>Sharing between the E</w:t>
      </w:r>
      <w:r w:rsidR="00BB26DC">
        <w:rPr>
          <w:lang w:val="en-US"/>
        </w:rPr>
        <w:t xml:space="preserve">ESS </w:t>
      </w:r>
      <w:r w:rsidRPr="00866581">
        <w:rPr>
          <w:lang w:val="en-US"/>
        </w:rPr>
        <w:t>(active) and the fixed service in the frequency bands 8 700-8 750 MHz and 10.0</w:t>
      </w:r>
      <w:r w:rsidRPr="00866581">
        <w:rPr>
          <w:lang w:val="en-US"/>
        </w:rPr>
        <w:noBreakHyphen/>
        <w:t>10.5 GHz</w:t>
      </w:r>
      <w:bookmarkEnd w:id="9"/>
      <w:bookmarkEnd w:id="10"/>
    </w:p>
    <w:p w:rsidR="00866581" w:rsidRPr="00866581" w:rsidRDefault="00866581" w:rsidP="00866581">
      <w:pPr>
        <w:pStyle w:val="Heading2"/>
        <w:rPr>
          <w:lang w:val="en-US"/>
        </w:rPr>
      </w:pPr>
      <w:bookmarkStart w:id="11" w:name="_Toc400358045"/>
      <w:bookmarkStart w:id="12" w:name="_Toc400370439"/>
      <w:r w:rsidRPr="00866581">
        <w:rPr>
          <w:lang w:val="en-US"/>
        </w:rPr>
        <w:t>3.1</w:t>
      </w:r>
      <w:r w:rsidRPr="00866581">
        <w:rPr>
          <w:lang w:val="en-US"/>
        </w:rPr>
        <w:tab/>
        <w:t>Introduction</w:t>
      </w:r>
      <w:bookmarkEnd w:id="11"/>
      <w:bookmarkEnd w:id="12"/>
    </w:p>
    <w:p w:rsidR="00866581" w:rsidRPr="00866581" w:rsidRDefault="00866581" w:rsidP="00785820">
      <w:pPr>
        <w:rPr>
          <w:lang w:val="en-US"/>
        </w:rPr>
      </w:pPr>
      <w:r w:rsidRPr="00866581">
        <w:rPr>
          <w:lang w:val="en-US"/>
        </w:rPr>
        <w:t xml:space="preserve">Under WRC-15 agenda item 1.12 an extension of the EESS (active) allocation in the frequency band 9 300-9 900 MHz by up to 600 MHz is sought in the frequency range 8.7 to 10.5 GHz. </w:t>
      </w:r>
    </w:p>
    <w:p w:rsidR="00866581" w:rsidRPr="00866581" w:rsidRDefault="00866581" w:rsidP="00785820">
      <w:pPr>
        <w:rPr>
          <w:lang w:val="en-US"/>
        </w:rPr>
      </w:pPr>
      <w:r w:rsidRPr="00866581">
        <w:rPr>
          <w:lang w:val="en-US"/>
        </w:rPr>
        <w:t>Within this frequency range, the FS is allocated in the frequency bands:</w:t>
      </w:r>
    </w:p>
    <w:p w:rsidR="00866581" w:rsidRPr="00866581" w:rsidRDefault="00866581" w:rsidP="00866581">
      <w:pPr>
        <w:pStyle w:val="enumlev1"/>
        <w:rPr>
          <w:lang w:val="en-US"/>
        </w:rPr>
      </w:pPr>
      <w:r w:rsidRPr="00866581">
        <w:rPr>
          <w:lang w:val="en-US"/>
        </w:rPr>
        <w:t>–</w:t>
      </w:r>
      <w:r w:rsidRPr="00866581">
        <w:rPr>
          <w:lang w:val="en-US"/>
        </w:rPr>
        <w:tab/>
        <w:t xml:space="preserve">8 500-8 750 MHz on a primary basis in countries of RR No. </w:t>
      </w:r>
      <w:r w:rsidRPr="00866581">
        <w:rPr>
          <w:b/>
          <w:bCs/>
          <w:lang w:val="en-US"/>
        </w:rPr>
        <w:t>5.468</w:t>
      </w:r>
      <w:r w:rsidRPr="00866581">
        <w:rPr>
          <w:lang w:val="en-US"/>
        </w:rPr>
        <w:t>;</w:t>
      </w:r>
    </w:p>
    <w:p w:rsidR="00866581" w:rsidRPr="00866581" w:rsidRDefault="00866581" w:rsidP="00866581">
      <w:pPr>
        <w:pStyle w:val="enumlev1"/>
        <w:rPr>
          <w:lang w:val="en-US"/>
        </w:rPr>
      </w:pPr>
      <w:r w:rsidRPr="00866581">
        <w:rPr>
          <w:lang w:val="en-US"/>
        </w:rPr>
        <w:t>–</w:t>
      </w:r>
      <w:r w:rsidRPr="00866581">
        <w:rPr>
          <w:lang w:val="en-US"/>
        </w:rPr>
        <w:tab/>
        <w:t xml:space="preserve">9 800-10 000 MHz on a secondary basis in all ITU Regions, and on a primary basis in countries listed in RR No. </w:t>
      </w:r>
      <w:r w:rsidRPr="00866581">
        <w:rPr>
          <w:b/>
          <w:lang w:val="en-US"/>
        </w:rPr>
        <w:t>5.477</w:t>
      </w:r>
      <w:r w:rsidRPr="00785820">
        <w:rPr>
          <w:bCs/>
          <w:lang w:val="en-US"/>
        </w:rPr>
        <w:t>;</w:t>
      </w:r>
    </w:p>
    <w:p w:rsidR="00866581" w:rsidRPr="00866581" w:rsidRDefault="00866581" w:rsidP="00866581">
      <w:pPr>
        <w:pStyle w:val="enumlev1"/>
        <w:rPr>
          <w:lang w:val="en-US"/>
        </w:rPr>
      </w:pPr>
      <w:r w:rsidRPr="00866581">
        <w:rPr>
          <w:lang w:val="en-US"/>
        </w:rPr>
        <w:t>–</w:t>
      </w:r>
      <w:r w:rsidRPr="00866581">
        <w:rPr>
          <w:lang w:val="en-US"/>
        </w:rPr>
        <w:tab/>
        <w:t xml:space="preserve">10.0-10.45 GHz on a primary basis in Regions 1 and 3, as well as Region 2 countries of RR No. </w:t>
      </w:r>
      <w:r w:rsidRPr="00866581">
        <w:rPr>
          <w:b/>
          <w:bCs/>
          <w:lang w:val="en-US"/>
        </w:rPr>
        <w:t>5.480</w:t>
      </w:r>
      <w:r w:rsidRPr="00866581">
        <w:rPr>
          <w:lang w:val="en-US"/>
        </w:rPr>
        <w:t>;</w:t>
      </w:r>
    </w:p>
    <w:p w:rsidR="00866581" w:rsidRPr="00866581" w:rsidRDefault="00866581" w:rsidP="00866581">
      <w:pPr>
        <w:pStyle w:val="enumlev1"/>
        <w:rPr>
          <w:lang w:val="en-US"/>
        </w:rPr>
      </w:pPr>
      <w:r w:rsidRPr="00866581">
        <w:rPr>
          <w:lang w:val="en-US"/>
        </w:rPr>
        <w:t>–</w:t>
      </w:r>
      <w:r w:rsidRPr="00866581">
        <w:rPr>
          <w:lang w:val="en-US"/>
        </w:rPr>
        <w:tab/>
        <w:t xml:space="preserve">10.45-10.5 GHz on a primary basis in countries of RR No. </w:t>
      </w:r>
      <w:r w:rsidRPr="00866581">
        <w:rPr>
          <w:b/>
          <w:bCs/>
          <w:lang w:val="en-US"/>
        </w:rPr>
        <w:t>5.481</w:t>
      </w:r>
      <w:r w:rsidRPr="00866581">
        <w:rPr>
          <w:lang w:val="en-US"/>
        </w:rPr>
        <w:t>.</w:t>
      </w:r>
    </w:p>
    <w:p w:rsidR="00866581" w:rsidRPr="00866581" w:rsidRDefault="00866581" w:rsidP="00785820">
      <w:pPr>
        <w:rPr>
          <w:lang w:val="en-US"/>
        </w:rPr>
      </w:pPr>
      <w:r w:rsidRPr="00866581">
        <w:rPr>
          <w:lang w:val="en-US"/>
        </w:rPr>
        <w:t xml:space="preserve">Sharing studies with the EESS (active) are therefore required in those frequency bands with regard to the </w:t>
      </w:r>
      <w:r w:rsidR="00785820">
        <w:rPr>
          <w:lang w:val="en-US"/>
        </w:rPr>
        <w:t>FS</w:t>
      </w:r>
      <w:r w:rsidRPr="00866581">
        <w:rPr>
          <w:lang w:val="en-US"/>
        </w:rPr>
        <w:t>.</w:t>
      </w:r>
    </w:p>
    <w:p w:rsidR="00866581" w:rsidRPr="00866581" w:rsidRDefault="00866581" w:rsidP="003D22E0">
      <w:pPr>
        <w:rPr>
          <w:lang w:val="en-US"/>
        </w:rPr>
      </w:pPr>
      <w:r w:rsidRPr="00866581">
        <w:rPr>
          <w:lang w:val="en-US"/>
        </w:rPr>
        <w:t xml:space="preserve">Prior to </w:t>
      </w:r>
      <w:r w:rsidRPr="00866581">
        <w:rPr>
          <w:bCs/>
          <w:lang w:val="en-US"/>
        </w:rPr>
        <w:t>WRC-07,</w:t>
      </w:r>
      <w:r w:rsidRPr="00866581">
        <w:rPr>
          <w:lang w:val="en-US"/>
        </w:rPr>
        <w:t xml:space="preserve"> sharing studies were performed between EESS (active) and point-to-point FS in the band 9 800-10 000 MHz under </w:t>
      </w:r>
      <w:r w:rsidRPr="00866581">
        <w:rPr>
          <w:bCs/>
          <w:lang w:val="en-US"/>
        </w:rPr>
        <w:t>WRC-07</w:t>
      </w:r>
      <w:r w:rsidRPr="00866581">
        <w:rPr>
          <w:lang w:val="en-US"/>
        </w:rPr>
        <w:t xml:space="preserve"> agenda item 1.3 and Resolution </w:t>
      </w:r>
      <w:r w:rsidRPr="00866581">
        <w:rPr>
          <w:b/>
          <w:lang w:val="en-US"/>
        </w:rPr>
        <w:t>747 (WRC-03)</w:t>
      </w:r>
      <w:r w:rsidRPr="00866581">
        <w:rPr>
          <w:bCs/>
          <w:lang w:val="en-US"/>
        </w:rPr>
        <w:t xml:space="preserve">. Resolution </w:t>
      </w:r>
      <w:r w:rsidRPr="00866581">
        <w:rPr>
          <w:b/>
          <w:bCs/>
          <w:lang w:val="en-US"/>
        </w:rPr>
        <w:t>747</w:t>
      </w:r>
      <w:r w:rsidRPr="00866581">
        <w:rPr>
          <w:bCs/>
          <w:lang w:val="en-US"/>
        </w:rPr>
        <w:t xml:space="preserve"> (</w:t>
      </w:r>
      <w:r w:rsidRPr="00866581">
        <w:rPr>
          <w:b/>
          <w:bCs/>
          <w:lang w:val="en-US"/>
        </w:rPr>
        <w:t>WRC-03</w:t>
      </w:r>
      <w:r w:rsidRPr="00866581">
        <w:rPr>
          <w:bCs/>
          <w:lang w:val="en-US"/>
        </w:rPr>
        <w:t>) was suppressed at WRC-07.</w:t>
      </w:r>
      <w:r w:rsidRPr="00866581">
        <w:rPr>
          <w:lang w:val="en-US"/>
        </w:rPr>
        <w:t xml:space="preserve"> The results are contained in Report ITU</w:t>
      </w:r>
      <w:r w:rsidRPr="00866581">
        <w:rPr>
          <w:lang w:val="en-US"/>
        </w:rPr>
        <w:noBreakHyphen/>
        <w:t>R </w:t>
      </w:r>
      <w:r w:rsidRPr="00785820">
        <w:rPr>
          <w:bCs/>
          <w:lang w:val="en-US"/>
        </w:rPr>
        <w:t>RS.2094</w:t>
      </w:r>
      <w:r w:rsidRPr="00866581">
        <w:rPr>
          <w:lang w:val="en-US"/>
        </w:rPr>
        <w:t xml:space="preserve">. They show that the worst case </w:t>
      </w:r>
      <w:r w:rsidR="00F556EA" w:rsidRPr="00F556EA">
        <w:rPr>
          <w:i/>
          <w:iCs/>
          <w:lang w:val="en-US"/>
        </w:rPr>
        <w:t>I/N</w:t>
      </w:r>
      <w:r w:rsidRPr="00866581">
        <w:rPr>
          <w:lang w:val="en-US"/>
        </w:rPr>
        <w:t xml:space="preserve"> levels at point-to-point </w:t>
      </w:r>
      <w:r w:rsidR="00785820">
        <w:rPr>
          <w:lang w:val="en-US"/>
        </w:rPr>
        <w:t xml:space="preserve">(P-P) FS </w:t>
      </w:r>
      <w:r w:rsidRPr="00866581">
        <w:rPr>
          <w:lang w:val="en-US"/>
        </w:rPr>
        <w:t>receivers from a spaceborne SAR is –53.0 dB which is 43 dB below the long-term protection criterion for FS links. Similar results are expected for proposed space borne SARs in the bands 8 700-8 750 MHz and 10.0-10.5 GHz if technical/operational characteristics and deployment practices of both space borne SAR in the EESS (active) and FS systems are similar to the assumptions taken in Report ITU</w:t>
      </w:r>
      <w:r w:rsidRPr="00866581">
        <w:rPr>
          <w:lang w:val="en-US"/>
        </w:rPr>
        <w:noBreakHyphen/>
        <w:t>R </w:t>
      </w:r>
      <w:r w:rsidRPr="00785820">
        <w:rPr>
          <w:bCs/>
          <w:lang w:val="en-US"/>
        </w:rPr>
        <w:t>RS.2094</w:t>
      </w:r>
      <w:r w:rsidRPr="00866581">
        <w:rPr>
          <w:lang w:val="en-US"/>
        </w:rPr>
        <w:t>.</w:t>
      </w:r>
    </w:p>
    <w:p w:rsidR="00866581" w:rsidRPr="00866581" w:rsidRDefault="00866581" w:rsidP="00866581">
      <w:pPr>
        <w:rPr>
          <w:lang w:val="en-US"/>
        </w:rPr>
      </w:pPr>
      <w:r w:rsidRPr="00866581">
        <w:rPr>
          <w:lang w:val="en-US"/>
        </w:rPr>
        <w:t>Service characteristics and studies on sharing of EESS (active) with the FS in the frequency bands 8 500-8 750 MHz and 9 900-10 500 MHz are given in:</w:t>
      </w:r>
    </w:p>
    <w:p w:rsidR="00866581" w:rsidRPr="00866581" w:rsidRDefault="00866581" w:rsidP="00866581">
      <w:pPr>
        <w:pStyle w:val="enumlev1"/>
        <w:rPr>
          <w:lang w:val="en-US"/>
        </w:rPr>
      </w:pPr>
      <w:r w:rsidRPr="00866581">
        <w:rPr>
          <w:lang w:val="en-US"/>
        </w:rPr>
        <w:t>–</w:t>
      </w:r>
      <w:r w:rsidRPr="00866581">
        <w:rPr>
          <w:lang w:val="en-US"/>
        </w:rPr>
        <w:tab/>
        <w:t>Section 3.2 providing the characteristics of FS systems used in the studies.</w:t>
      </w:r>
    </w:p>
    <w:p w:rsidR="00866581" w:rsidRPr="00866581" w:rsidRDefault="00866581" w:rsidP="00866581">
      <w:pPr>
        <w:pStyle w:val="enumlev1"/>
        <w:rPr>
          <w:lang w:val="en-US"/>
        </w:rPr>
      </w:pPr>
      <w:r w:rsidRPr="00866581">
        <w:rPr>
          <w:lang w:val="en-US"/>
        </w:rPr>
        <w:t>–</w:t>
      </w:r>
      <w:r w:rsidRPr="00866581">
        <w:rPr>
          <w:lang w:val="en-US"/>
        </w:rPr>
        <w:tab/>
        <w:t xml:space="preserve">Section 3.3 providing a comparison of the characteristics of the new SAR system with the SARs considered in Report ITU-R </w:t>
      </w:r>
      <w:r w:rsidRPr="00785820">
        <w:rPr>
          <w:lang w:val="en-US"/>
        </w:rPr>
        <w:t>RS.2094</w:t>
      </w:r>
      <w:r w:rsidRPr="00866581">
        <w:rPr>
          <w:lang w:val="en-US"/>
        </w:rPr>
        <w:t>.</w:t>
      </w:r>
    </w:p>
    <w:p w:rsidR="00866581" w:rsidRPr="00866581" w:rsidRDefault="00866581" w:rsidP="00866581">
      <w:pPr>
        <w:pStyle w:val="enumlev1"/>
        <w:rPr>
          <w:lang w:val="en-US"/>
        </w:rPr>
      </w:pPr>
      <w:r w:rsidRPr="00866581">
        <w:rPr>
          <w:lang w:val="en-US"/>
        </w:rPr>
        <w:t>–</w:t>
      </w:r>
      <w:r w:rsidRPr="00866581">
        <w:rPr>
          <w:lang w:val="en-US"/>
        </w:rPr>
        <w:tab/>
        <w:t xml:space="preserve">Section 3.4 providing a study of the impact of EESS (active) into FS using the </w:t>
      </w:r>
      <w:r w:rsidR="00785820" w:rsidRPr="00866581">
        <w:rPr>
          <w:lang w:val="en-US"/>
        </w:rPr>
        <w:t xml:space="preserve">fractional degradation of performance </w:t>
      </w:r>
      <w:r w:rsidRPr="00866581">
        <w:rPr>
          <w:lang w:val="en-US"/>
        </w:rPr>
        <w:t>(FDP) protection criterion.</w:t>
      </w:r>
    </w:p>
    <w:p w:rsidR="00866581" w:rsidRPr="00866581" w:rsidRDefault="00866581" w:rsidP="003D22E0">
      <w:pPr>
        <w:pStyle w:val="enumlev1"/>
        <w:rPr>
          <w:lang w:val="en-US"/>
        </w:rPr>
      </w:pPr>
      <w:r w:rsidRPr="00866581">
        <w:rPr>
          <w:lang w:val="en-US"/>
        </w:rPr>
        <w:t>–</w:t>
      </w:r>
      <w:r w:rsidRPr="00866581">
        <w:rPr>
          <w:lang w:val="en-US"/>
        </w:rPr>
        <w:tab/>
        <w:t xml:space="preserve">Section 3.5 providing two independent studies 1 and 2 of EESS (active) into FS using the </w:t>
      </w:r>
      <w:r w:rsidR="00F556EA" w:rsidRPr="00F556EA">
        <w:rPr>
          <w:i/>
          <w:iCs/>
          <w:lang w:val="en-US"/>
        </w:rPr>
        <w:t>I/N</w:t>
      </w:r>
      <w:r w:rsidRPr="00866581">
        <w:rPr>
          <w:lang w:val="en-US"/>
        </w:rPr>
        <w:t xml:space="preserve"> protection criteria.</w:t>
      </w:r>
    </w:p>
    <w:p w:rsidR="00866581" w:rsidRPr="00866581" w:rsidRDefault="00866581" w:rsidP="00785820">
      <w:pPr>
        <w:pStyle w:val="enumlev1"/>
        <w:rPr>
          <w:lang w:val="en-US"/>
        </w:rPr>
      </w:pPr>
      <w:r w:rsidRPr="00866581">
        <w:rPr>
          <w:lang w:val="en-US"/>
        </w:rPr>
        <w:t>–</w:t>
      </w:r>
      <w:r w:rsidRPr="00866581">
        <w:rPr>
          <w:lang w:val="en-US"/>
        </w:rPr>
        <w:tab/>
        <w:t xml:space="preserve">Section 3.6 providing studies of the impact of </w:t>
      </w:r>
      <w:r w:rsidR="00785820">
        <w:rPr>
          <w:lang w:val="en-US"/>
        </w:rPr>
        <w:t xml:space="preserve">FS </w:t>
      </w:r>
      <w:r w:rsidRPr="00866581">
        <w:rPr>
          <w:lang w:val="en-US"/>
        </w:rPr>
        <w:t>on SAR-4</w:t>
      </w:r>
      <w:r w:rsidR="00785820">
        <w:rPr>
          <w:lang w:val="en-US"/>
        </w:rPr>
        <w:t>.</w:t>
      </w:r>
    </w:p>
    <w:p w:rsidR="00866581" w:rsidRPr="00866581" w:rsidRDefault="00866581" w:rsidP="00866581">
      <w:pPr>
        <w:pStyle w:val="enumlev1"/>
        <w:rPr>
          <w:lang w:val="en-US"/>
        </w:rPr>
      </w:pPr>
      <w:r w:rsidRPr="00866581">
        <w:rPr>
          <w:lang w:val="en-US"/>
        </w:rPr>
        <w:t>–</w:t>
      </w:r>
      <w:r w:rsidRPr="00866581">
        <w:rPr>
          <w:lang w:val="en-US"/>
        </w:rPr>
        <w:tab/>
        <w:t xml:space="preserve">Section 3.7 summarizing the results of </w:t>
      </w:r>
      <w:r w:rsidR="00BB26DC">
        <w:rPr>
          <w:lang w:val="en-US"/>
        </w:rPr>
        <w:t xml:space="preserve">the </w:t>
      </w:r>
      <w:r w:rsidRPr="00866581">
        <w:rPr>
          <w:lang w:val="en-US"/>
        </w:rPr>
        <w:t>studies.</w:t>
      </w:r>
    </w:p>
    <w:p w:rsidR="00866581" w:rsidRPr="00866581" w:rsidRDefault="00866581" w:rsidP="00785820">
      <w:pPr>
        <w:rPr>
          <w:lang w:val="en-US"/>
        </w:rPr>
      </w:pPr>
      <w:r w:rsidRPr="00866581">
        <w:rPr>
          <w:lang w:val="en-US"/>
        </w:rPr>
        <w:t xml:space="preserve">It is worth mentioning that the analyses carried out in this </w:t>
      </w:r>
      <w:r w:rsidR="00785820">
        <w:rPr>
          <w:lang w:val="en-US"/>
        </w:rPr>
        <w:t>R</w:t>
      </w:r>
      <w:r w:rsidRPr="00866581">
        <w:rPr>
          <w:lang w:val="en-US"/>
        </w:rPr>
        <w:t xml:space="preserve">eport </w:t>
      </w:r>
      <w:r w:rsidR="00785820">
        <w:rPr>
          <w:lang w:val="en-US"/>
        </w:rPr>
        <w:t>are</w:t>
      </w:r>
      <w:r w:rsidRPr="00866581">
        <w:rPr>
          <w:lang w:val="en-US"/>
        </w:rPr>
        <w:t xml:space="preserve"> based on available information on terrestrial services (</w:t>
      </w:r>
      <w:r w:rsidR="00785820">
        <w:rPr>
          <w:lang w:val="en-US"/>
        </w:rPr>
        <w:t xml:space="preserve">FS) </w:t>
      </w:r>
      <w:r w:rsidRPr="00866581">
        <w:rPr>
          <w:lang w:val="en-US"/>
        </w:rPr>
        <w:t>contained in Recommendation</w:t>
      </w:r>
      <w:r w:rsidR="00785820">
        <w:rPr>
          <w:lang w:val="en-US"/>
        </w:rPr>
        <w:t>s</w:t>
      </w:r>
      <w:r w:rsidRPr="00866581">
        <w:rPr>
          <w:lang w:val="en-US"/>
        </w:rPr>
        <w:t xml:space="preserve"> ITU-R </w:t>
      </w:r>
      <w:r w:rsidRPr="001C5982">
        <w:rPr>
          <w:lang w:val="en-US"/>
        </w:rPr>
        <w:t>F.758-5</w:t>
      </w:r>
      <w:r w:rsidRPr="00866581">
        <w:rPr>
          <w:lang w:val="en-US"/>
        </w:rPr>
        <w:t xml:space="preserve"> and </w:t>
      </w:r>
      <w:r w:rsidRPr="001C5982">
        <w:rPr>
          <w:lang w:val="en-US"/>
        </w:rPr>
        <w:t>F.1777</w:t>
      </w:r>
      <w:r w:rsidRPr="00866581">
        <w:rPr>
          <w:lang w:val="en-US"/>
        </w:rPr>
        <w:t xml:space="preserve"> as referred to in the studies submitted to ITU-R. There may be other FS systems for which information was not available due to certain circumstances and conditions. Therefore, the results obtained may in certain cases not reflect the actual use of the band in question for terrestrial services.</w:t>
      </w:r>
    </w:p>
    <w:p w:rsidR="00866581" w:rsidRPr="00866581" w:rsidRDefault="00866581" w:rsidP="00C406D0">
      <w:pPr>
        <w:rPr>
          <w:lang w:val="en-US"/>
        </w:rPr>
      </w:pPr>
      <w:r w:rsidRPr="00866581">
        <w:rPr>
          <w:lang w:val="en-US"/>
        </w:rPr>
        <w:t xml:space="preserve">Moreover, Resolution </w:t>
      </w:r>
      <w:r w:rsidRPr="00866581">
        <w:rPr>
          <w:b/>
          <w:lang w:val="en-US"/>
        </w:rPr>
        <w:t>651 (WRC</w:t>
      </w:r>
      <w:r w:rsidR="00C406D0">
        <w:rPr>
          <w:b/>
          <w:lang w:val="en-US"/>
        </w:rPr>
        <w:t>-</w:t>
      </w:r>
      <w:r w:rsidRPr="00866581">
        <w:rPr>
          <w:b/>
          <w:lang w:val="en-US"/>
        </w:rPr>
        <w:t>12)</w:t>
      </w:r>
      <w:r w:rsidRPr="00866581">
        <w:rPr>
          <w:lang w:val="en-US"/>
        </w:rPr>
        <w:t xml:space="preserve"> leaves the category of a potential allocation (primary or secondary) and the amount of bandwidth (up to 600 MHz) open.</w:t>
      </w:r>
    </w:p>
    <w:p w:rsidR="00866581" w:rsidRPr="00866581" w:rsidRDefault="00866581" w:rsidP="00C406D0">
      <w:pPr>
        <w:rPr>
          <w:lang w:val="en-US"/>
        </w:rPr>
      </w:pPr>
      <w:r w:rsidRPr="00866581">
        <w:rPr>
          <w:lang w:val="en-US"/>
        </w:rPr>
        <w:t>Consequently</w:t>
      </w:r>
      <w:r w:rsidR="00C406D0">
        <w:rPr>
          <w:lang w:val="en-US"/>
        </w:rPr>
        <w:t>,</w:t>
      </w:r>
      <w:r w:rsidRPr="00866581">
        <w:rPr>
          <w:lang w:val="en-US"/>
        </w:rPr>
        <w:t xml:space="preserve"> consideration of 600 MHz bandwidth on primary status as extension to the existing allocation for EESS is purely on provisional basis until WRC-15 decides on the matter.</w:t>
      </w:r>
    </w:p>
    <w:p w:rsidR="00866581" w:rsidRPr="00866581" w:rsidRDefault="00866581" w:rsidP="00866581">
      <w:pPr>
        <w:pStyle w:val="Heading2"/>
        <w:rPr>
          <w:lang w:val="en-US"/>
        </w:rPr>
      </w:pPr>
      <w:bookmarkStart w:id="13" w:name="_Toc400358046"/>
      <w:bookmarkStart w:id="14" w:name="_Toc400370440"/>
      <w:r w:rsidRPr="00866581">
        <w:rPr>
          <w:lang w:val="en-US"/>
        </w:rPr>
        <w:lastRenderedPageBreak/>
        <w:t>3.2</w:t>
      </w:r>
      <w:r w:rsidRPr="00866581">
        <w:rPr>
          <w:lang w:val="en-US"/>
        </w:rPr>
        <w:tab/>
        <w:t>Characteristics of fixed service</w:t>
      </w:r>
      <w:bookmarkEnd w:id="13"/>
      <w:bookmarkEnd w:id="14"/>
    </w:p>
    <w:p w:rsidR="00866581" w:rsidRPr="00866581" w:rsidRDefault="00866581" w:rsidP="003D22E0">
      <w:pPr>
        <w:rPr>
          <w:lang w:val="en-US"/>
        </w:rPr>
      </w:pPr>
      <w:r w:rsidRPr="00866581">
        <w:rPr>
          <w:lang w:val="en-US"/>
        </w:rPr>
        <w:t xml:space="preserve">Point-to-multipoint (P-MP) FS characteristics are available in Recommendation ITU-R </w:t>
      </w:r>
      <w:r w:rsidR="003D22E0" w:rsidRPr="001C5982">
        <w:rPr>
          <w:lang w:val="en-US"/>
        </w:rPr>
        <w:t>F.758-5</w:t>
      </w:r>
      <w:r w:rsidRPr="00866581">
        <w:rPr>
          <w:lang w:val="en-US"/>
        </w:rPr>
        <w:t xml:space="preserve"> for the frequency range 10.0-10.5 GHz, but no P-P FS characteristics are available for the frequency bands 8 700-8 750 MHz and 10.0-10.5 GHz in this Recommendation.</w:t>
      </w:r>
    </w:p>
    <w:p w:rsidR="00866581" w:rsidRPr="00866581" w:rsidRDefault="00866581" w:rsidP="00866581">
      <w:pPr>
        <w:rPr>
          <w:lang w:val="en-US"/>
        </w:rPr>
      </w:pPr>
      <w:r w:rsidRPr="00866581">
        <w:rPr>
          <w:lang w:val="en-US"/>
        </w:rPr>
        <w:t>The characteristics for FS stations operating in the band 7 725-8 500 MHz were used for studies involving P-P FS in the band 8 700</w:t>
      </w:r>
      <w:r w:rsidRPr="00866581">
        <w:rPr>
          <w:lang w:val="en-US"/>
        </w:rPr>
        <w:noBreakHyphen/>
        <w:t xml:space="preserve">8 750 MHz, and the characteristics of FS stations in the bands 10.5-10.68 and 10.7-11.7 GHz were used for studies involving P-P FS in the band 10.0-10.5 GHz. Also, P-MP FS stations were considered for the 10.0-10.5 GHz band. In addition, FS systems for </w:t>
      </w:r>
      <w:r w:rsidR="00C406D0" w:rsidRPr="00866581">
        <w:rPr>
          <w:lang w:val="en-US"/>
        </w:rPr>
        <w:t xml:space="preserve">broadcast auxiliary services </w:t>
      </w:r>
      <w:r w:rsidRPr="00866581">
        <w:rPr>
          <w:lang w:val="en-US"/>
        </w:rPr>
        <w:t xml:space="preserve">(BAS) are also used in the band 10.25-10.5 GHz and their characteristics are provided in Recommendation ITU-R </w:t>
      </w:r>
      <w:r w:rsidRPr="001C5982">
        <w:rPr>
          <w:lang w:val="en-US"/>
        </w:rPr>
        <w:t>F.1777</w:t>
      </w:r>
      <w:r w:rsidRPr="00866581">
        <w:rPr>
          <w:lang w:val="en-US"/>
        </w:rPr>
        <w:t>.</w:t>
      </w:r>
    </w:p>
    <w:p w:rsidR="00866581" w:rsidRPr="00866581" w:rsidRDefault="00866581" w:rsidP="00866581">
      <w:pPr>
        <w:rPr>
          <w:lang w:val="en-US"/>
        </w:rPr>
      </w:pPr>
      <w:r w:rsidRPr="00866581">
        <w:rPr>
          <w:lang w:val="en-US"/>
        </w:rPr>
        <w:t>With regard to the impact of FS into EESS (active), no information is currently available in ITU-R on the deployment characteristics of FS stations (such as number and density) in any of the bands listed above.</w:t>
      </w:r>
    </w:p>
    <w:p w:rsidR="00866581" w:rsidRPr="00866581" w:rsidRDefault="00866581" w:rsidP="003D22E0">
      <w:pPr>
        <w:rPr>
          <w:lang w:val="en-US"/>
        </w:rPr>
      </w:pPr>
      <w:r w:rsidRPr="00866581">
        <w:rPr>
          <w:lang w:val="en-US"/>
        </w:rPr>
        <w:t xml:space="preserve">Table 3 shows the generic characteristics as given in Recommendation ITU-R </w:t>
      </w:r>
      <w:r w:rsidR="003D22E0" w:rsidRPr="001C5982">
        <w:rPr>
          <w:lang w:val="en-US"/>
        </w:rPr>
        <w:t>F.758-5</w:t>
      </w:r>
      <w:r w:rsidRPr="00866581">
        <w:rPr>
          <w:lang w:val="en-US"/>
        </w:rPr>
        <w:t xml:space="preserve"> for FS on frequencies between 7 725-11 700 MHz, and Recommendation ITU-R F.1777 for FS especially for the BAS application on frequencies between 10.25-10.5 GHz. Additional characteristics for particular FS systems, operating in the band 10.5-10.68 GHz, are given in Table 4.</w:t>
      </w:r>
    </w:p>
    <w:p w:rsidR="00866581" w:rsidRPr="00866581" w:rsidRDefault="00C406D0" w:rsidP="00866581">
      <w:pPr>
        <w:pStyle w:val="TableNo"/>
        <w:rPr>
          <w:lang w:val="en-US"/>
        </w:rPr>
      </w:pPr>
      <w:r w:rsidRPr="00866581">
        <w:rPr>
          <w:lang w:val="en-US"/>
        </w:rPr>
        <w:t xml:space="preserve">TABLE </w:t>
      </w:r>
      <w:r w:rsidR="00866581" w:rsidRPr="00866581">
        <w:rPr>
          <w:lang w:val="en-US"/>
        </w:rPr>
        <w:t>3</w:t>
      </w:r>
    </w:p>
    <w:p w:rsidR="00866581" w:rsidRPr="00866581" w:rsidRDefault="00866581" w:rsidP="00866581">
      <w:pPr>
        <w:pStyle w:val="Tabletitle"/>
        <w:rPr>
          <w:lang w:val="en-US"/>
        </w:rPr>
      </w:pPr>
      <w:r w:rsidRPr="00866581">
        <w:rPr>
          <w:lang w:val="en-US"/>
        </w:rPr>
        <w:t>FS P-P generic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1380"/>
        <w:gridCol w:w="1430"/>
        <w:gridCol w:w="667"/>
        <w:gridCol w:w="667"/>
        <w:gridCol w:w="667"/>
        <w:gridCol w:w="686"/>
        <w:gridCol w:w="685"/>
        <w:gridCol w:w="968"/>
        <w:gridCol w:w="1028"/>
      </w:tblGrid>
      <w:tr w:rsidR="00866581" w:rsidRPr="00C406D0" w:rsidTr="00C406D0">
        <w:trPr>
          <w:tblHeader/>
          <w:jc w:val="center"/>
        </w:trPr>
        <w:tc>
          <w:tcPr>
            <w:tcW w:w="1461" w:type="dxa"/>
            <w:tcMar>
              <w:top w:w="0" w:type="dxa"/>
              <w:left w:w="57" w:type="dxa"/>
              <w:bottom w:w="0" w:type="dxa"/>
              <w:right w:w="57" w:type="dxa"/>
            </w:tcMar>
            <w:vAlign w:val="center"/>
          </w:tcPr>
          <w:p w:rsidR="00866581" w:rsidRPr="00C406D0" w:rsidRDefault="00866581" w:rsidP="00AC5788">
            <w:pPr>
              <w:pStyle w:val="Tablehead"/>
              <w:rPr>
                <w:sz w:val="16"/>
                <w:szCs w:val="16"/>
              </w:rPr>
            </w:pPr>
            <w:r w:rsidRPr="00C406D0">
              <w:rPr>
                <w:sz w:val="16"/>
                <w:szCs w:val="16"/>
              </w:rPr>
              <w:t>Frequency range (GHz)</w:t>
            </w:r>
          </w:p>
        </w:tc>
        <w:tc>
          <w:tcPr>
            <w:tcW w:w="2810" w:type="dxa"/>
            <w:gridSpan w:val="2"/>
            <w:vAlign w:val="center"/>
          </w:tcPr>
          <w:p w:rsidR="00866581" w:rsidRPr="00C406D0" w:rsidRDefault="00866581" w:rsidP="00AC5788">
            <w:pPr>
              <w:pStyle w:val="Tablehead"/>
              <w:rPr>
                <w:sz w:val="16"/>
                <w:szCs w:val="16"/>
              </w:rPr>
            </w:pPr>
            <w:r w:rsidRPr="00C406D0">
              <w:rPr>
                <w:sz w:val="16"/>
                <w:szCs w:val="16"/>
              </w:rPr>
              <w:t>7.725-8.500</w:t>
            </w:r>
          </w:p>
        </w:tc>
        <w:tc>
          <w:tcPr>
            <w:tcW w:w="2001" w:type="dxa"/>
            <w:gridSpan w:val="3"/>
            <w:vAlign w:val="center"/>
          </w:tcPr>
          <w:p w:rsidR="00866581" w:rsidRPr="00C406D0" w:rsidRDefault="00866581" w:rsidP="00AC5788">
            <w:pPr>
              <w:pStyle w:val="Tablehead"/>
              <w:rPr>
                <w:sz w:val="16"/>
                <w:szCs w:val="16"/>
              </w:rPr>
            </w:pPr>
            <w:r w:rsidRPr="00C406D0">
              <w:rPr>
                <w:sz w:val="16"/>
                <w:szCs w:val="16"/>
              </w:rPr>
              <w:t>10.25-10.5</w:t>
            </w:r>
          </w:p>
        </w:tc>
        <w:tc>
          <w:tcPr>
            <w:tcW w:w="1371" w:type="dxa"/>
            <w:gridSpan w:val="2"/>
            <w:vAlign w:val="center"/>
          </w:tcPr>
          <w:p w:rsidR="00866581" w:rsidRPr="00C406D0" w:rsidRDefault="00866581" w:rsidP="00AC5788">
            <w:pPr>
              <w:pStyle w:val="Tablehead"/>
              <w:rPr>
                <w:sz w:val="16"/>
                <w:szCs w:val="16"/>
              </w:rPr>
            </w:pPr>
            <w:r w:rsidRPr="00C406D0">
              <w:rPr>
                <w:sz w:val="16"/>
                <w:szCs w:val="16"/>
              </w:rPr>
              <w:t>10.5-10.68</w:t>
            </w:r>
          </w:p>
        </w:tc>
        <w:tc>
          <w:tcPr>
            <w:tcW w:w="1996" w:type="dxa"/>
            <w:gridSpan w:val="2"/>
            <w:vAlign w:val="center"/>
          </w:tcPr>
          <w:p w:rsidR="00866581" w:rsidRPr="00C406D0" w:rsidRDefault="00866581" w:rsidP="00AC5788">
            <w:pPr>
              <w:pStyle w:val="Tablehead"/>
              <w:rPr>
                <w:sz w:val="16"/>
                <w:szCs w:val="16"/>
              </w:rPr>
            </w:pPr>
            <w:r w:rsidRPr="00C406D0">
              <w:rPr>
                <w:sz w:val="16"/>
                <w:szCs w:val="16"/>
              </w:rPr>
              <w:t>10.7-11.7</w:t>
            </w:r>
          </w:p>
        </w:tc>
      </w:tr>
      <w:tr w:rsidR="00866581" w:rsidRPr="00C406D0" w:rsidTr="000C2C10">
        <w:trPr>
          <w:jc w:val="center"/>
        </w:trPr>
        <w:tc>
          <w:tcPr>
            <w:tcW w:w="1461" w:type="dxa"/>
            <w:tcMar>
              <w:top w:w="0" w:type="dxa"/>
              <w:left w:w="57" w:type="dxa"/>
              <w:bottom w:w="0" w:type="dxa"/>
              <w:right w:w="57" w:type="dxa"/>
            </w:tcMar>
            <w:vAlign w:val="center"/>
          </w:tcPr>
          <w:p w:rsidR="00866581" w:rsidRPr="00C406D0" w:rsidRDefault="00866581" w:rsidP="00C406D0">
            <w:pPr>
              <w:pStyle w:val="Tabletext"/>
              <w:jc w:val="left"/>
              <w:rPr>
                <w:sz w:val="16"/>
                <w:szCs w:val="16"/>
              </w:rPr>
            </w:pPr>
            <w:r w:rsidRPr="00C406D0">
              <w:rPr>
                <w:sz w:val="16"/>
                <w:szCs w:val="16"/>
              </w:rPr>
              <w:t>Reference ITU</w:t>
            </w:r>
            <w:r w:rsidRPr="00C406D0">
              <w:rPr>
                <w:sz w:val="16"/>
                <w:szCs w:val="16"/>
              </w:rPr>
              <w:noBreakHyphen/>
              <w:t>R Rec</w:t>
            </w:r>
            <w:r w:rsidR="00C406D0" w:rsidRPr="00C406D0">
              <w:rPr>
                <w:sz w:val="16"/>
                <w:szCs w:val="16"/>
              </w:rPr>
              <w:t>ommendation</w:t>
            </w:r>
          </w:p>
        </w:tc>
        <w:tc>
          <w:tcPr>
            <w:tcW w:w="2810" w:type="dxa"/>
            <w:gridSpan w:val="2"/>
            <w:vAlign w:val="center"/>
          </w:tcPr>
          <w:p w:rsidR="00866581" w:rsidRPr="00C406D0" w:rsidRDefault="00C406D0" w:rsidP="00AC5788">
            <w:pPr>
              <w:pStyle w:val="Tabletext"/>
              <w:jc w:val="center"/>
              <w:rPr>
                <w:sz w:val="16"/>
                <w:szCs w:val="16"/>
                <w:lang w:eastAsia="ja-JP"/>
              </w:rPr>
            </w:pPr>
            <w:r w:rsidRPr="00C406D0">
              <w:rPr>
                <w:sz w:val="16"/>
                <w:szCs w:val="16"/>
              </w:rPr>
              <w:t>F.</w:t>
            </w:r>
            <w:r w:rsidR="00866581" w:rsidRPr="00C406D0">
              <w:rPr>
                <w:sz w:val="16"/>
                <w:szCs w:val="16"/>
                <w:lang w:eastAsia="ja-JP"/>
              </w:rPr>
              <w:t>386</w:t>
            </w:r>
          </w:p>
        </w:tc>
        <w:tc>
          <w:tcPr>
            <w:tcW w:w="2001" w:type="dxa"/>
            <w:gridSpan w:val="3"/>
            <w:vAlign w:val="center"/>
          </w:tcPr>
          <w:p w:rsidR="00866581" w:rsidRPr="00C406D0" w:rsidRDefault="00866581" w:rsidP="00AC5788">
            <w:pPr>
              <w:pStyle w:val="Tabletext"/>
              <w:jc w:val="center"/>
              <w:rPr>
                <w:sz w:val="16"/>
                <w:szCs w:val="16"/>
              </w:rPr>
            </w:pPr>
            <w:r w:rsidRPr="00C406D0">
              <w:rPr>
                <w:sz w:val="16"/>
                <w:szCs w:val="16"/>
              </w:rPr>
              <w:t>F.1777</w:t>
            </w:r>
          </w:p>
        </w:tc>
        <w:tc>
          <w:tcPr>
            <w:tcW w:w="1371" w:type="dxa"/>
            <w:gridSpan w:val="2"/>
            <w:vAlign w:val="center"/>
          </w:tcPr>
          <w:p w:rsidR="00866581" w:rsidRPr="00C406D0" w:rsidRDefault="00866581" w:rsidP="00AC5788">
            <w:pPr>
              <w:pStyle w:val="Tabletext"/>
              <w:jc w:val="center"/>
              <w:rPr>
                <w:sz w:val="16"/>
                <w:szCs w:val="16"/>
                <w:lang w:eastAsia="ja-JP"/>
              </w:rPr>
            </w:pPr>
            <w:r w:rsidRPr="00C406D0">
              <w:rPr>
                <w:sz w:val="16"/>
                <w:szCs w:val="16"/>
              </w:rPr>
              <w:t>F</w:t>
            </w:r>
            <w:r w:rsidRPr="00C406D0">
              <w:rPr>
                <w:sz w:val="16"/>
                <w:szCs w:val="16"/>
                <w:lang w:eastAsia="ja-JP"/>
              </w:rPr>
              <w:t>.747</w:t>
            </w:r>
          </w:p>
        </w:tc>
        <w:tc>
          <w:tcPr>
            <w:tcW w:w="1996" w:type="dxa"/>
            <w:gridSpan w:val="2"/>
            <w:vAlign w:val="center"/>
          </w:tcPr>
          <w:p w:rsidR="00866581" w:rsidRPr="00C406D0" w:rsidRDefault="00866581" w:rsidP="00AC5788">
            <w:pPr>
              <w:pStyle w:val="Tabletext"/>
              <w:jc w:val="center"/>
              <w:rPr>
                <w:sz w:val="16"/>
                <w:szCs w:val="16"/>
                <w:lang w:eastAsia="ja-JP"/>
              </w:rPr>
            </w:pPr>
            <w:r w:rsidRPr="00C406D0">
              <w:rPr>
                <w:sz w:val="16"/>
                <w:szCs w:val="16"/>
              </w:rPr>
              <w:t>F.</w:t>
            </w:r>
            <w:r w:rsidRPr="00C406D0">
              <w:rPr>
                <w:sz w:val="16"/>
                <w:szCs w:val="16"/>
                <w:lang w:eastAsia="ja-JP"/>
              </w:rPr>
              <w:t>387</w:t>
            </w:r>
          </w:p>
        </w:tc>
      </w:tr>
      <w:tr w:rsidR="00866581" w:rsidRPr="00C406D0" w:rsidTr="000C2C10">
        <w:trPr>
          <w:jc w:val="center"/>
        </w:trPr>
        <w:tc>
          <w:tcPr>
            <w:tcW w:w="1461" w:type="dxa"/>
            <w:tcMar>
              <w:top w:w="0" w:type="dxa"/>
              <w:left w:w="57" w:type="dxa"/>
              <w:bottom w:w="0" w:type="dxa"/>
              <w:right w:w="57" w:type="dxa"/>
            </w:tcMar>
            <w:vAlign w:val="center"/>
          </w:tcPr>
          <w:p w:rsidR="00866581" w:rsidRPr="00C406D0" w:rsidRDefault="00866581" w:rsidP="00C406D0">
            <w:pPr>
              <w:pStyle w:val="Tabletext"/>
              <w:jc w:val="left"/>
              <w:rPr>
                <w:sz w:val="16"/>
                <w:szCs w:val="16"/>
              </w:rPr>
            </w:pPr>
            <w:r w:rsidRPr="00C406D0">
              <w:rPr>
                <w:sz w:val="16"/>
                <w:szCs w:val="16"/>
              </w:rPr>
              <w:t>Modulation</w:t>
            </w:r>
          </w:p>
        </w:tc>
        <w:tc>
          <w:tcPr>
            <w:tcW w:w="1380"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16-QAM</w:t>
            </w:r>
          </w:p>
        </w:tc>
        <w:tc>
          <w:tcPr>
            <w:tcW w:w="1430"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128-QAM</w:t>
            </w:r>
          </w:p>
        </w:tc>
        <w:tc>
          <w:tcPr>
            <w:tcW w:w="1334" w:type="dxa"/>
            <w:gridSpan w:val="2"/>
            <w:vAlign w:val="center"/>
          </w:tcPr>
          <w:p w:rsidR="00866581" w:rsidRPr="002529B8" w:rsidRDefault="00866581" w:rsidP="00AC5788">
            <w:pPr>
              <w:pStyle w:val="Tabletext"/>
              <w:jc w:val="center"/>
              <w:rPr>
                <w:sz w:val="16"/>
                <w:szCs w:val="16"/>
              </w:rPr>
            </w:pPr>
            <w:r w:rsidRPr="002529B8">
              <w:rPr>
                <w:sz w:val="16"/>
                <w:szCs w:val="16"/>
              </w:rPr>
              <w:t>QPSK-OFDM</w:t>
            </w:r>
          </w:p>
          <w:p w:rsidR="00866581" w:rsidRPr="002529B8" w:rsidRDefault="00866581" w:rsidP="00AC5788">
            <w:pPr>
              <w:pStyle w:val="Tabletext"/>
              <w:jc w:val="center"/>
              <w:rPr>
                <w:sz w:val="16"/>
                <w:szCs w:val="16"/>
              </w:rPr>
            </w:pPr>
            <w:r w:rsidRPr="002529B8">
              <w:rPr>
                <w:sz w:val="16"/>
                <w:szCs w:val="16"/>
              </w:rPr>
              <w:t>16-QAM-OFDM</w:t>
            </w:r>
          </w:p>
          <w:p w:rsidR="00866581" w:rsidRPr="002529B8" w:rsidRDefault="00866581" w:rsidP="00AC5788">
            <w:pPr>
              <w:pStyle w:val="Tabletext"/>
              <w:jc w:val="center"/>
              <w:rPr>
                <w:sz w:val="16"/>
                <w:szCs w:val="16"/>
              </w:rPr>
            </w:pPr>
            <w:r w:rsidRPr="002529B8">
              <w:rPr>
                <w:sz w:val="16"/>
                <w:szCs w:val="16"/>
              </w:rPr>
              <w:t>32-QAM-OFDM</w:t>
            </w:r>
          </w:p>
          <w:p w:rsidR="00866581" w:rsidRPr="00C406D0" w:rsidRDefault="00866581" w:rsidP="00AC5788">
            <w:pPr>
              <w:pStyle w:val="Tabletext"/>
              <w:jc w:val="center"/>
              <w:rPr>
                <w:sz w:val="16"/>
                <w:szCs w:val="16"/>
              </w:rPr>
            </w:pPr>
            <w:r w:rsidRPr="00C406D0">
              <w:rPr>
                <w:sz w:val="16"/>
                <w:szCs w:val="16"/>
              </w:rPr>
              <w:t>64-QAM-OFDM</w:t>
            </w:r>
          </w:p>
        </w:tc>
        <w:tc>
          <w:tcPr>
            <w:tcW w:w="667" w:type="dxa"/>
            <w:vAlign w:val="center"/>
          </w:tcPr>
          <w:p w:rsidR="00866581" w:rsidRPr="00C406D0" w:rsidRDefault="00866581" w:rsidP="00AC5788">
            <w:pPr>
              <w:pStyle w:val="Tabletext"/>
              <w:jc w:val="center"/>
              <w:rPr>
                <w:sz w:val="16"/>
                <w:szCs w:val="16"/>
              </w:rPr>
            </w:pPr>
            <w:r w:rsidRPr="00C406D0">
              <w:rPr>
                <w:sz w:val="16"/>
                <w:szCs w:val="16"/>
              </w:rPr>
              <w:t>QPSK</w:t>
            </w:r>
          </w:p>
          <w:p w:rsidR="00866581" w:rsidRPr="00C406D0" w:rsidRDefault="00866581" w:rsidP="00AC5788">
            <w:pPr>
              <w:pStyle w:val="Tabletext"/>
              <w:jc w:val="center"/>
              <w:rPr>
                <w:sz w:val="16"/>
                <w:szCs w:val="16"/>
              </w:rPr>
            </w:pPr>
            <w:r w:rsidRPr="00C406D0">
              <w:rPr>
                <w:sz w:val="16"/>
                <w:szCs w:val="16"/>
              </w:rPr>
              <w:t>16-QAM</w:t>
            </w:r>
          </w:p>
          <w:p w:rsidR="00866581" w:rsidRPr="00C406D0" w:rsidRDefault="00866581" w:rsidP="00AC5788">
            <w:pPr>
              <w:pStyle w:val="Tabletext"/>
              <w:jc w:val="center"/>
              <w:rPr>
                <w:sz w:val="16"/>
                <w:szCs w:val="16"/>
              </w:rPr>
            </w:pPr>
            <w:r w:rsidRPr="00C406D0">
              <w:rPr>
                <w:sz w:val="16"/>
                <w:szCs w:val="16"/>
              </w:rPr>
              <w:t>32-QAM</w:t>
            </w:r>
          </w:p>
          <w:p w:rsidR="00866581" w:rsidRPr="00C406D0" w:rsidRDefault="00866581" w:rsidP="00AC5788">
            <w:pPr>
              <w:pStyle w:val="Tabletext"/>
              <w:jc w:val="center"/>
              <w:rPr>
                <w:sz w:val="16"/>
                <w:szCs w:val="16"/>
              </w:rPr>
            </w:pPr>
            <w:r w:rsidRPr="00C406D0">
              <w:rPr>
                <w:sz w:val="16"/>
                <w:szCs w:val="16"/>
              </w:rPr>
              <w:t>64-QAM</w:t>
            </w:r>
          </w:p>
        </w:tc>
        <w:tc>
          <w:tcPr>
            <w:tcW w:w="686" w:type="dxa"/>
            <w:vAlign w:val="center"/>
          </w:tcPr>
          <w:p w:rsidR="00866581" w:rsidRPr="00C406D0" w:rsidRDefault="00866581" w:rsidP="00AC5788">
            <w:pPr>
              <w:pStyle w:val="Tabletext"/>
              <w:jc w:val="center"/>
              <w:rPr>
                <w:sz w:val="16"/>
                <w:szCs w:val="16"/>
              </w:rPr>
            </w:pPr>
            <w:r w:rsidRPr="00C406D0">
              <w:rPr>
                <w:sz w:val="16"/>
                <w:szCs w:val="16"/>
              </w:rPr>
              <w:t>…….</w:t>
            </w:r>
          </w:p>
        </w:tc>
        <w:tc>
          <w:tcPr>
            <w:tcW w:w="685"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w:t>
            </w:r>
          </w:p>
        </w:tc>
        <w:tc>
          <w:tcPr>
            <w:tcW w:w="96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16-QAM</w:t>
            </w:r>
          </w:p>
        </w:tc>
        <w:tc>
          <w:tcPr>
            <w:tcW w:w="102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64-QAM</w:t>
            </w:r>
          </w:p>
        </w:tc>
      </w:tr>
      <w:tr w:rsidR="00866581" w:rsidRPr="00C406D0" w:rsidTr="000C2C10">
        <w:trPr>
          <w:jc w:val="center"/>
        </w:trPr>
        <w:tc>
          <w:tcPr>
            <w:tcW w:w="1461" w:type="dxa"/>
            <w:tcMar>
              <w:top w:w="0" w:type="dxa"/>
              <w:left w:w="57" w:type="dxa"/>
              <w:bottom w:w="0" w:type="dxa"/>
              <w:right w:w="57" w:type="dxa"/>
            </w:tcMar>
            <w:vAlign w:val="center"/>
          </w:tcPr>
          <w:p w:rsidR="00866581" w:rsidRPr="00C406D0" w:rsidRDefault="00866581" w:rsidP="00C406D0">
            <w:pPr>
              <w:pStyle w:val="Tabletext"/>
              <w:jc w:val="left"/>
              <w:rPr>
                <w:sz w:val="16"/>
                <w:szCs w:val="16"/>
                <w:lang w:val="en-US"/>
              </w:rPr>
            </w:pPr>
            <w:r w:rsidRPr="00C406D0">
              <w:rPr>
                <w:sz w:val="16"/>
                <w:szCs w:val="16"/>
                <w:lang w:val="en-US"/>
              </w:rPr>
              <w:t>Channel spacing and receiver noise bandwidth (MHz)</w:t>
            </w:r>
          </w:p>
        </w:tc>
        <w:tc>
          <w:tcPr>
            <w:tcW w:w="1380" w:type="dxa"/>
            <w:vAlign w:val="center"/>
          </w:tcPr>
          <w:p w:rsidR="00866581" w:rsidRPr="00C406D0" w:rsidRDefault="00866581" w:rsidP="00AC5788">
            <w:pPr>
              <w:pStyle w:val="Tabletext"/>
              <w:jc w:val="center"/>
              <w:rPr>
                <w:sz w:val="16"/>
                <w:szCs w:val="16"/>
              </w:rPr>
            </w:pPr>
            <w:r w:rsidRPr="00C406D0">
              <w:rPr>
                <w:caps/>
                <w:sz w:val="16"/>
                <w:szCs w:val="16"/>
                <w:lang w:eastAsia="ja-JP"/>
              </w:rPr>
              <w:t xml:space="preserve">1.25, 2.5, 5, 7, </w:t>
            </w:r>
            <w:r w:rsidRPr="00C406D0">
              <w:rPr>
                <w:b/>
                <w:caps/>
                <w:sz w:val="16"/>
                <w:szCs w:val="16"/>
                <w:lang w:eastAsia="ja-JP"/>
              </w:rPr>
              <w:t>10</w:t>
            </w:r>
            <w:r w:rsidRPr="00C406D0">
              <w:rPr>
                <w:caps/>
                <w:sz w:val="16"/>
                <w:szCs w:val="16"/>
                <w:lang w:eastAsia="ja-JP"/>
              </w:rPr>
              <w:t xml:space="preserve">, 11.662, 14, </w:t>
            </w:r>
            <w:r w:rsidRPr="00C406D0">
              <w:rPr>
                <w:b/>
                <w:caps/>
                <w:sz w:val="16"/>
                <w:szCs w:val="16"/>
                <w:lang w:eastAsia="ja-JP"/>
              </w:rPr>
              <w:t>20</w:t>
            </w:r>
            <w:r w:rsidRPr="00C406D0">
              <w:rPr>
                <w:caps/>
                <w:sz w:val="16"/>
                <w:szCs w:val="16"/>
                <w:lang w:eastAsia="ja-JP"/>
              </w:rPr>
              <w:t>,</w:t>
            </w:r>
            <w:r w:rsidRPr="00C406D0">
              <w:rPr>
                <w:b/>
                <w:caps/>
                <w:sz w:val="16"/>
                <w:szCs w:val="16"/>
                <w:lang w:eastAsia="ja-JP"/>
              </w:rPr>
              <w:t xml:space="preserve"> 28</w:t>
            </w:r>
            <w:r w:rsidRPr="00C406D0">
              <w:rPr>
                <w:caps/>
                <w:sz w:val="16"/>
                <w:szCs w:val="16"/>
                <w:lang w:eastAsia="ja-JP"/>
              </w:rPr>
              <w:t xml:space="preserve">, 29.65, </w:t>
            </w:r>
            <w:r w:rsidRPr="00C406D0">
              <w:rPr>
                <w:b/>
                <w:caps/>
                <w:sz w:val="16"/>
                <w:szCs w:val="16"/>
                <w:lang w:eastAsia="ja-JP"/>
              </w:rPr>
              <w:t>30</w:t>
            </w:r>
            <w:r w:rsidRPr="00C406D0">
              <w:rPr>
                <w:caps/>
                <w:sz w:val="16"/>
                <w:szCs w:val="16"/>
                <w:lang w:eastAsia="ja-JP"/>
              </w:rPr>
              <w:t xml:space="preserve">, </w:t>
            </w:r>
            <w:r w:rsidRPr="00C406D0">
              <w:rPr>
                <w:b/>
                <w:caps/>
                <w:sz w:val="16"/>
                <w:szCs w:val="16"/>
                <w:lang w:eastAsia="ja-JP"/>
              </w:rPr>
              <w:t>40,</w:t>
            </w:r>
            <w:r w:rsidRPr="00C406D0">
              <w:rPr>
                <w:b/>
                <w:sz w:val="16"/>
                <w:szCs w:val="16"/>
                <w:lang w:eastAsia="ja-JP"/>
              </w:rPr>
              <w:t xml:space="preserve"> 60</w:t>
            </w:r>
            <w:r w:rsidRPr="00C406D0">
              <w:rPr>
                <w:caps/>
                <w:sz w:val="16"/>
                <w:szCs w:val="16"/>
                <w:vertAlign w:val="superscript"/>
                <w:lang w:eastAsia="ja-JP"/>
              </w:rPr>
              <w:t xml:space="preserve"> (3)</w:t>
            </w:r>
            <w:r w:rsidRPr="00C406D0">
              <w:rPr>
                <w:b/>
                <w:sz w:val="16"/>
                <w:szCs w:val="16"/>
                <w:lang w:eastAsia="ja-JP"/>
              </w:rPr>
              <w:t>, 80</w:t>
            </w:r>
            <w:r w:rsidRPr="00C406D0">
              <w:rPr>
                <w:caps/>
                <w:sz w:val="16"/>
                <w:szCs w:val="16"/>
                <w:vertAlign w:val="superscript"/>
                <w:lang w:eastAsia="ja-JP"/>
              </w:rPr>
              <w:t>(3)</w:t>
            </w:r>
          </w:p>
        </w:tc>
        <w:tc>
          <w:tcPr>
            <w:tcW w:w="1430" w:type="dxa"/>
            <w:vAlign w:val="center"/>
          </w:tcPr>
          <w:p w:rsidR="00866581" w:rsidRPr="00C406D0" w:rsidRDefault="00866581" w:rsidP="00AC5788">
            <w:pPr>
              <w:pStyle w:val="Tabletext"/>
              <w:jc w:val="center"/>
              <w:rPr>
                <w:sz w:val="16"/>
                <w:szCs w:val="16"/>
                <w:lang w:eastAsia="ja-JP"/>
              </w:rPr>
            </w:pPr>
            <w:r w:rsidRPr="00C406D0">
              <w:rPr>
                <w:caps/>
                <w:sz w:val="16"/>
                <w:szCs w:val="16"/>
                <w:lang w:eastAsia="ja-JP"/>
              </w:rPr>
              <w:t xml:space="preserve">1.25, 2.5, 5, 7, </w:t>
            </w:r>
            <w:r w:rsidRPr="00C406D0">
              <w:rPr>
                <w:b/>
                <w:caps/>
                <w:sz w:val="16"/>
                <w:szCs w:val="16"/>
                <w:lang w:eastAsia="ja-JP"/>
              </w:rPr>
              <w:t>10</w:t>
            </w:r>
            <w:r w:rsidRPr="00C406D0">
              <w:rPr>
                <w:caps/>
                <w:sz w:val="16"/>
                <w:szCs w:val="16"/>
                <w:lang w:eastAsia="ja-JP"/>
              </w:rPr>
              <w:t xml:space="preserve">, 11.662, 14, </w:t>
            </w:r>
            <w:r w:rsidRPr="00C406D0">
              <w:rPr>
                <w:b/>
                <w:caps/>
                <w:sz w:val="16"/>
                <w:szCs w:val="16"/>
                <w:lang w:eastAsia="ja-JP"/>
              </w:rPr>
              <w:t>20</w:t>
            </w:r>
            <w:r w:rsidRPr="00C406D0">
              <w:rPr>
                <w:caps/>
                <w:sz w:val="16"/>
                <w:szCs w:val="16"/>
                <w:lang w:eastAsia="ja-JP"/>
              </w:rPr>
              <w:t xml:space="preserve">, </w:t>
            </w:r>
            <w:r w:rsidRPr="00C406D0">
              <w:rPr>
                <w:b/>
                <w:caps/>
                <w:sz w:val="16"/>
                <w:szCs w:val="16"/>
                <w:lang w:eastAsia="ja-JP"/>
              </w:rPr>
              <w:t>28</w:t>
            </w:r>
            <w:r w:rsidRPr="00C406D0">
              <w:rPr>
                <w:caps/>
                <w:sz w:val="16"/>
                <w:szCs w:val="16"/>
                <w:lang w:eastAsia="ja-JP"/>
              </w:rPr>
              <w:t xml:space="preserve">, 29.65, </w:t>
            </w:r>
            <w:r w:rsidRPr="00C406D0">
              <w:rPr>
                <w:b/>
                <w:caps/>
                <w:sz w:val="16"/>
                <w:szCs w:val="16"/>
                <w:lang w:eastAsia="ja-JP"/>
              </w:rPr>
              <w:t>30</w:t>
            </w:r>
            <w:r w:rsidRPr="00C406D0">
              <w:rPr>
                <w:caps/>
                <w:sz w:val="16"/>
                <w:szCs w:val="16"/>
                <w:lang w:eastAsia="ja-JP"/>
              </w:rPr>
              <w:t xml:space="preserve">, </w:t>
            </w:r>
            <w:r w:rsidRPr="00C406D0">
              <w:rPr>
                <w:b/>
                <w:caps/>
                <w:sz w:val="16"/>
                <w:szCs w:val="16"/>
                <w:lang w:eastAsia="ja-JP"/>
              </w:rPr>
              <w:t>40,</w:t>
            </w:r>
            <w:r w:rsidRPr="00C406D0">
              <w:rPr>
                <w:b/>
                <w:sz w:val="16"/>
                <w:szCs w:val="16"/>
                <w:lang w:eastAsia="ja-JP"/>
              </w:rPr>
              <w:t xml:space="preserve"> 60</w:t>
            </w:r>
            <w:r w:rsidRPr="00C406D0">
              <w:rPr>
                <w:caps/>
                <w:sz w:val="16"/>
                <w:szCs w:val="16"/>
                <w:vertAlign w:val="superscript"/>
                <w:lang w:eastAsia="ja-JP"/>
              </w:rPr>
              <w:t xml:space="preserve"> (3)</w:t>
            </w:r>
            <w:r w:rsidRPr="00C406D0">
              <w:rPr>
                <w:b/>
                <w:sz w:val="16"/>
                <w:szCs w:val="16"/>
                <w:lang w:eastAsia="ja-JP"/>
              </w:rPr>
              <w:t>, 80</w:t>
            </w:r>
            <w:r w:rsidRPr="00C406D0">
              <w:rPr>
                <w:caps/>
                <w:sz w:val="16"/>
                <w:szCs w:val="16"/>
                <w:vertAlign w:val="superscript"/>
                <w:lang w:eastAsia="ja-JP"/>
              </w:rPr>
              <w:t>(3)</w:t>
            </w:r>
          </w:p>
        </w:tc>
        <w:tc>
          <w:tcPr>
            <w:tcW w:w="667" w:type="dxa"/>
            <w:vAlign w:val="center"/>
          </w:tcPr>
          <w:p w:rsidR="00866581" w:rsidRPr="00C406D0" w:rsidRDefault="00866581" w:rsidP="00AC5788">
            <w:pPr>
              <w:pStyle w:val="Tabletext"/>
              <w:jc w:val="center"/>
              <w:rPr>
                <w:caps/>
                <w:sz w:val="16"/>
                <w:szCs w:val="16"/>
                <w:lang w:eastAsia="ja-JP"/>
              </w:rPr>
            </w:pPr>
            <w:r w:rsidRPr="00C406D0">
              <w:rPr>
                <w:caps/>
                <w:sz w:val="16"/>
                <w:szCs w:val="16"/>
                <w:lang w:eastAsia="ja-JP"/>
              </w:rPr>
              <w:t>9</w:t>
            </w:r>
          </w:p>
        </w:tc>
        <w:tc>
          <w:tcPr>
            <w:tcW w:w="667" w:type="dxa"/>
            <w:vAlign w:val="center"/>
          </w:tcPr>
          <w:p w:rsidR="00866581" w:rsidRPr="00C406D0" w:rsidRDefault="00866581" w:rsidP="00AC5788">
            <w:pPr>
              <w:pStyle w:val="Tabletext"/>
              <w:jc w:val="center"/>
              <w:rPr>
                <w:caps/>
                <w:sz w:val="16"/>
                <w:szCs w:val="16"/>
                <w:lang w:eastAsia="ja-JP"/>
              </w:rPr>
            </w:pPr>
            <w:r w:rsidRPr="00C406D0">
              <w:rPr>
                <w:caps/>
                <w:sz w:val="16"/>
                <w:szCs w:val="16"/>
                <w:lang w:eastAsia="ja-JP"/>
              </w:rPr>
              <w:t>18</w:t>
            </w:r>
          </w:p>
        </w:tc>
        <w:tc>
          <w:tcPr>
            <w:tcW w:w="667" w:type="dxa"/>
            <w:vAlign w:val="center"/>
          </w:tcPr>
          <w:p w:rsidR="00866581" w:rsidRPr="00C406D0" w:rsidRDefault="00866581" w:rsidP="00AC5788">
            <w:pPr>
              <w:pStyle w:val="Tabletext"/>
              <w:jc w:val="center"/>
              <w:rPr>
                <w:caps/>
                <w:sz w:val="16"/>
                <w:szCs w:val="16"/>
                <w:lang w:eastAsia="ja-JP"/>
              </w:rPr>
            </w:pPr>
            <w:r w:rsidRPr="00C406D0">
              <w:rPr>
                <w:caps/>
                <w:sz w:val="16"/>
                <w:szCs w:val="16"/>
                <w:lang w:eastAsia="ja-JP"/>
              </w:rPr>
              <w:t>18</w:t>
            </w:r>
          </w:p>
        </w:tc>
        <w:tc>
          <w:tcPr>
            <w:tcW w:w="686" w:type="dxa"/>
            <w:vAlign w:val="center"/>
          </w:tcPr>
          <w:p w:rsidR="00866581" w:rsidRPr="00C406D0" w:rsidRDefault="00866581" w:rsidP="00AC5788">
            <w:pPr>
              <w:pStyle w:val="Tabletext"/>
              <w:jc w:val="center"/>
              <w:rPr>
                <w:sz w:val="16"/>
                <w:szCs w:val="16"/>
                <w:lang w:eastAsia="ja-JP"/>
              </w:rPr>
            </w:pPr>
            <w:r w:rsidRPr="00C406D0">
              <w:rPr>
                <w:caps/>
                <w:sz w:val="16"/>
                <w:szCs w:val="16"/>
                <w:lang w:eastAsia="ja-JP"/>
              </w:rPr>
              <w:t>1.25, 2.5, 3.5, 7</w:t>
            </w:r>
          </w:p>
        </w:tc>
        <w:tc>
          <w:tcPr>
            <w:tcW w:w="685" w:type="dxa"/>
            <w:vAlign w:val="center"/>
          </w:tcPr>
          <w:p w:rsidR="00866581" w:rsidRPr="00C406D0" w:rsidRDefault="00866581" w:rsidP="00AC5788">
            <w:pPr>
              <w:pStyle w:val="Tabletext"/>
              <w:jc w:val="center"/>
              <w:rPr>
                <w:sz w:val="16"/>
                <w:szCs w:val="16"/>
                <w:lang w:eastAsia="ja-JP"/>
              </w:rPr>
            </w:pPr>
            <w:r w:rsidRPr="00C406D0">
              <w:rPr>
                <w:caps/>
                <w:sz w:val="16"/>
                <w:szCs w:val="16"/>
                <w:lang w:eastAsia="ja-JP"/>
              </w:rPr>
              <w:t>1.25, 2.5, 3.5, 7</w:t>
            </w:r>
          </w:p>
        </w:tc>
        <w:tc>
          <w:tcPr>
            <w:tcW w:w="968" w:type="dxa"/>
            <w:vAlign w:val="center"/>
          </w:tcPr>
          <w:p w:rsidR="00866581" w:rsidRPr="00C406D0" w:rsidRDefault="00866581" w:rsidP="00AC5788">
            <w:pPr>
              <w:pStyle w:val="Tabletext"/>
              <w:jc w:val="center"/>
              <w:rPr>
                <w:sz w:val="16"/>
                <w:szCs w:val="16"/>
                <w:lang w:eastAsia="ja-JP"/>
              </w:rPr>
            </w:pPr>
            <w:r w:rsidRPr="00C406D0">
              <w:rPr>
                <w:sz w:val="16"/>
                <w:szCs w:val="16"/>
              </w:rPr>
              <w:t>5</w:t>
            </w:r>
            <w:r w:rsidRPr="00C406D0">
              <w:rPr>
                <w:sz w:val="16"/>
                <w:szCs w:val="16"/>
                <w:lang w:eastAsia="ja-JP"/>
              </w:rPr>
              <w:t xml:space="preserve">, 10, 20, 40, </w:t>
            </w:r>
            <w:r w:rsidRPr="00C406D0">
              <w:rPr>
                <w:b/>
                <w:sz w:val="16"/>
                <w:szCs w:val="16"/>
                <w:lang w:eastAsia="ja-JP"/>
              </w:rPr>
              <w:t>60</w:t>
            </w:r>
            <w:r w:rsidRPr="00C406D0">
              <w:rPr>
                <w:sz w:val="16"/>
                <w:szCs w:val="16"/>
                <w:lang w:eastAsia="ja-JP"/>
              </w:rPr>
              <w:t>, 67, 80</w:t>
            </w:r>
          </w:p>
        </w:tc>
        <w:tc>
          <w:tcPr>
            <w:tcW w:w="1028" w:type="dxa"/>
            <w:vAlign w:val="center"/>
          </w:tcPr>
          <w:p w:rsidR="00866581" w:rsidRPr="00C406D0" w:rsidRDefault="00866581" w:rsidP="00AC5788">
            <w:pPr>
              <w:pStyle w:val="Tabletext"/>
              <w:jc w:val="center"/>
              <w:rPr>
                <w:sz w:val="16"/>
                <w:szCs w:val="16"/>
              </w:rPr>
            </w:pPr>
            <w:r w:rsidRPr="00C406D0">
              <w:rPr>
                <w:sz w:val="16"/>
                <w:szCs w:val="16"/>
              </w:rPr>
              <w:t>5</w:t>
            </w:r>
            <w:r w:rsidRPr="00C406D0">
              <w:rPr>
                <w:sz w:val="16"/>
                <w:szCs w:val="16"/>
                <w:lang w:eastAsia="ja-JP"/>
              </w:rPr>
              <w:t xml:space="preserve">, 10, 20, </w:t>
            </w:r>
            <w:r w:rsidRPr="00C406D0">
              <w:rPr>
                <w:b/>
                <w:sz w:val="16"/>
                <w:szCs w:val="16"/>
                <w:lang w:eastAsia="ja-JP"/>
              </w:rPr>
              <w:t>40</w:t>
            </w:r>
            <w:r w:rsidRPr="00C406D0">
              <w:rPr>
                <w:sz w:val="16"/>
                <w:szCs w:val="16"/>
                <w:lang w:eastAsia="ja-JP"/>
              </w:rPr>
              <w:t>, 60, 67, 80</w:t>
            </w:r>
          </w:p>
        </w:tc>
      </w:tr>
      <w:tr w:rsidR="00866581" w:rsidRPr="00C406D0" w:rsidTr="000C2C10">
        <w:trPr>
          <w:jc w:val="center"/>
        </w:trPr>
        <w:tc>
          <w:tcPr>
            <w:tcW w:w="1461" w:type="dxa"/>
            <w:tcMar>
              <w:top w:w="0" w:type="dxa"/>
              <w:left w:w="57" w:type="dxa"/>
              <w:bottom w:w="0" w:type="dxa"/>
              <w:right w:w="57" w:type="dxa"/>
            </w:tcMar>
            <w:vAlign w:val="center"/>
          </w:tcPr>
          <w:p w:rsidR="00866581" w:rsidRPr="00C406D0" w:rsidRDefault="00866581" w:rsidP="00C406D0">
            <w:pPr>
              <w:pStyle w:val="Tabletext"/>
              <w:jc w:val="left"/>
              <w:rPr>
                <w:sz w:val="16"/>
                <w:szCs w:val="16"/>
                <w:lang w:val="en-US"/>
              </w:rPr>
            </w:pPr>
            <w:r w:rsidRPr="00C406D0">
              <w:rPr>
                <w:sz w:val="16"/>
                <w:szCs w:val="16"/>
                <w:lang w:val="en-US"/>
              </w:rPr>
              <w:t>Tx output power range (dBW)</w:t>
            </w:r>
          </w:p>
        </w:tc>
        <w:tc>
          <w:tcPr>
            <w:tcW w:w="1380" w:type="dxa"/>
            <w:vAlign w:val="center"/>
          </w:tcPr>
          <w:p w:rsidR="00866581" w:rsidRPr="00C406D0" w:rsidRDefault="00866581" w:rsidP="00AC5788">
            <w:pPr>
              <w:pStyle w:val="Tabletext"/>
              <w:jc w:val="center"/>
              <w:rPr>
                <w:sz w:val="16"/>
                <w:szCs w:val="16"/>
                <w:lang w:eastAsia="ja-JP"/>
              </w:rPr>
            </w:pPr>
            <w:r w:rsidRPr="00C406D0">
              <w:rPr>
                <w:sz w:val="16"/>
                <w:szCs w:val="16"/>
              </w:rPr>
              <w:t>−6.5…20.0</w:t>
            </w:r>
          </w:p>
        </w:tc>
        <w:tc>
          <w:tcPr>
            <w:tcW w:w="1430" w:type="dxa"/>
            <w:vAlign w:val="center"/>
          </w:tcPr>
          <w:p w:rsidR="00866581" w:rsidRPr="00C406D0" w:rsidRDefault="00866581" w:rsidP="00AC5788">
            <w:pPr>
              <w:pStyle w:val="Tabletext"/>
              <w:jc w:val="center"/>
              <w:rPr>
                <w:sz w:val="16"/>
                <w:szCs w:val="16"/>
                <w:lang w:eastAsia="ja-JP"/>
              </w:rPr>
            </w:pPr>
            <w:r w:rsidRPr="00C406D0">
              <w:rPr>
                <w:sz w:val="16"/>
                <w:szCs w:val="16"/>
              </w:rPr>
              <w:t>−6.5…20.0</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4</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7</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1.76</w:t>
            </w:r>
          </w:p>
        </w:tc>
        <w:tc>
          <w:tcPr>
            <w:tcW w:w="686" w:type="dxa"/>
            <w:vMerge w:val="restart"/>
            <w:vAlign w:val="center"/>
          </w:tcPr>
          <w:p w:rsidR="00866581" w:rsidRPr="00C406D0" w:rsidRDefault="00866581" w:rsidP="00AC5788">
            <w:pPr>
              <w:pStyle w:val="Tabletext"/>
              <w:jc w:val="center"/>
              <w:rPr>
                <w:sz w:val="16"/>
                <w:szCs w:val="16"/>
                <w:lang w:eastAsia="ja-JP"/>
              </w:rPr>
            </w:pPr>
            <w:r w:rsidRPr="00C406D0">
              <w:rPr>
                <w:sz w:val="16"/>
                <w:szCs w:val="16"/>
                <w:lang w:eastAsia="ja-JP"/>
              </w:rPr>
              <w:t>NOTE</w:t>
            </w:r>
          </w:p>
        </w:tc>
        <w:tc>
          <w:tcPr>
            <w:tcW w:w="685" w:type="dxa"/>
            <w:vMerge w:val="restart"/>
            <w:vAlign w:val="center"/>
          </w:tcPr>
          <w:p w:rsidR="00866581" w:rsidRPr="00C406D0" w:rsidRDefault="00866581" w:rsidP="00AC5788">
            <w:pPr>
              <w:pStyle w:val="Tabletext"/>
              <w:jc w:val="center"/>
              <w:rPr>
                <w:sz w:val="16"/>
                <w:szCs w:val="16"/>
                <w:lang w:eastAsia="ja-JP"/>
              </w:rPr>
            </w:pPr>
            <w:r w:rsidRPr="00C406D0">
              <w:rPr>
                <w:sz w:val="16"/>
                <w:szCs w:val="16"/>
                <w:lang w:eastAsia="ja-JP"/>
              </w:rPr>
              <w:t>NOTE</w:t>
            </w:r>
          </w:p>
        </w:tc>
        <w:tc>
          <w:tcPr>
            <w:tcW w:w="968" w:type="dxa"/>
            <w:vAlign w:val="center"/>
          </w:tcPr>
          <w:p w:rsidR="00866581" w:rsidRPr="00C406D0" w:rsidRDefault="00866581" w:rsidP="00AC5788">
            <w:pPr>
              <w:pStyle w:val="Tabletext"/>
              <w:jc w:val="center"/>
              <w:rPr>
                <w:sz w:val="16"/>
                <w:szCs w:val="16"/>
                <w:lang w:eastAsia="ja-JP"/>
              </w:rPr>
            </w:pPr>
            <w:r w:rsidRPr="00C406D0">
              <w:rPr>
                <w:sz w:val="16"/>
                <w:szCs w:val="16"/>
              </w:rPr>
              <w:t>3…</w:t>
            </w:r>
            <w:r w:rsidRPr="00C406D0">
              <w:rPr>
                <w:sz w:val="16"/>
                <w:szCs w:val="16"/>
                <w:lang w:eastAsia="ja-JP"/>
              </w:rPr>
              <w:t>5.0</w:t>
            </w:r>
          </w:p>
        </w:tc>
        <w:tc>
          <w:tcPr>
            <w:tcW w:w="102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0.0</w:t>
            </w:r>
          </w:p>
        </w:tc>
      </w:tr>
      <w:tr w:rsidR="00866581" w:rsidRPr="00C406D0" w:rsidTr="000C2C10">
        <w:trPr>
          <w:jc w:val="center"/>
        </w:trPr>
        <w:tc>
          <w:tcPr>
            <w:tcW w:w="1461" w:type="dxa"/>
            <w:tcMar>
              <w:top w:w="0" w:type="dxa"/>
              <w:left w:w="57" w:type="dxa"/>
              <w:bottom w:w="0" w:type="dxa"/>
              <w:right w:w="57" w:type="dxa"/>
            </w:tcMar>
            <w:vAlign w:val="center"/>
          </w:tcPr>
          <w:p w:rsidR="00866581" w:rsidRPr="00C406D0" w:rsidRDefault="00866581" w:rsidP="00C406D0">
            <w:pPr>
              <w:pStyle w:val="Tabletext"/>
              <w:jc w:val="left"/>
              <w:rPr>
                <w:sz w:val="16"/>
                <w:szCs w:val="16"/>
                <w:lang w:val="en-US"/>
              </w:rPr>
            </w:pPr>
            <w:r w:rsidRPr="00C406D0">
              <w:rPr>
                <w:sz w:val="16"/>
                <w:szCs w:val="16"/>
                <w:lang w:val="en-US"/>
              </w:rPr>
              <w:t>Tx output power density range (dBW/MHz)</w:t>
            </w:r>
            <w:r w:rsidRPr="00C406D0">
              <w:rPr>
                <w:sz w:val="16"/>
                <w:szCs w:val="16"/>
                <w:vertAlign w:val="superscript"/>
                <w:lang w:val="en-US" w:eastAsia="ja-JP"/>
              </w:rPr>
              <w:t xml:space="preserve"> (1)</w:t>
            </w:r>
          </w:p>
        </w:tc>
        <w:tc>
          <w:tcPr>
            <w:tcW w:w="1380" w:type="dxa"/>
            <w:vAlign w:val="center"/>
          </w:tcPr>
          <w:p w:rsidR="00866581" w:rsidRPr="00C406D0" w:rsidRDefault="00866581" w:rsidP="00AC5788">
            <w:pPr>
              <w:pStyle w:val="Tabletext"/>
              <w:jc w:val="center"/>
              <w:rPr>
                <w:sz w:val="16"/>
                <w:szCs w:val="16"/>
              </w:rPr>
            </w:pPr>
            <w:r w:rsidRPr="00C406D0">
              <w:rPr>
                <w:sz w:val="16"/>
                <w:szCs w:val="16"/>
              </w:rPr>
              <w:t>−</w:t>
            </w:r>
            <w:r w:rsidRPr="00C406D0">
              <w:rPr>
                <w:sz w:val="16"/>
                <w:szCs w:val="16"/>
                <w:lang w:eastAsia="ja-JP"/>
              </w:rPr>
              <w:t>25.5…10.0</w:t>
            </w:r>
          </w:p>
        </w:tc>
        <w:tc>
          <w:tcPr>
            <w:tcW w:w="1430" w:type="dxa"/>
            <w:vAlign w:val="center"/>
          </w:tcPr>
          <w:p w:rsidR="00866581" w:rsidRPr="00C406D0" w:rsidRDefault="00866581" w:rsidP="00AC5788">
            <w:pPr>
              <w:pStyle w:val="Tabletext"/>
              <w:jc w:val="center"/>
              <w:rPr>
                <w:sz w:val="16"/>
                <w:szCs w:val="16"/>
                <w:lang w:eastAsia="ja-JP"/>
              </w:rPr>
            </w:pPr>
            <w:r w:rsidRPr="00C406D0">
              <w:rPr>
                <w:sz w:val="16"/>
                <w:szCs w:val="16"/>
              </w:rPr>
              <w:t>−</w:t>
            </w:r>
            <w:r w:rsidRPr="00C406D0">
              <w:rPr>
                <w:sz w:val="16"/>
                <w:szCs w:val="16"/>
                <w:lang w:eastAsia="ja-JP"/>
              </w:rPr>
              <w:t>25.5…10.0</w:t>
            </w:r>
          </w:p>
        </w:tc>
        <w:tc>
          <w:tcPr>
            <w:tcW w:w="667" w:type="dxa"/>
            <w:vAlign w:val="center"/>
          </w:tcPr>
          <w:p w:rsidR="00866581" w:rsidRPr="00C406D0" w:rsidRDefault="00C406D0" w:rsidP="00AC5788">
            <w:pPr>
              <w:pStyle w:val="Tabletext"/>
              <w:jc w:val="center"/>
              <w:rPr>
                <w:sz w:val="16"/>
                <w:szCs w:val="16"/>
                <w:lang w:eastAsia="ja-JP"/>
              </w:rPr>
            </w:pPr>
            <w:r w:rsidRPr="00C406D0">
              <w:rPr>
                <w:sz w:val="16"/>
                <w:szCs w:val="16"/>
              </w:rPr>
              <w:t>−</w:t>
            </w:r>
            <w:r w:rsidR="00866581" w:rsidRPr="00C406D0">
              <w:rPr>
                <w:sz w:val="16"/>
                <w:szCs w:val="16"/>
                <w:lang w:eastAsia="ja-JP"/>
              </w:rPr>
              <w:t>5.5</w:t>
            </w:r>
          </w:p>
        </w:tc>
        <w:tc>
          <w:tcPr>
            <w:tcW w:w="667" w:type="dxa"/>
            <w:vAlign w:val="center"/>
          </w:tcPr>
          <w:p w:rsidR="00866581" w:rsidRPr="00C406D0" w:rsidRDefault="00C406D0" w:rsidP="00AC5788">
            <w:pPr>
              <w:pStyle w:val="Tabletext"/>
              <w:jc w:val="center"/>
              <w:rPr>
                <w:sz w:val="16"/>
                <w:szCs w:val="16"/>
                <w:lang w:eastAsia="ja-JP"/>
              </w:rPr>
            </w:pPr>
            <w:r w:rsidRPr="00C406D0">
              <w:rPr>
                <w:sz w:val="16"/>
                <w:szCs w:val="16"/>
              </w:rPr>
              <w:t>−</w:t>
            </w:r>
            <w:r w:rsidR="00866581" w:rsidRPr="00C406D0">
              <w:rPr>
                <w:sz w:val="16"/>
                <w:szCs w:val="16"/>
                <w:lang w:eastAsia="ja-JP"/>
              </w:rPr>
              <w:t>5.5</w:t>
            </w:r>
          </w:p>
        </w:tc>
        <w:tc>
          <w:tcPr>
            <w:tcW w:w="0" w:type="auto"/>
            <w:vAlign w:val="center"/>
          </w:tcPr>
          <w:p w:rsidR="00866581" w:rsidRPr="00C406D0" w:rsidRDefault="00C406D0" w:rsidP="00AC5788">
            <w:pPr>
              <w:pStyle w:val="Tabletext"/>
              <w:jc w:val="center"/>
              <w:rPr>
                <w:sz w:val="16"/>
                <w:szCs w:val="16"/>
                <w:lang w:eastAsia="ja-JP"/>
              </w:rPr>
            </w:pPr>
            <w:r w:rsidRPr="00C406D0">
              <w:rPr>
                <w:sz w:val="16"/>
                <w:szCs w:val="16"/>
              </w:rPr>
              <w:t>−</w:t>
            </w:r>
            <w:r w:rsidR="00866581" w:rsidRPr="00C406D0">
              <w:rPr>
                <w:sz w:val="16"/>
                <w:szCs w:val="16"/>
                <w:lang w:eastAsia="ja-JP"/>
              </w:rPr>
              <w:t>10.8</w:t>
            </w:r>
          </w:p>
        </w:tc>
        <w:tc>
          <w:tcPr>
            <w:tcW w:w="0" w:type="auto"/>
            <w:vMerge/>
            <w:vAlign w:val="center"/>
          </w:tcPr>
          <w:p w:rsidR="00866581" w:rsidRPr="00C406D0" w:rsidRDefault="00866581" w:rsidP="00AC5788">
            <w:pPr>
              <w:pStyle w:val="Tabletext"/>
              <w:jc w:val="center"/>
              <w:rPr>
                <w:sz w:val="16"/>
                <w:szCs w:val="16"/>
                <w:lang w:eastAsia="ja-JP"/>
              </w:rPr>
            </w:pPr>
          </w:p>
        </w:tc>
        <w:tc>
          <w:tcPr>
            <w:tcW w:w="0" w:type="auto"/>
            <w:vMerge/>
            <w:vAlign w:val="center"/>
          </w:tcPr>
          <w:p w:rsidR="00866581" w:rsidRPr="00C406D0" w:rsidRDefault="00866581" w:rsidP="00AC5788">
            <w:pPr>
              <w:pStyle w:val="Tabletext"/>
              <w:jc w:val="center"/>
              <w:rPr>
                <w:sz w:val="16"/>
                <w:szCs w:val="16"/>
                <w:lang w:eastAsia="ja-JP"/>
              </w:rPr>
            </w:pPr>
          </w:p>
        </w:tc>
        <w:tc>
          <w:tcPr>
            <w:tcW w:w="968" w:type="dxa"/>
            <w:vAlign w:val="center"/>
          </w:tcPr>
          <w:p w:rsidR="00866581" w:rsidRPr="00C406D0" w:rsidRDefault="00866581" w:rsidP="00AC5788">
            <w:pPr>
              <w:pStyle w:val="Tabletext"/>
              <w:jc w:val="center"/>
              <w:rPr>
                <w:sz w:val="16"/>
                <w:szCs w:val="16"/>
                <w:lang w:eastAsia="ja-JP"/>
              </w:rPr>
            </w:pPr>
            <w:r w:rsidRPr="00C406D0">
              <w:rPr>
                <w:sz w:val="16"/>
                <w:szCs w:val="16"/>
              </w:rPr>
              <w:t>−</w:t>
            </w:r>
            <w:r w:rsidRPr="00C406D0">
              <w:rPr>
                <w:sz w:val="16"/>
                <w:szCs w:val="16"/>
                <w:lang w:eastAsia="ja-JP"/>
              </w:rPr>
              <w:t>14.8...</w:t>
            </w:r>
            <w:r w:rsidRPr="00C406D0">
              <w:rPr>
                <w:sz w:val="16"/>
                <w:szCs w:val="16"/>
              </w:rPr>
              <w:t xml:space="preserve"> −</w:t>
            </w:r>
            <w:r w:rsidRPr="00C406D0">
              <w:rPr>
                <w:sz w:val="16"/>
                <w:szCs w:val="16"/>
                <w:lang w:eastAsia="ja-JP"/>
              </w:rPr>
              <w:t>12.8</w:t>
            </w:r>
          </w:p>
        </w:tc>
        <w:tc>
          <w:tcPr>
            <w:tcW w:w="102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−16.0</w:t>
            </w:r>
          </w:p>
        </w:tc>
      </w:tr>
      <w:tr w:rsidR="00866581" w:rsidRPr="00C406D0" w:rsidTr="000C2C10">
        <w:trPr>
          <w:jc w:val="center"/>
        </w:trPr>
        <w:tc>
          <w:tcPr>
            <w:tcW w:w="1461" w:type="dxa"/>
            <w:tcMar>
              <w:top w:w="0" w:type="dxa"/>
              <w:left w:w="57" w:type="dxa"/>
              <w:bottom w:w="0" w:type="dxa"/>
              <w:right w:w="57" w:type="dxa"/>
            </w:tcMar>
            <w:vAlign w:val="center"/>
          </w:tcPr>
          <w:p w:rsidR="00866581" w:rsidRPr="00C406D0" w:rsidRDefault="00866581" w:rsidP="00C406D0">
            <w:pPr>
              <w:pStyle w:val="Tabletext"/>
              <w:jc w:val="left"/>
              <w:rPr>
                <w:sz w:val="16"/>
                <w:szCs w:val="16"/>
                <w:lang w:val="en-US"/>
              </w:rPr>
            </w:pPr>
            <w:r w:rsidRPr="00C406D0">
              <w:rPr>
                <w:sz w:val="16"/>
                <w:szCs w:val="16"/>
                <w:lang w:val="en-US"/>
              </w:rPr>
              <w:t>Feeder/multiplexer loss range (dB)</w:t>
            </w:r>
          </w:p>
        </w:tc>
        <w:tc>
          <w:tcPr>
            <w:tcW w:w="1380"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0…3.0</w:t>
            </w:r>
          </w:p>
        </w:tc>
        <w:tc>
          <w:tcPr>
            <w:tcW w:w="1430"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0…3.0</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Tx1</w:t>
            </w:r>
          </w:p>
          <w:p w:rsidR="00866581" w:rsidRPr="00C406D0" w:rsidRDefault="00866581" w:rsidP="00AC5788">
            <w:pPr>
              <w:pStyle w:val="Tabletext"/>
              <w:jc w:val="center"/>
              <w:rPr>
                <w:sz w:val="16"/>
                <w:szCs w:val="16"/>
                <w:lang w:eastAsia="ja-JP"/>
              </w:rPr>
            </w:pPr>
            <w:r w:rsidRPr="00C406D0">
              <w:rPr>
                <w:sz w:val="16"/>
                <w:szCs w:val="16"/>
                <w:lang w:eastAsia="ja-JP"/>
              </w:rPr>
              <w:t>Rx1</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Tx1</w:t>
            </w:r>
          </w:p>
          <w:p w:rsidR="00866581" w:rsidRPr="00C406D0" w:rsidRDefault="00866581" w:rsidP="00AC5788">
            <w:pPr>
              <w:pStyle w:val="Tabletext"/>
              <w:jc w:val="center"/>
              <w:rPr>
                <w:sz w:val="16"/>
                <w:szCs w:val="16"/>
                <w:lang w:eastAsia="ja-JP"/>
              </w:rPr>
            </w:pPr>
            <w:r w:rsidRPr="00C406D0">
              <w:rPr>
                <w:sz w:val="16"/>
                <w:szCs w:val="16"/>
                <w:lang w:eastAsia="ja-JP"/>
              </w:rPr>
              <w:t>Rx1</w:t>
            </w:r>
          </w:p>
        </w:tc>
        <w:tc>
          <w:tcPr>
            <w:tcW w:w="0" w:type="auto"/>
            <w:vAlign w:val="center"/>
          </w:tcPr>
          <w:p w:rsidR="00866581" w:rsidRPr="00C406D0" w:rsidRDefault="00866581" w:rsidP="00AC5788">
            <w:pPr>
              <w:pStyle w:val="Tabletext"/>
              <w:jc w:val="center"/>
              <w:rPr>
                <w:sz w:val="16"/>
                <w:szCs w:val="16"/>
                <w:lang w:eastAsia="ja-JP"/>
              </w:rPr>
            </w:pPr>
            <w:r w:rsidRPr="00C406D0">
              <w:rPr>
                <w:sz w:val="16"/>
                <w:szCs w:val="16"/>
                <w:lang w:eastAsia="ja-JP"/>
              </w:rPr>
              <w:t>Tx1</w:t>
            </w:r>
          </w:p>
          <w:p w:rsidR="00866581" w:rsidRPr="00C406D0" w:rsidRDefault="00866581" w:rsidP="00AC5788">
            <w:pPr>
              <w:pStyle w:val="Tabletext"/>
              <w:jc w:val="center"/>
              <w:rPr>
                <w:sz w:val="16"/>
                <w:szCs w:val="16"/>
                <w:lang w:eastAsia="ja-JP"/>
              </w:rPr>
            </w:pPr>
            <w:r w:rsidRPr="00C406D0">
              <w:rPr>
                <w:sz w:val="16"/>
                <w:szCs w:val="16"/>
                <w:lang w:eastAsia="ja-JP"/>
              </w:rPr>
              <w:t>Rx1</w:t>
            </w:r>
          </w:p>
        </w:tc>
        <w:tc>
          <w:tcPr>
            <w:tcW w:w="0" w:type="auto"/>
            <w:vMerge/>
            <w:vAlign w:val="center"/>
          </w:tcPr>
          <w:p w:rsidR="00866581" w:rsidRPr="00C406D0" w:rsidRDefault="00866581" w:rsidP="00AC5788">
            <w:pPr>
              <w:pStyle w:val="Tabletext"/>
              <w:jc w:val="center"/>
              <w:rPr>
                <w:sz w:val="16"/>
                <w:szCs w:val="16"/>
                <w:lang w:eastAsia="ja-JP"/>
              </w:rPr>
            </w:pPr>
          </w:p>
        </w:tc>
        <w:tc>
          <w:tcPr>
            <w:tcW w:w="0" w:type="auto"/>
            <w:vMerge/>
            <w:vAlign w:val="center"/>
          </w:tcPr>
          <w:p w:rsidR="00866581" w:rsidRPr="00C406D0" w:rsidRDefault="00866581" w:rsidP="00AC5788">
            <w:pPr>
              <w:pStyle w:val="Tabletext"/>
              <w:jc w:val="center"/>
              <w:rPr>
                <w:sz w:val="16"/>
                <w:szCs w:val="16"/>
                <w:lang w:eastAsia="ja-JP"/>
              </w:rPr>
            </w:pPr>
          </w:p>
        </w:tc>
        <w:tc>
          <w:tcPr>
            <w:tcW w:w="96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0</w:t>
            </w:r>
            <w:r w:rsidRPr="00C406D0">
              <w:rPr>
                <w:sz w:val="16"/>
                <w:szCs w:val="16"/>
              </w:rPr>
              <w:t>…9.5</w:t>
            </w:r>
          </w:p>
        </w:tc>
        <w:tc>
          <w:tcPr>
            <w:tcW w:w="102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0</w:t>
            </w:r>
            <w:r w:rsidRPr="00C406D0">
              <w:rPr>
                <w:sz w:val="16"/>
                <w:szCs w:val="16"/>
              </w:rPr>
              <w:t>…7.6</w:t>
            </w:r>
          </w:p>
        </w:tc>
      </w:tr>
      <w:tr w:rsidR="00866581" w:rsidRPr="00C406D0" w:rsidTr="000C2C10">
        <w:trPr>
          <w:jc w:val="center"/>
        </w:trPr>
        <w:tc>
          <w:tcPr>
            <w:tcW w:w="1461" w:type="dxa"/>
            <w:tcMar>
              <w:top w:w="0" w:type="dxa"/>
              <w:left w:w="57" w:type="dxa"/>
              <w:bottom w:w="0" w:type="dxa"/>
              <w:right w:w="57" w:type="dxa"/>
            </w:tcMar>
            <w:vAlign w:val="center"/>
          </w:tcPr>
          <w:p w:rsidR="00866581" w:rsidRPr="00C406D0" w:rsidRDefault="00866581" w:rsidP="00C406D0">
            <w:pPr>
              <w:pStyle w:val="Tabletext"/>
              <w:jc w:val="left"/>
              <w:rPr>
                <w:sz w:val="16"/>
                <w:szCs w:val="16"/>
              </w:rPr>
            </w:pPr>
            <w:r w:rsidRPr="00C406D0">
              <w:rPr>
                <w:sz w:val="16"/>
                <w:szCs w:val="16"/>
              </w:rPr>
              <w:t>Antenna gain range (dBi)</w:t>
            </w:r>
          </w:p>
        </w:tc>
        <w:tc>
          <w:tcPr>
            <w:tcW w:w="1380" w:type="dxa"/>
            <w:vAlign w:val="center"/>
          </w:tcPr>
          <w:p w:rsidR="00866581" w:rsidRPr="00C406D0" w:rsidRDefault="00866581" w:rsidP="00AC5788">
            <w:pPr>
              <w:pStyle w:val="Tabletext"/>
              <w:jc w:val="center"/>
              <w:rPr>
                <w:sz w:val="16"/>
                <w:szCs w:val="16"/>
                <w:lang w:eastAsia="ja-JP"/>
              </w:rPr>
            </w:pPr>
            <w:r w:rsidRPr="00C406D0">
              <w:rPr>
                <w:sz w:val="16"/>
                <w:szCs w:val="16"/>
              </w:rPr>
              <w:t>12…48.6</w:t>
            </w:r>
          </w:p>
        </w:tc>
        <w:tc>
          <w:tcPr>
            <w:tcW w:w="1430" w:type="dxa"/>
            <w:vAlign w:val="center"/>
          </w:tcPr>
          <w:p w:rsidR="00866581" w:rsidRPr="00C406D0" w:rsidRDefault="00866581" w:rsidP="00AC5788">
            <w:pPr>
              <w:pStyle w:val="Tabletext"/>
              <w:jc w:val="center"/>
              <w:rPr>
                <w:sz w:val="16"/>
                <w:szCs w:val="16"/>
              </w:rPr>
            </w:pPr>
            <w:r w:rsidRPr="00C406D0">
              <w:rPr>
                <w:sz w:val="16"/>
                <w:szCs w:val="16"/>
              </w:rPr>
              <w:t>12…48.6</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35</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35</w:t>
            </w:r>
          </w:p>
        </w:tc>
        <w:tc>
          <w:tcPr>
            <w:tcW w:w="0" w:type="auto"/>
            <w:vAlign w:val="center"/>
          </w:tcPr>
          <w:p w:rsidR="00866581" w:rsidRPr="00C406D0" w:rsidRDefault="00866581" w:rsidP="00AC5788">
            <w:pPr>
              <w:pStyle w:val="Tabletext"/>
              <w:jc w:val="center"/>
              <w:rPr>
                <w:sz w:val="16"/>
                <w:szCs w:val="16"/>
                <w:lang w:eastAsia="ja-JP"/>
              </w:rPr>
            </w:pPr>
            <w:r w:rsidRPr="00C406D0">
              <w:rPr>
                <w:sz w:val="16"/>
                <w:szCs w:val="16"/>
                <w:lang w:eastAsia="ja-JP"/>
              </w:rPr>
              <w:t>35</w:t>
            </w:r>
          </w:p>
        </w:tc>
        <w:tc>
          <w:tcPr>
            <w:tcW w:w="0" w:type="auto"/>
            <w:vMerge/>
            <w:vAlign w:val="center"/>
          </w:tcPr>
          <w:p w:rsidR="00866581" w:rsidRPr="00C406D0" w:rsidRDefault="00866581" w:rsidP="00AC5788">
            <w:pPr>
              <w:pStyle w:val="Tabletext"/>
              <w:jc w:val="center"/>
              <w:rPr>
                <w:sz w:val="16"/>
                <w:szCs w:val="16"/>
                <w:lang w:eastAsia="ja-JP"/>
              </w:rPr>
            </w:pPr>
          </w:p>
        </w:tc>
        <w:tc>
          <w:tcPr>
            <w:tcW w:w="0" w:type="auto"/>
            <w:vMerge/>
            <w:vAlign w:val="center"/>
          </w:tcPr>
          <w:p w:rsidR="00866581" w:rsidRPr="00C406D0" w:rsidRDefault="00866581" w:rsidP="00AC5788">
            <w:pPr>
              <w:pStyle w:val="Tabletext"/>
              <w:jc w:val="center"/>
              <w:rPr>
                <w:sz w:val="16"/>
                <w:szCs w:val="16"/>
                <w:lang w:eastAsia="ja-JP"/>
              </w:rPr>
            </w:pPr>
          </w:p>
        </w:tc>
        <w:tc>
          <w:tcPr>
            <w:tcW w:w="968" w:type="dxa"/>
            <w:vAlign w:val="center"/>
          </w:tcPr>
          <w:p w:rsidR="00866581" w:rsidRPr="00C406D0" w:rsidRDefault="00866581" w:rsidP="00AC5788">
            <w:pPr>
              <w:pStyle w:val="Tabletext"/>
              <w:jc w:val="center"/>
              <w:rPr>
                <w:sz w:val="16"/>
                <w:szCs w:val="16"/>
                <w:lang w:eastAsia="ja-JP"/>
              </w:rPr>
            </w:pPr>
            <w:r w:rsidRPr="00C406D0">
              <w:rPr>
                <w:sz w:val="16"/>
                <w:szCs w:val="16"/>
              </w:rPr>
              <w:t>44…51</w:t>
            </w:r>
          </w:p>
        </w:tc>
        <w:tc>
          <w:tcPr>
            <w:tcW w:w="102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36</w:t>
            </w:r>
            <w:r w:rsidRPr="00C406D0">
              <w:rPr>
                <w:sz w:val="16"/>
                <w:szCs w:val="16"/>
              </w:rPr>
              <w:t>…</w:t>
            </w:r>
            <w:r w:rsidRPr="00C406D0">
              <w:rPr>
                <w:sz w:val="16"/>
                <w:szCs w:val="16"/>
                <w:lang w:eastAsia="ja-JP"/>
              </w:rPr>
              <w:t>48.0</w:t>
            </w:r>
          </w:p>
        </w:tc>
      </w:tr>
      <w:tr w:rsidR="00866581" w:rsidRPr="00C406D0" w:rsidTr="000C2C10">
        <w:trPr>
          <w:jc w:val="center"/>
        </w:trPr>
        <w:tc>
          <w:tcPr>
            <w:tcW w:w="1461" w:type="dxa"/>
            <w:tcMar>
              <w:top w:w="0" w:type="dxa"/>
              <w:left w:w="57" w:type="dxa"/>
              <w:bottom w:w="0" w:type="dxa"/>
              <w:right w:w="57" w:type="dxa"/>
            </w:tcMar>
            <w:vAlign w:val="center"/>
          </w:tcPr>
          <w:p w:rsidR="00866581" w:rsidRPr="00C406D0" w:rsidRDefault="00866581" w:rsidP="00C406D0">
            <w:pPr>
              <w:pStyle w:val="Tabletext"/>
              <w:jc w:val="left"/>
              <w:rPr>
                <w:sz w:val="16"/>
                <w:szCs w:val="16"/>
              </w:rPr>
            </w:pPr>
            <w:r w:rsidRPr="00C406D0">
              <w:rPr>
                <w:sz w:val="16"/>
                <w:szCs w:val="16"/>
              </w:rPr>
              <w:t>e.i.r.p. range (dBW)</w:t>
            </w:r>
          </w:p>
        </w:tc>
        <w:tc>
          <w:tcPr>
            <w:tcW w:w="1380"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5.5…65.5</w:t>
            </w:r>
          </w:p>
        </w:tc>
        <w:tc>
          <w:tcPr>
            <w:tcW w:w="1430" w:type="dxa"/>
            <w:vAlign w:val="center"/>
          </w:tcPr>
          <w:p w:rsidR="00866581" w:rsidRPr="00C406D0" w:rsidRDefault="00866581" w:rsidP="00AC5788">
            <w:pPr>
              <w:pStyle w:val="Tabletext"/>
              <w:jc w:val="center"/>
              <w:rPr>
                <w:sz w:val="16"/>
                <w:szCs w:val="16"/>
              </w:rPr>
            </w:pPr>
            <w:r w:rsidRPr="00C406D0">
              <w:rPr>
                <w:sz w:val="16"/>
                <w:szCs w:val="16"/>
                <w:lang w:eastAsia="ja-JP"/>
              </w:rPr>
              <w:t>5.5…65.5</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38</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41</w:t>
            </w:r>
          </w:p>
        </w:tc>
        <w:tc>
          <w:tcPr>
            <w:tcW w:w="0" w:type="auto"/>
            <w:vAlign w:val="center"/>
          </w:tcPr>
          <w:p w:rsidR="00866581" w:rsidRPr="00C406D0" w:rsidRDefault="00866581" w:rsidP="00AC5788">
            <w:pPr>
              <w:pStyle w:val="Tabletext"/>
              <w:jc w:val="center"/>
              <w:rPr>
                <w:sz w:val="16"/>
                <w:szCs w:val="16"/>
                <w:lang w:eastAsia="ja-JP"/>
              </w:rPr>
            </w:pPr>
            <w:r w:rsidRPr="00C406D0">
              <w:rPr>
                <w:sz w:val="16"/>
                <w:szCs w:val="16"/>
                <w:lang w:eastAsia="ja-JP"/>
              </w:rPr>
              <w:t>36</w:t>
            </w:r>
          </w:p>
        </w:tc>
        <w:tc>
          <w:tcPr>
            <w:tcW w:w="0" w:type="auto"/>
            <w:vMerge/>
            <w:vAlign w:val="center"/>
          </w:tcPr>
          <w:p w:rsidR="00866581" w:rsidRPr="00C406D0" w:rsidRDefault="00866581" w:rsidP="00AC5788">
            <w:pPr>
              <w:pStyle w:val="Tabletext"/>
              <w:jc w:val="center"/>
              <w:rPr>
                <w:sz w:val="16"/>
                <w:szCs w:val="16"/>
                <w:lang w:eastAsia="ja-JP"/>
              </w:rPr>
            </w:pPr>
          </w:p>
        </w:tc>
        <w:tc>
          <w:tcPr>
            <w:tcW w:w="0" w:type="auto"/>
            <w:vMerge/>
            <w:vAlign w:val="center"/>
          </w:tcPr>
          <w:p w:rsidR="00866581" w:rsidRPr="00C406D0" w:rsidRDefault="00866581" w:rsidP="00AC5788">
            <w:pPr>
              <w:pStyle w:val="Tabletext"/>
              <w:jc w:val="center"/>
              <w:rPr>
                <w:sz w:val="16"/>
                <w:szCs w:val="16"/>
                <w:lang w:eastAsia="ja-JP"/>
              </w:rPr>
            </w:pPr>
          </w:p>
        </w:tc>
        <w:tc>
          <w:tcPr>
            <w:tcW w:w="968" w:type="dxa"/>
            <w:vAlign w:val="center"/>
          </w:tcPr>
          <w:p w:rsidR="00866581" w:rsidRPr="00C406D0" w:rsidRDefault="00866581" w:rsidP="00AC5788">
            <w:pPr>
              <w:pStyle w:val="Tabletext"/>
              <w:jc w:val="center"/>
              <w:rPr>
                <w:sz w:val="16"/>
                <w:szCs w:val="16"/>
                <w:lang w:eastAsia="ja-JP"/>
              </w:rPr>
            </w:pPr>
            <w:r w:rsidRPr="00C406D0">
              <w:rPr>
                <w:sz w:val="16"/>
                <w:szCs w:val="16"/>
              </w:rPr>
              <w:t>33.1...51.2</w:t>
            </w:r>
          </w:p>
        </w:tc>
        <w:tc>
          <w:tcPr>
            <w:tcW w:w="102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13.3</w:t>
            </w:r>
            <w:r w:rsidRPr="00C406D0">
              <w:rPr>
                <w:sz w:val="16"/>
                <w:szCs w:val="16"/>
              </w:rPr>
              <w:t>…</w:t>
            </w:r>
            <w:r w:rsidRPr="00C406D0">
              <w:rPr>
                <w:sz w:val="16"/>
                <w:szCs w:val="16"/>
                <w:lang w:eastAsia="ja-JP"/>
              </w:rPr>
              <w:t>43.0</w:t>
            </w:r>
          </w:p>
        </w:tc>
      </w:tr>
      <w:tr w:rsidR="00866581" w:rsidRPr="00C406D0" w:rsidTr="000C2C10">
        <w:trPr>
          <w:jc w:val="center"/>
        </w:trPr>
        <w:tc>
          <w:tcPr>
            <w:tcW w:w="1461" w:type="dxa"/>
            <w:tcMar>
              <w:top w:w="0" w:type="dxa"/>
              <w:left w:w="57" w:type="dxa"/>
              <w:bottom w:w="0" w:type="dxa"/>
              <w:right w:w="57" w:type="dxa"/>
            </w:tcMar>
            <w:vAlign w:val="center"/>
          </w:tcPr>
          <w:p w:rsidR="00866581" w:rsidRPr="00C406D0" w:rsidRDefault="00866581" w:rsidP="00C406D0">
            <w:pPr>
              <w:pStyle w:val="Tabletext"/>
              <w:jc w:val="left"/>
              <w:rPr>
                <w:sz w:val="16"/>
                <w:szCs w:val="16"/>
                <w:lang w:val="en-US"/>
              </w:rPr>
            </w:pPr>
            <w:r w:rsidRPr="00C406D0">
              <w:rPr>
                <w:sz w:val="16"/>
                <w:szCs w:val="16"/>
                <w:lang w:val="en-US"/>
              </w:rPr>
              <w:t>e.i.r.p. density range (dBW/MHz)</w:t>
            </w:r>
            <w:r w:rsidRPr="00C406D0">
              <w:rPr>
                <w:sz w:val="16"/>
                <w:szCs w:val="16"/>
                <w:vertAlign w:val="superscript"/>
                <w:lang w:val="en-US" w:eastAsia="ja-JP"/>
              </w:rPr>
              <w:t xml:space="preserve"> (1)</w:t>
            </w:r>
          </w:p>
        </w:tc>
        <w:tc>
          <w:tcPr>
            <w:tcW w:w="1380" w:type="dxa"/>
            <w:vAlign w:val="center"/>
          </w:tcPr>
          <w:p w:rsidR="00866581" w:rsidRPr="00C406D0" w:rsidRDefault="00866581" w:rsidP="00AC5788">
            <w:pPr>
              <w:pStyle w:val="Tabletext"/>
              <w:jc w:val="center"/>
              <w:rPr>
                <w:sz w:val="16"/>
                <w:szCs w:val="16"/>
              </w:rPr>
            </w:pPr>
            <w:r w:rsidRPr="00C406D0">
              <w:rPr>
                <w:sz w:val="16"/>
                <w:szCs w:val="16"/>
              </w:rPr>
              <w:t>−</w:t>
            </w:r>
            <w:r w:rsidRPr="00C406D0">
              <w:rPr>
                <w:sz w:val="16"/>
                <w:szCs w:val="16"/>
                <w:lang w:eastAsia="ja-JP"/>
              </w:rPr>
              <w:t>13.5…55.5</w:t>
            </w:r>
          </w:p>
        </w:tc>
        <w:tc>
          <w:tcPr>
            <w:tcW w:w="1430"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–13.5…55.5</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28.5</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28.4</w:t>
            </w:r>
          </w:p>
        </w:tc>
        <w:tc>
          <w:tcPr>
            <w:tcW w:w="0" w:type="auto"/>
            <w:vAlign w:val="center"/>
          </w:tcPr>
          <w:p w:rsidR="00866581" w:rsidRPr="00C406D0" w:rsidRDefault="00866581" w:rsidP="00AC5788">
            <w:pPr>
              <w:pStyle w:val="Tabletext"/>
              <w:jc w:val="center"/>
              <w:rPr>
                <w:sz w:val="16"/>
                <w:szCs w:val="16"/>
                <w:lang w:eastAsia="ja-JP"/>
              </w:rPr>
            </w:pPr>
            <w:r w:rsidRPr="00C406D0">
              <w:rPr>
                <w:sz w:val="16"/>
                <w:szCs w:val="16"/>
                <w:lang w:eastAsia="ja-JP"/>
              </w:rPr>
              <w:t>28.4</w:t>
            </w:r>
          </w:p>
        </w:tc>
        <w:tc>
          <w:tcPr>
            <w:tcW w:w="0" w:type="auto"/>
            <w:vMerge/>
            <w:vAlign w:val="center"/>
          </w:tcPr>
          <w:p w:rsidR="00866581" w:rsidRPr="00C406D0" w:rsidRDefault="00866581" w:rsidP="00AC5788">
            <w:pPr>
              <w:pStyle w:val="Tabletext"/>
              <w:jc w:val="center"/>
              <w:rPr>
                <w:sz w:val="16"/>
                <w:szCs w:val="16"/>
                <w:lang w:eastAsia="ja-JP"/>
              </w:rPr>
            </w:pPr>
          </w:p>
        </w:tc>
        <w:tc>
          <w:tcPr>
            <w:tcW w:w="0" w:type="auto"/>
            <w:vMerge/>
            <w:vAlign w:val="center"/>
          </w:tcPr>
          <w:p w:rsidR="00866581" w:rsidRPr="00C406D0" w:rsidRDefault="00866581" w:rsidP="00AC5788">
            <w:pPr>
              <w:pStyle w:val="Tabletext"/>
              <w:jc w:val="center"/>
              <w:rPr>
                <w:sz w:val="16"/>
                <w:szCs w:val="16"/>
                <w:lang w:eastAsia="ja-JP"/>
              </w:rPr>
            </w:pPr>
          </w:p>
        </w:tc>
        <w:tc>
          <w:tcPr>
            <w:tcW w:w="968" w:type="dxa"/>
            <w:vAlign w:val="center"/>
          </w:tcPr>
          <w:p w:rsidR="00866581" w:rsidRPr="00C406D0" w:rsidRDefault="00866581" w:rsidP="00AC5788">
            <w:pPr>
              <w:pStyle w:val="Tabletext"/>
              <w:jc w:val="center"/>
              <w:rPr>
                <w:sz w:val="16"/>
                <w:szCs w:val="16"/>
                <w:lang w:eastAsia="ja-JP"/>
              </w:rPr>
            </w:pPr>
            <w:r w:rsidRPr="00C406D0">
              <w:rPr>
                <w:sz w:val="16"/>
                <w:szCs w:val="16"/>
              </w:rPr>
              <w:t>15.3...33.4</w:t>
            </w:r>
          </w:p>
          <w:p w:rsidR="00866581" w:rsidRPr="00C406D0" w:rsidRDefault="00866581" w:rsidP="00AC5788">
            <w:pPr>
              <w:pStyle w:val="Tabletext"/>
              <w:jc w:val="center"/>
              <w:rPr>
                <w:sz w:val="16"/>
                <w:szCs w:val="16"/>
                <w:lang w:eastAsia="ja-JP"/>
              </w:rPr>
            </w:pPr>
            <w:r w:rsidRPr="00C406D0">
              <w:rPr>
                <w:sz w:val="16"/>
                <w:szCs w:val="16"/>
                <w:lang w:eastAsia="ja-JP"/>
              </w:rPr>
              <w:t>(Mode 28.5)</w:t>
            </w:r>
          </w:p>
        </w:tc>
        <w:tc>
          <w:tcPr>
            <w:tcW w:w="102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−2.7…27.0</w:t>
            </w:r>
          </w:p>
          <w:p w:rsidR="00866581" w:rsidRPr="00C406D0" w:rsidRDefault="00866581" w:rsidP="00AC5788">
            <w:pPr>
              <w:pStyle w:val="Tabletext"/>
              <w:jc w:val="center"/>
              <w:rPr>
                <w:sz w:val="16"/>
                <w:szCs w:val="16"/>
                <w:lang w:eastAsia="ja-JP"/>
              </w:rPr>
            </w:pPr>
            <w:r w:rsidRPr="00C406D0">
              <w:rPr>
                <w:sz w:val="16"/>
                <w:szCs w:val="16"/>
                <w:lang w:eastAsia="ja-JP"/>
              </w:rPr>
              <w:t>(Mode 15.9...)</w:t>
            </w:r>
          </w:p>
        </w:tc>
      </w:tr>
      <w:tr w:rsidR="00866581" w:rsidRPr="00C406D0" w:rsidTr="000C2C10">
        <w:trPr>
          <w:jc w:val="center"/>
        </w:trPr>
        <w:tc>
          <w:tcPr>
            <w:tcW w:w="1461" w:type="dxa"/>
            <w:tcMar>
              <w:top w:w="0" w:type="dxa"/>
              <w:left w:w="57" w:type="dxa"/>
              <w:bottom w:w="0" w:type="dxa"/>
              <w:right w:w="57" w:type="dxa"/>
            </w:tcMar>
            <w:vAlign w:val="center"/>
          </w:tcPr>
          <w:p w:rsidR="00866581" w:rsidRPr="00C406D0" w:rsidRDefault="00866581" w:rsidP="00C406D0">
            <w:pPr>
              <w:pStyle w:val="Tabletext"/>
              <w:jc w:val="left"/>
              <w:rPr>
                <w:sz w:val="16"/>
                <w:szCs w:val="16"/>
              </w:rPr>
            </w:pPr>
            <w:r w:rsidRPr="00C406D0">
              <w:rPr>
                <w:sz w:val="16"/>
                <w:szCs w:val="16"/>
              </w:rPr>
              <w:t>Receiver noise figure typical (dB)</w:t>
            </w:r>
          </w:p>
        </w:tc>
        <w:tc>
          <w:tcPr>
            <w:tcW w:w="1380"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2.5…6</w:t>
            </w:r>
          </w:p>
        </w:tc>
        <w:tc>
          <w:tcPr>
            <w:tcW w:w="1430"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2.5…8</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4</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4</w:t>
            </w:r>
          </w:p>
        </w:tc>
        <w:tc>
          <w:tcPr>
            <w:tcW w:w="0" w:type="auto"/>
            <w:vAlign w:val="center"/>
          </w:tcPr>
          <w:p w:rsidR="00866581" w:rsidRPr="00C406D0" w:rsidRDefault="00866581" w:rsidP="00AC5788">
            <w:pPr>
              <w:pStyle w:val="Tabletext"/>
              <w:jc w:val="center"/>
              <w:rPr>
                <w:sz w:val="16"/>
                <w:szCs w:val="16"/>
                <w:lang w:eastAsia="ja-JP"/>
              </w:rPr>
            </w:pPr>
            <w:r w:rsidRPr="00C406D0">
              <w:rPr>
                <w:sz w:val="16"/>
                <w:szCs w:val="16"/>
                <w:lang w:eastAsia="ja-JP"/>
              </w:rPr>
              <w:t>4</w:t>
            </w:r>
          </w:p>
        </w:tc>
        <w:tc>
          <w:tcPr>
            <w:tcW w:w="0" w:type="auto"/>
            <w:vMerge/>
            <w:vAlign w:val="center"/>
          </w:tcPr>
          <w:p w:rsidR="00866581" w:rsidRPr="00C406D0" w:rsidRDefault="00866581" w:rsidP="00AC5788">
            <w:pPr>
              <w:pStyle w:val="Tabletext"/>
              <w:jc w:val="center"/>
              <w:rPr>
                <w:sz w:val="16"/>
                <w:szCs w:val="16"/>
                <w:lang w:eastAsia="ja-JP"/>
              </w:rPr>
            </w:pPr>
          </w:p>
        </w:tc>
        <w:tc>
          <w:tcPr>
            <w:tcW w:w="0" w:type="auto"/>
            <w:vMerge/>
            <w:vAlign w:val="center"/>
          </w:tcPr>
          <w:p w:rsidR="00866581" w:rsidRPr="00C406D0" w:rsidRDefault="00866581" w:rsidP="00AC5788">
            <w:pPr>
              <w:pStyle w:val="Tabletext"/>
              <w:jc w:val="center"/>
              <w:rPr>
                <w:sz w:val="16"/>
                <w:szCs w:val="16"/>
                <w:lang w:eastAsia="ja-JP"/>
              </w:rPr>
            </w:pPr>
          </w:p>
        </w:tc>
        <w:tc>
          <w:tcPr>
            <w:tcW w:w="96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5</w:t>
            </w:r>
          </w:p>
        </w:tc>
        <w:tc>
          <w:tcPr>
            <w:tcW w:w="102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5</w:t>
            </w:r>
          </w:p>
        </w:tc>
      </w:tr>
    </w:tbl>
    <w:p w:rsidR="00C406D0" w:rsidRDefault="00C406D0">
      <w:r>
        <w:br w:type="page"/>
      </w:r>
    </w:p>
    <w:p w:rsidR="00C406D0" w:rsidRPr="00866581" w:rsidRDefault="00C406D0" w:rsidP="00C406D0">
      <w:pPr>
        <w:pStyle w:val="TableNo"/>
        <w:rPr>
          <w:lang w:val="en-US"/>
        </w:rPr>
      </w:pPr>
      <w:r w:rsidRPr="00866581">
        <w:rPr>
          <w:lang w:val="en-US"/>
        </w:rPr>
        <w:lastRenderedPageBreak/>
        <w:t>TABLE 3</w:t>
      </w:r>
      <w:r>
        <w:rPr>
          <w:lang w:val="en-US"/>
        </w:rPr>
        <w:t xml:space="preserve"> (</w:t>
      </w:r>
      <w:r w:rsidRPr="00C406D0">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1380"/>
        <w:gridCol w:w="1430"/>
        <w:gridCol w:w="667"/>
        <w:gridCol w:w="667"/>
        <w:gridCol w:w="667"/>
        <w:gridCol w:w="686"/>
        <w:gridCol w:w="685"/>
        <w:gridCol w:w="968"/>
        <w:gridCol w:w="1028"/>
      </w:tblGrid>
      <w:tr w:rsidR="00C406D0" w:rsidRPr="00C406D0" w:rsidTr="00AC5788">
        <w:trPr>
          <w:tblHeader/>
          <w:jc w:val="center"/>
        </w:trPr>
        <w:tc>
          <w:tcPr>
            <w:tcW w:w="1461" w:type="dxa"/>
            <w:tcMar>
              <w:top w:w="0" w:type="dxa"/>
              <w:left w:w="57" w:type="dxa"/>
              <w:bottom w:w="0" w:type="dxa"/>
              <w:right w:w="57" w:type="dxa"/>
            </w:tcMar>
            <w:vAlign w:val="center"/>
          </w:tcPr>
          <w:p w:rsidR="00C406D0" w:rsidRPr="00C406D0" w:rsidRDefault="00C406D0" w:rsidP="00AC5788">
            <w:pPr>
              <w:pStyle w:val="Tablehead"/>
              <w:rPr>
                <w:sz w:val="16"/>
                <w:szCs w:val="16"/>
              </w:rPr>
            </w:pPr>
            <w:r w:rsidRPr="00C406D0">
              <w:rPr>
                <w:sz w:val="16"/>
                <w:szCs w:val="16"/>
              </w:rPr>
              <w:t>Frequency range (GHz)</w:t>
            </w:r>
          </w:p>
        </w:tc>
        <w:tc>
          <w:tcPr>
            <w:tcW w:w="2810" w:type="dxa"/>
            <w:gridSpan w:val="2"/>
            <w:vAlign w:val="center"/>
          </w:tcPr>
          <w:p w:rsidR="00C406D0" w:rsidRPr="00C406D0" w:rsidRDefault="00C406D0" w:rsidP="00AC5788">
            <w:pPr>
              <w:pStyle w:val="Tablehead"/>
              <w:rPr>
                <w:sz w:val="16"/>
                <w:szCs w:val="16"/>
              </w:rPr>
            </w:pPr>
            <w:r w:rsidRPr="00C406D0">
              <w:rPr>
                <w:sz w:val="16"/>
                <w:szCs w:val="16"/>
              </w:rPr>
              <w:t>7.725-8.500</w:t>
            </w:r>
          </w:p>
        </w:tc>
        <w:tc>
          <w:tcPr>
            <w:tcW w:w="2001" w:type="dxa"/>
            <w:gridSpan w:val="3"/>
            <w:vAlign w:val="center"/>
          </w:tcPr>
          <w:p w:rsidR="00C406D0" w:rsidRPr="00C406D0" w:rsidRDefault="00C406D0" w:rsidP="00AC5788">
            <w:pPr>
              <w:pStyle w:val="Tablehead"/>
              <w:rPr>
                <w:sz w:val="16"/>
                <w:szCs w:val="16"/>
              </w:rPr>
            </w:pPr>
            <w:r w:rsidRPr="00C406D0">
              <w:rPr>
                <w:sz w:val="16"/>
                <w:szCs w:val="16"/>
              </w:rPr>
              <w:t>10.25-10.5</w:t>
            </w:r>
          </w:p>
        </w:tc>
        <w:tc>
          <w:tcPr>
            <w:tcW w:w="1371" w:type="dxa"/>
            <w:gridSpan w:val="2"/>
            <w:vAlign w:val="center"/>
          </w:tcPr>
          <w:p w:rsidR="00C406D0" w:rsidRPr="00C406D0" w:rsidRDefault="00C406D0" w:rsidP="00AC5788">
            <w:pPr>
              <w:pStyle w:val="Tablehead"/>
              <w:rPr>
                <w:sz w:val="16"/>
                <w:szCs w:val="16"/>
              </w:rPr>
            </w:pPr>
            <w:r w:rsidRPr="00C406D0">
              <w:rPr>
                <w:sz w:val="16"/>
                <w:szCs w:val="16"/>
              </w:rPr>
              <w:t>10.5-10.68</w:t>
            </w:r>
          </w:p>
        </w:tc>
        <w:tc>
          <w:tcPr>
            <w:tcW w:w="1996" w:type="dxa"/>
            <w:gridSpan w:val="2"/>
            <w:vAlign w:val="center"/>
          </w:tcPr>
          <w:p w:rsidR="00C406D0" w:rsidRPr="00C406D0" w:rsidRDefault="00C406D0" w:rsidP="00AC5788">
            <w:pPr>
              <w:pStyle w:val="Tablehead"/>
              <w:rPr>
                <w:sz w:val="16"/>
                <w:szCs w:val="16"/>
              </w:rPr>
            </w:pPr>
            <w:r w:rsidRPr="00C406D0">
              <w:rPr>
                <w:sz w:val="16"/>
                <w:szCs w:val="16"/>
              </w:rPr>
              <w:t>10.7-11.7</w:t>
            </w:r>
          </w:p>
        </w:tc>
      </w:tr>
      <w:tr w:rsidR="000C2C10" w:rsidRPr="000C2C10" w:rsidTr="000C2C10">
        <w:trPr>
          <w:tblHeader/>
          <w:jc w:val="center"/>
        </w:trPr>
        <w:tc>
          <w:tcPr>
            <w:tcW w:w="14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2C10" w:rsidRPr="000C2C10" w:rsidRDefault="000C2C10" w:rsidP="000C2C10">
            <w:pPr>
              <w:pStyle w:val="Tabletext"/>
              <w:jc w:val="left"/>
              <w:rPr>
                <w:sz w:val="16"/>
                <w:szCs w:val="16"/>
              </w:rPr>
            </w:pPr>
            <w:r w:rsidRPr="000C2C10">
              <w:rPr>
                <w:sz w:val="16"/>
                <w:szCs w:val="16"/>
              </w:rPr>
              <w:t>Reference ITU</w:t>
            </w:r>
            <w:r w:rsidRPr="000C2C10">
              <w:rPr>
                <w:sz w:val="16"/>
                <w:szCs w:val="16"/>
              </w:rPr>
              <w:noBreakHyphen/>
              <w:t>R Recommendation</w:t>
            </w:r>
          </w:p>
        </w:tc>
        <w:tc>
          <w:tcPr>
            <w:tcW w:w="2810" w:type="dxa"/>
            <w:gridSpan w:val="2"/>
            <w:tcBorders>
              <w:top w:val="single" w:sz="4" w:space="0" w:color="auto"/>
              <w:left w:val="single" w:sz="4" w:space="0" w:color="auto"/>
              <w:bottom w:val="single" w:sz="4" w:space="0" w:color="auto"/>
              <w:right w:val="single" w:sz="4" w:space="0" w:color="auto"/>
            </w:tcBorders>
            <w:vAlign w:val="center"/>
          </w:tcPr>
          <w:p w:rsidR="000C2C10" w:rsidRPr="000C2C10" w:rsidRDefault="000C2C10" w:rsidP="000C2C10">
            <w:pPr>
              <w:pStyle w:val="Tabletext"/>
              <w:jc w:val="center"/>
              <w:rPr>
                <w:sz w:val="16"/>
                <w:szCs w:val="16"/>
              </w:rPr>
            </w:pPr>
            <w:r w:rsidRPr="000C2C10">
              <w:rPr>
                <w:sz w:val="16"/>
                <w:szCs w:val="16"/>
              </w:rPr>
              <w:t>F.386</w:t>
            </w:r>
          </w:p>
        </w:tc>
        <w:tc>
          <w:tcPr>
            <w:tcW w:w="2001" w:type="dxa"/>
            <w:gridSpan w:val="3"/>
            <w:tcBorders>
              <w:top w:val="single" w:sz="4" w:space="0" w:color="auto"/>
              <w:left w:val="single" w:sz="4" w:space="0" w:color="auto"/>
              <w:bottom w:val="single" w:sz="4" w:space="0" w:color="auto"/>
              <w:right w:val="single" w:sz="4" w:space="0" w:color="auto"/>
            </w:tcBorders>
            <w:vAlign w:val="center"/>
          </w:tcPr>
          <w:p w:rsidR="000C2C10" w:rsidRPr="000C2C10" w:rsidRDefault="000C2C10" w:rsidP="000C2C10">
            <w:pPr>
              <w:pStyle w:val="Tabletext"/>
              <w:jc w:val="center"/>
              <w:rPr>
                <w:sz w:val="16"/>
                <w:szCs w:val="16"/>
              </w:rPr>
            </w:pPr>
            <w:r w:rsidRPr="000C2C10">
              <w:rPr>
                <w:sz w:val="16"/>
                <w:szCs w:val="16"/>
              </w:rPr>
              <w:t>F.1777</w:t>
            </w:r>
          </w:p>
        </w:tc>
        <w:tc>
          <w:tcPr>
            <w:tcW w:w="1371" w:type="dxa"/>
            <w:gridSpan w:val="2"/>
            <w:tcBorders>
              <w:top w:val="single" w:sz="4" w:space="0" w:color="auto"/>
              <w:left w:val="single" w:sz="4" w:space="0" w:color="auto"/>
              <w:bottom w:val="single" w:sz="4" w:space="0" w:color="auto"/>
              <w:right w:val="single" w:sz="4" w:space="0" w:color="auto"/>
            </w:tcBorders>
            <w:vAlign w:val="center"/>
          </w:tcPr>
          <w:p w:rsidR="000C2C10" w:rsidRPr="000C2C10" w:rsidRDefault="000C2C10" w:rsidP="000C2C10">
            <w:pPr>
              <w:pStyle w:val="Tabletext"/>
              <w:jc w:val="center"/>
              <w:rPr>
                <w:sz w:val="16"/>
                <w:szCs w:val="16"/>
              </w:rPr>
            </w:pPr>
            <w:r w:rsidRPr="000C2C10">
              <w:rPr>
                <w:sz w:val="16"/>
                <w:szCs w:val="16"/>
              </w:rPr>
              <w:t>F.747</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0C2C10" w:rsidRPr="000C2C10" w:rsidRDefault="000C2C10" w:rsidP="000C2C10">
            <w:pPr>
              <w:pStyle w:val="Tabletext"/>
              <w:jc w:val="center"/>
              <w:rPr>
                <w:sz w:val="16"/>
                <w:szCs w:val="16"/>
              </w:rPr>
            </w:pPr>
            <w:r w:rsidRPr="000C2C10">
              <w:rPr>
                <w:sz w:val="16"/>
                <w:szCs w:val="16"/>
              </w:rPr>
              <w:t>F.387</w:t>
            </w:r>
          </w:p>
        </w:tc>
      </w:tr>
      <w:tr w:rsidR="00866581" w:rsidRPr="00C406D0" w:rsidTr="00C406D0">
        <w:trPr>
          <w:jc w:val="center"/>
        </w:trPr>
        <w:tc>
          <w:tcPr>
            <w:tcW w:w="1461" w:type="dxa"/>
            <w:tcMar>
              <w:top w:w="0" w:type="dxa"/>
              <w:left w:w="57" w:type="dxa"/>
              <w:bottom w:w="0" w:type="dxa"/>
              <w:right w:w="57" w:type="dxa"/>
            </w:tcMar>
            <w:vAlign w:val="center"/>
          </w:tcPr>
          <w:p w:rsidR="00866581" w:rsidRPr="00C406D0" w:rsidRDefault="00866581" w:rsidP="00C406D0">
            <w:pPr>
              <w:pStyle w:val="Tabletext"/>
              <w:jc w:val="left"/>
              <w:rPr>
                <w:sz w:val="16"/>
                <w:szCs w:val="16"/>
                <w:lang w:val="en-US"/>
              </w:rPr>
            </w:pPr>
            <w:r w:rsidRPr="00C406D0">
              <w:rPr>
                <w:sz w:val="16"/>
                <w:szCs w:val="16"/>
                <w:lang w:val="en-US"/>
              </w:rPr>
              <w:t xml:space="preserve">Receiver noise power density typical </w:t>
            </w:r>
            <w:r w:rsidRPr="00C406D0">
              <w:rPr>
                <w:sz w:val="16"/>
                <w:szCs w:val="16"/>
                <w:lang w:val="en-US" w:eastAsia="ja-JP"/>
              </w:rPr>
              <w:t>(=</w:t>
            </w:r>
            <w:r w:rsidRPr="00C406D0">
              <w:rPr>
                <w:i/>
                <w:sz w:val="16"/>
                <w:szCs w:val="16"/>
                <w:lang w:val="en-US" w:eastAsia="ja-JP"/>
              </w:rPr>
              <w:t>N</w:t>
            </w:r>
            <w:r w:rsidRPr="00C406D0">
              <w:rPr>
                <w:i/>
                <w:position w:val="-6"/>
                <w:sz w:val="16"/>
                <w:szCs w:val="16"/>
                <w:lang w:val="en-US" w:eastAsia="ja-JP"/>
              </w:rPr>
              <w:t>RX</w:t>
            </w:r>
            <w:r w:rsidRPr="00C406D0">
              <w:rPr>
                <w:sz w:val="16"/>
                <w:szCs w:val="16"/>
                <w:lang w:val="en-US" w:eastAsia="ja-JP"/>
              </w:rPr>
              <w:t xml:space="preserve"> )</w:t>
            </w:r>
            <w:r w:rsidRPr="00C406D0">
              <w:rPr>
                <w:sz w:val="16"/>
                <w:szCs w:val="16"/>
                <w:lang w:val="en-US"/>
              </w:rPr>
              <w:t xml:space="preserve"> (dBW/MHz)</w:t>
            </w:r>
          </w:p>
        </w:tc>
        <w:tc>
          <w:tcPr>
            <w:tcW w:w="1380"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−141.5…</w:t>
            </w:r>
            <w:r w:rsidRPr="00C406D0">
              <w:rPr>
                <w:sz w:val="16"/>
                <w:szCs w:val="16"/>
              </w:rPr>
              <w:t>−</w:t>
            </w:r>
            <w:r w:rsidRPr="00C406D0">
              <w:rPr>
                <w:sz w:val="16"/>
                <w:szCs w:val="16"/>
                <w:lang w:eastAsia="ja-JP"/>
              </w:rPr>
              <w:t>138.0</w:t>
            </w:r>
          </w:p>
        </w:tc>
        <w:tc>
          <w:tcPr>
            <w:tcW w:w="1430"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−141.5…−136</w:t>
            </w:r>
          </w:p>
        </w:tc>
        <w:tc>
          <w:tcPr>
            <w:tcW w:w="667" w:type="dxa"/>
            <w:vAlign w:val="center"/>
          </w:tcPr>
          <w:p w:rsidR="00866581" w:rsidRPr="00C406D0" w:rsidRDefault="00C406D0" w:rsidP="00AC5788">
            <w:pPr>
              <w:pStyle w:val="Tabletext"/>
              <w:jc w:val="center"/>
              <w:rPr>
                <w:sz w:val="16"/>
                <w:szCs w:val="16"/>
                <w:lang w:eastAsia="ja-JP"/>
              </w:rPr>
            </w:pPr>
            <w:r w:rsidRPr="00C406D0">
              <w:rPr>
                <w:sz w:val="16"/>
                <w:szCs w:val="16"/>
                <w:lang w:eastAsia="ja-JP"/>
              </w:rPr>
              <w:t>−</w:t>
            </w:r>
            <w:r w:rsidR="00866581" w:rsidRPr="00C406D0">
              <w:rPr>
                <w:sz w:val="16"/>
                <w:szCs w:val="16"/>
                <w:lang w:eastAsia="ja-JP"/>
              </w:rPr>
              <w:t>140</w:t>
            </w:r>
          </w:p>
        </w:tc>
        <w:tc>
          <w:tcPr>
            <w:tcW w:w="667" w:type="dxa"/>
            <w:vAlign w:val="center"/>
          </w:tcPr>
          <w:p w:rsidR="00866581" w:rsidRPr="00C406D0" w:rsidRDefault="00C406D0" w:rsidP="00AC5788">
            <w:pPr>
              <w:pStyle w:val="Tabletext"/>
              <w:jc w:val="center"/>
              <w:rPr>
                <w:sz w:val="16"/>
                <w:szCs w:val="16"/>
                <w:lang w:eastAsia="ja-JP"/>
              </w:rPr>
            </w:pPr>
            <w:r w:rsidRPr="00C406D0">
              <w:rPr>
                <w:sz w:val="16"/>
                <w:szCs w:val="16"/>
                <w:lang w:eastAsia="ja-JP"/>
              </w:rPr>
              <w:t>−</w:t>
            </w:r>
            <w:r w:rsidR="00866581" w:rsidRPr="00C406D0">
              <w:rPr>
                <w:sz w:val="16"/>
                <w:szCs w:val="16"/>
                <w:lang w:eastAsia="ja-JP"/>
              </w:rPr>
              <w:t>140</w:t>
            </w:r>
          </w:p>
        </w:tc>
        <w:tc>
          <w:tcPr>
            <w:tcW w:w="0" w:type="auto"/>
            <w:vAlign w:val="center"/>
          </w:tcPr>
          <w:p w:rsidR="00866581" w:rsidRPr="00C406D0" w:rsidRDefault="00C406D0" w:rsidP="00AC5788">
            <w:pPr>
              <w:pStyle w:val="Tabletext"/>
              <w:jc w:val="center"/>
              <w:rPr>
                <w:sz w:val="16"/>
                <w:szCs w:val="16"/>
                <w:lang w:eastAsia="ja-JP"/>
              </w:rPr>
            </w:pPr>
            <w:r w:rsidRPr="00C406D0">
              <w:rPr>
                <w:sz w:val="16"/>
                <w:szCs w:val="16"/>
                <w:lang w:eastAsia="ja-JP"/>
              </w:rPr>
              <w:t>−</w:t>
            </w:r>
            <w:r w:rsidR="00866581" w:rsidRPr="00C406D0">
              <w:rPr>
                <w:sz w:val="16"/>
                <w:szCs w:val="16"/>
                <w:lang w:eastAsia="ja-JP"/>
              </w:rPr>
              <w:t>140</w:t>
            </w:r>
          </w:p>
        </w:tc>
        <w:tc>
          <w:tcPr>
            <w:tcW w:w="0" w:type="auto"/>
            <w:vMerge w:val="restart"/>
            <w:vAlign w:val="center"/>
          </w:tcPr>
          <w:p w:rsidR="00866581" w:rsidRPr="00C406D0" w:rsidRDefault="00866581" w:rsidP="00AC5788">
            <w:pPr>
              <w:pStyle w:val="Tabletext"/>
              <w:jc w:val="center"/>
              <w:rPr>
                <w:sz w:val="16"/>
                <w:szCs w:val="16"/>
                <w:lang w:eastAsia="ja-JP"/>
              </w:rPr>
            </w:pPr>
          </w:p>
        </w:tc>
        <w:tc>
          <w:tcPr>
            <w:tcW w:w="0" w:type="auto"/>
            <w:vMerge w:val="restart"/>
            <w:vAlign w:val="center"/>
          </w:tcPr>
          <w:p w:rsidR="00866581" w:rsidRPr="00C406D0" w:rsidRDefault="00866581" w:rsidP="00AC5788">
            <w:pPr>
              <w:pStyle w:val="Tabletext"/>
              <w:jc w:val="center"/>
              <w:rPr>
                <w:sz w:val="16"/>
                <w:szCs w:val="16"/>
                <w:lang w:eastAsia="ja-JP"/>
              </w:rPr>
            </w:pPr>
          </w:p>
        </w:tc>
        <w:tc>
          <w:tcPr>
            <w:tcW w:w="96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−139</w:t>
            </w:r>
          </w:p>
        </w:tc>
        <w:tc>
          <w:tcPr>
            <w:tcW w:w="102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−139</w:t>
            </w:r>
          </w:p>
        </w:tc>
      </w:tr>
      <w:tr w:rsidR="00866581" w:rsidRPr="00C406D0" w:rsidTr="00C406D0">
        <w:trPr>
          <w:jc w:val="center"/>
        </w:trPr>
        <w:tc>
          <w:tcPr>
            <w:tcW w:w="1461" w:type="dxa"/>
            <w:tcMar>
              <w:top w:w="0" w:type="dxa"/>
              <w:left w:w="57" w:type="dxa"/>
              <w:bottom w:w="0" w:type="dxa"/>
              <w:right w:w="57" w:type="dxa"/>
            </w:tcMar>
            <w:vAlign w:val="center"/>
          </w:tcPr>
          <w:p w:rsidR="00866581" w:rsidRPr="00C406D0" w:rsidRDefault="00866581" w:rsidP="00C406D0">
            <w:pPr>
              <w:pStyle w:val="Tabletext"/>
              <w:jc w:val="left"/>
              <w:rPr>
                <w:sz w:val="16"/>
                <w:szCs w:val="16"/>
                <w:lang w:val="en-US"/>
              </w:rPr>
            </w:pPr>
            <w:r w:rsidRPr="00C406D0">
              <w:rPr>
                <w:sz w:val="16"/>
                <w:szCs w:val="16"/>
                <w:lang w:val="en-US"/>
              </w:rPr>
              <w:t>Normalized Rx input level for 1 × 10</w:t>
            </w:r>
            <w:r w:rsidRPr="00C406D0">
              <w:rPr>
                <w:sz w:val="16"/>
                <w:szCs w:val="16"/>
                <w:vertAlign w:val="superscript"/>
                <w:lang w:val="en-US"/>
              </w:rPr>
              <w:t>−6</w:t>
            </w:r>
            <w:r w:rsidRPr="00C406D0">
              <w:rPr>
                <w:sz w:val="16"/>
                <w:szCs w:val="16"/>
                <w:lang w:val="en-US"/>
              </w:rPr>
              <w:t xml:space="preserve"> BER (dBW/MHz)</w:t>
            </w:r>
          </w:p>
        </w:tc>
        <w:tc>
          <w:tcPr>
            <w:tcW w:w="1380" w:type="dxa"/>
            <w:vAlign w:val="center"/>
          </w:tcPr>
          <w:p w:rsidR="00866581" w:rsidRPr="00C406D0" w:rsidRDefault="00866581" w:rsidP="00AC5788">
            <w:pPr>
              <w:pStyle w:val="Tabletext"/>
              <w:jc w:val="center"/>
              <w:rPr>
                <w:sz w:val="16"/>
                <w:szCs w:val="16"/>
                <w:lang w:eastAsia="ja-JP"/>
              </w:rPr>
            </w:pPr>
            <w:r w:rsidRPr="00C406D0">
              <w:rPr>
                <w:sz w:val="16"/>
                <w:szCs w:val="16"/>
              </w:rPr>
              <w:t>−</w:t>
            </w:r>
            <w:r w:rsidRPr="00C406D0">
              <w:rPr>
                <w:sz w:val="16"/>
                <w:szCs w:val="16"/>
                <w:lang w:eastAsia="ja-JP"/>
              </w:rPr>
              <w:t>121.0…</w:t>
            </w:r>
            <w:r w:rsidRPr="00C406D0">
              <w:rPr>
                <w:sz w:val="16"/>
                <w:szCs w:val="16"/>
              </w:rPr>
              <w:t>−</w:t>
            </w:r>
            <w:r w:rsidRPr="00C406D0">
              <w:rPr>
                <w:sz w:val="16"/>
                <w:szCs w:val="16"/>
                <w:lang w:eastAsia="ja-JP"/>
              </w:rPr>
              <w:t>117.5</w:t>
            </w:r>
          </w:p>
        </w:tc>
        <w:tc>
          <w:tcPr>
            <w:tcW w:w="1430"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−111.3…−106.5</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N/A</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N/A</w:t>
            </w:r>
          </w:p>
        </w:tc>
        <w:tc>
          <w:tcPr>
            <w:tcW w:w="0" w:type="auto"/>
            <w:vAlign w:val="center"/>
          </w:tcPr>
          <w:p w:rsidR="00866581" w:rsidRPr="00C406D0" w:rsidRDefault="00866581" w:rsidP="00AC5788">
            <w:pPr>
              <w:pStyle w:val="Tabletext"/>
              <w:jc w:val="center"/>
              <w:rPr>
                <w:sz w:val="16"/>
                <w:szCs w:val="16"/>
                <w:lang w:eastAsia="ja-JP"/>
              </w:rPr>
            </w:pPr>
            <w:r w:rsidRPr="00C406D0">
              <w:rPr>
                <w:sz w:val="16"/>
                <w:szCs w:val="16"/>
                <w:lang w:eastAsia="ja-JP"/>
              </w:rPr>
              <w:t>N/A</w:t>
            </w:r>
          </w:p>
        </w:tc>
        <w:tc>
          <w:tcPr>
            <w:tcW w:w="0" w:type="auto"/>
            <w:vMerge/>
            <w:vAlign w:val="center"/>
          </w:tcPr>
          <w:p w:rsidR="00866581" w:rsidRPr="00C406D0" w:rsidRDefault="00866581" w:rsidP="00AC5788">
            <w:pPr>
              <w:pStyle w:val="Tabletext"/>
              <w:jc w:val="center"/>
              <w:rPr>
                <w:sz w:val="16"/>
                <w:szCs w:val="16"/>
                <w:lang w:eastAsia="ja-JP"/>
              </w:rPr>
            </w:pPr>
          </w:p>
        </w:tc>
        <w:tc>
          <w:tcPr>
            <w:tcW w:w="0" w:type="auto"/>
            <w:vMerge/>
            <w:vAlign w:val="center"/>
          </w:tcPr>
          <w:p w:rsidR="00866581" w:rsidRPr="00C406D0" w:rsidRDefault="00866581" w:rsidP="00AC5788">
            <w:pPr>
              <w:pStyle w:val="Tabletext"/>
              <w:jc w:val="center"/>
              <w:rPr>
                <w:sz w:val="16"/>
                <w:szCs w:val="16"/>
                <w:lang w:eastAsia="ja-JP"/>
              </w:rPr>
            </w:pPr>
          </w:p>
        </w:tc>
        <w:tc>
          <w:tcPr>
            <w:tcW w:w="96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−118.5</w:t>
            </w:r>
          </w:p>
        </w:tc>
        <w:tc>
          <w:tcPr>
            <w:tcW w:w="102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−112.5</w:t>
            </w:r>
          </w:p>
        </w:tc>
      </w:tr>
      <w:tr w:rsidR="00866581" w:rsidRPr="00C406D0" w:rsidTr="00C406D0">
        <w:trPr>
          <w:jc w:val="center"/>
        </w:trPr>
        <w:tc>
          <w:tcPr>
            <w:tcW w:w="1461" w:type="dxa"/>
            <w:tcMar>
              <w:top w:w="0" w:type="dxa"/>
              <w:left w:w="57" w:type="dxa"/>
              <w:bottom w:w="0" w:type="dxa"/>
              <w:right w:w="57" w:type="dxa"/>
            </w:tcMar>
            <w:vAlign w:val="center"/>
          </w:tcPr>
          <w:p w:rsidR="00866581" w:rsidRPr="00C406D0" w:rsidRDefault="00866581" w:rsidP="00C406D0">
            <w:pPr>
              <w:pStyle w:val="Tabletext"/>
              <w:jc w:val="left"/>
              <w:rPr>
                <w:sz w:val="16"/>
                <w:szCs w:val="16"/>
                <w:lang w:val="en-US" w:eastAsia="ja-JP"/>
              </w:rPr>
            </w:pPr>
            <w:r w:rsidRPr="00C406D0">
              <w:rPr>
                <w:sz w:val="16"/>
                <w:szCs w:val="16"/>
                <w:lang w:val="en-US"/>
              </w:rPr>
              <w:t>Nominal long-term interference power density (dBW/MHz)</w:t>
            </w:r>
            <w:r w:rsidRPr="00C406D0">
              <w:rPr>
                <w:sz w:val="16"/>
                <w:szCs w:val="16"/>
                <w:vertAlign w:val="superscript"/>
                <w:lang w:val="en-US" w:eastAsia="ja-JP"/>
              </w:rPr>
              <w:t xml:space="preserve"> (2)</w:t>
            </w:r>
          </w:p>
        </w:tc>
        <w:tc>
          <w:tcPr>
            <w:tcW w:w="1380" w:type="dxa"/>
            <w:vAlign w:val="center"/>
          </w:tcPr>
          <w:p w:rsidR="00866581" w:rsidRPr="00C406D0" w:rsidRDefault="00866581" w:rsidP="00AC5788">
            <w:pPr>
              <w:pStyle w:val="Tabletext"/>
              <w:jc w:val="center"/>
              <w:rPr>
                <w:sz w:val="16"/>
                <w:szCs w:val="16"/>
                <w:lang w:eastAsia="ja-JP"/>
              </w:rPr>
            </w:pPr>
            <w:r w:rsidRPr="00C406D0">
              <w:rPr>
                <w:sz w:val="16"/>
                <w:szCs w:val="16"/>
              </w:rPr>
              <w:t xml:space="preserve">−141.5…−138.0 + </w:t>
            </w:r>
            <w:r w:rsidR="00F556EA">
              <w:rPr>
                <w:i/>
                <w:sz w:val="16"/>
                <w:szCs w:val="16"/>
              </w:rPr>
              <w:t>I/N</w:t>
            </w:r>
          </w:p>
        </w:tc>
        <w:tc>
          <w:tcPr>
            <w:tcW w:w="1430"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−141.5…−136</w:t>
            </w:r>
            <w:r w:rsidRPr="00C406D0">
              <w:rPr>
                <w:sz w:val="16"/>
                <w:szCs w:val="16"/>
              </w:rPr>
              <w:t xml:space="preserve"> +</w:t>
            </w:r>
            <w:r w:rsidRPr="00C406D0">
              <w:rPr>
                <w:i/>
                <w:sz w:val="16"/>
                <w:szCs w:val="16"/>
              </w:rPr>
              <w:t xml:space="preserve"> </w:t>
            </w:r>
            <w:r w:rsidR="00F556EA">
              <w:rPr>
                <w:i/>
                <w:sz w:val="16"/>
                <w:szCs w:val="16"/>
              </w:rPr>
              <w:t>I/N</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 xml:space="preserve">−140.0 + </w:t>
            </w:r>
            <w:r w:rsidR="00F556EA" w:rsidRPr="00F556EA">
              <w:rPr>
                <w:i/>
                <w:iCs/>
                <w:sz w:val="16"/>
                <w:szCs w:val="16"/>
                <w:lang w:eastAsia="ja-JP"/>
              </w:rPr>
              <w:t>I/N</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 xml:space="preserve">−140.0 + </w:t>
            </w:r>
            <w:r w:rsidR="00F556EA" w:rsidRPr="00F556EA">
              <w:rPr>
                <w:i/>
                <w:iCs/>
                <w:sz w:val="16"/>
                <w:szCs w:val="16"/>
                <w:lang w:eastAsia="ja-JP"/>
              </w:rPr>
              <w:t>I/N</w:t>
            </w:r>
          </w:p>
        </w:tc>
        <w:tc>
          <w:tcPr>
            <w:tcW w:w="667"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 xml:space="preserve">−140.0 + </w:t>
            </w:r>
            <w:r w:rsidR="00F556EA" w:rsidRPr="00F556EA">
              <w:rPr>
                <w:i/>
                <w:iCs/>
                <w:sz w:val="16"/>
                <w:szCs w:val="16"/>
                <w:lang w:eastAsia="ja-JP"/>
              </w:rPr>
              <w:t>I/N</w:t>
            </w:r>
          </w:p>
        </w:tc>
        <w:tc>
          <w:tcPr>
            <w:tcW w:w="686"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N</w:t>
            </w:r>
            <w:r w:rsidRPr="00C406D0">
              <w:rPr>
                <w:position w:val="-6"/>
                <w:sz w:val="16"/>
                <w:szCs w:val="16"/>
                <w:lang w:eastAsia="ja-JP"/>
              </w:rPr>
              <w:t>RX</w:t>
            </w:r>
            <w:r w:rsidRPr="00C406D0">
              <w:rPr>
                <w:sz w:val="16"/>
                <w:szCs w:val="16"/>
              </w:rPr>
              <w:t xml:space="preserve"> + </w:t>
            </w:r>
            <w:r w:rsidR="00F556EA">
              <w:rPr>
                <w:i/>
                <w:sz w:val="16"/>
                <w:szCs w:val="16"/>
              </w:rPr>
              <w:t>I/N</w:t>
            </w:r>
          </w:p>
        </w:tc>
        <w:tc>
          <w:tcPr>
            <w:tcW w:w="685"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N</w:t>
            </w:r>
            <w:r w:rsidRPr="00C406D0">
              <w:rPr>
                <w:position w:val="-6"/>
                <w:sz w:val="16"/>
                <w:szCs w:val="16"/>
                <w:lang w:eastAsia="ja-JP"/>
              </w:rPr>
              <w:t>RX</w:t>
            </w:r>
            <w:r w:rsidRPr="00C406D0">
              <w:rPr>
                <w:sz w:val="16"/>
                <w:szCs w:val="16"/>
              </w:rPr>
              <w:t xml:space="preserve"> + </w:t>
            </w:r>
            <w:r w:rsidR="00F556EA">
              <w:rPr>
                <w:i/>
                <w:sz w:val="16"/>
                <w:szCs w:val="16"/>
              </w:rPr>
              <w:t>I/N</w:t>
            </w:r>
          </w:p>
        </w:tc>
        <w:tc>
          <w:tcPr>
            <w:tcW w:w="96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 xml:space="preserve">−139 </w:t>
            </w:r>
            <w:r w:rsidRPr="00C406D0">
              <w:rPr>
                <w:sz w:val="16"/>
                <w:szCs w:val="16"/>
              </w:rPr>
              <w:t>+</w:t>
            </w:r>
            <w:r w:rsidRPr="00C406D0">
              <w:rPr>
                <w:i/>
                <w:sz w:val="16"/>
                <w:szCs w:val="16"/>
              </w:rPr>
              <w:t xml:space="preserve"> </w:t>
            </w:r>
            <w:r w:rsidR="00F556EA">
              <w:rPr>
                <w:i/>
                <w:sz w:val="16"/>
                <w:szCs w:val="16"/>
              </w:rPr>
              <w:t>I/N</w:t>
            </w:r>
          </w:p>
        </w:tc>
        <w:tc>
          <w:tcPr>
            <w:tcW w:w="1028" w:type="dxa"/>
            <w:vAlign w:val="center"/>
          </w:tcPr>
          <w:p w:rsidR="00866581" w:rsidRPr="00C406D0" w:rsidRDefault="00866581" w:rsidP="00AC5788">
            <w:pPr>
              <w:pStyle w:val="Tabletext"/>
              <w:jc w:val="center"/>
              <w:rPr>
                <w:sz w:val="16"/>
                <w:szCs w:val="16"/>
                <w:lang w:eastAsia="ja-JP"/>
              </w:rPr>
            </w:pPr>
            <w:r w:rsidRPr="00C406D0">
              <w:rPr>
                <w:sz w:val="16"/>
                <w:szCs w:val="16"/>
                <w:lang w:eastAsia="ja-JP"/>
              </w:rPr>
              <w:t>−139</w:t>
            </w:r>
            <w:r w:rsidRPr="00C406D0">
              <w:rPr>
                <w:sz w:val="16"/>
                <w:szCs w:val="16"/>
              </w:rPr>
              <w:t xml:space="preserve"> + </w:t>
            </w:r>
            <w:r w:rsidR="00F556EA">
              <w:rPr>
                <w:i/>
                <w:sz w:val="16"/>
                <w:szCs w:val="16"/>
              </w:rPr>
              <w:t>I/N</w:t>
            </w:r>
          </w:p>
        </w:tc>
      </w:tr>
    </w:tbl>
    <w:p w:rsidR="00866581" w:rsidRPr="00866581" w:rsidRDefault="00866581" w:rsidP="009A0FB0">
      <w:pPr>
        <w:pStyle w:val="Tabletext"/>
        <w:ind w:left="284" w:hanging="284"/>
        <w:rPr>
          <w:lang w:val="en-US" w:eastAsia="ko-KR"/>
        </w:rPr>
      </w:pPr>
      <w:r w:rsidRPr="00866581">
        <w:rPr>
          <w:vertAlign w:val="superscript"/>
          <w:lang w:val="en-US" w:eastAsia="ja-JP"/>
        </w:rPr>
        <w:t>(1)</w:t>
      </w:r>
      <w:r w:rsidRPr="00866581">
        <w:rPr>
          <w:vertAlign w:val="superscript"/>
          <w:lang w:val="en-US" w:eastAsia="ja-JP"/>
        </w:rPr>
        <w:tab/>
      </w:r>
      <w:r w:rsidRPr="00866581">
        <w:rPr>
          <w:lang w:val="en-US" w:eastAsia="ja-JP"/>
        </w:rPr>
        <w:t xml:space="preserve">To calculate the values for the </w:t>
      </w:r>
      <w:r w:rsidRPr="00866581">
        <w:rPr>
          <w:lang w:val="en-US"/>
        </w:rPr>
        <w:t>Tx</w:t>
      </w:r>
      <w:r w:rsidRPr="00866581">
        <w:rPr>
          <w:lang w:val="en-US" w:eastAsia="ja-JP"/>
        </w:rPr>
        <w:t>/</w:t>
      </w:r>
      <w:r w:rsidRPr="00866581">
        <w:rPr>
          <w:lang w:val="en-US"/>
        </w:rPr>
        <w:t xml:space="preserve"> e.i.r.p.</w:t>
      </w:r>
      <w:r w:rsidRPr="00866581">
        <w:rPr>
          <w:lang w:val="en-US" w:eastAsia="ja-JP"/>
        </w:rPr>
        <w:t xml:space="preserve"> </w:t>
      </w:r>
      <w:r w:rsidRPr="00866581">
        <w:rPr>
          <w:lang w:val="en-US"/>
        </w:rPr>
        <w:t>densit</w:t>
      </w:r>
      <w:r w:rsidRPr="00866581">
        <w:rPr>
          <w:lang w:val="en-US" w:eastAsia="ja-JP"/>
        </w:rPr>
        <w:t>ies, channel spacing/bandwidth needs to be identified. In these tables, the channel spacing indicated in the</w:t>
      </w:r>
      <w:r w:rsidRPr="00866581">
        <w:rPr>
          <w:b/>
          <w:lang w:val="en-US" w:eastAsia="ja-JP"/>
        </w:rPr>
        <w:t xml:space="preserve"> bold letter</w:t>
      </w:r>
      <w:r w:rsidRPr="00866581">
        <w:rPr>
          <w:lang w:val="en-US" w:eastAsia="ja-JP"/>
        </w:rPr>
        <w:t xml:space="preserve"> is used. Where a modal value (Mode) is provided, it is to be taken as indicative within the range specified and further sensitivity analysis may be required on a case-by-case basis to assess a given interference potential due to the variations within the range specified.</w:t>
      </w:r>
    </w:p>
    <w:p w:rsidR="00866581" w:rsidRDefault="00866581" w:rsidP="003D22E0">
      <w:pPr>
        <w:pStyle w:val="Tabletext"/>
        <w:ind w:left="284" w:hanging="284"/>
        <w:rPr>
          <w:lang w:val="en-US"/>
        </w:rPr>
      </w:pPr>
      <w:r w:rsidRPr="00866581">
        <w:rPr>
          <w:vertAlign w:val="superscript"/>
          <w:lang w:val="en-US" w:eastAsia="ja-JP"/>
        </w:rPr>
        <w:t>(2)</w:t>
      </w:r>
      <w:r w:rsidRPr="00866581">
        <w:rPr>
          <w:lang w:val="en-US" w:eastAsia="ja-JP"/>
        </w:rPr>
        <w:tab/>
      </w:r>
      <w:r w:rsidRPr="00866581">
        <w:rPr>
          <w:lang w:val="en-US"/>
        </w:rPr>
        <w:t>Nominal long-term interference power density</w:t>
      </w:r>
      <w:r w:rsidRPr="00866581">
        <w:rPr>
          <w:lang w:val="en-US" w:eastAsia="ja-JP"/>
        </w:rPr>
        <w:t xml:space="preserve"> is defined by “</w:t>
      </w:r>
      <w:r w:rsidRPr="00866581">
        <w:rPr>
          <w:lang w:val="en-US"/>
        </w:rPr>
        <w:t xml:space="preserve">Receiver noise power density + </w:t>
      </w:r>
      <w:r w:rsidRPr="00866581">
        <w:rPr>
          <w:lang w:val="en-US" w:eastAsia="ja-JP"/>
        </w:rPr>
        <w:t>(required</w:t>
      </w:r>
      <w:r w:rsidRPr="00866581">
        <w:rPr>
          <w:lang w:val="en-US"/>
        </w:rPr>
        <w:t xml:space="preserve"> </w:t>
      </w:r>
      <w:r w:rsidR="00F556EA" w:rsidRPr="00F556EA">
        <w:rPr>
          <w:i/>
          <w:lang w:val="en-US"/>
        </w:rPr>
        <w:t>I/N</w:t>
      </w:r>
      <w:r w:rsidRPr="00866581">
        <w:rPr>
          <w:lang w:val="en-US" w:eastAsia="ja-JP"/>
        </w:rPr>
        <w:t xml:space="preserve">)” as described in § 4.13 in Annex 2 </w:t>
      </w:r>
      <w:r w:rsidRPr="00866581">
        <w:rPr>
          <w:lang w:val="en-US" w:eastAsia="ko-KR"/>
        </w:rPr>
        <w:t xml:space="preserve">of </w:t>
      </w:r>
      <w:r w:rsidRPr="00866581">
        <w:rPr>
          <w:lang w:val="en-US"/>
        </w:rPr>
        <w:t xml:space="preserve">Recommendation ITU-R </w:t>
      </w:r>
      <w:r w:rsidR="003D22E0" w:rsidRPr="001C5982">
        <w:rPr>
          <w:lang w:val="en-US"/>
        </w:rPr>
        <w:t>F.758</w:t>
      </w:r>
      <w:r w:rsidRPr="00866581">
        <w:rPr>
          <w:lang w:val="en-US"/>
        </w:rPr>
        <w:t xml:space="preserve"> (see also § 4.1 in Annex 1 of Recommendation ITU</w:t>
      </w:r>
      <w:r w:rsidRPr="00866581">
        <w:rPr>
          <w:lang w:val="en-US"/>
        </w:rPr>
        <w:noBreakHyphen/>
        <w:t xml:space="preserve">R </w:t>
      </w:r>
      <w:r w:rsidR="003D22E0" w:rsidRPr="001C5982">
        <w:rPr>
          <w:lang w:val="en-US"/>
        </w:rPr>
        <w:t>F.758</w:t>
      </w:r>
      <w:r w:rsidRPr="00866581">
        <w:rPr>
          <w:lang w:val="en-US"/>
        </w:rPr>
        <w:t>).</w:t>
      </w:r>
    </w:p>
    <w:p w:rsidR="009A0FB0" w:rsidRPr="00866581" w:rsidRDefault="009A0FB0" w:rsidP="003D22E0">
      <w:pPr>
        <w:pStyle w:val="Tabletext"/>
        <w:rPr>
          <w:lang w:val="en-US" w:eastAsia="ja-JP"/>
        </w:rPr>
      </w:pPr>
      <w:r w:rsidRPr="00866581">
        <w:rPr>
          <w:lang w:val="en-US"/>
        </w:rPr>
        <w:t xml:space="preserve">NOTE – The intended set of parameters for two reference systems for sharing/coexistence studies are presently not or only partially available; administrations are invited to contribute. On a provisional basis, the parameters reported in Annex 3 of Recommendation ITU-R </w:t>
      </w:r>
      <w:r w:rsidR="003D22E0" w:rsidRPr="001C5982">
        <w:rPr>
          <w:lang w:val="en-US"/>
        </w:rPr>
        <w:t>F.758-5</w:t>
      </w:r>
      <w:r w:rsidRPr="00866581">
        <w:rPr>
          <w:lang w:val="en-US"/>
        </w:rPr>
        <w:t xml:space="preserve"> for the same bands may be used.</w:t>
      </w:r>
    </w:p>
    <w:p w:rsidR="009A0FB0" w:rsidRDefault="009A0FB0" w:rsidP="009A0FB0">
      <w:pPr>
        <w:pStyle w:val="Tablefin"/>
      </w:pPr>
    </w:p>
    <w:p w:rsidR="00866581" w:rsidRPr="00866581" w:rsidRDefault="00866581" w:rsidP="003D22E0">
      <w:pPr>
        <w:rPr>
          <w:lang w:val="en-US"/>
        </w:rPr>
      </w:pPr>
      <w:r w:rsidRPr="00866581">
        <w:rPr>
          <w:lang w:val="en-US"/>
        </w:rPr>
        <w:t xml:space="preserve">Annex 3 of Recommendation ITU-R </w:t>
      </w:r>
      <w:r w:rsidR="003D22E0" w:rsidRPr="001C5982">
        <w:rPr>
          <w:lang w:val="en-US"/>
        </w:rPr>
        <w:t>F.758-5</w:t>
      </w:r>
      <w:r w:rsidRPr="00866581">
        <w:rPr>
          <w:lang w:val="en-US"/>
        </w:rPr>
        <w:t xml:space="preserve"> provides parameters for P-P FS systems in the range 10.5-10.68 GHz. It should be noted that the first system was taken into account in the studies performed in Report ITU-</w:t>
      </w:r>
      <w:r w:rsidRPr="00866581">
        <w:rPr>
          <w:bCs/>
          <w:lang w:val="en-US"/>
        </w:rPr>
        <w:t xml:space="preserve">R </w:t>
      </w:r>
      <w:r w:rsidRPr="001C5982">
        <w:rPr>
          <w:bCs/>
          <w:lang w:val="en-US"/>
        </w:rPr>
        <w:t>RS.2094</w:t>
      </w:r>
      <w:r w:rsidRPr="00866581">
        <w:rPr>
          <w:lang w:val="en-US"/>
        </w:rPr>
        <w:t>.</w:t>
      </w:r>
    </w:p>
    <w:p w:rsidR="00866581" w:rsidRPr="006E2FE9" w:rsidRDefault="009A0FB0" w:rsidP="00866581">
      <w:pPr>
        <w:pStyle w:val="TableNo"/>
      </w:pPr>
      <w:r w:rsidRPr="00C8544C">
        <w:t>TABLE</w:t>
      </w:r>
      <w:r w:rsidRPr="006E2FE9">
        <w:t xml:space="preserve"> </w:t>
      </w:r>
      <w:r w:rsidR="00866581">
        <w:t>4</w:t>
      </w:r>
    </w:p>
    <w:p w:rsidR="00866581" w:rsidRPr="00030FA8" w:rsidRDefault="00866581" w:rsidP="00866581">
      <w:pPr>
        <w:pStyle w:val="Tabletitle"/>
      </w:pPr>
      <w:r w:rsidRPr="00C8544C">
        <w:t>FS</w:t>
      </w:r>
      <w:r>
        <w:t xml:space="preserve"> P-P </w:t>
      </w:r>
      <w:r w:rsidRPr="003C3EA8">
        <w:t>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2"/>
        <w:gridCol w:w="2043"/>
        <w:gridCol w:w="1834"/>
      </w:tblGrid>
      <w:tr w:rsidR="00866581" w:rsidTr="009A0FB0">
        <w:trPr>
          <w:tblHeader/>
          <w:jc w:val="center"/>
        </w:trPr>
        <w:tc>
          <w:tcPr>
            <w:tcW w:w="5762" w:type="dxa"/>
            <w:tcMar>
              <w:top w:w="0" w:type="dxa"/>
              <w:left w:w="57" w:type="dxa"/>
              <w:bottom w:w="0" w:type="dxa"/>
              <w:right w:w="57" w:type="dxa"/>
            </w:tcMar>
            <w:vAlign w:val="center"/>
          </w:tcPr>
          <w:p w:rsidR="00866581" w:rsidRPr="00C8544C" w:rsidRDefault="00866581" w:rsidP="007263FE">
            <w:pPr>
              <w:pStyle w:val="Tabletext"/>
              <w:jc w:val="left"/>
            </w:pPr>
            <w:r w:rsidRPr="00C8544C">
              <w:t>Frequency range (GHz)</w:t>
            </w:r>
          </w:p>
        </w:tc>
        <w:tc>
          <w:tcPr>
            <w:tcW w:w="3877" w:type="dxa"/>
            <w:gridSpan w:val="2"/>
          </w:tcPr>
          <w:p w:rsidR="00866581" w:rsidRPr="00AD4780" w:rsidRDefault="00866581" w:rsidP="007263FE">
            <w:pPr>
              <w:pStyle w:val="Tabletext"/>
              <w:jc w:val="center"/>
            </w:pPr>
            <w:r w:rsidRPr="00AD4780">
              <w:t>10.5-10.68</w:t>
            </w:r>
          </w:p>
        </w:tc>
      </w:tr>
      <w:tr w:rsidR="00866581" w:rsidTr="009A0FB0">
        <w:trPr>
          <w:jc w:val="center"/>
        </w:trPr>
        <w:tc>
          <w:tcPr>
            <w:tcW w:w="5762" w:type="dxa"/>
            <w:tcMar>
              <w:top w:w="0" w:type="dxa"/>
              <w:left w:w="57" w:type="dxa"/>
              <w:bottom w:w="0" w:type="dxa"/>
              <w:right w:w="57" w:type="dxa"/>
            </w:tcMar>
            <w:vAlign w:val="center"/>
          </w:tcPr>
          <w:p w:rsidR="00866581" w:rsidRPr="004676A8" w:rsidRDefault="00866581" w:rsidP="007263FE">
            <w:pPr>
              <w:pStyle w:val="Tabletext"/>
              <w:jc w:val="left"/>
            </w:pPr>
            <w:r w:rsidRPr="008A0B14">
              <w:t xml:space="preserve">Reference ITU-R Recommendation </w:t>
            </w:r>
          </w:p>
        </w:tc>
        <w:tc>
          <w:tcPr>
            <w:tcW w:w="3877" w:type="dxa"/>
            <w:gridSpan w:val="2"/>
          </w:tcPr>
          <w:p w:rsidR="00866581" w:rsidRPr="00AD4780" w:rsidRDefault="00866581" w:rsidP="007263FE">
            <w:pPr>
              <w:pStyle w:val="Tabletext"/>
              <w:jc w:val="center"/>
            </w:pPr>
            <w:r w:rsidRPr="006F08C7">
              <w:t>F.747</w:t>
            </w:r>
          </w:p>
        </w:tc>
      </w:tr>
      <w:tr w:rsidR="00866581" w:rsidTr="009A0FB0">
        <w:trPr>
          <w:jc w:val="center"/>
        </w:trPr>
        <w:tc>
          <w:tcPr>
            <w:tcW w:w="5762" w:type="dxa"/>
            <w:tcMar>
              <w:top w:w="0" w:type="dxa"/>
              <w:left w:w="57" w:type="dxa"/>
              <w:bottom w:w="0" w:type="dxa"/>
              <w:right w:w="57" w:type="dxa"/>
            </w:tcMar>
            <w:vAlign w:val="center"/>
          </w:tcPr>
          <w:p w:rsidR="00866581" w:rsidRPr="00C8544C" w:rsidRDefault="00866581" w:rsidP="007263FE">
            <w:pPr>
              <w:pStyle w:val="Tabletext"/>
              <w:jc w:val="left"/>
            </w:pPr>
            <w:r w:rsidRPr="00C8544C">
              <w:t>Modulation</w:t>
            </w:r>
          </w:p>
        </w:tc>
        <w:tc>
          <w:tcPr>
            <w:tcW w:w="2043" w:type="dxa"/>
            <w:vAlign w:val="center"/>
          </w:tcPr>
          <w:p w:rsidR="00866581" w:rsidRPr="00AD4780" w:rsidRDefault="00866581" w:rsidP="007263FE">
            <w:pPr>
              <w:pStyle w:val="Tabletext"/>
              <w:jc w:val="center"/>
            </w:pPr>
            <w:r w:rsidRPr="00AD4780">
              <w:t xml:space="preserve">QPSK </w:t>
            </w:r>
            <w:r w:rsidRPr="009A0FB0">
              <w:rPr>
                <w:vertAlign w:val="superscript"/>
              </w:rPr>
              <w:t>(3)</w:t>
            </w:r>
          </w:p>
        </w:tc>
        <w:tc>
          <w:tcPr>
            <w:tcW w:w="1834" w:type="dxa"/>
            <w:vAlign w:val="center"/>
          </w:tcPr>
          <w:p w:rsidR="00866581" w:rsidRPr="00AD4780" w:rsidRDefault="00866581" w:rsidP="007263FE">
            <w:pPr>
              <w:pStyle w:val="Tabletext"/>
              <w:jc w:val="center"/>
            </w:pPr>
            <w:r w:rsidRPr="00AD4780">
              <w:t>128-TCM</w:t>
            </w:r>
          </w:p>
        </w:tc>
      </w:tr>
      <w:tr w:rsidR="00866581" w:rsidTr="009A0FB0">
        <w:trPr>
          <w:jc w:val="center"/>
        </w:trPr>
        <w:tc>
          <w:tcPr>
            <w:tcW w:w="5762" w:type="dxa"/>
            <w:tcMar>
              <w:top w:w="0" w:type="dxa"/>
              <w:left w:w="57" w:type="dxa"/>
              <w:bottom w:w="0" w:type="dxa"/>
              <w:right w:w="57" w:type="dxa"/>
            </w:tcMar>
            <w:vAlign w:val="center"/>
          </w:tcPr>
          <w:p w:rsidR="00866581" w:rsidRPr="00866581" w:rsidRDefault="00866581" w:rsidP="007263FE">
            <w:pPr>
              <w:pStyle w:val="Tabletext"/>
              <w:jc w:val="left"/>
              <w:rPr>
                <w:lang w:val="en-US"/>
              </w:rPr>
            </w:pPr>
            <w:r w:rsidRPr="00866581">
              <w:rPr>
                <w:lang w:val="en-US"/>
              </w:rPr>
              <w:t xml:space="preserve">Channel spacing and receiver noise bandwidth (MHz) </w:t>
            </w:r>
          </w:p>
        </w:tc>
        <w:tc>
          <w:tcPr>
            <w:tcW w:w="2043" w:type="dxa"/>
            <w:vAlign w:val="center"/>
          </w:tcPr>
          <w:p w:rsidR="00866581" w:rsidRPr="00AD4780" w:rsidRDefault="00866581" w:rsidP="007263FE">
            <w:pPr>
              <w:pStyle w:val="Tabletext"/>
              <w:jc w:val="center"/>
            </w:pPr>
            <w:r w:rsidRPr="00AD4780">
              <w:t>1.25, 2.5, 3.5, 7</w:t>
            </w:r>
          </w:p>
        </w:tc>
        <w:tc>
          <w:tcPr>
            <w:tcW w:w="1834" w:type="dxa"/>
            <w:vAlign w:val="center"/>
          </w:tcPr>
          <w:p w:rsidR="00866581" w:rsidRPr="00AD4780" w:rsidRDefault="00866581" w:rsidP="007263FE">
            <w:pPr>
              <w:pStyle w:val="Tabletext"/>
              <w:jc w:val="center"/>
            </w:pPr>
            <w:r w:rsidRPr="00AD4780">
              <w:t>1.25, 2.5, 3.5, 7</w:t>
            </w:r>
          </w:p>
        </w:tc>
      </w:tr>
      <w:tr w:rsidR="00866581" w:rsidTr="009A0FB0">
        <w:trPr>
          <w:jc w:val="center"/>
        </w:trPr>
        <w:tc>
          <w:tcPr>
            <w:tcW w:w="5762" w:type="dxa"/>
            <w:tcMar>
              <w:top w:w="0" w:type="dxa"/>
              <w:left w:w="57" w:type="dxa"/>
              <w:bottom w:w="0" w:type="dxa"/>
              <w:right w:w="57" w:type="dxa"/>
            </w:tcMar>
            <w:vAlign w:val="center"/>
          </w:tcPr>
          <w:p w:rsidR="00866581" w:rsidRPr="00866581" w:rsidRDefault="00866581" w:rsidP="007263FE">
            <w:pPr>
              <w:pStyle w:val="Tabletext"/>
              <w:jc w:val="left"/>
              <w:rPr>
                <w:lang w:val="en-US"/>
              </w:rPr>
            </w:pPr>
            <w:r w:rsidRPr="00866581">
              <w:rPr>
                <w:lang w:val="en-US"/>
              </w:rPr>
              <w:t xml:space="preserve">Maximum Tx output power range (dBW) </w:t>
            </w:r>
          </w:p>
        </w:tc>
        <w:tc>
          <w:tcPr>
            <w:tcW w:w="2043" w:type="dxa"/>
            <w:vAlign w:val="center"/>
          </w:tcPr>
          <w:p w:rsidR="00866581" w:rsidRPr="00AD4780" w:rsidRDefault="00866581" w:rsidP="007263FE">
            <w:pPr>
              <w:pStyle w:val="Tabletext"/>
              <w:jc w:val="center"/>
            </w:pPr>
            <w:r w:rsidRPr="00AD4780">
              <w:t>−2</w:t>
            </w:r>
          </w:p>
        </w:tc>
        <w:tc>
          <w:tcPr>
            <w:tcW w:w="1834" w:type="dxa"/>
            <w:vAlign w:val="center"/>
          </w:tcPr>
          <w:p w:rsidR="00866581" w:rsidRPr="00AD4780" w:rsidRDefault="00866581" w:rsidP="007263FE">
            <w:pPr>
              <w:pStyle w:val="Tabletext"/>
              <w:jc w:val="center"/>
            </w:pPr>
            <w:r w:rsidRPr="00AD4780">
              <w:t>−3</w:t>
            </w:r>
          </w:p>
        </w:tc>
      </w:tr>
      <w:tr w:rsidR="00866581" w:rsidTr="009A0FB0">
        <w:trPr>
          <w:jc w:val="center"/>
        </w:trPr>
        <w:tc>
          <w:tcPr>
            <w:tcW w:w="5762" w:type="dxa"/>
            <w:tcMar>
              <w:top w:w="0" w:type="dxa"/>
              <w:left w:w="57" w:type="dxa"/>
              <w:bottom w:w="0" w:type="dxa"/>
              <w:right w:w="57" w:type="dxa"/>
            </w:tcMar>
            <w:vAlign w:val="center"/>
          </w:tcPr>
          <w:p w:rsidR="00866581" w:rsidRPr="00866581" w:rsidRDefault="00866581" w:rsidP="007263FE">
            <w:pPr>
              <w:pStyle w:val="Tabletext"/>
              <w:jc w:val="left"/>
              <w:rPr>
                <w:lang w:val="en-US"/>
              </w:rPr>
            </w:pPr>
            <w:r w:rsidRPr="00866581">
              <w:rPr>
                <w:lang w:val="en-US"/>
              </w:rPr>
              <w:t xml:space="preserve">Maximum Tx output power density range (dBW/MHz) </w:t>
            </w:r>
            <w:r w:rsidRPr="00866581">
              <w:rPr>
                <w:vertAlign w:val="superscript"/>
                <w:lang w:val="en-US"/>
              </w:rPr>
              <w:t>(1)</w:t>
            </w:r>
          </w:p>
        </w:tc>
        <w:tc>
          <w:tcPr>
            <w:tcW w:w="2043" w:type="dxa"/>
            <w:vAlign w:val="center"/>
          </w:tcPr>
          <w:p w:rsidR="00866581" w:rsidRPr="00AD4780" w:rsidRDefault="00866581" w:rsidP="007263FE">
            <w:pPr>
              <w:pStyle w:val="Tabletext"/>
              <w:jc w:val="center"/>
            </w:pPr>
            <w:r w:rsidRPr="00AD4780">
              <w:t>−10</w:t>
            </w:r>
          </w:p>
        </w:tc>
        <w:tc>
          <w:tcPr>
            <w:tcW w:w="1834" w:type="dxa"/>
            <w:vAlign w:val="center"/>
          </w:tcPr>
          <w:p w:rsidR="00866581" w:rsidRPr="00AD4780" w:rsidRDefault="00866581" w:rsidP="007263FE">
            <w:pPr>
              <w:pStyle w:val="Tabletext"/>
              <w:jc w:val="center"/>
            </w:pPr>
            <w:r w:rsidRPr="00AD4780">
              <w:t>−7.0</w:t>
            </w:r>
          </w:p>
        </w:tc>
      </w:tr>
      <w:tr w:rsidR="00866581" w:rsidTr="009A0FB0">
        <w:trPr>
          <w:jc w:val="center"/>
        </w:trPr>
        <w:tc>
          <w:tcPr>
            <w:tcW w:w="5762" w:type="dxa"/>
            <w:tcMar>
              <w:top w:w="0" w:type="dxa"/>
              <w:left w:w="57" w:type="dxa"/>
              <w:bottom w:w="0" w:type="dxa"/>
              <w:right w:w="57" w:type="dxa"/>
            </w:tcMar>
            <w:vAlign w:val="center"/>
          </w:tcPr>
          <w:p w:rsidR="00866581" w:rsidRPr="00E66B46" w:rsidRDefault="00866581" w:rsidP="007263FE">
            <w:pPr>
              <w:pStyle w:val="Tabletext"/>
              <w:jc w:val="left"/>
              <w:rPr>
                <w:lang w:val="en-US"/>
              </w:rPr>
            </w:pPr>
            <w:r w:rsidRPr="00E66B46">
              <w:rPr>
                <w:lang w:val="en-US"/>
              </w:rPr>
              <w:t xml:space="preserve">Minimum feeder/multiplexer loss range (dB) </w:t>
            </w:r>
          </w:p>
        </w:tc>
        <w:tc>
          <w:tcPr>
            <w:tcW w:w="2043" w:type="dxa"/>
            <w:vAlign w:val="center"/>
          </w:tcPr>
          <w:p w:rsidR="00866581" w:rsidRPr="00AD4780" w:rsidRDefault="00866581" w:rsidP="007263FE">
            <w:pPr>
              <w:pStyle w:val="Tabletext"/>
              <w:jc w:val="center"/>
            </w:pPr>
            <w:r w:rsidRPr="00AD4780">
              <w:t>0</w:t>
            </w:r>
          </w:p>
        </w:tc>
        <w:tc>
          <w:tcPr>
            <w:tcW w:w="1834" w:type="dxa"/>
            <w:vAlign w:val="center"/>
          </w:tcPr>
          <w:p w:rsidR="00866581" w:rsidRPr="00AD4780" w:rsidRDefault="00866581" w:rsidP="007263FE">
            <w:pPr>
              <w:pStyle w:val="Tabletext"/>
              <w:jc w:val="center"/>
            </w:pPr>
            <w:r w:rsidRPr="00AD4780">
              <w:t>0</w:t>
            </w:r>
          </w:p>
        </w:tc>
      </w:tr>
      <w:tr w:rsidR="00866581" w:rsidTr="009A0FB0">
        <w:trPr>
          <w:jc w:val="center"/>
        </w:trPr>
        <w:tc>
          <w:tcPr>
            <w:tcW w:w="5762" w:type="dxa"/>
            <w:tcMar>
              <w:top w:w="0" w:type="dxa"/>
              <w:left w:w="57" w:type="dxa"/>
              <w:bottom w:w="0" w:type="dxa"/>
              <w:right w:w="57" w:type="dxa"/>
            </w:tcMar>
            <w:vAlign w:val="center"/>
          </w:tcPr>
          <w:p w:rsidR="00866581" w:rsidRPr="00866581" w:rsidRDefault="00866581" w:rsidP="007263FE">
            <w:pPr>
              <w:pStyle w:val="Tabletext"/>
              <w:jc w:val="left"/>
              <w:rPr>
                <w:lang w:val="en-US"/>
              </w:rPr>
            </w:pPr>
            <w:r w:rsidRPr="00866581">
              <w:rPr>
                <w:lang w:val="en-US"/>
              </w:rPr>
              <w:t xml:space="preserve">Maximum antenna gain range (dBi) </w:t>
            </w:r>
          </w:p>
        </w:tc>
        <w:tc>
          <w:tcPr>
            <w:tcW w:w="2043" w:type="dxa"/>
            <w:vAlign w:val="center"/>
          </w:tcPr>
          <w:p w:rsidR="00866581" w:rsidRPr="00AD4780" w:rsidRDefault="00866581" w:rsidP="007263FE">
            <w:pPr>
              <w:pStyle w:val="Tabletext"/>
              <w:jc w:val="center"/>
            </w:pPr>
            <w:r w:rsidRPr="00AD4780">
              <w:t>49</w:t>
            </w:r>
          </w:p>
        </w:tc>
        <w:tc>
          <w:tcPr>
            <w:tcW w:w="1834" w:type="dxa"/>
            <w:vAlign w:val="center"/>
          </w:tcPr>
          <w:p w:rsidR="00866581" w:rsidRPr="00AD4780" w:rsidRDefault="00866581" w:rsidP="007263FE">
            <w:pPr>
              <w:pStyle w:val="Tabletext"/>
              <w:jc w:val="center"/>
            </w:pPr>
            <w:r w:rsidRPr="00AD4780">
              <w:t>51</w:t>
            </w:r>
          </w:p>
        </w:tc>
      </w:tr>
      <w:tr w:rsidR="00866581" w:rsidTr="009A0FB0">
        <w:trPr>
          <w:jc w:val="center"/>
        </w:trPr>
        <w:tc>
          <w:tcPr>
            <w:tcW w:w="5762" w:type="dxa"/>
            <w:tcMar>
              <w:top w:w="0" w:type="dxa"/>
              <w:left w:w="57" w:type="dxa"/>
              <w:bottom w:w="0" w:type="dxa"/>
              <w:right w:w="57" w:type="dxa"/>
            </w:tcMar>
            <w:vAlign w:val="center"/>
          </w:tcPr>
          <w:p w:rsidR="00866581" w:rsidRPr="00AD4780" w:rsidRDefault="00866581" w:rsidP="007263FE">
            <w:pPr>
              <w:pStyle w:val="Tabletext"/>
              <w:jc w:val="left"/>
            </w:pPr>
            <w:r w:rsidRPr="008A0B14">
              <w:t xml:space="preserve">Maximum e.i.r.p. range (dBW) </w:t>
            </w:r>
          </w:p>
        </w:tc>
        <w:tc>
          <w:tcPr>
            <w:tcW w:w="2043" w:type="dxa"/>
            <w:vAlign w:val="center"/>
          </w:tcPr>
          <w:p w:rsidR="00866581" w:rsidRPr="00AD4780" w:rsidRDefault="00866581" w:rsidP="007263FE">
            <w:pPr>
              <w:pStyle w:val="Tabletext"/>
              <w:jc w:val="center"/>
            </w:pPr>
            <w:r w:rsidRPr="00AD4780">
              <w:t>47</w:t>
            </w:r>
          </w:p>
        </w:tc>
        <w:tc>
          <w:tcPr>
            <w:tcW w:w="1834" w:type="dxa"/>
            <w:vAlign w:val="center"/>
          </w:tcPr>
          <w:p w:rsidR="00866581" w:rsidRPr="00AD4780" w:rsidRDefault="00866581" w:rsidP="007263FE">
            <w:pPr>
              <w:pStyle w:val="Tabletext"/>
              <w:jc w:val="center"/>
            </w:pPr>
            <w:r w:rsidRPr="00AD4780">
              <w:t>48</w:t>
            </w:r>
          </w:p>
        </w:tc>
      </w:tr>
      <w:tr w:rsidR="00866581" w:rsidTr="009A0FB0">
        <w:trPr>
          <w:jc w:val="center"/>
        </w:trPr>
        <w:tc>
          <w:tcPr>
            <w:tcW w:w="5762" w:type="dxa"/>
            <w:tcMar>
              <w:top w:w="0" w:type="dxa"/>
              <w:left w:w="57" w:type="dxa"/>
              <w:bottom w:w="0" w:type="dxa"/>
              <w:right w:w="57" w:type="dxa"/>
            </w:tcMar>
            <w:vAlign w:val="center"/>
          </w:tcPr>
          <w:p w:rsidR="00866581" w:rsidRPr="00866581" w:rsidRDefault="00866581" w:rsidP="007263FE">
            <w:pPr>
              <w:pStyle w:val="Tabletext"/>
              <w:jc w:val="left"/>
              <w:rPr>
                <w:lang w:val="en-US"/>
              </w:rPr>
            </w:pPr>
            <w:r w:rsidRPr="00866581">
              <w:rPr>
                <w:lang w:val="en-US"/>
              </w:rPr>
              <w:t xml:space="preserve">Maximum e.i.r.p. density range (dBW/MHz) </w:t>
            </w:r>
            <w:r w:rsidRPr="00866581">
              <w:rPr>
                <w:vertAlign w:val="superscript"/>
                <w:lang w:val="en-US"/>
              </w:rPr>
              <w:t>(1)</w:t>
            </w:r>
          </w:p>
        </w:tc>
        <w:tc>
          <w:tcPr>
            <w:tcW w:w="2043" w:type="dxa"/>
            <w:vAlign w:val="center"/>
          </w:tcPr>
          <w:p w:rsidR="00866581" w:rsidRPr="00AD4780" w:rsidRDefault="00866581" w:rsidP="007263FE">
            <w:pPr>
              <w:pStyle w:val="Tabletext"/>
              <w:jc w:val="center"/>
            </w:pPr>
            <w:r w:rsidRPr="00AD4780">
              <w:t>39</w:t>
            </w:r>
          </w:p>
        </w:tc>
        <w:tc>
          <w:tcPr>
            <w:tcW w:w="1834" w:type="dxa"/>
            <w:vAlign w:val="center"/>
          </w:tcPr>
          <w:p w:rsidR="00866581" w:rsidRPr="00AD4780" w:rsidRDefault="00866581" w:rsidP="007263FE">
            <w:pPr>
              <w:pStyle w:val="Tabletext"/>
              <w:jc w:val="center"/>
            </w:pPr>
            <w:r w:rsidRPr="00AD4780">
              <w:t>44</w:t>
            </w:r>
          </w:p>
        </w:tc>
      </w:tr>
      <w:tr w:rsidR="00866581" w:rsidTr="009A0FB0">
        <w:trPr>
          <w:jc w:val="center"/>
        </w:trPr>
        <w:tc>
          <w:tcPr>
            <w:tcW w:w="5762" w:type="dxa"/>
            <w:tcMar>
              <w:top w:w="0" w:type="dxa"/>
              <w:left w:w="57" w:type="dxa"/>
              <w:bottom w:w="0" w:type="dxa"/>
              <w:right w:w="57" w:type="dxa"/>
            </w:tcMar>
            <w:vAlign w:val="center"/>
          </w:tcPr>
          <w:p w:rsidR="00866581" w:rsidRPr="00AD4780" w:rsidRDefault="00866581" w:rsidP="007263FE">
            <w:pPr>
              <w:pStyle w:val="Tabletext"/>
              <w:jc w:val="left"/>
            </w:pPr>
            <w:r w:rsidRPr="008A0B14">
              <w:t xml:space="preserve">Receiver noise figure (dB) </w:t>
            </w:r>
          </w:p>
        </w:tc>
        <w:tc>
          <w:tcPr>
            <w:tcW w:w="2043" w:type="dxa"/>
            <w:vAlign w:val="center"/>
          </w:tcPr>
          <w:p w:rsidR="00866581" w:rsidRPr="00AD4780" w:rsidRDefault="00866581" w:rsidP="007263FE">
            <w:pPr>
              <w:pStyle w:val="Tabletext"/>
              <w:jc w:val="center"/>
            </w:pPr>
            <w:r w:rsidRPr="00AD4780">
              <w:t>3</w:t>
            </w:r>
          </w:p>
        </w:tc>
        <w:tc>
          <w:tcPr>
            <w:tcW w:w="1834" w:type="dxa"/>
            <w:vAlign w:val="center"/>
          </w:tcPr>
          <w:p w:rsidR="00866581" w:rsidRPr="00AD4780" w:rsidRDefault="00866581" w:rsidP="007263FE">
            <w:pPr>
              <w:pStyle w:val="Tabletext"/>
              <w:jc w:val="center"/>
            </w:pPr>
            <w:r w:rsidRPr="00AD4780">
              <w:t>4</w:t>
            </w:r>
          </w:p>
        </w:tc>
      </w:tr>
      <w:tr w:rsidR="00866581" w:rsidTr="009A0FB0">
        <w:trPr>
          <w:jc w:val="center"/>
        </w:trPr>
        <w:tc>
          <w:tcPr>
            <w:tcW w:w="5762" w:type="dxa"/>
            <w:tcMar>
              <w:top w:w="0" w:type="dxa"/>
              <w:left w:w="57" w:type="dxa"/>
              <w:bottom w:w="0" w:type="dxa"/>
              <w:right w:w="57" w:type="dxa"/>
            </w:tcMar>
            <w:vAlign w:val="center"/>
          </w:tcPr>
          <w:p w:rsidR="00866581" w:rsidRPr="00866581" w:rsidRDefault="00866581" w:rsidP="007263FE">
            <w:pPr>
              <w:pStyle w:val="Tabletext"/>
              <w:jc w:val="left"/>
              <w:rPr>
                <w:lang w:val="en-US"/>
              </w:rPr>
            </w:pPr>
            <w:r w:rsidRPr="00866581">
              <w:rPr>
                <w:lang w:val="en-US"/>
              </w:rPr>
              <w:t>Receiver noise power density typical (=</w:t>
            </w:r>
            <w:r w:rsidRPr="00AC5788">
              <w:rPr>
                <w:i/>
                <w:iCs/>
                <w:lang w:val="en-US"/>
              </w:rPr>
              <w:t>N</w:t>
            </w:r>
            <w:r w:rsidRPr="00AC5788">
              <w:rPr>
                <w:i/>
                <w:iCs/>
                <w:vertAlign w:val="subscript"/>
                <w:lang w:val="en-US"/>
              </w:rPr>
              <w:t>RX</w:t>
            </w:r>
            <w:r w:rsidRPr="00866581">
              <w:rPr>
                <w:lang w:val="en-US"/>
              </w:rPr>
              <w:t xml:space="preserve"> ) (dBW/MHz)</w:t>
            </w:r>
          </w:p>
        </w:tc>
        <w:tc>
          <w:tcPr>
            <w:tcW w:w="2043" w:type="dxa"/>
            <w:vAlign w:val="center"/>
          </w:tcPr>
          <w:p w:rsidR="00866581" w:rsidRPr="00AD4780" w:rsidRDefault="00866581" w:rsidP="007263FE">
            <w:pPr>
              <w:pStyle w:val="Tabletext"/>
              <w:jc w:val="center"/>
            </w:pPr>
            <w:r w:rsidRPr="00AD4780">
              <w:t>−141</w:t>
            </w:r>
          </w:p>
        </w:tc>
        <w:tc>
          <w:tcPr>
            <w:tcW w:w="1834" w:type="dxa"/>
            <w:vAlign w:val="center"/>
          </w:tcPr>
          <w:p w:rsidR="00866581" w:rsidRPr="00AD4780" w:rsidRDefault="00866581" w:rsidP="007263FE">
            <w:pPr>
              <w:pStyle w:val="Tabletext"/>
              <w:jc w:val="center"/>
            </w:pPr>
            <w:r w:rsidRPr="00AD4780">
              <w:t>−140</w:t>
            </w:r>
          </w:p>
        </w:tc>
      </w:tr>
      <w:tr w:rsidR="00866581" w:rsidTr="007263FE">
        <w:trPr>
          <w:jc w:val="center"/>
        </w:trPr>
        <w:tc>
          <w:tcPr>
            <w:tcW w:w="5762" w:type="dxa"/>
            <w:tcBorders>
              <w:bottom w:val="single" w:sz="4" w:space="0" w:color="auto"/>
            </w:tcBorders>
            <w:tcMar>
              <w:top w:w="0" w:type="dxa"/>
              <w:left w:w="57" w:type="dxa"/>
              <w:bottom w:w="0" w:type="dxa"/>
              <w:right w:w="57" w:type="dxa"/>
            </w:tcMar>
            <w:vAlign w:val="center"/>
          </w:tcPr>
          <w:p w:rsidR="00866581" w:rsidRPr="00866581" w:rsidRDefault="00866581" w:rsidP="007263FE">
            <w:pPr>
              <w:pStyle w:val="Tabletext"/>
              <w:jc w:val="left"/>
              <w:rPr>
                <w:lang w:val="en-US"/>
              </w:rPr>
            </w:pPr>
            <w:r w:rsidRPr="00866581">
              <w:rPr>
                <w:lang w:val="en-US"/>
              </w:rPr>
              <w:t>Normalized Rx input level for 1 × 10</w:t>
            </w:r>
            <w:r w:rsidRPr="009A0FB0">
              <w:rPr>
                <w:vertAlign w:val="superscript"/>
                <w:lang w:val="en-US"/>
              </w:rPr>
              <w:t>–6</w:t>
            </w:r>
            <w:r w:rsidRPr="00866581">
              <w:rPr>
                <w:lang w:val="en-US"/>
              </w:rPr>
              <w:t xml:space="preserve"> BER (dBW/MHz) </w:t>
            </w:r>
          </w:p>
        </w:tc>
        <w:tc>
          <w:tcPr>
            <w:tcW w:w="2043" w:type="dxa"/>
            <w:tcBorders>
              <w:bottom w:val="single" w:sz="4" w:space="0" w:color="auto"/>
            </w:tcBorders>
            <w:vAlign w:val="center"/>
          </w:tcPr>
          <w:p w:rsidR="00866581" w:rsidRPr="00AD4780" w:rsidRDefault="00866581" w:rsidP="007263FE">
            <w:pPr>
              <w:pStyle w:val="Tabletext"/>
              <w:jc w:val="center"/>
            </w:pPr>
            <w:r w:rsidRPr="00AD4780">
              <w:t>−127.5</w:t>
            </w:r>
          </w:p>
        </w:tc>
        <w:tc>
          <w:tcPr>
            <w:tcW w:w="1834" w:type="dxa"/>
            <w:tcBorders>
              <w:bottom w:val="single" w:sz="4" w:space="0" w:color="auto"/>
            </w:tcBorders>
            <w:vAlign w:val="center"/>
          </w:tcPr>
          <w:p w:rsidR="00866581" w:rsidRPr="00AD4780" w:rsidRDefault="00866581" w:rsidP="007263FE">
            <w:pPr>
              <w:pStyle w:val="Tabletext"/>
              <w:jc w:val="center"/>
            </w:pPr>
            <w:r w:rsidRPr="00AD4780">
              <w:t>−116.4</w:t>
            </w:r>
          </w:p>
        </w:tc>
      </w:tr>
      <w:tr w:rsidR="00866581" w:rsidTr="007263FE">
        <w:trPr>
          <w:jc w:val="center"/>
        </w:trPr>
        <w:tc>
          <w:tcPr>
            <w:tcW w:w="5762" w:type="dxa"/>
            <w:tcBorders>
              <w:bottom w:val="single" w:sz="4" w:space="0" w:color="auto"/>
            </w:tcBorders>
            <w:tcMar>
              <w:top w:w="0" w:type="dxa"/>
              <w:left w:w="57" w:type="dxa"/>
              <w:bottom w:w="0" w:type="dxa"/>
              <w:right w:w="57" w:type="dxa"/>
            </w:tcMar>
            <w:vAlign w:val="center"/>
          </w:tcPr>
          <w:p w:rsidR="00866581" w:rsidRPr="00866581" w:rsidRDefault="00866581" w:rsidP="007263FE">
            <w:pPr>
              <w:pStyle w:val="Tabletext"/>
              <w:jc w:val="left"/>
              <w:rPr>
                <w:lang w:val="en-US"/>
              </w:rPr>
            </w:pPr>
            <w:r w:rsidRPr="00866581">
              <w:rPr>
                <w:lang w:val="en-US"/>
              </w:rPr>
              <w:t xml:space="preserve">Nominal long-term interference power density (dBW/MHz) </w:t>
            </w:r>
            <w:r w:rsidRPr="00866581">
              <w:rPr>
                <w:vertAlign w:val="superscript"/>
                <w:lang w:val="en-US"/>
              </w:rPr>
              <w:t>(2)</w:t>
            </w:r>
          </w:p>
        </w:tc>
        <w:tc>
          <w:tcPr>
            <w:tcW w:w="2043" w:type="dxa"/>
            <w:tcBorders>
              <w:bottom w:val="single" w:sz="4" w:space="0" w:color="auto"/>
            </w:tcBorders>
            <w:vAlign w:val="center"/>
          </w:tcPr>
          <w:p w:rsidR="00866581" w:rsidRPr="00AD4780" w:rsidRDefault="00866581" w:rsidP="007263FE">
            <w:pPr>
              <w:pStyle w:val="Tabletext"/>
              <w:jc w:val="center"/>
            </w:pPr>
            <w:r w:rsidRPr="00AD4780">
              <w:t xml:space="preserve">−141 + </w:t>
            </w:r>
            <w:r w:rsidR="00F556EA" w:rsidRPr="00F556EA">
              <w:rPr>
                <w:i/>
                <w:iCs/>
              </w:rPr>
              <w:t>I/N</w:t>
            </w:r>
          </w:p>
        </w:tc>
        <w:tc>
          <w:tcPr>
            <w:tcW w:w="1834" w:type="dxa"/>
            <w:tcBorders>
              <w:bottom w:val="single" w:sz="4" w:space="0" w:color="auto"/>
            </w:tcBorders>
            <w:vAlign w:val="center"/>
          </w:tcPr>
          <w:p w:rsidR="00866581" w:rsidRPr="00AD4780" w:rsidRDefault="00866581" w:rsidP="007263FE">
            <w:pPr>
              <w:pStyle w:val="Tabletext"/>
              <w:jc w:val="center"/>
            </w:pPr>
            <w:r w:rsidRPr="00AD4780">
              <w:t xml:space="preserve">−140 + </w:t>
            </w:r>
            <w:r w:rsidR="00F556EA" w:rsidRPr="00F556EA">
              <w:rPr>
                <w:i/>
                <w:iCs/>
              </w:rPr>
              <w:t>I/N</w:t>
            </w:r>
          </w:p>
        </w:tc>
      </w:tr>
    </w:tbl>
    <w:p w:rsidR="007263FE" w:rsidRPr="007263FE" w:rsidRDefault="007263FE" w:rsidP="007263FE">
      <w:pPr>
        <w:pStyle w:val="TableNo"/>
        <w:jc w:val="left"/>
        <w:rPr>
          <w:i/>
          <w:iCs/>
        </w:rPr>
      </w:pPr>
      <w:r w:rsidRPr="007263FE">
        <w:rPr>
          <w:i/>
          <w:iCs/>
        </w:rPr>
        <w:lastRenderedPageBreak/>
        <w:t>Notes to Table 4:</w:t>
      </w:r>
    </w:p>
    <w:tbl>
      <w:tblPr>
        <w:tblW w:w="9639" w:type="dxa"/>
        <w:jc w:val="center"/>
        <w:tblLook w:val="01E0" w:firstRow="1" w:lastRow="1" w:firstColumn="1" w:lastColumn="1" w:noHBand="0" w:noVBand="0"/>
      </w:tblPr>
      <w:tblGrid>
        <w:gridCol w:w="9639"/>
      </w:tblGrid>
      <w:tr w:rsidR="009A0FB0" w:rsidRPr="00091468" w:rsidTr="007263FE">
        <w:trPr>
          <w:jc w:val="center"/>
        </w:trPr>
        <w:tc>
          <w:tcPr>
            <w:tcW w:w="9639" w:type="dxa"/>
            <w:tcMar>
              <w:top w:w="0" w:type="dxa"/>
              <w:left w:w="57" w:type="dxa"/>
              <w:bottom w:w="0" w:type="dxa"/>
              <w:right w:w="57" w:type="dxa"/>
            </w:tcMar>
            <w:vAlign w:val="center"/>
          </w:tcPr>
          <w:p w:rsidR="009A0FB0" w:rsidRPr="00866581" w:rsidRDefault="009A0FB0" w:rsidP="009A0FB0">
            <w:pPr>
              <w:pStyle w:val="Tabletext"/>
              <w:rPr>
                <w:lang w:val="en-US"/>
              </w:rPr>
            </w:pPr>
            <w:r w:rsidRPr="00866581">
              <w:rPr>
                <w:lang w:val="en-US"/>
              </w:rPr>
              <w:t>NOTE 1 – To calculate the values for the Tx e.i.r.p. densities, channel spacing/bandwidth need to be identified. In these tables, the channel spacing indicated in bold letter is used.</w:t>
            </w:r>
          </w:p>
          <w:p w:rsidR="009A0FB0" w:rsidRPr="00866581" w:rsidRDefault="009A0FB0" w:rsidP="00411D2E">
            <w:pPr>
              <w:pStyle w:val="Tabletext"/>
              <w:rPr>
                <w:lang w:val="en-US"/>
              </w:rPr>
            </w:pPr>
            <w:r w:rsidRPr="00866581">
              <w:rPr>
                <w:lang w:val="en-US"/>
              </w:rPr>
              <w:t xml:space="preserve">NOTE 2 – Nominal long-term interference power density is defined by “Receiver noise power density +(required </w:t>
            </w:r>
            <w:r w:rsidR="00F556EA" w:rsidRPr="00F556EA">
              <w:rPr>
                <w:i/>
                <w:iCs/>
                <w:lang w:val="en-US"/>
              </w:rPr>
              <w:t>I/N</w:t>
            </w:r>
            <w:r w:rsidRPr="00866581">
              <w:rPr>
                <w:lang w:val="en-US"/>
              </w:rPr>
              <w:t xml:space="preserve">)” as described in § 4.13 in Annex 2 of Recommendation ITU-R </w:t>
            </w:r>
            <w:r w:rsidR="00411D2E" w:rsidRPr="001C5982">
              <w:rPr>
                <w:lang w:val="en-US"/>
              </w:rPr>
              <w:t>F.758</w:t>
            </w:r>
            <w:r w:rsidRPr="00866581">
              <w:rPr>
                <w:lang w:val="en-US"/>
              </w:rPr>
              <w:t xml:space="preserve"> (see also § 4.1 in Annex 1 of Recommendation ITU-R F.</w:t>
            </w:r>
            <w:r w:rsidR="00411D2E">
              <w:rPr>
                <w:lang w:val="en-US"/>
              </w:rPr>
              <w:t xml:space="preserve"> </w:t>
            </w:r>
            <w:r w:rsidR="00411D2E" w:rsidRPr="001C5982">
              <w:rPr>
                <w:lang w:val="en-US"/>
              </w:rPr>
              <w:t>F.758</w:t>
            </w:r>
            <w:r w:rsidRPr="00866581">
              <w:rPr>
                <w:lang w:val="en-US"/>
              </w:rPr>
              <w:t>).</w:t>
            </w:r>
          </w:p>
          <w:p w:rsidR="009A0FB0" w:rsidRPr="009A0FB0" w:rsidRDefault="009A0FB0" w:rsidP="009A0FB0">
            <w:pPr>
              <w:pStyle w:val="Tabletext"/>
              <w:rPr>
                <w:lang w:val="en-US"/>
              </w:rPr>
            </w:pPr>
            <w:r w:rsidRPr="00866581">
              <w:rPr>
                <w:lang w:val="en-US"/>
              </w:rPr>
              <w:t>NOTE 3 – There are two modulations (QPSK and 4FSK) described and QPSK is selected.</w:t>
            </w:r>
          </w:p>
        </w:tc>
      </w:tr>
    </w:tbl>
    <w:p w:rsidR="009A0FB0" w:rsidRDefault="009A0FB0" w:rsidP="009A0FB0">
      <w:pPr>
        <w:pStyle w:val="Tablefin"/>
      </w:pPr>
    </w:p>
    <w:p w:rsidR="00866581" w:rsidRPr="00866581" w:rsidRDefault="00866581" w:rsidP="00866581">
      <w:pPr>
        <w:ind w:right="-284"/>
        <w:rPr>
          <w:lang w:val="en-US"/>
        </w:rPr>
      </w:pPr>
      <w:r w:rsidRPr="00866581">
        <w:rPr>
          <w:lang w:val="en-US"/>
        </w:rPr>
        <w:t>Statistics for some FS deployments have been provided to ITU-R for the elevation pointing angles used at 8 GHz and 10/11 GHz.</w:t>
      </w:r>
    </w:p>
    <w:p w:rsidR="00866581" w:rsidRPr="00866581" w:rsidRDefault="00866581" w:rsidP="00866581">
      <w:pPr>
        <w:rPr>
          <w:lang w:val="en-US"/>
        </w:rPr>
      </w:pPr>
      <w:r w:rsidRPr="00866581">
        <w:rPr>
          <w:lang w:val="en-US"/>
        </w:rPr>
        <w:t>These statistics show that, amongst an important number of FS deployed in those frequency bands, the elevation angle used in these deployments are below 24°. However for completeness, analyses took into account elevation angles up to 35°.</w:t>
      </w:r>
    </w:p>
    <w:p w:rsidR="00866581" w:rsidRPr="00866581" w:rsidRDefault="00866581" w:rsidP="009A0FB0">
      <w:pPr>
        <w:rPr>
          <w:lang w:val="en-US"/>
        </w:rPr>
      </w:pPr>
      <w:r w:rsidRPr="00866581">
        <w:rPr>
          <w:lang w:val="en-US"/>
        </w:rPr>
        <w:t xml:space="preserve">Table 5 provides the parameters of P-MP </w:t>
      </w:r>
      <w:r w:rsidR="009A0FB0">
        <w:rPr>
          <w:lang w:val="en-US"/>
        </w:rPr>
        <w:t xml:space="preserve">FS </w:t>
      </w:r>
      <w:r w:rsidRPr="00866581">
        <w:rPr>
          <w:lang w:val="en-US"/>
        </w:rPr>
        <w:t>systems operating in the band 10.15</w:t>
      </w:r>
      <w:r w:rsidRPr="00866581">
        <w:rPr>
          <w:lang w:val="en-US"/>
        </w:rPr>
        <w:noBreakHyphen/>
        <w:t>10.68 GHz.</w:t>
      </w:r>
    </w:p>
    <w:p w:rsidR="00866581" w:rsidRPr="00866581" w:rsidRDefault="009A0FB0" w:rsidP="00866581">
      <w:pPr>
        <w:pStyle w:val="TableNo"/>
        <w:rPr>
          <w:lang w:val="en-US"/>
        </w:rPr>
      </w:pPr>
      <w:r w:rsidRPr="00866581">
        <w:rPr>
          <w:lang w:val="en-US"/>
        </w:rPr>
        <w:t xml:space="preserve">TABLE </w:t>
      </w:r>
      <w:r w:rsidR="00866581" w:rsidRPr="00866581">
        <w:rPr>
          <w:lang w:val="en-US"/>
        </w:rPr>
        <w:t>5</w:t>
      </w:r>
    </w:p>
    <w:p w:rsidR="00866581" w:rsidRPr="00866581" w:rsidRDefault="00866581" w:rsidP="00866581">
      <w:pPr>
        <w:pStyle w:val="Tabletitle"/>
        <w:rPr>
          <w:lang w:val="en-US"/>
        </w:rPr>
      </w:pPr>
      <w:r w:rsidRPr="00866581">
        <w:rPr>
          <w:lang w:val="en-US"/>
        </w:rPr>
        <w:t>FS P-MP generic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2"/>
        <w:gridCol w:w="2462"/>
        <w:gridCol w:w="2715"/>
      </w:tblGrid>
      <w:tr w:rsidR="00866581" w:rsidRPr="00074D35" w:rsidTr="00AC5788">
        <w:trPr>
          <w:tblHeader/>
          <w:jc w:val="center"/>
        </w:trPr>
        <w:tc>
          <w:tcPr>
            <w:tcW w:w="4462" w:type="dxa"/>
            <w:vAlign w:val="center"/>
          </w:tcPr>
          <w:p w:rsidR="00866581" w:rsidRPr="00074D35" w:rsidRDefault="00866581" w:rsidP="00AC5788">
            <w:pPr>
              <w:pStyle w:val="Tablehead"/>
              <w:keepLines/>
            </w:pPr>
            <w:r w:rsidRPr="00074D35">
              <w:t>Frequency range (GHz)</w:t>
            </w:r>
          </w:p>
        </w:tc>
        <w:tc>
          <w:tcPr>
            <w:tcW w:w="5177" w:type="dxa"/>
            <w:gridSpan w:val="2"/>
            <w:vAlign w:val="center"/>
          </w:tcPr>
          <w:p w:rsidR="00866581" w:rsidRPr="00074D35" w:rsidRDefault="00866581" w:rsidP="00AC5788">
            <w:pPr>
              <w:pStyle w:val="Tablehead"/>
              <w:keepLines/>
            </w:pPr>
            <w:r w:rsidRPr="00074D35">
              <w:t>10.15-10.3 / 10.5-10.65 / 10.0-10.68</w:t>
            </w:r>
          </w:p>
        </w:tc>
      </w:tr>
      <w:tr w:rsidR="00866581" w:rsidTr="00AC5788">
        <w:trPr>
          <w:tblHeader/>
          <w:jc w:val="center"/>
        </w:trPr>
        <w:tc>
          <w:tcPr>
            <w:tcW w:w="4462" w:type="dxa"/>
            <w:tcMar>
              <w:top w:w="0" w:type="dxa"/>
              <w:left w:w="57" w:type="dxa"/>
              <w:bottom w:w="0" w:type="dxa"/>
              <w:right w:w="57" w:type="dxa"/>
            </w:tcMar>
            <w:vAlign w:val="center"/>
          </w:tcPr>
          <w:p w:rsidR="00866581" w:rsidRPr="00373923" w:rsidRDefault="00866581" w:rsidP="009A0FB0">
            <w:pPr>
              <w:pStyle w:val="Tabletext"/>
              <w:keepNext/>
              <w:keepLines/>
              <w:jc w:val="left"/>
              <w:rPr>
                <w:szCs w:val="22"/>
              </w:rPr>
            </w:pPr>
            <w:r w:rsidRPr="00373923">
              <w:rPr>
                <w:szCs w:val="22"/>
              </w:rPr>
              <w:t>Reference ITU</w:t>
            </w:r>
            <w:r w:rsidRPr="00373923">
              <w:rPr>
                <w:szCs w:val="22"/>
              </w:rPr>
              <w:noBreakHyphen/>
              <w:t>R Recommendation</w:t>
            </w:r>
          </w:p>
        </w:tc>
        <w:tc>
          <w:tcPr>
            <w:tcW w:w="5177" w:type="dxa"/>
            <w:gridSpan w:val="2"/>
          </w:tcPr>
          <w:p w:rsidR="00866581" w:rsidRPr="00CD23CB" w:rsidRDefault="00866581" w:rsidP="00AC5788">
            <w:pPr>
              <w:pStyle w:val="Tabletext"/>
              <w:keepNext/>
              <w:keepLines/>
              <w:jc w:val="center"/>
              <w:rPr>
                <w:bCs/>
                <w:szCs w:val="22"/>
              </w:rPr>
            </w:pPr>
            <w:r w:rsidRPr="00CD23CB">
              <w:rPr>
                <w:bCs/>
                <w:szCs w:val="22"/>
              </w:rPr>
              <w:t>F.1568, F.747</w:t>
            </w:r>
          </w:p>
        </w:tc>
      </w:tr>
      <w:tr w:rsidR="00866581" w:rsidTr="00AC5788">
        <w:trPr>
          <w:jc w:val="center"/>
        </w:trPr>
        <w:tc>
          <w:tcPr>
            <w:tcW w:w="4462" w:type="dxa"/>
            <w:tcMar>
              <w:top w:w="0" w:type="dxa"/>
              <w:left w:w="57" w:type="dxa"/>
              <w:bottom w:w="0" w:type="dxa"/>
              <w:right w:w="57" w:type="dxa"/>
            </w:tcMar>
            <w:vAlign w:val="center"/>
          </w:tcPr>
          <w:p w:rsidR="00866581" w:rsidRPr="00373923" w:rsidRDefault="00866581" w:rsidP="009A0FB0">
            <w:pPr>
              <w:pStyle w:val="Tabletext"/>
              <w:keepNext/>
              <w:keepLines/>
              <w:jc w:val="left"/>
              <w:rPr>
                <w:szCs w:val="22"/>
              </w:rPr>
            </w:pPr>
            <w:r w:rsidRPr="00373923">
              <w:rPr>
                <w:szCs w:val="22"/>
              </w:rPr>
              <w:t xml:space="preserve">Modulation format </w:t>
            </w:r>
          </w:p>
        </w:tc>
        <w:tc>
          <w:tcPr>
            <w:tcW w:w="2462" w:type="dxa"/>
            <w:vAlign w:val="center"/>
          </w:tcPr>
          <w:p w:rsidR="00866581" w:rsidRPr="00373923" w:rsidRDefault="00866581" w:rsidP="00AC5788">
            <w:pPr>
              <w:pStyle w:val="Tabletext"/>
              <w:keepNext/>
              <w:keepLines/>
              <w:jc w:val="center"/>
              <w:rPr>
                <w:szCs w:val="22"/>
              </w:rPr>
            </w:pPr>
            <w:r w:rsidRPr="00373923">
              <w:rPr>
                <w:szCs w:val="22"/>
                <w:lang w:eastAsia="ja-JP"/>
              </w:rPr>
              <w:t>Central station</w:t>
            </w:r>
            <w:r w:rsidRPr="00373923">
              <w:rPr>
                <w:szCs w:val="22"/>
                <w:lang w:eastAsia="ja-JP"/>
              </w:rPr>
              <w:br/>
              <w:t>64-QAM</w:t>
            </w:r>
          </w:p>
        </w:tc>
        <w:tc>
          <w:tcPr>
            <w:tcW w:w="2715" w:type="dxa"/>
            <w:vAlign w:val="center"/>
          </w:tcPr>
          <w:p w:rsidR="00866581" w:rsidRPr="00373923" w:rsidRDefault="002529B8" w:rsidP="00AC5788">
            <w:pPr>
              <w:pStyle w:val="Tabletext"/>
              <w:keepNext/>
              <w:keepLines/>
              <w:jc w:val="center"/>
              <w:rPr>
                <w:szCs w:val="22"/>
                <w:lang w:eastAsia="ja-JP"/>
              </w:rPr>
            </w:pPr>
            <w:r>
              <w:rPr>
                <w:szCs w:val="22"/>
                <w:lang w:eastAsia="ja-JP"/>
              </w:rPr>
              <w:t>Terminal s</w:t>
            </w:r>
            <w:r w:rsidR="00866581" w:rsidRPr="00373923">
              <w:rPr>
                <w:szCs w:val="22"/>
                <w:lang w:eastAsia="ja-JP"/>
              </w:rPr>
              <w:t>tation</w:t>
            </w:r>
            <w:r w:rsidR="00866581" w:rsidRPr="00373923">
              <w:rPr>
                <w:szCs w:val="22"/>
                <w:lang w:eastAsia="ja-JP"/>
              </w:rPr>
              <w:br/>
              <w:t>64-QAM</w:t>
            </w:r>
          </w:p>
        </w:tc>
      </w:tr>
      <w:tr w:rsidR="00866581" w:rsidRPr="00F978D0" w:rsidTr="00AC5788">
        <w:trPr>
          <w:jc w:val="center"/>
        </w:trPr>
        <w:tc>
          <w:tcPr>
            <w:tcW w:w="4462" w:type="dxa"/>
            <w:tcMar>
              <w:top w:w="0" w:type="dxa"/>
              <w:left w:w="57" w:type="dxa"/>
              <w:bottom w:w="0" w:type="dxa"/>
              <w:right w:w="57" w:type="dxa"/>
            </w:tcMar>
            <w:vAlign w:val="center"/>
          </w:tcPr>
          <w:p w:rsidR="00866581" w:rsidRPr="00866581" w:rsidRDefault="00866581" w:rsidP="009A0FB0">
            <w:pPr>
              <w:pStyle w:val="Tabletext"/>
              <w:keepNext/>
              <w:keepLines/>
              <w:jc w:val="left"/>
              <w:rPr>
                <w:szCs w:val="22"/>
                <w:lang w:val="en-US"/>
              </w:rPr>
            </w:pPr>
            <w:r w:rsidRPr="00866581">
              <w:rPr>
                <w:szCs w:val="22"/>
                <w:lang w:val="en-US"/>
              </w:rPr>
              <w:t>Channel spacing and receiver noise bandwidth (MHz)</w:t>
            </w:r>
          </w:p>
        </w:tc>
        <w:tc>
          <w:tcPr>
            <w:tcW w:w="2462" w:type="dxa"/>
            <w:vAlign w:val="center"/>
          </w:tcPr>
          <w:p w:rsidR="00866581" w:rsidRPr="00F978D0" w:rsidRDefault="00866581" w:rsidP="00AC5788">
            <w:pPr>
              <w:pStyle w:val="Tabletext"/>
              <w:keepNext/>
              <w:keepLines/>
              <w:tabs>
                <w:tab w:val="left" w:pos="964"/>
                <w:tab w:val="left" w:leader="dot" w:pos="8647"/>
                <w:tab w:val="center" w:pos="9526"/>
              </w:tabs>
              <w:ind w:left="964" w:hanging="964"/>
              <w:jc w:val="center"/>
              <w:rPr>
                <w:szCs w:val="22"/>
                <w:lang w:eastAsia="ja-JP"/>
              </w:rPr>
            </w:pPr>
            <w:r w:rsidRPr="00F978D0">
              <w:rPr>
                <w:b/>
                <w:szCs w:val="22"/>
                <w:lang w:eastAsia="ja-JP"/>
              </w:rPr>
              <w:t>1.75</w:t>
            </w:r>
            <w:r w:rsidRPr="00F978D0">
              <w:rPr>
                <w:szCs w:val="22"/>
                <w:vertAlign w:val="superscript"/>
                <w:lang w:eastAsia="ja-JP"/>
              </w:rPr>
              <w:t xml:space="preserve"> (3)</w:t>
            </w:r>
            <w:r w:rsidRPr="00F978D0">
              <w:rPr>
                <w:szCs w:val="22"/>
                <w:lang w:eastAsia="ja-JP"/>
              </w:rPr>
              <w:t>, 2.5, 5, 28</w:t>
            </w:r>
            <w:r w:rsidRPr="00F978D0">
              <w:rPr>
                <w:szCs w:val="22"/>
                <w:vertAlign w:val="superscript"/>
                <w:lang w:eastAsia="ja-JP"/>
              </w:rPr>
              <w:t>(5)</w:t>
            </w:r>
            <w:r w:rsidRPr="00F978D0">
              <w:rPr>
                <w:szCs w:val="22"/>
                <w:lang w:eastAsia="ja-JP"/>
              </w:rPr>
              <w:t>, 30</w:t>
            </w:r>
            <w:r w:rsidRPr="00F978D0">
              <w:rPr>
                <w:szCs w:val="22"/>
                <w:vertAlign w:val="superscript"/>
                <w:lang w:eastAsia="ja-JP"/>
              </w:rPr>
              <w:t>(5)</w:t>
            </w:r>
          </w:p>
        </w:tc>
        <w:tc>
          <w:tcPr>
            <w:tcW w:w="2715" w:type="dxa"/>
            <w:vAlign w:val="center"/>
          </w:tcPr>
          <w:p w:rsidR="00866581" w:rsidRPr="00F978D0" w:rsidRDefault="00866581" w:rsidP="00AC5788">
            <w:pPr>
              <w:pStyle w:val="Tabletext"/>
              <w:keepNext/>
              <w:keepLines/>
              <w:tabs>
                <w:tab w:val="left" w:pos="964"/>
                <w:tab w:val="left" w:leader="dot" w:pos="8647"/>
                <w:tab w:val="center" w:pos="9526"/>
              </w:tabs>
              <w:ind w:left="964" w:hanging="964"/>
              <w:jc w:val="center"/>
              <w:rPr>
                <w:szCs w:val="22"/>
              </w:rPr>
            </w:pPr>
            <w:r w:rsidRPr="00F978D0">
              <w:rPr>
                <w:b/>
                <w:szCs w:val="22"/>
                <w:lang w:eastAsia="ja-JP"/>
              </w:rPr>
              <w:t>1.75</w:t>
            </w:r>
            <w:r w:rsidRPr="00F978D0">
              <w:rPr>
                <w:szCs w:val="22"/>
                <w:vertAlign w:val="superscript"/>
                <w:lang w:eastAsia="ja-JP"/>
              </w:rPr>
              <w:t xml:space="preserve"> (3)</w:t>
            </w:r>
            <w:r w:rsidRPr="00F978D0">
              <w:rPr>
                <w:szCs w:val="22"/>
                <w:lang w:eastAsia="ja-JP"/>
              </w:rPr>
              <w:t>, 2.5, 5, 28</w:t>
            </w:r>
            <w:r w:rsidRPr="00F978D0">
              <w:rPr>
                <w:szCs w:val="22"/>
                <w:vertAlign w:val="superscript"/>
                <w:lang w:eastAsia="ja-JP"/>
              </w:rPr>
              <w:t>(5)</w:t>
            </w:r>
            <w:r w:rsidRPr="00F978D0">
              <w:rPr>
                <w:szCs w:val="22"/>
                <w:lang w:eastAsia="ja-JP"/>
              </w:rPr>
              <w:t>, 30</w:t>
            </w:r>
            <w:r w:rsidRPr="00F978D0">
              <w:rPr>
                <w:szCs w:val="22"/>
                <w:vertAlign w:val="superscript"/>
                <w:lang w:eastAsia="ja-JP"/>
              </w:rPr>
              <w:t>(5)</w:t>
            </w:r>
          </w:p>
        </w:tc>
      </w:tr>
      <w:tr w:rsidR="00866581" w:rsidRPr="00F978D0" w:rsidTr="00AC5788">
        <w:trPr>
          <w:jc w:val="center"/>
        </w:trPr>
        <w:tc>
          <w:tcPr>
            <w:tcW w:w="4462" w:type="dxa"/>
            <w:tcMar>
              <w:top w:w="0" w:type="dxa"/>
              <w:left w:w="57" w:type="dxa"/>
              <w:bottom w:w="0" w:type="dxa"/>
              <w:right w:w="57" w:type="dxa"/>
            </w:tcMar>
            <w:vAlign w:val="center"/>
          </w:tcPr>
          <w:p w:rsidR="00866581" w:rsidRPr="00866581" w:rsidRDefault="00866581" w:rsidP="009A0FB0">
            <w:pPr>
              <w:pStyle w:val="Tabletext"/>
              <w:keepNext/>
              <w:keepLines/>
              <w:tabs>
                <w:tab w:val="left" w:pos="964"/>
                <w:tab w:val="left" w:leader="dot" w:pos="8647"/>
                <w:tab w:val="center" w:pos="9526"/>
              </w:tabs>
              <w:jc w:val="left"/>
              <w:rPr>
                <w:szCs w:val="22"/>
                <w:lang w:val="en-US"/>
              </w:rPr>
            </w:pPr>
            <w:r w:rsidRPr="00866581">
              <w:rPr>
                <w:szCs w:val="22"/>
                <w:lang w:val="en-US"/>
              </w:rPr>
              <w:t>Tx output power range (dBW)</w:t>
            </w:r>
          </w:p>
        </w:tc>
        <w:tc>
          <w:tcPr>
            <w:tcW w:w="2462" w:type="dxa"/>
            <w:vAlign w:val="center"/>
          </w:tcPr>
          <w:p w:rsidR="00866581" w:rsidRPr="00F978D0" w:rsidRDefault="00866581" w:rsidP="00AC5788">
            <w:pPr>
              <w:pStyle w:val="Tabletext"/>
              <w:keepNext/>
              <w:keepLines/>
              <w:tabs>
                <w:tab w:val="left" w:pos="964"/>
                <w:tab w:val="left" w:leader="dot" w:pos="8647"/>
                <w:tab w:val="center" w:pos="9526"/>
              </w:tabs>
              <w:spacing w:line="240" w:lineRule="exact"/>
              <w:ind w:left="964" w:hanging="964"/>
              <w:jc w:val="center"/>
              <w:rPr>
                <w:szCs w:val="22"/>
                <w:lang w:eastAsia="ja-JP"/>
              </w:rPr>
            </w:pPr>
            <w:r w:rsidRPr="00F978D0">
              <w:rPr>
                <w:szCs w:val="22"/>
              </w:rPr>
              <w:t>−</w:t>
            </w:r>
            <w:r w:rsidRPr="00F978D0">
              <w:rPr>
                <w:szCs w:val="22"/>
                <w:lang w:eastAsia="ja-JP"/>
              </w:rPr>
              <w:t>3</w:t>
            </w:r>
          </w:p>
        </w:tc>
        <w:tc>
          <w:tcPr>
            <w:tcW w:w="2715" w:type="dxa"/>
            <w:vAlign w:val="center"/>
          </w:tcPr>
          <w:p w:rsidR="00866581" w:rsidRPr="00F978D0" w:rsidRDefault="00866581" w:rsidP="00AC5788">
            <w:pPr>
              <w:pStyle w:val="Tabletext"/>
              <w:keepNext/>
              <w:keepLines/>
              <w:tabs>
                <w:tab w:val="left" w:pos="964"/>
                <w:tab w:val="left" w:leader="dot" w:pos="8647"/>
                <w:tab w:val="center" w:pos="9526"/>
              </w:tabs>
              <w:ind w:left="964" w:hanging="964"/>
              <w:jc w:val="center"/>
              <w:rPr>
                <w:szCs w:val="22"/>
                <w:lang w:eastAsia="ja-JP"/>
              </w:rPr>
            </w:pPr>
            <w:r w:rsidRPr="00F978D0">
              <w:rPr>
                <w:szCs w:val="22"/>
              </w:rPr>
              <w:t>−</w:t>
            </w:r>
            <w:r w:rsidRPr="00F978D0">
              <w:rPr>
                <w:szCs w:val="22"/>
                <w:lang w:eastAsia="ja-JP"/>
              </w:rPr>
              <w:t>12</w:t>
            </w:r>
          </w:p>
        </w:tc>
      </w:tr>
      <w:tr w:rsidR="00866581" w:rsidRPr="00F978D0" w:rsidTr="00AC5788">
        <w:trPr>
          <w:jc w:val="center"/>
        </w:trPr>
        <w:tc>
          <w:tcPr>
            <w:tcW w:w="4462" w:type="dxa"/>
            <w:tcMar>
              <w:top w:w="0" w:type="dxa"/>
              <w:left w:w="57" w:type="dxa"/>
              <w:bottom w:w="0" w:type="dxa"/>
              <w:right w:w="57" w:type="dxa"/>
            </w:tcMar>
            <w:vAlign w:val="center"/>
          </w:tcPr>
          <w:p w:rsidR="00866581" w:rsidRPr="00866581" w:rsidRDefault="00866581" w:rsidP="009A0FB0">
            <w:pPr>
              <w:pStyle w:val="Tabletext"/>
              <w:keepNext/>
              <w:keepLines/>
              <w:tabs>
                <w:tab w:val="left" w:pos="964"/>
                <w:tab w:val="left" w:leader="dot" w:pos="8647"/>
                <w:tab w:val="center" w:pos="9526"/>
              </w:tabs>
              <w:jc w:val="left"/>
              <w:rPr>
                <w:szCs w:val="22"/>
                <w:lang w:val="en-US"/>
              </w:rPr>
            </w:pPr>
            <w:r w:rsidRPr="00866581">
              <w:rPr>
                <w:szCs w:val="22"/>
                <w:lang w:val="en-US"/>
              </w:rPr>
              <w:t>Tx output power density range (dBW/MHz)</w:t>
            </w:r>
            <w:r w:rsidRPr="00866581">
              <w:rPr>
                <w:szCs w:val="22"/>
                <w:vertAlign w:val="superscript"/>
                <w:lang w:val="en-US" w:eastAsia="ja-JP"/>
              </w:rPr>
              <w:t xml:space="preserve">(1) </w:t>
            </w:r>
          </w:p>
        </w:tc>
        <w:tc>
          <w:tcPr>
            <w:tcW w:w="2462" w:type="dxa"/>
            <w:vAlign w:val="center"/>
          </w:tcPr>
          <w:p w:rsidR="00866581" w:rsidRPr="00F978D0" w:rsidRDefault="00866581" w:rsidP="00AC5788">
            <w:pPr>
              <w:pStyle w:val="Tabletext"/>
              <w:keepNext/>
              <w:keepLines/>
              <w:tabs>
                <w:tab w:val="left" w:pos="964"/>
                <w:tab w:val="left" w:leader="dot" w:pos="8647"/>
                <w:tab w:val="center" w:pos="9526"/>
              </w:tabs>
              <w:spacing w:line="240" w:lineRule="exact"/>
              <w:ind w:left="964" w:hanging="964"/>
              <w:jc w:val="center"/>
              <w:rPr>
                <w:szCs w:val="22"/>
              </w:rPr>
            </w:pPr>
            <w:r w:rsidRPr="00F978D0">
              <w:rPr>
                <w:szCs w:val="22"/>
              </w:rPr>
              <w:t>−</w:t>
            </w:r>
            <w:r w:rsidRPr="00F978D0">
              <w:rPr>
                <w:szCs w:val="22"/>
                <w:lang w:eastAsia="ja-JP"/>
              </w:rPr>
              <w:t>5.43</w:t>
            </w:r>
          </w:p>
        </w:tc>
        <w:tc>
          <w:tcPr>
            <w:tcW w:w="2715" w:type="dxa"/>
            <w:vAlign w:val="center"/>
          </w:tcPr>
          <w:p w:rsidR="00866581" w:rsidRPr="00F978D0" w:rsidRDefault="00866581" w:rsidP="00AC5788">
            <w:pPr>
              <w:pStyle w:val="Tabletext"/>
              <w:keepNext/>
              <w:keepLines/>
              <w:tabs>
                <w:tab w:val="left" w:pos="964"/>
                <w:tab w:val="left" w:leader="dot" w:pos="8647"/>
                <w:tab w:val="center" w:pos="9526"/>
              </w:tabs>
              <w:ind w:left="964" w:hanging="964"/>
              <w:jc w:val="center"/>
              <w:rPr>
                <w:szCs w:val="22"/>
                <w:lang w:eastAsia="ja-JP"/>
              </w:rPr>
            </w:pPr>
            <w:r w:rsidRPr="00F978D0">
              <w:rPr>
                <w:szCs w:val="22"/>
              </w:rPr>
              <w:t>−</w:t>
            </w:r>
            <w:r w:rsidRPr="00F978D0">
              <w:rPr>
                <w:szCs w:val="22"/>
                <w:lang w:eastAsia="ja-JP"/>
              </w:rPr>
              <w:t>14.4</w:t>
            </w:r>
          </w:p>
        </w:tc>
      </w:tr>
      <w:tr w:rsidR="00866581" w:rsidRPr="00F978D0" w:rsidTr="00AC5788">
        <w:trPr>
          <w:jc w:val="center"/>
        </w:trPr>
        <w:tc>
          <w:tcPr>
            <w:tcW w:w="4462" w:type="dxa"/>
            <w:tcMar>
              <w:top w:w="0" w:type="dxa"/>
              <w:left w:w="57" w:type="dxa"/>
              <w:bottom w:w="0" w:type="dxa"/>
              <w:right w:w="57" w:type="dxa"/>
            </w:tcMar>
            <w:vAlign w:val="center"/>
          </w:tcPr>
          <w:p w:rsidR="00866581" w:rsidRPr="00866581" w:rsidRDefault="00866581" w:rsidP="009A0FB0">
            <w:pPr>
              <w:pStyle w:val="Tabletext"/>
              <w:keepNext/>
              <w:keepLines/>
              <w:tabs>
                <w:tab w:val="left" w:pos="964"/>
                <w:tab w:val="left" w:leader="dot" w:pos="8647"/>
                <w:tab w:val="center" w:pos="9526"/>
              </w:tabs>
              <w:jc w:val="left"/>
              <w:rPr>
                <w:szCs w:val="22"/>
                <w:lang w:val="en-US"/>
              </w:rPr>
            </w:pPr>
            <w:r w:rsidRPr="00866581">
              <w:rPr>
                <w:szCs w:val="22"/>
                <w:lang w:val="en-US"/>
              </w:rPr>
              <w:t>Feeder/multiplexer loss range (dB)</w:t>
            </w:r>
          </w:p>
        </w:tc>
        <w:tc>
          <w:tcPr>
            <w:tcW w:w="2462" w:type="dxa"/>
            <w:vAlign w:val="center"/>
          </w:tcPr>
          <w:p w:rsidR="00866581" w:rsidRPr="00F978D0" w:rsidRDefault="00866581" w:rsidP="00AC5788">
            <w:pPr>
              <w:pStyle w:val="Tabletext"/>
              <w:keepNext/>
              <w:keepLines/>
              <w:tabs>
                <w:tab w:val="left" w:pos="964"/>
                <w:tab w:val="left" w:leader="dot" w:pos="8647"/>
                <w:tab w:val="center" w:pos="9526"/>
              </w:tabs>
              <w:spacing w:line="240" w:lineRule="exact"/>
              <w:ind w:left="964" w:hanging="964"/>
              <w:jc w:val="center"/>
              <w:rPr>
                <w:szCs w:val="22"/>
                <w:lang w:eastAsia="ja-JP"/>
              </w:rPr>
            </w:pPr>
            <w:r w:rsidRPr="00F978D0">
              <w:rPr>
                <w:szCs w:val="22"/>
                <w:lang w:eastAsia="ja-JP"/>
              </w:rPr>
              <w:t>0.5</w:t>
            </w:r>
          </w:p>
        </w:tc>
        <w:tc>
          <w:tcPr>
            <w:tcW w:w="2715" w:type="dxa"/>
            <w:vAlign w:val="center"/>
          </w:tcPr>
          <w:p w:rsidR="00866581" w:rsidRPr="00F978D0" w:rsidRDefault="00866581" w:rsidP="00AC5788">
            <w:pPr>
              <w:pStyle w:val="Tabletext"/>
              <w:keepNext/>
              <w:keepLines/>
              <w:tabs>
                <w:tab w:val="left" w:pos="964"/>
                <w:tab w:val="left" w:leader="dot" w:pos="8647"/>
                <w:tab w:val="center" w:pos="9526"/>
              </w:tabs>
              <w:ind w:left="964" w:hanging="964"/>
              <w:jc w:val="center"/>
              <w:rPr>
                <w:szCs w:val="22"/>
                <w:lang w:eastAsia="ja-JP"/>
              </w:rPr>
            </w:pPr>
            <w:r w:rsidRPr="00F978D0">
              <w:rPr>
                <w:szCs w:val="22"/>
                <w:lang w:eastAsia="ja-JP"/>
              </w:rPr>
              <w:t>0</w:t>
            </w:r>
          </w:p>
        </w:tc>
      </w:tr>
      <w:tr w:rsidR="00866581" w:rsidRPr="00F978D0" w:rsidTr="00AC5788">
        <w:trPr>
          <w:jc w:val="center"/>
        </w:trPr>
        <w:tc>
          <w:tcPr>
            <w:tcW w:w="4462" w:type="dxa"/>
            <w:tcMar>
              <w:top w:w="0" w:type="dxa"/>
              <w:left w:w="57" w:type="dxa"/>
              <w:bottom w:w="0" w:type="dxa"/>
              <w:right w:w="57" w:type="dxa"/>
            </w:tcMar>
            <w:vAlign w:val="center"/>
          </w:tcPr>
          <w:p w:rsidR="00866581" w:rsidRPr="00866581" w:rsidRDefault="00866581" w:rsidP="009A0FB0">
            <w:pPr>
              <w:pStyle w:val="Tabletext"/>
              <w:keepNext/>
              <w:keepLines/>
              <w:tabs>
                <w:tab w:val="left" w:pos="964"/>
                <w:tab w:val="left" w:leader="dot" w:pos="8647"/>
                <w:tab w:val="center" w:pos="9526"/>
              </w:tabs>
              <w:jc w:val="left"/>
              <w:rPr>
                <w:szCs w:val="22"/>
                <w:lang w:val="en-US"/>
              </w:rPr>
            </w:pPr>
            <w:r w:rsidRPr="00866581">
              <w:rPr>
                <w:szCs w:val="22"/>
                <w:lang w:val="en-US"/>
              </w:rPr>
              <w:t>Antenna type and gain range (dBi)</w:t>
            </w:r>
          </w:p>
        </w:tc>
        <w:tc>
          <w:tcPr>
            <w:tcW w:w="2462" w:type="dxa"/>
            <w:tcMar>
              <w:top w:w="0" w:type="dxa"/>
              <w:left w:w="57" w:type="dxa"/>
              <w:bottom w:w="0" w:type="dxa"/>
              <w:right w:w="57" w:type="dxa"/>
            </w:tcMar>
            <w:vAlign w:val="center"/>
          </w:tcPr>
          <w:p w:rsidR="00866581" w:rsidRPr="00F978D0" w:rsidRDefault="00866581" w:rsidP="00AC5788">
            <w:pPr>
              <w:pStyle w:val="Tabletext"/>
              <w:keepNext/>
              <w:keepLines/>
              <w:tabs>
                <w:tab w:val="left" w:pos="964"/>
                <w:tab w:val="left" w:leader="dot" w:pos="8647"/>
                <w:tab w:val="center" w:pos="9526"/>
              </w:tabs>
              <w:spacing w:line="240" w:lineRule="exact"/>
              <w:ind w:left="284" w:hanging="284"/>
              <w:jc w:val="center"/>
              <w:rPr>
                <w:szCs w:val="22"/>
                <w:lang w:eastAsia="ja-JP"/>
              </w:rPr>
            </w:pPr>
            <w:r w:rsidRPr="00F978D0">
              <w:rPr>
                <w:szCs w:val="22"/>
                <w:lang w:eastAsia="ja-JP"/>
              </w:rPr>
              <w:t xml:space="preserve">15 </w:t>
            </w:r>
            <w:r w:rsidRPr="00F978D0">
              <w:rPr>
                <w:szCs w:val="22"/>
                <w:lang w:eastAsia="ja-JP"/>
              </w:rPr>
              <w:br/>
            </w:r>
            <w:r w:rsidRPr="00F978D0">
              <w:rPr>
                <w:szCs w:val="22"/>
              </w:rPr>
              <w:t xml:space="preserve">(90º </w:t>
            </w:r>
            <w:r w:rsidRPr="00F978D0">
              <w:rPr>
                <w:szCs w:val="22"/>
                <w:lang w:eastAsia="ja-JP"/>
              </w:rPr>
              <w:t>m</w:t>
            </w:r>
            <w:r w:rsidRPr="00F978D0">
              <w:rPr>
                <w:szCs w:val="22"/>
              </w:rPr>
              <w:t>icrostrip sectoral)</w:t>
            </w:r>
          </w:p>
        </w:tc>
        <w:tc>
          <w:tcPr>
            <w:tcW w:w="2715" w:type="dxa"/>
            <w:vAlign w:val="center"/>
          </w:tcPr>
          <w:p w:rsidR="00866581" w:rsidRPr="00F978D0" w:rsidRDefault="00866581" w:rsidP="00AC5788">
            <w:pPr>
              <w:pStyle w:val="Tabletext"/>
              <w:keepNext/>
              <w:keepLines/>
              <w:tabs>
                <w:tab w:val="left" w:pos="964"/>
                <w:tab w:val="left" w:leader="dot" w:pos="8647"/>
                <w:tab w:val="center" w:pos="9526"/>
              </w:tabs>
              <w:ind w:left="964" w:hanging="964"/>
              <w:jc w:val="center"/>
              <w:rPr>
                <w:szCs w:val="22"/>
                <w:lang w:eastAsia="ja-JP"/>
              </w:rPr>
            </w:pPr>
            <w:r w:rsidRPr="00F978D0">
              <w:rPr>
                <w:szCs w:val="22"/>
                <w:lang w:eastAsia="ja-JP"/>
              </w:rPr>
              <w:t>18 (panel)</w:t>
            </w:r>
          </w:p>
        </w:tc>
      </w:tr>
      <w:tr w:rsidR="00866581" w:rsidRPr="00F978D0" w:rsidTr="00AC5788">
        <w:trPr>
          <w:jc w:val="center"/>
        </w:trPr>
        <w:tc>
          <w:tcPr>
            <w:tcW w:w="4462" w:type="dxa"/>
            <w:tcMar>
              <w:top w:w="0" w:type="dxa"/>
              <w:left w:w="57" w:type="dxa"/>
              <w:bottom w:w="0" w:type="dxa"/>
              <w:right w:w="57" w:type="dxa"/>
            </w:tcMar>
            <w:vAlign w:val="center"/>
          </w:tcPr>
          <w:p w:rsidR="00866581" w:rsidRPr="00F978D0" w:rsidRDefault="00866581" w:rsidP="009A0FB0">
            <w:pPr>
              <w:pStyle w:val="Tabletext"/>
              <w:keepNext/>
              <w:keepLines/>
              <w:tabs>
                <w:tab w:val="left" w:pos="964"/>
                <w:tab w:val="left" w:leader="dot" w:pos="8647"/>
                <w:tab w:val="center" w:pos="9526"/>
              </w:tabs>
              <w:jc w:val="left"/>
              <w:rPr>
                <w:szCs w:val="22"/>
              </w:rPr>
            </w:pPr>
            <w:r w:rsidRPr="00F978D0">
              <w:rPr>
                <w:szCs w:val="22"/>
              </w:rPr>
              <w:t>e.i.r.p. range (dBW)</w:t>
            </w:r>
          </w:p>
        </w:tc>
        <w:tc>
          <w:tcPr>
            <w:tcW w:w="2462" w:type="dxa"/>
            <w:vAlign w:val="center"/>
          </w:tcPr>
          <w:p w:rsidR="00866581" w:rsidRPr="00F978D0" w:rsidRDefault="00866581" w:rsidP="00AC5788">
            <w:pPr>
              <w:pStyle w:val="Tabletext"/>
              <w:keepNext/>
              <w:keepLines/>
              <w:tabs>
                <w:tab w:val="left" w:pos="964"/>
                <w:tab w:val="left" w:leader="dot" w:pos="8647"/>
                <w:tab w:val="center" w:pos="9526"/>
              </w:tabs>
              <w:spacing w:line="240" w:lineRule="exact"/>
              <w:ind w:left="964" w:hanging="964"/>
              <w:jc w:val="center"/>
              <w:rPr>
                <w:szCs w:val="22"/>
                <w:lang w:eastAsia="ja-JP"/>
              </w:rPr>
            </w:pPr>
            <w:r w:rsidRPr="00F978D0">
              <w:rPr>
                <w:szCs w:val="22"/>
                <w:lang w:eastAsia="ja-JP"/>
              </w:rPr>
              <w:t>11.5</w:t>
            </w:r>
          </w:p>
        </w:tc>
        <w:tc>
          <w:tcPr>
            <w:tcW w:w="2715" w:type="dxa"/>
            <w:vAlign w:val="center"/>
          </w:tcPr>
          <w:p w:rsidR="00866581" w:rsidRPr="00F978D0" w:rsidRDefault="00866581" w:rsidP="00AC5788">
            <w:pPr>
              <w:pStyle w:val="Tabletext"/>
              <w:keepNext/>
              <w:keepLines/>
              <w:tabs>
                <w:tab w:val="left" w:pos="964"/>
                <w:tab w:val="left" w:leader="dot" w:pos="8647"/>
                <w:tab w:val="center" w:pos="9526"/>
              </w:tabs>
              <w:ind w:left="964" w:hanging="964"/>
              <w:jc w:val="center"/>
              <w:rPr>
                <w:szCs w:val="22"/>
                <w:lang w:eastAsia="ja-JP"/>
              </w:rPr>
            </w:pPr>
            <w:r w:rsidRPr="00F978D0">
              <w:rPr>
                <w:szCs w:val="22"/>
                <w:lang w:eastAsia="ja-JP"/>
              </w:rPr>
              <w:t>6</w:t>
            </w:r>
          </w:p>
        </w:tc>
      </w:tr>
      <w:tr w:rsidR="00866581" w:rsidRPr="00F978D0" w:rsidTr="00AC5788">
        <w:trPr>
          <w:jc w:val="center"/>
        </w:trPr>
        <w:tc>
          <w:tcPr>
            <w:tcW w:w="4462" w:type="dxa"/>
            <w:tcMar>
              <w:top w:w="0" w:type="dxa"/>
              <w:left w:w="57" w:type="dxa"/>
              <w:bottom w:w="0" w:type="dxa"/>
              <w:right w:w="57" w:type="dxa"/>
            </w:tcMar>
            <w:vAlign w:val="center"/>
          </w:tcPr>
          <w:p w:rsidR="00866581" w:rsidRPr="00866581" w:rsidRDefault="00866581" w:rsidP="009A0FB0">
            <w:pPr>
              <w:pStyle w:val="Tabletext"/>
              <w:keepNext/>
              <w:keepLines/>
              <w:tabs>
                <w:tab w:val="left" w:pos="964"/>
                <w:tab w:val="left" w:leader="dot" w:pos="8647"/>
                <w:tab w:val="center" w:pos="9526"/>
              </w:tabs>
              <w:jc w:val="left"/>
              <w:rPr>
                <w:szCs w:val="22"/>
                <w:lang w:val="en-US"/>
              </w:rPr>
            </w:pPr>
            <w:r w:rsidRPr="00866581">
              <w:rPr>
                <w:szCs w:val="22"/>
                <w:lang w:val="en-US"/>
              </w:rPr>
              <w:t>e.i.r.p. density range (dBW/MHz)</w:t>
            </w:r>
            <w:r w:rsidRPr="00866581">
              <w:rPr>
                <w:szCs w:val="22"/>
                <w:vertAlign w:val="superscript"/>
                <w:lang w:val="en-US" w:eastAsia="ja-JP"/>
              </w:rPr>
              <w:t xml:space="preserve">(1) </w:t>
            </w:r>
          </w:p>
        </w:tc>
        <w:tc>
          <w:tcPr>
            <w:tcW w:w="2462" w:type="dxa"/>
            <w:vAlign w:val="center"/>
          </w:tcPr>
          <w:p w:rsidR="00866581" w:rsidRPr="00F978D0" w:rsidRDefault="00866581" w:rsidP="00AC5788">
            <w:pPr>
              <w:pStyle w:val="Tabletext"/>
              <w:keepNext/>
              <w:keepLines/>
              <w:tabs>
                <w:tab w:val="left" w:pos="964"/>
                <w:tab w:val="left" w:leader="dot" w:pos="8647"/>
                <w:tab w:val="center" w:pos="9526"/>
              </w:tabs>
              <w:spacing w:line="240" w:lineRule="exact"/>
              <w:ind w:left="964" w:hanging="964"/>
              <w:jc w:val="center"/>
              <w:rPr>
                <w:szCs w:val="22"/>
              </w:rPr>
            </w:pPr>
            <w:r w:rsidRPr="00F978D0">
              <w:rPr>
                <w:szCs w:val="22"/>
                <w:lang w:eastAsia="ja-JP"/>
              </w:rPr>
              <w:t>9.07</w:t>
            </w:r>
          </w:p>
        </w:tc>
        <w:tc>
          <w:tcPr>
            <w:tcW w:w="2715" w:type="dxa"/>
            <w:vAlign w:val="center"/>
          </w:tcPr>
          <w:p w:rsidR="00866581" w:rsidRPr="00F978D0" w:rsidRDefault="00866581" w:rsidP="00AC5788">
            <w:pPr>
              <w:pStyle w:val="Tabletext"/>
              <w:keepNext/>
              <w:keepLines/>
              <w:tabs>
                <w:tab w:val="left" w:pos="964"/>
                <w:tab w:val="left" w:leader="dot" w:pos="8647"/>
                <w:tab w:val="center" w:pos="9526"/>
              </w:tabs>
              <w:ind w:left="964" w:hanging="964"/>
              <w:jc w:val="center"/>
              <w:rPr>
                <w:szCs w:val="22"/>
                <w:lang w:eastAsia="ja-JP"/>
              </w:rPr>
            </w:pPr>
            <w:r w:rsidRPr="00F978D0">
              <w:rPr>
                <w:szCs w:val="22"/>
                <w:lang w:eastAsia="ja-JP"/>
              </w:rPr>
              <w:t>3.57</w:t>
            </w:r>
          </w:p>
        </w:tc>
      </w:tr>
      <w:tr w:rsidR="00866581" w:rsidRPr="00F978D0" w:rsidTr="00AC5788">
        <w:trPr>
          <w:jc w:val="center"/>
        </w:trPr>
        <w:tc>
          <w:tcPr>
            <w:tcW w:w="4462" w:type="dxa"/>
            <w:tcMar>
              <w:top w:w="0" w:type="dxa"/>
              <w:left w:w="57" w:type="dxa"/>
              <w:bottom w:w="0" w:type="dxa"/>
              <w:right w:w="57" w:type="dxa"/>
            </w:tcMar>
            <w:vAlign w:val="center"/>
          </w:tcPr>
          <w:p w:rsidR="00866581" w:rsidRPr="00F978D0" w:rsidRDefault="00866581" w:rsidP="009A0FB0">
            <w:pPr>
              <w:pStyle w:val="Tabletext"/>
              <w:keepNext/>
              <w:keepLines/>
              <w:tabs>
                <w:tab w:val="left" w:pos="964"/>
                <w:tab w:val="left" w:leader="dot" w:pos="8647"/>
                <w:tab w:val="center" w:pos="9526"/>
              </w:tabs>
              <w:jc w:val="left"/>
              <w:rPr>
                <w:szCs w:val="22"/>
              </w:rPr>
            </w:pPr>
            <w:r w:rsidRPr="00F978D0">
              <w:rPr>
                <w:szCs w:val="22"/>
              </w:rPr>
              <w:t xml:space="preserve">Receiver noise figure typical (dB) </w:t>
            </w:r>
          </w:p>
        </w:tc>
        <w:tc>
          <w:tcPr>
            <w:tcW w:w="2462" w:type="dxa"/>
            <w:vAlign w:val="center"/>
          </w:tcPr>
          <w:p w:rsidR="00866581" w:rsidRPr="00F978D0" w:rsidRDefault="00866581" w:rsidP="00AC5788">
            <w:pPr>
              <w:pStyle w:val="Tabletext"/>
              <w:keepNext/>
              <w:keepLines/>
              <w:tabs>
                <w:tab w:val="left" w:pos="964"/>
                <w:tab w:val="left" w:leader="dot" w:pos="8647"/>
                <w:tab w:val="center" w:pos="9526"/>
              </w:tabs>
              <w:spacing w:line="240" w:lineRule="exact"/>
              <w:ind w:left="964" w:hanging="964"/>
              <w:jc w:val="center"/>
              <w:rPr>
                <w:szCs w:val="22"/>
              </w:rPr>
            </w:pPr>
            <w:r w:rsidRPr="00F978D0">
              <w:rPr>
                <w:szCs w:val="22"/>
                <w:lang w:eastAsia="ja-JP"/>
              </w:rPr>
              <w:t>5</w:t>
            </w:r>
          </w:p>
        </w:tc>
        <w:tc>
          <w:tcPr>
            <w:tcW w:w="2715" w:type="dxa"/>
            <w:vAlign w:val="center"/>
          </w:tcPr>
          <w:p w:rsidR="00866581" w:rsidRPr="00F978D0" w:rsidRDefault="00866581" w:rsidP="00AC5788">
            <w:pPr>
              <w:pStyle w:val="Tabletext"/>
              <w:keepNext/>
              <w:keepLines/>
              <w:tabs>
                <w:tab w:val="left" w:pos="964"/>
                <w:tab w:val="left" w:leader="dot" w:pos="8647"/>
                <w:tab w:val="center" w:pos="9526"/>
              </w:tabs>
              <w:ind w:left="964" w:hanging="964"/>
              <w:jc w:val="center"/>
              <w:rPr>
                <w:szCs w:val="22"/>
                <w:lang w:eastAsia="ja-JP"/>
              </w:rPr>
            </w:pPr>
            <w:r w:rsidRPr="00F978D0">
              <w:rPr>
                <w:szCs w:val="22"/>
                <w:lang w:eastAsia="ja-JP"/>
              </w:rPr>
              <w:t>5</w:t>
            </w:r>
          </w:p>
        </w:tc>
      </w:tr>
      <w:tr w:rsidR="00866581" w:rsidRPr="00F978D0" w:rsidTr="00AC5788">
        <w:trPr>
          <w:jc w:val="center"/>
        </w:trPr>
        <w:tc>
          <w:tcPr>
            <w:tcW w:w="4462" w:type="dxa"/>
            <w:tcMar>
              <w:top w:w="0" w:type="dxa"/>
              <w:left w:w="57" w:type="dxa"/>
              <w:bottom w:w="0" w:type="dxa"/>
              <w:right w:w="57" w:type="dxa"/>
            </w:tcMar>
            <w:vAlign w:val="center"/>
          </w:tcPr>
          <w:p w:rsidR="00866581" w:rsidRPr="00866581" w:rsidRDefault="00866581" w:rsidP="00C07625">
            <w:pPr>
              <w:pStyle w:val="Tabletext"/>
              <w:keepNext/>
              <w:keepLines/>
              <w:tabs>
                <w:tab w:val="left" w:pos="964"/>
                <w:tab w:val="left" w:leader="dot" w:pos="8647"/>
                <w:tab w:val="center" w:pos="9526"/>
              </w:tabs>
              <w:jc w:val="left"/>
              <w:rPr>
                <w:szCs w:val="22"/>
                <w:lang w:val="en-US"/>
              </w:rPr>
            </w:pPr>
            <w:r w:rsidRPr="00866581">
              <w:rPr>
                <w:szCs w:val="22"/>
                <w:lang w:val="en-US"/>
              </w:rPr>
              <w:t>Receiver noise power density typical</w:t>
            </w:r>
            <w:r w:rsidRPr="00866581">
              <w:rPr>
                <w:szCs w:val="22"/>
                <w:lang w:val="en-US" w:eastAsia="ja-JP"/>
              </w:rPr>
              <w:t xml:space="preserve"> (=</w:t>
            </w:r>
            <w:r w:rsidRPr="00AC5788">
              <w:rPr>
                <w:i/>
                <w:iCs/>
                <w:szCs w:val="22"/>
                <w:lang w:val="en-US" w:eastAsia="ja-JP"/>
              </w:rPr>
              <w:t>N</w:t>
            </w:r>
            <w:r w:rsidRPr="00AC5788">
              <w:rPr>
                <w:i/>
                <w:iCs/>
                <w:position w:val="-6"/>
                <w:sz w:val="16"/>
                <w:szCs w:val="22"/>
                <w:lang w:val="en-US" w:eastAsia="ja-JP"/>
              </w:rPr>
              <w:t>RX</w:t>
            </w:r>
            <w:r w:rsidRPr="00866581">
              <w:rPr>
                <w:szCs w:val="22"/>
                <w:lang w:val="en-US" w:eastAsia="ja-JP"/>
              </w:rPr>
              <w:t xml:space="preserve">) </w:t>
            </w:r>
            <w:r w:rsidRPr="00866581">
              <w:rPr>
                <w:szCs w:val="22"/>
                <w:lang w:val="en-US"/>
              </w:rPr>
              <w:t>(dBW/MHz)</w:t>
            </w:r>
          </w:p>
        </w:tc>
        <w:tc>
          <w:tcPr>
            <w:tcW w:w="2462" w:type="dxa"/>
            <w:vAlign w:val="center"/>
          </w:tcPr>
          <w:p w:rsidR="00866581" w:rsidRPr="00F978D0" w:rsidRDefault="00866581" w:rsidP="00AC5788">
            <w:pPr>
              <w:pStyle w:val="Tabletext"/>
              <w:keepNext/>
              <w:keepLines/>
              <w:tabs>
                <w:tab w:val="left" w:pos="964"/>
                <w:tab w:val="left" w:leader="dot" w:pos="8647"/>
                <w:tab w:val="center" w:pos="9526"/>
              </w:tabs>
              <w:spacing w:line="240" w:lineRule="exact"/>
              <w:ind w:left="964" w:hanging="964"/>
              <w:jc w:val="center"/>
              <w:rPr>
                <w:szCs w:val="22"/>
              </w:rPr>
            </w:pPr>
            <w:r w:rsidRPr="00F978D0">
              <w:rPr>
                <w:szCs w:val="22"/>
              </w:rPr>
              <w:t>−</w:t>
            </w:r>
            <w:r w:rsidRPr="00F978D0">
              <w:rPr>
                <w:szCs w:val="22"/>
                <w:lang w:eastAsia="ja-JP"/>
              </w:rPr>
              <w:t>139</w:t>
            </w:r>
          </w:p>
        </w:tc>
        <w:tc>
          <w:tcPr>
            <w:tcW w:w="2715" w:type="dxa"/>
            <w:vAlign w:val="center"/>
          </w:tcPr>
          <w:p w:rsidR="00866581" w:rsidRPr="00F978D0" w:rsidRDefault="00866581" w:rsidP="00AC5788">
            <w:pPr>
              <w:pStyle w:val="Tabletext"/>
              <w:keepNext/>
              <w:keepLines/>
              <w:tabs>
                <w:tab w:val="left" w:pos="964"/>
                <w:tab w:val="left" w:leader="dot" w:pos="8647"/>
                <w:tab w:val="center" w:pos="9526"/>
              </w:tabs>
              <w:ind w:left="964" w:hanging="964"/>
              <w:jc w:val="center"/>
              <w:rPr>
                <w:szCs w:val="22"/>
                <w:lang w:eastAsia="ja-JP"/>
              </w:rPr>
            </w:pPr>
            <w:r w:rsidRPr="00F978D0">
              <w:rPr>
                <w:szCs w:val="22"/>
              </w:rPr>
              <w:t>−</w:t>
            </w:r>
            <w:r w:rsidRPr="00F978D0">
              <w:rPr>
                <w:szCs w:val="22"/>
                <w:lang w:eastAsia="ja-JP"/>
              </w:rPr>
              <w:t>139</w:t>
            </w:r>
          </w:p>
        </w:tc>
      </w:tr>
      <w:tr w:rsidR="00866581" w:rsidRPr="00F978D0" w:rsidTr="00AC5788">
        <w:trPr>
          <w:jc w:val="center"/>
        </w:trPr>
        <w:tc>
          <w:tcPr>
            <w:tcW w:w="4462" w:type="dxa"/>
            <w:tcMar>
              <w:top w:w="0" w:type="dxa"/>
              <w:left w:w="57" w:type="dxa"/>
              <w:bottom w:w="0" w:type="dxa"/>
              <w:right w:w="57" w:type="dxa"/>
            </w:tcMar>
            <w:vAlign w:val="center"/>
          </w:tcPr>
          <w:p w:rsidR="00866581" w:rsidRPr="00866581" w:rsidRDefault="00866581" w:rsidP="009A0FB0">
            <w:pPr>
              <w:pStyle w:val="Tabletext"/>
              <w:keepNext/>
              <w:keepLines/>
              <w:tabs>
                <w:tab w:val="left" w:pos="964"/>
                <w:tab w:val="left" w:leader="dot" w:pos="8647"/>
                <w:tab w:val="center" w:pos="9526"/>
              </w:tabs>
              <w:jc w:val="left"/>
              <w:rPr>
                <w:szCs w:val="22"/>
                <w:lang w:val="en-US"/>
              </w:rPr>
            </w:pPr>
            <w:r w:rsidRPr="00866581">
              <w:rPr>
                <w:szCs w:val="22"/>
                <w:lang w:val="en-US"/>
              </w:rPr>
              <w:t>Normalized Rx input level for 1 × 10</w:t>
            </w:r>
            <w:r w:rsidRPr="00866581">
              <w:rPr>
                <w:szCs w:val="22"/>
                <w:vertAlign w:val="superscript"/>
                <w:lang w:val="en-US"/>
              </w:rPr>
              <w:t>–6</w:t>
            </w:r>
            <w:r w:rsidRPr="00866581">
              <w:rPr>
                <w:szCs w:val="22"/>
                <w:lang w:val="en-US"/>
              </w:rPr>
              <w:t xml:space="preserve"> BER (dBW/MHz) </w:t>
            </w:r>
          </w:p>
        </w:tc>
        <w:tc>
          <w:tcPr>
            <w:tcW w:w="2462" w:type="dxa"/>
            <w:vAlign w:val="center"/>
          </w:tcPr>
          <w:p w:rsidR="00866581" w:rsidRPr="00F978D0" w:rsidRDefault="00866581" w:rsidP="00AC5788">
            <w:pPr>
              <w:pStyle w:val="Tabletext"/>
              <w:keepNext/>
              <w:keepLines/>
              <w:tabs>
                <w:tab w:val="left" w:pos="964"/>
                <w:tab w:val="left" w:leader="dot" w:pos="8647"/>
                <w:tab w:val="center" w:pos="9526"/>
              </w:tabs>
              <w:spacing w:line="240" w:lineRule="exact"/>
              <w:ind w:left="964" w:hanging="964"/>
              <w:jc w:val="center"/>
              <w:rPr>
                <w:szCs w:val="22"/>
              </w:rPr>
            </w:pPr>
            <w:r w:rsidRPr="00F978D0">
              <w:rPr>
                <w:szCs w:val="22"/>
              </w:rPr>
              <w:t>−</w:t>
            </w:r>
            <w:r w:rsidRPr="00F978D0">
              <w:rPr>
                <w:szCs w:val="22"/>
                <w:lang w:eastAsia="ja-JP"/>
              </w:rPr>
              <w:t>112.5</w:t>
            </w:r>
          </w:p>
        </w:tc>
        <w:tc>
          <w:tcPr>
            <w:tcW w:w="2715" w:type="dxa"/>
            <w:vAlign w:val="center"/>
          </w:tcPr>
          <w:p w:rsidR="00866581" w:rsidRPr="00F978D0" w:rsidRDefault="00866581" w:rsidP="00AC5788">
            <w:pPr>
              <w:pStyle w:val="Tabletext"/>
              <w:keepNext/>
              <w:keepLines/>
              <w:tabs>
                <w:tab w:val="left" w:pos="964"/>
                <w:tab w:val="left" w:leader="dot" w:pos="8647"/>
                <w:tab w:val="center" w:pos="9526"/>
              </w:tabs>
              <w:ind w:left="964" w:hanging="964"/>
              <w:jc w:val="center"/>
              <w:rPr>
                <w:szCs w:val="22"/>
                <w:lang w:eastAsia="ja-JP"/>
              </w:rPr>
            </w:pPr>
            <w:r w:rsidRPr="00F978D0">
              <w:rPr>
                <w:szCs w:val="22"/>
              </w:rPr>
              <w:t>−</w:t>
            </w:r>
            <w:r w:rsidRPr="00F978D0">
              <w:rPr>
                <w:szCs w:val="22"/>
                <w:lang w:eastAsia="ja-JP"/>
              </w:rPr>
              <w:t>112.5</w:t>
            </w:r>
          </w:p>
        </w:tc>
      </w:tr>
      <w:tr w:rsidR="00866581" w:rsidRPr="00F978D0" w:rsidTr="00AC5788">
        <w:trPr>
          <w:jc w:val="center"/>
        </w:trPr>
        <w:tc>
          <w:tcPr>
            <w:tcW w:w="4462" w:type="dxa"/>
            <w:tcBorders>
              <w:bottom w:val="single" w:sz="4" w:space="0" w:color="auto"/>
            </w:tcBorders>
            <w:tcMar>
              <w:top w:w="0" w:type="dxa"/>
              <w:left w:w="57" w:type="dxa"/>
              <w:bottom w:w="0" w:type="dxa"/>
              <w:right w:w="57" w:type="dxa"/>
            </w:tcMar>
            <w:vAlign w:val="center"/>
          </w:tcPr>
          <w:p w:rsidR="00866581" w:rsidRPr="00866581" w:rsidRDefault="00866581" w:rsidP="009A0FB0">
            <w:pPr>
              <w:pStyle w:val="Tabletext"/>
              <w:keepNext/>
              <w:keepLines/>
              <w:tabs>
                <w:tab w:val="left" w:pos="964"/>
                <w:tab w:val="left" w:leader="dot" w:pos="8647"/>
                <w:tab w:val="center" w:pos="9526"/>
              </w:tabs>
              <w:jc w:val="left"/>
              <w:rPr>
                <w:szCs w:val="22"/>
                <w:lang w:val="en-US" w:eastAsia="ja-JP"/>
              </w:rPr>
            </w:pPr>
            <w:r w:rsidRPr="00866581">
              <w:rPr>
                <w:szCs w:val="22"/>
                <w:lang w:val="en-US"/>
              </w:rPr>
              <w:t>Nominal long-term interference power density (dBW/MHz)</w:t>
            </w:r>
            <w:r w:rsidRPr="00866581">
              <w:rPr>
                <w:szCs w:val="22"/>
                <w:vertAlign w:val="superscript"/>
                <w:lang w:val="en-US" w:eastAsia="ja-JP"/>
              </w:rPr>
              <w:t xml:space="preserve"> (2) </w:t>
            </w:r>
          </w:p>
        </w:tc>
        <w:tc>
          <w:tcPr>
            <w:tcW w:w="2462" w:type="dxa"/>
            <w:tcBorders>
              <w:bottom w:val="single" w:sz="4" w:space="0" w:color="auto"/>
            </w:tcBorders>
            <w:vAlign w:val="center"/>
          </w:tcPr>
          <w:p w:rsidR="00866581" w:rsidRPr="00F978D0" w:rsidRDefault="00866581" w:rsidP="00AC5788">
            <w:pPr>
              <w:pStyle w:val="Tabletext"/>
              <w:keepNext/>
              <w:keepLines/>
              <w:tabs>
                <w:tab w:val="left" w:pos="964"/>
                <w:tab w:val="left" w:leader="dot" w:pos="8647"/>
                <w:tab w:val="center" w:pos="9526"/>
              </w:tabs>
              <w:spacing w:line="240" w:lineRule="exact"/>
              <w:ind w:left="964" w:hanging="964"/>
              <w:jc w:val="center"/>
              <w:rPr>
                <w:szCs w:val="22"/>
                <w:lang w:eastAsia="ja-JP"/>
              </w:rPr>
            </w:pPr>
            <w:r w:rsidRPr="00F978D0">
              <w:rPr>
                <w:szCs w:val="22"/>
              </w:rPr>
              <w:t>−</w:t>
            </w:r>
            <w:r w:rsidRPr="00F978D0">
              <w:rPr>
                <w:szCs w:val="22"/>
                <w:lang w:eastAsia="ja-JP"/>
              </w:rPr>
              <w:t>139</w:t>
            </w:r>
            <w:r w:rsidRPr="00F978D0">
              <w:rPr>
                <w:szCs w:val="22"/>
              </w:rPr>
              <w:t xml:space="preserve"> +</w:t>
            </w:r>
            <w:r w:rsidRPr="00F978D0">
              <w:rPr>
                <w:i/>
                <w:szCs w:val="22"/>
              </w:rPr>
              <w:t xml:space="preserve"> </w:t>
            </w:r>
            <w:r w:rsidR="00F556EA">
              <w:rPr>
                <w:i/>
                <w:szCs w:val="22"/>
              </w:rPr>
              <w:t>I/N</w:t>
            </w:r>
          </w:p>
        </w:tc>
        <w:tc>
          <w:tcPr>
            <w:tcW w:w="2715" w:type="dxa"/>
            <w:tcBorders>
              <w:bottom w:val="single" w:sz="4" w:space="0" w:color="auto"/>
            </w:tcBorders>
            <w:vAlign w:val="center"/>
          </w:tcPr>
          <w:p w:rsidR="00866581" w:rsidRPr="00F978D0" w:rsidRDefault="00866581" w:rsidP="00AC5788">
            <w:pPr>
              <w:pStyle w:val="Tabletext"/>
              <w:keepNext/>
              <w:keepLines/>
              <w:tabs>
                <w:tab w:val="left" w:pos="964"/>
                <w:tab w:val="left" w:leader="dot" w:pos="8647"/>
                <w:tab w:val="center" w:pos="9526"/>
              </w:tabs>
              <w:ind w:left="964" w:hanging="964"/>
              <w:jc w:val="center"/>
              <w:rPr>
                <w:szCs w:val="22"/>
                <w:lang w:eastAsia="ja-JP"/>
              </w:rPr>
            </w:pPr>
            <w:r w:rsidRPr="00F978D0">
              <w:rPr>
                <w:szCs w:val="22"/>
              </w:rPr>
              <w:t>−</w:t>
            </w:r>
            <w:r w:rsidRPr="00F978D0">
              <w:rPr>
                <w:szCs w:val="22"/>
                <w:lang w:eastAsia="ja-JP"/>
              </w:rPr>
              <w:t>139</w:t>
            </w:r>
            <w:r w:rsidRPr="00F978D0">
              <w:rPr>
                <w:szCs w:val="22"/>
              </w:rPr>
              <w:t xml:space="preserve"> + </w:t>
            </w:r>
            <w:r w:rsidR="00F556EA">
              <w:rPr>
                <w:i/>
                <w:szCs w:val="22"/>
              </w:rPr>
              <w:t>I/N</w:t>
            </w:r>
          </w:p>
        </w:tc>
      </w:tr>
    </w:tbl>
    <w:p w:rsidR="00697175" w:rsidRDefault="00697175">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AC5788" w:rsidRPr="00091468" w:rsidTr="00697175">
        <w:trPr>
          <w:jc w:val="center"/>
        </w:trPr>
        <w:tc>
          <w:tcPr>
            <w:tcW w:w="9639" w:type="dxa"/>
            <w:tcBorders>
              <w:top w:val="nil"/>
              <w:left w:val="nil"/>
              <w:bottom w:val="nil"/>
              <w:right w:val="nil"/>
            </w:tcBorders>
            <w:tcMar>
              <w:top w:w="0" w:type="dxa"/>
              <w:left w:w="57" w:type="dxa"/>
              <w:bottom w:w="0" w:type="dxa"/>
              <w:right w:w="57" w:type="dxa"/>
            </w:tcMar>
            <w:vAlign w:val="center"/>
          </w:tcPr>
          <w:p w:rsidR="00697175" w:rsidRPr="00697175" w:rsidRDefault="00697175" w:rsidP="00AC5788">
            <w:pPr>
              <w:pStyle w:val="Tabletext"/>
              <w:rPr>
                <w:i/>
                <w:iCs/>
                <w:sz w:val="24"/>
                <w:szCs w:val="24"/>
                <w:lang w:val="en-US"/>
              </w:rPr>
            </w:pPr>
            <w:r w:rsidRPr="00697175">
              <w:rPr>
                <w:i/>
                <w:iCs/>
                <w:sz w:val="24"/>
                <w:szCs w:val="24"/>
                <w:lang w:val="en-US"/>
              </w:rPr>
              <w:lastRenderedPageBreak/>
              <w:t>Notes to Table 5:</w:t>
            </w:r>
          </w:p>
          <w:p w:rsidR="00AC5788" w:rsidRPr="00866581" w:rsidRDefault="00AC5788" w:rsidP="00AC5788">
            <w:pPr>
              <w:pStyle w:val="Tabletext"/>
              <w:rPr>
                <w:lang w:val="en-US"/>
              </w:rPr>
            </w:pPr>
            <w:r w:rsidRPr="00866581">
              <w:rPr>
                <w:lang w:val="en-US"/>
              </w:rPr>
              <w:t>NOTE 1 – To calculate the values for the Tx</w:t>
            </w:r>
            <w:r w:rsidR="00195187">
              <w:rPr>
                <w:lang w:val="en-US"/>
              </w:rPr>
              <w:t xml:space="preserve"> </w:t>
            </w:r>
            <w:r w:rsidRPr="00866581">
              <w:rPr>
                <w:lang w:val="en-US"/>
              </w:rPr>
              <w:t xml:space="preserve">/ e.i.r.p. densities, channel spacing/bandwidth needs to be identified. In these tables, the channel spacing indicated in the </w:t>
            </w:r>
            <w:r w:rsidRPr="00866581">
              <w:rPr>
                <w:b/>
                <w:lang w:val="en-US"/>
              </w:rPr>
              <w:t>bold letter</w:t>
            </w:r>
            <w:r w:rsidRPr="00866581">
              <w:rPr>
                <w:lang w:val="en-US"/>
              </w:rPr>
              <w:t xml:space="preserve"> is used. Where a modal value (Mode) is provided, it is to be taken as indicative within the range specified and further sensitivity analysis may be required on a case-by-case basis to assess a given interference potential due to the variations within the range specified.</w:t>
            </w:r>
          </w:p>
          <w:p w:rsidR="00AC5788" w:rsidRPr="00866581" w:rsidRDefault="00AC5788" w:rsidP="00AC5788">
            <w:pPr>
              <w:pStyle w:val="Tabletext"/>
              <w:rPr>
                <w:lang w:val="en-US"/>
              </w:rPr>
            </w:pPr>
            <w:r w:rsidRPr="00866581">
              <w:rPr>
                <w:lang w:val="en-US"/>
              </w:rPr>
              <w:t xml:space="preserve">NOTE 2 – Nominal long-term interference power density is defined by “Receiver noise power density + (required </w:t>
            </w:r>
            <w:r w:rsidR="00F556EA">
              <w:rPr>
                <w:i/>
                <w:iCs/>
                <w:lang w:val="en-US"/>
              </w:rPr>
              <w:t>I/N</w:t>
            </w:r>
            <w:r w:rsidRPr="00866581">
              <w:rPr>
                <w:lang w:val="en-US"/>
              </w:rPr>
              <w:t xml:space="preserve">)” as described in § 4.13 in Annex 2 of Recommendation ITU-R </w:t>
            </w:r>
            <w:r w:rsidR="00411D2E" w:rsidRPr="001C5982">
              <w:rPr>
                <w:lang w:val="en-US"/>
              </w:rPr>
              <w:t>F.758</w:t>
            </w:r>
            <w:r w:rsidRPr="00866581">
              <w:rPr>
                <w:lang w:val="en-US"/>
              </w:rPr>
              <w:t xml:space="preserve"> (see also § 4.1 in An</w:t>
            </w:r>
            <w:r w:rsidR="00A63E8D">
              <w:rPr>
                <w:lang w:val="en-US"/>
              </w:rPr>
              <w:t>nex 1 of Recommendation ITU-R</w:t>
            </w:r>
            <w:r w:rsidR="00411D2E">
              <w:rPr>
                <w:lang w:val="en-US"/>
              </w:rPr>
              <w:t xml:space="preserve"> </w:t>
            </w:r>
            <w:r w:rsidR="00411D2E" w:rsidRPr="001C5982">
              <w:rPr>
                <w:lang w:val="en-US"/>
              </w:rPr>
              <w:t>F.758-5</w:t>
            </w:r>
            <w:r w:rsidRPr="00866581">
              <w:rPr>
                <w:lang w:val="en-US"/>
              </w:rPr>
              <w:t>).</w:t>
            </w:r>
          </w:p>
          <w:p w:rsidR="00AC5788" w:rsidRPr="00866581" w:rsidRDefault="00AC5788" w:rsidP="00AC5788">
            <w:pPr>
              <w:pStyle w:val="Tabletext"/>
              <w:rPr>
                <w:lang w:val="en-US"/>
              </w:rPr>
            </w:pPr>
            <w:r w:rsidRPr="00866581">
              <w:rPr>
                <w:lang w:val="en-US"/>
              </w:rPr>
              <w:t xml:space="preserve">NOTE 3 – This channel spacing value is not specified in the reference Recommendations (ITU-R </w:t>
            </w:r>
            <w:r w:rsidRPr="00697175">
              <w:rPr>
                <w:lang w:val="en-US"/>
              </w:rPr>
              <w:t>F.1568</w:t>
            </w:r>
            <w:r w:rsidRPr="00866581">
              <w:rPr>
                <w:lang w:val="en-US"/>
              </w:rPr>
              <w:t xml:space="preserve"> and ITU</w:t>
            </w:r>
            <w:r w:rsidRPr="00866581">
              <w:rPr>
                <w:lang w:val="en-US"/>
              </w:rPr>
              <w:noBreakHyphen/>
              <w:t>R </w:t>
            </w:r>
            <w:r w:rsidRPr="00697175">
              <w:rPr>
                <w:lang w:val="en-US"/>
              </w:rPr>
              <w:t>F.747</w:t>
            </w:r>
            <w:r w:rsidRPr="00866581">
              <w:rPr>
                <w:lang w:val="en-US"/>
              </w:rPr>
              <w:t>).</w:t>
            </w:r>
          </w:p>
          <w:p w:rsidR="00AC5788" w:rsidRPr="00866581" w:rsidRDefault="00AC5788" w:rsidP="00AC5788">
            <w:pPr>
              <w:pStyle w:val="Tabletext"/>
              <w:rPr>
                <w:lang w:val="en-US"/>
              </w:rPr>
            </w:pPr>
            <w:r w:rsidRPr="00866581">
              <w:rPr>
                <w:lang w:val="en-US"/>
              </w:rPr>
              <w:t>NOTE 4 – N/A.</w:t>
            </w:r>
          </w:p>
          <w:p w:rsidR="00AC5788" w:rsidRPr="00E66B46" w:rsidRDefault="00AC5788" w:rsidP="00AC5788">
            <w:pPr>
              <w:pStyle w:val="Tabletext"/>
              <w:rPr>
                <w:szCs w:val="22"/>
                <w:lang w:val="en-US"/>
              </w:rPr>
            </w:pPr>
            <w:r w:rsidRPr="00866581">
              <w:rPr>
                <w:lang w:val="en-US"/>
              </w:rPr>
              <w:t>NOTE 5 – Frequency block bandwidth.</w:t>
            </w:r>
          </w:p>
        </w:tc>
      </w:tr>
    </w:tbl>
    <w:p w:rsidR="00697175" w:rsidRDefault="00697175" w:rsidP="00697175">
      <w:pPr>
        <w:pStyle w:val="Tablefin"/>
      </w:pPr>
    </w:p>
    <w:p w:rsidR="00866581" w:rsidRPr="00866581" w:rsidRDefault="00866581" w:rsidP="00697175">
      <w:pPr>
        <w:pStyle w:val="Heading2"/>
        <w:rPr>
          <w:lang w:val="en-US"/>
        </w:rPr>
      </w:pPr>
      <w:bookmarkStart w:id="15" w:name="_Toc400358047"/>
      <w:bookmarkStart w:id="16" w:name="_Toc400370441"/>
      <w:r w:rsidRPr="00866581">
        <w:rPr>
          <w:lang w:val="en-US"/>
        </w:rPr>
        <w:t>3.3</w:t>
      </w:r>
      <w:r w:rsidRPr="00866581">
        <w:rPr>
          <w:lang w:val="en-US"/>
        </w:rPr>
        <w:tab/>
        <w:t>Comparing EESS SAR-4 characteristics with others SAR in</w:t>
      </w:r>
      <w:r w:rsidR="00697175">
        <w:rPr>
          <w:lang w:val="en-US"/>
        </w:rPr>
        <w:t xml:space="preserve"> </w:t>
      </w:r>
      <w:r w:rsidRPr="00866581">
        <w:rPr>
          <w:lang w:val="en-US"/>
        </w:rPr>
        <w:t>Report ITU-R RS.2094</w:t>
      </w:r>
      <w:bookmarkEnd w:id="15"/>
      <w:bookmarkEnd w:id="16"/>
    </w:p>
    <w:p w:rsidR="00866581" w:rsidRPr="00866581" w:rsidRDefault="00866581" w:rsidP="00866581">
      <w:pPr>
        <w:rPr>
          <w:lang w:val="en-US"/>
        </w:rPr>
      </w:pPr>
      <w:r w:rsidRPr="00866581">
        <w:rPr>
          <w:lang w:val="en-US"/>
        </w:rPr>
        <w:t>The orbital characteristics of all SAR systems are quite similar, as well as the antenna orientation on board the satellite.</w:t>
      </w:r>
    </w:p>
    <w:p w:rsidR="00866581" w:rsidRPr="00866581" w:rsidRDefault="00866581" w:rsidP="00866581">
      <w:pPr>
        <w:rPr>
          <w:lang w:val="en-US"/>
        </w:rPr>
      </w:pPr>
      <w:r w:rsidRPr="00866581">
        <w:rPr>
          <w:lang w:val="en-US"/>
        </w:rPr>
        <w:t>Table 6 provides a comparison of the pfd radiated on the ground by those SAR systems.</w:t>
      </w:r>
    </w:p>
    <w:p w:rsidR="00866581" w:rsidRPr="00866581" w:rsidRDefault="000B6287" w:rsidP="00866581">
      <w:pPr>
        <w:pStyle w:val="TableNo"/>
        <w:rPr>
          <w:lang w:val="en-US"/>
        </w:rPr>
      </w:pPr>
      <w:r w:rsidRPr="00866581">
        <w:rPr>
          <w:lang w:val="en-US"/>
        </w:rPr>
        <w:t xml:space="preserve">TABLE </w:t>
      </w:r>
      <w:r w:rsidR="00866581" w:rsidRPr="00866581">
        <w:rPr>
          <w:lang w:val="en-US"/>
        </w:rPr>
        <w:t>6</w:t>
      </w:r>
    </w:p>
    <w:p w:rsidR="00866581" w:rsidRPr="00866581" w:rsidRDefault="00866581" w:rsidP="00866581">
      <w:pPr>
        <w:pStyle w:val="Tabletitle"/>
        <w:rPr>
          <w:lang w:val="en-US"/>
        </w:rPr>
      </w:pPr>
      <w:r w:rsidRPr="00866581">
        <w:rPr>
          <w:lang w:val="en-US"/>
        </w:rPr>
        <w:t>Comparison of the pfd spectral density with other SAR systems</w:t>
      </w:r>
    </w:p>
    <w:tbl>
      <w:tblPr>
        <w:tblW w:w="9639" w:type="dxa"/>
        <w:jc w:val="center"/>
        <w:tblCellMar>
          <w:left w:w="70" w:type="dxa"/>
          <w:right w:w="70" w:type="dxa"/>
        </w:tblCellMar>
        <w:tblLook w:val="00A0" w:firstRow="1" w:lastRow="0" w:firstColumn="1" w:lastColumn="0" w:noHBand="0" w:noVBand="0"/>
      </w:tblPr>
      <w:tblGrid>
        <w:gridCol w:w="4179"/>
        <w:gridCol w:w="1365"/>
        <w:gridCol w:w="1365"/>
        <w:gridCol w:w="1365"/>
        <w:gridCol w:w="1365"/>
      </w:tblGrid>
      <w:tr w:rsidR="00866581" w:rsidTr="000B6287">
        <w:trPr>
          <w:trHeight w:val="315"/>
          <w:tblHeader/>
          <w:jc w:val="center"/>
        </w:trPr>
        <w:tc>
          <w:tcPr>
            <w:tcW w:w="3673" w:type="dxa"/>
            <w:tcBorders>
              <w:top w:val="single" w:sz="4" w:space="0" w:color="auto"/>
              <w:left w:val="single" w:sz="4" w:space="0" w:color="auto"/>
              <w:bottom w:val="single" w:sz="4" w:space="0" w:color="auto"/>
              <w:right w:val="single" w:sz="4" w:space="0" w:color="auto"/>
            </w:tcBorders>
            <w:vAlign w:val="center"/>
          </w:tcPr>
          <w:p w:rsidR="00866581" w:rsidRPr="00866581" w:rsidRDefault="00866581" w:rsidP="00AC5788">
            <w:pPr>
              <w:pStyle w:val="Tablehead"/>
              <w:keepLines/>
              <w:rPr>
                <w:szCs w:val="22"/>
                <w:lang w:val="en-US"/>
              </w:rPr>
            </w:pPr>
            <w:r w:rsidRPr="00866581">
              <w:rPr>
                <w:szCs w:val="22"/>
                <w:lang w:val="en-US"/>
              </w:rPr>
              <w:t> </w:t>
            </w:r>
          </w:p>
        </w:tc>
        <w:tc>
          <w:tcPr>
            <w:tcW w:w="1200" w:type="dxa"/>
            <w:tcBorders>
              <w:top w:val="single" w:sz="4" w:space="0" w:color="auto"/>
              <w:left w:val="nil"/>
              <w:bottom w:val="single" w:sz="4" w:space="0" w:color="auto"/>
              <w:right w:val="single" w:sz="4" w:space="0" w:color="auto"/>
            </w:tcBorders>
            <w:vAlign w:val="center"/>
          </w:tcPr>
          <w:p w:rsidR="00866581" w:rsidRPr="00373923" w:rsidRDefault="00866581" w:rsidP="00AC5788">
            <w:pPr>
              <w:pStyle w:val="Tablehead"/>
              <w:keepLines/>
              <w:rPr>
                <w:szCs w:val="22"/>
              </w:rPr>
            </w:pPr>
            <w:r w:rsidRPr="00373923">
              <w:rPr>
                <w:szCs w:val="22"/>
              </w:rPr>
              <w:t>SAR</w:t>
            </w:r>
            <w:r>
              <w:rPr>
                <w:szCs w:val="22"/>
              </w:rPr>
              <w:t>-</w:t>
            </w:r>
            <w:r w:rsidRPr="00373923">
              <w:rPr>
                <w:szCs w:val="22"/>
              </w:rPr>
              <w:t>1</w:t>
            </w:r>
          </w:p>
        </w:tc>
        <w:tc>
          <w:tcPr>
            <w:tcW w:w="1200" w:type="dxa"/>
            <w:tcBorders>
              <w:top w:val="single" w:sz="4" w:space="0" w:color="auto"/>
              <w:left w:val="nil"/>
              <w:bottom w:val="single" w:sz="4" w:space="0" w:color="auto"/>
              <w:right w:val="single" w:sz="4" w:space="0" w:color="auto"/>
            </w:tcBorders>
            <w:vAlign w:val="center"/>
          </w:tcPr>
          <w:p w:rsidR="00866581" w:rsidRPr="00373923" w:rsidRDefault="00866581" w:rsidP="00AC5788">
            <w:pPr>
              <w:pStyle w:val="Tablehead"/>
              <w:keepLines/>
              <w:rPr>
                <w:szCs w:val="22"/>
              </w:rPr>
            </w:pPr>
            <w:r w:rsidRPr="00373923">
              <w:rPr>
                <w:szCs w:val="22"/>
              </w:rPr>
              <w:t>SAR</w:t>
            </w:r>
            <w:r>
              <w:rPr>
                <w:szCs w:val="22"/>
              </w:rPr>
              <w:t>-</w:t>
            </w:r>
            <w:r w:rsidRPr="00373923">
              <w:rPr>
                <w:szCs w:val="22"/>
              </w:rPr>
              <w:t>2</w:t>
            </w:r>
          </w:p>
        </w:tc>
        <w:tc>
          <w:tcPr>
            <w:tcW w:w="1200" w:type="dxa"/>
            <w:tcBorders>
              <w:top w:val="single" w:sz="4" w:space="0" w:color="auto"/>
              <w:left w:val="nil"/>
              <w:bottom w:val="single" w:sz="4" w:space="0" w:color="auto"/>
              <w:right w:val="single" w:sz="4" w:space="0" w:color="auto"/>
            </w:tcBorders>
            <w:vAlign w:val="center"/>
          </w:tcPr>
          <w:p w:rsidR="00866581" w:rsidRPr="00373923" w:rsidRDefault="00866581" w:rsidP="00AC5788">
            <w:pPr>
              <w:pStyle w:val="Tablehead"/>
              <w:keepLines/>
              <w:rPr>
                <w:szCs w:val="22"/>
              </w:rPr>
            </w:pPr>
            <w:r w:rsidRPr="00373923">
              <w:rPr>
                <w:szCs w:val="22"/>
              </w:rPr>
              <w:t>SAR</w:t>
            </w:r>
            <w:r>
              <w:rPr>
                <w:szCs w:val="22"/>
              </w:rPr>
              <w:t>-</w:t>
            </w:r>
            <w:r w:rsidRPr="00373923">
              <w:rPr>
                <w:szCs w:val="22"/>
              </w:rPr>
              <w:t>3</w:t>
            </w:r>
          </w:p>
        </w:tc>
        <w:tc>
          <w:tcPr>
            <w:tcW w:w="1200" w:type="dxa"/>
            <w:tcBorders>
              <w:top w:val="single" w:sz="4" w:space="0" w:color="auto"/>
              <w:left w:val="nil"/>
              <w:bottom w:val="single" w:sz="4" w:space="0" w:color="auto"/>
              <w:right w:val="single" w:sz="4" w:space="0" w:color="auto"/>
            </w:tcBorders>
            <w:vAlign w:val="center"/>
          </w:tcPr>
          <w:p w:rsidR="00866581" w:rsidRPr="00373923" w:rsidRDefault="00866581" w:rsidP="00AC5788">
            <w:pPr>
              <w:pStyle w:val="Tablehead"/>
              <w:keepLines/>
              <w:rPr>
                <w:szCs w:val="22"/>
              </w:rPr>
            </w:pPr>
            <w:r w:rsidRPr="00373923">
              <w:rPr>
                <w:szCs w:val="22"/>
              </w:rPr>
              <w:t>SAR</w:t>
            </w:r>
            <w:r>
              <w:rPr>
                <w:szCs w:val="22"/>
              </w:rPr>
              <w:t>-</w:t>
            </w:r>
            <w:r w:rsidRPr="00373923">
              <w:rPr>
                <w:szCs w:val="22"/>
              </w:rPr>
              <w:t>4</w:t>
            </w:r>
          </w:p>
        </w:tc>
      </w:tr>
      <w:tr w:rsidR="00866581" w:rsidTr="000B6287">
        <w:trPr>
          <w:trHeight w:val="315"/>
          <w:jc w:val="center"/>
        </w:trPr>
        <w:tc>
          <w:tcPr>
            <w:tcW w:w="3673" w:type="dxa"/>
            <w:tcBorders>
              <w:top w:val="nil"/>
              <w:left w:val="single" w:sz="4" w:space="0" w:color="auto"/>
              <w:bottom w:val="single" w:sz="4" w:space="0" w:color="auto"/>
              <w:right w:val="single" w:sz="4" w:space="0" w:color="auto"/>
            </w:tcBorders>
            <w:vAlign w:val="center"/>
          </w:tcPr>
          <w:p w:rsidR="00866581" w:rsidRPr="00373923" w:rsidRDefault="00866581" w:rsidP="000B6287">
            <w:pPr>
              <w:pStyle w:val="Tabletext"/>
              <w:keepNext/>
              <w:keepLines/>
              <w:jc w:val="left"/>
              <w:rPr>
                <w:szCs w:val="22"/>
              </w:rPr>
            </w:pPr>
            <w:r w:rsidRPr="00373923">
              <w:rPr>
                <w:szCs w:val="22"/>
              </w:rPr>
              <w:t xml:space="preserve">e.i.r.p. (dBW) </w:t>
            </w:r>
          </w:p>
        </w:tc>
        <w:tc>
          <w:tcPr>
            <w:tcW w:w="1200" w:type="dxa"/>
            <w:tcBorders>
              <w:top w:val="nil"/>
              <w:left w:val="nil"/>
              <w:bottom w:val="single" w:sz="4" w:space="0" w:color="auto"/>
              <w:right w:val="single" w:sz="4" w:space="0" w:color="auto"/>
            </w:tcBorders>
            <w:vAlign w:val="center"/>
          </w:tcPr>
          <w:p w:rsidR="00866581" w:rsidRPr="00373923" w:rsidRDefault="00866581" w:rsidP="00AC5788">
            <w:pPr>
              <w:pStyle w:val="Tabletext"/>
              <w:keepNext/>
              <w:keepLines/>
              <w:jc w:val="center"/>
              <w:rPr>
                <w:szCs w:val="22"/>
              </w:rPr>
            </w:pPr>
            <w:r w:rsidRPr="00373923">
              <w:rPr>
                <w:szCs w:val="22"/>
              </w:rPr>
              <w:t>76</w:t>
            </w:r>
          </w:p>
        </w:tc>
        <w:tc>
          <w:tcPr>
            <w:tcW w:w="1200" w:type="dxa"/>
            <w:tcBorders>
              <w:top w:val="nil"/>
              <w:left w:val="nil"/>
              <w:bottom w:val="single" w:sz="4" w:space="0" w:color="auto"/>
              <w:right w:val="single" w:sz="4" w:space="0" w:color="auto"/>
            </w:tcBorders>
            <w:vAlign w:val="center"/>
          </w:tcPr>
          <w:p w:rsidR="00866581" w:rsidRPr="00373923" w:rsidRDefault="00866581" w:rsidP="00AC5788">
            <w:pPr>
              <w:pStyle w:val="Tabletext"/>
              <w:keepNext/>
              <w:keepLines/>
              <w:jc w:val="center"/>
              <w:rPr>
                <w:szCs w:val="22"/>
              </w:rPr>
            </w:pPr>
            <w:r w:rsidRPr="00373923">
              <w:rPr>
                <w:szCs w:val="22"/>
              </w:rPr>
              <w:t>83</w:t>
            </w:r>
          </w:p>
        </w:tc>
        <w:tc>
          <w:tcPr>
            <w:tcW w:w="1200" w:type="dxa"/>
            <w:tcBorders>
              <w:top w:val="nil"/>
              <w:left w:val="nil"/>
              <w:bottom w:val="single" w:sz="4" w:space="0" w:color="auto"/>
              <w:right w:val="single" w:sz="4" w:space="0" w:color="auto"/>
            </w:tcBorders>
            <w:vAlign w:val="center"/>
          </w:tcPr>
          <w:p w:rsidR="00866581" w:rsidRPr="00373923" w:rsidRDefault="00866581" w:rsidP="00AC5788">
            <w:pPr>
              <w:pStyle w:val="Tabletext"/>
              <w:keepNext/>
              <w:keepLines/>
              <w:jc w:val="center"/>
              <w:rPr>
                <w:szCs w:val="22"/>
              </w:rPr>
            </w:pPr>
            <w:r w:rsidRPr="00373923">
              <w:rPr>
                <w:szCs w:val="22"/>
              </w:rPr>
              <w:t>86</w:t>
            </w:r>
          </w:p>
        </w:tc>
        <w:tc>
          <w:tcPr>
            <w:tcW w:w="1200" w:type="dxa"/>
            <w:tcBorders>
              <w:top w:val="nil"/>
              <w:left w:val="nil"/>
              <w:bottom w:val="single" w:sz="4" w:space="0" w:color="auto"/>
              <w:right w:val="single" w:sz="4" w:space="0" w:color="auto"/>
            </w:tcBorders>
            <w:vAlign w:val="center"/>
          </w:tcPr>
          <w:p w:rsidR="00866581" w:rsidRPr="00373923" w:rsidRDefault="00866581" w:rsidP="00AC5788">
            <w:pPr>
              <w:pStyle w:val="Tabletext"/>
              <w:keepNext/>
              <w:keepLines/>
              <w:jc w:val="center"/>
              <w:rPr>
                <w:szCs w:val="22"/>
              </w:rPr>
            </w:pPr>
            <w:r w:rsidRPr="00373923">
              <w:rPr>
                <w:szCs w:val="22"/>
              </w:rPr>
              <w:t>85.5</w:t>
            </w:r>
          </w:p>
        </w:tc>
      </w:tr>
      <w:tr w:rsidR="00866581" w:rsidTr="000B6287">
        <w:trPr>
          <w:trHeight w:val="315"/>
          <w:jc w:val="center"/>
        </w:trPr>
        <w:tc>
          <w:tcPr>
            <w:tcW w:w="3673" w:type="dxa"/>
            <w:tcBorders>
              <w:top w:val="nil"/>
              <w:left w:val="single" w:sz="4" w:space="0" w:color="auto"/>
              <w:bottom w:val="single" w:sz="4" w:space="0" w:color="auto"/>
              <w:right w:val="single" w:sz="4" w:space="0" w:color="auto"/>
            </w:tcBorders>
            <w:vAlign w:val="center"/>
          </w:tcPr>
          <w:p w:rsidR="00866581" w:rsidRPr="00373923" w:rsidRDefault="00866581" w:rsidP="000B6287">
            <w:pPr>
              <w:pStyle w:val="Tabletext"/>
              <w:keepNext/>
              <w:keepLines/>
              <w:jc w:val="left"/>
              <w:rPr>
                <w:szCs w:val="22"/>
              </w:rPr>
            </w:pPr>
            <w:r w:rsidRPr="00373923">
              <w:rPr>
                <w:szCs w:val="22"/>
              </w:rPr>
              <w:t xml:space="preserve">Bandwidth (MHz) </w:t>
            </w:r>
          </w:p>
        </w:tc>
        <w:tc>
          <w:tcPr>
            <w:tcW w:w="1200" w:type="dxa"/>
            <w:tcBorders>
              <w:top w:val="nil"/>
              <w:left w:val="nil"/>
              <w:bottom w:val="single" w:sz="4" w:space="0" w:color="auto"/>
              <w:right w:val="single" w:sz="4" w:space="0" w:color="auto"/>
            </w:tcBorders>
            <w:vAlign w:val="center"/>
          </w:tcPr>
          <w:p w:rsidR="00866581" w:rsidRPr="00373923" w:rsidRDefault="00866581" w:rsidP="00AC5788">
            <w:pPr>
              <w:pStyle w:val="Tabletext"/>
              <w:keepNext/>
              <w:keepLines/>
              <w:jc w:val="center"/>
              <w:rPr>
                <w:szCs w:val="22"/>
              </w:rPr>
            </w:pPr>
            <w:r w:rsidRPr="00373923">
              <w:rPr>
                <w:szCs w:val="22"/>
              </w:rPr>
              <w:t>10</w:t>
            </w:r>
          </w:p>
        </w:tc>
        <w:tc>
          <w:tcPr>
            <w:tcW w:w="1200" w:type="dxa"/>
            <w:tcBorders>
              <w:top w:val="nil"/>
              <w:left w:val="nil"/>
              <w:bottom w:val="single" w:sz="4" w:space="0" w:color="auto"/>
              <w:right w:val="single" w:sz="4" w:space="0" w:color="auto"/>
            </w:tcBorders>
            <w:vAlign w:val="center"/>
          </w:tcPr>
          <w:p w:rsidR="00866581" w:rsidRPr="00373923" w:rsidRDefault="00866581" w:rsidP="00AC5788">
            <w:pPr>
              <w:pStyle w:val="Tabletext"/>
              <w:keepNext/>
              <w:keepLines/>
              <w:jc w:val="center"/>
              <w:rPr>
                <w:szCs w:val="22"/>
              </w:rPr>
            </w:pPr>
            <w:r w:rsidRPr="00373923">
              <w:rPr>
                <w:szCs w:val="22"/>
              </w:rPr>
              <w:t>400</w:t>
            </w:r>
          </w:p>
        </w:tc>
        <w:tc>
          <w:tcPr>
            <w:tcW w:w="1200" w:type="dxa"/>
            <w:tcBorders>
              <w:top w:val="nil"/>
              <w:left w:val="nil"/>
              <w:bottom w:val="single" w:sz="4" w:space="0" w:color="auto"/>
              <w:right w:val="single" w:sz="4" w:space="0" w:color="auto"/>
            </w:tcBorders>
            <w:vAlign w:val="center"/>
          </w:tcPr>
          <w:p w:rsidR="00866581" w:rsidRPr="00373923" w:rsidRDefault="00866581" w:rsidP="00AC5788">
            <w:pPr>
              <w:pStyle w:val="Tabletext"/>
              <w:keepNext/>
              <w:keepLines/>
              <w:jc w:val="center"/>
              <w:rPr>
                <w:szCs w:val="22"/>
              </w:rPr>
            </w:pPr>
            <w:r w:rsidRPr="00373923">
              <w:rPr>
                <w:szCs w:val="22"/>
              </w:rPr>
              <w:t>450</w:t>
            </w:r>
          </w:p>
        </w:tc>
        <w:tc>
          <w:tcPr>
            <w:tcW w:w="1200" w:type="dxa"/>
            <w:tcBorders>
              <w:top w:val="nil"/>
              <w:left w:val="nil"/>
              <w:bottom w:val="single" w:sz="4" w:space="0" w:color="auto"/>
              <w:right w:val="single" w:sz="4" w:space="0" w:color="auto"/>
            </w:tcBorders>
            <w:vAlign w:val="center"/>
          </w:tcPr>
          <w:p w:rsidR="00866581" w:rsidRPr="00373923" w:rsidRDefault="00866581" w:rsidP="00AC5788">
            <w:pPr>
              <w:pStyle w:val="Tabletext"/>
              <w:keepNext/>
              <w:keepLines/>
              <w:jc w:val="center"/>
              <w:rPr>
                <w:szCs w:val="22"/>
              </w:rPr>
            </w:pPr>
            <w:r w:rsidRPr="00373923">
              <w:rPr>
                <w:szCs w:val="22"/>
              </w:rPr>
              <w:t>1</w:t>
            </w:r>
            <w:r>
              <w:rPr>
                <w:szCs w:val="22"/>
              </w:rPr>
              <w:t> </w:t>
            </w:r>
            <w:r w:rsidRPr="00373923">
              <w:rPr>
                <w:szCs w:val="22"/>
              </w:rPr>
              <w:t>200</w:t>
            </w:r>
          </w:p>
        </w:tc>
      </w:tr>
      <w:tr w:rsidR="00866581" w:rsidTr="000B6287">
        <w:trPr>
          <w:trHeight w:val="315"/>
          <w:jc w:val="center"/>
        </w:trPr>
        <w:tc>
          <w:tcPr>
            <w:tcW w:w="3673" w:type="dxa"/>
            <w:tcBorders>
              <w:top w:val="nil"/>
              <w:left w:val="single" w:sz="4" w:space="0" w:color="auto"/>
              <w:bottom w:val="single" w:sz="4" w:space="0" w:color="auto"/>
              <w:right w:val="single" w:sz="4" w:space="0" w:color="auto"/>
            </w:tcBorders>
            <w:vAlign w:val="center"/>
          </w:tcPr>
          <w:p w:rsidR="00866581" w:rsidRPr="00373923" w:rsidRDefault="00866581" w:rsidP="000B6287">
            <w:pPr>
              <w:pStyle w:val="Tabletext"/>
              <w:keepNext/>
              <w:keepLines/>
              <w:jc w:val="left"/>
              <w:rPr>
                <w:szCs w:val="22"/>
              </w:rPr>
            </w:pPr>
            <w:r w:rsidRPr="00373923">
              <w:rPr>
                <w:szCs w:val="22"/>
              </w:rPr>
              <w:t>Pulse length (µs)</w:t>
            </w:r>
          </w:p>
        </w:tc>
        <w:tc>
          <w:tcPr>
            <w:tcW w:w="1200" w:type="dxa"/>
            <w:tcBorders>
              <w:top w:val="nil"/>
              <w:left w:val="nil"/>
              <w:bottom w:val="single" w:sz="4" w:space="0" w:color="auto"/>
              <w:right w:val="single" w:sz="4" w:space="0" w:color="auto"/>
            </w:tcBorders>
            <w:noWrap/>
            <w:vAlign w:val="bottom"/>
          </w:tcPr>
          <w:p w:rsidR="00866581" w:rsidRPr="00373923" w:rsidRDefault="00866581" w:rsidP="00AC5788">
            <w:pPr>
              <w:pStyle w:val="Tabletext"/>
              <w:keepNext/>
              <w:keepLines/>
              <w:jc w:val="center"/>
              <w:rPr>
                <w:szCs w:val="22"/>
              </w:rPr>
            </w:pPr>
            <w:r w:rsidRPr="00373923">
              <w:rPr>
                <w:szCs w:val="22"/>
              </w:rPr>
              <w:t>34</w:t>
            </w:r>
          </w:p>
        </w:tc>
        <w:tc>
          <w:tcPr>
            <w:tcW w:w="1200" w:type="dxa"/>
            <w:tcBorders>
              <w:top w:val="nil"/>
              <w:left w:val="nil"/>
              <w:bottom w:val="single" w:sz="4" w:space="0" w:color="auto"/>
              <w:right w:val="single" w:sz="4" w:space="0" w:color="auto"/>
            </w:tcBorders>
            <w:noWrap/>
            <w:vAlign w:val="bottom"/>
          </w:tcPr>
          <w:p w:rsidR="00866581" w:rsidRPr="00373923" w:rsidRDefault="00866581" w:rsidP="00AC5788">
            <w:pPr>
              <w:pStyle w:val="Tabletext"/>
              <w:keepNext/>
              <w:keepLines/>
              <w:jc w:val="center"/>
              <w:rPr>
                <w:szCs w:val="22"/>
              </w:rPr>
            </w:pPr>
            <w:r w:rsidRPr="00373923">
              <w:rPr>
                <w:szCs w:val="22"/>
              </w:rPr>
              <w:t>80</w:t>
            </w:r>
          </w:p>
        </w:tc>
        <w:tc>
          <w:tcPr>
            <w:tcW w:w="1200" w:type="dxa"/>
            <w:tcBorders>
              <w:top w:val="nil"/>
              <w:left w:val="nil"/>
              <w:bottom w:val="single" w:sz="4" w:space="0" w:color="auto"/>
              <w:right w:val="single" w:sz="4" w:space="0" w:color="auto"/>
            </w:tcBorders>
            <w:noWrap/>
            <w:vAlign w:val="bottom"/>
          </w:tcPr>
          <w:p w:rsidR="00866581" w:rsidRPr="00373923" w:rsidRDefault="00866581" w:rsidP="00AC5788">
            <w:pPr>
              <w:pStyle w:val="Tabletext"/>
              <w:keepNext/>
              <w:keepLines/>
              <w:jc w:val="center"/>
              <w:rPr>
                <w:szCs w:val="22"/>
              </w:rPr>
            </w:pPr>
            <w:r w:rsidRPr="00373923">
              <w:rPr>
                <w:szCs w:val="22"/>
              </w:rPr>
              <w:t>10</w:t>
            </w:r>
          </w:p>
        </w:tc>
        <w:tc>
          <w:tcPr>
            <w:tcW w:w="1200" w:type="dxa"/>
            <w:tcBorders>
              <w:top w:val="nil"/>
              <w:left w:val="nil"/>
              <w:bottom w:val="single" w:sz="4" w:space="0" w:color="auto"/>
              <w:right w:val="single" w:sz="4" w:space="0" w:color="auto"/>
            </w:tcBorders>
            <w:vAlign w:val="center"/>
          </w:tcPr>
          <w:p w:rsidR="00866581" w:rsidRPr="00373923" w:rsidRDefault="00866581" w:rsidP="00AC5788">
            <w:pPr>
              <w:pStyle w:val="Tabletext"/>
              <w:keepNext/>
              <w:keepLines/>
              <w:jc w:val="center"/>
              <w:rPr>
                <w:szCs w:val="22"/>
              </w:rPr>
            </w:pPr>
            <w:r w:rsidRPr="00373923">
              <w:rPr>
                <w:szCs w:val="22"/>
              </w:rPr>
              <w:t>50</w:t>
            </w:r>
          </w:p>
        </w:tc>
      </w:tr>
      <w:tr w:rsidR="00866581" w:rsidTr="000B6287">
        <w:trPr>
          <w:trHeight w:val="315"/>
          <w:jc w:val="center"/>
        </w:trPr>
        <w:tc>
          <w:tcPr>
            <w:tcW w:w="3673" w:type="dxa"/>
            <w:tcBorders>
              <w:top w:val="nil"/>
              <w:left w:val="single" w:sz="4" w:space="0" w:color="auto"/>
              <w:bottom w:val="single" w:sz="4" w:space="0" w:color="auto"/>
              <w:right w:val="single" w:sz="4" w:space="0" w:color="auto"/>
            </w:tcBorders>
            <w:vAlign w:val="center"/>
          </w:tcPr>
          <w:p w:rsidR="00866581" w:rsidRPr="00373923" w:rsidRDefault="00866581" w:rsidP="000B6287">
            <w:pPr>
              <w:pStyle w:val="Tabletext"/>
              <w:keepNext/>
              <w:keepLines/>
              <w:jc w:val="left"/>
              <w:rPr>
                <w:szCs w:val="22"/>
              </w:rPr>
            </w:pPr>
            <w:r w:rsidRPr="00373923">
              <w:rPr>
                <w:szCs w:val="22"/>
              </w:rPr>
              <w:t>PRF (pps)</w:t>
            </w:r>
          </w:p>
        </w:tc>
        <w:tc>
          <w:tcPr>
            <w:tcW w:w="1200" w:type="dxa"/>
            <w:tcBorders>
              <w:top w:val="nil"/>
              <w:left w:val="nil"/>
              <w:bottom w:val="single" w:sz="4" w:space="0" w:color="auto"/>
              <w:right w:val="single" w:sz="4" w:space="0" w:color="auto"/>
            </w:tcBorders>
            <w:noWrap/>
            <w:vAlign w:val="bottom"/>
          </w:tcPr>
          <w:p w:rsidR="00866581" w:rsidRPr="00373923" w:rsidRDefault="00866581" w:rsidP="00AC5788">
            <w:pPr>
              <w:pStyle w:val="Tabletext"/>
              <w:keepNext/>
              <w:keepLines/>
              <w:jc w:val="center"/>
              <w:rPr>
                <w:szCs w:val="22"/>
              </w:rPr>
            </w:pPr>
            <w:r w:rsidRPr="00373923">
              <w:rPr>
                <w:szCs w:val="22"/>
              </w:rPr>
              <w:t>1</w:t>
            </w:r>
            <w:r>
              <w:rPr>
                <w:szCs w:val="22"/>
              </w:rPr>
              <w:t> </w:t>
            </w:r>
            <w:r w:rsidRPr="00373923">
              <w:rPr>
                <w:szCs w:val="22"/>
              </w:rPr>
              <w:t>736</w:t>
            </w:r>
          </w:p>
        </w:tc>
        <w:tc>
          <w:tcPr>
            <w:tcW w:w="1200" w:type="dxa"/>
            <w:tcBorders>
              <w:top w:val="nil"/>
              <w:left w:val="nil"/>
              <w:bottom w:val="single" w:sz="4" w:space="0" w:color="auto"/>
              <w:right w:val="single" w:sz="4" w:space="0" w:color="auto"/>
            </w:tcBorders>
            <w:noWrap/>
            <w:vAlign w:val="bottom"/>
          </w:tcPr>
          <w:p w:rsidR="00866581" w:rsidRPr="00373923" w:rsidRDefault="00866581" w:rsidP="00AC5788">
            <w:pPr>
              <w:pStyle w:val="Tabletext"/>
              <w:keepNext/>
              <w:keepLines/>
              <w:jc w:val="center"/>
              <w:rPr>
                <w:szCs w:val="22"/>
              </w:rPr>
            </w:pPr>
            <w:r w:rsidRPr="00373923">
              <w:rPr>
                <w:szCs w:val="22"/>
              </w:rPr>
              <w:t>4</w:t>
            </w:r>
            <w:r>
              <w:rPr>
                <w:szCs w:val="22"/>
              </w:rPr>
              <w:t> </w:t>
            </w:r>
            <w:r w:rsidRPr="00373923">
              <w:rPr>
                <w:szCs w:val="22"/>
              </w:rPr>
              <w:t>500</w:t>
            </w:r>
          </w:p>
        </w:tc>
        <w:tc>
          <w:tcPr>
            <w:tcW w:w="1200" w:type="dxa"/>
            <w:tcBorders>
              <w:top w:val="nil"/>
              <w:left w:val="nil"/>
              <w:bottom w:val="single" w:sz="4" w:space="0" w:color="auto"/>
              <w:right w:val="single" w:sz="4" w:space="0" w:color="auto"/>
            </w:tcBorders>
            <w:noWrap/>
            <w:vAlign w:val="bottom"/>
          </w:tcPr>
          <w:p w:rsidR="00866581" w:rsidRPr="00373923" w:rsidRDefault="00866581" w:rsidP="00AC5788">
            <w:pPr>
              <w:pStyle w:val="Tabletext"/>
              <w:keepNext/>
              <w:keepLines/>
              <w:jc w:val="center"/>
              <w:rPr>
                <w:szCs w:val="22"/>
              </w:rPr>
            </w:pPr>
            <w:r w:rsidRPr="00373923">
              <w:rPr>
                <w:szCs w:val="22"/>
              </w:rPr>
              <w:t>515</w:t>
            </w:r>
          </w:p>
        </w:tc>
        <w:tc>
          <w:tcPr>
            <w:tcW w:w="1200" w:type="dxa"/>
            <w:tcBorders>
              <w:top w:val="nil"/>
              <w:left w:val="nil"/>
              <w:bottom w:val="single" w:sz="4" w:space="0" w:color="auto"/>
              <w:right w:val="single" w:sz="4" w:space="0" w:color="auto"/>
            </w:tcBorders>
            <w:vAlign w:val="center"/>
          </w:tcPr>
          <w:p w:rsidR="00866581" w:rsidRPr="00373923" w:rsidRDefault="00866581" w:rsidP="00AC5788">
            <w:pPr>
              <w:pStyle w:val="Tabletext"/>
              <w:keepNext/>
              <w:keepLines/>
              <w:jc w:val="center"/>
              <w:rPr>
                <w:szCs w:val="22"/>
              </w:rPr>
            </w:pPr>
            <w:r w:rsidRPr="00373923">
              <w:rPr>
                <w:szCs w:val="22"/>
              </w:rPr>
              <w:t>6</w:t>
            </w:r>
            <w:r>
              <w:rPr>
                <w:szCs w:val="22"/>
              </w:rPr>
              <w:t> </w:t>
            </w:r>
            <w:r w:rsidRPr="00373923">
              <w:rPr>
                <w:szCs w:val="22"/>
              </w:rPr>
              <w:t>000</w:t>
            </w:r>
          </w:p>
        </w:tc>
      </w:tr>
      <w:tr w:rsidR="00866581" w:rsidRPr="000B6287" w:rsidTr="000B6287">
        <w:trPr>
          <w:trHeight w:val="315"/>
          <w:jc w:val="center"/>
        </w:trPr>
        <w:tc>
          <w:tcPr>
            <w:tcW w:w="3673" w:type="dxa"/>
            <w:tcBorders>
              <w:top w:val="nil"/>
              <w:left w:val="single" w:sz="4" w:space="0" w:color="auto"/>
              <w:bottom w:val="single" w:sz="4" w:space="0" w:color="auto"/>
              <w:right w:val="single" w:sz="4" w:space="0" w:color="auto"/>
            </w:tcBorders>
            <w:vAlign w:val="center"/>
          </w:tcPr>
          <w:p w:rsidR="00866581" w:rsidRPr="00866581" w:rsidRDefault="00866581" w:rsidP="000B6287">
            <w:pPr>
              <w:pStyle w:val="Tabletext"/>
              <w:keepNext/>
              <w:keepLines/>
              <w:jc w:val="left"/>
              <w:rPr>
                <w:szCs w:val="22"/>
                <w:lang w:val="en-US"/>
              </w:rPr>
            </w:pPr>
            <w:r w:rsidRPr="00866581">
              <w:rPr>
                <w:szCs w:val="22"/>
                <w:lang w:val="en-US"/>
              </w:rPr>
              <w:t xml:space="preserve">Mean </w:t>
            </w:r>
            <w:r w:rsidR="000B6287" w:rsidRPr="00866581">
              <w:rPr>
                <w:szCs w:val="22"/>
                <w:lang w:val="en-US"/>
              </w:rPr>
              <w:t>e</w:t>
            </w:r>
            <w:r w:rsidR="000B6287">
              <w:rPr>
                <w:szCs w:val="22"/>
                <w:lang w:val="en-US"/>
              </w:rPr>
              <w:t>.</w:t>
            </w:r>
            <w:r w:rsidR="000B6287" w:rsidRPr="00866581">
              <w:rPr>
                <w:szCs w:val="22"/>
                <w:lang w:val="en-US"/>
              </w:rPr>
              <w:t>i</w:t>
            </w:r>
            <w:r w:rsidR="000B6287">
              <w:rPr>
                <w:szCs w:val="22"/>
                <w:lang w:val="en-US"/>
              </w:rPr>
              <w:t>.</w:t>
            </w:r>
            <w:r w:rsidR="000B6287" w:rsidRPr="00866581">
              <w:rPr>
                <w:szCs w:val="22"/>
                <w:lang w:val="en-US"/>
              </w:rPr>
              <w:t>r</w:t>
            </w:r>
            <w:r w:rsidR="000B6287">
              <w:rPr>
                <w:szCs w:val="22"/>
                <w:lang w:val="en-US"/>
              </w:rPr>
              <w:t>.</w:t>
            </w:r>
            <w:r w:rsidR="000B6287" w:rsidRPr="00866581">
              <w:rPr>
                <w:szCs w:val="22"/>
                <w:lang w:val="en-US"/>
              </w:rPr>
              <w:t>p</w:t>
            </w:r>
            <w:r w:rsidR="000B6287">
              <w:rPr>
                <w:szCs w:val="22"/>
                <w:lang w:val="en-US"/>
              </w:rPr>
              <w:t>.</w:t>
            </w:r>
            <w:r w:rsidR="000B6287" w:rsidRPr="00866581">
              <w:rPr>
                <w:szCs w:val="22"/>
                <w:lang w:val="en-US"/>
              </w:rPr>
              <w:t xml:space="preserve"> </w:t>
            </w:r>
            <w:r w:rsidRPr="00866581">
              <w:rPr>
                <w:szCs w:val="22"/>
                <w:lang w:val="en-US"/>
              </w:rPr>
              <w:t xml:space="preserve">spectral density (dBW/MHz) </w:t>
            </w:r>
          </w:p>
        </w:tc>
        <w:tc>
          <w:tcPr>
            <w:tcW w:w="1200" w:type="dxa"/>
            <w:tcBorders>
              <w:top w:val="nil"/>
              <w:left w:val="nil"/>
              <w:bottom w:val="single" w:sz="4" w:space="0" w:color="auto"/>
              <w:right w:val="single" w:sz="4" w:space="0" w:color="auto"/>
            </w:tcBorders>
            <w:vAlign w:val="center"/>
          </w:tcPr>
          <w:p w:rsidR="00866581" w:rsidRPr="000B6287" w:rsidRDefault="00866581" w:rsidP="00AC5788">
            <w:pPr>
              <w:pStyle w:val="Tabletext"/>
              <w:keepNext/>
              <w:keepLines/>
              <w:jc w:val="center"/>
              <w:rPr>
                <w:szCs w:val="22"/>
                <w:lang w:val="en-US"/>
              </w:rPr>
            </w:pPr>
            <w:r w:rsidRPr="000B6287">
              <w:rPr>
                <w:szCs w:val="22"/>
                <w:lang w:val="en-US"/>
              </w:rPr>
              <w:t>54</w:t>
            </w:r>
          </w:p>
        </w:tc>
        <w:tc>
          <w:tcPr>
            <w:tcW w:w="1200" w:type="dxa"/>
            <w:tcBorders>
              <w:top w:val="nil"/>
              <w:left w:val="nil"/>
              <w:bottom w:val="single" w:sz="4" w:space="0" w:color="auto"/>
              <w:right w:val="single" w:sz="4" w:space="0" w:color="auto"/>
            </w:tcBorders>
            <w:vAlign w:val="center"/>
          </w:tcPr>
          <w:p w:rsidR="00866581" w:rsidRPr="000B6287" w:rsidRDefault="00866581" w:rsidP="00AC5788">
            <w:pPr>
              <w:pStyle w:val="Tabletext"/>
              <w:keepNext/>
              <w:keepLines/>
              <w:jc w:val="center"/>
              <w:rPr>
                <w:szCs w:val="22"/>
                <w:lang w:val="en-US"/>
              </w:rPr>
            </w:pPr>
            <w:r w:rsidRPr="000B6287">
              <w:rPr>
                <w:szCs w:val="22"/>
                <w:lang w:val="en-US"/>
              </w:rPr>
              <w:t>53</w:t>
            </w:r>
          </w:p>
        </w:tc>
        <w:tc>
          <w:tcPr>
            <w:tcW w:w="1200" w:type="dxa"/>
            <w:tcBorders>
              <w:top w:val="nil"/>
              <w:left w:val="nil"/>
              <w:bottom w:val="single" w:sz="4" w:space="0" w:color="auto"/>
              <w:right w:val="single" w:sz="4" w:space="0" w:color="auto"/>
            </w:tcBorders>
            <w:vAlign w:val="center"/>
          </w:tcPr>
          <w:p w:rsidR="00866581" w:rsidRPr="000B6287" w:rsidRDefault="00866581" w:rsidP="00AC5788">
            <w:pPr>
              <w:pStyle w:val="Tabletext"/>
              <w:keepNext/>
              <w:keepLines/>
              <w:jc w:val="center"/>
              <w:rPr>
                <w:szCs w:val="22"/>
                <w:lang w:val="en-US"/>
              </w:rPr>
            </w:pPr>
            <w:r w:rsidRPr="000B6287">
              <w:rPr>
                <w:szCs w:val="22"/>
                <w:lang w:val="en-US"/>
              </w:rPr>
              <w:t>37</w:t>
            </w:r>
          </w:p>
        </w:tc>
        <w:tc>
          <w:tcPr>
            <w:tcW w:w="1200" w:type="dxa"/>
            <w:tcBorders>
              <w:top w:val="nil"/>
              <w:left w:val="nil"/>
              <w:bottom w:val="single" w:sz="4" w:space="0" w:color="auto"/>
              <w:right w:val="single" w:sz="4" w:space="0" w:color="auto"/>
            </w:tcBorders>
            <w:vAlign w:val="center"/>
          </w:tcPr>
          <w:p w:rsidR="00866581" w:rsidRPr="000B6287" w:rsidRDefault="00866581" w:rsidP="00AC5788">
            <w:pPr>
              <w:pStyle w:val="Tabletext"/>
              <w:keepNext/>
              <w:keepLines/>
              <w:jc w:val="center"/>
              <w:rPr>
                <w:szCs w:val="22"/>
                <w:lang w:val="en-US"/>
              </w:rPr>
            </w:pPr>
            <w:r w:rsidRPr="000B6287">
              <w:rPr>
                <w:szCs w:val="22"/>
                <w:lang w:val="en-US"/>
              </w:rPr>
              <w:t>50</w:t>
            </w:r>
          </w:p>
        </w:tc>
      </w:tr>
      <w:tr w:rsidR="00866581" w:rsidRPr="000B6287" w:rsidTr="000B6287">
        <w:trPr>
          <w:trHeight w:val="315"/>
          <w:jc w:val="center"/>
        </w:trPr>
        <w:tc>
          <w:tcPr>
            <w:tcW w:w="3673" w:type="dxa"/>
            <w:tcBorders>
              <w:top w:val="nil"/>
              <w:left w:val="single" w:sz="4" w:space="0" w:color="auto"/>
              <w:bottom w:val="single" w:sz="4" w:space="0" w:color="auto"/>
              <w:right w:val="single" w:sz="4" w:space="0" w:color="auto"/>
            </w:tcBorders>
            <w:vAlign w:val="center"/>
          </w:tcPr>
          <w:p w:rsidR="00866581" w:rsidRPr="000B6287" w:rsidRDefault="00866581" w:rsidP="000B6287">
            <w:pPr>
              <w:pStyle w:val="Tabletext"/>
              <w:keepNext/>
              <w:keepLines/>
              <w:jc w:val="left"/>
              <w:rPr>
                <w:szCs w:val="22"/>
                <w:lang w:val="en-US"/>
              </w:rPr>
            </w:pPr>
            <w:r w:rsidRPr="000B6287">
              <w:rPr>
                <w:szCs w:val="22"/>
                <w:lang w:val="en-US"/>
              </w:rPr>
              <w:t xml:space="preserve">Minimum slant range (km) </w:t>
            </w:r>
          </w:p>
        </w:tc>
        <w:tc>
          <w:tcPr>
            <w:tcW w:w="1200" w:type="dxa"/>
            <w:tcBorders>
              <w:top w:val="nil"/>
              <w:left w:val="nil"/>
              <w:bottom w:val="single" w:sz="4" w:space="0" w:color="auto"/>
              <w:right w:val="single" w:sz="4" w:space="0" w:color="auto"/>
            </w:tcBorders>
            <w:vAlign w:val="center"/>
          </w:tcPr>
          <w:p w:rsidR="00866581" w:rsidRPr="000B6287" w:rsidRDefault="00866581" w:rsidP="00AC5788">
            <w:pPr>
              <w:pStyle w:val="Tabletext"/>
              <w:keepNext/>
              <w:keepLines/>
              <w:jc w:val="center"/>
              <w:rPr>
                <w:szCs w:val="22"/>
                <w:lang w:val="en-US"/>
              </w:rPr>
            </w:pPr>
            <w:r w:rsidRPr="000B6287">
              <w:rPr>
                <w:szCs w:val="22"/>
                <w:lang w:val="en-US"/>
              </w:rPr>
              <w:t>424</w:t>
            </w:r>
          </w:p>
        </w:tc>
        <w:tc>
          <w:tcPr>
            <w:tcW w:w="1200" w:type="dxa"/>
            <w:tcBorders>
              <w:top w:val="nil"/>
              <w:left w:val="nil"/>
              <w:bottom w:val="single" w:sz="4" w:space="0" w:color="auto"/>
              <w:right w:val="single" w:sz="4" w:space="0" w:color="auto"/>
            </w:tcBorders>
            <w:vAlign w:val="center"/>
          </w:tcPr>
          <w:p w:rsidR="00866581" w:rsidRPr="000B6287" w:rsidRDefault="00866581" w:rsidP="00AC5788">
            <w:pPr>
              <w:pStyle w:val="Tabletext"/>
              <w:keepNext/>
              <w:keepLines/>
              <w:jc w:val="center"/>
              <w:rPr>
                <w:szCs w:val="22"/>
                <w:lang w:val="en-US"/>
              </w:rPr>
            </w:pPr>
            <w:r w:rsidRPr="000B6287">
              <w:rPr>
                <w:szCs w:val="22"/>
                <w:lang w:val="en-US"/>
              </w:rPr>
              <w:t>654</w:t>
            </w:r>
          </w:p>
        </w:tc>
        <w:tc>
          <w:tcPr>
            <w:tcW w:w="1200" w:type="dxa"/>
            <w:tcBorders>
              <w:top w:val="nil"/>
              <w:left w:val="nil"/>
              <w:bottom w:val="single" w:sz="4" w:space="0" w:color="auto"/>
              <w:right w:val="single" w:sz="4" w:space="0" w:color="auto"/>
            </w:tcBorders>
            <w:vAlign w:val="center"/>
          </w:tcPr>
          <w:p w:rsidR="00866581" w:rsidRPr="000B6287" w:rsidRDefault="00866581" w:rsidP="00AC5788">
            <w:pPr>
              <w:pStyle w:val="Tabletext"/>
              <w:keepNext/>
              <w:keepLines/>
              <w:jc w:val="center"/>
              <w:rPr>
                <w:szCs w:val="22"/>
                <w:lang w:val="en-US"/>
              </w:rPr>
            </w:pPr>
            <w:r w:rsidRPr="000B6287">
              <w:rPr>
                <w:szCs w:val="22"/>
                <w:lang w:val="en-US"/>
              </w:rPr>
              <w:t>536</w:t>
            </w:r>
          </w:p>
        </w:tc>
        <w:tc>
          <w:tcPr>
            <w:tcW w:w="1200" w:type="dxa"/>
            <w:tcBorders>
              <w:top w:val="nil"/>
              <w:left w:val="nil"/>
              <w:bottom w:val="single" w:sz="4" w:space="0" w:color="auto"/>
              <w:right w:val="single" w:sz="4" w:space="0" w:color="auto"/>
            </w:tcBorders>
            <w:vAlign w:val="center"/>
          </w:tcPr>
          <w:p w:rsidR="00866581" w:rsidRPr="000B6287" w:rsidRDefault="00866581" w:rsidP="00AC5788">
            <w:pPr>
              <w:pStyle w:val="Tabletext"/>
              <w:keepNext/>
              <w:keepLines/>
              <w:jc w:val="center"/>
              <w:rPr>
                <w:szCs w:val="22"/>
                <w:lang w:val="en-US"/>
              </w:rPr>
            </w:pPr>
            <w:r w:rsidRPr="000B6287">
              <w:rPr>
                <w:szCs w:val="22"/>
                <w:lang w:val="en-US"/>
              </w:rPr>
              <w:t>540</w:t>
            </w:r>
          </w:p>
        </w:tc>
      </w:tr>
      <w:tr w:rsidR="00866581" w:rsidRPr="000B6287" w:rsidTr="000B6287">
        <w:trPr>
          <w:trHeight w:val="315"/>
          <w:jc w:val="center"/>
        </w:trPr>
        <w:tc>
          <w:tcPr>
            <w:tcW w:w="3673" w:type="dxa"/>
            <w:tcBorders>
              <w:top w:val="nil"/>
              <w:left w:val="single" w:sz="4" w:space="0" w:color="auto"/>
              <w:bottom w:val="single" w:sz="4" w:space="0" w:color="auto"/>
              <w:right w:val="single" w:sz="4" w:space="0" w:color="auto"/>
            </w:tcBorders>
            <w:vAlign w:val="center"/>
          </w:tcPr>
          <w:p w:rsidR="00866581" w:rsidRPr="00866581" w:rsidRDefault="000B6287" w:rsidP="000B6287">
            <w:pPr>
              <w:pStyle w:val="Tabletext"/>
              <w:keepNext/>
              <w:keepLines/>
              <w:jc w:val="left"/>
              <w:rPr>
                <w:szCs w:val="22"/>
                <w:lang w:val="en-US"/>
              </w:rPr>
            </w:pPr>
            <w:r>
              <w:rPr>
                <w:szCs w:val="22"/>
                <w:lang w:val="en-US"/>
              </w:rPr>
              <w:t>M</w:t>
            </w:r>
            <w:r w:rsidR="00866581" w:rsidRPr="00866581">
              <w:rPr>
                <w:szCs w:val="22"/>
                <w:lang w:val="en-US"/>
              </w:rPr>
              <w:t>ean pfd spectral density (dBW/m²/MHz)</w:t>
            </w:r>
          </w:p>
        </w:tc>
        <w:tc>
          <w:tcPr>
            <w:tcW w:w="1200" w:type="dxa"/>
            <w:tcBorders>
              <w:top w:val="nil"/>
              <w:left w:val="nil"/>
              <w:bottom w:val="single" w:sz="4" w:space="0" w:color="auto"/>
              <w:right w:val="single" w:sz="4" w:space="0" w:color="auto"/>
            </w:tcBorders>
            <w:noWrap/>
            <w:vAlign w:val="bottom"/>
          </w:tcPr>
          <w:p w:rsidR="00866581" w:rsidRPr="000B6287" w:rsidRDefault="00866581" w:rsidP="00AC5788">
            <w:pPr>
              <w:pStyle w:val="Tabletext"/>
              <w:keepNext/>
              <w:keepLines/>
              <w:jc w:val="center"/>
              <w:rPr>
                <w:szCs w:val="22"/>
                <w:lang w:val="en-US"/>
              </w:rPr>
            </w:pPr>
            <w:r w:rsidRPr="000B6287">
              <w:rPr>
                <w:szCs w:val="22"/>
                <w:lang w:val="en-US"/>
              </w:rPr>
              <w:t>–70</w:t>
            </w:r>
          </w:p>
        </w:tc>
        <w:tc>
          <w:tcPr>
            <w:tcW w:w="1200" w:type="dxa"/>
            <w:tcBorders>
              <w:top w:val="nil"/>
              <w:left w:val="nil"/>
              <w:bottom w:val="single" w:sz="4" w:space="0" w:color="auto"/>
              <w:right w:val="single" w:sz="4" w:space="0" w:color="auto"/>
            </w:tcBorders>
            <w:noWrap/>
            <w:vAlign w:val="bottom"/>
          </w:tcPr>
          <w:p w:rsidR="00866581" w:rsidRPr="000B6287" w:rsidRDefault="00866581" w:rsidP="00AC5788">
            <w:pPr>
              <w:pStyle w:val="Tabletext"/>
              <w:keepNext/>
              <w:keepLines/>
              <w:jc w:val="center"/>
              <w:rPr>
                <w:szCs w:val="22"/>
                <w:lang w:val="en-US"/>
              </w:rPr>
            </w:pPr>
            <w:r w:rsidRPr="000B6287">
              <w:rPr>
                <w:szCs w:val="22"/>
                <w:lang w:val="en-US"/>
              </w:rPr>
              <w:t>–75</w:t>
            </w:r>
          </w:p>
        </w:tc>
        <w:tc>
          <w:tcPr>
            <w:tcW w:w="1200" w:type="dxa"/>
            <w:tcBorders>
              <w:top w:val="nil"/>
              <w:left w:val="nil"/>
              <w:bottom w:val="single" w:sz="4" w:space="0" w:color="auto"/>
              <w:right w:val="single" w:sz="4" w:space="0" w:color="auto"/>
            </w:tcBorders>
            <w:noWrap/>
            <w:vAlign w:val="bottom"/>
          </w:tcPr>
          <w:p w:rsidR="00866581" w:rsidRPr="000B6287" w:rsidRDefault="00866581" w:rsidP="00AC5788">
            <w:pPr>
              <w:pStyle w:val="Tabletext"/>
              <w:keepNext/>
              <w:keepLines/>
              <w:jc w:val="center"/>
              <w:rPr>
                <w:szCs w:val="22"/>
                <w:lang w:val="en-US"/>
              </w:rPr>
            </w:pPr>
            <w:r w:rsidRPr="000B6287">
              <w:rPr>
                <w:szCs w:val="22"/>
                <w:lang w:val="en-US"/>
              </w:rPr>
              <w:t>–89</w:t>
            </w:r>
          </w:p>
        </w:tc>
        <w:tc>
          <w:tcPr>
            <w:tcW w:w="1200" w:type="dxa"/>
            <w:tcBorders>
              <w:top w:val="nil"/>
              <w:left w:val="nil"/>
              <w:bottom w:val="single" w:sz="4" w:space="0" w:color="auto"/>
              <w:right w:val="single" w:sz="4" w:space="0" w:color="auto"/>
            </w:tcBorders>
            <w:noWrap/>
            <w:vAlign w:val="bottom"/>
          </w:tcPr>
          <w:p w:rsidR="00866581" w:rsidRPr="000B6287" w:rsidRDefault="00866581" w:rsidP="00AC5788">
            <w:pPr>
              <w:pStyle w:val="Tabletext"/>
              <w:keepNext/>
              <w:keepLines/>
              <w:jc w:val="center"/>
              <w:rPr>
                <w:szCs w:val="22"/>
                <w:lang w:val="en-US"/>
              </w:rPr>
            </w:pPr>
            <w:r w:rsidRPr="000B6287">
              <w:rPr>
                <w:szCs w:val="22"/>
                <w:lang w:val="en-US"/>
              </w:rPr>
              <w:t>–75</w:t>
            </w:r>
          </w:p>
        </w:tc>
      </w:tr>
    </w:tbl>
    <w:p w:rsidR="00866581" w:rsidRPr="000B6287" w:rsidRDefault="00866581" w:rsidP="000B6287">
      <w:pPr>
        <w:pStyle w:val="Tablefin"/>
      </w:pPr>
    </w:p>
    <w:p w:rsidR="00866581" w:rsidRPr="00866581" w:rsidRDefault="00866581" w:rsidP="00866581">
      <w:pPr>
        <w:rPr>
          <w:lang w:val="en-US"/>
        </w:rPr>
      </w:pPr>
      <w:r w:rsidRPr="00866581">
        <w:rPr>
          <w:lang w:val="en-US"/>
        </w:rPr>
        <w:t xml:space="preserve">It can be seen that SAR-4 will radiate a mean pfd spectral density 14 dB higher than SAR-3, which was considered in the sharing studies with FS in Report ITU-R </w:t>
      </w:r>
      <w:r w:rsidRPr="001C5982">
        <w:rPr>
          <w:bCs/>
          <w:lang w:val="en-US"/>
        </w:rPr>
        <w:t>RS.2094</w:t>
      </w:r>
      <w:r w:rsidRPr="00866581">
        <w:rPr>
          <w:bCs/>
          <w:lang w:val="en-US"/>
        </w:rPr>
        <w:t>.</w:t>
      </w:r>
      <w:r w:rsidRPr="00866581">
        <w:rPr>
          <w:lang w:val="en-US"/>
        </w:rPr>
        <w:t xml:space="preserve"> The studies in Report ITU-</w:t>
      </w:r>
      <w:r w:rsidRPr="00866581">
        <w:rPr>
          <w:bCs/>
          <w:lang w:val="en-US"/>
        </w:rPr>
        <w:t xml:space="preserve">R </w:t>
      </w:r>
      <w:r w:rsidRPr="001C5982">
        <w:rPr>
          <w:bCs/>
          <w:lang w:val="en-US"/>
        </w:rPr>
        <w:t>RS.2094</w:t>
      </w:r>
      <w:r w:rsidRPr="00866581">
        <w:rPr>
          <w:lang w:val="en-US"/>
        </w:rPr>
        <w:t xml:space="preserve"> indicate that FS stations would be protected from harmful interference with a margin of about 43 dB. An increase of 14 dB will therefore reduce this margin to 29 dB, still a good margin to protect FS. It is important to note that the assumptions for SAR systems taken in Report ITU-R </w:t>
      </w:r>
      <w:r w:rsidRPr="001C5982">
        <w:rPr>
          <w:bCs/>
          <w:lang w:val="en-US"/>
        </w:rPr>
        <w:t>RS.2094</w:t>
      </w:r>
      <w:r w:rsidRPr="00866581">
        <w:rPr>
          <w:lang w:val="en-US"/>
        </w:rPr>
        <w:t xml:space="preserve"> were based on 100% continuous transmissions while, in reality, a SAR system transmits only for up to five seconds per picture taken. During one orbit, a maximum of up to 40 pictures can be taken due to technical constraints such as heat dissipation, memory size, data downlink capacities of EESS SAR satellites, and others. Further analyses have been performed for SAR-4 using a bandwidth of 1 200 MHz with current results as provided in section 5.</w:t>
      </w:r>
    </w:p>
    <w:p w:rsidR="00866581" w:rsidRPr="00866581" w:rsidRDefault="00866581" w:rsidP="00866581">
      <w:pPr>
        <w:rPr>
          <w:lang w:val="en-US"/>
        </w:rPr>
      </w:pPr>
      <w:r w:rsidRPr="00866581">
        <w:rPr>
          <w:lang w:val="en-US"/>
        </w:rPr>
        <w:t xml:space="preserve">With regard to potential interference caused by FS systems into EESS SAR sensors, the emission power of FS systems as given in Recommendation ITU-R </w:t>
      </w:r>
      <w:r w:rsidRPr="001C5982">
        <w:rPr>
          <w:bCs/>
          <w:lang w:val="en-US"/>
        </w:rPr>
        <w:t>F.758</w:t>
      </w:r>
      <w:r w:rsidRPr="001C5982">
        <w:rPr>
          <w:b/>
          <w:bCs/>
          <w:lang w:val="en-US"/>
        </w:rPr>
        <w:t>-</w:t>
      </w:r>
      <w:r w:rsidRPr="001C5982">
        <w:rPr>
          <w:bCs/>
          <w:lang w:val="en-US"/>
        </w:rPr>
        <w:t>5</w:t>
      </w:r>
      <w:r w:rsidRPr="00866581">
        <w:rPr>
          <w:bCs/>
          <w:lang w:val="en-US"/>
        </w:rPr>
        <w:t xml:space="preserve"> </w:t>
      </w:r>
      <w:r w:rsidRPr="00866581">
        <w:rPr>
          <w:lang w:val="en-US"/>
        </w:rPr>
        <w:t>may be up to 7 dB higher than the emission power of –2 dBW considered in Report ITU-</w:t>
      </w:r>
      <w:r w:rsidRPr="00866581">
        <w:rPr>
          <w:bCs/>
          <w:lang w:val="en-US"/>
        </w:rPr>
        <w:t xml:space="preserve">R </w:t>
      </w:r>
      <w:r w:rsidRPr="001C5982">
        <w:rPr>
          <w:bCs/>
          <w:lang w:val="en-US"/>
        </w:rPr>
        <w:t>RS.2094</w:t>
      </w:r>
      <w:r w:rsidRPr="00866581">
        <w:rPr>
          <w:lang w:val="en-US"/>
        </w:rPr>
        <w:t xml:space="preserve"> for the 10 GHz band. However, the studies in this report concluded that the SAR system would be protected from harmful interference by a significant margin of more than 20 dB.</w:t>
      </w:r>
    </w:p>
    <w:p w:rsidR="00866581" w:rsidRPr="00866581" w:rsidRDefault="00866581" w:rsidP="00866581">
      <w:pPr>
        <w:rPr>
          <w:lang w:val="en-US"/>
        </w:rPr>
      </w:pPr>
      <w:r w:rsidRPr="00866581">
        <w:rPr>
          <w:lang w:val="en-US"/>
        </w:rPr>
        <w:lastRenderedPageBreak/>
        <w:t>When considering further deployments of similar FS systems, it can be expected that SAR systems would still be protected from harmful interference by a margin of more than 13 dB.</w:t>
      </w:r>
    </w:p>
    <w:p w:rsidR="00866581" w:rsidRPr="00866581" w:rsidRDefault="00866581" w:rsidP="00866581">
      <w:pPr>
        <w:rPr>
          <w:lang w:val="en-US"/>
        </w:rPr>
      </w:pPr>
      <w:r w:rsidRPr="00866581">
        <w:rPr>
          <w:lang w:val="en-US"/>
        </w:rPr>
        <w:t xml:space="preserve">The situation might be different in the frequency range 8 700-8 750 MHz where less tangible information is available. A maximum transmission power of 20 dBW, as indicated in Recommendation ITU-R </w:t>
      </w:r>
      <w:r w:rsidRPr="001C5982">
        <w:rPr>
          <w:bCs/>
          <w:lang w:val="en-US"/>
        </w:rPr>
        <w:t>F.758</w:t>
      </w:r>
      <w:r w:rsidRPr="001C5982">
        <w:rPr>
          <w:b/>
          <w:bCs/>
          <w:lang w:val="en-US"/>
        </w:rPr>
        <w:t>-</w:t>
      </w:r>
      <w:r w:rsidRPr="001C5982">
        <w:rPr>
          <w:bCs/>
          <w:lang w:val="en-US"/>
        </w:rPr>
        <w:t>5</w:t>
      </w:r>
      <w:r w:rsidRPr="00866581">
        <w:rPr>
          <w:bCs/>
          <w:lang w:val="en-US"/>
        </w:rPr>
        <w:t xml:space="preserve"> </w:t>
      </w:r>
      <w:r w:rsidRPr="00866581">
        <w:rPr>
          <w:lang w:val="en-US"/>
        </w:rPr>
        <w:t xml:space="preserve">for the frequency range 7 725-8 500 MHz, together with further FS deployments, similar as assumed in Report ITU-R </w:t>
      </w:r>
      <w:r w:rsidRPr="001C5982">
        <w:rPr>
          <w:bCs/>
          <w:lang w:val="en-US"/>
        </w:rPr>
        <w:t>RS.2094</w:t>
      </w:r>
      <w:r w:rsidRPr="00866581">
        <w:rPr>
          <w:lang w:val="en-US"/>
        </w:rPr>
        <w:t>, could mean that the actual margin might come close to 0 dB. However, it is expected that the SAR system still would be sufficiently protected, in particular due to the additional SAR processing gain.</w:t>
      </w:r>
    </w:p>
    <w:p w:rsidR="00866581" w:rsidRPr="00866581" w:rsidRDefault="00866581" w:rsidP="00904623">
      <w:pPr>
        <w:pStyle w:val="Heading2"/>
        <w:rPr>
          <w:lang w:val="en-US"/>
        </w:rPr>
      </w:pPr>
      <w:bookmarkStart w:id="17" w:name="_Toc400358048"/>
      <w:bookmarkStart w:id="18" w:name="_Toc400370442"/>
      <w:r w:rsidRPr="00866581">
        <w:rPr>
          <w:lang w:val="en-US"/>
        </w:rPr>
        <w:t>3.4</w:t>
      </w:r>
      <w:r w:rsidRPr="00866581">
        <w:rPr>
          <w:lang w:val="en-US"/>
        </w:rPr>
        <w:tab/>
        <w:t xml:space="preserve">Studies of the impact of SAR-4 on fixed service in terms of </w:t>
      </w:r>
      <w:r w:rsidR="00904623">
        <w:rPr>
          <w:lang w:val="en-US"/>
        </w:rPr>
        <w:t>fractional degradation of performance</w:t>
      </w:r>
      <w:bookmarkEnd w:id="17"/>
      <w:bookmarkEnd w:id="18"/>
    </w:p>
    <w:p w:rsidR="00866581" w:rsidRPr="00866581" w:rsidRDefault="00866581" w:rsidP="00866581">
      <w:pPr>
        <w:pStyle w:val="Heading3"/>
        <w:rPr>
          <w:lang w:val="en-US"/>
        </w:rPr>
      </w:pPr>
      <w:bookmarkStart w:id="19" w:name="_Toc400358049"/>
      <w:bookmarkStart w:id="20" w:name="_Toc400370443"/>
      <w:r w:rsidRPr="00866581">
        <w:rPr>
          <w:lang w:val="en-US"/>
        </w:rPr>
        <w:t>3.4.1</w:t>
      </w:r>
      <w:r w:rsidRPr="00866581">
        <w:rPr>
          <w:lang w:val="en-US"/>
        </w:rPr>
        <w:tab/>
        <w:t>Scenario</w:t>
      </w:r>
      <w:bookmarkEnd w:id="19"/>
      <w:bookmarkEnd w:id="20"/>
    </w:p>
    <w:p w:rsidR="00866581" w:rsidRPr="00866581" w:rsidRDefault="00866581" w:rsidP="00866581">
      <w:pPr>
        <w:rPr>
          <w:lang w:val="en-US"/>
        </w:rPr>
      </w:pPr>
      <w:r w:rsidRPr="00866581">
        <w:rPr>
          <w:lang w:val="en-US"/>
        </w:rPr>
        <w:t>The previous studies on spectrum sharing conditions among SAR systems operating in the EESS (active) and system operating in the FS considered the SAR systems in stripmap mode and permanently operating with an antenna pointing with a fixed offset angle of 34° from Nadir.</w:t>
      </w:r>
    </w:p>
    <w:p w:rsidR="00866581" w:rsidRPr="00866581" w:rsidRDefault="00866581" w:rsidP="00866581">
      <w:pPr>
        <w:rPr>
          <w:lang w:val="en-US"/>
        </w:rPr>
      </w:pPr>
      <w:r w:rsidRPr="00866581">
        <w:rPr>
          <w:lang w:val="en-US"/>
        </w:rPr>
        <w:t>In spotlight mode, the spot area is tracked between 20° and 55° incidence angles on each side of the satellite. During the short period of time when taking a picture the azimuth angle (cross track) is within 90° ± 2.5°, thus reducing the effective exposure time of a spot to 5 seconds.</w:t>
      </w:r>
    </w:p>
    <w:p w:rsidR="00866581" w:rsidRPr="00866581" w:rsidRDefault="00866581" w:rsidP="00866581">
      <w:pPr>
        <w:rPr>
          <w:szCs w:val="24"/>
          <w:lang w:val="en-US"/>
        </w:rPr>
      </w:pPr>
      <w:r w:rsidRPr="00866581">
        <w:rPr>
          <w:szCs w:val="24"/>
          <w:lang w:val="en-US"/>
        </w:rPr>
        <w:t>In order to assess the potential interference conditions produced by a SAR-4 system in spotlight mode, a simulation model was developed.</w:t>
      </w:r>
    </w:p>
    <w:p w:rsidR="00866581" w:rsidRPr="00866581" w:rsidRDefault="00866581" w:rsidP="00BB26DC">
      <w:pPr>
        <w:rPr>
          <w:lang w:val="en-US"/>
        </w:rPr>
      </w:pPr>
      <w:r w:rsidRPr="00866581">
        <w:rPr>
          <w:lang w:val="en-US"/>
        </w:rPr>
        <w:t>The victim FS station in the sharing scenario is located in the center of the spot area. The full satellite orbit is calculated for one month at time intervals of one second. The satellite illuminates the spot area around the FS station when the angular constraints are met as shown in Fig</w:t>
      </w:r>
      <w:r w:rsidR="00CE72A9">
        <w:rPr>
          <w:lang w:val="en-US"/>
        </w:rPr>
        <w:t>.</w:t>
      </w:r>
      <w:r w:rsidRPr="00866581">
        <w:rPr>
          <w:lang w:val="en-US"/>
        </w:rPr>
        <w:t xml:space="preserve"> 3. The entire illumination period of the station occurs during </w:t>
      </w:r>
      <w:r w:rsidR="00BB26DC">
        <w:rPr>
          <w:lang w:val="en-US"/>
        </w:rPr>
        <w:t>5</w:t>
      </w:r>
      <w:r w:rsidRPr="00866581">
        <w:rPr>
          <w:lang w:val="en-US"/>
        </w:rPr>
        <w:t xml:space="preserve"> seconds under varying incident angles.</w:t>
      </w:r>
    </w:p>
    <w:p w:rsidR="00866581" w:rsidRPr="00866581" w:rsidRDefault="00866581" w:rsidP="00866581">
      <w:pPr>
        <w:pStyle w:val="FigureNo"/>
        <w:rPr>
          <w:lang w:val="en-US"/>
        </w:rPr>
      </w:pPr>
      <w:r w:rsidRPr="00866581">
        <w:rPr>
          <w:lang w:val="en-US"/>
        </w:rPr>
        <w:t>Figure 3</w:t>
      </w:r>
    </w:p>
    <w:p w:rsidR="00866581" w:rsidRPr="00866581" w:rsidRDefault="00866581" w:rsidP="00866581">
      <w:pPr>
        <w:pStyle w:val="Figuretitle"/>
        <w:rPr>
          <w:lang w:val="en-US"/>
        </w:rPr>
      </w:pPr>
      <w:r w:rsidRPr="00866581">
        <w:rPr>
          <w:lang w:val="en-US"/>
        </w:rPr>
        <w:t>Applied simulation scenario modelling the spotlight mode</w:t>
      </w:r>
    </w:p>
    <w:p w:rsidR="00866581" w:rsidRPr="00CE72A9" w:rsidRDefault="00866581" w:rsidP="00CE72A9">
      <w:pPr>
        <w:pStyle w:val="Figure"/>
      </w:pPr>
      <w:r w:rsidRPr="00D117B6">
        <w:rPr>
          <w:noProof/>
          <w:lang w:val="en-US" w:eastAsia="zh-CN"/>
        </w:rPr>
        <w:drawing>
          <wp:inline distT="0" distB="0" distL="0" distR="0" wp14:anchorId="45917CF9" wp14:editId="79742369">
            <wp:extent cx="5939790" cy="3275965"/>
            <wp:effectExtent l="0" t="0" r="3810" b="635"/>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939790" cy="3275965"/>
                    </a:xfrm>
                    <a:prstGeom prst="rect">
                      <a:avLst/>
                    </a:prstGeom>
                    <a:noFill/>
                    <a:ln>
                      <a:noFill/>
                    </a:ln>
                  </pic:spPr>
                </pic:pic>
              </a:graphicData>
            </a:graphic>
          </wp:inline>
        </w:drawing>
      </w:r>
    </w:p>
    <w:p w:rsidR="00866581" w:rsidRPr="00866581" w:rsidRDefault="00866581" w:rsidP="00866581">
      <w:pPr>
        <w:spacing w:before="480"/>
        <w:rPr>
          <w:szCs w:val="24"/>
          <w:lang w:val="en-US"/>
        </w:rPr>
      </w:pPr>
      <w:r w:rsidRPr="00866581">
        <w:rPr>
          <w:szCs w:val="24"/>
          <w:lang w:val="en-US"/>
        </w:rPr>
        <w:lastRenderedPageBreak/>
        <w:t>As a first step, the assumed victim FS station was deployed in an area located around a mid-range latitude of 30°, which is representative for many countries operating FS under conditions given by country footnotes in the bands 8 700-8 750 MHz and 10-10.5 GHz . The azimuth pointing angle of the FS station is assumed to vary from 0° to 360°.</w:t>
      </w:r>
    </w:p>
    <w:p w:rsidR="00866581" w:rsidRPr="00866581" w:rsidRDefault="00866581" w:rsidP="00CE72A9">
      <w:pPr>
        <w:rPr>
          <w:szCs w:val="24"/>
          <w:lang w:val="en-US"/>
        </w:rPr>
      </w:pPr>
      <w:r w:rsidRPr="00866581">
        <w:rPr>
          <w:szCs w:val="24"/>
          <w:lang w:val="en-US"/>
        </w:rPr>
        <w:t xml:space="preserve">Its elevation angle is taken as +5° for </w:t>
      </w:r>
      <w:r w:rsidR="00CE72A9">
        <w:rPr>
          <w:szCs w:val="24"/>
          <w:lang w:val="en-US"/>
        </w:rPr>
        <w:t>P-P</w:t>
      </w:r>
      <w:r w:rsidRPr="00866581">
        <w:rPr>
          <w:szCs w:val="24"/>
          <w:lang w:val="en-US"/>
        </w:rPr>
        <w:t xml:space="preserve"> stations and </w:t>
      </w:r>
      <w:r w:rsidR="00CE72A9">
        <w:rPr>
          <w:szCs w:val="24"/>
          <w:lang w:val="en-US"/>
        </w:rPr>
        <w:t>P-MP</w:t>
      </w:r>
      <w:r w:rsidRPr="00866581">
        <w:rPr>
          <w:szCs w:val="24"/>
          <w:lang w:val="en-US"/>
        </w:rPr>
        <w:t xml:space="preserve"> terminals, and 0° for </w:t>
      </w:r>
      <w:r w:rsidR="00CE72A9">
        <w:rPr>
          <w:szCs w:val="24"/>
          <w:lang w:val="en-US"/>
        </w:rPr>
        <w:t>P-MP</w:t>
      </w:r>
      <w:r w:rsidRPr="00866581">
        <w:rPr>
          <w:szCs w:val="24"/>
          <w:lang w:val="en-US"/>
        </w:rPr>
        <w:t xml:space="preserve"> central stations. The key FS characteristics considered in the analysis are summarized in Table 7.</w:t>
      </w:r>
    </w:p>
    <w:p w:rsidR="00866581" w:rsidRPr="00866581" w:rsidRDefault="00866581" w:rsidP="00866581">
      <w:pPr>
        <w:rPr>
          <w:szCs w:val="24"/>
          <w:lang w:val="en-US"/>
        </w:rPr>
      </w:pPr>
      <w:r w:rsidRPr="00866581">
        <w:rPr>
          <w:lang w:val="en-US"/>
        </w:rPr>
        <w:t>All studies considered information FS systems provided in Table 7 extracted from Tables 3 to 6. The elevation angle are not representative of actual FS deployments, additional studies have therefore been carried out with elevation angles up to 35 degrees.</w:t>
      </w:r>
    </w:p>
    <w:p w:rsidR="00866581" w:rsidRPr="00866581" w:rsidRDefault="00CE72A9" w:rsidP="00866581">
      <w:pPr>
        <w:pStyle w:val="TableNo"/>
        <w:rPr>
          <w:lang w:val="en-US"/>
        </w:rPr>
      </w:pPr>
      <w:r w:rsidRPr="00866581">
        <w:rPr>
          <w:lang w:val="en-US"/>
        </w:rPr>
        <w:t xml:space="preserve">TABLE </w:t>
      </w:r>
      <w:r w:rsidR="00866581" w:rsidRPr="00866581">
        <w:rPr>
          <w:lang w:val="en-US"/>
        </w:rPr>
        <w:t>7</w:t>
      </w:r>
    </w:p>
    <w:p w:rsidR="00866581" w:rsidRPr="00866581" w:rsidRDefault="00866581" w:rsidP="00866581">
      <w:pPr>
        <w:pStyle w:val="Tabletitle"/>
        <w:rPr>
          <w:lang w:val="en-US"/>
        </w:rPr>
      </w:pPr>
      <w:r w:rsidRPr="00866581">
        <w:rPr>
          <w:lang w:val="en-US"/>
        </w:rPr>
        <w:t>Key FS characteristics used in the analysis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90"/>
        <w:gridCol w:w="1295"/>
        <w:gridCol w:w="1438"/>
        <w:gridCol w:w="1582"/>
        <w:gridCol w:w="1439"/>
        <w:gridCol w:w="1295"/>
      </w:tblGrid>
      <w:tr w:rsidR="00866581" w:rsidTr="00CE72A9">
        <w:trPr>
          <w:tblHeader/>
          <w:jc w:val="center"/>
        </w:trPr>
        <w:tc>
          <w:tcPr>
            <w:tcW w:w="2552" w:type="dxa"/>
          </w:tcPr>
          <w:p w:rsidR="00866581" w:rsidRPr="00866581" w:rsidRDefault="00866581" w:rsidP="00AC5788">
            <w:pPr>
              <w:pStyle w:val="Tablehead"/>
              <w:rPr>
                <w:szCs w:val="22"/>
                <w:lang w:val="en-US"/>
              </w:rPr>
            </w:pPr>
          </w:p>
        </w:tc>
        <w:tc>
          <w:tcPr>
            <w:tcW w:w="1276" w:type="dxa"/>
          </w:tcPr>
          <w:p w:rsidR="00866581" w:rsidRPr="00373923" w:rsidRDefault="00866581" w:rsidP="00AC5788">
            <w:pPr>
              <w:pStyle w:val="Tablehead"/>
              <w:rPr>
                <w:szCs w:val="22"/>
              </w:rPr>
            </w:pPr>
            <w:r>
              <w:rPr>
                <w:szCs w:val="22"/>
              </w:rPr>
              <w:t>FS</w:t>
            </w:r>
            <w:r w:rsidRPr="00373923">
              <w:rPr>
                <w:szCs w:val="22"/>
              </w:rPr>
              <w:t>1</w:t>
            </w:r>
          </w:p>
        </w:tc>
        <w:tc>
          <w:tcPr>
            <w:tcW w:w="1417" w:type="dxa"/>
          </w:tcPr>
          <w:p w:rsidR="00866581" w:rsidRPr="00373923" w:rsidRDefault="00866581" w:rsidP="00AC5788">
            <w:pPr>
              <w:pStyle w:val="Tablehead"/>
              <w:rPr>
                <w:szCs w:val="22"/>
              </w:rPr>
            </w:pPr>
            <w:r>
              <w:rPr>
                <w:szCs w:val="22"/>
              </w:rPr>
              <w:t>FS</w:t>
            </w:r>
            <w:r w:rsidRPr="00373923">
              <w:rPr>
                <w:szCs w:val="22"/>
              </w:rPr>
              <w:t>2</w:t>
            </w:r>
          </w:p>
        </w:tc>
        <w:tc>
          <w:tcPr>
            <w:tcW w:w="1559" w:type="dxa"/>
          </w:tcPr>
          <w:p w:rsidR="00866581" w:rsidRPr="00373923" w:rsidRDefault="00866581" w:rsidP="00AC5788">
            <w:pPr>
              <w:pStyle w:val="Tablehead"/>
              <w:rPr>
                <w:szCs w:val="22"/>
              </w:rPr>
            </w:pPr>
            <w:r>
              <w:rPr>
                <w:szCs w:val="22"/>
              </w:rPr>
              <w:t>FS</w:t>
            </w:r>
            <w:r w:rsidRPr="00373923">
              <w:rPr>
                <w:szCs w:val="22"/>
              </w:rPr>
              <w:t>3</w:t>
            </w:r>
          </w:p>
        </w:tc>
        <w:tc>
          <w:tcPr>
            <w:tcW w:w="1418" w:type="dxa"/>
          </w:tcPr>
          <w:p w:rsidR="00866581" w:rsidRPr="00373923" w:rsidRDefault="00866581" w:rsidP="00AC5788">
            <w:pPr>
              <w:pStyle w:val="Tablehead"/>
              <w:rPr>
                <w:szCs w:val="22"/>
              </w:rPr>
            </w:pPr>
            <w:r>
              <w:rPr>
                <w:szCs w:val="22"/>
              </w:rPr>
              <w:t>FS</w:t>
            </w:r>
            <w:r w:rsidRPr="00373923">
              <w:rPr>
                <w:szCs w:val="22"/>
              </w:rPr>
              <w:t>4</w:t>
            </w:r>
          </w:p>
        </w:tc>
        <w:tc>
          <w:tcPr>
            <w:tcW w:w="1276" w:type="dxa"/>
          </w:tcPr>
          <w:p w:rsidR="00866581" w:rsidRDefault="00866581" w:rsidP="00AC5788">
            <w:pPr>
              <w:pStyle w:val="Tablehead"/>
              <w:rPr>
                <w:szCs w:val="22"/>
              </w:rPr>
            </w:pPr>
            <w:r w:rsidRPr="00C44795">
              <w:rPr>
                <w:szCs w:val="22"/>
              </w:rPr>
              <w:t>FS5</w:t>
            </w:r>
          </w:p>
        </w:tc>
      </w:tr>
      <w:tr w:rsidR="00866581" w:rsidTr="00CE72A9">
        <w:trPr>
          <w:jc w:val="center"/>
        </w:trPr>
        <w:tc>
          <w:tcPr>
            <w:tcW w:w="2552" w:type="dxa"/>
          </w:tcPr>
          <w:p w:rsidR="00866581" w:rsidRPr="00373923" w:rsidRDefault="00866581" w:rsidP="00FA146B">
            <w:pPr>
              <w:pStyle w:val="Tabletext"/>
              <w:jc w:val="left"/>
              <w:rPr>
                <w:szCs w:val="22"/>
              </w:rPr>
            </w:pPr>
            <w:r w:rsidRPr="00373923">
              <w:rPr>
                <w:szCs w:val="22"/>
              </w:rPr>
              <w:t>Type of FS station</w:t>
            </w:r>
          </w:p>
        </w:tc>
        <w:tc>
          <w:tcPr>
            <w:tcW w:w="1276" w:type="dxa"/>
          </w:tcPr>
          <w:p w:rsidR="00866581" w:rsidRPr="00373923" w:rsidRDefault="00866581" w:rsidP="00FA146B">
            <w:pPr>
              <w:pStyle w:val="Tabletext"/>
              <w:jc w:val="center"/>
              <w:rPr>
                <w:szCs w:val="22"/>
              </w:rPr>
            </w:pPr>
            <w:r w:rsidRPr="00373923">
              <w:rPr>
                <w:szCs w:val="22"/>
              </w:rPr>
              <w:t>P-P 8.7</w:t>
            </w:r>
            <w:r w:rsidR="00FA146B">
              <w:rPr>
                <w:szCs w:val="22"/>
              </w:rPr>
              <w:t> </w:t>
            </w:r>
            <w:r w:rsidRPr="00373923">
              <w:rPr>
                <w:szCs w:val="22"/>
              </w:rPr>
              <w:t>GHz</w:t>
            </w:r>
          </w:p>
        </w:tc>
        <w:tc>
          <w:tcPr>
            <w:tcW w:w="1417" w:type="dxa"/>
          </w:tcPr>
          <w:p w:rsidR="00866581" w:rsidRPr="00373923" w:rsidRDefault="00866581" w:rsidP="00AC5788">
            <w:pPr>
              <w:pStyle w:val="Tabletext"/>
              <w:jc w:val="center"/>
              <w:rPr>
                <w:szCs w:val="22"/>
              </w:rPr>
            </w:pPr>
            <w:r w:rsidRPr="00373923">
              <w:rPr>
                <w:szCs w:val="22"/>
              </w:rPr>
              <w:t>P-P 10 GHz</w:t>
            </w:r>
          </w:p>
        </w:tc>
        <w:tc>
          <w:tcPr>
            <w:tcW w:w="1559" w:type="dxa"/>
          </w:tcPr>
          <w:p w:rsidR="00866581" w:rsidRPr="00373923" w:rsidRDefault="00866581" w:rsidP="00AC5788">
            <w:pPr>
              <w:pStyle w:val="Tabletext"/>
              <w:jc w:val="center"/>
              <w:rPr>
                <w:szCs w:val="22"/>
              </w:rPr>
            </w:pPr>
            <w:r w:rsidRPr="00373923">
              <w:rPr>
                <w:szCs w:val="22"/>
              </w:rPr>
              <w:t>P-MP central station 10</w:t>
            </w:r>
            <w:r>
              <w:rPr>
                <w:szCs w:val="22"/>
              </w:rPr>
              <w:t> </w:t>
            </w:r>
            <w:r w:rsidRPr="00373923">
              <w:rPr>
                <w:szCs w:val="22"/>
              </w:rPr>
              <w:t>GHz</w:t>
            </w:r>
          </w:p>
        </w:tc>
        <w:tc>
          <w:tcPr>
            <w:tcW w:w="1418" w:type="dxa"/>
          </w:tcPr>
          <w:p w:rsidR="00866581" w:rsidRPr="00373923" w:rsidRDefault="00866581" w:rsidP="00AC5788">
            <w:pPr>
              <w:pStyle w:val="Tabletext"/>
              <w:jc w:val="center"/>
              <w:rPr>
                <w:szCs w:val="22"/>
              </w:rPr>
            </w:pPr>
            <w:r w:rsidRPr="00373923">
              <w:rPr>
                <w:szCs w:val="22"/>
              </w:rPr>
              <w:t>P-MP terminal</w:t>
            </w:r>
            <w:r>
              <w:rPr>
                <w:szCs w:val="22"/>
              </w:rPr>
              <w:t xml:space="preserve"> </w:t>
            </w:r>
            <w:r w:rsidRPr="00373923">
              <w:rPr>
                <w:szCs w:val="22"/>
              </w:rPr>
              <w:t>10</w:t>
            </w:r>
            <w:r>
              <w:rPr>
                <w:szCs w:val="22"/>
              </w:rPr>
              <w:t> </w:t>
            </w:r>
            <w:r w:rsidRPr="00373923">
              <w:rPr>
                <w:szCs w:val="22"/>
              </w:rPr>
              <w:t>GHz</w:t>
            </w:r>
          </w:p>
        </w:tc>
        <w:tc>
          <w:tcPr>
            <w:tcW w:w="1276" w:type="dxa"/>
          </w:tcPr>
          <w:p w:rsidR="00866581" w:rsidRPr="00373923" w:rsidRDefault="00866581" w:rsidP="00AC5788">
            <w:pPr>
              <w:pStyle w:val="Tabletext"/>
              <w:jc w:val="center"/>
              <w:rPr>
                <w:szCs w:val="22"/>
              </w:rPr>
            </w:pPr>
            <w:r w:rsidRPr="00C44795">
              <w:rPr>
                <w:szCs w:val="22"/>
              </w:rPr>
              <w:t>BAS 10</w:t>
            </w:r>
            <w:r>
              <w:rPr>
                <w:szCs w:val="22"/>
              </w:rPr>
              <w:t> </w:t>
            </w:r>
            <w:r w:rsidRPr="00C44795">
              <w:rPr>
                <w:szCs w:val="22"/>
              </w:rPr>
              <w:t>GHz</w:t>
            </w:r>
          </w:p>
        </w:tc>
      </w:tr>
      <w:tr w:rsidR="00866581" w:rsidTr="00CE72A9">
        <w:trPr>
          <w:jc w:val="center"/>
        </w:trPr>
        <w:tc>
          <w:tcPr>
            <w:tcW w:w="2552" w:type="dxa"/>
          </w:tcPr>
          <w:p w:rsidR="00866581" w:rsidRPr="00373923" w:rsidRDefault="00866581" w:rsidP="00FA146B">
            <w:pPr>
              <w:pStyle w:val="Tabletext"/>
              <w:jc w:val="left"/>
              <w:rPr>
                <w:szCs w:val="22"/>
              </w:rPr>
            </w:pPr>
            <w:r w:rsidRPr="00373923">
              <w:rPr>
                <w:szCs w:val="22"/>
              </w:rPr>
              <w:t>Antenna gain (dBi)</w:t>
            </w:r>
          </w:p>
        </w:tc>
        <w:tc>
          <w:tcPr>
            <w:tcW w:w="1276" w:type="dxa"/>
          </w:tcPr>
          <w:p w:rsidR="00866581" w:rsidRPr="00373923" w:rsidRDefault="00866581" w:rsidP="00AC5788">
            <w:pPr>
              <w:pStyle w:val="Tabletext"/>
              <w:jc w:val="center"/>
              <w:rPr>
                <w:szCs w:val="22"/>
              </w:rPr>
            </w:pPr>
            <w:r w:rsidRPr="00373923">
              <w:rPr>
                <w:szCs w:val="22"/>
              </w:rPr>
              <w:t>48.6</w:t>
            </w:r>
          </w:p>
        </w:tc>
        <w:tc>
          <w:tcPr>
            <w:tcW w:w="1417" w:type="dxa"/>
          </w:tcPr>
          <w:p w:rsidR="00866581" w:rsidRPr="00373923" w:rsidRDefault="00866581" w:rsidP="00AC5788">
            <w:pPr>
              <w:pStyle w:val="Tabletext"/>
              <w:jc w:val="center"/>
              <w:rPr>
                <w:szCs w:val="22"/>
              </w:rPr>
            </w:pPr>
            <w:r w:rsidRPr="00373923">
              <w:rPr>
                <w:szCs w:val="22"/>
              </w:rPr>
              <w:t>49</w:t>
            </w:r>
          </w:p>
        </w:tc>
        <w:tc>
          <w:tcPr>
            <w:tcW w:w="1559" w:type="dxa"/>
          </w:tcPr>
          <w:p w:rsidR="00866581" w:rsidRPr="00373923" w:rsidRDefault="00866581" w:rsidP="00AC5788">
            <w:pPr>
              <w:pStyle w:val="Tabletext"/>
              <w:jc w:val="center"/>
              <w:rPr>
                <w:szCs w:val="22"/>
              </w:rPr>
            </w:pPr>
            <w:r w:rsidRPr="00373923">
              <w:rPr>
                <w:szCs w:val="22"/>
              </w:rPr>
              <w:t>15</w:t>
            </w:r>
          </w:p>
        </w:tc>
        <w:tc>
          <w:tcPr>
            <w:tcW w:w="1418" w:type="dxa"/>
          </w:tcPr>
          <w:p w:rsidR="00866581" w:rsidRPr="00373923" w:rsidRDefault="00866581" w:rsidP="00AC5788">
            <w:pPr>
              <w:pStyle w:val="Tabletext"/>
              <w:jc w:val="center"/>
              <w:rPr>
                <w:szCs w:val="22"/>
              </w:rPr>
            </w:pPr>
            <w:r w:rsidRPr="00373923">
              <w:rPr>
                <w:szCs w:val="22"/>
              </w:rPr>
              <w:t>18</w:t>
            </w:r>
          </w:p>
        </w:tc>
        <w:tc>
          <w:tcPr>
            <w:tcW w:w="1276" w:type="dxa"/>
          </w:tcPr>
          <w:p w:rsidR="00866581" w:rsidRPr="00373923" w:rsidRDefault="00866581" w:rsidP="00AC5788">
            <w:pPr>
              <w:pStyle w:val="Tabletext"/>
              <w:jc w:val="center"/>
              <w:rPr>
                <w:szCs w:val="22"/>
              </w:rPr>
            </w:pPr>
            <w:r w:rsidRPr="00C44795">
              <w:rPr>
                <w:szCs w:val="22"/>
              </w:rPr>
              <w:t>35</w:t>
            </w:r>
          </w:p>
        </w:tc>
      </w:tr>
      <w:tr w:rsidR="00866581" w:rsidTr="00CE72A9">
        <w:trPr>
          <w:jc w:val="center"/>
        </w:trPr>
        <w:tc>
          <w:tcPr>
            <w:tcW w:w="2552" w:type="dxa"/>
          </w:tcPr>
          <w:p w:rsidR="00866581" w:rsidRPr="00373923" w:rsidRDefault="00866581" w:rsidP="00FA146B">
            <w:pPr>
              <w:pStyle w:val="Tabletext"/>
              <w:jc w:val="left"/>
              <w:rPr>
                <w:szCs w:val="22"/>
              </w:rPr>
            </w:pPr>
            <w:r w:rsidRPr="00373923">
              <w:rPr>
                <w:szCs w:val="22"/>
              </w:rPr>
              <w:t>Antenna type</w:t>
            </w:r>
          </w:p>
        </w:tc>
        <w:tc>
          <w:tcPr>
            <w:tcW w:w="1276" w:type="dxa"/>
          </w:tcPr>
          <w:p w:rsidR="00866581" w:rsidRPr="00373923" w:rsidRDefault="00866581" w:rsidP="00AC5788">
            <w:pPr>
              <w:pStyle w:val="Tabletext"/>
              <w:jc w:val="center"/>
              <w:rPr>
                <w:szCs w:val="22"/>
              </w:rPr>
            </w:pPr>
            <w:r w:rsidRPr="00AF4F8B">
              <w:rPr>
                <w:szCs w:val="22"/>
              </w:rPr>
              <w:t>Parabolic</w:t>
            </w:r>
          </w:p>
        </w:tc>
        <w:tc>
          <w:tcPr>
            <w:tcW w:w="1417" w:type="dxa"/>
          </w:tcPr>
          <w:p w:rsidR="00866581" w:rsidRPr="00373923" w:rsidRDefault="00866581" w:rsidP="00AC5788">
            <w:pPr>
              <w:pStyle w:val="Tabletext"/>
              <w:jc w:val="center"/>
              <w:rPr>
                <w:szCs w:val="22"/>
              </w:rPr>
            </w:pPr>
            <w:r w:rsidRPr="00373923">
              <w:rPr>
                <w:szCs w:val="22"/>
              </w:rPr>
              <w:t>Parabolic</w:t>
            </w:r>
          </w:p>
        </w:tc>
        <w:tc>
          <w:tcPr>
            <w:tcW w:w="1559" w:type="dxa"/>
          </w:tcPr>
          <w:p w:rsidR="00866581" w:rsidRPr="00373923" w:rsidRDefault="00866581" w:rsidP="00AC5788">
            <w:pPr>
              <w:pStyle w:val="Tabletext"/>
              <w:jc w:val="center"/>
              <w:rPr>
                <w:szCs w:val="22"/>
              </w:rPr>
            </w:pPr>
            <w:r w:rsidRPr="00373923">
              <w:rPr>
                <w:szCs w:val="22"/>
              </w:rPr>
              <w:t>Sectoral 90°</w:t>
            </w:r>
          </w:p>
        </w:tc>
        <w:tc>
          <w:tcPr>
            <w:tcW w:w="1418" w:type="dxa"/>
          </w:tcPr>
          <w:p w:rsidR="00866581" w:rsidRPr="00373923" w:rsidRDefault="00866581" w:rsidP="00AC5788">
            <w:pPr>
              <w:pStyle w:val="Tabletext"/>
              <w:jc w:val="center"/>
              <w:rPr>
                <w:szCs w:val="22"/>
              </w:rPr>
            </w:pPr>
            <w:r w:rsidRPr="00373923">
              <w:rPr>
                <w:szCs w:val="22"/>
              </w:rPr>
              <w:t>Panel</w:t>
            </w:r>
          </w:p>
        </w:tc>
        <w:tc>
          <w:tcPr>
            <w:tcW w:w="1276" w:type="dxa"/>
          </w:tcPr>
          <w:p w:rsidR="00866581" w:rsidRPr="00373923" w:rsidRDefault="00866581" w:rsidP="00AC5788">
            <w:pPr>
              <w:pStyle w:val="Tabletext"/>
              <w:jc w:val="center"/>
              <w:rPr>
                <w:szCs w:val="22"/>
              </w:rPr>
            </w:pPr>
            <w:r w:rsidRPr="00C44795">
              <w:rPr>
                <w:szCs w:val="22"/>
              </w:rPr>
              <w:t>Parabolic</w:t>
            </w:r>
          </w:p>
        </w:tc>
      </w:tr>
      <w:tr w:rsidR="00866581" w:rsidTr="00CE72A9">
        <w:trPr>
          <w:jc w:val="center"/>
        </w:trPr>
        <w:tc>
          <w:tcPr>
            <w:tcW w:w="2552" w:type="dxa"/>
          </w:tcPr>
          <w:p w:rsidR="00866581" w:rsidRPr="00A02E77" w:rsidRDefault="00866581" w:rsidP="008C3AD9">
            <w:pPr>
              <w:pStyle w:val="Tabletext"/>
              <w:jc w:val="left"/>
              <w:rPr>
                <w:szCs w:val="22"/>
                <w:lang w:val="it-IT"/>
              </w:rPr>
            </w:pPr>
            <w:r w:rsidRPr="00A02E77">
              <w:rPr>
                <w:szCs w:val="22"/>
                <w:lang w:val="it-IT"/>
              </w:rPr>
              <w:t>Antenna pattern ITU-R Rec</w:t>
            </w:r>
            <w:r w:rsidR="008C3AD9">
              <w:rPr>
                <w:szCs w:val="22"/>
                <w:lang w:val="it-IT"/>
              </w:rPr>
              <w:t>ommendation</w:t>
            </w:r>
          </w:p>
        </w:tc>
        <w:tc>
          <w:tcPr>
            <w:tcW w:w="1276" w:type="dxa"/>
          </w:tcPr>
          <w:p w:rsidR="00866581" w:rsidRPr="00373923" w:rsidRDefault="00866581" w:rsidP="00AC5788">
            <w:pPr>
              <w:pStyle w:val="Tabletext"/>
              <w:jc w:val="center"/>
              <w:rPr>
                <w:szCs w:val="22"/>
              </w:rPr>
            </w:pPr>
            <w:r w:rsidRPr="00373923">
              <w:rPr>
                <w:szCs w:val="22"/>
              </w:rPr>
              <w:t>F.1245</w:t>
            </w:r>
            <w:r>
              <w:rPr>
                <w:szCs w:val="22"/>
              </w:rPr>
              <w:t>-2</w:t>
            </w:r>
          </w:p>
        </w:tc>
        <w:tc>
          <w:tcPr>
            <w:tcW w:w="1417" w:type="dxa"/>
          </w:tcPr>
          <w:p w:rsidR="00866581" w:rsidRPr="00373923" w:rsidRDefault="00866581" w:rsidP="00AC5788">
            <w:pPr>
              <w:pStyle w:val="Tabletext"/>
              <w:jc w:val="center"/>
              <w:rPr>
                <w:szCs w:val="22"/>
              </w:rPr>
            </w:pPr>
            <w:r w:rsidRPr="00373923">
              <w:rPr>
                <w:szCs w:val="22"/>
              </w:rPr>
              <w:t>F.1245</w:t>
            </w:r>
            <w:r>
              <w:rPr>
                <w:szCs w:val="22"/>
              </w:rPr>
              <w:t>-2</w:t>
            </w:r>
          </w:p>
        </w:tc>
        <w:tc>
          <w:tcPr>
            <w:tcW w:w="1559" w:type="dxa"/>
          </w:tcPr>
          <w:p w:rsidR="00866581" w:rsidRPr="00373923" w:rsidRDefault="00866581" w:rsidP="00AC5788">
            <w:pPr>
              <w:pStyle w:val="Tabletext"/>
              <w:jc w:val="center"/>
              <w:rPr>
                <w:szCs w:val="22"/>
              </w:rPr>
            </w:pPr>
            <w:r w:rsidRPr="00373923">
              <w:rPr>
                <w:szCs w:val="22"/>
              </w:rPr>
              <w:t>F.1336</w:t>
            </w:r>
          </w:p>
        </w:tc>
        <w:tc>
          <w:tcPr>
            <w:tcW w:w="1418" w:type="dxa"/>
          </w:tcPr>
          <w:p w:rsidR="00866581" w:rsidRPr="00373923" w:rsidRDefault="00866581" w:rsidP="00AC5788">
            <w:pPr>
              <w:pStyle w:val="Tabletext"/>
              <w:jc w:val="center"/>
              <w:rPr>
                <w:szCs w:val="22"/>
              </w:rPr>
            </w:pPr>
            <w:r w:rsidRPr="00373923">
              <w:rPr>
                <w:szCs w:val="22"/>
              </w:rPr>
              <w:t>F.1245</w:t>
            </w:r>
            <w:r>
              <w:rPr>
                <w:szCs w:val="22"/>
              </w:rPr>
              <w:t>-2</w:t>
            </w:r>
          </w:p>
        </w:tc>
        <w:tc>
          <w:tcPr>
            <w:tcW w:w="1276" w:type="dxa"/>
          </w:tcPr>
          <w:p w:rsidR="00866581" w:rsidRPr="00373923" w:rsidRDefault="00866581" w:rsidP="00AC5788">
            <w:pPr>
              <w:pStyle w:val="Tabletext"/>
              <w:jc w:val="center"/>
              <w:rPr>
                <w:szCs w:val="22"/>
              </w:rPr>
            </w:pPr>
            <w:r w:rsidRPr="00C44795">
              <w:rPr>
                <w:szCs w:val="22"/>
              </w:rPr>
              <w:t>F.1245-2</w:t>
            </w:r>
          </w:p>
        </w:tc>
      </w:tr>
      <w:tr w:rsidR="00866581" w:rsidTr="00CE72A9">
        <w:trPr>
          <w:jc w:val="center"/>
        </w:trPr>
        <w:tc>
          <w:tcPr>
            <w:tcW w:w="2552" w:type="dxa"/>
          </w:tcPr>
          <w:p w:rsidR="00866581" w:rsidRPr="00373923" w:rsidRDefault="00866581" w:rsidP="00FA146B">
            <w:pPr>
              <w:pStyle w:val="Tabletext"/>
              <w:jc w:val="left"/>
              <w:rPr>
                <w:szCs w:val="22"/>
              </w:rPr>
            </w:pPr>
            <w:r w:rsidRPr="00373923">
              <w:rPr>
                <w:szCs w:val="22"/>
              </w:rPr>
              <w:t>Elevation angle (</w:t>
            </w:r>
            <w:r>
              <w:rPr>
                <w:szCs w:val="22"/>
              </w:rPr>
              <w:t>degrees</w:t>
            </w:r>
            <w:r w:rsidRPr="00373923">
              <w:rPr>
                <w:szCs w:val="22"/>
              </w:rPr>
              <w:t>)</w:t>
            </w:r>
          </w:p>
        </w:tc>
        <w:tc>
          <w:tcPr>
            <w:tcW w:w="1276" w:type="dxa"/>
          </w:tcPr>
          <w:p w:rsidR="00866581" w:rsidRPr="00373923" w:rsidRDefault="00866581" w:rsidP="00AC5788">
            <w:pPr>
              <w:pStyle w:val="Tabletext"/>
              <w:jc w:val="center"/>
              <w:rPr>
                <w:szCs w:val="22"/>
              </w:rPr>
            </w:pPr>
            <w:r w:rsidRPr="00373923">
              <w:rPr>
                <w:szCs w:val="22"/>
              </w:rPr>
              <w:t>5</w:t>
            </w:r>
          </w:p>
        </w:tc>
        <w:tc>
          <w:tcPr>
            <w:tcW w:w="1417" w:type="dxa"/>
          </w:tcPr>
          <w:p w:rsidR="00866581" w:rsidRPr="00373923" w:rsidRDefault="00866581" w:rsidP="00AC5788">
            <w:pPr>
              <w:pStyle w:val="Tabletext"/>
              <w:jc w:val="center"/>
              <w:rPr>
                <w:szCs w:val="22"/>
              </w:rPr>
            </w:pPr>
            <w:r w:rsidRPr="00373923">
              <w:rPr>
                <w:szCs w:val="22"/>
              </w:rPr>
              <w:t>5</w:t>
            </w:r>
          </w:p>
        </w:tc>
        <w:tc>
          <w:tcPr>
            <w:tcW w:w="1559" w:type="dxa"/>
          </w:tcPr>
          <w:p w:rsidR="00866581" w:rsidRPr="00373923" w:rsidRDefault="00866581" w:rsidP="00AC5788">
            <w:pPr>
              <w:pStyle w:val="Tabletext"/>
              <w:jc w:val="center"/>
              <w:rPr>
                <w:szCs w:val="22"/>
              </w:rPr>
            </w:pPr>
            <w:r w:rsidRPr="00373923">
              <w:rPr>
                <w:szCs w:val="22"/>
              </w:rPr>
              <w:t>0</w:t>
            </w:r>
          </w:p>
        </w:tc>
        <w:tc>
          <w:tcPr>
            <w:tcW w:w="1418" w:type="dxa"/>
          </w:tcPr>
          <w:p w:rsidR="00866581" w:rsidRPr="00373923" w:rsidRDefault="00866581" w:rsidP="00AC5788">
            <w:pPr>
              <w:pStyle w:val="Tabletext"/>
              <w:jc w:val="center"/>
              <w:rPr>
                <w:szCs w:val="22"/>
              </w:rPr>
            </w:pPr>
            <w:r w:rsidRPr="00373923">
              <w:rPr>
                <w:szCs w:val="22"/>
              </w:rPr>
              <w:t>5</w:t>
            </w:r>
          </w:p>
        </w:tc>
        <w:tc>
          <w:tcPr>
            <w:tcW w:w="1276" w:type="dxa"/>
          </w:tcPr>
          <w:p w:rsidR="00866581" w:rsidRPr="00373923" w:rsidRDefault="00866581" w:rsidP="00AC5788">
            <w:pPr>
              <w:pStyle w:val="Tabletext"/>
              <w:jc w:val="center"/>
              <w:rPr>
                <w:szCs w:val="22"/>
              </w:rPr>
            </w:pPr>
            <w:r w:rsidRPr="00C44795">
              <w:rPr>
                <w:szCs w:val="22"/>
              </w:rPr>
              <w:t>5</w:t>
            </w:r>
          </w:p>
        </w:tc>
      </w:tr>
      <w:tr w:rsidR="00866581" w:rsidTr="00CE72A9">
        <w:trPr>
          <w:jc w:val="center"/>
        </w:trPr>
        <w:tc>
          <w:tcPr>
            <w:tcW w:w="2552" w:type="dxa"/>
          </w:tcPr>
          <w:p w:rsidR="00866581" w:rsidRPr="00373923" w:rsidRDefault="00866581" w:rsidP="00FA146B">
            <w:pPr>
              <w:pStyle w:val="Tabletext"/>
              <w:jc w:val="left"/>
              <w:rPr>
                <w:szCs w:val="22"/>
              </w:rPr>
            </w:pPr>
            <w:r w:rsidRPr="00373923">
              <w:rPr>
                <w:szCs w:val="22"/>
              </w:rPr>
              <w:t>Feeder loss (dB)</w:t>
            </w:r>
          </w:p>
        </w:tc>
        <w:tc>
          <w:tcPr>
            <w:tcW w:w="1276" w:type="dxa"/>
          </w:tcPr>
          <w:p w:rsidR="00866581" w:rsidRPr="00373923" w:rsidRDefault="00866581" w:rsidP="00AC5788">
            <w:pPr>
              <w:pStyle w:val="Tabletext"/>
              <w:jc w:val="center"/>
              <w:rPr>
                <w:szCs w:val="22"/>
              </w:rPr>
            </w:pPr>
            <w:r w:rsidRPr="00373923">
              <w:rPr>
                <w:szCs w:val="22"/>
              </w:rPr>
              <w:t>0</w:t>
            </w:r>
          </w:p>
        </w:tc>
        <w:tc>
          <w:tcPr>
            <w:tcW w:w="1417" w:type="dxa"/>
          </w:tcPr>
          <w:p w:rsidR="00866581" w:rsidRPr="00373923" w:rsidRDefault="00866581" w:rsidP="00AC5788">
            <w:pPr>
              <w:pStyle w:val="Tabletext"/>
              <w:jc w:val="center"/>
              <w:rPr>
                <w:szCs w:val="22"/>
              </w:rPr>
            </w:pPr>
            <w:r w:rsidRPr="00373923">
              <w:rPr>
                <w:szCs w:val="22"/>
              </w:rPr>
              <w:t>0</w:t>
            </w:r>
          </w:p>
        </w:tc>
        <w:tc>
          <w:tcPr>
            <w:tcW w:w="1559" w:type="dxa"/>
          </w:tcPr>
          <w:p w:rsidR="00866581" w:rsidRPr="00373923" w:rsidRDefault="00866581" w:rsidP="00AC5788">
            <w:pPr>
              <w:pStyle w:val="Tabletext"/>
              <w:jc w:val="center"/>
              <w:rPr>
                <w:szCs w:val="22"/>
              </w:rPr>
            </w:pPr>
            <w:r w:rsidRPr="00373923">
              <w:rPr>
                <w:szCs w:val="22"/>
              </w:rPr>
              <w:t>0.5</w:t>
            </w:r>
          </w:p>
        </w:tc>
        <w:tc>
          <w:tcPr>
            <w:tcW w:w="1418" w:type="dxa"/>
          </w:tcPr>
          <w:p w:rsidR="00866581" w:rsidRPr="00373923" w:rsidRDefault="00866581" w:rsidP="00AC5788">
            <w:pPr>
              <w:pStyle w:val="Tabletext"/>
              <w:jc w:val="center"/>
              <w:rPr>
                <w:szCs w:val="22"/>
              </w:rPr>
            </w:pPr>
            <w:r w:rsidRPr="00373923">
              <w:rPr>
                <w:szCs w:val="22"/>
              </w:rPr>
              <w:t>0</w:t>
            </w:r>
          </w:p>
        </w:tc>
        <w:tc>
          <w:tcPr>
            <w:tcW w:w="1276" w:type="dxa"/>
          </w:tcPr>
          <w:p w:rsidR="00866581" w:rsidRPr="00373923" w:rsidRDefault="00866581" w:rsidP="00AC5788">
            <w:pPr>
              <w:pStyle w:val="Tabletext"/>
              <w:jc w:val="center"/>
              <w:rPr>
                <w:szCs w:val="22"/>
              </w:rPr>
            </w:pPr>
            <w:r w:rsidRPr="00C44795">
              <w:rPr>
                <w:szCs w:val="22"/>
              </w:rPr>
              <w:t>1</w:t>
            </w:r>
          </w:p>
        </w:tc>
      </w:tr>
      <w:tr w:rsidR="00866581" w:rsidTr="00CE72A9">
        <w:trPr>
          <w:jc w:val="center"/>
        </w:trPr>
        <w:tc>
          <w:tcPr>
            <w:tcW w:w="2552" w:type="dxa"/>
          </w:tcPr>
          <w:p w:rsidR="00866581" w:rsidRPr="00373923" w:rsidRDefault="00866581" w:rsidP="00FA146B">
            <w:pPr>
              <w:pStyle w:val="Tabletext"/>
              <w:jc w:val="left"/>
              <w:rPr>
                <w:szCs w:val="22"/>
              </w:rPr>
            </w:pPr>
            <w:r w:rsidRPr="00373923">
              <w:rPr>
                <w:szCs w:val="22"/>
              </w:rPr>
              <w:t>Receiver noise (dBW/MHz)</w:t>
            </w:r>
          </w:p>
        </w:tc>
        <w:tc>
          <w:tcPr>
            <w:tcW w:w="1276" w:type="dxa"/>
          </w:tcPr>
          <w:p w:rsidR="00866581" w:rsidRPr="00373923" w:rsidRDefault="00866581" w:rsidP="00AC5788">
            <w:pPr>
              <w:pStyle w:val="Tabletext"/>
              <w:jc w:val="center"/>
              <w:rPr>
                <w:szCs w:val="22"/>
              </w:rPr>
            </w:pPr>
            <w:r>
              <w:rPr>
                <w:szCs w:val="22"/>
              </w:rPr>
              <w:t>–</w:t>
            </w:r>
            <w:r w:rsidRPr="00373923">
              <w:rPr>
                <w:szCs w:val="22"/>
              </w:rPr>
              <w:t>141.5</w:t>
            </w:r>
          </w:p>
        </w:tc>
        <w:tc>
          <w:tcPr>
            <w:tcW w:w="1417" w:type="dxa"/>
          </w:tcPr>
          <w:p w:rsidR="00866581" w:rsidRPr="00373923" w:rsidRDefault="00866581" w:rsidP="00AC5788">
            <w:pPr>
              <w:pStyle w:val="Tabletext"/>
              <w:jc w:val="center"/>
              <w:rPr>
                <w:szCs w:val="22"/>
              </w:rPr>
            </w:pPr>
            <w:r>
              <w:rPr>
                <w:szCs w:val="22"/>
              </w:rPr>
              <w:t>–</w:t>
            </w:r>
            <w:r w:rsidRPr="00373923">
              <w:rPr>
                <w:szCs w:val="22"/>
              </w:rPr>
              <w:t>141</w:t>
            </w:r>
          </w:p>
        </w:tc>
        <w:tc>
          <w:tcPr>
            <w:tcW w:w="1559" w:type="dxa"/>
          </w:tcPr>
          <w:p w:rsidR="00866581" w:rsidRPr="00373923" w:rsidRDefault="00866581" w:rsidP="00AC5788">
            <w:pPr>
              <w:pStyle w:val="Tabletext"/>
              <w:jc w:val="center"/>
              <w:rPr>
                <w:szCs w:val="22"/>
              </w:rPr>
            </w:pPr>
            <w:r>
              <w:rPr>
                <w:szCs w:val="22"/>
              </w:rPr>
              <w:t>–</w:t>
            </w:r>
            <w:r w:rsidRPr="00373923">
              <w:rPr>
                <w:szCs w:val="22"/>
              </w:rPr>
              <w:t>139</w:t>
            </w:r>
          </w:p>
        </w:tc>
        <w:tc>
          <w:tcPr>
            <w:tcW w:w="1418" w:type="dxa"/>
          </w:tcPr>
          <w:p w:rsidR="00866581" w:rsidRPr="00373923" w:rsidRDefault="00866581" w:rsidP="00AC5788">
            <w:pPr>
              <w:pStyle w:val="Tabletext"/>
              <w:jc w:val="center"/>
              <w:rPr>
                <w:szCs w:val="22"/>
              </w:rPr>
            </w:pPr>
            <w:r>
              <w:rPr>
                <w:szCs w:val="22"/>
              </w:rPr>
              <w:t>–</w:t>
            </w:r>
            <w:r w:rsidRPr="00373923">
              <w:rPr>
                <w:szCs w:val="22"/>
              </w:rPr>
              <w:t>139</w:t>
            </w:r>
          </w:p>
        </w:tc>
        <w:tc>
          <w:tcPr>
            <w:tcW w:w="1276" w:type="dxa"/>
          </w:tcPr>
          <w:p w:rsidR="00866581" w:rsidRPr="00373923" w:rsidRDefault="00866581" w:rsidP="00AC5788">
            <w:pPr>
              <w:pStyle w:val="Tabletext"/>
              <w:jc w:val="center"/>
              <w:rPr>
                <w:szCs w:val="22"/>
              </w:rPr>
            </w:pPr>
            <w:r>
              <w:rPr>
                <w:szCs w:val="22"/>
              </w:rPr>
              <w:t>–</w:t>
            </w:r>
            <w:r w:rsidRPr="00C44795">
              <w:rPr>
                <w:szCs w:val="22"/>
              </w:rPr>
              <w:t>140</w:t>
            </w:r>
          </w:p>
        </w:tc>
      </w:tr>
    </w:tbl>
    <w:p w:rsidR="00866581" w:rsidRDefault="00866581" w:rsidP="00FA146B">
      <w:pPr>
        <w:pStyle w:val="Tablefin"/>
      </w:pPr>
    </w:p>
    <w:p w:rsidR="00866581" w:rsidRPr="00866581" w:rsidRDefault="00866581" w:rsidP="00EF06F0">
      <w:pPr>
        <w:pStyle w:val="Heading3"/>
        <w:jc w:val="left"/>
        <w:rPr>
          <w:lang w:val="en-US"/>
        </w:rPr>
      </w:pPr>
      <w:bookmarkStart w:id="21" w:name="_Toc400358050"/>
      <w:bookmarkStart w:id="22" w:name="_Toc400370444"/>
      <w:r w:rsidRPr="00866581">
        <w:rPr>
          <w:lang w:val="en-US"/>
        </w:rPr>
        <w:t>3.4.2</w:t>
      </w:r>
      <w:r w:rsidRPr="00866581">
        <w:rPr>
          <w:lang w:val="en-US"/>
        </w:rPr>
        <w:tab/>
        <w:t xml:space="preserve">Results for a FS station considering the </w:t>
      </w:r>
      <w:r w:rsidR="00FA146B">
        <w:rPr>
          <w:lang w:val="en-US"/>
        </w:rPr>
        <w:t xml:space="preserve">fractional degradation of performance </w:t>
      </w:r>
      <w:r w:rsidRPr="00866581">
        <w:rPr>
          <w:lang w:val="en-US"/>
        </w:rPr>
        <w:t>criterion at mid-latitudes</w:t>
      </w:r>
      <w:bookmarkEnd w:id="21"/>
      <w:bookmarkEnd w:id="22"/>
      <w:r w:rsidRPr="00866581">
        <w:rPr>
          <w:lang w:val="en-US"/>
        </w:rPr>
        <w:t xml:space="preserve"> </w:t>
      </w:r>
    </w:p>
    <w:p w:rsidR="00866581" w:rsidRPr="00866581" w:rsidRDefault="00866581" w:rsidP="00FA146B">
      <w:pPr>
        <w:rPr>
          <w:lang w:val="en-US"/>
        </w:rPr>
      </w:pPr>
      <w:r w:rsidRPr="00866581">
        <w:rPr>
          <w:lang w:val="en-US"/>
        </w:rPr>
        <w:t xml:space="preserve">The results are expressed in terms of FDP, which is described in Recommendation ITU-R </w:t>
      </w:r>
      <w:r w:rsidRPr="001C5982">
        <w:rPr>
          <w:lang w:val="en-US"/>
        </w:rPr>
        <w:t>F.1108</w:t>
      </w:r>
      <w:r w:rsidRPr="00866581">
        <w:rPr>
          <w:lang w:val="en-US"/>
        </w:rPr>
        <w:t>. The FDP criterion has been assumed to be 10%.</w:t>
      </w:r>
    </w:p>
    <w:p w:rsidR="00866581" w:rsidRPr="00866581" w:rsidRDefault="00866581" w:rsidP="00866581">
      <w:pPr>
        <w:pStyle w:val="FigureNo"/>
        <w:rPr>
          <w:lang w:val="en-US"/>
        </w:rPr>
      </w:pPr>
      <w:r w:rsidRPr="00866581">
        <w:rPr>
          <w:lang w:val="en-US"/>
        </w:rPr>
        <w:lastRenderedPageBreak/>
        <w:t>Figure 4</w:t>
      </w:r>
    </w:p>
    <w:p w:rsidR="00866581" w:rsidRPr="00866581" w:rsidRDefault="00866581" w:rsidP="00866581">
      <w:pPr>
        <w:pStyle w:val="Figuretitle"/>
        <w:rPr>
          <w:lang w:val="en-US"/>
        </w:rPr>
      </w:pPr>
      <w:r w:rsidRPr="00866581">
        <w:rPr>
          <w:lang w:val="en-US"/>
        </w:rPr>
        <w:t>Fractional degradation of performance (FDP) for FS1</w:t>
      </w:r>
    </w:p>
    <w:p w:rsidR="00866581" w:rsidRPr="00D117B6" w:rsidRDefault="00866581" w:rsidP="00866581">
      <w:pPr>
        <w:pStyle w:val="Figure"/>
      </w:pPr>
      <w:r w:rsidRPr="00D117B6">
        <w:rPr>
          <w:noProof/>
          <w:lang w:val="en-US" w:eastAsia="zh-CN"/>
        </w:rPr>
        <w:drawing>
          <wp:inline distT="0" distB="0" distL="0" distR="0" wp14:anchorId="777F73DE" wp14:editId="6F8D0E3F">
            <wp:extent cx="6122670" cy="2854325"/>
            <wp:effectExtent l="0" t="0" r="0" b="317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22670" cy="2854325"/>
                    </a:xfrm>
                    <a:prstGeom prst="rect">
                      <a:avLst/>
                    </a:prstGeom>
                    <a:noFill/>
                    <a:ln>
                      <a:noFill/>
                    </a:ln>
                  </pic:spPr>
                </pic:pic>
              </a:graphicData>
            </a:graphic>
          </wp:inline>
        </w:drawing>
      </w:r>
    </w:p>
    <w:p w:rsidR="00866581" w:rsidRPr="00866581" w:rsidRDefault="00866581" w:rsidP="00866581">
      <w:pPr>
        <w:pStyle w:val="FigureNo"/>
        <w:rPr>
          <w:lang w:val="en-US"/>
        </w:rPr>
      </w:pPr>
      <w:r w:rsidRPr="00866581">
        <w:rPr>
          <w:lang w:val="en-US"/>
        </w:rPr>
        <w:t>Figure 5</w:t>
      </w:r>
    </w:p>
    <w:p w:rsidR="00866581" w:rsidRPr="00866581" w:rsidRDefault="00866581" w:rsidP="00866581">
      <w:pPr>
        <w:pStyle w:val="Figuretitle"/>
        <w:rPr>
          <w:lang w:val="en-US"/>
        </w:rPr>
      </w:pPr>
      <w:r w:rsidRPr="00866581">
        <w:rPr>
          <w:lang w:val="en-US"/>
        </w:rPr>
        <w:t>Fractional degradation of performance (FDP) for FS2</w:t>
      </w:r>
    </w:p>
    <w:p w:rsidR="00866581" w:rsidRPr="00D117B6" w:rsidRDefault="00866581" w:rsidP="00866581">
      <w:pPr>
        <w:pStyle w:val="Figure"/>
      </w:pPr>
      <w:r w:rsidRPr="00D117B6">
        <w:rPr>
          <w:noProof/>
          <w:lang w:val="en-US" w:eastAsia="zh-CN"/>
        </w:rPr>
        <w:drawing>
          <wp:inline distT="0" distB="0" distL="0" distR="0" wp14:anchorId="116877CF" wp14:editId="6FC8E97B">
            <wp:extent cx="6122670" cy="2854325"/>
            <wp:effectExtent l="0" t="0" r="0" b="3175"/>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22670" cy="2854325"/>
                    </a:xfrm>
                    <a:prstGeom prst="rect">
                      <a:avLst/>
                    </a:prstGeom>
                    <a:noFill/>
                    <a:ln>
                      <a:noFill/>
                    </a:ln>
                  </pic:spPr>
                </pic:pic>
              </a:graphicData>
            </a:graphic>
          </wp:inline>
        </w:drawing>
      </w:r>
    </w:p>
    <w:p w:rsidR="00866581" w:rsidRPr="00866581" w:rsidRDefault="00866581" w:rsidP="00866581">
      <w:pPr>
        <w:pStyle w:val="FigureNo"/>
        <w:rPr>
          <w:lang w:val="en-US"/>
        </w:rPr>
      </w:pPr>
      <w:r w:rsidRPr="00866581">
        <w:rPr>
          <w:lang w:val="en-US"/>
        </w:rPr>
        <w:lastRenderedPageBreak/>
        <w:t>Figure 6</w:t>
      </w:r>
    </w:p>
    <w:p w:rsidR="00866581" w:rsidRPr="00866581" w:rsidRDefault="00866581" w:rsidP="00866581">
      <w:pPr>
        <w:pStyle w:val="Figuretitle"/>
        <w:rPr>
          <w:lang w:val="en-US"/>
        </w:rPr>
      </w:pPr>
      <w:r w:rsidRPr="00866581">
        <w:rPr>
          <w:lang w:val="en-US"/>
        </w:rPr>
        <w:t>Fractional degradation of performance (FDP) for FS3</w:t>
      </w:r>
    </w:p>
    <w:p w:rsidR="00866581" w:rsidRPr="00D117B6" w:rsidRDefault="00866581" w:rsidP="00866581">
      <w:pPr>
        <w:pStyle w:val="Figure"/>
      </w:pPr>
      <w:r w:rsidRPr="00D117B6">
        <w:rPr>
          <w:noProof/>
          <w:lang w:val="en-US" w:eastAsia="zh-CN"/>
        </w:rPr>
        <w:drawing>
          <wp:inline distT="0" distB="0" distL="0" distR="0" wp14:anchorId="09B2171D" wp14:editId="102D57BB">
            <wp:extent cx="6122670" cy="28543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122670" cy="2854325"/>
                    </a:xfrm>
                    <a:prstGeom prst="rect">
                      <a:avLst/>
                    </a:prstGeom>
                    <a:noFill/>
                    <a:ln>
                      <a:noFill/>
                    </a:ln>
                  </pic:spPr>
                </pic:pic>
              </a:graphicData>
            </a:graphic>
          </wp:inline>
        </w:drawing>
      </w:r>
    </w:p>
    <w:p w:rsidR="00866581" w:rsidRPr="00866581" w:rsidRDefault="00866581" w:rsidP="00866581">
      <w:pPr>
        <w:pStyle w:val="FigureNo"/>
        <w:rPr>
          <w:lang w:val="en-US"/>
        </w:rPr>
      </w:pPr>
      <w:r w:rsidRPr="00866581">
        <w:rPr>
          <w:lang w:val="en-US"/>
        </w:rPr>
        <w:t>Figure 7</w:t>
      </w:r>
    </w:p>
    <w:p w:rsidR="00866581" w:rsidRPr="00866581" w:rsidRDefault="00866581" w:rsidP="00866581">
      <w:pPr>
        <w:pStyle w:val="Figuretitle"/>
        <w:rPr>
          <w:lang w:val="en-US"/>
        </w:rPr>
      </w:pPr>
      <w:r w:rsidRPr="00866581">
        <w:rPr>
          <w:lang w:val="en-US"/>
        </w:rPr>
        <w:t>Fractional degradation of performance (FDP) for FS4</w:t>
      </w:r>
    </w:p>
    <w:p w:rsidR="00866581" w:rsidRPr="00D117B6" w:rsidRDefault="00866581" w:rsidP="00866581">
      <w:pPr>
        <w:pStyle w:val="Figure"/>
      </w:pPr>
      <w:r w:rsidRPr="00D117B6">
        <w:rPr>
          <w:noProof/>
          <w:lang w:val="en-US" w:eastAsia="zh-CN"/>
        </w:rPr>
        <w:drawing>
          <wp:inline distT="0" distB="0" distL="0" distR="0" wp14:anchorId="368B4A25" wp14:editId="18A84389">
            <wp:extent cx="6122670" cy="2854325"/>
            <wp:effectExtent l="0" t="0" r="0" b="317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122670" cy="2854325"/>
                    </a:xfrm>
                    <a:prstGeom prst="rect">
                      <a:avLst/>
                    </a:prstGeom>
                    <a:noFill/>
                    <a:ln>
                      <a:noFill/>
                    </a:ln>
                  </pic:spPr>
                </pic:pic>
              </a:graphicData>
            </a:graphic>
          </wp:inline>
        </w:drawing>
      </w:r>
    </w:p>
    <w:p w:rsidR="00866581" w:rsidRPr="00866581" w:rsidRDefault="00866581" w:rsidP="00866581">
      <w:pPr>
        <w:pStyle w:val="FigureNo"/>
        <w:rPr>
          <w:lang w:val="en-US"/>
        </w:rPr>
      </w:pPr>
      <w:r w:rsidRPr="00866581">
        <w:rPr>
          <w:lang w:val="en-US"/>
        </w:rPr>
        <w:lastRenderedPageBreak/>
        <w:t>Figure 8</w:t>
      </w:r>
    </w:p>
    <w:p w:rsidR="00866581" w:rsidRPr="00866581" w:rsidRDefault="00866581" w:rsidP="00866581">
      <w:pPr>
        <w:pStyle w:val="Figuretitle"/>
        <w:rPr>
          <w:lang w:val="en-US"/>
        </w:rPr>
      </w:pPr>
      <w:r w:rsidRPr="00866581">
        <w:rPr>
          <w:lang w:val="en-US"/>
        </w:rPr>
        <w:t>Fractional degradation of performance (FDP) for FS5</w:t>
      </w:r>
    </w:p>
    <w:p w:rsidR="00866581" w:rsidRPr="00D117B6" w:rsidRDefault="00866581" w:rsidP="00866581">
      <w:pPr>
        <w:pStyle w:val="Figure"/>
      </w:pPr>
      <w:r w:rsidRPr="00D117B6">
        <w:rPr>
          <w:noProof/>
          <w:lang w:val="en-US" w:eastAsia="zh-CN"/>
        </w:rPr>
        <w:drawing>
          <wp:inline distT="0" distB="0" distL="0" distR="0" wp14:anchorId="0A33AD4C" wp14:editId="7B8BFDDE">
            <wp:extent cx="6120765" cy="282765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S vs azimut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2827655"/>
                    </a:xfrm>
                    <a:prstGeom prst="rect">
                      <a:avLst/>
                    </a:prstGeom>
                  </pic:spPr>
                </pic:pic>
              </a:graphicData>
            </a:graphic>
          </wp:inline>
        </w:drawing>
      </w:r>
    </w:p>
    <w:p w:rsidR="00866581" w:rsidRPr="00866581" w:rsidRDefault="00866581" w:rsidP="00866581">
      <w:pPr>
        <w:spacing w:before="360"/>
        <w:rPr>
          <w:szCs w:val="24"/>
          <w:lang w:val="en-US"/>
        </w:rPr>
      </w:pPr>
      <w:r w:rsidRPr="00866581">
        <w:rPr>
          <w:szCs w:val="24"/>
          <w:lang w:val="en-US"/>
        </w:rPr>
        <w:t xml:space="preserve">Figures 4 to 8 show that the FDP criterion always stays below 0.17%. </w:t>
      </w:r>
    </w:p>
    <w:p w:rsidR="00866581" w:rsidRPr="00866581" w:rsidRDefault="00866581" w:rsidP="00E66B46">
      <w:pPr>
        <w:rPr>
          <w:szCs w:val="24"/>
          <w:lang w:val="en-US"/>
        </w:rPr>
      </w:pPr>
      <w:r w:rsidRPr="00866581">
        <w:rPr>
          <w:szCs w:val="24"/>
          <w:lang w:val="en-US"/>
        </w:rPr>
        <w:t xml:space="preserve">The worst case is obtained for a </w:t>
      </w:r>
      <w:r w:rsidR="00E66B46">
        <w:rPr>
          <w:szCs w:val="24"/>
          <w:lang w:val="en-US"/>
        </w:rPr>
        <w:t>P-MP</w:t>
      </w:r>
      <w:r w:rsidRPr="00866581">
        <w:rPr>
          <w:szCs w:val="24"/>
          <w:lang w:val="en-US"/>
        </w:rPr>
        <w:t xml:space="preserve"> terminal station which has a rather low gain of 18 dBi. In this case the secondary lobes and sidelobes have a higher gain, the beam is wider, and there are more risks of intercepting the main beam or first sidelobes of the FS station.</w:t>
      </w:r>
    </w:p>
    <w:p w:rsidR="00866581" w:rsidRPr="00866581" w:rsidRDefault="00866581" w:rsidP="00E66B46">
      <w:pPr>
        <w:rPr>
          <w:szCs w:val="24"/>
          <w:lang w:val="en-US"/>
        </w:rPr>
      </w:pPr>
      <w:r w:rsidRPr="00866581">
        <w:rPr>
          <w:szCs w:val="24"/>
          <w:lang w:val="en-US"/>
        </w:rPr>
        <w:t xml:space="preserve">The worst case interference levels for </w:t>
      </w:r>
      <w:r w:rsidR="00E66B46">
        <w:rPr>
          <w:szCs w:val="24"/>
          <w:lang w:val="en-US"/>
        </w:rPr>
        <w:t>P-P</w:t>
      </w:r>
      <w:r w:rsidRPr="00866581">
        <w:rPr>
          <w:szCs w:val="24"/>
          <w:lang w:val="en-US"/>
        </w:rPr>
        <w:t xml:space="preserve"> stations or </w:t>
      </w:r>
      <w:r w:rsidR="00E66B46">
        <w:rPr>
          <w:szCs w:val="24"/>
          <w:lang w:val="en-US"/>
        </w:rPr>
        <w:t>P-PM</w:t>
      </w:r>
      <w:r w:rsidRPr="00866581">
        <w:rPr>
          <w:szCs w:val="24"/>
          <w:lang w:val="en-US"/>
        </w:rPr>
        <w:t xml:space="preserve"> terminals are obtained for azimuth pointing angles around 90° and 270°. This is due to the fact, that the SAR system takes a picture only when the spot area is at an angle of about 90°, i.e. below (Nadir) the orbiting spacecraft traveling on a polar orbit (98°).</w:t>
      </w:r>
    </w:p>
    <w:p w:rsidR="00866581" w:rsidRPr="00866581" w:rsidRDefault="00866581" w:rsidP="00866581">
      <w:pPr>
        <w:rPr>
          <w:szCs w:val="24"/>
          <w:lang w:val="en-US"/>
        </w:rPr>
      </w:pPr>
      <w:r w:rsidRPr="00866581">
        <w:rPr>
          <w:szCs w:val="24"/>
          <w:lang w:val="en-US"/>
        </w:rPr>
        <w:t>At that period, the SAR main beam will point towards an azimuth of around +90° or +270°. If the FS station points in either of those directions, the risk of main beam to main beam coupling increases.</w:t>
      </w:r>
    </w:p>
    <w:p w:rsidR="00866581" w:rsidRPr="00866581" w:rsidRDefault="00866581" w:rsidP="00E66B46">
      <w:pPr>
        <w:rPr>
          <w:szCs w:val="24"/>
          <w:lang w:val="en-US"/>
        </w:rPr>
      </w:pPr>
      <w:r w:rsidRPr="00866581">
        <w:rPr>
          <w:szCs w:val="24"/>
          <w:lang w:val="en-US"/>
        </w:rPr>
        <w:t xml:space="preserve">For a high-gain </w:t>
      </w:r>
      <w:r w:rsidR="00E66B46">
        <w:rPr>
          <w:szCs w:val="24"/>
          <w:lang w:val="en-US"/>
        </w:rPr>
        <w:t>P-P</w:t>
      </w:r>
      <w:r w:rsidRPr="00866581">
        <w:rPr>
          <w:szCs w:val="24"/>
          <w:lang w:val="en-US"/>
        </w:rPr>
        <w:t xml:space="preserve"> or a BAS station at 10 GHz, the FDP maximum value is 0.047%, which is (10/0.047=) 212 times, or 23 dB lower than the 10% criterion. This constitutes the margin with which the FS station is protected. This result has to be compared to the margin of 30 dB which was expected in section 3 from previous studies. The difference of 7 dB may be explained by the fact that in spotlight mode, the SAR antenna is tracking the target area during 5 seconds, whereas in the previously studied stripmap mode the time over a target area is in the order of 1 second.</w:t>
      </w:r>
    </w:p>
    <w:p w:rsidR="00866581" w:rsidRPr="00866581" w:rsidRDefault="00866581" w:rsidP="00E66B46">
      <w:pPr>
        <w:rPr>
          <w:szCs w:val="24"/>
          <w:lang w:val="en-US"/>
        </w:rPr>
      </w:pPr>
      <w:r w:rsidRPr="00866581">
        <w:rPr>
          <w:szCs w:val="24"/>
          <w:lang w:val="en-US"/>
        </w:rPr>
        <w:t xml:space="preserve">For </w:t>
      </w:r>
      <w:r w:rsidR="00E66B46">
        <w:rPr>
          <w:szCs w:val="24"/>
          <w:lang w:val="en-US"/>
        </w:rPr>
        <w:t>P-MP</w:t>
      </w:r>
      <w:r w:rsidRPr="00866581">
        <w:rPr>
          <w:szCs w:val="24"/>
          <w:lang w:val="en-US"/>
        </w:rPr>
        <w:t xml:space="preserve"> terminals or </w:t>
      </w:r>
      <w:r w:rsidR="00E66B46">
        <w:rPr>
          <w:szCs w:val="24"/>
          <w:lang w:val="en-US"/>
        </w:rPr>
        <w:t>P-P</w:t>
      </w:r>
      <w:r w:rsidRPr="00866581">
        <w:rPr>
          <w:szCs w:val="24"/>
          <w:lang w:val="en-US"/>
        </w:rPr>
        <w:t xml:space="preserve"> low gain FS stations, the margin decreases to 18 dB.</w:t>
      </w:r>
    </w:p>
    <w:p w:rsidR="00866581" w:rsidRPr="00866581" w:rsidRDefault="00866581" w:rsidP="00E66B46">
      <w:pPr>
        <w:pStyle w:val="Heading3"/>
        <w:rPr>
          <w:lang w:val="en-US"/>
        </w:rPr>
      </w:pPr>
      <w:bookmarkStart w:id="23" w:name="_Toc400358051"/>
      <w:bookmarkStart w:id="24" w:name="_Toc400370445"/>
      <w:r w:rsidRPr="00866581">
        <w:rPr>
          <w:lang w:val="en-US"/>
        </w:rPr>
        <w:t>3.4.3</w:t>
      </w:r>
      <w:r w:rsidRPr="00866581">
        <w:rPr>
          <w:lang w:val="en-US"/>
        </w:rPr>
        <w:tab/>
        <w:t xml:space="preserve">Results for a FS station considering the </w:t>
      </w:r>
      <w:r w:rsidR="00E66B46">
        <w:rPr>
          <w:lang w:val="en-US"/>
        </w:rPr>
        <w:t>fractional degradation of perfomance</w:t>
      </w:r>
      <w:r w:rsidRPr="00866581">
        <w:rPr>
          <w:lang w:val="en-US"/>
        </w:rPr>
        <w:t xml:space="preserve"> criterion at high latitude</w:t>
      </w:r>
      <w:bookmarkEnd w:id="23"/>
      <w:bookmarkEnd w:id="24"/>
    </w:p>
    <w:p w:rsidR="00866581" w:rsidRPr="00866581" w:rsidRDefault="00866581" w:rsidP="00866581">
      <w:pPr>
        <w:rPr>
          <w:szCs w:val="24"/>
          <w:lang w:val="en-US"/>
        </w:rPr>
      </w:pPr>
      <w:r w:rsidRPr="00866581">
        <w:rPr>
          <w:szCs w:val="24"/>
          <w:lang w:val="en-US"/>
        </w:rPr>
        <w:t>Further, in comparison to the findings of Report ITU-</w:t>
      </w:r>
      <w:r w:rsidRPr="00866581">
        <w:rPr>
          <w:bCs/>
          <w:lang w:val="en-US"/>
        </w:rPr>
        <w:t xml:space="preserve">R </w:t>
      </w:r>
      <w:r w:rsidRPr="001C5982">
        <w:rPr>
          <w:bCs/>
          <w:lang w:val="en-US"/>
        </w:rPr>
        <w:t>RS.2094</w:t>
      </w:r>
      <w:r w:rsidRPr="00866581">
        <w:rPr>
          <w:szCs w:val="24"/>
          <w:lang w:val="en-US"/>
        </w:rPr>
        <w:t>, the same analysis is performed for an FS station located at high latitudes, above 60°.</w:t>
      </w:r>
    </w:p>
    <w:p w:rsidR="00866581" w:rsidRPr="00866581" w:rsidRDefault="00866581" w:rsidP="00866581">
      <w:pPr>
        <w:pStyle w:val="FigureNo"/>
        <w:rPr>
          <w:lang w:val="en-US"/>
        </w:rPr>
      </w:pPr>
      <w:r w:rsidRPr="00866581">
        <w:rPr>
          <w:lang w:val="en-US"/>
        </w:rPr>
        <w:lastRenderedPageBreak/>
        <w:t>FIGURE 9</w:t>
      </w:r>
    </w:p>
    <w:p w:rsidR="00866581" w:rsidRPr="00866581" w:rsidRDefault="00866581" w:rsidP="00866581">
      <w:pPr>
        <w:pStyle w:val="Figuretitle"/>
        <w:rPr>
          <w:lang w:val="en-US"/>
        </w:rPr>
      </w:pPr>
      <w:r w:rsidRPr="00866581">
        <w:rPr>
          <w:lang w:val="en-US"/>
        </w:rPr>
        <w:t>Fractional degradation of performance (FDP) for FS1</w:t>
      </w:r>
    </w:p>
    <w:p w:rsidR="00866581" w:rsidRPr="00D53855" w:rsidRDefault="00866581" w:rsidP="00866581">
      <w:pPr>
        <w:pStyle w:val="Figure"/>
        <w:rPr>
          <w:noProof/>
          <w:lang w:eastAsia="zh-CN"/>
        </w:rPr>
      </w:pPr>
      <w:r w:rsidRPr="00D53855">
        <w:rPr>
          <w:noProof/>
          <w:lang w:val="en-US" w:eastAsia="zh-CN"/>
        </w:rPr>
        <w:drawing>
          <wp:inline distT="0" distB="0" distL="0" distR="0" wp14:anchorId="449735DE" wp14:editId="77FA682D">
            <wp:extent cx="6122670" cy="2854325"/>
            <wp:effectExtent l="0" t="0" r="0" b="317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122670" cy="2854325"/>
                    </a:xfrm>
                    <a:prstGeom prst="rect">
                      <a:avLst/>
                    </a:prstGeom>
                    <a:noFill/>
                    <a:ln>
                      <a:noFill/>
                    </a:ln>
                  </pic:spPr>
                </pic:pic>
              </a:graphicData>
            </a:graphic>
          </wp:inline>
        </w:drawing>
      </w:r>
    </w:p>
    <w:p w:rsidR="00866581" w:rsidRPr="00866581" w:rsidRDefault="00866581" w:rsidP="00866581">
      <w:pPr>
        <w:pStyle w:val="FigureNo"/>
        <w:rPr>
          <w:rStyle w:val="FigureNoChar"/>
          <w:lang w:val="en-US"/>
        </w:rPr>
      </w:pPr>
      <w:r w:rsidRPr="00866581">
        <w:rPr>
          <w:rStyle w:val="FigureNoChar"/>
          <w:lang w:val="en-US"/>
        </w:rPr>
        <w:t>FIGURE 10</w:t>
      </w:r>
    </w:p>
    <w:p w:rsidR="00866581" w:rsidRPr="00866581" w:rsidRDefault="00866581" w:rsidP="00866581">
      <w:pPr>
        <w:pStyle w:val="Figuretitle"/>
        <w:rPr>
          <w:lang w:val="en-US"/>
        </w:rPr>
      </w:pPr>
      <w:r w:rsidRPr="00866581">
        <w:rPr>
          <w:lang w:val="en-US"/>
        </w:rPr>
        <w:t>Fractional degradation of performance (FDP) for FS2</w:t>
      </w:r>
    </w:p>
    <w:p w:rsidR="00866581" w:rsidRPr="00D117B6" w:rsidRDefault="00866581" w:rsidP="00866581">
      <w:pPr>
        <w:pStyle w:val="Figure"/>
      </w:pPr>
      <w:r w:rsidRPr="00D117B6">
        <w:rPr>
          <w:noProof/>
          <w:lang w:val="en-US" w:eastAsia="zh-CN"/>
        </w:rPr>
        <w:drawing>
          <wp:inline distT="0" distB="0" distL="0" distR="0" wp14:anchorId="5C7B8114" wp14:editId="0913CA7D">
            <wp:extent cx="6122670" cy="2854325"/>
            <wp:effectExtent l="0" t="0" r="0" b="317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122670" cy="2854325"/>
                    </a:xfrm>
                    <a:prstGeom prst="rect">
                      <a:avLst/>
                    </a:prstGeom>
                    <a:noFill/>
                    <a:ln>
                      <a:noFill/>
                    </a:ln>
                  </pic:spPr>
                </pic:pic>
              </a:graphicData>
            </a:graphic>
          </wp:inline>
        </w:drawing>
      </w:r>
    </w:p>
    <w:p w:rsidR="00866581" w:rsidRPr="00866581" w:rsidRDefault="00866581" w:rsidP="00866581">
      <w:pPr>
        <w:pStyle w:val="FigureNo"/>
        <w:rPr>
          <w:lang w:val="en-US"/>
        </w:rPr>
      </w:pPr>
      <w:r w:rsidRPr="00866581">
        <w:rPr>
          <w:lang w:val="en-US"/>
        </w:rPr>
        <w:lastRenderedPageBreak/>
        <w:t>Figure 11</w:t>
      </w:r>
    </w:p>
    <w:p w:rsidR="00866581" w:rsidRPr="00866581" w:rsidRDefault="00866581" w:rsidP="00866581">
      <w:pPr>
        <w:pStyle w:val="Figuretitle"/>
        <w:rPr>
          <w:lang w:val="en-US"/>
        </w:rPr>
      </w:pPr>
      <w:r w:rsidRPr="00866581">
        <w:rPr>
          <w:lang w:val="en-US"/>
        </w:rPr>
        <w:t>Fractional degradation of performance (FDP) for FS3</w:t>
      </w:r>
    </w:p>
    <w:p w:rsidR="00866581" w:rsidRPr="00D117B6" w:rsidRDefault="00866581" w:rsidP="00866581">
      <w:pPr>
        <w:pStyle w:val="Figure"/>
      </w:pPr>
      <w:r w:rsidRPr="00D117B6">
        <w:rPr>
          <w:noProof/>
          <w:lang w:val="en-US" w:eastAsia="zh-CN"/>
        </w:rPr>
        <w:drawing>
          <wp:inline distT="0" distB="0" distL="0" distR="0" wp14:anchorId="574BD84D" wp14:editId="13B5F956">
            <wp:extent cx="6122670" cy="2854325"/>
            <wp:effectExtent l="0" t="0" r="0" b="317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122670" cy="2854325"/>
                    </a:xfrm>
                    <a:prstGeom prst="rect">
                      <a:avLst/>
                    </a:prstGeom>
                    <a:noFill/>
                    <a:ln>
                      <a:noFill/>
                    </a:ln>
                  </pic:spPr>
                </pic:pic>
              </a:graphicData>
            </a:graphic>
          </wp:inline>
        </w:drawing>
      </w:r>
    </w:p>
    <w:p w:rsidR="00866581" w:rsidRPr="00866581" w:rsidRDefault="00866581" w:rsidP="00866581">
      <w:pPr>
        <w:pStyle w:val="FigureNo"/>
        <w:rPr>
          <w:lang w:val="en-US"/>
        </w:rPr>
      </w:pPr>
      <w:r w:rsidRPr="00866581">
        <w:rPr>
          <w:lang w:val="en-US"/>
        </w:rPr>
        <w:t>Figure 12</w:t>
      </w:r>
    </w:p>
    <w:p w:rsidR="00866581" w:rsidRPr="00866581" w:rsidRDefault="00866581" w:rsidP="00866581">
      <w:pPr>
        <w:pStyle w:val="Figuretitle"/>
        <w:rPr>
          <w:lang w:val="en-US"/>
        </w:rPr>
      </w:pPr>
      <w:r w:rsidRPr="00866581">
        <w:rPr>
          <w:lang w:val="en-US"/>
        </w:rPr>
        <w:t>Fractional degradation of performance (FDP) for FS4</w:t>
      </w:r>
    </w:p>
    <w:p w:rsidR="00866581" w:rsidRPr="00D117B6" w:rsidRDefault="00866581" w:rsidP="00866581">
      <w:pPr>
        <w:pStyle w:val="Figure"/>
      </w:pPr>
      <w:r w:rsidRPr="00D117B6">
        <w:rPr>
          <w:noProof/>
          <w:lang w:val="en-US" w:eastAsia="zh-CN"/>
        </w:rPr>
        <w:drawing>
          <wp:inline distT="0" distB="0" distL="0" distR="0" wp14:anchorId="472B1948" wp14:editId="5B75AC1B">
            <wp:extent cx="6122670" cy="2854325"/>
            <wp:effectExtent l="0" t="0" r="0" b="3175"/>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122670" cy="2854325"/>
                    </a:xfrm>
                    <a:prstGeom prst="rect">
                      <a:avLst/>
                    </a:prstGeom>
                    <a:noFill/>
                    <a:ln>
                      <a:noFill/>
                    </a:ln>
                  </pic:spPr>
                </pic:pic>
              </a:graphicData>
            </a:graphic>
          </wp:inline>
        </w:drawing>
      </w:r>
    </w:p>
    <w:p w:rsidR="00866581" w:rsidRPr="00866581" w:rsidRDefault="00866581" w:rsidP="00866581">
      <w:pPr>
        <w:pStyle w:val="FigureNo"/>
        <w:rPr>
          <w:lang w:val="en-US"/>
        </w:rPr>
      </w:pPr>
      <w:r w:rsidRPr="00866581">
        <w:rPr>
          <w:lang w:val="en-US"/>
        </w:rPr>
        <w:lastRenderedPageBreak/>
        <w:t>Figure 13</w:t>
      </w:r>
    </w:p>
    <w:p w:rsidR="00866581" w:rsidRPr="00866581" w:rsidRDefault="00866581" w:rsidP="00866581">
      <w:pPr>
        <w:pStyle w:val="Figuretitle"/>
        <w:rPr>
          <w:lang w:val="en-US"/>
        </w:rPr>
      </w:pPr>
      <w:r w:rsidRPr="00866581">
        <w:rPr>
          <w:lang w:val="en-US"/>
        </w:rPr>
        <w:t>Fractional degradation of performance (FDP) for FS5</w:t>
      </w:r>
    </w:p>
    <w:p w:rsidR="00866581" w:rsidRPr="00D117B6" w:rsidRDefault="00866581" w:rsidP="00866581">
      <w:pPr>
        <w:pStyle w:val="Figure"/>
      </w:pPr>
      <w:r w:rsidRPr="00D117B6">
        <w:rPr>
          <w:noProof/>
          <w:lang w:val="en-US" w:eastAsia="zh-CN"/>
        </w:rPr>
        <w:drawing>
          <wp:inline distT="0" distB="0" distL="0" distR="0" wp14:anchorId="4C58768D" wp14:editId="78C8EAE4">
            <wp:extent cx="6120765" cy="282765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AS vs azimuth high la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827655"/>
                    </a:xfrm>
                    <a:prstGeom prst="rect">
                      <a:avLst/>
                    </a:prstGeom>
                  </pic:spPr>
                </pic:pic>
              </a:graphicData>
            </a:graphic>
          </wp:inline>
        </w:drawing>
      </w:r>
    </w:p>
    <w:p w:rsidR="00866581" w:rsidRPr="00866581" w:rsidRDefault="00866581" w:rsidP="00866581">
      <w:pPr>
        <w:spacing w:before="360"/>
        <w:rPr>
          <w:szCs w:val="24"/>
          <w:lang w:val="en-US"/>
        </w:rPr>
      </w:pPr>
      <w:r w:rsidRPr="00866581">
        <w:rPr>
          <w:szCs w:val="24"/>
          <w:lang w:val="en-US"/>
        </w:rPr>
        <w:t>Figures 9 to 13 show similar results with an increase of 30% in the obtained FDP values, which still is well below the 10% criterion.</w:t>
      </w:r>
    </w:p>
    <w:p w:rsidR="00866581" w:rsidRPr="00866581" w:rsidRDefault="00866581" w:rsidP="00DE241B">
      <w:pPr>
        <w:pStyle w:val="Heading3"/>
        <w:rPr>
          <w:lang w:val="en-US"/>
        </w:rPr>
      </w:pPr>
      <w:bookmarkStart w:id="25" w:name="_Toc400358052"/>
      <w:bookmarkStart w:id="26" w:name="_Toc400370446"/>
      <w:r w:rsidRPr="00866581">
        <w:rPr>
          <w:lang w:val="en-US"/>
        </w:rPr>
        <w:t>3.4.4</w:t>
      </w:r>
      <w:r w:rsidRPr="00866581">
        <w:rPr>
          <w:lang w:val="en-US"/>
        </w:rPr>
        <w:tab/>
        <w:t xml:space="preserve">Impact of the elevation angle for </w:t>
      </w:r>
      <w:r w:rsidR="00DE241B">
        <w:rPr>
          <w:lang w:val="en-US"/>
        </w:rPr>
        <w:t>point-to-p</w:t>
      </w:r>
      <w:r w:rsidRPr="00866581">
        <w:rPr>
          <w:lang w:val="en-US"/>
        </w:rPr>
        <w:t>oint FS systems considering the FDP criterion</w:t>
      </w:r>
      <w:bookmarkEnd w:id="25"/>
      <w:bookmarkEnd w:id="26"/>
    </w:p>
    <w:p w:rsidR="00866581" w:rsidRPr="00866581" w:rsidRDefault="00866581" w:rsidP="00E66B46">
      <w:pPr>
        <w:rPr>
          <w:lang w:val="en-US"/>
        </w:rPr>
      </w:pPr>
      <w:r w:rsidRPr="00866581">
        <w:rPr>
          <w:lang w:val="en-US"/>
        </w:rPr>
        <w:t xml:space="preserve">This section is limited to </w:t>
      </w:r>
      <w:r w:rsidR="00E66B46">
        <w:rPr>
          <w:lang w:val="en-US"/>
        </w:rPr>
        <w:t>P-P</w:t>
      </w:r>
      <w:r w:rsidRPr="00866581">
        <w:rPr>
          <w:lang w:val="en-US"/>
        </w:rPr>
        <w:t xml:space="preserve"> systems FS1 and FS2, for which elevation angles of up to 20 degrees and even 35 degrees might be used.</w:t>
      </w:r>
    </w:p>
    <w:p w:rsidR="00866581" w:rsidRPr="00866581" w:rsidRDefault="00866581" w:rsidP="00866581">
      <w:pPr>
        <w:rPr>
          <w:lang w:val="en-US"/>
        </w:rPr>
      </w:pPr>
      <w:r w:rsidRPr="00866581">
        <w:rPr>
          <w:lang w:val="en-US"/>
        </w:rPr>
        <w:t>Figures 14 and 15 give the results for respectively an elevation angle of 20 degrees and 35 degrees for FS1, FS2, and FS5.</w:t>
      </w:r>
    </w:p>
    <w:p w:rsidR="00866581" w:rsidRPr="00866581" w:rsidRDefault="00866581" w:rsidP="00866581">
      <w:pPr>
        <w:pStyle w:val="FigureNo"/>
        <w:rPr>
          <w:lang w:val="en-US"/>
        </w:rPr>
      </w:pPr>
      <w:r w:rsidRPr="00866581">
        <w:rPr>
          <w:lang w:val="en-US"/>
        </w:rPr>
        <w:t>FIGURE 14</w:t>
      </w:r>
    </w:p>
    <w:p w:rsidR="00866581" w:rsidRPr="00866581" w:rsidRDefault="00866581" w:rsidP="00866581">
      <w:pPr>
        <w:pStyle w:val="Figuretitle"/>
        <w:rPr>
          <w:lang w:val="en-US"/>
        </w:rPr>
      </w:pPr>
      <w:r w:rsidRPr="00866581">
        <w:rPr>
          <w:lang w:val="en-US"/>
        </w:rPr>
        <w:t>Fractional degradation of performance (FDP) for FS1, FS2, and FS5 with elevation angle of 20 degrees</w:t>
      </w:r>
    </w:p>
    <w:p w:rsidR="00866581" w:rsidRPr="000C63FE" w:rsidRDefault="00866581" w:rsidP="00866581">
      <w:pPr>
        <w:pStyle w:val="Figure"/>
      </w:pPr>
      <w:r w:rsidRPr="00D117B6">
        <w:rPr>
          <w:noProof/>
          <w:lang w:val="en-US" w:eastAsia="zh-CN"/>
        </w:rPr>
        <w:drawing>
          <wp:inline distT="0" distB="0" distL="0" distR="0" wp14:anchorId="4EE82DB4" wp14:editId="3C2E3C6A">
            <wp:extent cx="6120765" cy="282765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 eleva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827655"/>
                    </a:xfrm>
                    <a:prstGeom prst="rect">
                      <a:avLst/>
                    </a:prstGeom>
                  </pic:spPr>
                </pic:pic>
              </a:graphicData>
            </a:graphic>
          </wp:inline>
        </w:drawing>
      </w:r>
    </w:p>
    <w:p w:rsidR="00866581" w:rsidRPr="00866581" w:rsidRDefault="00866581" w:rsidP="00866581">
      <w:pPr>
        <w:pStyle w:val="FigureNo"/>
        <w:rPr>
          <w:lang w:val="en-US"/>
        </w:rPr>
      </w:pPr>
      <w:r w:rsidRPr="00866581">
        <w:rPr>
          <w:lang w:val="en-US"/>
        </w:rPr>
        <w:lastRenderedPageBreak/>
        <w:t>FIGURE 15</w:t>
      </w:r>
    </w:p>
    <w:p w:rsidR="00866581" w:rsidRPr="00866581" w:rsidRDefault="00866581" w:rsidP="00866581">
      <w:pPr>
        <w:pStyle w:val="Figuretitle"/>
        <w:rPr>
          <w:lang w:val="en-US"/>
        </w:rPr>
      </w:pPr>
      <w:r w:rsidRPr="00866581">
        <w:rPr>
          <w:lang w:val="en-US"/>
        </w:rPr>
        <w:t>Fractional degradation of performance (FDP) for FS1, FS2, and FS5 with elevation angle of 35 degrees</w:t>
      </w:r>
    </w:p>
    <w:p w:rsidR="00866581" w:rsidRPr="00D117B6" w:rsidRDefault="00866581" w:rsidP="00866581">
      <w:pPr>
        <w:pStyle w:val="Figure"/>
      </w:pPr>
      <w:r w:rsidRPr="00D117B6">
        <w:rPr>
          <w:noProof/>
          <w:lang w:val="en-US" w:eastAsia="zh-CN"/>
        </w:rPr>
        <w:drawing>
          <wp:inline distT="0" distB="0" distL="0" distR="0" wp14:anchorId="54D0892C" wp14:editId="5F2B2E94">
            <wp:extent cx="6115050" cy="2828925"/>
            <wp:effectExtent l="0" t="0" r="0" b="9525"/>
            <wp:docPr id="2" name="Picture 2" descr="C:\_B_Data\_10_Regulatory Affairs\_10_01_ITU-R\ITU-R_WRC-15 Geneva\ITU-R Study Groups (WRC15)\ITU-R SG7\ITU-R WP7C RS\WP7C_14-2_Genf_Oct\WG7C-3 AI1.12_Sep 2014\5.1  Report FS-MS-AS\figure missing for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_B_Data\_10_Regulatory Affairs\_10_01_ITU-R\ITU-R_WRC-15 Geneva\ITU-R Study Groups (WRC15)\ITU-R SG7\ITU-R WP7C RS\WP7C_14-2_Genf_Oct\WG7C-3 AI1.12_Sep 2014\5.1  Report FS-MS-AS\figure missing for 3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2828925"/>
                    </a:xfrm>
                    <a:prstGeom prst="rect">
                      <a:avLst/>
                    </a:prstGeom>
                    <a:noFill/>
                    <a:ln>
                      <a:noFill/>
                    </a:ln>
                  </pic:spPr>
                </pic:pic>
              </a:graphicData>
            </a:graphic>
          </wp:inline>
        </w:drawing>
      </w:r>
    </w:p>
    <w:p w:rsidR="00866581" w:rsidRPr="00866581" w:rsidRDefault="00866581" w:rsidP="00866581">
      <w:pPr>
        <w:rPr>
          <w:lang w:val="en-US"/>
        </w:rPr>
      </w:pPr>
      <w:r w:rsidRPr="00866581">
        <w:rPr>
          <w:lang w:val="en-US"/>
        </w:rPr>
        <w:t>When considering an elevation angle of 20° the FDP stays below 0.18% which is comparable to levels obtained with lower elevation angles. When considering an elevation angle of 35°, the FDP can increase up to 100%, if the FS station is pointing in the direction of the transmitting SAR due to main beam to main beam coupling.</w:t>
      </w:r>
    </w:p>
    <w:p w:rsidR="00866581" w:rsidRPr="00866581" w:rsidRDefault="00866581" w:rsidP="00866581">
      <w:pPr>
        <w:rPr>
          <w:lang w:val="en-US"/>
        </w:rPr>
      </w:pPr>
      <w:r w:rsidRPr="00866581">
        <w:rPr>
          <w:lang w:val="en-US"/>
        </w:rPr>
        <w:t xml:space="preserve">This would only occur for FS stations receiving under an azimuth of 262° for the longitude and latitude considered, with elevation angles higher than 35°. </w:t>
      </w:r>
    </w:p>
    <w:p w:rsidR="00866581" w:rsidRPr="00866581" w:rsidRDefault="00866581" w:rsidP="00866581">
      <w:pPr>
        <w:rPr>
          <w:szCs w:val="24"/>
          <w:lang w:val="en-US"/>
        </w:rPr>
      </w:pPr>
      <w:r w:rsidRPr="00866581">
        <w:rPr>
          <w:szCs w:val="24"/>
          <w:lang w:val="en-US"/>
        </w:rPr>
        <w:t>Figure 16 shows the evolution of the FDP over elevation angle for the worst case azimuth angle 262°.</w:t>
      </w:r>
    </w:p>
    <w:p w:rsidR="00866581" w:rsidRPr="00866581" w:rsidRDefault="00866581" w:rsidP="00866581">
      <w:pPr>
        <w:pStyle w:val="FigureNo"/>
        <w:rPr>
          <w:lang w:val="en-US"/>
        </w:rPr>
      </w:pPr>
      <w:r w:rsidRPr="00866581">
        <w:rPr>
          <w:lang w:val="en-US"/>
        </w:rPr>
        <w:t>FIGURE 16</w:t>
      </w:r>
    </w:p>
    <w:p w:rsidR="00866581" w:rsidRPr="00866581" w:rsidRDefault="00866581" w:rsidP="00866581">
      <w:pPr>
        <w:pStyle w:val="Figure"/>
        <w:rPr>
          <w:lang w:val="en-US"/>
        </w:rPr>
      </w:pPr>
      <w:r w:rsidRPr="00866581">
        <w:rPr>
          <w:rStyle w:val="FiguretitleChar"/>
          <w:sz w:val="20"/>
          <w:lang w:val="en-US"/>
        </w:rPr>
        <w:t>F</w:t>
      </w:r>
      <w:r w:rsidR="001828CD" w:rsidRPr="00866581">
        <w:rPr>
          <w:rStyle w:val="FiguretitleChar"/>
          <w:caps w:val="0"/>
          <w:sz w:val="20"/>
          <w:lang w:val="en-US"/>
        </w:rPr>
        <w:t>ractional</w:t>
      </w:r>
      <w:r w:rsidRPr="00866581">
        <w:rPr>
          <w:rStyle w:val="FiguretitleChar"/>
          <w:sz w:val="20"/>
          <w:lang w:val="en-US"/>
        </w:rPr>
        <w:t xml:space="preserve"> </w:t>
      </w:r>
      <w:r w:rsidR="001828CD" w:rsidRPr="00866581">
        <w:rPr>
          <w:rStyle w:val="FiguretitleChar"/>
          <w:caps w:val="0"/>
          <w:sz w:val="20"/>
          <w:lang w:val="en-US"/>
        </w:rPr>
        <w:t xml:space="preserve">degradation of performance </w:t>
      </w:r>
      <w:r w:rsidRPr="00866581">
        <w:rPr>
          <w:rStyle w:val="FiguretitleChar"/>
          <w:sz w:val="20"/>
          <w:lang w:val="en-US"/>
        </w:rPr>
        <w:t xml:space="preserve">(FDP) </w:t>
      </w:r>
      <w:r w:rsidR="001828CD" w:rsidRPr="00866581">
        <w:rPr>
          <w:rStyle w:val="FiguretitleChar"/>
          <w:caps w:val="0"/>
          <w:sz w:val="20"/>
          <w:lang w:val="en-US"/>
        </w:rPr>
        <w:t>for</w:t>
      </w:r>
      <w:r w:rsidRPr="00866581">
        <w:rPr>
          <w:rStyle w:val="FiguretitleChar"/>
          <w:sz w:val="20"/>
          <w:lang w:val="en-US"/>
        </w:rPr>
        <w:t xml:space="preserve"> FS1, FS2, </w:t>
      </w:r>
      <w:r w:rsidR="001828CD" w:rsidRPr="00866581">
        <w:rPr>
          <w:rStyle w:val="FiguretitleChar"/>
          <w:caps w:val="0"/>
          <w:sz w:val="20"/>
          <w:lang w:val="en-US"/>
        </w:rPr>
        <w:t>and</w:t>
      </w:r>
      <w:r w:rsidRPr="00866581">
        <w:rPr>
          <w:rStyle w:val="FiguretitleChar"/>
          <w:sz w:val="20"/>
          <w:lang w:val="en-US"/>
        </w:rPr>
        <w:t xml:space="preserve"> FS5 </w:t>
      </w:r>
      <w:r w:rsidR="001828CD" w:rsidRPr="00866581">
        <w:rPr>
          <w:rStyle w:val="FiguretitleChar"/>
          <w:caps w:val="0"/>
          <w:sz w:val="20"/>
          <w:lang w:val="en-US"/>
        </w:rPr>
        <w:t>with</w:t>
      </w:r>
      <w:r w:rsidR="001828CD" w:rsidRPr="00866581">
        <w:rPr>
          <w:rStyle w:val="FiguretitleChar"/>
          <w:caps w:val="0"/>
          <w:sz w:val="20"/>
          <w:lang w:val="en-US"/>
        </w:rPr>
        <w:br/>
        <w:t>azimuth angle of 262 degrees</w:t>
      </w:r>
      <w:r w:rsidRPr="00D117B6">
        <w:rPr>
          <w:noProof/>
          <w:lang w:val="en-US" w:eastAsia="zh-CN"/>
        </w:rPr>
        <w:drawing>
          <wp:inline distT="0" distB="0" distL="0" distR="0" wp14:anchorId="16A6DC8E" wp14:editId="1A67DF92">
            <wp:extent cx="6120765" cy="282765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DP vs elevati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2827655"/>
                    </a:xfrm>
                    <a:prstGeom prst="rect">
                      <a:avLst/>
                    </a:prstGeom>
                  </pic:spPr>
                </pic:pic>
              </a:graphicData>
            </a:graphic>
          </wp:inline>
        </w:drawing>
      </w:r>
    </w:p>
    <w:p w:rsidR="00866581" w:rsidRPr="00866581" w:rsidRDefault="00866581" w:rsidP="00411D2E">
      <w:pPr>
        <w:spacing w:before="360"/>
        <w:rPr>
          <w:szCs w:val="24"/>
          <w:lang w:val="en-US"/>
        </w:rPr>
      </w:pPr>
      <w:r w:rsidRPr="00866581">
        <w:rPr>
          <w:szCs w:val="24"/>
          <w:lang w:val="en-US"/>
        </w:rPr>
        <w:lastRenderedPageBreak/>
        <w:t>It starts to rise significantly after 30°, when the satellite has more risks to be in the FS first sidelobes or main beam. The 10% criterion would be exceeded for an elevation angle greater than 34°for FS1 and FS2, and 32° for FS5 (</w:t>
      </w:r>
      <w:r w:rsidR="00411D2E">
        <w:rPr>
          <w:szCs w:val="24"/>
          <w:lang w:val="en-US"/>
        </w:rPr>
        <w:t>broadcast auxiliary services</w:t>
      </w:r>
      <w:r w:rsidR="002D1664">
        <w:rPr>
          <w:szCs w:val="24"/>
          <w:lang w:val="en-US"/>
        </w:rPr>
        <w:t xml:space="preserve"> (BAS)</w:t>
      </w:r>
      <w:r w:rsidRPr="00866581">
        <w:rPr>
          <w:szCs w:val="24"/>
          <w:lang w:val="en-US"/>
        </w:rPr>
        <w:t>). This is due to the larger beam of the latter. For a more practical maximum elevation angle of 20°, the FDP stays below 0.18%.</w:t>
      </w:r>
    </w:p>
    <w:p w:rsidR="00866581" w:rsidRPr="00866581" w:rsidRDefault="00866581" w:rsidP="00562AAD">
      <w:pPr>
        <w:pStyle w:val="Heading2"/>
        <w:rPr>
          <w:lang w:val="en-US"/>
        </w:rPr>
      </w:pPr>
      <w:bookmarkStart w:id="27" w:name="_Toc400358053"/>
      <w:bookmarkStart w:id="28" w:name="_Toc400370447"/>
      <w:r w:rsidRPr="00866581">
        <w:rPr>
          <w:lang w:val="en-US"/>
        </w:rPr>
        <w:t>3.5</w:t>
      </w:r>
      <w:r w:rsidRPr="00866581">
        <w:rPr>
          <w:lang w:val="en-US"/>
        </w:rPr>
        <w:tab/>
        <w:t>Studies of the impact of SAR</w:t>
      </w:r>
      <w:r w:rsidR="00562AAD">
        <w:rPr>
          <w:lang w:val="en-US"/>
        </w:rPr>
        <w:t>-</w:t>
      </w:r>
      <w:r w:rsidRPr="00866581">
        <w:rPr>
          <w:lang w:val="en-US"/>
        </w:rPr>
        <w:t xml:space="preserve">4 on fixed service in the frequency band 10.0-10.5 GHz in terms of long-term and short-term </w:t>
      </w:r>
      <w:bookmarkEnd w:id="27"/>
      <w:bookmarkEnd w:id="28"/>
      <w:r w:rsidR="00F556EA" w:rsidRPr="00F556EA">
        <w:rPr>
          <w:i/>
          <w:iCs/>
          <w:lang w:val="en-US"/>
        </w:rPr>
        <w:t>I/N</w:t>
      </w:r>
    </w:p>
    <w:p w:rsidR="00866581" w:rsidRPr="00866581" w:rsidRDefault="00866581" w:rsidP="00562AAD">
      <w:pPr>
        <w:pStyle w:val="Heading3"/>
        <w:rPr>
          <w:lang w:val="en-US" w:eastAsia="zh-CN"/>
        </w:rPr>
      </w:pPr>
      <w:bookmarkStart w:id="29" w:name="_Toc400358054"/>
      <w:bookmarkStart w:id="30" w:name="_Toc400370448"/>
      <w:r w:rsidRPr="00866581">
        <w:rPr>
          <w:lang w:val="en-US" w:eastAsia="zh-CN"/>
        </w:rPr>
        <w:t>3.5.1</w:t>
      </w:r>
      <w:r w:rsidRPr="00866581">
        <w:rPr>
          <w:lang w:val="en-US" w:eastAsia="zh-CN"/>
        </w:rPr>
        <w:tab/>
        <w:t xml:space="preserve">Study 1 (short-term </w:t>
      </w:r>
      <w:r w:rsidR="00F556EA" w:rsidRPr="00F556EA">
        <w:rPr>
          <w:i/>
          <w:iCs/>
          <w:lang w:val="en-US" w:eastAsia="zh-CN"/>
        </w:rPr>
        <w:t>I/N</w:t>
      </w:r>
      <w:r w:rsidRPr="00866581">
        <w:rPr>
          <w:lang w:val="en-US" w:eastAsia="zh-CN"/>
        </w:rPr>
        <w:t xml:space="preserve"> criterion)</w:t>
      </w:r>
      <w:bookmarkEnd w:id="29"/>
      <w:bookmarkEnd w:id="30"/>
    </w:p>
    <w:p w:rsidR="00866581" w:rsidRPr="00866581" w:rsidRDefault="00866581" w:rsidP="00866581">
      <w:pPr>
        <w:pStyle w:val="Heading4"/>
        <w:rPr>
          <w:lang w:val="en-US" w:eastAsia="zh-CN"/>
        </w:rPr>
      </w:pPr>
      <w:r w:rsidRPr="00866581">
        <w:rPr>
          <w:lang w:val="en-US" w:eastAsia="zh-CN"/>
        </w:rPr>
        <w:t>3.5.1.1</w:t>
      </w:r>
      <w:r w:rsidRPr="00866581">
        <w:rPr>
          <w:lang w:val="en-US" w:eastAsia="zh-CN"/>
        </w:rPr>
        <w:tab/>
        <w:t>Introduction</w:t>
      </w:r>
    </w:p>
    <w:p w:rsidR="00866581" w:rsidRPr="00866581" w:rsidRDefault="00866581" w:rsidP="00411D2E">
      <w:pPr>
        <w:rPr>
          <w:lang w:val="en-US"/>
        </w:rPr>
      </w:pPr>
      <w:r w:rsidRPr="00866581">
        <w:rPr>
          <w:lang w:val="en-US"/>
        </w:rPr>
        <w:t xml:space="preserve">The </w:t>
      </w:r>
      <w:r w:rsidRPr="00866581">
        <w:rPr>
          <w:lang w:val="en-US" w:eastAsia="zh-CN"/>
        </w:rPr>
        <w:t xml:space="preserve">short-term protection criterion depends on the characteristics of each FS system, including the fade margin, the use of </w:t>
      </w:r>
      <w:r w:rsidR="00562AAD">
        <w:rPr>
          <w:lang w:val="en-US" w:eastAsia="zh-CN"/>
        </w:rPr>
        <w:t>a</w:t>
      </w:r>
      <w:r w:rsidRPr="00866581">
        <w:rPr>
          <w:lang w:val="en-US" w:eastAsia="zh-CN"/>
        </w:rPr>
        <w:t xml:space="preserve">utomatic </w:t>
      </w:r>
      <w:r w:rsidR="00562AAD">
        <w:rPr>
          <w:lang w:val="en-US" w:eastAsia="zh-CN"/>
        </w:rPr>
        <w:t>t</w:t>
      </w:r>
      <w:r w:rsidRPr="00866581">
        <w:rPr>
          <w:lang w:val="en-US" w:eastAsia="zh-CN"/>
        </w:rPr>
        <w:t xml:space="preserve">ransmitter </w:t>
      </w:r>
      <w:r w:rsidR="008E1845">
        <w:rPr>
          <w:lang w:val="en-US" w:eastAsia="zh-CN"/>
        </w:rPr>
        <w:t>p</w:t>
      </w:r>
      <w:r w:rsidRPr="00866581">
        <w:rPr>
          <w:lang w:val="en-US" w:eastAsia="zh-CN"/>
        </w:rPr>
        <w:t xml:space="preserve">ower </w:t>
      </w:r>
      <w:r w:rsidR="008E1845">
        <w:rPr>
          <w:lang w:val="en-US" w:eastAsia="zh-CN"/>
        </w:rPr>
        <w:t>c</w:t>
      </w:r>
      <w:r w:rsidRPr="00866581">
        <w:rPr>
          <w:lang w:val="en-US" w:eastAsia="zh-CN"/>
        </w:rPr>
        <w:t xml:space="preserve">ontrol (ATPC), and the </w:t>
      </w:r>
      <w:r w:rsidR="008E1845">
        <w:rPr>
          <w:lang w:val="en-US" w:eastAsia="zh-CN"/>
        </w:rPr>
        <w:t>e</w:t>
      </w:r>
      <w:r w:rsidRPr="00866581">
        <w:rPr>
          <w:lang w:val="en-US" w:eastAsia="zh-CN"/>
        </w:rPr>
        <w:t xml:space="preserve">rror </w:t>
      </w:r>
      <w:r w:rsidR="008E1845">
        <w:rPr>
          <w:lang w:val="en-US" w:eastAsia="zh-CN"/>
        </w:rPr>
        <w:t>p</w:t>
      </w:r>
      <w:r w:rsidRPr="00866581">
        <w:rPr>
          <w:lang w:val="en-US" w:eastAsia="zh-CN"/>
        </w:rPr>
        <w:t xml:space="preserve">erformance </w:t>
      </w:r>
      <w:r w:rsidR="008E1845">
        <w:rPr>
          <w:lang w:val="en-US" w:eastAsia="zh-CN"/>
        </w:rPr>
        <w:t>o</w:t>
      </w:r>
      <w:r w:rsidRPr="00866581">
        <w:rPr>
          <w:lang w:val="en-US" w:eastAsia="zh-CN"/>
        </w:rPr>
        <w:t xml:space="preserve">bjective (EPO). The </w:t>
      </w:r>
      <w:r w:rsidR="00F556EA">
        <w:rPr>
          <w:i/>
          <w:lang w:val="en-US" w:eastAsia="zh-CN"/>
        </w:rPr>
        <w:t>I/N</w:t>
      </w:r>
      <w:r w:rsidRPr="00866581">
        <w:rPr>
          <w:lang w:val="en-US" w:eastAsia="zh-CN"/>
        </w:rPr>
        <w:t xml:space="preserve"> value and associated percentage of time may be calculated using the methodologies described in several F, SF or SM series recommendations listed in Recommendation ITU-R </w:t>
      </w:r>
      <w:r w:rsidRPr="001C5982">
        <w:rPr>
          <w:bCs/>
          <w:lang w:val="en-US"/>
        </w:rPr>
        <w:t>F.758</w:t>
      </w:r>
      <w:r w:rsidRPr="001C5982">
        <w:rPr>
          <w:b/>
          <w:bCs/>
          <w:lang w:val="en-US"/>
        </w:rPr>
        <w:t>-</w:t>
      </w:r>
      <w:r w:rsidRPr="001C5982">
        <w:rPr>
          <w:bCs/>
          <w:lang w:val="en-US"/>
        </w:rPr>
        <w:t>5</w:t>
      </w:r>
      <w:r w:rsidRPr="00866581">
        <w:rPr>
          <w:lang w:val="en-US"/>
        </w:rPr>
        <w:t xml:space="preserve">. </w:t>
      </w:r>
      <w:r w:rsidRPr="00866581">
        <w:rPr>
          <w:lang w:val="en-US" w:eastAsia="zh-CN"/>
        </w:rPr>
        <w:t xml:space="preserve">Analysis of Recommendation ITU-R </w:t>
      </w:r>
      <w:r w:rsidRPr="001C5982">
        <w:rPr>
          <w:bCs/>
          <w:lang w:val="en-US"/>
        </w:rPr>
        <w:t>F.758</w:t>
      </w:r>
      <w:r w:rsidRPr="001C5982">
        <w:rPr>
          <w:b/>
          <w:bCs/>
          <w:lang w:val="en-US"/>
        </w:rPr>
        <w:t>-</w:t>
      </w:r>
      <w:r w:rsidRPr="001C5982">
        <w:rPr>
          <w:bCs/>
          <w:lang w:val="en-US"/>
        </w:rPr>
        <w:t>5</w:t>
      </w:r>
      <w:r w:rsidRPr="00866581">
        <w:rPr>
          <w:lang w:val="en-US" w:eastAsia="zh-CN"/>
        </w:rPr>
        <w:t xml:space="preserve"> refers to Recommendations ITU-R </w:t>
      </w:r>
      <w:r w:rsidRPr="001C5982">
        <w:rPr>
          <w:lang w:val="en-US"/>
        </w:rPr>
        <w:t>F.1494</w:t>
      </w:r>
      <w:r w:rsidRPr="00866581">
        <w:rPr>
          <w:lang w:val="en-US"/>
        </w:rPr>
        <w:t xml:space="preserve">, ITU-R </w:t>
      </w:r>
      <w:r w:rsidRPr="001C5982">
        <w:rPr>
          <w:lang w:val="en-US"/>
        </w:rPr>
        <w:t>F.1495</w:t>
      </w:r>
      <w:r w:rsidRPr="00866581">
        <w:rPr>
          <w:lang w:val="en-US"/>
        </w:rPr>
        <w:t>, ITU-R F.</w:t>
      </w:r>
      <w:r w:rsidRPr="001C5982">
        <w:rPr>
          <w:lang w:val="en-US"/>
        </w:rPr>
        <w:t>1606</w:t>
      </w:r>
      <w:r w:rsidRPr="00866581">
        <w:rPr>
          <w:lang w:val="en-US"/>
        </w:rPr>
        <w:t xml:space="preserve">, ITU-R </w:t>
      </w:r>
      <w:r w:rsidRPr="001C5982">
        <w:rPr>
          <w:lang w:val="en-US"/>
        </w:rPr>
        <w:t>F.1669</w:t>
      </w:r>
      <w:r w:rsidRPr="00866581">
        <w:rPr>
          <w:lang w:val="en-US"/>
        </w:rPr>
        <w:t xml:space="preserve"> in relation to technical characteristics and protection criteria for FS systems.</w:t>
      </w:r>
    </w:p>
    <w:p w:rsidR="00866581" w:rsidRPr="00866581" w:rsidRDefault="00866581" w:rsidP="008E335C">
      <w:pPr>
        <w:rPr>
          <w:lang w:val="en-US"/>
        </w:rPr>
      </w:pPr>
      <w:r w:rsidRPr="00866581">
        <w:rPr>
          <w:lang w:val="en-US"/>
        </w:rPr>
        <w:t xml:space="preserve">Analysis of the above listed ITU-R Recommendations showed that neither of them referred to the frequency band 9 900-10 500 MHz. However, Recommendation ITU-R </w:t>
      </w:r>
      <w:r w:rsidRPr="001C5982">
        <w:rPr>
          <w:lang w:val="en-US"/>
        </w:rPr>
        <w:t>F.1494</w:t>
      </w:r>
      <w:r w:rsidRPr="00866581">
        <w:rPr>
          <w:lang w:val="en-US"/>
        </w:rPr>
        <w:t xml:space="preserve"> describes a short</w:t>
      </w:r>
      <w:r w:rsidRPr="00866581">
        <w:rPr>
          <w:lang w:val="en-US"/>
        </w:rPr>
        <w:noBreakHyphen/>
        <w:t>term protection criterion for FS receivers operating in the frequency band 10.7-12.75 GHz. This study assumes that characteristics of FS systems operating in the frequency band 10.0</w:t>
      </w:r>
      <w:r w:rsidRPr="00866581">
        <w:rPr>
          <w:lang w:val="en-US"/>
        </w:rPr>
        <w:noBreakHyphen/>
        <w:t xml:space="preserve">10.5 GHz and those operating in the frequency band 10.7-12.75 GHz are similar, it is proposed that an </w:t>
      </w:r>
      <w:r w:rsidR="00F556EA" w:rsidRPr="008E335C">
        <w:rPr>
          <w:i/>
          <w:iCs/>
          <w:lang w:val="en-US"/>
        </w:rPr>
        <w:t>I/N</w:t>
      </w:r>
      <w:r w:rsidRPr="00866581">
        <w:rPr>
          <w:lang w:val="en-US"/>
        </w:rPr>
        <w:t xml:space="preserve"> = +20 dB </w:t>
      </w:r>
      <w:r w:rsidRPr="00866581">
        <w:rPr>
          <w:szCs w:val="28"/>
          <w:lang w:val="en-US"/>
        </w:rPr>
        <w:t xml:space="preserve">for </w:t>
      </w:r>
      <w:r w:rsidRPr="00866581">
        <w:rPr>
          <w:lang w:val="en-US"/>
        </w:rPr>
        <w:t>1</w:t>
      </w:r>
      <w:r w:rsidR="008E335C">
        <w:rPr>
          <w:lang w:val="en-US"/>
        </w:rPr>
        <w:t> </w:t>
      </w:r>
      <w:r w:rsidRPr="00AF155D">
        <w:rPr>
          <w:rFonts w:ascii="Symbol" w:hAnsi="Symbol"/>
        </w:rPr>
        <w:t></w:t>
      </w:r>
      <w:r w:rsidR="008E335C">
        <w:rPr>
          <w:lang w:val="en-US"/>
        </w:rPr>
        <w:t> </w:t>
      </w:r>
      <w:r w:rsidRPr="00866581">
        <w:rPr>
          <w:lang w:val="en-US"/>
        </w:rPr>
        <w:t>10</w:t>
      </w:r>
      <w:r w:rsidRPr="00866581">
        <w:rPr>
          <w:position w:val="6"/>
          <w:sz w:val="16"/>
          <w:lang w:val="en-US"/>
        </w:rPr>
        <w:t>–</w:t>
      </w:r>
      <w:r w:rsidRPr="00866581">
        <w:rPr>
          <w:rFonts w:ascii="Tms Rmn" w:hAnsi="Tms Rmn"/>
          <w:position w:val="6"/>
          <w:sz w:val="6"/>
          <w:lang w:val="en-US"/>
        </w:rPr>
        <w:t> </w:t>
      </w:r>
      <w:r w:rsidRPr="00866581">
        <w:rPr>
          <w:position w:val="6"/>
          <w:sz w:val="16"/>
          <w:lang w:val="en-US"/>
        </w:rPr>
        <w:t xml:space="preserve">4 </w:t>
      </w:r>
      <w:r w:rsidRPr="00866581">
        <w:rPr>
          <w:lang w:val="en-US"/>
        </w:rPr>
        <w:t>% of the time in any month should be used as a short-term protection criterion in the frequency band 10.0</w:t>
      </w:r>
      <w:r w:rsidRPr="00866581">
        <w:rPr>
          <w:lang w:val="en-US"/>
        </w:rPr>
        <w:noBreakHyphen/>
        <w:t>10.5 GHz.</w:t>
      </w:r>
    </w:p>
    <w:p w:rsidR="00866581" w:rsidRPr="00866581" w:rsidRDefault="00866581" w:rsidP="00866581">
      <w:pPr>
        <w:pStyle w:val="Heading4"/>
        <w:rPr>
          <w:lang w:val="en-US"/>
        </w:rPr>
      </w:pPr>
      <w:r w:rsidRPr="00866581">
        <w:rPr>
          <w:lang w:val="en-US"/>
        </w:rPr>
        <w:t>3.5.1.2</w:t>
      </w:r>
      <w:r w:rsidRPr="00866581">
        <w:rPr>
          <w:lang w:val="en-US"/>
        </w:rPr>
        <w:tab/>
        <w:t>Scenario of interference effects</w:t>
      </w:r>
    </w:p>
    <w:p w:rsidR="00866581" w:rsidRPr="00866581" w:rsidRDefault="00866581" w:rsidP="00A261F2">
      <w:pPr>
        <w:rPr>
          <w:lang w:val="en-US"/>
        </w:rPr>
      </w:pPr>
      <w:r w:rsidRPr="00866581">
        <w:rPr>
          <w:lang w:val="en-US"/>
        </w:rPr>
        <w:t>The scenario of potential interference effect produced by SAR-4 emissions is shown in Fig</w:t>
      </w:r>
      <w:r w:rsidR="00A261F2">
        <w:rPr>
          <w:lang w:val="en-US"/>
        </w:rPr>
        <w:t>.</w:t>
      </w:r>
      <w:r w:rsidRPr="00866581">
        <w:rPr>
          <w:lang w:val="en-US"/>
        </w:rPr>
        <w:t xml:space="preserve"> 17. It shows how SAR-4 emissions can cause interference to operation of an FS receiver deployed in Point A.</w:t>
      </w:r>
    </w:p>
    <w:p w:rsidR="00866581" w:rsidRPr="00866581" w:rsidRDefault="00866581" w:rsidP="00866581">
      <w:pPr>
        <w:pStyle w:val="FigureNo"/>
        <w:rPr>
          <w:lang w:val="en-US"/>
        </w:rPr>
      </w:pPr>
      <w:r w:rsidRPr="00866581">
        <w:rPr>
          <w:lang w:val="en-US"/>
        </w:rPr>
        <w:lastRenderedPageBreak/>
        <w:t>FIGURE 17</w:t>
      </w:r>
    </w:p>
    <w:p w:rsidR="00866581" w:rsidRPr="00866581" w:rsidRDefault="00866581" w:rsidP="00866581">
      <w:pPr>
        <w:pStyle w:val="Figuretitle"/>
        <w:rPr>
          <w:lang w:val="en-US"/>
        </w:rPr>
      </w:pPr>
      <w:r w:rsidRPr="00866581">
        <w:rPr>
          <w:lang w:val="en-US"/>
        </w:rPr>
        <w:t>Scenario of interference from an EESS SAR-4 system into an FS receiver</w:t>
      </w:r>
    </w:p>
    <w:p w:rsidR="00866581" w:rsidRPr="00D117B6" w:rsidRDefault="00866581" w:rsidP="00866581">
      <w:pPr>
        <w:pStyle w:val="Figure"/>
      </w:pPr>
      <w:r w:rsidRPr="00D117B6">
        <w:rPr>
          <w:noProof/>
          <w:lang w:val="en-US" w:eastAsia="zh-CN"/>
        </w:rPr>
        <w:drawing>
          <wp:inline distT="0" distB="0" distL="0" distR="0" wp14:anchorId="1DF8AF6B" wp14:editId="686E6B5E">
            <wp:extent cx="5911850" cy="348742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1850" cy="3487420"/>
                    </a:xfrm>
                    <a:prstGeom prst="rect">
                      <a:avLst/>
                    </a:prstGeom>
                    <a:noFill/>
                    <a:ln>
                      <a:noFill/>
                    </a:ln>
                  </pic:spPr>
                </pic:pic>
              </a:graphicData>
            </a:graphic>
          </wp:inline>
        </w:drawing>
      </w:r>
    </w:p>
    <w:p w:rsidR="00866581" w:rsidRPr="00866581" w:rsidRDefault="00866581" w:rsidP="00287918">
      <w:pPr>
        <w:rPr>
          <w:lang w:val="en-US"/>
        </w:rPr>
      </w:pPr>
      <w:r w:rsidRPr="00866581">
        <w:rPr>
          <w:lang w:val="en-US"/>
        </w:rPr>
        <w:t>In this scenario, EESS SAR-4 is taking an image of Point B, where the elevation angle of EESS SAR-4 as seen from Point B is 35°. In this case, the distance between Point B (image area) and the sub-satellite point is at maximum. The FS antenna main lobe points directly towards the main lobe of the EESS SAR-4 satellite antenna, i.e. the FS station antenna elevation angle is equal to the interference arrival angle of the EESS SAR-4 (angle alpha in Fig</w:t>
      </w:r>
      <w:r w:rsidR="00287918">
        <w:rPr>
          <w:lang w:val="en-US"/>
        </w:rPr>
        <w:t>.</w:t>
      </w:r>
      <w:r w:rsidRPr="00866581">
        <w:rPr>
          <w:lang w:val="en-US"/>
        </w:rPr>
        <w:t xml:space="preserve"> 17) as seen from the FS receiver. Such a case may occur when a FS station is deployed in a mountainous rugged terrain.</w:t>
      </w:r>
    </w:p>
    <w:p w:rsidR="00866581" w:rsidRPr="00866581" w:rsidRDefault="00866581" w:rsidP="00866581">
      <w:pPr>
        <w:pStyle w:val="Heading4"/>
        <w:rPr>
          <w:lang w:val="en-US"/>
        </w:rPr>
      </w:pPr>
      <w:r w:rsidRPr="00866581">
        <w:rPr>
          <w:lang w:val="en-US"/>
        </w:rPr>
        <w:t>3.5.1.3</w:t>
      </w:r>
      <w:r w:rsidRPr="00866581">
        <w:rPr>
          <w:lang w:val="en-US"/>
        </w:rPr>
        <w:tab/>
        <w:t>Results of Study 1</w:t>
      </w:r>
    </w:p>
    <w:p w:rsidR="00866581" w:rsidRPr="00866581" w:rsidRDefault="006B1ACE" w:rsidP="008E1845">
      <w:pPr>
        <w:rPr>
          <w:lang w:val="en-US"/>
        </w:rPr>
      </w:pPr>
      <w:r>
        <w:rPr>
          <w:lang w:val="en-US"/>
        </w:rPr>
        <w:t>The conducted studies analys</w:t>
      </w:r>
      <w:r w:rsidR="00866581" w:rsidRPr="00866581">
        <w:rPr>
          <w:lang w:val="en-US"/>
        </w:rPr>
        <w:t xml:space="preserve">ed a case where the FS antenna elevation (angle of interference arrival at the FS receiver antenna) would vary from 0° to 35°. The interference simulation used a free space propagation model from Recommendation ITU-R P.525-2 and the FS system technical characteristics from Recommendation ITU-R </w:t>
      </w:r>
      <w:r w:rsidR="00866581" w:rsidRPr="001C5982">
        <w:rPr>
          <w:bCs/>
          <w:lang w:val="en-US"/>
        </w:rPr>
        <w:t>F.758</w:t>
      </w:r>
      <w:r w:rsidR="00866581" w:rsidRPr="001C5982">
        <w:rPr>
          <w:b/>
          <w:bCs/>
          <w:lang w:val="en-US"/>
        </w:rPr>
        <w:t>-</w:t>
      </w:r>
      <w:r w:rsidR="00866581" w:rsidRPr="001C5982">
        <w:rPr>
          <w:bCs/>
          <w:lang w:val="en-US"/>
        </w:rPr>
        <w:t>5</w:t>
      </w:r>
      <w:r w:rsidR="00866581" w:rsidRPr="00866581">
        <w:rPr>
          <w:lang w:val="en-US"/>
        </w:rPr>
        <w:t xml:space="preserve">. The receiving antenna gain is assumed as 18 dBi and the thermal noise power spectral density is assumed to be –139 dBW/MHz. Table 8 reflects the results of the </w:t>
      </w:r>
      <w:r w:rsidR="00F556EA" w:rsidRPr="000025D9">
        <w:rPr>
          <w:i/>
          <w:iCs/>
          <w:lang w:val="en-US"/>
        </w:rPr>
        <w:t>I/N</w:t>
      </w:r>
      <w:r w:rsidR="00866581" w:rsidRPr="00866581">
        <w:rPr>
          <w:lang w:val="en-US"/>
        </w:rPr>
        <w:t xml:space="preserve"> ratio as a function of the SAR-4 elevation angle varying from 0° to 35°.</w:t>
      </w:r>
    </w:p>
    <w:p w:rsidR="00866581" w:rsidRPr="00866581" w:rsidRDefault="00866581" w:rsidP="00866581">
      <w:pPr>
        <w:pStyle w:val="TableNo"/>
        <w:rPr>
          <w:lang w:val="en-US"/>
        </w:rPr>
      </w:pPr>
      <w:r w:rsidRPr="00866581">
        <w:rPr>
          <w:lang w:val="en-US"/>
        </w:rPr>
        <w:lastRenderedPageBreak/>
        <w:t>TABLE 8</w:t>
      </w:r>
    </w:p>
    <w:p w:rsidR="00866581" w:rsidRPr="00866581" w:rsidRDefault="00F556EA" w:rsidP="00866581">
      <w:pPr>
        <w:pStyle w:val="Tabletitle"/>
        <w:rPr>
          <w:lang w:val="en-US"/>
        </w:rPr>
      </w:pPr>
      <w:r w:rsidRPr="00380ABB">
        <w:rPr>
          <w:i/>
          <w:iCs/>
          <w:lang w:val="en-US"/>
        </w:rPr>
        <w:t>I/N</w:t>
      </w:r>
      <w:r w:rsidR="00866581" w:rsidRPr="00866581">
        <w:rPr>
          <w:lang w:val="en-US"/>
        </w:rPr>
        <w:t xml:space="preserve"> ratio at the FS receiver input (front end) vs. interference angle of arrival</w:t>
      </w:r>
    </w:p>
    <w:tbl>
      <w:tblPr>
        <w:tblW w:w="49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4500"/>
        <w:gridCol w:w="709"/>
        <w:gridCol w:w="644"/>
        <w:gridCol w:w="866"/>
        <w:gridCol w:w="751"/>
        <w:gridCol w:w="698"/>
        <w:gridCol w:w="53"/>
        <w:gridCol w:w="629"/>
        <w:gridCol w:w="122"/>
        <w:gridCol w:w="561"/>
      </w:tblGrid>
      <w:tr w:rsidR="00866581" w:rsidRPr="00AF155D" w:rsidTr="00AC5788">
        <w:trPr>
          <w:trHeight w:val="300"/>
        </w:trPr>
        <w:tc>
          <w:tcPr>
            <w:tcW w:w="4500" w:type="dxa"/>
            <w:shd w:val="clear" w:color="auto" w:fill="auto"/>
            <w:noWrap/>
            <w:vAlign w:val="bottom"/>
            <w:hideMark/>
          </w:tcPr>
          <w:p w:rsidR="00866581" w:rsidRPr="00866581" w:rsidRDefault="00866581" w:rsidP="00AC5788">
            <w:pPr>
              <w:pStyle w:val="Tabletext"/>
              <w:keepNext/>
              <w:keepLines/>
              <w:rPr>
                <w:lang w:val="en-US" w:eastAsia="ru-RU"/>
              </w:rPr>
            </w:pPr>
            <w:r w:rsidRPr="00866581">
              <w:rPr>
                <w:lang w:val="en-US" w:eastAsia="ru-RU"/>
              </w:rPr>
              <w:t xml:space="preserve">Interference angle of arrival </w:t>
            </w:r>
            <w:r w:rsidRPr="00AF155D">
              <w:rPr>
                <w:lang w:eastAsia="ru-RU"/>
              </w:rPr>
              <w:sym w:font="Symbol" w:char="F061"/>
            </w:r>
            <w:r w:rsidRPr="00866581">
              <w:rPr>
                <w:lang w:val="en-US" w:eastAsia="ru-RU"/>
              </w:rPr>
              <w:t xml:space="preserve"> (degrees)</w:t>
            </w:r>
          </w:p>
        </w:tc>
        <w:tc>
          <w:tcPr>
            <w:tcW w:w="709" w:type="dxa"/>
            <w:vAlign w:val="center"/>
          </w:tcPr>
          <w:p w:rsidR="00866581" w:rsidRPr="00AF155D" w:rsidRDefault="00866581" w:rsidP="00AC5788">
            <w:pPr>
              <w:pStyle w:val="Tabletext"/>
              <w:keepNext/>
              <w:keepLines/>
              <w:jc w:val="center"/>
              <w:rPr>
                <w:lang w:eastAsia="ru-RU"/>
              </w:rPr>
            </w:pPr>
            <w:r w:rsidRPr="00AF155D">
              <w:rPr>
                <w:lang w:eastAsia="ru-RU"/>
              </w:rPr>
              <w:t>0</w:t>
            </w:r>
          </w:p>
        </w:tc>
        <w:tc>
          <w:tcPr>
            <w:tcW w:w="644" w:type="dxa"/>
            <w:vAlign w:val="center"/>
          </w:tcPr>
          <w:p w:rsidR="00866581" w:rsidRPr="00AF155D" w:rsidRDefault="00866581" w:rsidP="00AC5788">
            <w:pPr>
              <w:pStyle w:val="Tabletext"/>
              <w:keepNext/>
              <w:keepLines/>
              <w:jc w:val="center"/>
              <w:rPr>
                <w:lang w:eastAsia="ru-RU"/>
              </w:rPr>
            </w:pPr>
            <w:r w:rsidRPr="00AF155D">
              <w:rPr>
                <w:lang w:eastAsia="ru-RU"/>
              </w:rPr>
              <w:t>5</w:t>
            </w:r>
          </w:p>
        </w:tc>
        <w:tc>
          <w:tcPr>
            <w:tcW w:w="866" w:type="dxa"/>
            <w:vAlign w:val="center"/>
          </w:tcPr>
          <w:p w:rsidR="00866581" w:rsidRPr="00AF155D" w:rsidRDefault="00866581" w:rsidP="00AC5788">
            <w:pPr>
              <w:pStyle w:val="Tabletext"/>
              <w:keepNext/>
              <w:keepLines/>
              <w:jc w:val="center"/>
              <w:rPr>
                <w:lang w:eastAsia="ru-RU"/>
              </w:rPr>
            </w:pPr>
            <w:r w:rsidRPr="00AF155D">
              <w:rPr>
                <w:lang w:eastAsia="ru-RU"/>
              </w:rPr>
              <w:t>10</w:t>
            </w:r>
          </w:p>
        </w:tc>
        <w:tc>
          <w:tcPr>
            <w:tcW w:w="751" w:type="dxa"/>
            <w:vAlign w:val="center"/>
          </w:tcPr>
          <w:p w:rsidR="00866581" w:rsidRPr="00AF155D" w:rsidRDefault="00866581" w:rsidP="00AC5788">
            <w:pPr>
              <w:pStyle w:val="Tabletext"/>
              <w:keepNext/>
              <w:keepLines/>
              <w:jc w:val="center"/>
              <w:rPr>
                <w:lang w:eastAsia="ru-RU"/>
              </w:rPr>
            </w:pPr>
            <w:r w:rsidRPr="00AF155D">
              <w:rPr>
                <w:lang w:eastAsia="ru-RU"/>
              </w:rPr>
              <w:t>20</w:t>
            </w:r>
          </w:p>
        </w:tc>
        <w:tc>
          <w:tcPr>
            <w:tcW w:w="698" w:type="dxa"/>
            <w:vAlign w:val="center"/>
          </w:tcPr>
          <w:p w:rsidR="00866581" w:rsidRPr="00AF155D" w:rsidRDefault="00866581" w:rsidP="00AC5788">
            <w:pPr>
              <w:pStyle w:val="Tabletext"/>
              <w:keepNext/>
              <w:keepLines/>
              <w:jc w:val="center"/>
              <w:rPr>
                <w:lang w:eastAsia="ru-RU"/>
              </w:rPr>
            </w:pPr>
            <w:r w:rsidRPr="00AF155D">
              <w:rPr>
                <w:lang w:eastAsia="ru-RU"/>
              </w:rPr>
              <w:t>25</w:t>
            </w:r>
          </w:p>
        </w:tc>
        <w:tc>
          <w:tcPr>
            <w:tcW w:w="682" w:type="dxa"/>
            <w:gridSpan w:val="2"/>
            <w:vAlign w:val="center"/>
          </w:tcPr>
          <w:p w:rsidR="00866581" w:rsidRPr="00AF155D" w:rsidRDefault="00866581" w:rsidP="00AC5788">
            <w:pPr>
              <w:pStyle w:val="Tabletext"/>
              <w:keepNext/>
              <w:keepLines/>
              <w:jc w:val="center"/>
              <w:rPr>
                <w:lang w:eastAsia="ru-RU"/>
              </w:rPr>
            </w:pPr>
            <w:r w:rsidRPr="00AF155D">
              <w:rPr>
                <w:lang w:eastAsia="ru-RU"/>
              </w:rPr>
              <w:t>30</w:t>
            </w:r>
          </w:p>
        </w:tc>
        <w:tc>
          <w:tcPr>
            <w:tcW w:w="683" w:type="dxa"/>
            <w:gridSpan w:val="2"/>
            <w:vAlign w:val="center"/>
          </w:tcPr>
          <w:p w:rsidR="00866581" w:rsidRPr="00AF155D" w:rsidRDefault="00866581" w:rsidP="00AC5788">
            <w:pPr>
              <w:pStyle w:val="Tabletext"/>
              <w:keepNext/>
              <w:keepLines/>
              <w:jc w:val="center"/>
              <w:rPr>
                <w:lang w:eastAsia="ru-RU"/>
              </w:rPr>
            </w:pPr>
            <w:r w:rsidRPr="00AF155D">
              <w:rPr>
                <w:lang w:eastAsia="ru-RU"/>
              </w:rPr>
              <w:t>35</w:t>
            </w:r>
          </w:p>
        </w:tc>
      </w:tr>
      <w:tr w:rsidR="00866581" w:rsidRPr="00AF155D" w:rsidTr="00AC5788">
        <w:trPr>
          <w:trHeight w:val="300"/>
        </w:trPr>
        <w:tc>
          <w:tcPr>
            <w:tcW w:w="4500" w:type="dxa"/>
            <w:shd w:val="clear" w:color="auto" w:fill="auto"/>
            <w:noWrap/>
            <w:vAlign w:val="bottom"/>
            <w:hideMark/>
          </w:tcPr>
          <w:p w:rsidR="00866581" w:rsidRPr="00866581" w:rsidRDefault="00866581" w:rsidP="00AC5788">
            <w:pPr>
              <w:pStyle w:val="Tabletext"/>
              <w:keepNext/>
              <w:keepLines/>
              <w:rPr>
                <w:lang w:val="en-US" w:eastAsia="ru-RU"/>
              </w:rPr>
            </w:pPr>
            <w:r w:rsidRPr="00866581">
              <w:rPr>
                <w:lang w:val="en-US" w:eastAsia="ru-RU"/>
              </w:rPr>
              <w:t>Angle of SAR-4 off-axis emission in FS receiver direction (degrees)</w:t>
            </w:r>
          </w:p>
        </w:tc>
        <w:tc>
          <w:tcPr>
            <w:tcW w:w="709" w:type="dxa"/>
            <w:vAlign w:val="center"/>
          </w:tcPr>
          <w:p w:rsidR="00866581" w:rsidRPr="00AF155D" w:rsidRDefault="00866581" w:rsidP="00AC5788">
            <w:pPr>
              <w:pStyle w:val="Tabletext"/>
              <w:keepNext/>
              <w:keepLines/>
              <w:jc w:val="center"/>
              <w:rPr>
                <w:lang w:eastAsia="ru-RU"/>
              </w:rPr>
            </w:pPr>
            <w:r w:rsidRPr="00AF155D">
              <w:rPr>
                <w:lang w:eastAsia="ru-RU"/>
              </w:rPr>
              <w:t>18.5</w:t>
            </w:r>
          </w:p>
        </w:tc>
        <w:tc>
          <w:tcPr>
            <w:tcW w:w="644" w:type="dxa"/>
            <w:vAlign w:val="center"/>
          </w:tcPr>
          <w:p w:rsidR="00866581" w:rsidRPr="00AF155D" w:rsidRDefault="00866581" w:rsidP="00AC5788">
            <w:pPr>
              <w:pStyle w:val="Tabletext"/>
              <w:keepNext/>
              <w:keepLines/>
              <w:jc w:val="center"/>
              <w:rPr>
                <w:lang w:eastAsia="ru-RU"/>
              </w:rPr>
            </w:pPr>
            <w:r w:rsidRPr="00AF155D">
              <w:rPr>
                <w:lang w:eastAsia="ru-RU"/>
              </w:rPr>
              <w:t>18</w:t>
            </w:r>
          </w:p>
        </w:tc>
        <w:tc>
          <w:tcPr>
            <w:tcW w:w="866" w:type="dxa"/>
            <w:vAlign w:val="center"/>
          </w:tcPr>
          <w:p w:rsidR="00866581" w:rsidRPr="00AF155D" w:rsidRDefault="00866581" w:rsidP="00AC5788">
            <w:pPr>
              <w:pStyle w:val="Tabletext"/>
              <w:keepNext/>
              <w:keepLines/>
              <w:jc w:val="center"/>
              <w:rPr>
                <w:lang w:eastAsia="ru-RU"/>
              </w:rPr>
            </w:pPr>
            <w:r w:rsidRPr="00AF155D">
              <w:rPr>
                <w:lang w:eastAsia="ru-RU"/>
              </w:rPr>
              <w:t>16.5</w:t>
            </w:r>
          </w:p>
        </w:tc>
        <w:tc>
          <w:tcPr>
            <w:tcW w:w="751" w:type="dxa"/>
            <w:vAlign w:val="center"/>
          </w:tcPr>
          <w:p w:rsidR="00866581" w:rsidRPr="00AF155D" w:rsidRDefault="00866581" w:rsidP="00AC5788">
            <w:pPr>
              <w:pStyle w:val="Tabletext"/>
              <w:keepNext/>
              <w:keepLines/>
              <w:jc w:val="center"/>
              <w:rPr>
                <w:lang w:eastAsia="ru-RU"/>
              </w:rPr>
            </w:pPr>
            <w:r w:rsidRPr="00AF155D">
              <w:rPr>
                <w:lang w:eastAsia="ru-RU"/>
              </w:rPr>
              <w:t>11.2</w:t>
            </w:r>
          </w:p>
        </w:tc>
        <w:tc>
          <w:tcPr>
            <w:tcW w:w="698" w:type="dxa"/>
            <w:vAlign w:val="center"/>
          </w:tcPr>
          <w:p w:rsidR="00866581" w:rsidRPr="00AF155D" w:rsidRDefault="00866581" w:rsidP="00AC5788">
            <w:pPr>
              <w:pStyle w:val="Tabletext"/>
              <w:keepNext/>
              <w:keepLines/>
              <w:jc w:val="center"/>
              <w:rPr>
                <w:lang w:eastAsia="ru-RU"/>
              </w:rPr>
            </w:pPr>
            <w:r w:rsidRPr="00AF155D">
              <w:rPr>
                <w:lang w:eastAsia="ru-RU"/>
              </w:rPr>
              <w:t>7.7</w:t>
            </w:r>
          </w:p>
        </w:tc>
        <w:tc>
          <w:tcPr>
            <w:tcW w:w="682" w:type="dxa"/>
            <w:gridSpan w:val="2"/>
            <w:vAlign w:val="center"/>
          </w:tcPr>
          <w:p w:rsidR="00866581" w:rsidRPr="00AF155D" w:rsidRDefault="00866581" w:rsidP="00AC5788">
            <w:pPr>
              <w:pStyle w:val="Tabletext"/>
              <w:keepNext/>
              <w:keepLines/>
              <w:jc w:val="center"/>
              <w:rPr>
                <w:lang w:eastAsia="ru-RU"/>
              </w:rPr>
            </w:pPr>
            <w:r w:rsidRPr="00AF155D">
              <w:rPr>
                <w:lang w:eastAsia="ru-RU"/>
              </w:rPr>
              <w:t>4</w:t>
            </w:r>
          </w:p>
        </w:tc>
        <w:tc>
          <w:tcPr>
            <w:tcW w:w="683" w:type="dxa"/>
            <w:gridSpan w:val="2"/>
            <w:vAlign w:val="center"/>
          </w:tcPr>
          <w:p w:rsidR="00866581" w:rsidRPr="00AF155D" w:rsidRDefault="00866581" w:rsidP="00AC5788">
            <w:pPr>
              <w:pStyle w:val="Tabletext"/>
              <w:keepNext/>
              <w:keepLines/>
              <w:jc w:val="center"/>
              <w:rPr>
                <w:lang w:eastAsia="ru-RU"/>
              </w:rPr>
            </w:pPr>
            <w:r w:rsidRPr="00AF155D">
              <w:rPr>
                <w:lang w:eastAsia="ru-RU"/>
              </w:rPr>
              <w:t>0</w:t>
            </w:r>
          </w:p>
        </w:tc>
      </w:tr>
      <w:tr w:rsidR="00866581" w:rsidRPr="00AF155D" w:rsidTr="00AC5788">
        <w:trPr>
          <w:trHeight w:val="300"/>
        </w:trPr>
        <w:tc>
          <w:tcPr>
            <w:tcW w:w="4500" w:type="dxa"/>
            <w:shd w:val="clear" w:color="auto" w:fill="auto"/>
            <w:noWrap/>
            <w:vAlign w:val="bottom"/>
            <w:hideMark/>
          </w:tcPr>
          <w:p w:rsidR="00866581" w:rsidRPr="00866581" w:rsidRDefault="00866581" w:rsidP="00C07625">
            <w:pPr>
              <w:pStyle w:val="Tabletext"/>
              <w:keepNext/>
              <w:keepLines/>
              <w:rPr>
                <w:spacing w:val="-6"/>
                <w:lang w:val="en-US" w:eastAsia="ru-RU"/>
              </w:rPr>
            </w:pPr>
            <w:r w:rsidRPr="00866581">
              <w:rPr>
                <w:spacing w:val="-6"/>
                <w:lang w:val="en-US" w:eastAsia="ru-RU"/>
              </w:rPr>
              <w:t>SAR-4 antenna gain in FS receiver direction (dBi)</w:t>
            </w:r>
          </w:p>
        </w:tc>
        <w:tc>
          <w:tcPr>
            <w:tcW w:w="709" w:type="dxa"/>
            <w:vAlign w:val="center"/>
          </w:tcPr>
          <w:p w:rsidR="00866581" w:rsidRPr="00AF155D" w:rsidRDefault="00866581" w:rsidP="00AC5788">
            <w:pPr>
              <w:pStyle w:val="Tabletext"/>
              <w:keepNext/>
              <w:keepLines/>
              <w:jc w:val="center"/>
              <w:rPr>
                <w:lang w:eastAsia="ru-RU"/>
              </w:rPr>
            </w:pPr>
            <w:r w:rsidRPr="00AF155D">
              <w:rPr>
                <w:lang w:eastAsia="ru-RU"/>
              </w:rPr>
              <w:t>12.4</w:t>
            </w:r>
          </w:p>
        </w:tc>
        <w:tc>
          <w:tcPr>
            <w:tcW w:w="644" w:type="dxa"/>
            <w:vAlign w:val="center"/>
          </w:tcPr>
          <w:p w:rsidR="00866581" w:rsidRPr="00AF155D" w:rsidRDefault="00866581" w:rsidP="00AC5788">
            <w:pPr>
              <w:pStyle w:val="Tabletext"/>
              <w:keepNext/>
              <w:keepLines/>
              <w:jc w:val="center"/>
              <w:rPr>
                <w:lang w:eastAsia="ru-RU"/>
              </w:rPr>
            </w:pPr>
            <w:r w:rsidRPr="00AF155D">
              <w:rPr>
                <w:lang w:eastAsia="ru-RU"/>
              </w:rPr>
              <w:t>12.6</w:t>
            </w:r>
          </w:p>
        </w:tc>
        <w:tc>
          <w:tcPr>
            <w:tcW w:w="866" w:type="dxa"/>
            <w:vAlign w:val="center"/>
          </w:tcPr>
          <w:p w:rsidR="00866581" w:rsidRPr="00AF155D" w:rsidRDefault="00866581" w:rsidP="00AC5788">
            <w:pPr>
              <w:pStyle w:val="Tabletext"/>
              <w:keepNext/>
              <w:keepLines/>
              <w:jc w:val="center"/>
              <w:rPr>
                <w:lang w:eastAsia="ru-RU"/>
              </w:rPr>
            </w:pPr>
            <w:r w:rsidRPr="00AF155D">
              <w:rPr>
                <w:lang w:eastAsia="ru-RU"/>
              </w:rPr>
              <w:t>13.3</w:t>
            </w:r>
          </w:p>
        </w:tc>
        <w:tc>
          <w:tcPr>
            <w:tcW w:w="751" w:type="dxa"/>
            <w:vAlign w:val="center"/>
          </w:tcPr>
          <w:p w:rsidR="00866581" w:rsidRPr="00AF155D" w:rsidRDefault="00866581" w:rsidP="00AC5788">
            <w:pPr>
              <w:pStyle w:val="Tabletext"/>
              <w:keepNext/>
              <w:keepLines/>
              <w:jc w:val="center"/>
              <w:rPr>
                <w:lang w:eastAsia="ru-RU"/>
              </w:rPr>
            </w:pPr>
            <w:r w:rsidRPr="00AF155D">
              <w:rPr>
                <w:lang w:eastAsia="ru-RU"/>
              </w:rPr>
              <w:t>15.8</w:t>
            </w:r>
          </w:p>
        </w:tc>
        <w:tc>
          <w:tcPr>
            <w:tcW w:w="698" w:type="dxa"/>
            <w:vAlign w:val="center"/>
          </w:tcPr>
          <w:p w:rsidR="00866581" w:rsidRPr="00AF155D" w:rsidRDefault="00866581" w:rsidP="00AC5788">
            <w:pPr>
              <w:pStyle w:val="Tabletext"/>
              <w:keepNext/>
              <w:keepLines/>
              <w:jc w:val="center"/>
              <w:rPr>
                <w:lang w:eastAsia="ru-RU"/>
              </w:rPr>
            </w:pPr>
            <w:r w:rsidRPr="00AF155D">
              <w:rPr>
                <w:lang w:eastAsia="ru-RU"/>
              </w:rPr>
              <w:t>20.2</w:t>
            </w:r>
          </w:p>
        </w:tc>
        <w:tc>
          <w:tcPr>
            <w:tcW w:w="682" w:type="dxa"/>
            <w:gridSpan w:val="2"/>
            <w:vAlign w:val="center"/>
          </w:tcPr>
          <w:p w:rsidR="00866581" w:rsidRPr="00AF155D" w:rsidRDefault="00866581" w:rsidP="00AC5788">
            <w:pPr>
              <w:pStyle w:val="Tabletext"/>
              <w:keepNext/>
              <w:keepLines/>
              <w:jc w:val="center"/>
              <w:rPr>
                <w:lang w:eastAsia="ru-RU"/>
              </w:rPr>
            </w:pPr>
            <w:r w:rsidRPr="00AF155D">
              <w:rPr>
                <w:lang w:eastAsia="ru-RU"/>
              </w:rPr>
              <w:t>27.4</w:t>
            </w:r>
          </w:p>
        </w:tc>
        <w:tc>
          <w:tcPr>
            <w:tcW w:w="683" w:type="dxa"/>
            <w:gridSpan w:val="2"/>
            <w:vAlign w:val="center"/>
          </w:tcPr>
          <w:p w:rsidR="00866581" w:rsidRPr="00AF155D" w:rsidRDefault="00866581" w:rsidP="00AC5788">
            <w:pPr>
              <w:pStyle w:val="Tabletext"/>
              <w:keepNext/>
              <w:keepLines/>
              <w:jc w:val="center"/>
              <w:rPr>
                <w:lang w:eastAsia="ru-RU"/>
              </w:rPr>
            </w:pPr>
            <w:r w:rsidRPr="00AF155D">
              <w:rPr>
                <w:lang w:eastAsia="ru-RU"/>
              </w:rPr>
              <w:t>47</w:t>
            </w:r>
          </w:p>
        </w:tc>
      </w:tr>
      <w:tr w:rsidR="00866581" w:rsidRPr="00BB26DC" w:rsidTr="00AC5788">
        <w:trPr>
          <w:trHeight w:val="300"/>
        </w:trPr>
        <w:tc>
          <w:tcPr>
            <w:tcW w:w="4500" w:type="dxa"/>
            <w:shd w:val="clear" w:color="auto" w:fill="auto"/>
            <w:noWrap/>
            <w:vAlign w:val="bottom"/>
            <w:hideMark/>
          </w:tcPr>
          <w:p w:rsidR="00866581" w:rsidRPr="00866581" w:rsidRDefault="00866581" w:rsidP="00BB26DC">
            <w:pPr>
              <w:pStyle w:val="Tabletext"/>
              <w:keepNext/>
              <w:keepLines/>
              <w:rPr>
                <w:spacing w:val="-6"/>
                <w:lang w:val="en-US" w:eastAsia="ru-RU"/>
              </w:rPr>
            </w:pPr>
            <w:r w:rsidRPr="00866581">
              <w:rPr>
                <w:spacing w:val="-6"/>
                <w:lang w:val="en-US" w:eastAsia="ru-RU"/>
              </w:rPr>
              <w:t xml:space="preserve">SAR-4 off-axis </w:t>
            </w:r>
            <w:r w:rsidR="00BB26DC">
              <w:rPr>
                <w:spacing w:val="-6"/>
                <w:lang w:val="en-US" w:eastAsia="ru-RU"/>
              </w:rPr>
              <w:t>e.i.r.p</w:t>
            </w:r>
            <w:r w:rsidR="00195187">
              <w:rPr>
                <w:spacing w:val="-6"/>
                <w:lang w:val="en-US" w:eastAsia="ru-RU"/>
              </w:rPr>
              <w:t>.</w:t>
            </w:r>
            <w:r w:rsidRPr="00866581">
              <w:rPr>
                <w:spacing w:val="-6"/>
                <w:lang w:val="en-US" w:eastAsia="ru-RU"/>
              </w:rPr>
              <w:t xml:space="preserve"> in FS receiver direction (dBW)</w:t>
            </w:r>
          </w:p>
        </w:tc>
        <w:tc>
          <w:tcPr>
            <w:tcW w:w="709" w:type="dxa"/>
            <w:vAlign w:val="center"/>
          </w:tcPr>
          <w:p w:rsidR="00866581" w:rsidRPr="00BB26DC" w:rsidRDefault="00866581" w:rsidP="00AC5788">
            <w:pPr>
              <w:pStyle w:val="Tabletext"/>
              <w:keepNext/>
              <w:keepLines/>
              <w:jc w:val="center"/>
              <w:rPr>
                <w:lang w:val="en-US" w:eastAsia="ru-RU"/>
              </w:rPr>
            </w:pPr>
            <w:r w:rsidRPr="00BB26DC">
              <w:rPr>
                <w:lang w:val="en-US" w:eastAsia="ru-RU"/>
              </w:rPr>
              <w:t>20.1</w:t>
            </w:r>
          </w:p>
        </w:tc>
        <w:tc>
          <w:tcPr>
            <w:tcW w:w="644" w:type="dxa"/>
            <w:vAlign w:val="center"/>
          </w:tcPr>
          <w:p w:rsidR="00866581" w:rsidRPr="00BB26DC" w:rsidRDefault="00866581" w:rsidP="00AC5788">
            <w:pPr>
              <w:pStyle w:val="Tabletext"/>
              <w:keepNext/>
              <w:keepLines/>
              <w:jc w:val="center"/>
              <w:rPr>
                <w:lang w:val="en-US" w:eastAsia="ru-RU"/>
              </w:rPr>
            </w:pPr>
            <w:r w:rsidRPr="00BB26DC">
              <w:rPr>
                <w:lang w:val="en-US" w:eastAsia="ru-RU"/>
              </w:rPr>
              <w:t>20.3</w:t>
            </w:r>
          </w:p>
        </w:tc>
        <w:tc>
          <w:tcPr>
            <w:tcW w:w="866" w:type="dxa"/>
            <w:vAlign w:val="center"/>
          </w:tcPr>
          <w:p w:rsidR="00866581" w:rsidRPr="00BB26DC" w:rsidRDefault="00866581" w:rsidP="00AC5788">
            <w:pPr>
              <w:pStyle w:val="Tabletext"/>
              <w:keepNext/>
              <w:keepLines/>
              <w:jc w:val="center"/>
              <w:rPr>
                <w:lang w:val="en-US" w:eastAsia="ru-RU"/>
              </w:rPr>
            </w:pPr>
            <w:r w:rsidRPr="00BB26DC">
              <w:rPr>
                <w:lang w:val="en-US" w:eastAsia="ru-RU"/>
              </w:rPr>
              <w:t>21</w:t>
            </w:r>
          </w:p>
        </w:tc>
        <w:tc>
          <w:tcPr>
            <w:tcW w:w="751" w:type="dxa"/>
            <w:vAlign w:val="center"/>
          </w:tcPr>
          <w:p w:rsidR="00866581" w:rsidRPr="00BB26DC" w:rsidRDefault="00866581" w:rsidP="00AC5788">
            <w:pPr>
              <w:pStyle w:val="Tabletext"/>
              <w:keepNext/>
              <w:keepLines/>
              <w:jc w:val="center"/>
              <w:rPr>
                <w:lang w:val="en-US" w:eastAsia="ru-RU"/>
              </w:rPr>
            </w:pPr>
            <w:r w:rsidRPr="00BB26DC">
              <w:rPr>
                <w:lang w:val="en-US" w:eastAsia="ru-RU"/>
              </w:rPr>
              <w:t>23.5</w:t>
            </w:r>
          </w:p>
        </w:tc>
        <w:tc>
          <w:tcPr>
            <w:tcW w:w="698" w:type="dxa"/>
            <w:vAlign w:val="center"/>
          </w:tcPr>
          <w:p w:rsidR="00866581" w:rsidRPr="00BB26DC" w:rsidRDefault="00866581" w:rsidP="00AC5788">
            <w:pPr>
              <w:pStyle w:val="Tabletext"/>
              <w:keepNext/>
              <w:keepLines/>
              <w:jc w:val="center"/>
              <w:rPr>
                <w:lang w:val="en-US" w:eastAsia="ru-RU"/>
              </w:rPr>
            </w:pPr>
            <w:r w:rsidRPr="00BB26DC">
              <w:rPr>
                <w:lang w:val="en-US" w:eastAsia="ru-RU"/>
              </w:rPr>
              <w:t>27.9</w:t>
            </w:r>
          </w:p>
        </w:tc>
        <w:tc>
          <w:tcPr>
            <w:tcW w:w="682" w:type="dxa"/>
            <w:gridSpan w:val="2"/>
            <w:vAlign w:val="center"/>
          </w:tcPr>
          <w:p w:rsidR="00866581" w:rsidRPr="00BB26DC" w:rsidRDefault="00866581" w:rsidP="00AC5788">
            <w:pPr>
              <w:pStyle w:val="Tabletext"/>
              <w:keepNext/>
              <w:keepLines/>
              <w:jc w:val="center"/>
              <w:rPr>
                <w:lang w:val="en-US" w:eastAsia="ru-RU"/>
              </w:rPr>
            </w:pPr>
            <w:r w:rsidRPr="00BB26DC">
              <w:rPr>
                <w:lang w:val="en-US" w:eastAsia="ru-RU"/>
              </w:rPr>
              <w:t>35.1</w:t>
            </w:r>
          </w:p>
        </w:tc>
        <w:tc>
          <w:tcPr>
            <w:tcW w:w="683" w:type="dxa"/>
            <w:gridSpan w:val="2"/>
            <w:vAlign w:val="center"/>
          </w:tcPr>
          <w:p w:rsidR="00866581" w:rsidRPr="00BB26DC" w:rsidRDefault="00866581" w:rsidP="00AC5788">
            <w:pPr>
              <w:pStyle w:val="Tabletext"/>
              <w:keepNext/>
              <w:keepLines/>
              <w:jc w:val="center"/>
              <w:rPr>
                <w:lang w:val="en-US" w:eastAsia="ru-RU"/>
              </w:rPr>
            </w:pPr>
            <w:r w:rsidRPr="00BB26DC">
              <w:rPr>
                <w:lang w:val="en-US" w:eastAsia="ru-RU"/>
              </w:rPr>
              <w:t>54.7</w:t>
            </w:r>
          </w:p>
        </w:tc>
      </w:tr>
      <w:tr w:rsidR="00866581" w:rsidRPr="00BB26DC" w:rsidTr="00AC5788">
        <w:trPr>
          <w:trHeight w:val="300"/>
        </w:trPr>
        <w:tc>
          <w:tcPr>
            <w:tcW w:w="4500" w:type="dxa"/>
            <w:shd w:val="clear" w:color="auto" w:fill="auto"/>
            <w:noWrap/>
            <w:vAlign w:val="bottom"/>
            <w:hideMark/>
          </w:tcPr>
          <w:p w:rsidR="00866581" w:rsidRPr="00BB26DC" w:rsidRDefault="00866581" w:rsidP="00AC5788">
            <w:pPr>
              <w:pStyle w:val="Tabletext"/>
              <w:keepNext/>
              <w:keepLines/>
              <w:rPr>
                <w:lang w:val="en-US" w:eastAsia="ru-RU"/>
              </w:rPr>
            </w:pPr>
            <w:r w:rsidRPr="00BB26DC">
              <w:rPr>
                <w:lang w:val="en-US" w:eastAsia="ru-RU"/>
              </w:rPr>
              <w:t>Propagation loss (dB)</w:t>
            </w:r>
          </w:p>
        </w:tc>
        <w:tc>
          <w:tcPr>
            <w:tcW w:w="709" w:type="dxa"/>
            <w:vAlign w:val="center"/>
          </w:tcPr>
          <w:p w:rsidR="00866581" w:rsidRPr="00BB26DC" w:rsidRDefault="00866581" w:rsidP="00AC5788">
            <w:pPr>
              <w:pStyle w:val="Tabletext"/>
              <w:keepNext/>
              <w:keepLines/>
              <w:jc w:val="center"/>
              <w:rPr>
                <w:lang w:val="en-US"/>
              </w:rPr>
            </w:pPr>
            <w:r w:rsidRPr="00BB26DC">
              <w:rPr>
                <w:lang w:val="en-US"/>
              </w:rPr>
              <w:t>180.7</w:t>
            </w:r>
          </w:p>
        </w:tc>
        <w:tc>
          <w:tcPr>
            <w:tcW w:w="644" w:type="dxa"/>
            <w:vAlign w:val="center"/>
          </w:tcPr>
          <w:p w:rsidR="00866581" w:rsidRPr="00BB26DC" w:rsidRDefault="00866581" w:rsidP="00AC5788">
            <w:pPr>
              <w:pStyle w:val="Tabletext"/>
              <w:keepNext/>
              <w:keepLines/>
              <w:jc w:val="center"/>
              <w:rPr>
                <w:lang w:val="en-US"/>
              </w:rPr>
            </w:pPr>
            <w:r w:rsidRPr="00BB26DC">
              <w:rPr>
                <w:lang w:val="en-US"/>
              </w:rPr>
              <w:t>178.9</w:t>
            </w:r>
          </w:p>
        </w:tc>
        <w:tc>
          <w:tcPr>
            <w:tcW w:w="866" w:type="dxa"/>
            <w:vAlign w:val="center"/>
          </w:tcPr>
          <w:p w:rsidR="00866581" w:rsidRPr="00BB26DC" w:rsidRDefault="00866581" w:rsidP="00AC5788">
            <w:pPr>
              <w:pStyle w:val="Tabletext"/>
              <w:keepNext/>
              <w:keepLines/>
              <w:jc w:val="center"/>
              <w:rPr>
                <w:lang w:val="en-US" w:eastAsia="ru-RU"/>
              </w:rPr>
            </w:pPr>
            <w:r w:rsidRPr="00BB26DC">
              <w:rPr>
                <w:lang w:val="en-US" w:eastAsia="ru-RU"/>
              </w:rPr>
              <w:t>177.2</w:t>
            </w:r>
          </w:p>
        </w:tc>
        <w:tc>
          <w:tcPr>
            <w:tcW w:w="751" w:type="dxa"/>
            <w:vAlign w:val="center"/>
          </w:tcPr>
          <w:p w:rsidR="00866581" w:rsidRPr="00BB26DC" w:rsidRDefault="00866581" w:rsidP="00AC5788">
            <w:pPr>
              <w:pStyle w:val="Tabletext"/>
              <w:keepNext/>
              <w:keepLines/>
              <w:jc w:val="center"/>
              <w:rPr>
                <w:lang w:val="en-US" w:eastAsia="ru-RU"/>
              </w:rPr>
            </w:pPr>
            <w:r w:rsidRPr="00BB26DC">
              <w:rPr>
                <w:lang w:val="en-US" w:eastAsia="ru-RU"/>
              </w:rPr>
              <w:t>174.1</w:t>
            </w:r>
          </w:p>
        </w:tc>
        <w:tc>
          <w:tcPr>
            <w:tcW w:w="698" w:type="dxa"/>
            <w:vAlign w:val="center"/>
          </w:tcPr>
          <w:p w:rsidR="00866581" w:rsidRPr="00BB26DC" w:rsidRDefault="00866581" w:rsidP="00AC5788">
            <w:pPr>
              <w:pStyle w:val="Tabletext"/>
              <w:keepNext/>
              <w:keepLines/>
              <w:jc w:val="center"/>
              <w:rPr>
                <w:lang w:val="en-US" w:eastAsia="ru-RU"/>
              </w:rPr>
            </w:pPr>
            <w:r w:rsidRPr="00BB26DC">
              <w:rPr>
                <w:lang w:val="en-US" w:eastAsia="ru-RU"/>
              </w:rPr>
              <w:t>172.9</w:t>
            </w:r>
          </w:p>
        </w:tc>
        <w:tc>
          <w:tcPr>
            <w:tcW w:w="682" w:type="dxa"/>
            <w:gridSpan w:val="2"/>
            <w:vAlign w:val="center"/>
          </w:tcPr>
          <w:p w:rsidR="00866581" w:rsidRPr="00BB26DC" w:rsidRDefault="00866581" w:rsidP="00AC5788">
            <w:pPr>
              <w:pStyle w:val="Tabletext"/>
              <w:keepNext/>
              <w:keepLines/>
              <w:jc w:val="center"/>
              <w:rPr>
                <w:lang w:val="en-US" w:eastAsia="ru-RU"/>
              </w:rPr>
            </w:pPr>
            <w:r w:rsidRPr="00BB26DC">
              <w:rPr>
                <w:lang w:val="en-US" w:eastAsia="ru-RU"/>
              </w:rPr>
              <w:t>171.8</w:t>
            </w:r>
          </w:p>
        </w:tc>
        <w:tc>
          <w:tcPr>
            <w:tcW w:w="683" w:type="dxa"/>
            <w:gridSpan w:val="2"/>
            <w:vAlign w:val="center"/>
          </w:tcPr>
          <w:p w:rsidR="00866581" w:rsidRPr="00BB26DC" w:rsidRDefault="00866581" w:rsidP="00AC5788">
            <w:pPr>
              <w:pStyle w:val="Tabletext"/>
              <w:keepNext/>
              <w:keepLines/>
              <w:jc w:val="center"/>
              <w:rPr>
                <w:lang w:val="en-US" w:eastAsia="ru-RU"/>
              </w:rPr>
            </w:pPr>
            <w:r w:rsidRPr="00BB26DC">
              <w:rPr>
                <w:lang w:val="en-US" w:eastAsia="ru-RU"/>
              </w:rPr>
              <w:t>170.8</w:t>
            </w:r>
          </w:p>
        </w:tc>
      </w:tr>
      <w:tr w:rsidR="00866581" w:rsidRPr="00AF155D" w:rsidTr="00AC5788">
        <w:trPr>
          <w:trHeight w:val="300"/>
        </w:trPr>
        <w:tc>
          <w:tcPr>
            <w:tcW w:w="4500" w:type="dxa"/>
            <w:shd w:val="clear" w:color="auto" w:fill="auto"/>
            <w:noWrap/>
            <w:vAlign w:val="bottom"/>
            <w:hideMark/>
          </w:tcPr>
          <w:p w:rsidR="00866581" w:rsidRPr="00866581" w:rsidRDefault="00866581" w:rsidP="00AC5788">
            <w:pPr>
              <w:pStyle w:val="Tabletext"/>
              <w:keepNext/>
              <w:keepLines/>
              <w:rPr>
                <w:lang w:val="en-US" w:eastAsia="ru-RU"/>
              </w:rPr>
            </w:pPr>
            <w:r w:rsidRPr="00866581">
              <w:rPr>
                <w:lang w:val="en-US" w:eastAsia="ru-RU"/>
              </w:rPr>
              <w:t xml:space="preserve">FS receiver antenna gain (dBi) </w:t>
            </w:r>
          </w:p>
        </w:tc>
        <w:tc>
          <w:tcPr>
            <w:tcW w:w="5033" w:type="dxa"/>
            <w:gridSpan w:val="9"/>
            <w:vAlign w:val="center"/>
          </w:tcPr>
          <w:p w:rsidR="00866581" w:rsidRPr="00AF155D" w:rsidRDefault="00866581" w:rsidP="00AC5788">
            <w:pPr>
              <w:pStyle w:val="Tabletext"/>
              <w:keepNext/>
              <w:keepLines/>
              <w:jc w:val="center"/>
              <w:rPr>
                <w:lang w:eastAsia="ru-RU"/>
              </w:rPr>
            </w:pPr>
            <w:r w:rsidRPr="00AF155D">
              <w:rPr>
                <w:lang w:eastAsia="ru-RU"/>
              </w:rPr>
              <w:t>18</w:t>
            </w:r>
          </w:p>
        </w:tc>
      </w:tr>
      <w:tr w:rsidR="00866581" w:rsidRPr="00AF155D" w:rsidTr="00AC5788">
        <w:trPr>
          <w:trHeight w:val="300"/>
        </w:trPr>
        <w:tc>
          <w:tcPr>
            <w:tcW w:w="4500" w:type="dxa"/>
            <w:shd w:val="clear" w:color="auto" w:fill="auto"/>
            <w:noWrap/>
            <w:vAlign w:val="bottom"/>
            <w:hideMark/>
          </w:tcPr>
          <w:p w:rsidR="00866581" w:rsidRPr="00866581" w:rsidRDefault="00866581" w:rsidP="00AC5788">
            <w:pPr>
              <w:pStyle w:val="Tabletext"/>
              <w:keepNext/>
              <w:keepLines/>
              <w:rPr>
                <w:lang w:val="en-US" w:eastAsia="ru-RU"/>
              </w:rPr>
            </w:pPr>
            <w:r w:rsidRPr="00866581">
              <w:rPr>
                <w:lang w:val="en-US" w:eastAsia="ru-RU"/>
              </w:rPr>
              <w:t>FS receiver noise power spectral density (dBW/MHz)</w:t>
            </w:r>
          </w:p>
        </w:tc>
        <w:tc>
          <w:tcPr>
            <w:tcW w:w="5033" w:type="dxa"/>
            <w:gridSpan w:val="9"/>
            <w:vAlign w:val="center"/>
          </w:tcPr>
          <w:p w:rsidR="00866581" w:rsidRPr="00AF155D" w:rsidRDefault="00866581" w:rsidP="00AC5788">
            <w:pPr>
              <w:pStyle w:val="Tabletext"/>
              <w:keepNext/>
              <w:keepLines/>
              <w:jc w:val="center"/>
              <w:rPr>
                <w:lang w:eastAsia="ru-RU"/>
              </w:rPr>
            </w:pPr>
            <w:r>
              <w:rPr>
                <w:lang w:eastAsia="ru-RU"/>
              </w:rPr>
              <w:t>–</w:t>
            </w:r>
            <w:r w:rsidRPr="00AF155D">
              <w:rPr>
                <w:lang w:eastAsia="ru-RU"/>
              </w:rPr>
              <w:t>139</w:t>
            </w:r>
          </w:p>
        </w:tc>
      </w:tr>
      <w:tr w:rsidR="00866581" w:rsidRPr="00AF155D" w:rsidTr="00AC5788">
        <w:trPr>
          <w:trHeight w:val="300"/>
        </w:trPr>
        <w:tc>
          <w:tcPr>
            <w:tcW w:w="4500" w:type="dxa"/>
            <w:shd w:val="clear" w:color="auto" w:fill="auto"/>
            <w:noWrap/>
            <w:vAlign w:val="bottom"/>
            <w:hideMark/>
          </w:tcPr>
          <w:p w:rsidR="00866581" w:rsidRPr="00001F2F" w:rsidRDefault="00F556EA" w:rsidP="008E1845">
            <w:pPr>
              <w:pStyle w:val="Tabletext"/>
              <w:keepNext/>
              <w:keepLines/>
              <w:rPr>
                <w:iCs/>
                <w:lang w:eastAsia="ru-RU"/>
              </w:rPr>
            </w:pPr>
            <w:r w:rsidRPr="00380ABB">
              <w:rPr>
                <w:i/>
                <w:lang w:eastAsia="ru-RU"/>
              </w:rPr>
              <w:t>I/N</w:t>
            </w:r>
            <w:r w:rsidR="00866581" w:rsidRPr="00001F2F">
              <w:rPr>
                <w:iCs/>
                <w:lang w:eastAsia="ru-RU"/>
              </w:rPr>
              <w:t xml:space="preserve"> (dB)</w:t>
            </w:r>
          </w:p>
        </w:tc>
        <w:tc>
          <w:tcPr>
            <w:tcW w:w="709" w:type="dxa"/>
            <w:vAlign w:val="center"/>
          </w:tcPr>
          <w:p w:rsidR="00866581" w:rsidRPr="00AF155D" w:rsidRDefault="00866581" w:rsidP="00AC5788">
            <w:pPr>
              <w:pStyle w:val="Tabletext"/>
              <w:keepNext/>
              <w:keepLines/>
              <w:jc w:val="center"/>
              <w:rPr>
                <w:lang w:eastAsia="ru-RU"/>
              </w:rPr>
            </w:pPr>
            <w:r>
              <w:rPr>
                <w:lang w:eastAsia="ru-RU"/>
              </w:rPr>
              <w:t>–</w:t>
            </w:r>
            <w:r w:rsidRPr="00AF155D">
              <w:rPr>
                <w:lang w:eastAsia="ru-RU"/>
              </w:rPr>
              <w:t>3.6</w:t>
            </w:r>
          </w:p>
        </w:tc>
        <w:tc>
          <w:tcPr>
            <w:tcW w:w="644" w:type="dxa"/>
            <w:vAlign w:val="center"/>
          </w:tcPr>
          <w:p w:rsidR="00866581" w:rsidRPr="00AF155D" w:rsidRDefault="00866581" w:rsidP="00AC5788">
            <w:pPr>
              <w:pStyle w:val="Tabletext"/>
              <w:keepNext/>
              <w:keepLines/>
              <w:jc w:val="center"/>
              <w:rPr>
                <w:lang w:eastAsia="ru-RU"/>
              </w:rPr>
            </w:pPr>
            <w:r>
              <w:rPr>
                <w:lang w:eastAsia="ru-RU"/>
              </w:rPr>
              <w:t>–</w:t>
            </w:r>
            <w:r w:rsidRPr="00AF155D">
              <w:rPr>
                <w:lang w:eastAsia="ru-RU"/>
              </w:rPr>
              <w:t>1.6</w:t>
            </w:r>
          </w:p>
        </w:tc>
        <w:tc>
          <w:tcPr>
            <w:tcW w:w="866" w:type="dxa"/>
            <w:vAlign w:val="center"/>
          </w:tcPr>
          <w:p w:rsidR="00866581" w:rsidRPr="00AF155D" w:rsidRDefault="00866581" w:rsidP="00AC5788">
            <w:pPr>
              <w:pStyle w:val="Tabletext"/>
              <w:keepNext/>
              <w:keepLines/>
              <w:jc w:val="center"/>
              <w:rPr>
                <w:lang w:eastAsia="ru-RU"/>
              </w:rPr>
            </w:pPr>
            <w:r w:rsidRPr="00AF155D">
              <w:rPr>
                <w:lang w:eastAsia="ru-RU"/>
              </w:rPr>
              <w:t>0.8</w:t>
            </w:r>
          </w:p>
        </w:tc>
        <w:tc>
          <w:tcPr>
            <w:tcW w:w="751" w:type="dxa"/>
            <w:vAlign w:val="center"/>
          </w:tcPr>
          <w:p w:rsidR="00866581" w:rsidRPr="00AF155D" w:rsidRDefault="00866581" w:rsidP="00AC5788">
            <w:pPr>
              <w:pStyle w:val="Tabletext"/>
              <w:keepNext/>
              <w:keepLines/>
              <w:jc w:val="center"/>
              <w:rPr>
                <w:lang w:eastAsia="ru-RU"/>
              </w:rPr>
            </w:pPr>
            <w:r w:rsidRPr="00AF155D">
              <w:rPr>
                <w:lang w:eastAsia="ru-RU"/>
              </w:rPr>
              <w:t>6.4</w:t>
            </w:r>
          </w:p>
        </w:tc>
        <w:tc>
          <w:tcPr>
            <w:tcW w:w="751" w:type="dxa"/>
            <w:gridSpan w:val="2"/>
            <w:vAlign w:val="center"/>
          </w:tcPr>
          <w:p w:rsidR="00866581" w:rsidRPr="00AF155D" w:rsidRDefault="00866581" w:rsidP="00AC5788">
            <w:pPr>
              <w:pStyle w:val="Tabletext"/>
              <w:keepNext/>
              <w:keepLines/>
              <w:jc w:val="center"/>
              <w:rPr>
                <w:lang w:eastAsia="ru-RU"/>
              </w:rPr>
            </w:pPr>
            <w:r w:rsidRPr="00AF155D">
              <w:rPr>
                <w:lang w:eastAsia="ru-RU"/>
              </w:rPr>
              <w:t>12</w:t>
            </w:r>
          </w:p>
        </w:tc>
        <w:tc>
          <w:tcPr>
            <w:tcW w:w="751" w:type="dxa"/>
            <w:gridSpan w:val="2"/>
            <w:vAlign w:val="center"/>
          </w:tcPr>
          <w:p w:rsidR="00866581" w:rsidRPr="00AF155D" w:rsidRDefault="00866581" w:rsidP="00AC5788">
            <w:pPr>
              <w:pStyle w:val="Tabletext"/>
              <w:keepNext/>
              <w:keepLines/>
              <w:jc w:val="center"/>
              <w:rPr>
                <w:lang w:eastAsia="ru-RU"/>
              </w:rPr>
            </w:pPr>
            <w:r w:rsidRPr="00AF155D">
              <w:rPr>
                <w:lang w:eastAsia="ru-RU"/>
              </w:rPr>
              <w:t>20.3</w:t>
            </w:r>
          </w:p>
        </w:tc>
        <w:tc>
          <w:tcPr>
            <w:tcW w:w="561" w:type="dxa"/>
            <w:vAlign w:val="center"/>
          </w:tcPr>
          <w:p w:rsidR="00866581" w:rsidRPr="00AF155D" w:rsidRDefault="00866581" w:rsidP="00AC5788">
            <w:pPr>
              <w:pStyle w:val="Tabletext"/>
              <w:keepNext/>
              <w:keepLines/>
              <w:jc w:val="center"/>
              <w:rPr>
                <w:lang w:eastAsia="ru-RU"/>
              </w:rPr>
            </w:pPr>
            <w:r w:rsidRPr="00AF155D">
              <w:rPr>
                <w:lang w:eastAsia="ru-RU"/>
              </w:rPr>
              <w:t>40.9</w:t>
            </w:r>
          </w:p>
        </w:tc>
      </w:tr>
    </w:tbl>
    <w:p w:rsidR="00866581" w:rsidRDefault="00866581" w:rsidP="00866581">
      <w:pPr>
        <w:pStyle w:val="Tablefin"/>
      </w:pPr>
    </w:p>
    <w:p w:rsidR="00866581" w:rsidRPr="00866581" w:rsidRDefault="00866581" w:rsidP="00866581">
      <w:pPr>
        <w:rPr>
          <w:vertAlign w:val="superscript"/>
          <w:lang w:val="en-US"/>
        </w:rPr>
      </w:pPr>
      <w:r w:rsidRPr="00866581">
        <w:rPr>
          <w:lang w:val="en-US"/>
        </w:rPr>
        <w:t>Analysis of the results obtained shows that the short-term protection criteria value would be exceeded in the scenario concerned for the FS antenna elevation angles above 30°. The time when the protection criterion is exceeded would be equal to the measurement period (5 seconds) and is 1.87</w:t>
      </w:r>
      <w:r w:rsidR="00380ABB">
        <w:rPr>
          <w:lang w:val="en-US"/>
        </w:rPr>
        <w:t> </w:t>
      </w:r>
      <w:r w:rsidRPr="00866581">
        <w:rPr>
          <w:lang w:val="en-US"/>
        </w:rPr>
        <w:t>×</w:t>
      </w:r>
      <w:r w:rsidR="00380ABB">
        <w:rPr>
          <w:lang w:val="en-US"/>
        </w:rPr>
        <w:t> </w:t>
      </w:r>
      <w:r w:rsidRPr="00866581">
        <w:rPr>
          <w:lang w:val="en-US"/>
        </w:rPr>
        <w:t>10</w:t>
      </w:r>
      <w:r w:rsidR="00EE42EB" w:rsidRPr="00EE42EB">
        <w:rPr>
          <w:vertAlign w:val="superscript"/>
          <w:lang w:val="en-US"/>
        </w:rPr>
        <w:t>–</w:t>
      </w:r>
      <w:r w:rsidRPr="00866581">
        <w:rPr>
          <w:vertAlign w:val="superscript"/>
          <w:lang w:val="en-US"/>
        </w:rPr>
        <w:t>4</w:t>
      </w:r>
      <w:r w:rsidRPr="00866581">
        <w:rPr>
          <w:lang w:val="en-US"/>
        </w:rPr>
        <w:t>% of the time for a 31-day month or 2.07</w:t>
      </w:r>
      <w:r w:rsidR="00380ABB">
        <w:rPr>
          <w:lang w:val="en-US"/>
        </w:rPr>
        <w:t> </w:t>
      </w:r>
      <w:r w:rsidRPr="00866581">
        <w:rPr>
          <w:lang w:val="en-US"/>
        </w:rPr>
        <w:t>×</w:t>
      </w:r>
      <w:r w:rsidR="00380ABB">
        <w:rPr>
          <w:lang w:val="en-US"/>
        </w:rPr>
        <w:t> </w:t>
      </w:r>
      <w:r w:rsidRPr="00866581">
        <w:rPr>
          <w:lang w:val="en-US"/>
        </w:rPr>
        <w:t>10</w:t>
      </w:r>
      <w:r w:rsidR="00EE42EB" w:rsidRPr="00EE42EB">
        <w:rPr>
          <w:vertAlign w:val="superscript"/>
          <w:lang w:val="en-US"/>
        </w:rPr>
        <w:t>–</w:t>
      </w:r>
      <w:r w:rsidRPr="00866581">
        <w:rPr>
          <w:vertAlign w:val="superscript"/>
          <w:lang w:val="en-US"/>
        </w:rPr>
        <w:t>4</w:t>
      </w:r>
      <w:r w:rsidRPr="00866581">
        <w:rPr>
          <w:lang w:val="en-US"/>
        </w:rPr>
        <w:t>% of the time for a 28 day month. Thus, the FS receiver short-term protection criterion in the case considered would not be met even for a single measurement in Point B.</w:t>
      </w:r>
    </w:p>
    <w:p w:rsidR="00866581" w:rsidRPr="00866581" w:rsidRDefault="00866581" w:rsidP="00BB26DC">
      <w:pPr>
        <w:rPr>
          <w:lang w:val="en-US"/>
        </w:rPr>
      </w:pPr>
      <w:r w:rsidRPr="00866581">
        <w:rPr>
          <w:lang w:val="en-US"/>
        </w:rPr>
        <w:t xml:space="preserve">However, according to Recommendation ITU-R </w:t>
      </w:r>
      <w:r w:rsidRPr="001C5982">
        <w:rPr>
          <w:bCs/>
          <w:lang w:val="en-US"/>
        </w:rPr>
        <w:t>RS.2043</w:t>
      </w:r>
      <w:r w:rsidRPr="00866581">
        <w:rPr>
          <w:lang w:val="en-US"/>
        </w:rPr>
        <w:t>, the above situation would be repeated every 11 days in case of multiple image taking of Point B or in its close vicinity which would result in exceeding the protection criterion for 5.61</w:t>
      </w:r>
      <w:r w:rsidR="00380ABB">
        <w:rPr>
          <w:lang w:val="en-US"/>
        </w:rPr>
        <w:t> </w:t>
      </w:r>
      <w:r w:rsidRPr="00866581">
        <w:rPr>
          <w:lang w:val="en-US"/>
        </w:rPr>
        <w:t>×</w:t>
      </w:r>
      <w:r w:rsidR="00380ABB">
        <w:rPr>
          <w:lang w:val="en-US"/>
        </w:rPr>
        <w:t> </w:t>
      </w:r>
      <w:r w:rsidRPr="00866581">
        <w:rPr>
          <w:lang w:val="en-US"/>
        </w:rPr>
        <w:t>10</w:t>
      </w:r>
      <w:r w:rsidR="00BB26DC" w:rsidRPr="00EE42EB">
        <w:rPr>
          <w:vertAlign w:val="superscript"/>
          <w:lang w:val="en-US"/>
        </w:rPr>
        <w:t>–</w:t>
      </w:r>
      <w:r w:rsidRPr="00866581">
        <w:rPr>
          <w:vertAlign w:val="superscript"/>
          <w:lang w:val="en-US"/>
        </w:rPr>
        <w:t>4</w:t>
      </w:r>
      <w:r w:rsidRPr="00866581">
        <w:rPr>
          <w:lang w:val="en-US"/>
        </w:rPr>
        <w:t>% of the time in a 31-day month or 6.21</w:t>
      </w:r>
      <w:r w:rsidR="00380ABB">
        <w:rPr>
          <w:lang w:val="en-US"/>
        </w:rPr>
        <w:t> </w:t>
      </w:r>
      <w:r w:rsidRPr="00866581">
        <w:rPr>
          <w:lang w:val="en-US"/>
        </w:rPr>
        <w:t>×</w:t>
      </w:r>
      <w:r w:rsidR="00380ABB">
        <w:rPr>
          <w:lang w:val="en-US"/>
        </w:rPr>
        <w:t> </w:t>
      </w:r>
      <w:r w:rsidRPr="00866581">
        <w:rPr>
          <w:lang w:val="en-US"/>
        </w:rPr>
        <w:t>10</w:t>
      </w:r>
      <w:r w:rsidR="00EE42EB" w:rsidRPr="00EE42EB">
        <w:rPr>
          <w:vertAlign w:val="superscript"/>
          <w:lang w:val="en-US"/>
        </w:rPr>
        <w:t>–</w:t>
      </w:r>
      <w:r w:rsidRPr="00866581">
        <w:rPr>
          <w:vertAlign w:val="superscript"/>
          <w:lang w:val="en-US"/>
        </w:rPr>
        <w:t>4</w:t>
      </w:r>
      <w:r w:rsidRPr="00866581">
        <w:rPr>
          <w:lang w:val="en-US"/>
        </w:rPr>
        <w:t xml:space="preserve">% of the time in a 28-day month. It obviously exceeds the duration of 0.0001% of the time for any month as specified in Recommendation ITU-R F.1494. </w:t>
      </w:r>
    </w:p>
    <w:p w:rsidR="00866581" w:rsidRPr="00866581" w:rsidRDefault="00866581" w:rsidP="00BB26DC">
      <w:pPr>
        <w:rPr>
          <w:lang w:val="en-US"/>
        </w:rPr>
      </w:pPr>
      <w:r w:rsidRPr="00866581">
        <w:rPr>
          <w:lang w:val="en-US"/>
        </w:rPr>
        <w:t xml:space="preserve">Therefore, in order to meet the short-term protection criterion for FS receivers would require imposing limitations on the spectral </w:t>
      </w:r>
      <w:r w:rsidR="00BB26DC">
        <w:rPr>
          <w:lang w:val="en-US"/>
        </w:rPr>
        <w:t>pfd</w:t>
      </w:r>
      <w:r w:rsidR="0006280D">
        <w:rPr>
          <w:lang w:val="en-US"/>
        </w:rPr>
        <w:t xml:space="preserve"> </w:t>
      </w:r>
      <w:r w:rsidRPr="00866581">
        <w:rPr>
          <w:lang w:val="en-US"/>
        </w:rPr>
        <w:t xml:space="preserve">emitted by EESS SAR-4 systems on the Earth's surface with a value providing for acceptable interference level at the front ends of FS system receivers. The value provided for meeting the criterion of </w:t>
      </w:r>
      <w:r w:rsidR="00F556EA" w:rsidRPr="00380ABB">
        <w:rPr>
          <w:i/>
          <w:iCs/>
          <w:lang w:val="en-US"/>
        </w:rPr>
        <w:t>I/N</w:t>
      </w:r>
      <w:r w:rsidRPr="00866581">
        <w:rPr>
          <w:lang w:val="en-US"/>
        </w:rPr>
        <w:t xml:space="preserve"> = +20 dB is proposed to be taken as a limit for the </w:t>
      </w:r>
      <w:r w:rsidR="00BB26DC">
        <w:rPr>
          <w:lang w:val="en-US"/>
        </w:rPr>
        <w:t>pfd</w:t>
      </w:r>
      <w:r w:rsidRPr="00866581">
        <w:rPr>
          <w:lang w:val="en-US"/>
        </w:rPr>
        <w:t xml:space="preserve">. </w:t>
      </w:r>
    </w:p>
    <w:p w:rsidR="00866581" w:rsidRPr="00866581" w:rsidRDefault="00866581" w:rsidP="00BB26DC">
      <w:pPr>
        <w:rPr>
          <w:iCs/>
          <w:lang w:val="en-US"/>
        </w:rPr>
      </w:pPr>
      <w:r w:rsidRPr="00866581">
        <w:rPr>
          <w:lang w:val="en-US"/>
        </w:rPr>
        <w:t xml:space="preserve">The </w:t>
      </w:r>
      <w:r w:rsidR="00BB26DC">
        <w:rPr>
          <w:lang w:val="en-US"/>
        </w:rPr>
        <w:t>pfd</w:t>
      </w:r>
      <w:r w:rsidRPr="00866581">
        <w:rPr>
          <w:lang w:val="en-US"/>
        </w:rPr>
        <w:t xml:space="preserve"> at the antenna front end is given by</w:t>
      </w:r>
      <w:r w:rsidRPr="00866581">
        <w:rPr>
          <w:iCs/>
          <w:lang w:val="en-US"/>
        </w:rPr>
        <w:t>:</w:t>
      </w:r>
    </w:p>
    <w:p w:rsidR="00866581" w:rsidRPr="000A00CA" w:rsidRDefault="00866581" w:rsidP="00305227">
      <w:pPr>
        <w:pStyle w:val="Equation"/>
      </w:pPr>
      <w:r w:rsidRPr="00866581">
        <w:rPr>
          <w:lang w:val="en-US"/>
        </w:rPr>
        <w:tab/>
      </w:r>
      <w:r w:rsidRPr="00866581">
        <w:rPr>
          <w:lang w:val="en-US"/>
        </w:rPr>
        <w:tab/>
      </w:r>
      <w:r w:rsidR="002529B8" w:rsidRPr="002529B8">
        <w:rPr>
          <w:color w:val="000000"/>
          <w:position w:val="-12"/>
          <w:sz w:val="18"/>
          <w:szCs w:val="18"/>
        </w:rPr>
        <w:object w:dxaOrig="3060" w:dyaOrig="420">
          <v:shape id="_x0000_i1026" type="#_x0000_t75" style="width:153pt;height:21pt" o:ole="">
            <v:imagedata r:id="rId31" o:title=""/>
          </v:shape>
          <o:OLEObject Type="Embed" ProgID="Equation.3" ShapeID="_x0000_i1026" DrawAspect="Content" ObjectID="_1482133838" r:id="rId32"/>
        </w:object>
      </w:r>
    </w:p>
    <w:p w:rsidR="00866581" w:rsidRPr="00866581" w:rsidRDefault="00866581" w:rsidP="00866581">
      <w:pPr>
        <w:rPr>
          <w:lang w:val="en-US"/>
        </w:rPr>
      </w:pPr>
      <w:r w:rsidRPr="00866581">
        <w:rPr>
          <w:lang w:val="en-US"/>
        </w:rPr>
        <w:t>where:</w:t>
      </w:r>
    </w:p>
    <w:p w:rsidR="00866581" w:rsidRPr="000A00CA" w:rsidRDefault="00866581" w:rsidP="00BB26DC">
      <w:pPr>
        <w:pStyle w:val="Equationlegend"/>
      </w:pPr>
      <w:r w:rsidRPr="000A00CA">
        <w:rPr>
          <w:i/>
        </w:rPr>
        <w:tab/>
      </w:r>
      <w:r w:rsidR="00BB26DC">
        <w:rPr>
          <w:i/>
        </w:rPr>
        <w:t>pfd</w:t>
      </w:r>
      <w:r w:rsidRPr="000A00CA">
        <w:rPr>
          <w:i/>
        </w:rPr>
        <w:t xml:space="preserve"> </w:t>
      </w:r>
      <w:r w:rsidR="0006280D">
        <w:rPr>
          <w:i/>
        </w:rPr>
        <w:t>:</w:t>
      </w:r>
      <w:r w:rsidRPr="000A00CA">
        <w:rPr>
          <w:i/>
        </w:rPr>
        <w:t xml:space="preserve"> </w:t>
      </w:r>
      <w:r w:rsidRPr="000A00CA">
        <w:rPr>
          <w:i/>
        </w:rPr>
        <w:tab/>
      </w:r>
      <w:r>
        <w:t>power flux spectral density (</w:t>
      </w:r>
      <w:r w:rsidRPr="000A00CA">
        <w:t>dBW/m</w:t>
      </w:r>
      <w:r w:rsidRPr="000A00CA">
        <w:rPr>
          <w:vertAlign w:val="superscript"/>
        </w:rPr>
        <w:t>2</w:t>
      </w:r>
      <w:r>
        <w:t>/MHz)</w:t>
      </w:r>
    </w:p>
    <w:p w:rsidR="00866581" w:rsidRPr="000A00CA" w:rsidRDefault="00866581" w:rsidP="0006280D">
      <w:pPr>
        <w:pStyle w:val="Equationlegend"/>
      </w:pPr>
      <w:r w:rsidRPr="000A00CA">
        <w:tab/>
      </w:r>
      <w:r w:rsidRPr="000A00CA">
        <w:rPr>
          <w:i/>
        </w:rPr>
        <w:t>I</w:t>
      </w:r>
      <w:r w:rsidRPr="000A00CA">
        <w:rPr>
          <w:i/>
          <w:vertAlign w:val="subscript"/>
        </w:rPr>
        <w:t>ACC</w:t>
      </w:r>
      <w:r w:rsidRPr="000A00CA">
        <w:t xml:space="preserve"> </w:t>
      </w:r>
      <w:r w:rsidR="0006280D">
        <w:t>:</w:t>
      </w:r>
      <w:r w:rsidRPr="000A00CA">
        <w:t xml:space="preserve"> </w:t>
      </w:r>
      <w:r w:rsidRPr="000A00CA">
        <w:tab/>
        <w:t>acceptable level o</w:t>
      </w:r>
      <w:r>
        <w:t>f interference spectral density</w:t>
      </w:r>
      <w:r w:rsidRPr="000A00CA">
        <w:t xml:space="preserve"> </w:t>
      </w:r>
      <w:r>
        <w:t>(dBW/MHz)</w:t>
      </w:r>
    </w:p>
    <w:p w:rsidR="00866581" w:rsidRPr="000A00CA" w:rsidRDefault="00866581" w:rsidP="0006280D">
      <w:pPr>
        <w:pStyle w:val="Equationlegend"/>
      </w:pPr>
      <w:r w:rsidRPr="000A00CA">
        <w:tab/>
      </w:r>
      <w:r w:rsidRPr="000A00CA">
        <w:rPr>
          <w:i/>
        </w:rPr>
        <w:t>G</w:t>
      </w:r>
      <w:r w:rsidRPr="000A00CA">
        <w:rPr>
          <w:i/>
          <w:vertAlign w:val="subscript"/>
        </w:rPr>
        <w:t>FS</w:t>
      </w:r>
      <w:r>
        <w:t xml:space="preserve"> </w:t>
      </w:r>
      <w:r w:rsidR="0006280D">
        <w:t>:</w:t>
      </w:r>
      <w:r>
        <w:t xml:space="preserve"> </w:t>
      </w:r>
      <w:r>
        <w:tab/>
        <w:t>FS station antenna gain</w:t>
      </w:r>
      <w:r w:rsidRPr="000A00CA">
        <w:t xml:space="preserve"> </w:t>
      </w:r>
      <w:r>
        <w:t>(</w:t>
      </w:r>
      <w:r w:rsidRPr="000A00CA">
        <w:t>dB</w:t>
      </w:r>
      <w:r>
        <w:t>i)</w:t>
      </w:r>
    </w:p>
    <w:p w:rsidR="00866581" w:rsidRPr="000A00CA" w:rsidRDefault="00866581" w:rsidP="0006280D">
      <w:pPr>
        <w:pStyle w:val="Equationlegend"/>
      </w:pPr>
      <w:r w:rsidRPr="000A00CA">
        <w:tab/>
      </w:r>
      <w:r w:rsidRPr="000A00CA">
        <w:sym w:font="Symbol" w:char="F06C"/>
      </w:r>
      <w:r w:rsidRPr="000A00CA">
        <w:t xml:space="preserve"> </w:t>
      </w:r>
      <w:r w:rsidR="0006280D">
        <w:t>:</w:t>
      </w:r>
      <w:r w:rsidRPr="000A00CA">
        <w:t xml:space="preserve"> </w:t>
      </w:r>
      <w:r w:rsidRPr="000A00CA">
        <w:tab/>
        <w:t>wave length</w:t>
      </w:r>
      <w:r>
        <w:t xml:space="preserve"> of emission</w:t>
      </w:r>
      <w:r w:rsidRPr="000A00CA">
        <w:t xml:space="preserve"> </w:t>
      </w:r>
      <w:r>
        <w:t>(</w:t>
      </w:r>
      <w:r w:rsidRPr="000A00CA">
        <w:t>m</w:t>
      </w:r>
      <w:r>
        <w:t>).</w:t>
      </w:r>
    </w:p>
    <w:p w:rsidR="00866581" w:rsidRPr="00866581" w:rsidRDefault="00866581" w:rsidP="00BB26DC">
      <w:pPr>
        <w:rPr>
          <w:lang w:val="en-US"/>
        </w:rPr>
      </w:pPr>
      <w:r w:rsidRPr="00866581">
        <w:rPr>
          <w:lang w:val="en-US"/>
        </w:rPr>
        <w:t xml:space="preserve">Table 9 below describes FS receiver parameters used for estimating the maximum acceptable </w:t>
      </w:r>
      <w:r w:rsidR="00BB26DC">
        <w:rPr>
          <w:lang w:val="en-US"/>
        </w:rPr>
        <w:t>pfd</w:t>
      </w:r>
      <w:r w:rsidRPr="00866581">
        <w:rPr>
          <w:lang w:val="en-US"/>
        </w:rPr>
        <w:t> level.</w:t>
      </w:r>
    </w:p>
    <w:p w:rsidR="00866581" w:rsidRPr="00866581" w:rsidRDefault="00866581" w:rsidP="00866581">
      <w:pPr>
        <w:pStyle w:val="TableNo"/>
        <w:rPr>
          <w:lang w:val="en-US"/>
        </w:rPr>
      </w:pPr>
      <w:r w:rsidRPr="00866581">
        <w:rPr>
          <w:lang w:val="en-US"/>
        </w:rPr>
        <w:lastRenderedPageBreak/>
        <w:t>TABLE 9</w:t>
      </w:r>
    </w:p>
    <w:p w:rsidR="00866581" w:rsidRPr="00866581" w:rsidRDefault="00866581" w:rsidP="00866581">
      <w:pPr>
        <w:pStyle w:val="Tabletitle"/>
        <w:rPr>
          <w:lang w:val="en-US"/>
        </w:rPr>
      </w:pPr>
      <w:r w:rsidRPr="00866581">
        <w:rPr>
          <w:lang w:val="en-US"/>
        </w:rPr>
        <w:t>Typical technical characteristics of FS systems</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559"/>
      </w:tblGrid>
      <w:tr w:rsidR="00866581" w:rsidRPr="00AF155D" w:rsidTr="00B15D65">
        <w:tc>
          <w:tcPr>
            <w:tcW w:w="5670" w:type="dxa"/>
          </w:tcPr>
          <w:p w:rsidR="00866581" w:rsidRPr="00866581" w:rsidRDefault="00866581" w:rsidP="00AC5788">
            <w:pPr>
              <w:pStyle w:val="Tabletext"/>
              <w:keepNext/>
              <w:keepLines/>
              <w:rPr>
                <w:iCs/>
                <w:lang w:val="en-US"/>
              </w:rPr>
            </w:pPr>
            <w:r w:rsidRPr="00866581">
              <w:rPr>
                <w:lang w:val="en-US"/>
              </w:rPr>
              <w:t>Typical receiver noise power density (=</w:t>
            </w:r>
            <w:r w:rsidRPr="00866581">
              <w:rPr>
                <w:i/>
                <w:iCs/>
                <w:lang w:val="en-US"/>
              </w:rPr>
              <w:t>N</w:t>
            </w:r>
            <w:r w:rsidRPr="00866581">
              <w:rPr>
                <w:i/>
                <w:iCs/>
                <w:vertAlign w:val="subscript"/>
                <w:lang w:val="en-US"/>
              </w:rPr>
              <w:t>RX</w:t>
            </w:r>
            <w:r w:rsidRPr="00866581">
              <w:rPr>
                <w:lang w:val="en-US"/>
              </w:rPr>
              <w:t>) (dBW/MHz)</w:t>
            </w:r>
          </w:p>
        </w:tc>
        <w:tc>
          <w:tcPr>
            <w:tcW w:w="1559" w:type="dxa"/>
          </w:tcPr>
          <w:p w:rsidR="00866581" w:rsidRPr="00AF155D" w:rsidRDefault="00866581" w:rsidP="00AC5788">
            <w:pPr>
              <w:pStyle w:val="Tabletext"/>
              <w:keepNext/>
              <w:keepLines/>
              <w:jc w:val="center"/>
              <w:rPr>
                <w:iCs/>
              </w:rPr>
            </w:pPr>
            <w:r w:rsidRPr="00AF155D">
              <w:rPr>
                <w:iCs/>
              </w:rPr>
              <w:t>–139</w:t>
            </w:r>
          </w:p>
        </w:tc>
      </w:tr>
      <w:tr w:rsidR="00866581" w:rsidRPr="00AF155D" w:rsidTr="00B15D65">
        <w:tc>
          <w:tcPr>
            <w:tcW w:w="5670" w:type="dxa"/>
          </w:tcPr>
          <w:p w:rsidR="00866581" w:rsidRPr="00866581" w:rsidRDefault="00F556EA" w:rsidP="00AC5788">
            <w:pPr>
              <w:pStyle w:val="Tabletext"/>
              <w:keepNext/>
              <w:keepLines/>
              <w:rPr>
                <w:iCs/>
                <w:lang w:val="en-US"/>
              </w:rPr>
            </w:pPr>
            <w:r>
              <w:rPr>
                <w:i/>
                <w:iCs/>
                <w:lang w:val="en-US"/>
              </w:rPr>
              <w:t>I/N</w:t>
            </w:r>
            <w:r w:rsidR="00866581" w:rsidRPr="00866581">
              <w:rPr>
                <w:lang w:val="en-US"/>
              </w:rPr>
              <w:t xml:space="preserve"> ratio for FS systems (dB)</w:t>
            </w:r>
          </w:p>
        </w:tc>
        <w:tc>
          <w:tcPr>
            <w:tcW w:w="1559" w:type="dxa"/>
          </w:tcPr>
          <w:p w:rsidR="00866581" w:rsidRPr="00AF155D" w:rsidRDefault="00866581" w:rsidP="00AC5788">
            <w:pPr>
              <w:pStyle w:val="Tabletext"/>
              <w:keepNext/>
              <w:keepLines/>
              <w:jc w:val="center"/>
              <w:rPr>
                <w:iCs/>
              </w:rPr>
            </w:pPr>
            <w:r w:rsidRPr="00AF155D">
              <w:rPr>
                <w:iCs/>
              </w:rPr>
              <w:t>–10</w:t>
            </w:r>
          </w:p>
        </w:tc>
      </w:tr>
      <w:tr w:rsidR="00866581" w:rsidRPr="00AF155D" w:rsidTr="00B15D65">
        <w:tc>
          <w:tcPr>
            <w:tcW w:w="5670" w:type="dxa"/>
          </w:tcPr>
          <w:p w:rsidR="00866581" w:rsidRPr="00866581" w:rsidRDefault="00866581" w:rsidP="00AC5788">
            <w:pPr>
              <w:pStyle w:val="Tabletext"/>
              <w:keepNext/>
              <w:keepLines/>
              <w:rPr>
                <w:iCs/>
                <w:lang w:val="en-US"/>
              </w:rPr>
            </w:pPr>
            <w:r w:rsidRPr="00866581">
              <w:rPr>
                <w:lang w:val="en-US"/>
              </w:rPr>
              <w:t>Nominal power density for short-term interference (dBW/MHz)</w:t>
            </w:r>
          </w:p>
        </w:tc>
        <w:tc>
          <w:tcPr>
            <w:tcW w:w="1559" w:type="dxa"/>
          </w:tcPr>
          <w:p w:rsidR="00866581" w:rsidRPr="00AF155D" w:rsidRDefault="00866581" w:rsidP="00AC5788">
            <w:pPr>
              <w:pStyle w:val="Tabletext"/>
              <w:keepNext/>
              <w:keepLines/>
              <w:jc w:val="center"/>
              <w:rPr>
                <w:iCs/>
              </w:rPr>
            </w:pPr>
            <w:r w:rsidRPr="00AF155D">
              <w:rPr>
                <w:iCs/>
              </w:rPr>
              <w:t>–119</w:t>
            </w:r>
          </w:p>
        </w:tc>
      </w:tr>
      <w:tr w:rsidR="00866581" w:rsidRPr="00AF155D" w:rsidTr="00B15D65">
        <w:tc>
          <w:tcPr>
            <w:tcW w:w="5670" w:type="dxa"/>
          </w:tcPr>
          <w:p w:rsidR="00866581" w:rsidRPr="00866581" w:rsidRDefault="00866581" w:rsidP="00AC5788">
            <w:pPr>
              <w:pStyle w:val="Tabletext"/>
              <w:keepNext/>
              <w:keepLines/>
              <w:rPr>
                <w:iCs/>
                <w:lang w:val="en-US"/>
              </w:rPr>
            </w:pPr>
            <w:r w:rsidRPr="00866581">
              <w:rPr>
                <w:iCs/>
                <w:lang w:val="en-US"/>
              </w:rPr>
              <w:t>Typical FS system antenna gain (dBi)</w:t>
            </w:r>
          </w:p>
        </w:tc>
        <w:tc>
          <w:tcPr>
            <w:tcW w:w="1559" w:type="dxa"/>
          </w:tcPr>
          <w:p w:rsidR="00866581" w:rsidRPr="00AF155D" w:rsidRDefault="00866581" w:rsidP="00AC5788">
            <w:pPr>
              <w:pStyle w:val="Tabletext"/>
              <w:keepNext/>
              <w:keepLines/>
              <w:jc w:val="center"/>
              <w:rPr>
                <w:iCs/>
              </w:rPr>
            </w:pPr>
            <w:r w:rsidRPr="00AF155D">
              <w:rPr>
                <w:iCs/>
              </w:rPr>
              <w:t>18</w:t>
            </w:r>
          </w:p>
        </w:tc>
      </w:tr>
    </w:tbl>
    <w:p w:rsidR="00866581" w:rsidRDefault="00866581" w:rsidP="00866581">
      <w:pPr>
        <w:pStyle w:val="Tablefin"/>
      </w:pPr>
    </w:p>
    <w:p w:rsidR="00866581" w:rsidRPr="00866581" w:rsidRDefault="00866581" w:rsidP="002529B8">
      <w:pPr>
        <w:rPr>
          <w:lang w:val="en-US"/>
        </w:rPr>
      </w:pPr>
      <w:r w:rsidRPr="00866581">
        <w:rPr>
          <w:lang w:val="en-US"/>
        </w:rPr>
        <w:t>Assuming the above technical characteristics for FS systems the SAR</w:t>
      </w:r>
      <w:r w:rsidRPr="00866581">
        <w:rPr>
          <w:lang w:val="en-US"/>
        </w:rPr>
        <w:noBreakHyphen/>
        <w:t xml:space="preserve">4 spectral </w:t>
      </w:r>
      <w:r w:rsidR="002529B8" w:rsidRPr="00866581">
        <w:rPr>
          <w:lang w:val="en-US"/>
        </w:rPr>
        <w:t xml:space="preserve">pfd </w:t>
      </w:r>
      <w:r w:rsidRPr="00866581">
        <w:rPr>
          <w:lang w:val="en-US"/>
        </w:rPr>
        <w:t xml:space="preserve">would be </w:t>
      </w:r>
      <w:r w:rsidRPr="00866581">
        <w:rPr>
          <w:lang w:val="en-US"/>
        </w:rPr>
        <w:br/>
        <w:t>–96 dBW/m</w:t>
      </w:r>
      <w:r w:rsidRPr="00866581">
        <w:rPr>
          <w:vertAlign w:val="superscript"/>
          <w:lang w:val="en-US"/>
        </w:rPr>
        <w:t>2</w:t>
      </w:r>
      <w:r w:rsidRPr="00866581">
        <w:rPr>
          <w:lang w:val="en-US"/>
        </w:rPr>
        <w:t xml:space="preserve">/MHz. </w:t>
      </w:r>
    </w:p>
    <w:p w:rsidR="00866581" w:rsidRPr="00866581" w:rsidRDefault="00866581" w:rsidP="0006280D">
      <w:pPr>
        <w:pStyle w:val="Heading3"/>
        <w:rPr>
          <w:lang w:val="en-US" w:eastAsia="zh-CN"/>
        </w:rPr>
      </w:pPr>
      <w:bookmarkStart w:id="31" w:name="_Toc400358055"/>
      <w:bookmarkStart w:id="32" w:name="_Toc400370449"/>
      <w:r w:rsidRPr="00866581">
        <w:rPr>
          <w:lang w:val="en-US" w:eastAsia="zh-CN"/>
        </w:rPr>
        <w:t>3.5.2</w:t>
      </w:r>
      <w:r w:rsidRPr="00866581">
        <w:rPr>
          <w:lang w:val="en-US" w:eastAsia="zh-CN"/>
        </w:rPr>
        <w:tab/>
        <w:t xml:space="preserve">Study 2 (short-term and long-term </w:t>
      </w:r>
      <w:r w:rsidR="00F556EA" w:rsidRPr="000025D9">
        <w:rPr>
          <w:i/>
          <w:iCs/>
          <w:lang w:val="en-US" w:eastAsia="zh-CN"/>
        </w:rPr>
        <w:t>I/N</w:t>
      </w:r>
      <w:r w:rsidRPr="00866581">
        <w:rPr>
          <w:lang w:val="en-US" w:eastAsia="zh-CN"/>
        </w:rPr>
        <w:t xml:space="preserve"> criteria)</w:t>
      </w:r>
      <w:bookmarkEnd w:id="31"/>
      <w:bookmarkEnd w:id="32"/>
    </w:p>
    <w:p w:rsidR="00866581" w:rsidRPr="00866581" w:rsidRDefault="00866581" w:rsidP="00866581">
      <w:pPr>
        <w:pStyle w:val="Heading4"/>
        <w:rPr>
          <w:lang w:val="en-US"/>
        </w:rPr>
      </w:pPr>
      <w:r w:rsidRPr="00866581">
        <w:rPr>
          <w:lang w:val="en-US"/>
        </w:rPr>
        <w:t>3.5.2.1</w:t>
      </w:r>
      <w:r w:rsidRPr="00866581">
        <w:rPr>
          <w:lang w:val="en-US"/>
        </w:rPr>
        <w:tab/>
        <w:t>FS protection criteria</w:t>
      </w:r>
    </w:p>
    <w:p w:rsidR="00866581" w:rsidRPr="00866581" w:rsidRDefault="00866581" w:rsidP="0006280D">
      <w:pPr>
        <w:rPr>
          <w:lang w:val="en-US"/>
        </w:rPr>
      </w:pPr>
      <w:r w:rsidRPr="00866581">
        <w:rPr>
          <w:lang w:val="en-US"/>
        </w:rPr>
        <w:t xml:space="preserve">The protection criteria for FS in Recommendation ITU-R </w:t>
      </w:r>
      <w:r w:rsidRPr="001C5982">
        <w:rPr>
          <w:bCs/>
          <w:lang w:val="en-US"/>
        </w:rPr>
        <w:t>F.758</w:t>
      </w:r>
      <w:r w:rsidRPr="001C5982">
        <w:rPr>
          <w:b/>
          <w:bCs/>
          <w:lang w:val="en-US"/>
        </w:rPr>
        <w:t>-</w:t>
      </w:r>
      <w:r w:rsidRPr="001C5982">
        <w:rPr>
          <w:bCs/>
          <w:lang w:val="en-US"/>
        </w:rPr>
        <w:t>5</w:t>
      </w:r>
      <w:r w:rsidRPr="00866581">
        <w:rPr>
          <w:lang w:val="en-US"/>
        </w:rPr>
        <w:t xml:space="preserve"> comprise a long-term and short</w:t>
      </w:r>
      <w:r w:rsidRPr="00866581">
        <w:rPr>
          <w:lang w:val="en-US"/>
        </w:rPr>
        <w:noBreakHyphen/>
        <w:t xml:space="preserve">term </w:t>
      </w:r>
      <w:r w:rsidR="00F556EA" w:rsidRPr="000025D9">
        <w:rPr>
          <w:i/>
          <w:iCs/>
          <w:lang w:val="en-US"/>
        </w:rPr>
        <w:t>I/N</w:t>
      </w:r>
      <w:r w:rsidRPr="000025D9">
        <w:rPr>
          <w:i/>
          <w:iCs/>
          <w:lang w:val="en-US"/>
        </w:rPr>
        <w:t xml:space="preserve"> </w:t>
      </w:r>
      <w:r w:rsidRPr="00866581">
        <w:rPr>
          <w:lang w:val="en-US"/>
        </w:rPr>
        <w:t xml:space="preserve">criterion associated to a relevant percentage of time. </w:t>
      </w:r>
    </w:p>
    <w:p w:rsidR="00866581" w:rsidRPr="00866581" w:rsidRDefault="00866581" w:rsidP="0006280D">
      <w:pPr>
        <w:rPr>
          <w:lang w:val="en-US"/>
        </w:rPr>
      </w:pPr>
      <w:r w:rsidRPr="00866581">
        <w:rPr>
          <w:lang w:val="en-US"/>
        </w:rPr>
        <w:t xml:space="preserve">The long-term protection criterion consists of an </w:t>
      </w:r>
      <w:r w:rsidR="00F556EA" w:rsidRPr="000025D9">
        <w:rPr>
          <w:i/>
          <w:iCs/>
          <w:lang w:val="en-US"/>
        </w:rPr>
        <w:t>I/N</w:t>
      </w:r>
      <w:r w:rsidRPr="00866581">
        <w:rPr>
          <w:lang w:val="en-US"/>
        </w:rPr>
        <w:t xml:space="preserve"> of –10 dB not to be exceeded for more than 20% of the time. This criterion is always met when taking the short EESS SAR-4 visibility for an FS station and the very low EESS SAR activity factor in the order of seconds into account.</w:t>
      </w:r>
    </w:p>
    <w:p w:rsidR="00866581" w:rsidRPr="00866581" w:rsidRDefault="00866581" w:rsidP="0006280D">
      <w:pPr>
        <w:rPr>
          <w:lang w:val="en-US" w:eastAsia="zh-CN"/>
        </w:rPr>
      </w:pPr>
      <w:r w:rsidRPr="00866581">
        <w:rPr>
          <w:lang w:val="en-US" w:eastAsia="zh-CN"/>
        </w:rPr>
        <w:t xml:space="preserve">The short-term protection criterion depends on the characteristics of each FS system, including fade margin, the use of ATPC, and the EPO. The </w:t>
      </w:r>
      <w:r w:rsidR="00F556EA" w:rsidRPr="000025D9">
        <w:rPr>
          <w:i/>
          <w:iCs/>
          <w:lang w:val="en-US" w:eastAsia="zh-CN"/>
        </w:rPr>
        <w:t>I/N</w:t>
      </w:r>
      <w:r w:rsidRPr="00866581">
        <w:rPr>
          <w:lang w:val="en-US" w:eastAsia="zh-CN"/>
        </w:rPr>
        <w:t xml:space="preserve"> value and associated percentage of time may be calculated using the methodologies described in several F, SF or SM series ITU-R Recommendations which are referred and listed in Recommendation ITU</w:t>
      </w:r>
      <w:r w:rsidRPr="00866581">
        <w:rPr>
          <w:lang w:val="en-US" w:eastAsia="zh-CN"/>
        </w:rPr>
        <w:noBreakHyphen/>
        <w:t>R </w:t>
      </w:r>
      <w:r w:rsidRPr="001C5982">
        <w:rPr>
          <w:bCs/>
          <w:lang w:val="en-US"/>
        </w:rPr>
        <w:t>F.758</w:t>
      </w:r>
      <w:r w:rsidRPr="001C5982">
        <w:rPr>
          <w:b/>
          <w:bCs/>
          <w:lang w:val="en-US"/>
        </w:rPr>
        <w:t>-</w:t>
      </w:r>
      <w:r w:rsidRPr="001C5982">
        <w:rPr>
          <w:bCs/>
          <w:lang w:val="en-US"/>
        </w:rPr>
        <w:t>5</w:t>
      </w:r>
      <w:r w:rsidRPr="00866581">
        <w:rPr>
          <w:lang w:val="en-US" w:eastAsia="zh-CN"/>
        </w:rPr>
        <w:t xml:space="preserve">. </w:t>
      </w:r>
    </w:p>
    <w:p w:rsidR="00866581" w:rsidRPr="00866581" w:rsidRDefault="00866581" w:rsidP="00BB26DC">
      <w:pPr>
        <w:rPr>
          <w:lang w:val="en-US"/>
        </w:rPr>
      </w:pPr>
      <w:r w:rsidRPr="00866581">
        <w:rPr>
          <w:lang w:val="en-US" w:eastAsia="zh-CN"/>
        </w:rPr>
        <w:t xml:space="preserve">The methodology in Recommendation ITU-R </w:t>
      </w:r>
      <w:r w:rsidRPr="001C5982">
        <w:rPr>
          <w:lang w:val="en-US" w:eastAsia="zh-CN"/>
        </w:rPr>
        <w:t>F.1494</w:t>
      </w:r>
      <w:r w:rsidRPr="00866581">
        <w:rPr>
          <w:lang w:val="en-US" w:eastAsia="zh-CN"/>
        </w:rPr>
        <w:t xml:space="preserve">, covering FS systems operating in the frequency band 10.7-11.7 GHz, was taken as a basis for the derivation of this criterion. It has, however, to be noted that the FS </w:t>
      </w:r>
      <w:r w:rsidRPr="00B15D65">
        <w:rPr>
          <w:lang w:val="en-US" w:eastAsia="zh-CN"/>
        </w:rPr>
        <w:t xml:space="preserve">applications in the band 10-10.65 GHz may differ from those in the frequency band 10.7-11.7 GHz. </w:t>
      </w:r>
      <w:r w:rsidRPr="00B15D65">
        <w:rPr>
          <w:lang w:val="en-US"/>
        </w:rPr>
        <w:t xml:space="preserve">The </w:t>
      </w:r>
      <w:r w:rsidRPr="00B15D65">
        <w:rPr>
          <w:lang w:val="en-US" w:eastAsia="zh-CN"/>
        </w:rPr>
        <w:t xml:space="preserve">frequency </w:t>
      </w:r>
      <w:r w:rsidRPr="00B15D65">
        <w:rPr>
          <w:lang w:val="en-US"/>
        </w:rPr>
        <w:t>band 10 – 10.65 GHz is, according to the PDN Report ITU-R F.</w:t>
      </w:r>
      <w:r w:rsidR="00BB26DC">
        <w:rPr>
          <w:lang w:val="en-US"/>
        </w:rPr>
        <w:t>2323</w:t>
      </w:r>
      <w:r w:rsidR="00BB26DC" w:rsidRPr="00BB26DC">
        <w:rPr>
          <w:b/>
          <w:bCs/>
          <w:lang w:val="en-US"/>
        </w:rPr>
        <w:t>-</w:t>
      </w:r>
      <w:r w:rsidR="00BB26DC" w:rsidRPr="00BB26DC">
        <w:rPr>
          <w:lang w:val="en-US"/>
        </w:rPr>
        <w:t>0</w:t>
      </w:r>
      <w:r w:rsidRPr="00B15D65">
        <w:rPr>
          <w:lang w:val="en-US"/>
        </w:rPr>
        <w:t>, already used for ENG applications and it is therefore not expected that FS links in this frequency band will be part</w:t>
      </w:r>
      <w:r w:rsidRPr="00866581">
        <w:rPr>
          <w:lang w:val="en-US"/>
        </w:rPr>
        <w:t xml:space="preserve"> of international or long-haul national transport networks, in clear contrary to the band 10.7-11.7 GHz. However, some Administrations may decide to use this band for different applications. Thus, for the sake of completeness, such applications were also considered in the study.</w:t>
      </w:r>
    </w:p>
    <w:p w:rsidR="00866581" w:rsidRPr="00866581" w:rsidRDefault="00866581" w:rsidP="00866581">
      <w:pPr>
        <w:rPr>
          <w:lang w:val="en-US"/>
        </w:rPr>
      </w:pPr>
      <w:r w:rsidRPr="00866581">
        <w:rPr>
          <w:lang w:val="en-US"/>
        </w:rPr>
        <w:t>P-P FS links can be part of international and national long-haul networks, or part of national short-haul or access networks. P-MP FS links are mainly used to provide access from a customer terminal to a central station, but may also be used in short haul national networks.</w:t>
      </w:r>
    </w:p>
    <w:p w:rsidR="00866581" w:rsidRPr="00866581" w:rsidRDefault="00866581" w:rsidP="0006280D">
      <w:pPr>
        <w:rPr>
          <w:lang w:val="en-US"/>
        </w:rPr>
      </w:pPr>
      <w:r w:rsidRPr="00866581">
        <w:rPr>
          <w:lang w:val="en-US"/>
        </w:rPr>
        <w:t xml:space="preserve">In line with Recommendation ITU-R </w:t>
      </w:r>
      <w:r w:rsidRPr="001C5982">
        <w:rPr>
          <w:lang w:val="en-US"/>
        </w:rPr>
        <w:t>F.1494</w:t>
      </w:r>
      <w:r w:rsidRPr="00866581">
        <w:rPr>
          <w:lang w:val="en-US"/>
        </w:rPr>
        <w:t xml:space="preserve">, the short-term </w:t>
      </w:r>
      <w:r w:rsidR="00F556EA" w:rsidRPr="000025D9">
        <w:rPr>
          <w:i/>
          <w:iCs/>
          <w:lang w:val="en-US"/>
        </w:rPr>
        <w:t>I/N</w:t>
      </w:r>
      <w:r w:rsidRPr="00866581">
        <w:rPr>
          <w:lang w:val="en-US"/>
        </w:rPr>
        <w:t xml:space="preserve"> protection criterion of +20 dB is taken which should not be exceeded for more than </w:t>
      </w:r>
      <w:r w:rsidRPr="00380ABB">
        <w:rPr>
          <w:i/>
          <w:iCs/>
          <w:lang w:val="en-US"/>
        </w:rPr>
        <w:t>p</w:t>
      </w:r>
      <w:r w:rsidRPr="005D5161">
        <w:rPr>
          <w:lang w:val="en-US"/>
        </w:rPr>
        <w:t>%</w:t>
      </w:r>
      <w:r w:rsidRPr="00866581">
        <w:rPr>
          <w:lang w:val="en-US"/>
        </w:rPr>
        <w:t xml:space="preserve"> of time. The methodology in Recommendation ITU-R </w:t>
      </w:r>
      <w:r w:rsidRPr="001C5982">
        <w:rPr>
          <w:lang w:val="en-US"/>
        </w:rPr>
        <w:t>F.1494</w:t>
      </w:r>
      <w:r w:rsidRPr="00866581">
        <w:rPr>
          <w:lang w:val="en-US"/>
        </w:rPr>
        <w:t xml:space="preserve"> allows calculating the relevant percentage of time </w:t>
      </w:r>
      <w:r w:rsidRPr="00A643CA">
        <w:rPr>
          <w:i/>
          <w:iCs/>
          <w:lang w:val="en-US"/>
        </w:rPr>
        <w:t>p</w:t>
      </w:r>
      <w:r w:rsidRPr="00866581">
        <w:rPr>
          <w:lang w:val="en-US"/>
        </w:rPr>
        <w:t xml:space="preserve">. In absence of other information, a total fade margin of 37 dB was assumed, given for a </w:t>
      </w:r>
      <w:r w:rsidR="0006280D">
        <w:rPr>
          <w:lang w:val="en-US"/>
        </w:rPr>
        <w:t>b</w:t>
      </w:r>
      <w:r w:rsidRPr="00866581">
        <w:rPr>
          <w:lang w:val="en-US"/>
        </w:rPr>
        <w:t xml:space="preserve">it </w:t>
      </w:r>
      <w:r w:rsidR="0006280D">
        <w:rPr>
          <w:lang w:val="en-US"/>
        </w:rPr>
        <w:t>e</w:t>
      </w:r>
      <w:r w:rsidRPr="00866581">
        <w:rPr>
          <w:lang w:val="en-US"/>
        </w:rPr>
        <w:t xml:space="preserve">rror </w:t>
      </w:r>
      <w:r w:rsidR="0006280D">
        <w:rPr>
          <w:lang w:val="en-US"/>
        </w:rPr>
        <w:t>r</w:t>
      </w:r>
      <w:r w:rsidRPr="00866581">
        <w:rPr>
          <w:lang w:val="en-US"/>
        </w:rPr>
        <w:t xml:space="preserve">atio </w:t>
      </w:r>
      <w:r w:rsidR="0006280D">
        <w:rPr>
          <w:lang w:val="en-US"/>
        </w:rPr>
        <w:t xml:space="preserve">(BER) </w:t>
      </w:r>
      <w:r w:rsidRPr="00866581">
        <w:rPr>
          <w:lang w:val="en-US"/>
        </w:rPr>
        <w:t>of 10</w:t>
      </w:r>
      <w:r w:rsidR="00486B31" w:rsidRPr="00486B31">
        <w:rPr>
          <w:vertAlign w:val="superscript"/>
          <w:lang w:val="en-US"/>
        </w:rPr>
        <w:t>–</w:t>
      </w:r>
      <w:r w:rsidRPr="00866581">
        <w:rPr>
          <w:vertAlign w:val="superscript"/>
          <w:lang w:val="en-US"/>
        </w:rPr>
        <w:t>3</w:t>
      </w:r>
      <w:r w:rsidRPr="00866581">
        <w:rPr>
          <w:lang w:val="en-US"/>
        </w:rPr>
        <w:t xml:space="preserve"> as well as for a 13 dB ATPC range of the FS station, in compliance with Recommendation ITU-R </w:t>
      </w:r>
      <w:r w:rsidRPr="001C5982">
        <w:rPr>
          <w:lang w:val="en-US"/>
        </w:rPr>
        <w:t>F.1494</w:t>
      </w:r>
      <w:r w:rsidRPr="00866581">
        <w:rPr>
          <w:lang w:val="en-US"/>
        </w:rPr>
        <w:t xml:space="preserve">. </w:t>
      </w:r>
    </w:p>
    <w:p w:rsidR="00866581" w:rsidRPr="00866581" w:rsidRDefault="00866581" w:rsidP="00866581">
      <w:pPr>
        <w:spacing w:after="240"/>
        <w:rPr>
          <w:lang w:val="en-US"/>
        </w:rPr>
      </w:pPr>
      <w:r w:rsidRPr="00866581">
        <w:rPr>
          <w:lang w:val="en-US"/>
        </w:rPr>
        <w:t>The degradation of performance is linked to the percentage of time p by:</w:t>
      </w:r>
    </w:p>
    <w:p w:rsidR="00866581" w:rsidRPr="00447CD3" w:rsidRDefault="00866581" w:rsidP="00866581">
      <w:pPr>
        <w:pStyle w:val="Equation"/>
      </w:pPr>
      <w:r w:rsidRPr="00866581">
        <w:rPr>
          <w:lang w:val="en-US"/>
        </w:rPr>
        <w:tab/>
      </w:r>
      <w:r w:rsidRPr="00866581">
        <w:rPr>
          <w:lang w:val="en-US"/>
        </w:rPr>
        <w:tab/>
      </w:r>
      <m:oMath>
        <m:r>
          <w:rPr>
            <w:rFonts w:ascii="Cambria Math" w:hAnsi="Cambria Math"/>
          </w:rPr>
          <m:t>DP</m:t>
        </m:r>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rPr>
            </m:ctrlPr>
          </m:fPr>
          <m:num>
            <m:r>
              <w:rPr>
                <w:rFonts w:ascii="Cambria Math" w:hAnsi="Cambria Math"/>
              </w:rPr>
              <m:t>DstEPO</m:t>
            </m:r>
            <m:r>
              <m:rPr>
                <m:sty m:val="p"/>
              </m:rPr>
              <w:rPr>
                <w:rFonts w:ascii="Cambria Math" w:hAnsi="Cambria Math"/>
              </w:rPr>
              <m:t>(%).</m:t>
            </m:r>
            <m:r>
              <w:rPr>
                <w:rFonts w:ascii="Cambria Math" w:hAnsi="Cambria Math"/>
              </w:rPr>
              <m:t>EPO</m:t>
            </m:r>
            <m:r>
              <m:rPr>
                <m:sty m:val="p"/>
              </m:rPr>
              <w:rPr>
                <w:rFonts w:ascii="Cambria Math" w:hAnsi="Cambria Math"/>
              </w:rPr>
              <m:t>(%)</m:t>
            </m:r>
          </m:num>
          <m:den>
            <m:r>
              <w:rPr>
                <w:rFonts w:ascii="Cambria Math" w:hAnsi="Cambria Math"/>
              </w:rPr>
              <m:t>100</m:t>
            </m:r>
          </m:den>
        </m:f>
        <m:r>
          <w:rPr>
            <w:rFonts w:ascii="Cambria Math" w:hAnsi="Cambria Math"/>
          </w:rPr>
          <m:t>=</m:t>
        </m:r>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A</m:t>
            </m:r>
            <m:r>
              <m:rPr>
                <m:sty m:val="p"/>
              </m:rPr>
              <w:rPr>
                <w:rFonts w:ascii="Cambria Math" w:hAnsi="Cambria Math"/>
              </w:rPr>
              <m:t>(%)</m:t>
            </m:r>
          </m:num>
          <m:den>
            <m:r>
              <w:rPr>
                <w:rFonts w:ascii="Cambria Math" w:hAnsi="Cambria Math"/>
              </w:rPr>
              <m:t>100</m:t>
            </m:r>
          </m:den>
        </m:f>
      </m:oMath>
    </w:p>
    <w:p w:rsidR="00866581" w:rsidRDefault="00866581" w:rsidP="00866581">
      <w:pPr>
        <w:keepNext/>
      </w:pPr>
      <w:r>
        <w:lastRenderedPageBreak/>
        <w:t xml:space="preserve">Therefore </w:t>
      </w:r>
    </w:p>
    <w:p w:rsidR="00866581" w:rsidRPr="005455FD" w:rsidRDefault="00866581" w:rsidP="00866581">
      <w:pPr>
        <w:pStyle w:val="Equation"/>
        <w:rPr>
          <w:rFonts w:eastAsiaTheme="minorEastAsia"/>
        </w:rPr>
      </w:pPr>
      <w:r>
        <w:tab/>
      </w:r>
      <w:r>
        <w:tab/>
      </w:r>
      <m:oMath>
        <m:r>
          <w:rPr>
            <w:rFonts w:ascii="Cambria Math" w:hAnsi="Cambria Math"/>
          </w:rPr>
          <m:t>p</m:t>
        </m:r>
        <m:r>
          <m:rPr>
            <m:sty m:val="p"/>
          </m:rPr>
          <w:rPr>
            <w:rFonts w:ascii="Cambria Math" w:hAnsi="Cambria Math"/>
          </w:rPr>
          <m:t>(%)=</m:t>
        </m:r>
        <m:f>
          <m:fPr>
            <m:ctrlPr>
              <w:rPr>
                <w:rFonts w:ascii="Cambria Math" w:hAnsi="Cambria Math"/>
              </w:rPr>
            </m:ctrlPr>
          </m:fPr>
          <m:num>
            <m:r>
              <w:rPr>
                <w:rFonts w:ascii="Cambria Math" w:hAnsi="Cambria Math"/>
              </w:rPr>
              <m:t>DP</m:t>
            </m:r>
            <m:r>
              <m:rPr>
                <m:sty m:val="p"/>
              </m:rPr>
              <w:rPr>
                <w:rFonts w:ascii="Cambria Math" w:hAnsi="Cambria Math"/>
              </w:rPr>
              <m:t>(%)</m:t>
            </m:r>
          </m:num>
          <m:den>
            <m:r>
              <m:rPr>
                <m:sty m:val="p"/>
              </m:rPr>
              <w:rPr>
                <w:rFonts w:ascii="Cambria Math" w:hAnsi="Cambria Math"/>
              </w:rPr>
              <m:t>A(%)</m:t>
            </m:r>
          </m:den>
        </m:f>
        <m:r>
          <m:rPr>
            <m:sty m:val="p"/>
          </m:rPr>
          <w:rPr>
            <w:rFonts w:ascii="Cambria Math" w:hAnsi="Cambria Math"/>
          </w:rPr>
          <m:t>100</m:t>
        </m:r>
      </m:oMath>
    </w:p>
    <w:p w:rsidR="00866581" w:rsidRPr="00866581" w:rsidRDefault="00866581" w:rsidP="00866581">
      <w:pPr>
        <w:rPr>
          <w:rFonts w:eastAsiaTheme="minorEastAsia"/>
          <w:lang w:val="en-US"/>
        </w:rPr>
      </w:pPr>
      <w:r w:rsidRPr="00866581">
        <w:rPr>
          <w:rFonts w:eastAsiaTheme="minorEastAsia"/>
          <w:lang w:val="en-US"/>
        </w:rPr>
        <w:t>where:</w:t>
      </w:r>
    </w:p>
    <w:p w:rsidR="00866581" w:rsidRDefault="00CC390F" w:rsidP="00CC390F">
      <w:pPr>
        <w:pStyle w:val="Equationlegend"/>
        <w:rPr>
          <w:rFonts w:eastAsiaTheme="minorEastAsia"/>
        </w:rPr>
      </w:pPr>
      <w:r>
        <w:rPr>
          <w:rFonts w:eastAsiaTheme="minorEastAsia"/>
        </w:rPr>
        <w:tab/>
      </w:r>
      <w:r w:rsidRPr="00B15D65">
        <w:rPr>
          <w:rFonts w:eastAsiaTheme="minorEastAsia"/>
          <w:i/>
          <w:iCs/>
        </w:rPr>
        <w:t>DstEPO</w:t>
      </w:r>
      <w:r w:rsidR="0006280D">
        <w:rPr>
          <w:rFonts w:eastAsiaTheme="minorEastAsia"/>
        </w:rPr>
        <w:t>:</w:t>
      </w:r>
      <w:r>
        <w:rPr>
          <w:rFonts w:eastAsiaTheme="minorEastAsia"/>
        </w:rPr>
        <w:tab/>
      </w:r>
      <w:r w:rsidR="00866581">
        <w:rPr>
          <w:rFonts w:eastAsiaTheme="minorEastAsia"/>
        </w:rPr>
        <w:t>allowed degradation of the EPO (10%)</w:t>
      </w:r>
    </w:p>
    <w:p w:rsidR="00866581" w:rsidRDefault="00CC390F" w:rsidP="00CC390F">
      <w:pPr>
        <w:pStyle w:val="Equationlegend"/>
        <w:rPr>
          <w:rFonts w:eastAsiaTheme="minorEastAsia"/>
        </w:rPr>
      </w:pPr>
      <w:r>
        <w:rPr>
          <w:rFonts w:eastAsiaTheme="minorEastAsia"/>
        </w:rPr>
        <w:tab/>
      </w:r>
      <w:r w:rsidRPr="00B15D65">
        <w:rPr>
          <w:rFonts w:eastAsiaTheme="minorEastAsia"/>
          <w:i/>
          <w:iCs/>
        </w:rPr>
        <w:t>EPO</w:t>
      </w:r>
      <w:r w:rsidR="0006280D">
        <w:rPr>
          <w:rFonts w:eastAsiaTheme="minorEastAsia"/>
        </w:rPr>
        <w:t>:</w:t>
      </w:r>
      <w:r>
        <w:rPr>
          <w:rFonts w:eastAsiaTheme="minorEastAsia"/>
        </w:rPr>
        <w:tab/>
      </w:r>
      <w:r w:rsidR="00866581">
        <w:rPr>
          <w:rFonts w:eastAsiaTheme="minorEastAsia"/>
        </w:rPr>
        <w:t>error performance objective (%)</w:t>
      </w:r>
    </w:p>
    <w:p w:rsidR="00866581" w:rsidRDefault="00866581" w:rsidP="00CC390F">
      <w:pPr>
        <w:pStyle w:val="Equationlegend"/>
        <w:rPr>
          <w:rFonts w:eastAsiaTheme="minorEastAsia"/>
        </w:rPr>
      </w:pPr>
      <w:r>
        <w:rPr>
          <w:rFonts w:eastAsiaTheme="minorEastAsia"/>
        </w:rPr>
        <w:tab/>
      </w:r>
      <w:r w:rsidRPr="00DF7CE1">
        <w:rPr>
          <w:rFonts w:eastAsiaTheme="minorEastAsia"/>
          <w:i/>
          <w:iCs/>
        </w:rPr>
        <w:t>p</w:t>
      </w:r>
      <w:r w:rsidR="0006280D">
        <w:rPr>
          <w:rFonts w:eastAsiaTheme="minorEastAsia"/>
        </w:rPr>
        <w:t>:</w:t>
      </w:r>
      <w:r w:rsidR="00CC390F">
        <w:rPr>
          <w:rFonts w:eastAsiaTheme="minorEastAsia"/>
        </w:rPr>
        <w:tab/>
      </w:r>
      <w:r>
        <w:rPr>
          <w:rFonts w:eastAsiaTheme="minorEastAsia"/>
        </w:rPr>
        <w:t xml:space="preserve">percentage of time where the short-term </w:t>
      </w:r>
      <w:r w:rsidR="00F556EA" w:rsidRPr="000025D9">
        <w:rPr>
          <w:rFonts w:eastAsiaTheme="minorEastAsia"/>
          <w:i/>
          <w:iCs/>
        </w:rPr>
        <w:t>I/N</w:t>
      </w:r>
      <w:r>
        <w:rPr>
          <w:rFonts w:eastAsiaTheme="minorEastAsia"/>
        </w:rPr>
        <w:t xml:space="preserve"> may be exceeded (%)</w:t>
      </w:r>
    </w:p>
    <w:p w:rsidR="00866581" w:rsidRPr="00C118CB" w:rsidRDefault="00CC390F" w:rsidP="00A643CA">
      <w:pPr>
        <w:pStyle w:val="Equationlegend"/>
        <w:rPr>
          <w:rFonts w:eastAsiaTheme="minorEastAsia"/>
        </w:rPr>
      </w:pPr>
      <w:r>
        <w:rPr>
          <w:rFonts w:eastAsiaTheme="minorEastAsia"/>
        </w:rPr>
        <w:tab/>
        <w:t>A</w:t>
      </w:r>
      <w:r w:rsidR="0006280D">
        <w:rPr>
          <w:rFonts w:eastAsiaTheme="minorEastAsia"/>
        </w:rPr>
        <w:t>:</w:t>
      </w:r>
      <w:r>
        <w:rPr>
          <w:rFonts w:eastAsiaTheme="minorEastAsia"/>
        </w:rPr>
        <w:tab/>
      </w:r>
      <w:r w:rsidR="00866581" w:rsidRPr="0006280D">
        <w:rPr>
          <w:rFonts w:eastAsiaTheme="minorEastAsia"/>
        </w:rPr>
        <w:t>percentage</w:t>
      </w:r>
      <w:r w:rsidR="00866581">
        <w:rPr>
          <w:rFonts w:eastAsiaTheme="minorEastAsia"/>
        </w:rPr>
        <w:t xml:space="preserve"> of time a given fade margin may be exceeded (%</w:t>
      </w:r>
      <w:r w:rsidR="00A643CA">
        <w:rPr>
          <w:rFonts w:eastAsiaTheme="minorEastAsia"/>
        </w:rPr>
        <w:t>)</w:t>
      </w:r>
      <w:r w:rsidR="00866581">
        <w:rPr>
          <w:rFonts w:eastAsiaTheme="minorEastAsia"/>
        </w:rPr>
        <w:t xml:space="preserve">, </w:t>
      </w:r>
      <w:r w:rsidR="00A643CA">
        <w:rPr>
          <w:rFonts w:eastAsiaTheme="minorEastAsia"/>
        </w:rPr>
        <w:t>(</w:t>
      </w:r>
      <w:r w:rsidR="00866581">
        <w:rPr>
          <w:rFonts w:eastAsiaTheme="minorEastAsia"/>
        </w:rPr>
        <w:t>see Recommendation ITU-R P.530</w:t>
      </w:r>
      <w:r w:rsidR="00A643CA">
        <w:rPr>
          <w:rFonts w:eastAsiaTheme="minorEastAsia"/>
        </w:rPr>
        <w:t>)</w:t>
      </w:r>
      <w:r w:rsidR="00866581">
        <w:rPr>
          <w:rFonts w:eastAsiaTheme="minorEastAsia"/>
        </w:rPr>
        <w:t>.</w:t>
      </w:r>
    </w:p>
    <w:p w:rsidR="00866581" w:rsidRPr="00866581" w:rsidRDefault="00866581" w:rsidP="00866581">
      <w:pPr>
        <w:rPr>
          <w:lang w:val="en-US"/>
        </w:rPr>
      </w:pPr>
      <w:r w:rsidRPr="00866581">
        <w:rPr>
          <w:lang w:val="en-US"/>
        </w:rPr>
        <w:t xml:space="preserve">Recommendation ITU-R </w:t>
      </w:r>
      <w:r w:rsidRPr="001C5982">
        <w:rPr>
          <w:lang w:val="en-US"/>
        </w:rPr>
        <w:t>F.1565</w:t>
      </w:r>
      <w:r w:rsidRPr="00866581">
        <w:rPr>
          <w:lang w:val="en-US"/>
        </w:rPr>
        <w:t xml:space="preserve"> provides the values of degradation of performance allowed due to interference for international, national long-haul, short-haul, and access connections, respectively. The degradation values are given for the errored second (ES) and severely errored second (SES) objectives.</w:t>
      </w:r>
    </w:p>
    <w:p w:rsidR="00866581" w:rsidRPr="00866581" w:rsidRDefault="00866581" w:rsidP="00866581">
      <w:pPr>
        <w:rPr>
          <w:lang w:val="en-US"/>
        </w:rPr>
      </w:pPr>
      <w:r w:rsidRPr="00866581">
        <w:rPr>
          <w:lang w:val="en-US"/>
        </w:rPr>
        <w:t>The fade margin for SES is 1 dB below the fade margin for a 10</w:t>
      </w:r>
      <w:r w:rsidR="004B5135" w:rsidRPr="004B5135">
        <w:rPr>
          <w:vertAlign w:val="superscript"/>
          <w:lang w:val="en-US"/>
        </w:rPr>
        <w:t>–</w:t>
      </w:r>
      <w:r w:rsidRPr="00866581">
        <w:rPr>
          <w:vertAlign w:val="superscript"/>
          <w:lang w:val="en-US"/>
        </w:rPr>
        <w:t>3</w:t>
      </w:r>
      <w:r w:rsidRPr="00866581">
        <w:rPr>
          <w:lang w:val="en-US"/>
        </w:rPr>
        <w:t xml:space="preserve"> BER. The fade margin for ES is 5 dB below the fade margin for a 10</w:t>
      </w:r>
      <w:r w:rsidR="004B5135" w:rsidRPr="004B5135">
        <w:rPr>
          <w:vertAlign w:val="superscript"/>
          <w:lang w:val="en-US"/>
        </w:rPr>
        <w:t>–</w:t>
      </w:r>
      <w:r w:rsidRPr="00866581">
        <w:rPr>
          <w:vertAlign w:val="superscript"/>
          <w:lang w:val="en-US"/>
        </w:rPr>
        <w:t>3</w:t>
      </w:r>
      <w:r w:rsidRPr="00866581">
        <w:rPr>
          <w:lang w:val="en-US"/>
        </w:rPr>
        <w:t xml:space="preserve"> BER.</w:t>
      </w:r>
    </w:p>
    <w:p w:rsidR="00866581" w:rsidRPr="00866581" w:rsidRDefault="00866581" w:rsidP="00866581">
      <w:pPr>
        <w:pStyle w:val="Heading5"/>
        <w:rPr>
          <w:lang w:val="en-US"/>
        </w:rPr>
      </w:pPr>
      <w:r w:rsidRPr="00866581">
        <w:rPr>
          <w:lang w:val="en-US"/>
        </w:rPr>
        <w:t>3.5.2.1.1</w:t>
      </w:r>
      <w:r w:rsidRPr="00866581">
        <w:rPr>
          <w:lang w:val="en-US"/>
        </w:rPr>
        <w:tab/>
        <w:t>FS part of an international or a long haul national network</w:t>
      </w:r>
    </w:p>
    <w:p w:rsidR="00866581" w:rsidRPr="00866581" w:rsidRDefault="00866581" w:rsidP="00866581">
      <w:pPr>
        <w:rPr>
          <w:lang w:val="en-US"/>
        </w:rPr>
      </w:pPr>
      <w:r w:rsidRPr="00866581">
        <w:rPr>
          <w:lang w:val="en-US"/>
        </w:rPr>
        <w:t>Such applications would include transport on international or national long haul network, with longer hops between the stations and, therefore, lower elevation angles.</w:t>
      </w:r>
    </w:p>
    <w:p w:rsidR="00866581" w:rsidRPr="00866581" w:rsidRDefault="00866581" w:rsidP="00866581">
      <w:pPr>
        <w:pStyle w:val="TableNo"/>
        <w:rPr>
          <w:lang w:val="en-US"/>
        </w:rPr>
      </w:pPr>
      <w:r w:rsidRPr="00866581">
        <w:rPr>
          <w:lang w:val="en-US"/>
        </w:rPr>
        <w:t>T</w:t>
      </w:r>
      <w:r w:rsidR="00453317" w:rsidRPr="00866581">
        <w:rPr>
          <w:lang w:val="en-US"/>
        </w:rPr>
        <w:t>ABLE</w:t>
      </w:r>
      <w:r w:rsidRPr="00866581">
        <w:rPr>
          <w:lang w:val="en-US"/>
        </w:rPr>
        <w:t xml:space="preserve"> 10</w:t>
      </w:r>
    </w:p>
    <w:p w:rsidR="00866581" w:rsidRPr="00866581" w:rsidRDefault="00866581" w:rsidP="00866581">
      <w:pPr>
        <w:pStyle w:val="Tabletitle"/>
        <w:rPr>
          <w:lang w:val="en-US"/>
        </w:rPr>
      </w:pPr>
      <w:r w:rsidRPr="00866581">
        <w:rPr>
          <w:lang w:val="en-US"/>
        </w:rPr>
        <w:t>Percentage of time based on the SES for a FS part of an international network</w:t>
      </w:r>
    </w:p>
    <w:tbl>
      <w:tblPr>
        <w:tblW w:w="9639" w:type="dxa"/>
        <w:jc w:val="center"/>
        <w:tblCellMar>
          <w:left w:w="70" w:type="dxa"/>
          <w:right w:w="70" w:type="dxa"/>
        </w:tblCellMar>
        <w:tblLook w:val="04A0" w:firstRow="1" w:lastRow="0" w:firstColumn="1" w:lastColumn="0" w:noHBand="0" w:noVBand="1"/>
      </w:tblPr>
      <w:tblGrid>
        <w:gridCol w:w="4962"/>
        <w:gridCol w:w="992"/>
        <w:gridCol w:w="3685"/>
      </w:tblGrid>
      <w:tr w:rsidR="00866581" w:rsidRPr="007D2948" w:rsidTr="00F74F71">
        <w:trPr>
          <w:trHeight w:val="288"/>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6581" w:rsidRPr="00447CD3" w:rsidRDefault="00866581" w:rsidP="00AC5788">
            <w:pPr>
              <w:pStyle w:val="Tablehead"/>
            </w:pPr>
            <w:r w:rsidRPr="00447CD3">
              <w:t>Parameter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head"/>
            </w:pPr>
            <w:r w:rsidRPr="00447CD3">
              <w:t>Value</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head"/>
            </w:pPr>
            <w:r w:rsidRPr="00447CD3">
              <w:t>Source</w:t>
            </w:r>
          </w:p>
        </w:tc>
      </w:tr>
      <w:tr w:rsidR="00866581" w:rsidRPr="007D2948" w:rsidTr="00F74F71">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866581" w:rsidRPr="00866581" w:rsidRDefault="00866581" w:rsidP="00AC5788">
            <w:pPr>
              <w:pStyle w:val="Tabletext"/>
              <w:rPr>
                <w:lang w:val="en-US"/>
              </w:rPr>
            </w:pPr>
            <w:r w:rsidRPr="00866581">
              <w:rPr>
                <w:lang w:val="en-US"/>
              </w:rPr>
              <w:t>Fade margin for BER 10</w:t>
            </w:r>
            <w:r w:rsidRPr="00B15D65">
              <w:rPr>
                <w:vertAlign w:val="superscript"/>
                <w:lang w:val="en-US"/>
              </w:rPr>
              <w:t>-3</w:t>
            </w:r>
            <w:r w:rsidRPr="00866581">
              <w:rPr>
                <w:lang w:val="en-US"/>
              </w:rPr>
              <w:t xml:space="preserve"> (dB)</w:t>
            </w:r>
          </w:p>
        </w:tc>
        <w:tc>
          <w:tcPr>
            <w:tcW w:w="99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jc w:val="center"/>
            </w:pPr>
            <w:r w:rsidRPr="00447CD3">
              <w:t>37</w:t>
            </w:r>
          </w:p>
        </w:tc>
        <w:tc>
          <w:tcPr>
            <w:tcW w:w="3685"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 xml:space="preserve">Rec. ITU-R </w:t>
            </w:r>
            <w:r w:rsidR="00E5728A" w:rsidRPr="001C5982">
              <w:rPr>
                <w:lang w:val="en-US"/>
              </w:rPr>
              <w:t>F.1494</w:t>
            </w:r>
          </w:p>
        </w:tc>
      </w:tr>
      <w:tr w:rsidR="00866581" w:rsidRPr="007D2948" w:rsidTr="00F74F71">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Fade margin for SES (dB)</w:t>
            </w:r>
          </w:p>
        </w:tc>
        <w:tc>
          <w:tcPr>
            <w:tcW w:w="99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jc w:val="center"/>
            </w:pPr>
            <w:r w:rsidRPr="00447CD3">
              <w:t>36</w:t>
            </w:r>
          </w:p>
        </w:tc>
        <w:tc>
          <w:tcPr>
            <w:tcW w:w="3685"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 xml:space="preserve">Rec. ITU-R </w:t>
            </w:r>
            <w:r w:rsidR="00E5728A" w:rsidRPr="001C5982">
              <w:rPr>
                <w:lang w:val="en-US"/>
              </w:rPr>
              <w:t>F.1494</w:t>
            </w:r>
          </w:p>
        </w:tc>
      </w:tr>
      <w:tr w:rsidR="00866581" w:rsidRPr="007D2948" w:rsidTr="00F74F71">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ATPC (dB)</w:t>
            </w:r>
          </w:p>
        </w:tc>
        <w:tc>
          <w:tcPr>
            <w:tcW w:w="99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jc w:val="center"/>
            </w:pPr>
            <w:r w:rsidRPr="00447CD3">
              <w:t>13</w:t>
            </w:r>
          </w:p>
        </w:tc>
        <w:tc>
          <w:tcPr>
            <w:tcW w:w="3685"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Assumed</w:t>
            </w:r>
          </w:p>
        </w:tc>
      </w:tr>
      <w:tr w:rsidR="00866581" w:rsidRPr="007D2948" w:rsidTr="00F74F71">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866581" w:rsidRPr="00866581" w:rsidRDefault="00F556EA" w:rsidP="00F24F1B">
            <w:pPr>
              <w:pStyle w:val="Tabletext"/>
              <w:rPr>
                <w:lang w:val="en-US"/>
              </w:rPr>
            </w:pPr>
            <w:r w:rsidRPr="000025D9">
              <w:rPr>
                <w:i/>
                <w:iCs/>
                <w:lang w:val="en-US"/>
              </w:rPr>
              <w:t>I/N</w:t>
            </w:r>
            <w:r w:rsidR="00866581" w:rsidRPr="00866581">
              <w:rPr>
                <w:lang w:val="en-US"/>
              </w:rPr>
              <w:t xml:space="preserve"> short-term (dB)</w:t>
            </w:r>
          </w:p>
        </w:tc>
        <w:tc>
          <w:tcPr>
            <w:tcW w:w="99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jc w:val="center"/>
            </w:pPr>
            <w:r w:rsidRPr="00447CD3">
              <w:t>20</w:t>
            </w:r>
          </w:p>
        </w:tc>
        <w:tc>
          <w:tcPr>
            <w:tcW w:w="3685"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Chosen</w:t>
            </w:r>
          </w:p>
        </w:tc>
      </w:tr>
      <w:tr w:rsidR="00866581" w:rsidRPr="007D2948" w:rsidTr="00F74F71">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Net fade margin for SES (dB)</w:t>
            </w:r>
          </w:p>
        </w:tc>
        <w:tc>
          <w:tcPr>
            <w:tcW w:w="99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jc w:val="center"/>
            </w:pPr>
            <w:r w:rsidRPr="00447CD3">
              <w:t>3</w:t>
            </w:r>
          </w:p>
        </w:tc>
        <w:tc>
          <w:tcPr>
            <w:tcW w:w="3685"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 </w:t>
            </w:r>
          </w:p>
        </w:tc>
      </w:tr>
      <w:tr w:rsidR="00866581" w:rsidRPr="007D2948" w:rsidTr="00F74F71">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866581" w:rsidRPr="00866581" w:rsidRDefault="00866581" w:rsidP="00AC5788">
            <w:pPr>
              <w:pStyle w:val="Tabletext"/>
              <w:rPr>
                <w:lang w:val="en-US"/>
              </w:rPr>
            </w:pPr>
            <w:r w:rsidRPr="00866581">
              <w:rPr>
                <w:lang w:val="en-US"/>
              </w:rPr>
              <w:t>Allowed degradation of performance SESR (%)</w:t>
            </w:r>
          </w:p>
        </w:tc>
        <w:tc>
          <w:tcPr>
            <w:tcW w:w="99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jc w:val="center"/>
            </w:pPr>
            <w:r w:rsidRPr="00447CD3">
              <w:t>0.005</w:t>
            </w:r>
          </w:p>
        </w:tc>
        <w:tc>
          <w:tcPr>
            <w:tcW w:w="3685"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 xml:space="preserve">Rec. ITU-R </w:t>
            </w:r>
            <w:r w:rsidR="00E5728A" w:rsidRPr="001C5982">
              <w:rPr>
                <w:lang w:val="en-US"/>
              </w:rPr>
              <w:t>F.1565</w:t>
            </w:r>
            <w:r w:rsidRPr="00447CD3">
              <w:t xml:space="preserve"> Table 1a </w:t>
            </w:r>
            <w:r>
              <w:t>–</w:t>
            </w:r>
            <w:r w:rsidRPr="00447CD3">
              <w:t xml:space="preserve"> 500 km</w:t>
            </w:r>
          </w:p>
        </w:tc>
      </w:tr>
      <w:tr w:rsidR="00866581" w:rsidRPr="007D2948" w:rsidTr="00F74F71">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866581" w:rsidRPr="00866581" w:rsidRDefault="00866581" w:rsidP="00AC5788">
            <w:pPr>
              <w:pStyle w:val="Tabletext"/>
              <w:rPr>
                <w:lang w:val="en-US"/>
              </w:rPr>
            </w:pPr>
            <w:r w:rsidRPr="00866581">
              <w:rPr>
                <w:lang w:val="en-US"/>
              </w:rPr>
              <w:t>Probability that the fade margin is exceeded (%)</w:t>
            </w:r>
          </w:p>
        </w:tc>
        <w:tc>
          <w:tcPr>
            <w:tcW w:w="99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jc w:val="center"/>
            </w:pPr>
            <w:r w:rsidRPr="00447CD3">
              <w:t>3.3</w:t>
            </w:r>
          </w:p>
        </w:tc>
        <w:tc>
          <w:tcPr>
            <w:tcW w:w="3685"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 xml:space="preserve">Rec. ITU-R </w:t>
            </w:r>
            <w:r w:rsidRPr="001C5982">
              <w:t>P.530</w:t>
            </w:r>
          </w:p>
        </w:tc>
      </w:tr>
      <w:tr w:rsidR="00866581" w:rsidRPr="007D2948" w:rsidTr="00F74F71">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866581" w:rsidRPr="00866581" w:rsidRDefault="00866581" w:rsidP="00AC5788">
            <w:pPr>
              <w:pStyle w:val="Tabletext"/>
              <w:rPr>
                <w:lang w:val="en-US"/>
              </w:rPr>
            </w:pPr>
            <w:r w:rsidRPr="00866581">
              <w:rPr>
                <w:lang w:val="en-US"/>
              </w:rPr>
              <w:t>Probability associated with the short-term criterion (%)</w:t>
            </w:r>
          </w:p>
        </w:tc>
        <w:tc>
          <w:tcPr>
            <w:tcW w:w="99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jc w:val="center"/>
            </w:pPr>
            <w:r w:rsidRPr="00447CD3">
              <w:t>1.52E-01</w:t>
            </w:r>
          </w:p>
        </w:tc>
        <w:tc>
          <w:tcPr>
            <w:tcW w:w="3685"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 </w:t>
            </w:r>
          </w:p>
        </w:tc>
      </w:tr>
    </w:tbl>
    <w:p w:rsidR="00453317" w:rsidRDefault="00453317" w:rsidP="00453317">
      <w:pPr>
        <w:pStyle w:val="Tablefin"/>
      </w:pPr>
    </w:p>
    <w:p w:rsidR="00866581" w:rsidRPr="007F2B95" w:rsidRDefault="00866581" w:rsidP="00866581">
      <w:pPr>
        <w:pStyle w:val="TableNo"/>
      </w:pPr>
      <w:r>
        <w:lastRenderedPageBreak/>
        <w:t>T</w:t>
      </w:r>
      <w:r w:rsidR="00250610">
        <w:t xml:space="preserve">ABLE </w:t>
      </w:r>
      <w:r>
        <w:t>11</w:t>
      </w:r>
    </w:p>
    <w:p w:rsidR="00866581" w:rsidRPr="00866581" w:rsidRDefault="00866581" w:rsidP="00866581">
      <w:pPr>
        <w:pStyle w:val="Tabletitle"/>
        <w:rPr>
          <w:lang w:val="en-US"/>
        </w:rPr>
      </w:pPr>
      <w:r w:rsidRPr="00866581">
        <w:rPr>
          <w:lang w:val="en-US"/>
        </w:rPr>
        <w:t>Percentage of time based on the ES for a FS part of an international network</w:t>
      </w:r>
    </w:p>
    <w:tbl>
      <w:tblPr>
        <w:tblW w:w="9639" w:type="dxa"/>
        <w:jc w:val="center"/>
        <w:tblCellMar>
          <w:left w:w="70" w:type="dxa"/>
          <w:right w:w="70" w:type="dxa"/>
        </w:tblCellMar>
        <w:tblLook w:val="04A0" w:firstRow="1" w:lastRow="0" w:firstColumn="1" w:lastColumn="0" w:noHBand="0" w:noVBand="1"/>
      </w:tblPr>
      <w:tblGrid>
        <w:gridCol w:w="4962"/>
        <w:gridCol w:w="992"/>
        <w:gridCol w:w="3685"/>
      </w:tblGrid>
      <w:tr w:rsidR="00866581" w:rsidRPr="007D2948" w:rsidTr="00CD7BC1">
        <w:trPr>
          <w:trHeight w:val="288"/>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6581" w:rsidRPr="00447CD3" w:rsidRDefault="00866581" w:rsidP="00AC5788">
            <w:pPr>
              <w:pStyle w:val="Tablehead"/>
              <w:keepLines/>
            </w:pPr>
            <w:r w:rsidRPr="00447CD3">
              <w:t>Parameter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head"/>
              <w:keepLines/>
            </w:pPr>
            <w:r w:rsidRPr="00447CD3">
              <w:t>Value</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head"/>
              <w:keepLines/>
            </w:pPr>
            <w:r w:rsidRPr="00447CD3">
              <w:t>Origin</w:t>
            </w:r>
          </w:p>
        </w:tc>
      </w:tr>
      <w:tr w:rsidR="00866581" w:rsidRPr="007D2948"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866581" w:rsidP="00AC5788">
            <w:pPr>
              <w:pStyle w:val="Tabletext"/>
              <w:keepNext/>
              <w:keepLines/>
              <w:rPr>
                <w:lang w:val="en-US"/>
              </w:rPr>
            </w:pPr>
            <w:r w:rsidRPr="00866581">
              <w:rPr>
                <w:lang w:val="en-US"/>
              </w:rPr>
              <w:t>Fade margin for BER 10</w:t>
            </w:r>
            <w:r w:rsidRPr="00B15D65">
              <w:rPr>
                <w:vertAlign w:val="superscript"/>
                <w:lang w:val="en-US"/>
              </w:rPr>
              <w:t>-3</w:t>
            </w:r>
            <w:r w:rsidRPr="00866581">
              <w:rPr>
                <w:lang w:val="en-US"/>
              </w:rPr>
              <w:t xml:space="preserve"> (dB)</w:t>
            </w:r>
          </w:p>
        </w:tc>
        <w:tc>
          <w:tcPr>
            <w:tcW w:w="99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keepNext/>
              <w:keepLines/>
              <w:jc w:val="center"/>
            </w:pPr>
            <w:r w:rsidRPr="00447CD3">
              <w:t>37</w:t>
            </w:r>
          </w:p>
        </w:tc>
        <w:tc>
          <w:tcPr>
            <w:tcW w:w="3685"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keepNext/>
              <w:keepLines/>
            </w:pPr>
            <w:r w:rsidRPr="00447CD3">
              <w:t xml:space="preserve">Rec. ITU-R </w:t>
            </w:r>
            <w:r w:rsidR="00F24F1B" w:rsidRPr="001C5982">
              <w:rPr>
                <w:lang w:val="en-US"/>
              </w:rPr>
              <w:t>F.1494</w:t>
            </w:r>
          </w:p>
        </w:tc>
      </w:tr>
      <w:tr w:rsidR="00866581" w:rsidRPr="007D2948"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447CD3" w:rsidRDefault="00866581" w:rsidP="00AC5788">
            <w:pPr>
              <w:pStyle w:val="Tabletext"/>
              <w:keepNext/>
              <w:keepLines/>
            </w:pPr>
            <w:r w:rsidRPr="00447CD3">
              <w:t>Fade margin for ES</w:t>
            </w:r>
            <w:r>
              <w:t xml:space="preserve"> (dB)</w:t>
            </w:r>
          </w:p>
        </w:tc>
        <w:tc>
          <w:tcPr>
            <w:tcW w:w="99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keepNext/>
              <w:keepLines/>
              <w:jc w:val="center"/>
            </w:pPr>
            <w:r w:rsidRPr="00447CD3">
              <w:t>32</w:t>
            </w:r>
          </w:p>
        </w:tc>
        <w:tc>
          <w:tcPr>
            <w:tcW w:w="3685"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keepNext/>
              <w:keepLines/>
            </w:pPr>
            <w:r w:rsidRPr="00447CD3">
              <w:t xml:space="preserve">Rec. ITU-R </w:t>
            </w:r>
            <w:r w:rsidR="00F24F1B" w:rsidRPr="001C5982">
              <w:rPr>
                <w:lang w:val="en-US"/>
              </w:rPr>
              <w:t>F.1494</w:t>
            </w:r>
          </w:p>
        </w:tc>
      </w:tr>
      <w:tr w:rsidR="00866581" w:rsidRPr="007D2948"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447CD3" w:rsidRDefault="00866581" w:rsidP="00AC5788">
            <w:pPr>
              <w:pStyle w:val="Tabletext"/>
              <w:keepNext/>
              <w:keepLines/>
            </w:pPr>
            <w:r w:rsidRPr="00447CD3">
              <w:t>ATPC</w:t>
            </w:r>
            <w:r>
              <w:t xml:space="preserve"> (dB)</w:t>
            </w:r>
          </w:p>
        </w:tc>
        <w:tc>
          <w:tcPr>
            <w:tcW w:w="99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keepNext/>
              <w:keepLines/>
              <w:jc w:val="center"/>
            </w:pPr>
            <w:r w:rsidRPr="00447CD3">
              <w:t>13</w:t>
            </w:r>
          </w:p>
        </w:tc>
        <w:tc>
          <w:tcPr>
            <w:tcW w:w="3685"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keepNext/>
              <w:keepLines/>
            </w:pPr>
            <w:r w:rsidRPr="00447CD3">
              <w:t>Assumed</w:t>
            </w:r>
          </w:p>
        </w:tc>
      </w:tr>
      <w:tr w:rsidR="00866581" w:rsidRPr="007D2948"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F556EA" w:rsidP="00F24F1B">
            <w:pPr>
              <w:pStyle w:val="Tabletext"/>
              <w:keepNext/>
              <w:keepLines/>
              <w:rPr>
                <w:lang w:val="en-US"/>
              </w:rPr>
            </w:pPr>
            <w:r w:rsidRPr="000025D9">
              <w:rPr>
                <w:i/>
                <w:iCs/>
                <w:lang w:val="en-US"/>
              </w:rPr>
              <w:t>I/N</w:t>
            </w:r>
            <w:r w:rsidR="00866581" w:rsidRPr="00866581">
              <w:rPr>
                <w:lang w:val="en-US"/>
              </w:rPr>
              <w:t xml:space="preserve"> short-term (dB)</w:t>
            </w:r>
          </w:p>
        </w:tc>
        <w:tc>
          <w:tcPr>
            <w:tcW w:w="99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keepNext/>
              <w:keepLines/>
              <w:jc w:val="center"/>
            </w:pPr>
            <w:r w:rsidRPr="00447CD3">
              <w:t>20</w:t>
            </w:r>
          </w:p>
        </w:tc>
        <w:tc>
          <w:tcPr>
            <w:tcW w:w="3685"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keepNext/>
              <w:keepLines/>
            </w:pPr>
            <w:r w:rsidRPr="00447CD3">
              <w:t>Chosen</w:t>
            </w:r>
          </w:p>
        </w:tc>
      </w:tr>
      <w:tr w:rsidR="00866581" w:rsidRPr="007D2948"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866581" w:rsidP="00AC5788">
            <w:pPr>
              <w:pStyle w:val="Tabletext"/>
              <w:keepNext/>
              <w:keepLines/>
              <w:rPr>
                <w:lang w:val="en-US"/>
              </w:rPr>
            </w:pPr>
            <w:r w:rsidRPr="00866581">
              <w:rPr>
                <w:lang w:val="en-US"/>
              </w:rPr>
              <w:t>Net fade margin for ES (dB)</w:t>
            </w:r>
          </w:p>
        </w:tc>
        <w:tc>
          <w:tcPr>
            <w:tcW w:w="99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keepNext/>
              <w:keepLines/>
              <w:jc w:val="center"/>
            </w:pPr>
            <w:r w:rsidRPr="00447CD3">
              <w:t>0</w:t>
            </w:r>
          </w:p>
        </w:tc>
        <w:tc>
          <w:tcPr>
            <w:tcW w:w="3685"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keepNext/>
              <w:keepLines/>
            </w:pPr>
            <w:r w:rsidRPr="00447CD3">
              <w:t> </w:t>
            </w:r>
          </w:p>
        </w:tc>
      </w:tr>
      <w:tr w:rsidR="00866581" w:rsidRPr="007D2948"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866581" w:rsidP="00AC5788">
            <w:pPr>
              <w:pStyle w:val="Tabletext"/>
              <w:keepNext/>
              <w:keepLines/>
              <w:rPr>
                <w:lang w:val="en-US"/>
              </w:rPr>
            </w:pPr>
            <w:r w:rsidRPr="00866581">
              <w:rPr>
                <w:lang w:val="en-US"/>
              </w:rPr>
              <w:t>Allowed degradation of performance ESR (%)</w:t>
            </w:r>
          </w:p>
        </w:tc>
        <w:tc>
          <w:tcPr>
            <w:tcW w:w="99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keepNext/>
              <w:keepLines/>
              <w:jc w:val="center"/>
            </w:pPr>
            <w:r w:rsidRPr="00447CD3">
              <w:t>0.001</w:t>
            </w:r>
          </w:p>
        </w:tc>
        <w:tc>
          <w:tcPr>
            <w:tcW w:w="3685"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keepNext/>
              <w:keepLines/>
            </w:pPr>
            <w:r w:rsidRPr="00447CD3">
              <w:t xml:space="preserve">Rec. ITU-R </w:t>
            </w:r>
            <w:r w:rsidR="00F24F1B" w:rsidRPr="001C5982">
              <w:rPr>
                <w:lang w:val="en-US"/>
              </w:rPr>
              <w:t>F.1565</w:t>
            </w:r>
            <w:r w:rsidRPr="00447CD3">
              <w:t xml:space="preserve"> Table 1a – 500 km</w:t>
            </w:r>
          </w:p>
        </w:tc>
      </w:tr>
      <w:tr w:rsidR="00866581" w:rsidRPr="007D2948"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866581" w:rsidP="00AC5788">
            <w:pPr>
              <w:pStyle w:val="Tabletext"/>
              <w:keepNext/>
              <w:keepLines/>
              <w:rPr>
                <w:lang w:val="en-US"/>
              </w:rPr>
            </w:pPr>
            <w:r w:rsidRPr="00866581">
              <w:rPr>
                <w:lang w:val="en-US"/>
              </w:rPr>
              <w:t>Probability that the fade margin is exceeded (%)</w:t>
            </w:r>
          </w:p>
        </w:tc>
        <w:tc>
          <w:tcPr>
            <w:tcW w:w="99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keepNext/>
              <w:keepLines/>
              <w:jc w:val="center"/>
            </w:pPr>
            <w:r w:rsidRPr="00447CD3">
              <w:t>63</w:t>
            </w:r>
          </w:p>
        </w:tc>
        <w:tc>
          <w:tcPr>
            <w:tcW w:w="3685"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keepNext/>
              <w:keepLines/>
            </w:pPr>
            <w:r w:rsidRPr="00447CD3">
              <w:t xml:space="preserve">Rec. ITU-R </w:t>
            </w:r>
            <w:r w:rsidR="00F24F1B" w:rsidRPr="001C5982">
              <w:t>P.530</w:t>
            </w:r>
          </w:p>
        </w:tc>
      </w:tr>
      <w:tr w:rsidR="00866581" w:rsidRPr="007D2948"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866581" w:rsidP="00AC5788">
            <w:pPr>
              <w:pStyle w:val="Tabletext"/>
              <w:keepNext/>
              <w:keepLines/>
              <w:rPr>
                <w:lang w:val="en-US"/>
              </w:rPr>
            </w:pPr>
            <w:r w:rsidRPr="00866581">
              <w:rPr>
                <w:lang w:val="en-US"/>
              </w:rPr>
              <w:t>Probability associated with the short-term criterion (%)</w:t>
            </w:r>
          </w:p>
        </w:tc>
        <w:tc>
          <w:tcPr>
            <w:tcW w:w="99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keepNext/>
              <w:keepLines/>
              <w:jc w:val="center"/>
            </w:pPr>
            <w:r w:rsidRPr="00447CD3">
              <w:t>1.59E-03</w:t>
            </w:r>
          </w:p>
        </w:tc>
        <w:tc>
          <w:tcPr>
            <w:tcW w:w="3685"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keepNext/>
              <w:keepLines/>
            </w:pPr>
            <w:r w:rsidRPr="00447CD3">
              <w:t> </w:t>
            </w:r>
          </w:p>
        </w:tc>
      </w:tr>
    </w:tbl>
    <w:p w:rsidR="00453317" w:rsidRDefault="00453317" w:rsidP="00453317">
      <w:pPr>
        <w:pStyle w:val="Tablefin"/>
      </w:pPr>
    </w:p>
    <w:p w:rsidR="00866581" w:rsidRPr="007F2B95" w:rsidRDefault="00866581" w:rsidP="00866581">
      <w:pPr>
        <w:pStyle w:val="TableNo"/>
      </w:pPr>
      <w:r>
        <w:t>T</w:t>
      </w:r>
      <w:r w:rsidR="00F37558">
        <w:t>ABLE</w:t>
      </w:r>
      <w:r>
        <w:t xml:space="preserve"> 12</w:t>
      </w:r>
    </w:p>
    <w:p w:rsidR="00866581" w:rsidRPr="00866581" w:rsidRDefault="00866581" w:rsidP="00866581">
      <w:pPr>
        <w:pStyle w:val="Tabletitle"/>
        <w:rPr>
          <w:lang w:val="en-US"/>
        </w:rPr>
      </w:pPr>
      <w:r w:rsidRPr="00866581">
        <w:rPr>
          <w:lang w:val="en-US"/>
        </w:rPr>
        <w:t>Percentage of time based on the SES for a FS part of a long haul national network</w:t>
      </w:r>
    </w:p>
    <w:tbl>
      <w:tblPr>
        <w:tblW w:w="9639" w:type="dxa"/>
        <w:jc w:val="center"/>
        <w:tblCellMar>
          <w:left w:w="70" w:type="dxa"/>
          <w:right w:w="70" w:type="dxa"/>
        </w:tblCellMar>
        <w:tblLook w:val="04A0" w:firstRow="1" w:lastRow="0" w:firstColumn="1" w:lastColumn="0" w:noHBand="0" w:noVBand="1"/>
      </w:tblPr>
      <w:tblGrid>
        <w:gridCol w:w="4962"/>
        <w:gridCol w:w="1134"/>
        <w:gridCol w:w="3543"/>
      </w:tblGrid>
      <w:tr w:rsidR="00866581" w:rsidRPr="007D2948" w:rsidTr="00FA221B">
        <w:trPr>
          <w:trHeight w:val="288"/>
          <w:tblHeader/>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6581" w:rsidRPr="00447CD3" w:rsidRDefault="00866581" w:rsidP="00AC5788">
            <w:pPr>
              <w:pStyle w:val="Tablehead"/>
            </w:pPr>
            <w:r w:rsidRPr="00447CD3">
              <w:t>Parameter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head"/>
            </w:pPr>
            <w:r w:rsidRPr="00447CD3">
              <w:t>Value</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head"/>
            </w:pPr>
            <w:r w:rsidRPr="00447CD3">
              <w:t>Origin</w:t>
            </w:r>
          </w:p>
        </w:tc>
      </w:tr>
      <w:tr w:rsidR="00866581" w:rsidRPr="007D2948"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866581" w:rsidP="00AC5788">
            <w:pPr>
              <w:pStyle w:val="Tabletext"/>
              <w:rPr>
                <w:lang w:val="en-US"/>
              </w:rPr>
            </w:pPr>
            <w:r w:rsidRPr="00866581">
              <w:rPr>
                <w:lang w:val="en-US"/>
              </w:rPr>
              <w:t>Fade margin for BER 10</w:t>
            </w:r>
            <w:r w:rsidRPr="00B15D65">
              <w:rPr>
                <w:vertAlign w:val="superscript"/>
                <w:lang w:val="en-US"/>
              </w:rPr>
              <w:t>-3</w:t>
            </w:r>
            <w:r w:rsidRPr="00866581">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jc w:val="center"/>
            </w:pPr>
            <w:r w:rsidRPr="00447CD3">
              <w:t>37</w:t>
            </w:r>
          </w:p>
        </w:tc>
        <w:tc>
          <w:tcPr>
            <w:tcW w:w="3543"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 xml:space="preserve">Rec. ITU-R </w:t>
            </w:r>
            <w:r w:rsidR="00F24F1B" w:rsidRPr="001C5982">
              <w:rPr>
                <w:lang w:val="en-US"/>
              </w:rPr>
              <w:t>F.1494</w:t>
            </w:r>
          </w:p>
        </w:tc>
      </w:tr>
      <w:tr w:rsidR="00866581" w:rsidRPr="007D2948"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Fade margin for SES (dB)</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jc w:val="center"/>
            </w:pPr>
            <w:r w:rsidRPr="00447CD3">
              <w:t>36</w:t>
            </w:r>
          </w:p>
        </w:tc>
        <w:tc>
          <w:tcPr>
            <w:tcW w:w="3543"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 xml:space="preserve">Rec. ITU-R </w:t>
            </w:r>
            <w:r w:rsidR="00F24F1B" w:rsidRPr="001C5982">
              <w:rPr>
                <w:lang w:val="en-US"/>
              </w:rPr>
              <w:t>F.1494</w:t>
            </w:r>
          </w:p>
        </w:tc>
      </w:tr>
      <w:tr w:rsidR="00866581" w:rsidRPr="007D2948"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ATPC (dB)</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jc w:val="center"/>
            </w:pPr>
            <w:r w:rsidRPr="00447CD3">
              <w:t>13</w:t>
            </w:r>
          </w:p>
        </w:tc>
        <w:tc>
          <w:tcPr>
            <w:tcW w:w="3543"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Assumed</w:t>
            </w:r>
          </w:p>
        </w:tc>
      </w:tr>
      <w:tr w:rsidR="00866581" w:rsidRPr="007D2948"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F556EA" w:rsidP="00F24F1B">
            <w:pPr>
              <w:pStyle w:val="Tabletext"/>
              <w:rPr>
                <w:lang w:val="en-US"/>
              </w:rPr>
            </w:pPr>
            <w:r w:rsidRPr="000025D9">
              <w:rPr>
                <w:i/>
                <w:iCs/>
                <w:lang w:val="en-US"/>
              </w:rPr>
              <w:t>I/N</w:t>
            </w:r>
            <w:r w:rsidR="00866581" w:rsidRPr="00866581">
              <w:rPr>
                <w:lang w:val="en-US"/>
              </w:rPr>
              <w:t xml:space="preserve"> short-term (dB)</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jc w:val="center"/>
            </w:pPr>
            <w:r w:rsidRPr="00447CD3">
              <w:t>20</w:t>
            </w:r>
          </w:p>
        </w:tc>
        <w:tc>
          <w:tcPr>
            <w:tcW w:w="3543"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Chosen</w:t>
            </w:r>
          </w:p>
        </w:tc>
      </w:tr>
      <w:tr w:rsidR="00866581" w:rsidRPr="007D2948"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Net fade margin for SES (dB)</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jc w:val="center"/>
            </w:pPr>
            <w:r w:rsidRPr="00447CD3">
              <w:t>3</w:t>
            </w:r>
          </w:p>
        </w:tc>
        <w:tc>
          <w:tcPr>
            <w:tcW w:w="3543"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 </w:t>
            </w:r>
          </w:p>
        </w:tc>
      </w:tr>
      <w:tr w:rsidR="00866581" w:rsidRPr="007D2948"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866581" w:rsidP="00AC5788">
            <w:pPr>
              <w:pStyle w:val="Tabletext"/>
              <w:rPr>
                <w:lang w:val="en-US"/>
              </w:rPr>
            </w:pPr>
            <w:r w:rsidRPr="00866581">
              <w:rPr>
                <w:lang w:val="en-US"/>
              </w:rPr>
              <w:t>Allowed degradation of performance SESR (%)</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jc w:val="center"/>
            </w:pPr>
            <w:r w:rsidRPr="00447CD3">
              <w:t>0.00012</w:t>
            </w:r>
          </w:p>
        </w:tc>
        <w:tc>
          <w:tcPr>
            <w:tcW w:w="3543"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 xml:space="preserve">Rec. ITU-R </w:t>
            </w:r>
            <w:r w:rsidR="00F24F1B" w:rsidRPr="001C5982">
              <w:rPr>
                <w:lang w:val="en-US"/>
              </w:rPr>
              <w:t>F.1565</w:t>
            </w:r>
            <w:r w:rsidRPr="00447CD3">
              <w:t xml:space="preserve"> Table 3a – 50 km</w:t>
            </w:r>
          </w:p>
        </w:tc>
      </w:tr>
      <w:tr w:rsidR="00866581" w:rsidRPr="007D2948"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866581" w:rsidP="00AC5788">
            <w:pPr>
              <w:pStyle w:val="Tabletext"/>
              <w:rPr>
                <w:lang w:val="en-US"/>
              </w:rPr>
            </w:pPr>
            <w:r w:rsidRPr="00866581">
              <w:rPr>
                <w:lang w:val="en-US"/>
              </w:rPr>
              <w:t>Probability that the fade margin is exceeded (%)</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jc w:val="center"/>
            </w:pPr>
            <w:r w:rsidRPr="00447CD3">
              <w:t>3.3</w:t>
            </w:r>
          </w:p>
        </w:tc>
        <w:tc>
          <w:tcPr>
            <w:tcW w:w="3543"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 xml:space="preserve">Rec. ITU-R </w:t>
            </w:r>
            <w:r w:rsidR="00F24F1B" w:rsidRPr="001C5982">
              <w:t>P.530</w:t>
            </w:r>
          </w:p>
        </w:tc>
      </w:tr>
      <w:tr w:rsidR="00866581" w:rsidRPr="007D2948"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866581" w:rsidP="00AC5788">
            <w:pPr>
              <w:pStyle w:val="Tabletext"/>
              <w:rPr>
                <w:lang w:val="en-US"/>
              </w:rPr>
            </w:pPr>
            <w:r w:rsidRPr="00866581">
              <w:rPr>
                <w:lang w:val="en-US"/>
              </w:rPr>
              <w:t>Probability associated with the short-term criterion (%)</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jc w:val="center"/>
            </w:pPr>
            <w:r w:rsidRPr="00447CD3">
              <w:t>3.64E-03</w:t>
            </w:r>
          </w:p>
        </w:tc>
        <w:tc>
          <w:tcPr>
            <w:tcW w:w="3543"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 </w:t>
            </w:r>
          </w:p>
        </w:tc>
      </w:tr>
    </w:tbl>
    <w:p w:rsidR="00453317" w:rsidRDefault="00453317" w:rsidP="00453317">
      <w:pPr>
        <w:pStyle w:val="Tablefin"/>
      </w:pPr>
    </w:p>
    <w:p w:rsidR="00866581" w:rsidRPr="007F2B95" w:rsidRDefault="00866581" w:rsidP="00866581">
      <w:pPr>
        <w:pStyle w:val="TableNo"/>
      </w:pPr>
      <w:r>
        <w:t>T</w:t>
      </w:r>
      <w:r w:rsidR="007B75FD">
        <w:t>ABLE</w:t>
      </w:r>
      <w:r>
        <w:t xml:space="preserve"> 13</w:t>
      </w:r>
    </w:p>
    <w:p w:rsidR="00866581" w:rsidRPr="00866581" w:rsidRDefault="00866581" w:rsidP="00866581">
      <w:pPr>
        <w:pStyle w:val="Tabletitle"/>
        <w:rPr>
          <w:lang w:val="en-US"/>
        </w:rPr>
      </w:pPr>
      <w:r w:rsidRPr="00866581">
        <w:rPr>
          <w:lang w:val="en-US"/>
        </w:rPr>
        <w:t>Percentage of time based on the ES for a FS part of a long haul national network</w:t>
      </w:r>
    </w:p>
    <w:tbl>
      <w:tblPr>
        <w:tblW w:w="9639" w:type="dxa"/>
        <w:jc w:val="center"/>
        <w:tblCellMar>
          <w:left w:w="70" w:type="dxa"/>
          <w:right w:w="70" w:type="dxa"/>
        </w:tblCellMar>
        <w:tblLook w:val="04A0" w:firstRow="1" w:lastRow="0" w:firstColumn="1" w:lastColumn="0" w:noHBand="0" w:noVBand="1"/>
      </w:tblPr>
      <w:tblGrid>
        <w:gridCol w:w="4962"/>
        <w:gridCol w:w="1134"/>
        <w:gridCol w:w="3543"/>
      </w:tblGrid>
      <w:tr w:rsidR="00866581" w:rsidRPr="008B6A52" w:rsidTr="00D94D13">
        <w:trPr>
          <w:trHeight w:val="288"/>
          <w:jc w:val="center"/>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6581" w:rsidRPr="00447CD3" w:rsidRDefault="00866581" w:rsidP="00AC5788">
            <w:pPr>
              <w:pStyle w:val="Tablehead"/>
            </w:pPr>
            <w:r w:rsidRPr="00447CD3">
              <w:t>Parameter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head"/>
            </w:pPr>
            <w:r w:rsidRPr="00447CD3">
              <w:t>Value</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head"/>
            </w:pPr>
            <w:r w:rsidRPr="00447CD3">
              <w:t>Origin</w:t>
            </w:r>
          </w:p>
        </w:tc>
      </w:tr>
      <w:tr w:rsidR="00866581" w:rsidRPr="008B6A52"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866581" w:rsidP="00AC5788">
            <w:pPr>
              <w:pStyle w:val="Tabletext"/>
              <w:rPr>
                <w:lang w:val="en-US"/>
              </w:rPr>
            </w:pPr>
            <w:r w:rsidRPr="00866581">
              <w:rPr>
                <w:lang w:val="en-US"/>
              </w:rPr>
              <w:t>Fade margin for BER 10</w:t>
            </w:r>
            <w:r w:rsidRPr="00B15D65">
              <w:rPr>
                <w:vertAlign w:val="superscript"/>
                <w:lang w:val="en-US"/>
              </w:rPr>
              <w:t>-3</w:t>
            </w:r>
            <w:r w:rsidRPr="00866581">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jc w:val="center"/>
            </w:pPr>
            <w:r w:rsidRPr="00447CD3">
              <w:t>37</w:t>
            </w:r>
          </w:p>
        </w:tc>
        <w:tc>
          <w:tcPr>
            <w:tcW w:w="3543"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 xml:space="preserve">Rec. ITU-R </w:t>
            </w:r>
            <w:r w:rsidR="00F24F1B" w:rsidRPr="001C5982">
              <w:rPr>
                <w:lang w:val="en-US"/>
              </w:rPr>
              <w:t>F.1494</w:t>
            </w:r>
          </w:p>
        </w:tc>
      </w:tr>
      <w:tr w:rsidR="00866581" w:rsidRPr="008B6A52"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Fade margin for ES (dB)</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jc w:val="center"/>
            </w:pPr>
            <w:r w:rsidRPr="00447CD3">
              <w:t>32</w:t>
            </w:r>
          </w:p>
        </w:tc>
        <w:tc>
          <w:tcPr>
            <w:tcW w:w="3543"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 xml:space="preserve">Rec. ITU-R </w:t>
            </w:r>
            <w:r w:rsidR="00F24F1B" w:rsidRPr="001C5982">
              <w:rPr>
                <w:lang w:val="en-US"/>
              </w:rPr>
              <w:t>F.1494</w:t>
            </w:r>
          </w:p>
        </w:tc>
      </w:tr>
      <w:tr w:rsidR="00866581" w:rsidRPr="008B6A52"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ATPC (dB)</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jc w:val="center"/>
            </w:pPr>
            <w:r w:rsidRPr="00447CD3">
              <w:t>13</w:t>
            </w:r>
          </w:p>
        </w:tc>
        <w:tc>
          <w:tcPr>
            <w:tcW w:w="3543"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Assumed</w:t>
            </w:r>
          </w:p>
        </w:tc>
      </w:tr>
      <w:tr w:rsidR="00866581" w:rsidRPr="008B6A52"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F556EA" w:rsidP="00F24F1B">
            <w:pPr>
              <w:pStyle w:val="Tabletext"/>
              <w:rPr>
                <w:lang w:val="en-US"/>
              </w:rPr>
            </w:pPr>
            <w:r w:rsidRPr="00830ADC">
              <w:rPr>
                <w:i/>
                <w:iCs/>
                <w:lang w:val="en-US"/>
              </w:rPr>
              <w:t>I/N</w:t>
            </w:r>
            <w:r w:rsidR="00866581" w:rsidRPr="00866581">
              <w:rPr>
                <w:lang w:val="en-US"/>
              </w:rPr>
              <w:t xml:space="preserve"> short-term (dB)</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jc w:val="center"/>
            </w:pPr>
            <w:r w:rsidRPr="00447CD3">
              <w:t>20</w:t>
            </w:r>
          </w:p>
        </w:tc>
        <w:tc>
          <w:tcPr>
            <w:tcW w:w="3543"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Chosen</w:t>
            </w:r>
          </w:p>
        </w:tc>
      </w:tr>
      <w:tr w:rsidR="00866581" w:rsidRPr="008B6A52"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866581" w:rsidP="00AC5788">
            <w:pPr>
              <w:pStyle w:val="Tabletext"/>
              <w:rPr>
                <w:lang w:val="en-US"/>
              </w:rPr>
            </w:pPr>
            <w:r w:rsidRPr="00866581">
              <w:rPr>
                <w:lang w:val="en-US"/>
              </w:rPr>
              <w:t>Net fade margin for ES (dB)</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jc w:val="center"/>
            </w:pPr>
            <w:r w:rsidRPr="00447CD3">
              <w:t>0</w:t>
            </w:r>
          </w:p>
        </w:tc>
        <w:tc>
          <w:tcPr>
            <w:tcW w:w="3543"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 </w:t>
            </w:r>
          </w:p>
        </w:tc>
      </w:tr>
      <w:tr w:rsidR="00866581" w:rsidRPr="008B6A52"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866581" w:rsidP="00AC5788">
            <w:pPr>
              <w:pStyle w:val="Tabletext"/>
              <w:rPr>
                <w:lang w:val="en-US"/>
              </w:rPr>
            </w:pPr>
            <w:r w:rsidRPr="00866581">
              <w:rPr>
                <w:lang w:val="en-US"/>
              </w:rPr>
              <w:t>Allowed degradation of performance ESR (%)</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jc w:val="center"/>
            </w:pPr>
            <w:r w:rsidRPr="00447CD3">
              <w:t>0.0006</w:t>
            </w:r>
          </w:p>
        </w:tc>
        <w:tc>
          <w:tcPr>
            <w:tcW w:w="3543"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 xml:space="preserve">Rec. ITU-R </w:t>
            </w:r>
            <w:r w:rsidR="00F24F1B" w:rsidRPr="001C5982">
              <w:rPr>
                <w:lang w:val="en-US"/>
              </w:rPr>
              <w:t>F.1565</w:t>
            </w:r>
            <w:r w:rsidRPr="00447CD3">
              <w:t xml:space="preserve"> Table 3a – 50 km</w:t>
            </w:r>
          </w:p>
        </w:tc>
      </w:tr>
      <w:tr w:rsidR="00866581" w:rsidRPr="008B6A52"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866581" w:rsidP="00AC5788">
            <w:pPr>
              <w:pStyle w:val="Tabletext"/>
              <w:rPr>
                <w:lang w:val="en-US"/>
              </w:rPr>
            </w:pPr>
            <w:r w:rsidRPr="00866581">
              <w:rPr>
                <w:lang w:val="en-US"/>
              </w:rPr>
              <w:t>Probability that the fade margin is exceeded (%)</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jc w:val="center"/>
            </w:pPr>
            <w:r w:rsidRPr="00447CD3">
              <w:t>63</w:t>
            </w:r>
          </w:p>
        </w:tc>
        <w:tc>
          <w:tcPr>
            <w:tcW w:w="3543"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 xml:space="preserve">Rec. ITU-R </w:t>
            </w:r>
            <w:r w:rsidR="00F24F1B" w:rsidRPr="001C5982">
              <w:t>P.530</w:t>
            </w:r>
          </w:p>
        </w:tc>
      </w:tr>
      <w:tr w:rsidR="00866581" w:rsidRPr="008B6A52" w:rsidTr="00A643CA">
        <w:trPr>
          <w:trHeight w:val="288"/>
          <w:jc w:val="cent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66581" w:rsidRPr="00866581" w:rsidRDefault="00866581" w:rsidP="00AC5788">
            <w:pPr>
              <w:pStyle w:val="Tabletext"/>
              <w:rPr>
                <w:lang w:val="en-US"/>
              </w:rPr>
            </w:pPr>
            <w:r w:rsidRPr="00866581">
              <w:rPr>
                <w:lang w:val="en-US"/>
              </w:rPr>
              <w:t>Probability associated with the short-term criterion (%)</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643CA">
            <w:pPr>
              <w:pStyle w:val="Tabletext"/>
              <w:jc w:val="center"/>
            </w:pPr>
            <w:r w:rsidRPr="00447CD3">
              <w:t>9.52E-04</w:t>
            </w:r>
          </w:p>
        </w:tc>
        <w:tc>
          <w:tcPr>
            <w:tcW w:w="3543" w:type="dxa"/>
            <w:tcBorders>
              <w:top w:val="nil"/>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text"/>
            </w:pPr>
            <w:r w:rsidRPr="00447CD3">
              <w:t> </w:t>
            </w:r>
          </w:p>
        </w:tc>
      </w:tr>
    </w:tbl>
    <w:p w:rsidR="00866581" w:rsidRDefault="00866581" w:rsidP="00866581">
      <w:pPr>
        <w:pStyle w:val="Tablefin"/>
      </w:pPr>
    </w:p>
    <w:p w:rsidR="00866581" w:rsidRPr="00866581" w:rsidRDefault="00866581" w:rsidP="00866581">
      <w:pPr>
        <w:rPr>
          <w:lang w:val="en-US"/>
        </w:rPr>
      </w:pPr>
      <w:r w:rsidRPr="00866581">
        <w:rPr>
          <w:lang w:val="en-US"/>
        </w:rPr>
        <w:lastRenderedPageBreak/>
        <w:t>The worst case value is given for the ES and the long haul national portion as 0.00095%.</w:t>
      </w:r>
    </w:p>
    <w:p w:rsidR="00866581" w:rsidRPr="00866581" w:rsidRDefault="00866581" w:rsidP="00866581">
      <w:pPr>
        <w:pStyle w:val="Heading5"/>
        <w:rPr>
          <w:lang w:val="en-US"/>
        </w:rPr>
      </w:pPr>
      <w:r w:rsidRPr="00866581">
        <w:rPr>
          <w:lang w:val="en-US"/>
        </w:rPr>
        <w:t>3.5.2.1.2</w:t>
      </w:r>
      <w:r w:rsidRPr="00866581">
        <w:rPr>
          <w:lang w:val="en-US"/>
        </w:rPr>
        <w:tab/>
        <w:t>FS part of a national short haul or access network</w:t>
      </w:r>
    </w:p>
    <w:p w:rsidR="00866581" w:rsidRPr="00866581" w:rsidRDefault="00866581" w:rsidP="00866581">
      <w:pPr>
        <w:rPr>
          <w:lang w:val="en-US"/>
        </w:rPr>
      </w:pPr>
      <w:r w:rsidRPr="00866581">
        <w:rPr>
          <w:lang w:val="en-US"/>
        </w:rPr>
        <w:t>Such applications would include backhauling to mobile networks or ENG which are foreseen in this frequency band. Shorter hops would lead to the possibility of higher elevation angles in mountainous areas.</w:t>
      </w:r>
    </w:p>
    <w:p w:rsidR="00866581" w:rsidRPr="00866581" w:rsidRDefault="00866581" w:rsidP="00866581">
      <w:pPr>
        <w:pStyle w:val="TableNo"/>
        <w:rPr>
          <w:lang w:val="en-US"/>
        </w:rPr>
      </w:pPr>
      <w:r w:rsidRPr="00866581">
        <w:rPr>
          <w:lang w:val="en-US"/>
        </w:rPr>
        <w:t>T</w:t>
      </w:r>
      <w:r w:rsidR="00554599" w:rsidRPr="00866581">
        <w:rPr>
          <w:lang w:val="en-US"/>
        </w:rPr>
        <w:t>ABLE</w:t>
      </w:r>
      <w:r w:rsidRPr="00866581">
        <w:rPr>
          <w:lang w:val="en-US"/>
        </w:rPr>
        <w:t xml:space="preserve"> 14</w:t>
      </w:r>
    </w:p>
    <w:p w:rsidR="00866581" w:rsidRPr="00866581" w:rsidRDefault="00866581" w:rsidP="00866581">
      <w:pPr>
        <w:pStyle w:val="Tabletitle"/>
        <w:rPr>
          <w:lang w:val="en-US"/>
        </w:rPr>
      </w:pPr>
      <w:r w:rsidRPr="00866581">
        <w:rPr>
          <w:lang w:val="en-US"/>
        </w:rPr>
        <w:t>Percentage of time based on the SES for a FS part of a national short haul or access network</w:t>
      </w:r>
    </w:p>
    <w:tbl>
      <w:tblPr>
        <w:tblW w:w="9639" w:type="dxa"/>
        <w:jc w:val="center"/>
        <w:tblCellMar>
          <w:left w:w="70" w:type="dxa"/>
          <w:right w:w="28" w:type="dxa"/>
        </w:tblCellMar>
        <w:tblLook w:val="04A0" w:firstRow="1" w:lastRow="0" w:firstColumn="1" w:lastColumn="0" w:noHBand="0" w:noVBand="1"/>
      </w:tblPr>
      <w:tblGrid>
        <w:gridCol w:w="5103"/>
        <w:gridCol w:w="1594"/>
        <w:gridCol w:w="2942"/>
      </w:tblGrid>
      <w:tr w:rsidR="00866581" w:rsidRPr="00E01C7D" w:rsidTr="00554599">
        <w:trPr>
          <w:trHeight w:val="288"/>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6581" w:rsidRPr="00E01C7D" w:rsidRDefault="00866581" w:rsidP="00AC5788">
            <w:pPr>
              <w:pStyle w:val="Tablehead"/>
              <w:rPr>
                <w:lang w:eastAsia="fr-FR"/>
              </w:rPr>
            </w:pPr>
            <w:r w:rsidRPr="00E01C7D">
              <w:rPr>
                <w:lang w:eastAsia="fr-FR"/>
              </w:rPr>
              <w:t>Parameter</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rsidR="00866581" w:rsidRPr="00E01C7D" w:rsidRDefault="00866581" w:rsidP="00AC5788">
            <w:pPr>
              <w:pStyle w:val="Tablehead"/>
              <w:rPr>
                <w:lang w:eastAsia="fr-FR"/>
              </w:rPr>
            </w:pPr>
            <w:r w:rsidRPr="00E01C7D">
              <w:rPr>
                <w:lang w:eastAsia="fr-FR"/>
              </w:rPr>
              <w:t>Value</w:t>
            </w:r>
          </w:p>
        </w:tc>
        <w:tc>
          <w:tcPr>
            <w:tcW w:w="2942" w:type="dxa"/>
            <w:tcBorders>
              <w:top w:val="single" w:sz="4" w:space="0" w:color="auto"/>
              <w:left w:val="nil"/>
              <w:bottom w:val="single" w:sz="4" w:space="0" w:color="auto"/>
              <w:right w:val="single" w:sz="4" w:space="0" w:color="auto"/>
            </w:tcBorders>
            <w:shd w:val="clear" w:color="auto" w:fill="auto"/>
            <w:noWrap/>
            <w:vAlign w:val="bottom"/>
            <w:hideMark/>
          </w:tcPr>
          <w:p w:rsidR="00866581" w:rsidRPr="00E01C7D" w:rsidRDefault="00866581" w:rsidP="00AC5788">
            <w:pPr>
              <w:pStyle w:val="Tablehead"/>
              <w:rPr>
                <w:lang w:eastAsia="fr-FR"/>
              </w:rPr>
            </w:pPr>
            <w:r w:rsidRPr="00E01C7D">
              <w:rPr>
                <w:lang w:eastAsia="fr-FR"/>
              </w:rPr>
              <w:t>Origin</w:t>
            </w:r>
          </w:p>
        </w:tc>
      </w:tr>
      <w:tr w:rsidR="00866581" w:rsidRPr="00E01C7D" w:rsidTr="0055459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6581" w:rsidRPr="00866581" w:rsidRDefault="00866581" w:rsidP="00AC5788">
            <w:pPr>
              <w:pStyle w:val="Tabletext"/>
              <w:rPr>
                <w:lang w:val="en-US" w:eastAsia="fr-FR"/>
              </w:rPr>
            </w:pPr>
            <w:r w:rsidRPr="00866581">
              <w:rPr>
                <w:lang w:val="en-US" w:eastAsia="fr-FR"/>
              </w:rPr>
              <w:t>Fade margin for BER 10</w:t>
            </w:r>
            <w:r w:rsidRPr="00B15D65">
              <w:rPr>
                <w:vertAlign w:val="superscript"/>
                <w:lang w:val="en-US" w:eastAsia="fr-FR"/>
              </w:rPr>
              <w:t>-3</w:t>
            </w:r>
            <w:r w:rsidRPr="00866581">
              <w:rPr>
                <w:lang w:val="en-US" w:eastAsia="fr-FR"/>
              </w:rPr>
              <w:t xml:space="preserve"> (dB)</w:t>
            </w:r>
          </w:p>
        </w:tc>
        <w:tc>
          <w:tcPr>
            <w:tcW w:w="1594" w:type="dxa"/>
            <w:tcBorders>
              <w:top w:val="nil"/>
              <w:left w:val="nil"/>
              <w:bottom w:val="single" w:sz="4" w:space="0" w:color="auto"/>
              <w:right w:val="single" w:sz="4" w:space="0" w:color="auto"/>
            </w:tcBorders>
            <w:shd w:val="clear" w:color="auto" w:fill="auto"/>
            <w:noWrap/>
            <w:vAlign w:val="center"/>
            <w:hideMark/>
          </w:tcPr>
          <w:p w:rsidR="00866581" w:rsidRPr="00E01C7D" w:rsidRDefault="00866581" w:rsidP="00AC5788">
            <w:pPr>
              <w:pStyle w:val="Tabletext"/>
              <w:jc w:val="center"/>
              <w:rPr>
                <w:lang w:eastAsia="fr-FR"/>
              </w:rPr>
            </w:pPr>
            <w:r w:rsidRPr="00E01C7D">
              <w:rPr>
                <w:lang w:eastAsia="fr-FR"/>
              </w:rPr>
              <w:t>37</w:t>
            </w:r>
          </w:p>
        </w:tc>
        <w:tc>
          <w:tcPr>
            <w:tcW w:w="2942" w:type="dxa"/>
            <w:tcBorders>
              <w:top w:val="nil"/>
              <w:left w:val="nil"/>
              <w:bottom w:val="single" w:sz="4" w:space="0" w:color="auto"/>
              <w:right w:val="single" w:sz="4" w:space="0" w:color="auto"/>
            </w:tcBorders>
            <w:shd w:val="clear" w:color="auto" w:fill="auto"/>
            <w:noWrap/>
            <w:vAlign w:val="center"/>
            <w:hideMark/>
          </w:tcPr>
          <w:p w:rsidR="00866581" w:rsidRPr="00E01C7D" w:rsidRDefault="00866581" w:rsidP="00AC5788">
            <w:pPr>
              <w:pStyle w:val="Tabletext"/>
              <w:rPr>
                <w:lang w:eastAsia="fr-FR"/>
              </w:rPr>
            </w:pPr>
            <w:r>
              <w:rPr>
                <w:lang w:eastAsia="fr-FR"/>
              </w:rPr>
              <w:t xml:space="preserve">Rec. ITU-R </w:t>
            </w:r>
            <w:r w:rsidR="0008030E" w:rsidRPr="001C5982">
              <w:rPr>
                <w:lang w:val="en-US"/>
              </w:rPr>
              <w:t>F.1494</w:t>
            </w:r>
          </w:p>
        </w:tc>
      </w:tr>
      <w:tr w:rsidR="00866581" w:rsidRPr="00E01C7D" w:rsidTr="0055459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6581" w:rsidRPr="00E01C7D" w:rsidRDefault="00866581" w:rsidP="00AC5788">
            <w:pPr>
              <w:pStyle w:val="Tabletext"/>
              <w:rPr>
                <w:lang w:eastAsia="fr-FR"/>
              </w:rPr>
            </w:pPr>
            <w:r w:rsidRPr="00E01C7D">
              <w:rPr>
                <w:lang w:eastAsia="fr-FR"/>
              </w:rPr>
              <w:t>Fade margin for SES</w:t>
            </w:r>
            <w:r>
              <w:rPr>
                <w:lang w:eastAsia="fr-FR"/>
              </w:rPr>
              <w:t xml:space="preserve"> (dB)</w:t>
            </w:r>
          </w:p>
        </w:tc>
        <w:tc>
          <w:tcPr>
            <w:tcW w:w="1594" w:type="dxa"/>
            <w:tcBorders>
              <w:top w:val="nil"/>
              <w:left w:val="nil"/>
              <w:bottom w:val="single" w:sz="4" w:space="0" w:color="auto"/>
              <w:right w:val="single" w:sz="4" w:space="0" w:color="auto"/>
            </w:tcBorders>
            <w:shd w:val="clear" w:color="auto" w:fill="auto"/>
            <w:noWrap/>
            <w:vAlign w:val="center"/>
            <w:hideMark/>
          </w:tcPr>
          <w:p w:rsidR="00866581" w:rsidRPr="00E01C7D" w:rsidRDefault="00866581" w:rsidP="00AC5788">
            <w:pPr>
              <w:pStyle w:val="Tabletext"/>
              <w:jc w:val="center"/>
              <w:rPr>
                <w:lang w:eastAsia="fr-FR"/>
              </w:rPr>
            </w:pPr>
            <w:r w:rsidRPr="00E01C7D">
              <w:rPr>
                <w:lang w:eastAsia="fr-FR"/>
              </w:rPr>
              <w:t>36</w:t>
            </w:r>
          </w:p>
        </w:tc>
        <w:tc>
          <w:tcPr>
            <w:tcW w:w="2942" w:type="dxa"/>
            <w:tcBorders>
              <w:top w:val="nil"/>
              <w:left w:val="nil"/>
              <w:bottom w:val="single" w:sz="4" w:space="0" w:color="auto"/>
              <w:right w:val="single" w:sz="4" w:space="0" w:color="auto"/>
            </w:tcBorders>
            <w:shd w:val="clear" w:color="auto" w:fill="auto"/>
            <w:noWrap/>
            <w:vAlign w:val="center"/>
            <w:hideMark/>
          </w:tcPr>
          <w:p w:rsidR="00866581" w:rsidRPr="00E01C7D" w:rsidRDefault="00866581" w:rsidP="00AC5788">
            <w:pPr>
              <w:pStyle w:val="Tabletext"/>
              <w:rPr>
                <w:lang w:eastAsia="fr-FR"/>
              </w:rPr>
            </w:pPr>
            <w:r>
              <w:rPr>
                <w:lang w:eastAsia="fr-FR"/>
              </w:rPr>
              <w:t xml:space="preserve">Rec. ITU-R </w:t>
            </w:r>
            <w:r w:rsidR="0008030E" w:rsidRPr="001C5982">
              <w:rPr>
                <w:lang w:val="en-US"/>
              </w:rPr>
              <w:t>F.1494</w:t>
            </w:r>
          </w:p>
        </w:tc>
      </w:tr>
      <w:tr w:rsidR="00866581" w:rsidRPr="00E01C7D" w:rsidTr="0055459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6581" w:rsidRPr="00E01C7D" w:rsidRDefault="00866581" w:rsidP="00AC5788">
            <w:pPr>
              <w:pStyle w:val="Tabletext"/>
              <w:rPr>
                <w:lang w:eastAsia="fr-FR"/>
              </w:rPr>
            </w:pPr>
            <w:r w:rsidRPr="00E01C7D">
              <w:rPr>
                <w:lang w:eastAsia="fr-FR"/>
              </w:rPr>
              <w:t>ATPC</w:t>
            </w:r>
            <w:r>
              <w:rPr>
                <w:lang w:eastAsia="fr-FR"/>
              </w:rPr>
              <w:t xml:space="preserve"> (dB)</w:t>
            </w:r>
          </w:p>
        </w:tc>
        <w:tc>
          <w:tcPr>
            <w:tcW w:w="1594" w:type="dxa"/>
            <w:tcBorders>
              <w:top w:val="nil"/>
              <w:left w:val="nil"/>
              <w:bottom w:val="single" w:sz="4" w:space="0" w:color="auto"/>
              <w:right w:val="single" w:sz="4" w:space="0" w:color="auto"/>
            </w:tcBorders>
            <w:shd w:val="clear" w:color="auto" w:fill="auto"/>
            <w:noWrap/>
            <w:vAlign w:val="center"/>
            <w:hideMark/>
          </w:tcPr>
          <w:p w:rsidR="00866581" w:rsidRPr="00E01C7D" w:rsidRDefault="00866581" w:rsidP="00AC5788">
            <w:pPr>
              <w:pStyle w:val="Tabletext"/>
              <w:jc w:val="center"/>
              <w:rPr>
                <w:lang w:eastAsia="fr-FR"/>
              </w:rPr>
            </w:pPr>
            <w:r w:rsidRPr="00E01C7D">
              <w:rPr>
                <w:lang w:eastAsia="fr-FR"/>
              </w:rPr>
              <w:t>13</w:t>
            </w:r>
          </w:p>
        </w:tc>
        <w:tc>
          <w:tcPr>
            <w:tcW w:w="2942" w:type="dxa"/>
            <w:tcBorders>
              <w:top w:val="nil"/>
              <w:left w:val="nil"/>
              <w:bottom w:val="single" w:sz="4" w:space="0" w:color="auto"/>
              <w:right w:val="single" w:sz="4" w:space="0" w:color="auto"/>
            </w:tcBorders>
            <w:shd w:val="clear" w:color="auto" w:fill="auto"/>
            <w:noWrap/>
            <w:vAlign w:val="center"/>
            <w:hideMark/>
          </w:tcPr>
          <w:p w:rsidR="00866581" w:rsidRPr="00E01C7D" w:rsidRDefault="00866581" w:rsidP="00AC5788">
            <w:pPr>
              <w:pStyle w:val="Tabletext"/>
              <w:rPr>
                <w:lang w:eastAsia="fr-FR"/>
              </w:rPr>
            </w:pPr>
            <w:r w:rsidRPr="00E01C7D">
              <w:rPr>
                <w:lang w:eastAsia="fr-FR"/>
              </w:rPr>
              <w:t>Assumed</w:t>
            </w:r>
          </w:p>
        </w:tc>
      </w:tr>
      <w:tr w:rsidR="00866581" w:rsidRPr="00E01C7D" w:rsidTr="0055459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6581" w:rsidRPr="00866581" w:rsidRDefault="00F556EA" w:rsidP="0008030E">
            <w:pPr>
              <w:pStyle w:val="Tabletext"/>
              <w:rPr>
                <w:lang w:val="en-US" w:eastAsia="fr-FR"/>
              </w:rPr>
            </w:pPr>
            <w:r w:rsidRPr="00830ADC">
              <w:rPr>
                <w:i/>
                <w:iCs/>
                <w:lang w:val="en-US" w:eastAsia="fr-FR"/>
              </w:rPr>
              <w:t>I/N</w:t>
            </w:r>
            <w:r w:rsidR="00866581" w:rsidRPr="00866581">
              <w:rPr>
                <w:lang w:val="en-US" w:eastAsia="fr-FR"/>
              </w:rPr>
              <w:t xml:space="preserve"> short-term (dB)</w:t>
            </w:r>
          </w:p>
        </w:tc>
        <w:tc>
          <w:tcPr>
            <w:tcW w:w="1594" w:type="dxa"/>
            <w:tcBorders>
              <w:top w:val="nil"/>
              <w:left w:val="nil"/>
              <w:bottom w:val="single" w:sz="4" w:space="0" w:color="auto"/>
              <w:right w:val="single" w:sz="4" w:space="0" w:color="auto"/>
            </w:tcBorders>
            <w:shd w:val="clear" w:color="auto" w:fill="auto"/>
            <w:noWrap/>
            <w:vAlign w:val="center"/>
            <w:hideMark/>
          </w:tcPr>
          <w:p w:rsidR="00866581" w:rsidRPr="00E01C7D" w:rsidRDefault="00866581" w:rsidP="00AC5788">
            <w:pPr>
              <w:pStyle w:val="Tabletext"/>
              <w:jc w:val="center"/>
              <w:rPr>
                <w:lang w:eastAsia="fr-FR"/>
              </w:rPr>
            </w:pPr>
            <w:r w:rsidRPr="00E01C7D">
              <w:rPr>
                <w:lang w:eastAsia="fr-FR"/>
              </w:rPr>
              <w:t>20</w:t>
            </w:r>
          </w:p>
        </w:tc>
        <w:tc>
          <w:tcPr>
            <w:tcW w:w="2942" w:type="dxa"/>
            <w:tcBorders>
              <w:top w:val="nil"/>
              <w:left w:val="nil"/>
              <w:bottom w:val="single" w:sz="4" w:space="0" w:color="auto"/>
              <w:right w:val="single" w:sz="4" w:space="0" w:color="auto"/>
            </w:tcBorders>
            <w:shd w:val="clear" w:color="auto" w:fill="auto"/>
            <w:noWrap/>
            <w:vAlign w:val="center"/>
            <w:hideMark/>
          </w:tcPr>
          <w:p w:rsidR="00866581" w:rsidRPr="00E01C7D" w:rsidRDefault="00866581" w:rsidP="00AC5788">
            <w:pPr>
              <w:pStyle w:val="Tabletext"/>
              <w:rPr>
                <w:lang w:eastAsia="fr-FR"/>
              </w:rPr>
            </w:pPr>
            <w:r w:rsidRPr="00E01C7D">
              <w:rPr>
                <w:lang w:eastAsia="fr-FR"/>
              </w:rPr>
              <w:t>Chosen</w:t>
            </w:r>
          </w:p>
        </w:tc>
      </w:tr>
      <w:tr w:rsidR="00866581" w:rsidRPr="00E01C7D" w:rsidTr="0055459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6581" w:rsidRPr="00E01C7D" w:rsidRDefault="00866581" w:rsidP="00AC5788">
            <w:pPr>
              <w:pStyle w:val="Tabletext"/>
              <w:rPr>
                <w:lang w:eastAsia="fr-FR"/>
              </w:rPr>
            </w:pPr>
            <w:r w:rsidRPr="00E01C7D">
              <w:rPr>
                <w:lang w:eastAsia="fr-FR"/>
              </w:rPr>
              <w:t>Net fade margin for SES</w:t>
            </w:r>
            <w:r>
              <w:rPr>
                <w:lang w:eastAsia="fr-FR"/>
              </w:rPr>
              <w:t xml:space="preserve"> (dB)</w:t>
            </w:r>
          </w:p>
        </w:tc>
        <w:tc>
          <w:tcPr>
            <w:tcW w:w="1594" w:type="dxa"/>
            <w:tcBorders>
              <w:top w:val="nil"/>
              <w:left w:val="nil"/>
              <w:bottom w:val="single" w:sz="4" w:space="0" w:color="auto"/>
              <w:right w:val="single" w:sz="4" w:space="0" w:color="auto"/>
            </w:tcBorders>
            <w:shd w:val="clear" w:color="auto" w:fill="auto"/>
            <w:noWrap/>
            <w:vAlign w:val="center"/>
            <w:hideMark/>
          </w:tcPr>
          <w:p w:rsidR="00866581" w:rsidRPr="00E01C7D" w:rsidRDefault="00866581" w:rsidP="00AC5788">
            <w:pPr>
              <w:pStyle w:val="Tabletext"/>
              <w:jc w:val="center"/>
              <w:rPr>
                <w:lang w:eastAsia="fr-FR"/>
              </w:rPr>
            </w:pPr>
            <w:r w:rsidRPr="00E01C7D">
              <w:rPr>
                <w:lang w:eastAsia="fr-FR"/>
              </w:rPr>
              <w:t>3</w:t>
            </w:r>
          </w:p>
        </w:tc>
        <w:tc>
          <w:tcPr>
            <w:tcW w:w="2942" w:type="dxa"/>
            <w:tcBorders>
              <w:top w:val="nil"/>
              <w:left w:val="nil"/>
              <w:bottom w:val="single" w:sz="4" w:space="0" w:color="auto"/>
              <w:right w:val="single" w:sz="4" w:space="0" w:color="auto"/>
            </w:tcBorders>
            <w:shd w:val="clear" w:color="auto" w:fill="auto"/>
            <w:noWrap/>
            <w:vAlign w:val="center"/>
            <w:hideMark/>
          </w:tcPr>
          <w:p w:rsidR="00866581" w:rsidRPr="00E01C7D" w:rsidRDefault="00866581" w:rsidP="00AC5788">
            <w:pPr>
              <w:pStyle w:val="Tabletext"/>
              <w:rPr>
                <w:lang w:eastAsia="fr-FR"/>
              </w:rPr>
            </w:pPr>
            <w:r w:rsidRPr="00E01C7D">
              <w:rPr>
                <w:lang w:eastAsia="fr-FR"/>
              </w:rPr>
              <w:t> </w:t>
            </w:r>
          </w:p>
        </w:tc>
      </w:tr>
      <w:tr w:rsidR="00866581" w:rsidRPr="00E01C7D" w:rsidTr="0055459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6581" w:rsidRPr="00866581" w:rsidRDefault="00866581" w:rsidP="00AC5788">
            <w:pPr>
              <w:pStyle w:val="Tabletext"/>
              <w:rPr>
                <w:lang w:val="en-US" w:eastAsia="fr-FR"/>
              </w:rPr>
            </w:pPr>
            <w:r w:rsidRPr="00866581">
              <w:rPr>
                <w:lang w:val="en-US" w:eastAsia="fr-FR"/>
              </w:rPr>
              <w:t xml:space="preserve">Allowed degradation of performance SESR </w:t>
            </w:r>
            <w:r w:rsidRPr="00866581">
              <w:rPr>
                <w:lang w:val="en-US"/>
              </w:rPr>
              <w:t>(%)</w:t>
            </w:r>
          </w:p>
        </w:tc>
        <w:tc>
          <w:tcPr>
            <w:tcW w:w="1594" w:type="dxa"/>
            <w:tcBorders>
              <w:top w:val="nil"/>
              <w:left w:val="nil"/>
              <w:bottom w:val="single" w:sz="4" w:space="0" w:color="auto"/>
              <w:right w:val="single" w:sz="4" w:space="0" w:color="auto"/>
            </w:tcBorders>
            <w:shd w:val="clear" w:color="auto" w:fill="auto"/>
            <w:noWrap/>
            <w:vAlign w:val="center"/>
            <w:hideMark/>
          </w:tcPr>
          <w:p w:rsidR="00866581" w:rsidRPr="00E01C7D" w:rsidRDefault="00866581" w:rsidP="00AC5788">
            <w:pPr>
              <w:pStyle w:val="Tabletext"/>
              <w:jc w:val="center"/>
              <w:rPr>
                <w:lang w:eastAsia="fr-FR"/>
              </w:rPr>
            </w:pPr>
            <w:r w:rsidRPr="00E01C7D">
              <w:rPr>
                <w:lang w:eastAsia="fr-FR"/>
              </w:rPr>
              <w:t>0.0015</w:t>
            </w:r>
          </w:p>
        </w:tc>
        <w:tc>
          <w:tcPr>
            <w:tcW w:w="2942" w:type="dxa"/>
            <w:tcBorders>
              <w:top w:val="nil"/>
              <w:left w:val="nil"/>
              <w:bottom w:val="single" w:sz="4" w:space="0" w:color="auto"/>
              <w:right w:val="single" w:sz="4" w:space="0" w:color="auto"/>
            </w:tcBorders>
            <w:shd w:val="clear" w:color="auto" w:fill="auto"/>
            <w:noWrap/>
            <w:vAlign w:val="center"/>
            <w:hideMark/>
          </w:tcPr>
          <w:p w:rsidR="00866581" w:rsidRPr="00E01C7D" w:rsidRDefault="00866581" w:rsidP="00AC5788">
            <w:pPr>
              <w:pStyle w:val="Tabletext"/>
              <w:rPr>
                <w:lang w:eastAsia="fr-FR"/>
              </w:rPr>
            </w:pPr>
            <w:r>
              <w:rPr>
                <w:lang w:eastAsia="fr-FR"/>
              </w:rPr>
              <w:t xml:space="preserve">Rec. ITU-R </w:t>
            </w:r>
            <w:r w:rsidR="0008030E" w:rsidRPr="001C5982">
              <w:rPr>
                <w:lang w:val="en-US"/>
              </w:rPr>
              <w:t>F.1565</w:t>
            </w:r>
            <w:r w:rsidRPr="00E01C7D">
              <w:rPr>
                <w:lang w:eastAsia="fr-FR"/>
              </w:rPr>
              <w:t xml:space="preserve"> Table 5a</w:t>
            </w:r>
          </w:p>
        </w:tc>
      </w:tr>
      <w:tr w:rsidR="00866581" w:rsidRPr="00E01C7D" w:rsidTr="0055459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6581" w:rsidRPr="00866581" w:rsidRDefault="00866581" w:rsidP="00AC5788">
            <w:pPr>
              <w:pStyle w:val="Tabletext"/>
              <w:rPr>
                <w:lang w:val="en-US" w:eastAsia="fr-FR"/>
              </w:rPr>
            </w:pPr>
            <w:r w:rsidRPr="00866581">
              <w:rPr>
                <w:lang w:val="en-US" w:eastAsia="fr-FR"/>
              </w:rPr>
              <w:t xml:space="preserve">Probability that the fade margin is exceeded </w:t>
            </w:r>
            <w:r w:rsidRPr="00866581">
              <w:rPr>
                <w:lang w:val="en-US"/>
              </w:rPr>
              <w:t>(%)</w:t>
            </w:r>
          </w:p>
        </w:tc>
        <w:tc>
          <w:tcPr>
            <w:tcW w:w="1594" w:type="dxa"/>
            <w:tcBorders>
              <w:top w:val="nil"/>
              <w:left w:val="nil"/>
              <w:bottom w:val="single" w:sz="4" w:space="0" w:color="auto"/>
              <w:right w:val="single" w:sz="4" w:space="0" w:color="auto"/>
            </w:tcBorders>
            <w:shd w:val="clear" w:color="auto" w:fill="auto"/>
            <w:noWrap/>
            <w:vAlign w:val="center"/>
            <w:hideMark/>
          </w:tcPr>
          <w:p w:rsidR="00866581" w:rsidRPr="00E01C7D" w:rsidRDefault="00866581" w:rsidP="00AC5788">
            <w:pPr>
              <w:pStyle w:val="Tabletext"/>
              <w:jc w:val="center"/>
              <w:rPr>
                <w:lang w:eastAsia="fr-FR"/>
              </w:rPr>
            </w:pPr>
            <w:r>
              <w:rPr>
                <w:lang w:eastAsia="fr-FR"/>
              </w:rPr>
              <w:t>3.3</w:t>
            </w:r>
          </w:p>
        </w:tc>
        <w:tc>
          <w:tcPr>
            <w:tcW w:w="2942" w:type="dxa"/>
            <w:tcBorders>
              <w:top w:val="nil"/>
              <w:left w:val="nil"/>
              <w:bottom w:val="single" w:sz="4" w:space="0" w:color="auto"/>
              <w:right w:val="single" w:sz="4" w:space="0" w:color="auto"/>
            </w:tcBorders>
            <w:shd w:val="clear" w:color="auto" w:fill="auto"/>
            <w:noWrap/>
            <w:vAlign w:val="center"/>
            <w:hideMark/>
          </w:tcPr>
          <w:p w:rsidR="00866581" w:rsidRPr="00E01C7D" w:rsidRDefault="00866581" w:rsidP="00AC5788">
            <w:pPr>
              <w:pStyle w:val="Tabletext"/>
              <w:rPr>
                <w:lang w:eastAsia="fr-FR"/>
              </w:rPr>
            </w:pPr>
            <w:r>
              <w:rPr>
                <w:lang w:eastAsia="fr-FR"/>
              </w:rPr>
              <w:t xml:space="preserve">Rec. ITU-R </w:t>
            </w:r>
            <w:r w:rsidR="0008030E" w:rsidRPr="001C5982">
              <w:t>P.530</w:t>
            </w:r>
          </w:p>
        </w:tc>
      </w:tr>
      <w:tr w:rsidR="00866581" w:rsidRPr="00E01C7D" w:rsidTr="00554599">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6581" w:rsidRPr="00866581" w:rsidRDefault="00866581" w:rsidP="00AC5788">
            <w:pPr>
              <w:pStyle w:val="Tabletext"/>
              <w:rPr>
                <w:lang w:val="en-US" w:eastAsia="fr-FR"/>
              </w:rPr>
            </w:pPr>
            <w:r w:rsidRPr="00866581">
              <w:rPr>
                <w:lang w:val="en-US" w:eastAsia="fr-FR"/>
              </w:rPr>
              <w:t xml:space="preserve">Probability associated with the short-term criterion </w:t>
            </w:r>
            <w:r w:rsidRPr="00866581">
              <w:rPr>
                <w:lang w:val="en-US"/>
              </w:rPr>
              <w:t>(%)</w:t>
            </w:r>
          </w:p>
        </w:tc>
        <w:tc>
          <w:tcPr>
            <w:tcW w:w="1594" w:type="dxa"/>
            <w:tcBorders>
              <w:top w:val="nil"/>
              <w:left w:val="nil"/>
              <w:bottom w:val="single" w:sz="4" w:space="0" w:color="auto"/>
              <w:right w:val="single" w:sz="4" w:space="0" w:color="auto"/>
            </w:tcBorders>
            <w:shd w:val="clear" w:color="auto" w:fill="auto"/>
            <w:noWrap/>
            <w:vAlign w:val="center"/>
            <w:hideMark/>
          </w:tcPr>
          <w:p w:rsidR="00866581" w:rsidRPr="00E01C7D" w:rsidRDefault="00866581" w:rsidP="00AC5788">
            <w:pPr>
              <w:pStyle w:val="Tabletext"/>
              <w:jc w:val="center"/>
              <w:rPr>
                <w:lang w:eastAsia="fr-FR"/>
              </w:rPr>
            </w:pPr>
            <w:r>
              <w:rPr>
                <w:lang w:eastAsia="fr-FR"/>
              </w:rPr>
              <w:t>4.55</w:t>
            </w:r>
            <w:r w:rsidRPr="00E01C7D">
              <w:rPr>
                <w:lang w:eastAsia="fr-FR"/>
              </w:rPr>
              <w:t>E-02</w:t>
            </w:r>
          </w:p>
        </w:tc>
        <w:tc>
          <w:tcPr>
            <w:tcW w:w="2942" w:type="dxa"/>
            <w:tcBorders>
              <w:top w:val="nil"/>
              <w:left w:val="nil"/>
              <w:bottom w:val="single" w:sz="4" w:space="0" w:color="auto"/>
              <w:right w:val="single" w:sz="4" w:space="0" w:color="auto"/>
            </w:tcBorders>
            <w:shd w:val="clear" w:color="auto" w:fill="auto"/>
            <w:noWrap/>
            <w:vAlign w:val="center"/>
            <w:hideMark/>
          </w:tcPr>
          <w:p w:rsidR="00866581" w:rsidRPr="00E01C7D" w:rsidRDefault="00866581" w:rsidP="00AC5788">
            <w:pPr>
              <w:pStyle w:val="Tabletext"/>
              <w:rPr>
                <w:lang w:eastAsia="fr-FR"/>
              </w:rPr>
            </w:pPr>
            <w:r w:rsidRPr="00E01C7D">
              <w:rPr>
                <w:lang w:eastAsia="fr-FR"/>
              </w:rPr>
              <w:t> </w:t>
            </w:r>
          </w:p>
        </w:tc>
      </w:tr>
    </w:tbl>
    <w:p w:rsidR="0066380D" w:rsidRDefault="0066380D" w:rsidP="0066380D">
      <w:pPr>
        <w:pStyle w:val="Tablefin"/>
      </w:pPr>
    </w:p>
    <w:p w:rsidR="00866581" w:rsidRPr="007F2B95" w:rsidRDefault="00866581" w:rsidP="00866581">
      <w:pPr>
        <w:pStyle w:val="TableNo"/>
      </w:pPr>
      <w:r>
        <w:t>T</w:t>
      </w:r>
      <w:r w:rsidR="00554599">
        <w:t>ABLE</w:t>
      </w:r>
      <w:r>
        <w:t xml:space="preserve"> 15</w:t>
      </w:r>
    </w:p>
    <w:p w:rsidR="00866581" w:rsidRPr="00866581" w:rsidRDefault="00866581" w:rsidP="00866581">
      <w:pPr>
        <w:pStyle w:val="Tabletitle"/>
        <w:rPr>
          <w:lang w:val="en-US"/>
        </w:rPr>
      </w:pPr>
      <w:r w:rsidRPr="00866581">
        <w:rPr>
          <w:lang w:val="en-US"/>
        </w:rPr>
        <w:t>Percentage of time based on the ES for a FS part of a national short haul or access network</w:t>
      </w:r>
    </w:p>
    <w:tbl>
      <w:tblPr>
        <w:tblW w:w="9639" w:type="dxa"/>
        <w:jc w:val="center"/>
        <w:tblCellMar>
          <w:left w:w="70" w:type="dxa"/>
          <w:right w:w="70" w:type="dxa"/>
        </w:tblCellMar>
        <w:tblLook w:val="04A0" w:firstRow="1" w:lastRow="0" w:firstColumn="1" w:lastColumn="0" w:noHBand="0" w:noVBand="1"/>
      </w:tblPr>
      <w:tblGrid>
        <w:gridCol w:w="5103"/>
        <w:gridCol w:w="1134"/>
        <w:gridCol w:w="3402"/>
      </w:tblGrid>
      <w:tr w:rsidR="00866581" w:rsidRPr="00235A0D" w:rsidTr="0066380D">
        <w:trPr>
          <w:trHeight w:val="288"/>
          <w:tblHeader/>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6581" w:rsidRPr="00447CD3" w:rsidRDefault="00866581" w:rsidP="00AC5788">
            <w:pPr>
              <w:pStyle w:val="Tablehead"/>
            </w:pPr>
            <w:r w:rsidRPr="00447CD3">
              <w:t>Parameter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head"/>
            </w:pPr>
            <w:r w:rsidRPr="00447CD3">
              <w:t>Value</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866581" w:rsidRPr="00447CD3" w:rsidRDefault="00866581" w:rsidP="00AC5788">
            <w:pPr>
              <w:pStyle w:val="Tablehead"/>
            </w:pPr>
            <w:r w:rsidRPr="00447CD3">
              <w:t>Origin</w:t>
            </w:r>
          </w:p>
        </w:tc>
      </w:tr>
      <w:tr w:rsidR="00866581" w:rsidRPr="00235A0D" w:rsidTr="0066380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6581" w:rsidRPr="00866581" w:rsidRDefault="00866581" w:rsidP="00AC5788">
            <w:pPr>
              <w:pStyle w:val="Tabletext"/>
              <w:rPr>
                <w:lang w:val="en-US"/>
              </w:rPr>
            </w:pPr>
            <w:r w:rsidRPr="00866581">
              <w:rPr>
                <w:lang w:val="en-US"/>
              </w:rPr>
              <w:t>Fade margin for BER 10</w:t>
            </w:r>
            <w:r w:rsidRPr="00B15D65">
              <w:rPr>
                <w:vertAlign w:val="superscript"/>
                <w:lang w:val="en-US"/>
              </w:rPr>
              <w:t>-3</w:t>
            </w:r>
            <w:r w:rsidRPr="00866581">
              <w:rPr>
                <w:lang w:val="en-US"/>
              </w:rPr>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jc w:val="center"/>
            </w:pPr>
            <w:r w:rsidRPr="00447CD3">
              <w:t>37</w:t>
            </w:r>
          </w:p>
        </w:tc>
        <w:tc>
          <w:tcPr>
            <w:tcW w:w="340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 xml:space="preserve">Rec. ITU-R </w:t>
            </w:r>
            <w:r w:rsidR="0008030E" w:rsidRPr="001C5982">
              <w:rPr>
                <w:lang w:val="en-US"/>
              </w:rPr>
              <w:t>F.1494</w:t>
            </w:r>
          </w:p>
        </w:tc>
      </w:tr>
      <w:tr w:rsidR="00866581" w:rsidRPr="00235A0D" w:rsidTr="0066380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Fade margin for ES (dB)</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jc w:val="center"/>
            </w:pPr>
            <w:r w:rsidRPr="00447CD3">
              <w:t>32</w:t>
            </w:r>
          </w:p>
        </w:tc>
        <w:tc>
          <w:tcPr>
            <w:tcW w:w="340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 xml:space="preserve">Rec. ITU-R </w:t>
            </w:r>
            <w:r w:rsidR="0008030E" w:rsidRPr="001C5982">
              <w:rPr>
                <w:lang w:val="en-US"/>
              </w:rPr>
              <w:t>F.1494</w:t>
            </w:r>
          </w:p>
        </w:tc>
      </w:tr>
      <w:tr w:rsidR="00866581" w:rsidRPr="00235A0D" w:rsidTr="0066380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ATPC (dB)</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jc w:val="center"/>
            </w:pPr>
            <w:r w:rsidRPr="00447CD3">
              <w:t>13</w:t>
            </w:r>
          </w:p>
        </w:tc>
        <w:tc>
          <w:tcPr>
            <w:tcW w:w="340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Assumed</w:t>
            </w:r>
          </w:p>
        </w:tc>
      </w:tr>
      <w:tr w:rsidR="00866581" w:rsidRPr="00235A0D" w:rsidTr="0066380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6581" w:rsidRPr="00866581" w:rsidRDefault="00F556EA" w:rsidP="0008030E">
            <w:pPr>
              <w:pStyle w:val="Tabletext"/>
              <w:rPr>
                <w:lang w:val="en-US"/>
              </w:rPr>
            </w:pPr>
            <w:r w:rsidRPr="00830ADC">
              <w:rPr>
                <w:i/>
                <w:iCs/>
                <w:lang w:val="en-US"/>
              </w:rPr>
              <w:t>I/N</w:t>
            </w:r>
            <w:r w:rsidR="00866581" w:rsidRPr="00866581">
              <w:rPr>
                <w:lang w:val="en-US"/>
              </w:rPr>
              <w:t xml:space="preserve"> short-term (dB)</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jc w:val="center"/>
            </w:pPr>
            <w:r w:rsidRPr="00447CD3">
              <w:t>20</w:t>
            </w:r>
          </w:p>
        </w:tc>
        <w:tc>
          <w:tcPr>
            <w:tcW w:w="340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Chosen</w:t>
            </w:r>
          </w:p>
        </w:tc>
      </w:tr>
      <w:tr w:rsidR="00866581" w:rsidRPr="00235A0D" w:rsidTr="0066380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6581" w:rsidRPr="00866581" w:rsidRDefault="00866581" w:rsidP="00AC5788">
            <w:pPr>
              <w:pStyle w:val="Tabletext"/>
              <w:rPr>
                <w:lang w:val="en-US"/>
              </w:rPr>
            </w:pPr>
            <w:r w:rsidRPr="00866581">
              <w:rPr>
                <w:lang w:val="en-US"/>
              </w:rPr>
              <w:t>Net fade margin for ES (dB)</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jc w:val="center"/>
            </w:pPr>
            <w:r w:rsidRPr="00447CD3">
              <w:t>0</w:t>
            </w:r>
          </w:p>
        </w:tc>
        <w:tc>
          <w:tcPr>
            <w:tcW w:w="340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 </w:t>
            </w:r>
          </w:p>
        </w:tc>
      </w:tr>
      <w:tr w:rsidR="00866581" w:rsidRPr="00091468" w:rsidTr="0066380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6581" w:rsidRPr="00866581" w:rsidRDefault="00866581" w:rsidP="00AC5788">
            <w:pPr>
              <w:pStyle w:val="Tabletext"/>
              <w:rPr>
                <w:lang w:val="en-US"/>
              </w:rPr>
            </w:pPr>
            <w:r w:rsidRPr="00866581">
              <w:rPr>
                <w:lang w:val="en-US"/>
              </w:rPr>
              <w:t>Allowed degradation of performance ESR (%)</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jc w:val="center"/>
            </w:pPr>
            <w:r w:rsidRPr="00447CD3">
              <w:t>0.0075</w:t>
            </w:r>
          </w:p>
        </w:tc>
        <w:tc>
          <w:tcPr>
            <w:tcW w:w="3402" w:type="dxa"/>
            <w:tcBorders>
              <w:top w:val="nil"/>
              <w:left w:val="nil"/>
              <w:bottom w:val="single" w:sz="4" w:space="0" w:color="auto"/>
              <w:right w:val="single" w:sz="4" w:space="0" w:color="auto"/>
            </w:tcBorders>
            <w:shd w:val="clear" w:color="auto" w:fill="auto"/>
            <w:noWrap/>
            <w:vAlign w:val="center"/>
            <w:hideMark/>
          </w:tcPr>
          <w:p w:rsidR="00866581" w:rsidRPr="00866581" w:rsidRDefault="00866581" w:rsidP="00AC5788">
            <w:pPr>
              <w:pStyle w:val="Tabletext"/>
              <w:rPr>
                <w:lang w:val="en-US"/>
              </w:rPr>
            </w:pPr>
            <w:r w:rsidRPr="00866581">
              <w:rPr>
                <w:lang w:val="en-US"/>
              </w:rPr>
              <w:t xml:space="preserve">Rec. ITU-R </w:t>
            </w:r>
            <w:r w:rsidR="0008030E" w:rsidRPr="001C5982">
              <w:rPr>
                <w:lang w:val="en-US"/>
              </w:rPr>
              <w:t>F.1565</w:t>
            </w:r>
            <w:r w:rsidRPr="00866581">
              <w:rPr>
                <w:lang w:val="en-US"/>
              </w:rPr>
              <w:t xml:space="preserve"> Tables 4a and 5a</w:t>
            </w:r>
          </w:p>
        </w:tc>
      </w:tr>
      <w:tr w:rsidR="00866581" w:rsidRPr="00235A0D" w:rsidTr="0066380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6581" w:rsidRPr="00866581" w:rsidRDefault="00866581" w:rsidP="00AC5788">
            <w:pPr>
              <w:pStyle w:val="Tabletext"/>
              <w:rPr>
                <w:lang w:val="en-US"/>
              </w:rPr>
            </w:pPr>
            <w:r w:rsidRPr="00866581">
              <w:rPr>
                <w:lang w:val="en-US"/>
              </w:rPr>
              <w:t>Probability that the fade margin is exceeded (%)</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jc w:val="center"/>
            </w:pPr>
            <w:r w:rsidRPr="00447CD3">
              <w:t>63</w:t>
            </w:r>
          </w:p>
        </w:tc>
        <w:tc>
          <w:tcPr>
            <w:tcW w:w="340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 xml:space="preserve">Rec. ITU-R </w:t>
            </w:r>
            <w:r w:rsidR="0008030E" w:rsidRPr="001C5982">
              <w:t>P.530</w:t>
            </w:r>
          </w:p>
        </w:tc>
      </w:tr>
      <w:tr w:rsidR="00866581" w:rsidRPr="00235A0D" w:rsidTr="0066380D">
        <w:trPr>
          <w:trHeight w:val="288"/>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6581" w:rsidRPr="00866581" w:rsidRDefault="00866581" w:rsidP="00AC5788">
            <w:pPr>
              <w:pStyle w:val="Tabletext"/>
              <w:rPr>
                <w:lang w:val="en-US"/>
              </w:rPr>
            </w:pPr>
            <w:r w:rsidRPr="00866581">
              <w:rPr>
                <w:lang w:val="en-US"/>
              </w:rPr>
              <w:t>Probability associated with the short-term criterion (%)</w:t>
            </w:r>
          </w:p>
        </w:tc>
        <w:tc>
          <w:tcPr>
            <w:tcW w:w="1134"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jc w:val="center"/>
            </w:pPr>
            <w:r w:rsidRPr="00447CD3">
              <w:t>1.19E-02</w:t>
            </w:r>
          </w:p>
        </w:tc>
        <w:tc>
          <w:tcPr>
            <w:tcW w:w="3402" w:type="dxa"/>
            <w:tcBorders>
              <w:top w:val="nil"/>
              <w:left w:val="nil"/>
              <w:bottom w:val="single" w:sz="4" w:space="0" w:color="auto"/>
              <w:right w:val="single" w:sz="4" w:space="0" w:color="auto"/>
            </w:tcBorders>
            <w:shd w:val="clear" w:color="auto" w:fill="auto"/>
            <w:noWrap/>
            <w:vAlign w:val="center"/>
            <w:hideMark/>
          </w:tcPr>
          <w:p w:rsidR="00866581" w:rsidRPr="00447CD3" w:rsidRDefault="00866581" w:rsidP="00AC5788">
            <w:pPr>
              <w:pStyle w:val="Tabletext"/>
            </w:pPr>
            <w:r w:rsidRPr="00447CD3">
              <w:t> </w:t>
            </w:r>
          </w:p>
        </w:tc>
      </w:tr>
    </w:tbl>
    <w:p w:rsidR="00866581" w:rsidRDefault="00866581" w:rsidP="00866581">
      <w:pPr>
        <w:pStyle w:val="Tablefin"/>
      </w:pPr>
    </w:p>
    <w:p w:rsidR="00866581" w:rsidRPr="00866581" w:rsidRDefault="00866581" w:rsidP="00866581">
      <w:pPr>
        <w:rPr>
          <w:lang w:val="en-US"/>
        </w:rPr>
      </w:pPr>
      <w:r w:rsidRPr="00866581">
        <w:rPr>
          <w:lang w:val="en-US"/>
        </w:rPr>
        <w:t xml:space="preserve">The worst case is given for the ES as 0.012%. </w:t>
      </w:r>
    </w:p>
    <w:p w:rsidR="00866581" w:rsidRPr="00866581" w:rsidRDefault="00866581" w:rsidP="0008030E">
      <w:pPr>
        <w:pStyle w:val="Heading4"/>
        <w:rPr>
          <w:lang w:val="en-US"/>
        </w:rPr>
      </w:pPr>
      <w:r w:rsidRPr="00866581">
        <w:rPr>
          <w:lang w:val="en-US"/>
        </w:rPr>
        <w:t>3.5.2.2</w:t>
      </w:r>
      <w:r w:rsidRPr="00866581">
        <w:rPr>
          <w:lang w:val="en-US"/>
        </w:rPr>
        <w:tab/>
        <w:t xml:space="preserve">Simulation results using an </w:t>
      </w:r>
      <w:r w:rsidR="00F556EA" w:rsidRPr="00830ADC">
        <w:rPr>
          <w:i/>
          <w:iCs/>
          <w:lang w:val="en-US"/>
        </w:rPr>
        <w:t>I/N</w:t>
      </w:r>
      <w:r w:rsidRPr="00866581">
        <w:rPr>
          <w:lang w:val="en-US"/>
        </w:rPr>
        <w:t xml:space="preserve"> criterion</w:t>
      </w:r>
    </w:p>
    <w:p w:rsidR="00866581" w:rsidRPr="00866581" w:rsidRDefault="00866581" w:rsidP="0008030E">
      <w:pPr>
        <w:rPr>
          <w:lang w:val="en-US"/>
        </w:rPr>
      </w:pPr>
      <w:r w:rsidRPr="00866581">
        <w:rPr>
          <w:lang w:val="en-US"/>
        </w:rPr>
        <w:t xml:space="preserve">Figure 18 provides the cumulative distribution function of the mean </w:t>
      </w:r>
      <w:r w:rsidR="00F556EA" w:rsidRPr="00830ADC">
        <w:rPr>
          <w:i/>
          <w:iCs/>
          <w:lang w:val="en-US"/>
        </w:rPr>
        <w:t>I/N</w:t>
      </w:r>
      <w:r w:rsidRPr="00866581">
        <w:rPr>
          <w:lang w:val="en-US"/>
        </w:rPr>
        <w:t xml:space="preserve"> obtained from the simulation tool, for a P-P FS station at high latitude, with a maximum antenna gain of 49 dBi pointing at 0, 10, 20, 25, 30, and 35° elevation and at the worst case azimuth of 97° (determined through the FDP calculation, perpendicular to one satellite path).</w:t>
      </w:r>
    </w:p>
    <w:p w:rsidR="00866581" w:rsidRPr="00866581" w:rsidRDefault="00866581" w:rsidP="00866581">
      <w:pPr>
        <w:pStyle w:val="FigureNo"/>
        <w:rPr>
          <w:lang w:val="en-US"/>
        </w:rPr>
      </w:pPr>
      <w:r w:rsidRPr="00866581">
        <w:rPr>
          <w:lang w:val="en-US"/>
        </w:rPr>
        <w:lastRenderedPageBreak/>
        <w:t>Figure 18</w:t>
      </w:r>
    </w:p>
    <w:p w:rsidR="00866581" w:rsidRPr="00866581" w:rsidRDefault="00866581" w:rsidP="0008030E">
      <w:pPr>
        <w:pStyle w:val="Figuretitle"/>
        <w:rPr>
          <w:lang w:val="en-US"/>
        </w:rPr>
      </w:pPr>
      <w:r w:rsidRPr="00866581">
        <w:rPr>
          <w:lang w:val="en-US"/>
        </w:rPr>
        <w:t xml:space="preserve">Cumulative distribution function of mean </w:t>
      </w:r>
      <w:r w:rsidR="00F556EA" w:rsidRPr="00830ADC">
        <w:rPr>
          <w:i/>
          <w:iCs/>
          <w:lang w:val="en-US"/>
        </w:rPr>
        <w:t>I/N</w:t>
      </w:r>
      <w:r w:rsidRPr="00866581">
        <w:rPr>
          <w:lang w:val="en-US"/>
        </w:rPr>
        <w:t xml:space="preserve"> in a P-P FS station at high latitude</w:t>
      </w:r>
    </w:p>
    <w:p w:rsidR="00866581" w:rsidRPr="00B00C5A" w:rsidRDefault="00866581" w:rsidP="00866581">
      <w:pPr>
        <w:pStyle w:val="Figure"/>
      </w:pPr>
      <w:r w:rsidRPr="00B00C5A">
        <w:rPr>
          <w:noProof/>
          <w:lang w:val="en-US" w:eastAsia="zh-CN"/>
        </w:rPr>
        <w:drawing>
          <wp:inline distT="0" distB="0" distL="0" distR="0" wp14:anchorId="6F19EAA2" wp14:editId="504B41DC">
            <wp:extent cx="6120765" cy="2827655"/>
            <wp:effectExtent l="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urN PP shor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2827655"/>
                    </a:xfrm>
                    <a:prstGeom prst="rect">
                      <a:avLst/>
                    </a:prstGeom>
                  </pic:spPr>
                </pic:pic>
              </a:graphicData>
            </a:graphic>
          </wp:inline>
        </w:drawing>
      </w:r>
    </w:p>
    <w:p w:rsidR="00866581" w:rsidRPr="00866581" w:rsidRDefault="00866581" w:rsidP="00287918">
      <w:pPr>
        <w:rPr>
          <w:lang w:val="en-US"/>
        </w:rPr>
      </w:pPr>
      <w:r w:rsidRPr="00866581">
        <w:rPr>
          <w:lang w:val="en-US"/>
        </w:rPr>
        <w:t>The results in Fig</w:t>
      </w:r>
      <w:r w:rsidR="00287918">
        <w:rPr>
          <w:lang w:val="en-US"/>
        </w:rPr>
        <w:t>.</w:t>
      </w:r>
      <w:r w:rsidRPr="00866581">
        <w:rPr>
          <w:lang w:val="en-US"/>
        </w:rPr>
        <w:t xml:space="preserve"> 18 indicate, that the long-term criterion of </w:t>
      </w:r>
      <w:r w:rsidR="00F556EA" w:rsidRPr="00830ADC">
        <w:rPr>
          <w:i/>
          <w:iCs/>
          <w:lang w:val="en-US"/>
        </w:rPr>
        <w:t>I/N</w:t>
      </w:r>
      <w:r w:rsidRPr="00866581">
        <w:rPr>
          <w:lang w:val="en-US"/>
        </w:rPr>
        <w:t xml:space="preserve"> = –10 dB is only exceeded for 0.009% of time for one EESS SAR-4 satellite. The margin with the 20% of the time criterion is therefore fully sufficient to enable multiple EESS SAR-4 systems.</w:t>
      </w:r>
    </w:p>
    <w:p w:rsidR="00866581" w:rsidRPr="00866581" w:rsidRDefault="00866581" w:rsidP="00B15D65">
      <w:pPr>
        <w:rPr>
          <w:lang w:val="en-US"/>
        </w:rPr>
      </w:pPr>
      <w:r w:rsidRPr="00866581">
        <w:rPr>
          <w:lang w:val="en-US"/>
        </w:rPr>
        <w:t xml:space="preserve">Similarly, the short-term criterion derived for FS being part of a national short-haul or access network would not be exceeded, at still very large margins. The short-term criterion derived for FS stations being part of an international or a national long haul network would only be exceeded when the elevation angle exceeds 30°, albeit this only for a few particular azimuth pointing angles. This is in line with the FDP calculation results reported in </w:t>
      </w:r>
      <w:r w:rsidR="00B15D65">
        <w:rPr>
          <w:lang w:val="en-US"/>
        </w:rPr>
        <w:t>§</w:t>
      </w:r>
      <w:r w:rsidRPr="00866581">
        <w:rPr>
          <w:lang w:val="en-US"/>
        </w:rPr>
        <w:t xml:space="preserve"> 3.4. As mentioned above, such high elevation angles are not expected for such applications, due to larger hop distances. As an example, a 20 km hop distance from sea level to a 4 000 m high mountain level would r</w:t>
      </w:r>
      <w:r w:rsidR="00873AB4">
        <w:rPr>
          <w:lang w:val="en-US"/>
        </w:rPr>
        <w:t>esult in a 11° elevation angle.</w:t>
      </w:r>
    </w:p>
    <w:p w:rsidR="00866581" w:rsidRPr="00866581" w:rsidRDefault="00866581" w:rsidP="0008030E">
      <w:pPr>
        <w:rPr>
          <w:lang w:val="en-US"/>
        </w:rPr>
      </w:pPr>
      <w:r w:rsidRPr="00866581">
        <w:rPr>
          <w:lang w:val="en-US"/>
        </w:rPr>
        <w:t xml:space="preserve">Figure 19 provides the cumulative distribution function </w:t>
      </w:r>
      <w:r w:rsidR="0008030E">
        <w:rPr>
          <w:lang w:val="en-US"/>
        </w:rPr>
        <w:t xml:space="preserve">(CDF) </w:t>
      </w:r>
      <w:r w:rsidRPr="00866581">
        <w:rPr>
          <w:lang w:val="en-US"/>
        </w:rPr>
        <w:t xml:space="preserve">of the mean </w:t>
      </w:r>
      <w:r w:rsidR="00F556EA" w:rsidRPr="00830ADC">
        <w:rPr>
          <w:i/>
          <w:iCs/>
          <w:lang w:val="en-US"/>
        </w:rPr>
        <w:t>I/N</w:t>
      </w:r>
      <w:r w:rsidRPr="00866581">
        <w:rPr>
          <w:lang w:val="en-US"/>
        </w:rPr>
        <w:t xml:space="preserve"> obtained from the simulation tool, for a P-MP FS station at high latitude, with a maximum antenna gain of 18 dBi pointing at 0, 10, 20, 25, 30, and 35° elevation and at the worst case azimuth of 82° (determined through the FDP calculation, perpendicular to one satellite path).</w:t>
      </w:r>
    </w:p>
    <w:p w:rsidR="00866581" w:rsidRPr="00866581" w:rsidRDefault="00866581" w:rsidP="00866581">
      <w:pPr>
        <w:pStyle w:val="FigureNo"/>
        <w:rPr>
          <w:lang w:val="en-US"/>
        </w:rPr>
      </w:pPr>
      <w:r w:rsidRPr="00866581">
        <w:rPr>
          <w:lang w:val="en-US"/>
        </w:rPr>
        <w:lastRenderedPageBreak/>
        <w:t>Figure 19</w:t>
      </w:r>
    </w:p>
    <w:p w:rsidR="00866581" w:rsidRPr="00866581" w:rsidRDefault="00866581" w:rsidP="0008030E">
      <w:pPr>
        <w:pStyle w:val="Figuretitle"/>
        <w:rPr>
          <w:lang w:val="en-US"/>
        </w:rPr>
      </w:pPr>
      <w:r w:rsidRPr="00866581">
        <w:rPr>
          <w:lang w:val="en-US"/>
        </w:rPr>
        <w:t xml:space="preserve">Cumulative distribution function of mean </w:t>
      </w:r>
      <w:r w:rsidR="00F556EA" w:rsidRPr="00830ADC">
        <w:rPr>
          <w:i/>
          <w:iCs/>
          <w:lang w:val="en-US"/>
        </w:rPr>
        <w:t>I/N</w:t>
      </w:r>
      <w:r w:rsidRPr="00866581">
        <w:rPr>
          <w:lang w:val="en-US"/>
        </w:rPr>
        <w:t xml:space="preserve"> in a P-MP FS station at high latitude</w:t>
      </w:r>
    </w:p>
    <w:p w:rsidR="00866581" w:rsidRPr="00D117B6" w:rsidRDefault="00866581" w:rsidP="00866581">
      <w:pPr>
        <w:pStyle w:val="Figure"/>
      </w:pPr>
      <w:r w:rsidRPr="00D117B6">
        <w:rPr>
          <w:noProof/>
          <w:lang w:val="en-US" w:eastAsia="zh-CN"/>
        </w:rPr>
        <w:drawing>
          <wp:inline distT="0" distB="0" distL="0" distR="0" wp14:anchorId="722A7C3F" wp14:editId="62ED693B">
            <wp:extent cx="6120765" cy="2827655"/>
            <wp:effectExtent l="0" t="0" r="0" b="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urN PM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2827655"/>
                    </a:xfrm>
                    <a:prstGeom prst="rect">
                      <a:avLst/>
                    </a:prstGeom>
                  </pic:spPr>
                </pic:pic>
              </a:graphicData>
            </a:graphic>
          </wp:inline>
        </w:drawing>
      </w:r>
    </w:p>
    <w:p w:rsidR="00866581" w:rsidRPr="00866581" w:rsidRDefault="00866581" w:rsidP="00287918">
      <w:pPr>
        <w:rPr>
          <w:lang w:val="en-US"/>
        </w:rPr>
      </w:pPr>
      <w:r w:rsidRPr="00866581">
        <w:rPr>
          <w:lang w:val="en-US"/>
        </w:rPr>
        <w:t>The results shown in Fig</w:t>
      </w:r>
      <w:r w:rsidR="00287918">
        <w:rPr>
          <w:lang w:val="en-US"/>
        </w:rPr>
        <w:t>.</w:t>
      </w:r>
      <w:r w:rsidRPr="00866581">
        <w:rPr>
          <w:lang w:val="en-US"/>
        </w:rPr>
        <w:t xml:space="preserve"> 19 also indicate, that the long-term criterion of </w:t>
      </w:r>
      <w:r w:rsidR="00F556EA" w:rsidRPr="00830ADC">
        <w:rPr>
          <w:i/>
          <w:iCs/>
          <w:lang w:val="en-US"/>
        </w:rPr>
        <w:t>I/N</w:t>
      </w:r>
      <w:r w:rsidRPr="00866581">
        <w:rPr>
          <w:lang w:val="en-US"/>
        </w:rPr>
        <w:t xml:space="preserve"> = –10 dB is only exceeded for 0.009% of time for one EES</w:t>
      </w:r>
      <w:r w:rsidR="00A643CA">
        <w:rPr>
          <w:lang w:val="en-US"/>
        </w:rPr>
        <w:t>S</w:t>
      </w:r>
      <w:r w:rsidRPr="00866581">
        <w:rPr>
          <w:lang w:val="en-US"/>
        </w:rPr>
        <w:t xml:space="preserve"> SAR satellite. The margin with the 20% of the time criterion is fully sufficient to encompass multiple spaceborne SAR systems.</w:t>
      </w:r>
    </w:p>
    <w:p w:rsidR="00866581" w:rsidRPr="00866581" w:rsidRDefault="00866581" w:rsidP="00866581">
      <w:pPr>
        <w:rPr>
          <w:lang w:val="en-US"/>
        </w:rPr>
      </w:pPr>
      <w:r w:rsidRPr="00866581">
        <w:rPr>
          <w:lang w:val="en-US"/>
        </w:rPr>
        <w:t>Similarly, the short-term criterion derived for FS being part of a national short-haul or access network would not be exceeded, and the margin is still very large. The short-term criterion derived for FS being part of an international or a national long haul network does not apply to P-MP systems, as such systems are not used for such applications.</w:t>
      </w:r>
    </w:p>
    <w:p w:rsidR="00866581" w:rsidRPr="00866581" w:rsidRDefault="00866581" w:rsidP="00866581">
      <w:pPr>
        <w:pStyle w:val="Heading4"/>
        <w:rPr>
          <w:lang w:val="en-US"/>
        </w:rPr>
      </w:pPr>
      <w:r w:rsidRPr="00866581">
        <w:rPr>
          <w:lang w:val="en-US"/>
        </w:rPr>
        <w:t>3.5.2.3</w:t>
      </w:r>
      <w:r w:rsidRPr="00866581">
        <w:rPr>
          <w:lang w:val="en-US"/>
        </w:rPr>
        <w:tab/>
        <w:t>Derivation of a pfd limit</w:t>
      </w:r>
    </w:p>
    <w:p w:rsidR="00866581" w:rsidRPr="00866581" w:rsidRDefault="00866581" w:rsidP="00866581">
      <w:pPr>
        <w:rPr>
          <w:szCs w:val="24"/>
          <w:lang w:val="en-US"/>
        </w:rPr>
      </w:pPr>
      <w:r w:rsidRPr="00866581">
        <w:rPr>
          <w:szCs w:val="24"/>
          <w:lang w:val="en-US"/>
        </w:rPr>
        <w:t>The EESS SAR-4 satellite generates a maximum mean pfd given by the following equation:</w:t>
      </w:r>
    </w:p>
    <w:p w:rsidR="00866581" w:rsidRPr="006D5AFA" w:rsidRDefault="00866581" w:rsidP="00A643CA">
      <w:pPr>
        <w:pStyle w:val="Equation"/>
        <w:rPr>
          <w:rFonts w:eastAsiaTheme="minorEastAsia"/>
        </w:rPr>
      </w:pPr>
      <w:r w:rsidRPr="00866581">
        <w:rPr>
          <w:lang w:val="en-US"/>
        </w:rPr>
        <w:tab/>
      </w:r>
      <w:r w:rsidRPr="00866581">
        <w:rPr>
          <w:lang w:val="en-US"/>
        </w:rPr>
        <w:tab/>
      </w:r>
      <m:oMath>
        <m:r>
          <w:rPr>
            <w:rFonts w:ascii="Cambria Math" w:hAnsi="Cambria Math"/>
          </w:rPr>
          <m:t>pfd</m:t>
        </m:r>
        <m:r>
          <m:rPr>
            <m:sty m:val="p"/>
          </m:rPr>
          <w:rPr>
            <w:rFonts w:ascii="Cambria Math" w:hAnsi="Cambria Math"/>
          </w:rPr>
          <m:t>=</m:t>
        </m:r>
        <m:r>
          <w:rPr>
            <w:rFonts w:ascii="Cambria Math" w:hAnsi="Cambria Math"/>
          </w:rPr>
          <m:t>e.i.r.p.</m:t>
        </m:r>
        <m:r>
          <m:rPr>
            <m:sty m:val="p"/>
          </m:rP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m:rPr>
                    <m:sty m:val="p"/>
                  </m:rPr>
                  <w:rPr>
                    <w:rFonts w:ascii="Cambria Math" w:hAnsi="Cambria Math"/>
                  </w:rPr>
                  <m:t>4π</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e>
            </m:d>
          </m:e>
        </m:func>
      </m:oMath>
    </w:p>
    <w:p w:rsidR="00866581" w:rsidRPr="00866581" w:rsidRDefault="00866581" w:rsidP="00866581">
      <w:pPr>
        <w:rPr>
          <w:rFonts w:eastAsiaTheme="minorEastAsia"/>
          <w:szCs w:val="24"/>
          <w:lang w:val="en-US"/>
        </w:rPr>
      </w:pPr>
      <w:r w:rsidRPr="00866581">
        <w:rPr>
          <w:rFonts w:eastAsiaTheme="minorEastAsia"/>
          <w:szCs w:val="24"/>
          <w:lang w:val="en-US"/>
        </w:rPr>
        <w:t>In which, EIRP is the mean EIRP per MHz given by</w:t>
      </w:r>
    </w:p>
    <w:p w:rsidR="00866581" w:rsidRPr="006D5AFA" w:rsidRDefault="00866581" w:rsidP="00866581">
      <w:pPr>
        <w:pStyle w:val="Equation"/>
        <w:rPr>
          <w:rFonts w:eastAsiaTheme="minorEastAsia"/>
        </w:rPr>
      </w:pPr>
      <w:r w:rsidRPr="00866581">
        <w:rPr>
          <w:rFonts w:eastAsiaTheme="minorEastAsia"/>
          <w:lang w:val="en-US"/>
        </w:rPr>
        <w:tab/>
      </w:r>
      <w:r w:rsidRPr="00866581">
        <w:rPr>
          <w:rFonts w:eastAsiaTheme="minorEastAsia"/>
          <w:lang w:val="en-US"/>
        </w:rPr>
        <w:tab/>
      </w:r>
      <m:oMath>
        <m:r>
          <w:rPr>
            <w:rFonts w:ascii="Cambria Math" w:hAnsi="Cambria Math"/>
          </w:rPr>
          <m:t>pfd=</m:t>
        </m:r>
        <m:sSub>
          <m:sSubPr>
            <m:ctrlPr>
              <w:rPr>
                <w:rFonts w:ascii="Cambria Math" w:hAnsi="Cambria Math"/>
                <w:i/>
              </w:rPr>
            </m:ctrlPr>
          </m:sSubPr>
          <m:e>
            <m:r>
              <w:rPr>
                <w:rFonts w:ascii="Cambria Math" w:hAnsi="Cambria Math"/>
              </w:rPr>
              <m:t>Pe</m:t>
            </m:r>
          </m:e>
          <m:sub>
            <m:r>
              <w:rPr>
                <w:rFonts w:ascii="Cambria Math" w:hAnsi="Cambria Math"/>
              </w:rPr>
              <m:t>peak</m:t>
            </m:r>
          </m:sub>
        </m:sSub>
        <m: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DC</m:t>
                </m:r>
              </m:e>
            </m:d>
          </m:e>
        </m:func>
        <m:r>
          <w:rPr>
            <w:rFonts w:ascii="Cambria Math" w:hAnsi="Cambria Math"/>
          </w:rPr>
          <m:t>+</m:t>
        </m:r>
        <m:sSub>
          <m:sSubPr>
            <m:ctrlPr>
              <w:rPr>
                <w:rFonts w:ascii="Cambria Math" w:hAnsi="Cambria Math"/>
                <w:i/>
              </w:rPr>
            </m:ctrlPr>
          </m:sSubPr>
          <m:e>
            <m:r>
              <w:rPr>
                <w:rFonts w:ascii="Cambria Math" w:hAnsi="Cambria Math"/>
              </w:rPr>
              <m:t>Ge</m:t>
            </m:r>
          </m:e>
          <m:sub>
            <m:r>
              <w:rPr>
                <w:rFonts w:ascii="Cambria Math" w:hAnsi="Cambria Math"/>
              </w:rPr>
              <m:t>max</m:t>
            </m:r>
          </m:sub>
        </m:sSub>
        <m: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4π</m:t>
                </m:r>
                <m:sSup>
                  <m:sSupPr>
                    <m:ctrlPr>
                      <w:rPr>
                        <w:rFonts w:ascii="Cambria Math" w:hAnsi="Cambria Math"/>
                        <w:i/>
                      </w:rPr>
                    </m:ctrlPr>
                  </m:sSupPr>
                  <m:e>
                    <m:r>
                      <w:rPr>
                        <w:rFonts w:ascii="Cambria Math" w:hAnsi="Cambria Math"/>
                      </w:rPr>
                      <m:t>d</m:t>
                    </m:r>
                  </m:e>
                  <m:sup>
                    <m:r>
                      <w:rPr>
                        <w:rFonts w:ascii="Cambria Math" w:hAnsi="Cambria Math"/>
                      </w:rPr>
                      <m:t>2</m:t>
                    </m:r>
                  </m:sup>
                </m:sSup>
              </m:e>
            </m:d>
            <m:r>
              <w:rPr>
                <w:rFonts w:ascii="Cambria Math" w:hAnsi="Cambria Math"/>
              </w:rPr>
              <m:t>-10*</m:t>
            </m:r>
            <m:r>
              <m:rPr>
                <m:sty m:val="p"/>
              </m:rPr>
              <w:rPr>
                <w:rFonts w:ascii="Cambria Math" w:hAnsi="Cambria Math"/>
              </w:rPr>
              <m:t>log</m:t>
            </m:r>
            <m:r>
              <w:rPr>
                <w:rFonts w:ascii="Cambria Math" w:hAnsi="Cambria Math"/>
              </w:rPr>
              <m:t>(B)</m:t>
            </m:r>
          </m:e>
        </m:func>
      </m:oMath>
    </w:p>
    <w:p w:rsidR="00866581" w:rsidRPr="00866581" w:rsidRDefault="00866581" w:rsidP="00866581">
      <w:pPr>
        <w:rPr>
          <w:rFonts w:eastAsiaTheme="minorEastAsia"/>
          <w:lang w:val="en-US"/>
        </w:rPr>
      </w:pPr>
      <w:r w:rsidRPr="00866581">
        <w:rPr>
          <w:rFonts w:eastAsiaTheme="minorEastAsia"/>
          <w:lang w:val="en-US"/>
        </w:rPr>
        <w:t xml:space="preserve">with DC as the duty cycle and B as the SAR-4 chirp bandwidth. Therefore, the maximum mean pfd radiated by the SAR-4 satellite is –76.2 dBW/m²/MHz. </w:t>
      </w:r>
    </w:p>
    <w:p w:rsidR="00866581" w:rsidRPr="00866581" w:rsidRDefault="00866581" w:rsidP="00866581">
      <w:pPr>
        <w:rPr>
          <w:lang w:val="en-US"/>
        </w:rPr>
      </w:pPr>
      <w:r w:rsidRPr="00866581">
        <w:rPr>
          <w:lang w:val="en-US"/>
        </w:rPr>
        <w:t>It can be seen that any level increase up to 60 dB in the maximum pfd radiated by EESS SAR-4 would still meet the short-term protection criterion for national short-haul or access FS systems. However, such an increase of radiation power by a factor of one million, besides leading to saturation and probably destruction of the RF frontend of the FS receiver, would of course also lead to an unfeasible SAR system due to an unrealistic satellite primary power demand.</w:t>
      </w:r>
    </w:p>
    <w:p w:rsidR="00866581" w:rsidRPr="00866581" w:rsidRDefault="00866581" w:rsidP="0008030E">
      <w:pPr>
        <w:rPr>
          <w:lang w:val="en-US"/>
        </w:rPr>
      </w:pPr>
      <w:r w:rsidRPr="00866581">
        <w:rPr>
          <w:lang w:val="en-US"/>
        </w:rPr>
        <w:t xml:space="preserve">On the contrary, the protection of FS links being part of an international or a national long haul network requires that the </w:t>
      </w:r>
      <w:r w:rsidR="00F556EA" w:rsidRPr="00830ADC">
        <w:rPr>
          <w:i/>
          <w:iCs/>
          <w:lang w:val="en-US"/>
        </w:rPr>
        <w:t>I/N</w:t>
      </w:r>
      <w:r w:rsidRPr="00866581">
        <w:rPr>
          <w:lang w:val="en-US"/>
        </w:rPr>
        <w:t xml:space="preserve"> of +20 dB can only be exceeded for very short periods of time and the margin available with regard to this short term criterion is much more limited (between 2 dB for an elevation angle of 25° and 10 dB for an elevation angle of 0°). This may require the definition of a pfd limit not to be exceeded by EESS SAR-4 emissions. The value of this pfd limit would of course depend on the maximum elevation angle assumed for such links.</w:t>
      </w:r>
    </w:p>
    <w:p w:rsidR="00866581" w:rsidRPr="00866581" w:rsidRDefault="00866581" w:rsidP="00866581">
      <w:pPr>
        <w:rPr>
          <w:lang w:val="en-US"/>
        </w:rPr>
      </w:pPr>
      <w:r w:rsidRPr="00866581">
        <w:rPr>
          <w:lang w:val="en-US"/>
        </w:rPr>
        <w:t xml:space="preserve">The pfd limits in RR Article </w:t>
      </w:r>
      <w:r w:rsidRPr="00866581">
        <w:rPr>
          <w:b/>
          <w:bCs/>
          <w:lang w:val="en-US"/>
        </w:rPr>
        <w:t>21</w:t>
      </w:r>
      <w:r w:rsidRPr="00866581">
        <w:rPr>
          <w:lang w:val="en-US"/>
        </w:rPr>
        <w:t xml:space="preserve"> applied to non-GSO FSS for the protection of FS in the frequency band 10.7-11.7 GHz have been derived from Recommendation ITU-R </w:t>
      </w:r>
      <w:r w:rsidRPr="001C5982">
        <w:rPr>
          <w:lang w:val="en-US"/>
        </w:rPr>
        <w:t>SF.1482</w:t>
      </w:r>
      <w:r w:rsidRPr="00866581">
        <w:rPr>
          <w:lang w:val="en-US"/>
        </w:rPr>
        <w:t xml:space="preserve">. It should be noted </w:t>
      </w:r>
      <w:r w:rsidRPr="00866581">
        <w:rPr>
          <w:lang w:val="en-US"/>
        </w:rPr>
        <w:lastRenderedPageBreak/>
        <w:t xml:space="preserve">that in this Recommendation, the elevation angle used for the derivation of the pfd limits is not the worst case, but a 0.0° to 0.2° value, corresponding to the majority of links implemented. Other values would have severely constrained the sharing conditions with the FSS, de-facto preventing it from operation in the band. The same stands for Recommendation ITU-R </w:t>
      </w:r>
      <w:r w:rsidRPr="001C5982">
        <w:rPr>
          <w:lang w:val="en-US"/>
        </w:rPr>
        <w:t>SF.1483</w:t>
      </w:r>
      <w:r w:rsidRPr="00866581">
        <w:rPr>
          <w:lang w:val="en-US"/>
        </w:rPr>
        <w:t xml:space="preserve"> and the 17 GHz band.</w:t>
      </w:r>
    </w:p>
    <w:p w:rsidR="00866581" w:rsidRPr="00866581" w:rsidRDefault="00866581" w:rsidP="009218B0">
      <w:pPr>
        <w:rPr>
          <w:lang w:val="en-US"/>
        </w:rPr>
      </w:pPr>
      <w:r w:rsidRPr="00866581">
        <w:rPr>
          <w:lang w:val="en-US"/>
        </w:rPr>
        <w:t xml:space="preserve">A value of 10° for the maximum elevation angle appears to be a reasonable compromise, although still an unlikely worst case for FS links being part of an international or long haul network. The maximum </w:t>
      </w:r>
      <w:r w:rsidR="00F556EA" w:rsidRPr="00830ADC">
        <w:rPr>
          <w:i/>
          <w:iCs/>
          <w:lang w:val="en-US"/>
        </w:rPr>
        <w:t>I/N</w:t>
      </w:r>
      <w:r w:rsidRPr="00866581">
        <w:rPr>
          <w:lang w:val="en-US"/>
        </w:rPr>
        <w:t xml:space="preserve"> value for this elevation angle is +13 dB, and the margin with regard to the +20 dB </w:t>
      </w:r>
      <w:r w:rsidR="00F556EA" w:rsidRPr="00830ADC">
        <w:rPr>
          <w:i/>
          <w:iCs/>
          <w:lang w:val="en-US"/>
        </w:rPr>
        <w:t>I/N</w:t>
      </w:r>
      <w:r w:rsidRPr="00866581">
        <w:rPr>
          <w:lang w:val="en-US"/>
        </w:rPr>
        <w:t xml:space="preserve"> short-term criterion is in this case 7 dB. Since the pfd radiated by the EESS SAR-4 is </w:t>
      </w:r>
      <w:r w:rsidRPr="00866581">
        <w:rPr>
          <w:lang w:val="en-US"/>
        </w:rPr>
        <w:br/>
        <w:t>–76 dBW/m²/MHz, the maximum tolerable mean pfd value would therefore be –69 dBW/m²/MHz.</w:t>
      </w:r>
    </w:p>
    <w:p w:rsidR="00866581" w:rsidRPr="00866581" w:rsidRDefault="00866581" w:rsidP="00866581">
      <w:pPr>
        <w:pStyle w:val="Heading2"/>
        <w:rPr>
          <w:lang w:val="en-US"/>
        </w:rPr>
      </w:pPr>
      <w:bookmarkStart w:id="33" w:name="_Toc400358056"/>
      <w:bookmarkStart w:id="34" w:name="_Toc400370450"/>
      <w:r w:rsidRPr="00866581">
        <w:rPr>
          <w:lang w:val="en-US"/>
        </w:rPr>
        <w:t>3.6</w:t>
      </w:r>
      <w:r w:rsidRPr="00866581">
        <w:rPr>
          <w:lang w:val="en-US"/>
        </w:rPr>
        <w:tab/>
        <w:t>Studies of the impact of fixed service on SAR-4</w:t>
      </w:r>
      <w:bookmarkEnd w:id="33"/>
      <w:bookmarkEnd w:id="34"/>
    </w:p>
    <w:p w:rsidR="00866581" w:rsidRPr="00866581" w:rsidRDefault="00866581" w:rsidP="00866581">
      <w:pPr>
        <w:pStyle w:val="Heading3"/>
        <w:rPr>
          <w:lang w:val="en-US"/>
        </w:rPr>
      </w:pPr>
      <w:bookmarkStart w:id="35" w:name="_Toc400358057"/>
      <w:bookmarkStart w:id="36" w:name="_Toc400370451"/>
      <w:r w:rsidRPr="00866581">
        <w:rPr>
          <w:lang w:val="en-US"/>
        </w:rPr>
        <w:t>3.6.1</w:t>
      </w:r>
      <w:r w:rsidRPr="00866581">
        <w:rPr>
          <w:lang w:val="en-US"/>
        </w:rPr>
        <w:tab/>
        <w:t>Scenario</w:t>
      </w:r>
      <w:bookmarkEnd w:id="35"/>
      <w:bookmarkEnd w:id="36"/>
    </w:p>
    <w:p w:rsidR="00866581" w:rsidRPr="00866581" w:rsidRDefault="00866581" w:rsidP="00287918">
      <w:pPr>
        <w:rPr>
          <w:szCs w:val="24"/>
          <w:lang w:val="en-US"/>
        </w:rPr>
      </w:pPr>
      <w:r w:rsidRPr="00866581">
        <w:rPr>
          <w:szCs w:val="24"/>
          <w:lang w:val="en-US"/>
        </w:rPr>
        <w:t>The previous studies on impact of a deployment of FS stations on SAR receivers considered the SAR systems operating in stripmap mode and permanently pointing with an antenna with a fixed offset angle of 34 degrees from Nadir. Moreover, the only SAR system considered in the studies was SAR-3. The studies are reproduced using new FS parameters and the characteristics of a SAR-4 using the spotlight mode described in Fig</w:t>
      </w:r>
      <w:r w:rsidR="00287918">
        <w:rPr>
          <w:szCs w:val="24"/>
          <w:lang w:val="en-US"/>
        </w:rPr>
        <w:t>.</w:t>
      </w:r>
      <w:r w:rsidRPr="00866581">
        <w:rPr>
          <w:szCs w:val="24"/>
          <w:lang w:val="en-US"/>
        </w:rPr>
        <w:t xml:space="preserve"> 1.</w:t>
      </w:r>
    </w:p>
    <w:p w:rsidR="00866581" w:rsidRPr="00866581" w:rsidRDefault="00866581" w:rsidP="00866581">
      <w:pPr>
        <w:rPr>
          <w:szCs w:val="24"/>
          <w:lang w:val="en-US"/>
        </w:rPr>
      </w:pPr>
      <w:r w:rsidRPr="00866581">
        <w:rPr>
          <w:szCs w:val="24"/>
          <w:lang w:val="en-US"/>
        </w:rPr>
        <w:t>The key FS characteristics considered in the analysis are summarized in Table 16.</w:t>
      </w:r>
    </w:p>
    <w:p w:rsidR="00866581" w:rsidRPr="00866581" w:rsidRDefault="00866581" w:rsidP="00866581">
      <w:pPr>
        <w:pStyle w:val="TableNo"/>
        <w:rPr>
          <w:lang w:val="en-US"/>
        </w:rPr>
      </w:pPr>
      <w:r w:rsidRPr="00866581">
        <w:rPr>
          <w:lang w:val="en-US"/>
        </w:rPr>
        <w:t>T</w:t>
      </w:r>
      <w:r w:rsidR="0019563D" w:rsidRPr="00866581">
        <w:rPr>
          <w:lang w:val="en-US"/>
        </w:rPr>
        <w:t xml:space="preserve">ABLE </w:t>
      </w:r>
      <w:r w:rsidRPr="00866581">
        <w:rPr>
          <w:lang w:val="en-US"/>
        </w:rPr>
        <w:t>16</w:t>
      </w:r>
    </w:p>
    <w:p w:rsidR="00866581" w:rsidRPr="00866581" w:rsidRDefault="00866581" w:rsidP="00866581">
      <w:pPr>
        <w:pStyle w:val="Tabletitle"/>
        <w:rPr>
          <w:lang w:val="en-US"/>
        </w:rPr>
      </w:pPr>
      <w:r w:rsidRPr="00866581">
        <w:rPr>
          <w:lang w:val="en-US"/>
        </w:rPr>
        <w:t>Key FS characteristics used in the analysis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1417"/>
        <w:gridCol w:w="1418"/>
        <w:gridCol w:w="1417"/>
        <w:gridCol w:w="1451"/>
      </w:tblGrid>
      <w:tr w:rsidR="00866581" w:rsidRPr="00B44221" w:rsidTr="00194678">
        <w:trPr>
          <w:jc w:val="center"/>
        </w:trPr>
        <w:tc>
          <w:tcPr>
            <w:tcW w:w="3936" w:type="dxa"/>
          </w:tcPr>
          <w:p w:rsidR="00866581" w:rsidRPr="00866581" w:rsidRDefault="00866581" w:rsidP="00AC5788">
            <w:pPr>
              <w:pStyle w:val="Tablehead"/>
              <w:rPr>
                <w:szCs w:val="22"/>
                <w:lang w:val="en-US"/>
              </w:rPr>
            </w:pPr>
          </w:p>
        </w:tc>
        <w:tc>
          <w:tcPr>
            <w:tcW w:w="1417" w:type="dxa"/>
          </w:tcPr>
          <w:p w:rsidR="00866581" w:rsidRPr="00B44221" w:rsidRDefault="00866581" w:rsidP="00AC5788">
            <w:pPr>
              <w:pStyle w:val="Tablehead"/>
              <w:rPr>
                <w:szCs w:val="22"/>
              </w:rPr>
            </w:pPr>
            <w:r w:rsidRPr="00B44221">
              <w:rPr>
                <w:szCs w:val="22"/>
              </w:rPr>
              <w:t>FS1</w:t>
            </w:r>
          </w:p>
        </w:tc>
        <w:tc>
          <w:tcPr>
            <w:tcW w:w="1418" w:type="dxa"/>
          </w:tcPr>
          <w:p w:rsidR="00866581" w:rsidRPr="00B44221" w:rsidRDefault="00866581" w:rsidP="00AC5788">
            <w:pPr>
              <w:pStyle w:val="Tablehead"/>
              <w:rPr>
                <w:szCs w:val="22"/>
              </w:rPr>
            </w:pPr>
            <w:r w:rsidRPr="00B44221">
              <w:rPr>
                <w:szCs w:val="22"/>
              </w:rPr>
              <w:t>FS2</w:t>
            </w:r>
          </w:p>
        </w:tc>
        <w:tc>
          <w:tcPr>
            <w:tcW w:w="1417" w:type="dxa"/>
          </w:tcPr>
          <w:p w:rsidR="00866581" w:rsidRPr="00B44221" w:rsidRDefault="00866581" w:rsidP="00AC5788">
            <w:pPr>
              <w:pStyle w:val="Tablehead"/>
              <w:rPr>
                <w:szCs w:val="22"/>
              </w:rPr>
            </w:pPr>
            <w:r w:rsidRPr="00B44221">
              <w:rPr>
                <w:szCs w:val="22"/>
              </w:rPr>
              <w:t>FS3</w:t>
            </w:r>
          </w:p>
        </w:tc>
        <w:tc>
          <w:tcPr>
            <w:tcW w:w="1451" w:type="dxa"/>
          </w:tcPr>
          <w:p w:rsidR="00866581" w:rsidRPr="00B44221" w:rsidRDefault="00866581" w:rsidP="00AC5788">
            <w:pPr>
              <w:pStyle w:val="Tablehead"/>
              <w:rPr>
                <w:szCs w:val="22"/>
              </w:rPr>
            </w:pPr>
            <w:r w:rsidRPr="00B44221">
              <w:rPr>
                <w:szCs w:val="22"/>
              </w:rPr>
              <w:t>FS4</w:t>
            </w:r>
          </w:p>
        </w:tc>
      </w:tr>
      <w:tr w:rsidR="00866581" w:rsidRPr="00194678" w:rsidTr="00194678">
        <w:trPr>
          <w:jc w:val="center"/>
        </w:trPr>
        <w:tc>
          <w:tcPr>
            <w:tcW w:w="3936" w:type="dxa"/>
            <w:vAlign w:val="center"/>
          </w:tcPr>
          <w:p w:rsidR="00866581" w:rsidRPr="00B44221" w:rsidRDefault="00866581" w:rsidP="00AC5788">
            <w:pPr>
              <w:pStyle w:val="Tabletext"/>
              <w:rPr>
                <w:szCs w:val="22"/>
              </w:rPr>
            </w:pPr>
            <w:r w:rsidRPr="00B44221">
              <w:rPr>
                <w:szCs w:val="22"/>
              </w:rPr>
              <w:t>Type of FS station</w:t>
            </w:r>
          </w:p>
        </w:tc>
        <w:tc>
          <w:tcPr>
            <w:tcW w:w="1417" w:type="dxa"/>
            <w:vAlign w:val="center"/>
          </w:tcPr>
          <w:p w:rsidR="00866581" w:rsidRPr="00B44221" w:rsidRDefault="00866581" w:rsidP="00AC5788">
            <w:pPr>
              <w:pStyle w:val="Tabletext"/>
              <w:jc w:val="center"/>
              <w:rPr>
                <w:szCs w:val="22"/>
              </w:rPr>
            </w:pPr>
            <w:r w:rsidRPr="00B44221">
              <w:rPr>
                <w:szCs w:val="22"/>
              </w:rPr>
              <w:t>P-P 8.7 GHz</w:t>
            </w:r>
          </w:p>
        </w:tc>
        <w:tc>
          <w:tcPr>
            <w:tcW w:w="1418" w:type="dxa"/>
            <w:vAlign w:val="center"/>
          </w:tcPr>
          <w:p w:rsidR="00866581" w:rsidRPr="00B44221" w:rsidRDefault="00866581" w:rsidP="00AC5788">
            <w:pPr>
              <w:pStyle w:val="Tabletext"/>
              <w:jc w:val="center"/>
              <w:rPr>
                <w:szCs w:val="22"/>
              </w:rPr>
            </w:pPr>
            <w:r w:rsidRPr="00B44221">
              <w:rPr>
                <w:szCs w:val="22"/>
              </w:rPr>
              <w:t>P-P 10 GHz</w:t>
            </w:r>
          </w:p>
        </w:tc>
        <w:tc>
          <w:tcPr>
            <w:tcW w:w="1417" w:type="dxa"/>
            <w:vAlign w:val="center"/>
          </w:tcPr>
          <w:p w:rsidR="00866581" w:rsidRPr="00194678" w:rsidRDefault="00866581" w:rsidP="00AC5788">
            <w:pPr>
              <w:pStyle w:val="Tabletext"/>
              <w:jc w:val="center"/>
              <w:rPr>
                <w:szCs w:val="22"/>
                <w:lang w:val="en-US"/>
              </w:rPr>
            </w:pPr>
            <w:r w:rsidRPr="00194678">
              <w:rPr>
                <w:szCs w:val="22"/>
                <w:lang w:val="en-US"/>
              </w:rPr>
              <w:t xml:space="preserve">P-MP central station </w:t>
            </w:r>
            <w:r w:rsidR="00194678" w:rsidRPr="00194678">
              <w:rPr>
                <w:szCs w:val="22"/>
                <w:lang w:val="en-US"/>
              </w:rPr>
              <w:br/>
            </w:r>
            <w:r w:rsidRPr="00194678">
              <w:rPr>
                <w:szCs w:val="22"/>
                <w:lang w:val="en-US"/>
              </w:rPr>
              <w:t>10 GHz</w:t>
            </w:r>
          </w:p>
        </w:tc>
        <w:tc>
          <w:tcPr>
            <w:tcW w:w="1451" w:type="dxa"/>
            <w:vAlign w:val="center"/>
          </w:tcPr>
          <w:p w:rsidR="00866581" w:rsidRPr="00194678" w:rsidRDefault="00866581" w:rsidP="00194678">
            <w:pPr>
              <w:pStyle w:val="Tabletext"/>
              <w:jc w:val="center"/>
              <w:rPr>
                <w:szCs w:val="22"/>
                <w:lang w:val="en-US"/>
              </w:rPr>
            </w:pPr>
            <w:r w:rsidRPr="00194678">
              <w:rPr>
                <w:szCs w:val="22"/>
                <w:lang w:val="en-US"/>
              </w:rPr>
              <w:t>P-MP terminal</w:t>
            </w:r>
            <w:r w:rsidR="00194678">
              <w:rPr>
                <w:szCs w:val="22"/>
                <w:lang w:val="en-US"/>
              </w:rPr>
              <w:br/>
            </w:r>
            <w:r w:rsidRPr="00194678">
              <w:rPr>
                <w:szCs w:val="22"/>
                <w:lang w:val="en-US"/>
              </w:rPr>
              <w:t>10 GHz</w:t>
            </w:r>
          </w:p>
        </w:tc>
      </w:tr>
      <w:tr w:rsidR="00866581" w:rsidRPr="00194678" w:rsidTr="00194678">
        <w:trPr>
          <w:jc w:val="center"/>
        </w:trPr>
        <w:tc>
          <w:tcPr>
            <w:tcW w:w="3936" w:type="dxa"/>
            <w:vAlign w:val="center"/>
          </w:tcPr>
          <w:p w:rsidR="00866581" w:rsidRPr="00194678" w:rsidRDefault="00866581" w:rsidP="00AC5788">
            <w:pPr>
              <w:pStyle w:val="Tabletext"/>
              <w:rPr>
                <w:szCs w:val="22"/>
                <w:lang w:val="en-US"/>
              </w:rPr>
            </w:pPr>
            <w:r w:rsidRPr="00194678">
              <w:rPr>
                <w:szCs w:val="22"/>
                <w:lang w:val="en-US"/>
              </w:rPr>
              <w:t>Antenna gain (dBi)</w:t>
            </w:r>
          </w:p>
        </w:tc>
        <w:tc>
          <w:tcPr>
            <w:tcW w:w="1417" w:type="dxa"/>
            <w:vAlign w:val="center"/>
          </w:tcPr>
          <w:p w:rsidR="00866581" w:rsidRPr="00194678" w:rsidRDefault="00866581" w:rsidP="00AC5788">
            <w:pPr>
              <w:pStyle w:val="Tabletext"/>
              <w:jc w:val="center"/>
              <w:rPr>
                <w:szCs w:val="22"/>
                <w:lang w:val="en-US"/>
              </w:rPr>
            </w:pPr>
            <w:r w:rsidRPr="00194678">
              <w:rPr>
                <w:szCs w:val="22"/>
                <w:lang w:val="en-US"/>
              </w:rPr>
              <w:t>12…48.6</w:t>
            </w:r>
          </w:p>
        </w:tc>
        <w:tc>
          <w:tcPr>
            <w:tcW w:w="1418" w:type="dxa"/>
            <w:vAlign w:val="center"/>
          </w:tcPr>
          <w:p w:rsidR="00866581" w:rsidRPr="00194678" w:rsidRDefault="00866581" w:rsidP="00AC5788">
            <w:pPr>
              <w:pStyle w:val="Tabletext"/>
              <w:jc w:val="center"/>
              <w:rPr>
                <w:szCs w:val="22"/>
                <w:lang w:val="en-US"/>
              </w:rPr>
            </w:pPr>
            <w:r w:rsidRPr="00194678">
              <w:rPr>
                <w:szCs w:val="22"/>
                <w:lang w:val="en-US"/>
              </w:rPr>
              <w:t>49…51</w:t>
            </w:r>
          </w:p>
        </w:tc>
        <w:tc>
          <w:tcPr>
            <w:tcW w:w="1417" w:type="dxa"/>
            <w:vAlign w:val="center"/>
          </w:tcPr>
          <w:p w:rsidR="00866581" w:rsidRPr="00194678" w:rsidRDefault="00866581" w:rsidP="00AC5788">
            <w:pPr>
              <w:pStyle w:val="Tabletext"/>
              <w:jc w:val="center"/>
              <w:rPr>
                <w:szCs w:val="22"/>
                <w:lang w:val="en-US"/>
              </w:rPr>
            </w:pPr>
            <w:r w:rsidRPr="00194678">
              <w:rPr>
                <w:szCs w:val="22"/>
                <w:lang w:val="en-US"/>
              </w:rPr>
              <w:t>15</w:t>
            </w:r>
          </w:p>
        </w:tc>
        <w:tc>
          <w:tcPr>
            <w:tcW w:w="1451" w:type="dxa"/>
            <w:vAlign w:val="center"/>
          </w:tcPr>
          <w:p w:rsidR="00866581" w:rsidRPr="00194678" w:rsidRDefault="00866581" w:rsidP="00AC5788">
            <w:pPr>
              <w:pStyle w:val="Tabletext"/>
              <w:jc w:val="center"/>
              <w:rPr>
                <w:szCs w:val="22"/>
                <w:lang w:val="en-US"/>
              </w:rPr>
            </w:pPr>
            <w:r w:rsidRPr="00194678">
              <w:rPr>
                <w:szCs w:val="22"/>
                <w:lang w:val="en-US"/>
              </w:rPr>
              <w:t>18</w:t>
            </w:r>
          </w:p>
        </w:tc>
      </w:tr>
      <w:tr w:rsidR="00866581" w:rsidRPr="00194678" w:rsidTr="00194678">
        <w:trPr>
          <w:jc w:val="center"/>
        </w:trPr>
        <w:tc>
          <w:tcPr>
            <w:tcW w:w="3936" w:type="dxa"/>
            <w:vAlign w:val="center"/>
          </w:tcPr>
          <w:p w:rsidR="00866581" w:rsidRPr="00194678" w:rsidRDefault="00866581" w:rsidP="00AC5788">
            <w:pPr>
              <w:pStyle w:val="Tabletext"/>
              <w:rPr>
                <w:szCs w:val="22"/>
                <w:lang w:val="en-US"/>
              </w:rPr>
            </w:pPr>
            <w:r w:rsidRPr="00194678">
              <w:rPr>
                <w:szCs w:val="22"/>
                <w:lang w:val="en-US"/>
              </w:rPr>
              <w:t>Antenna type</w:t>
            </w:r>
          </w:p>
        </w:tc>
        <w:tc>
          <w:tcPr>
            <w:tcW w:w="1417" w:type="dxa"/>
            <w:vAlign w:val="center"/>
          </w:tcPr>
          <w:p w:rsidR="00866581" w:rsidRPr="00194678" w:rsidRDefault="00866581" w:rsidP="00AC5788">
            <w:pPr>
              <w:pStyle w:val="Tabletext"/>
              <w:jc w:val="center"/>
              <w:rPr>
                <w:szCs w:val="22"/>
                <w:lang w:val="en-US"/>
              </w:rPr>
            </w:pPr>
            <w:r w:rsidRPr="00194678">
              <w:rPr>
                <w:szCs w:val="22"/>
                <w:lang w:val="en-US"/>
              </w:rPr>
              <w:t>Parabolic</w:t>
            </w:r>
          </w:p>
        </w:tc>
        <w:tc>
          <w:tcPr>
            <w:tcW w:w="1418" w:type="dxa"/>
            <w:vAlign w:val="center"/>
          </w:tcPr>
          <w:p w:rsidR="00866581" w:rsidRPr="00194678" w:rsidRDefault="00866581" w:rsidP="00AC5788">
            <w:pPr>
              <w:pStyle w:val="Tabletext"/>
              <w:jc w:val="center"/>
              <w:rPr>
                <w:szCs w:val="22"/>
                <w:lang w:val="en-US"/>
              </w:rPr>
            </w:pPr>
            <w:r w:rsidRPr="00194678">
              <w:rPr>
                <w:szCs w:val="22"/>
                <w:lang w:val="en-US"/>
              </w:rPr>
              <w:t>Parabolic</w:t>
            </w:r>
          </w:p>
        </w:tc>
        <w:tc>
          <w:tcPr>
            <w:tcW w:w="1417" w:type="dxa"/>
            <w:vAlign w:val="center"/>
          </w:tcPr>
          <w:p w:rsidR="00866581" w:rsidRPr="00194678" w:rsidRDefault="00866581" w:rsidP="00AC5788">
            <w:pPr>
              <w:pStyle w:val="Tabletext"/>
              <w:jc w:val="center"/>
              <w:rPr>
                <w:szCs w:val="22"/>
                <w:lang w:val="en-US"/>
              </w:rPr>
            </w:pPr>
            <w:r w:rsidRPr="00194678">
              <w:rPr>
                <w:szCs w:val="22"/>
                <w:lang w:val="en-US"/>
              </w:rPr>
              <w:t>Sectoral 90°</w:t>
            </w:r>
          </w:p>
        </w:tc>
        <w:tc>
          <w:tcPr>
            <w:tcW w:w="1451" w:type="dxa"/>
            <w:vAlign w:val="center"/>
          </w:tcPr>
          <w:p w:rsidR="00866581" w:rsidRPr="00194678" w:rsidRDefault="00866581" w:rsidP="00AC5788">
            <w:pPr>
              <w:pStyle w:val="Tabletext"/>
              <w:jc w:val="center"/>
              <w:rPr>
                <w:szCs w:val="22"/>
                <w:lang w:val="en-US"/>
              </w:rPr>
            </w:pPr>
            <w:r w:rsidRPr="00194678">
              <w:rPr>
                <w:szCs w:val="22"/>
                <w:lang w:val="en-US"/>
              </w:rPr>
              <w:t>Panel</w:t>
            </w:r>
          </w:p>
        </w:tc>
      </w:tr>
      <w:tr w:rsidR="00866581" w:rsidRPr="00B44221" w:rsidTr="00194678">
        <w:trPr>
          <w:jc w:val="center"/>
        </w:trPr>
        <w:tc>
          <w:tcPr>
            <w:tcW w:w="3936" w:type="dxa"/>
            <w:vAlign w:val="center"/>
          </w:tcPr>
          <w:p w:rsidR="00866581" w:rsidRPr="00B44221" w:rsidRDefault="00866581" w:rsidP="00194678">
            <w:pPr>
              <w:pStyle w:val="Tabletext"/>
              <w:jc w:val="left"/>
              <w:rPr>
                <w:szCs w:val="22"/>
                <w:lang w:val="it-IT"/>
              </w:rPr>
            </w:pPr>
            <w:r w:rsidRPr="00B44221">
              <w:rPr>
                <w:szCs w:val="22"/>
                <w:lang w:val="it-IT"/>
              </w:rPr>
              <w:t>Antenna pattern ITU-R Rec</w:t>
            </w:r>
            <w:r w:rsidR="0008030E">
              <w:rPr>
                <w:szCs w:val="22"/>
                <w:lang w:val="it-IT"/>
              </w:rPr>
              <w:t>ommendation</w:t>
            </w:r>
          </w:p>
        </w:tc>
        <w:tc>
          <w:tcPr>
            <w:tcW w:w="1417" w:type="dxa"/>
            <w:vAlign w:val="center"/>
          </w:tcPr>
          <w:p w:rsidR="00866581" w:rsidRPr="00B44221" w:rsidRDefault="00866581" w:rsidP="00AC5788">
            <w:pPr>
              <w:pStyle w:val="Tabletext"/>
              <w:jc w:val="center"/>
              <w:rPr>
                <w:szCs w:val="22"/>
              </w:rPr>
            </w:pPr>
            <w:r w:rsidRPr="00B44221">
              <w:rPr>
                <w:szCs w:val="22"/>
              </w:rPr>
              <w:t>F.1245-2</w:t>
            </w:r>
          </w:p>
        </w:tc>
        <w:tc>
          <w:tcPr>
            <w:tcW w:w="1418" w:type="dxa"/>
            <w:vAlign w:val="center"/>
          </w:tcPr>
          <w:p w:rsidR="00866581" w:rsidRPr="00B44221" w:rsidRDefault="00866581" w:rsidP="00AC5788">
            <w:pPr>
              <w:pStyle w:val="Tabletext"/>
              <w:jc w:val="center"/>
              <w:rPr>
                <w:szCs w:val="22"/>
              </w:rPr>
            </w:pPr>
            <w:r w:rsidRPr="00B44221">
              <w:rPr>
                <w:szCs w:val="22"/>
              </w:rPr>
              <w:t>F.1245-2</w:t>
            </w:r>
          </w:p>
        </w:tc>
        <w:tc>
          <w:tcPr>
            <w:tcW w:w="1417" w:type="dxa"/>
            <w:vAlign w:val="center"/>
          </w:tcPr>
          <w:p w:rsidR="00866581" w:rsidRPr="00B44221" w:rsidRDefault="00866581" w:rsidP="00AC5788">
            <w:pPr>
              <w:pStyle w:val="Tabletext"/>
              <w:jc w:val="center"/>
              <w:rPr>
                <w:szCs w:val="22"/>
              </w:rPr>
            </w:pPr>
            <w:r w:rsidRPr="00B44221">
              <w:rPr>
                <w:szCs w:val="22"/>
              </w:rPr>
              <w:t>F.1336</w:t>
            </w:r>
          </w:p>
        </w:tc>
        <w:tc>
          <w:tcPr>
            <w:tcW w:w="1451" w:type="dxa"/>
            <w:vAlign w:val="center"/>
          </w:tcPr>
          <w:p w:rsidR="00866581" w:rsidRPr="00B44221" w:rsidRDefault="00866581" w:rsidP="00AC5788">
            <w:pPr>
              <w:pStyle w:val="Tabletext"/>
              <w:jc w:val="center"/>
              <w:rPr>
                <w:szCs w:val="22"/>
              </w:rPr>
            </w:pPr>
            <w:r w:rsidRPr="00B44221">
              <w:rPr>
                <w:szCs w:val="22"/>
              </w:rPr>
              <w:t>F.1245-2</w:t>
            </w:r>
          </w:p>
        </w:tc>
      </w:tr>
      <w:tr w:rsidR="00866581" w:rsidRPr="00B44221" w:rsidTr="00194678">
        <w:trPr>
          <w:jc w:val="center"/>
        </w:trPr>
        <w:tc>
          <w:tcPr>
            <w:tcW w:w="3936" w:type="dxa"/>
            <w:vAlign w:val="center"/>
          </w:tcPr>
          <w:p w:rsidR="00866581" w:rsidRPr="00B44221" w:rsidRDefault="00866581" w:rsidP="00AC5788">
            <w:pPr>
              <w:pStyle w:val="Tabletext"/>
              <w:rPr>
                <w:szCs w:val="22"/>
              </w:rPr>
            </w:pPr>
            <w:r w:rsidRPr="00B44221">
              <w:rPr>
                <w:szCs w:val="22"/>
              </w:rPr>
              <w:t>Elevation angle (°)</w:t>
            </w:r>
          </w:p>
        </w:tc>
        <w:tc>
          <w:tcPr>
            <w:tcW w:w="1417" w:type="dxa"/>
            <w:vAlign w:val="center"/>
          </w:tcPr>
          <w:p w:rsidR="00866581" w:rsidRPr="00B44221" w:rsidRDefault="00866581" w:rsidP="00AC5788">
            <w:pPr>
              <w:pStyle w:val="Tabletext"/>
              <w:jc w:val="center"/>
              <w:rPr>
                <w:szCs w:val="22"/>
              </w:rPr>
            </w:pPr>
            <w:r w:rsidRPr="00B44221">
              <w:rPr>
                <w:szCs w:val="22"/>
              </w:rPr>
              <w:t>Up to 30</w:t>
            </w:r>
          </w:p>
        </w:tc>
        <w:tc>
          <w:tcPr>
            <w:tcW w:w="1418" w:type="dxa"/>
            <w:vAlign w:val="center"/>
          </w:tcPr>
          <w:p w:rsidR="00866581" w:rsidRPr="00B44221" w:rsidRDefault="00866581" w:rsidP="00AC5788">
            <w:pPr>
              <w:pStyle w:val="Tabletext"/>
              <w:jc w:val="center"/>
              <w:rPr>
                <w:szCs w:val="22"/>
              </w:rPr>
            </w:pPr>
            <w:r w:rsidRPr="00B44221">
              <w:rPr>
                <w:szCs w:val="22"/>
              </w:rPr>
              <w:t>Up to 30</w:t>
            </w:r>
          </w:p>
        </w:tc>
        <w:tc>
          <w:tcPr>
            <w:tcW w:w="1417" w:type="dxa"/>
            <w:vAlign w:val="center"/>
          </w:tcPr>
          <w:p w:rsidR="00866581" w:rsidRPr="00B44221" w:rsidRDefault="00866581" w:rsidP="00AC5788">
            <w:pPr>
              <w:pStyle w:val="Tabletext"/>
              <w:jc w:val="center"/>
              <w:rPr>
                <w:szCs w:val="22"/>
              </w:rPr>
            </w:pPr>
            <w:r w:rsidRPr="00B44221">
              <w:rPr>
                <w:szCs w:val="22"/>
              </w:rPr>
              <w:t>0</w:t>
            </w:r>
          </w:p>
        </w:tc>
        <w:tc>
          <w:tcPr>
            <w:tcW w:w="1451" w:type="dxa"/>
            <w:vAlign w:val="center"/>
          </w:tcPr>
          <w:p w:rsidR="00866581" w:rsidRPr="00B44221" w:rsidRDefault="00866581" w:rsidP="00AC5788">
            <w:pPr>
              <w:pStyle w:val="Tabletext"/>
              <w:jc w:val="center"/>
              <w:rPr>
                <w:szCs w:val="22"/>
              </w:rPr>
            </w:pPr>
            <w:r w:rsidRPr="00B44221">
              <w:rPr>
                <w:szCs w:val="22"/>
              </w:rPr>
              <w:t>Up to 5</w:t>
            </w:r>
          </w:p>
        </w:tc>
      </w:tr>
      <w:tr w:rsidR="00866581" w:rsidRPr="00B44221" w:rsidTr="00194678">
        <w:trPr>
          <w:jc w:val="center"/>
        </w:trPr>
        <w:tc>
          <w:tcPr>
            <w:tcW w:w="3936" w:type="dxa"/>
            <w:vAlign w:val="center"/>
          </w:tcPr>
          <w:p w:rsidR="00866581" w:rsidRPr="00B44221" w:rsidRDefault="00866581" w:rsidP="00AC5788">
            <w:pPr>
              <w:pStyle w:val="Tabletext"/>
              <w:rPr>
                <w:szCs w:val="22"/>
              </w:rPr>
            </w:pPr>
            <w:r w:rsidRPr="00B44221">
              <w:rPr>
                <w:szCs w:val="22"/>
              </w:rPr>
              <w:t>Feeder loss (dB)</w:t>
            </w:r>
          </w:p>
        </w:tc>
        <w:tc>
          <w:tcPr>
            <w:tcW w:w="1417" w:type="dxa"/>
            <w:vAlign w:val="center"/>
          </w:tcPr>
          <w:p w:rsidR="00866581" w:rsidRPr="00B44221" w:rsidRDefault="00866581" w:rsidP="00AC5788">
            <w:pPr>
              <w:pStyle w:val="Tabletext"/>
              <w:jc w:val="center"/>
              <w:rPr>
                <w:szCs w:val="22"/>
              </w:rPr>
            </w:pPr>
            <w:r w:rsidRPr="00B44221">
              <w:rPr>
                <w:szCs w:val="22"/>
              </w:rPr>
              <w:t>0</w:t>
            </w:r>
          </w:p>
        </w:tc>
        <w:tc>
          <w:tcPr>
            <w:tcW w:w="1418" w:type="dxa"/>
            <w:vAlign w:val="center"/>
          </w:tcPr>
          <w:p w:rsidR="00866581" w:rsidRPr="00B44221" w:rsidRDefault="00866581" w:rsidP="00AC5788">
            <w:pPr>
              <w:pStyle w:val="Tabletext"/>
              <w:jc w:val="center"/>
              <w:rPr>
                <w:szCs w:val="22"/>
              </w:rPr>
            </w:pPr>
            <w:r w:rsidRPr="00B44221">
              <w:rPr>
                <w:szCs w:val="22"/>
              </w:rPr>
              <w:t>0</w:t>
            </w:r>
          </w:p>
        </w:tc>
        <w:tc>
          <w:tcPr>
            <w:tcW w:w="1417" w:type="dxa"/>
            <w:vAlign w:val="center"/>
          </w:tcPr>
          <w:p w:rsidR="00866581" w:rsidRPr="00B44221" w:rsidRDefault="00866581" w:rsidP="00AC5788">
            <w:pPr>
              <w:pStyle w:val="Tabletext"/>
              <w:jc w:val="center"/>
              <w:rPr>
                <w:szCs w:val="22"/>
              </w:rPr>
            </w:pPr>
            <w:r w:rsidRPr="00B44221">
              <w:rPr>
                <w:szCs w:val="22"/>
              </w:rPr>
              <w:t>0.5</w:t>
            </w:r>
          </w:p>
        </w:tc>
        <w:tc>
          <w:tcPr>
            <w:tcW w:w="1451" w:type="dxa"/>
            <w:vAlign w:val="center"/>
          </w:tcPr>
          <w:p w:rsidR="00866581" w:rsidRPr="00B44221" w:rsidRDefault="00866581" w:rsidP="00AC5788">
            <w:pPr>
              <w:pStyle w:val="Tabletext"/>
              <w:jc w:val="center"/>
              <w:rPr>
                <w:szCs w:val="22"/>
              </w:rPr>
            </w:pPr>
            <w:r w:rsidRPr="00B44221">
              <w:rPr>
                <w:szCs w:val="22"/>
              </w:rPr>
              <w:t>0</w:t>
            </w:r>
          </w:p>
        </w:tc>
      </w:tr>
      <w:tr w:rsidR="00866581" w:rsidRPr="00B44221" w:rsidTr="00194678">
        <w:trPr>
          <w:jc w:val="center"/>
        </w:trPr>
        <w:tc>
          <w:tcPr>
            <w:tcW w:w="3936" w:type="dxa"/>
            <w:vAlign w:val="center"/>
          </w:tcPr>
          <w:p w:rsidR="00866581" w:rsidRPr="00866581" w:rsidRDefault="00866581" w:rsidP="00194678">
            <w:pPr>
              <w:pStyle w:val="Tabletext"/>
              <w:jc w:val="left"/>
              <w:rPr>
                <w:szCs w:val="22"/>
                <w:lang w:val="en-US"/>
              </w:rPr>
            </w:pPr>
            <w:r w:rsidRPr="00866581">
              <w:rPr>
                <w:szCs w:val="22"/>
                <w:lang w:val="en-US"/>
              </w:rPr>
              <w:t>Output power spectral density (dBW/MHz)</w:t>
            </w:r>
          </w:p>
        </w:tc>
        <w:tc>
          <w:tcPr>
            <w:tcW w:w="1417" w:type="dxa"/>
            <w:vAlign w:val="center"/>
          </w:tcPr>
          <w:p w:rsidR="00866581" w:rsidRPr="00B44221" w:rsidRDefault="00866581" w:rsidP="00AC5788">
            <w:pPr>
              <w:pStyle w:val="Tabletext"/>
              <w:jc w:val="center"/>
              <w:rPr>
                <w:szCs w:val="22"/>
              </w:rPr>
            </w:pPr>
            <w:r w:rsidRPr="00B44221">
              <w:rPr>
                <w:szCs w:val="22"/>
              </w:rPr>
              <w:t>–25.5…10.0</w:t>
            </w:r>
          </w:p>
        </w:tc>
        <w:tc>
          <w:tcPr>
            <w:tcW w:w="1418" w:type="dxa"/>
            <w:vAlign w:val="center"/>
          </w:tcPr>
          <w:p w:rsidR="00866581" w:rsidRPr="00B44221" w:rsidRDefault="00866581" w:rsidP="00AC5788">
            <w:pPr>
              <w:pStyle w:val="Tabletext"/>
              <w:jc w:val="center"/>
              <w:rPr>
                <w:szCs w:val="22"/>
              </w:rPr>
            </w:pPr>
            <w:r w:rsidRPr="00B44221">
              <w:rPr>
                <w:szCs w:val="22"/>
              </w:rPr>
              <w:t>–10…</w:t>
            </w:r>
            <w:r>
              <w:rPr>
                <w:szCs w:val="22"/>
              </w:rPr>
              <w:t>–</w:t>
            </w:r>
            <w:r w:rsidRPr="00B44221">
              <w:rPr>
                <w:szCs w:val="22"/>
              </w:rPr>
              <w:t>7</w:t>
            </w:r>
          </w:p>
        </w:tc>
        <w:tc>
          <w:tcPr>
            <w:tcW w:w="1417" w:type="dxa"/>
            <w:vAlign w:val="center"/>
          </w:tcPr>
          <w:p w:rsidR="00866581" w:rsidRPr="00B44221" w:rsidRDefault="00866581" w:rsidP="00AC5788">
            <w:pPr>
              <w:pStyle w:val="Tabletext"/>
              <w:jc w:val="center"/>
              <w:rPr>
                <w:szCs w:val="22"/>
              </w:rPr>
            </w:pPr>
            <w:r w:rsidRPr="00B44221">
              <w:rPr>
                <w:szCs w:val="22"/>
              </w:rPr>
              <w:t>–5.4</w:t>
            </w:r>
          </w:p>
        </w:tc>
        <w:tc>
          <w:tcPr>
            <w:tcW w:w="1451" w:type="dxa"/>
            <w:vAlign w:val="center"/>
          </w:tcPr>
          <w:p w:rsidR="00866581" w:rsidRPr="00B44221" w:rsidRDefault="00866581" w:rsidP="00AC5788">
            <w:pPr>
              <w:pStyle w:val="Tabletext"/>
              <w:jc w:val="center"/>
              <w:rPr>
                <w:szCs w:val="22"/>
              </w:rPr>
            </w:pPr>
            <w:r w:rsidRPr="00B44221">
              <w:rPr>
                <w:szCs w:val="22"/>
              </w:rPr>
              <w:t>–14.4</w:t>
            </w:r>
          </w:p>
        </w:tc>
      </w:tr>
    </w:tbl>
    <w:p w:rsidR="00866581" w:rsidRPr="00B44221" w:rsidRDefault="00866581" w:rsidP="00866581">
      <w:pPr>
        <w:pStyle w:val="Tablefin"/>
      </w:pPr>
    </w:p>
    <w:p w:rsidR="00866581" w:rsidRPr="00866581" w:rsidRDefault="00866581" w:rsidP="00866581">
      <w:pPr>
        <w:rPr>
          <w:lang w:val="en-US"/>
        </w:rPr>
      </w:pPr>
      <w:r w:rsidRPr="00866581">
        <w:rPr>
          <w:lang w:val="en-US"/>
        </w:rPr>
        <w:t>Three different scenarios are studied:</w:t>
      </w:r>
    </w:p>
    <w:p w:rsidR="00866581" w:rsidRPr="00866581" w:rsidRDefault="00866581" w:rsidP="00866581">
      <w:pPr>
        <w:pStyle w:val="enumlev1"/>
        <w:rPr>
          <w:lang w:val="en-US"/>
        </w:rPr>
      </w:pPr>
      <w:r w:rsidRPr="00866581">
        <w:rPr>
          <w:lang w:val="en-US"/>
        </w:rPr>
        <w:t>–</w:t>
      </w:r>
      <w:r w:rsidRPr="00866581">
        <w:rPr>
          <w:lang w:val="en-US"/>
        </w:rPr>
        <w:tab/>
        <w:t>An extension of the frequency bandwidth by 600 MHz completely below the existing EESS (active) allocation (lower case).</w:t>
      </w:r>
    </w:p>
    <w:p w:rsidR="00866581" w:rsidRPr="00866581" w:rsidRDefault="00866581" w:rsidP="00866581">
      <w:pPr>
        <w:pStyle w:val="enumlev1"/>
        <w:rPr>
          <w:lang w:val="en-US"/>
        </w:rPr>
      </w:pPr>
      <w:r w:rsidRPr="00866581">
        <w:rPr>
          <w:lang w:val="en-US"/>
        </w:rPr>
        <w:t>–</w:t>
      </w:r>
      <w:r w:rsidRPr="00866581">
        <w:rPr>
          <w:lang w:val="en-US"/>
        </w:rPr>
        <w:tab/>
        <w:t>An extension of the frequency bandwidth by 600 MHz completely above the existing EESS (active) allocation (higher case).</w:t>
      </w:r>
    </w:p>
    <w:p w:rsidR="00866581" w:rsidRPr="00866581" w:rsidRDefault="00866581" w:rsidP="00866581">
      <w:pPr>
        <w:pStyle w:val="enumlev1"/>
        <w:rPr>
          <w:lang w:val="en-US"/>
        </w:rPr>
      </w:pPr>
      <w:r w:rsidRPr="00866581">
        <w:rPr>
          <w:lang w:val="en-US"/>
        </w:rPr>
        <w:t>–</w:t>
      </w:r>
      <w:r w:rsidRPr="00866581">
        <w:rPr>
          <w:lang w:val="en-US"/>
        </w:rPr>
        <w:tab/>
        <w:t>An extension of the frequency bandwidth by 600 MHz symmetrically allocated around the existing EESS (active) allocation (symmetric case).</w:t>
      </w:r>
    </w:p>
    <w:p w:rsidR="00866581" w:rsidRPr="00866581" w:rsidRDefault="00866581" w:rsidP="00866581">
      <w:pPr>
        <w:keepNext/>
        <w:rPr>
          <w:lang w:val="en-US"/>
        </w:rPr>
      </w:pPr>
      <w:r w:rsidRPr="00866581">
        <w:rPr>
          <w:lang w:val="en-US"/>
        </w:rPr>
        <w:lastRenderedPageBreak/>
        <w:t>The scenarios are shown in Table 17.</w:t>
      </w:r>
    </w:p>
    <w:p w:rsidR="00866581" w:rsidRPr="00591E62" w:rsidRDefault="00866581" w:rsidP="00866581">
      <w:pPr>
        <w:pStyle w:val="TableNo"/>
        <w:rPr>
          <w:lang w:val="en-US"/>
        </w:rPr>
      </w:pPr>
      <w:r w:rsidRPr="00591E62">
        <w:rPr>
          <w:lang w:val="en-US"/>
        </w:rPr>
        <w:t>T</w:t>
      </w:r>
      <w:r w:rsidR="00591E62" w:rsidRPr="00591E62">
        <w:rPr>
          <w:lang w:val="en-US"/>
        </w:rPr>
        <w:t>ABLE</w:t>
      </w:r>
      <w:r w:rsidRPr="00591E62">
        <w:rPr>
          <w:lang w:val="en-US"/>
        </w:rPr>
        <w:t xml:space="preserve"> 17</w:t>
      </w:r>
    </w:p>
    <w:p w:rsidR="00866581" w:rsidRPr="00591E62" w:rsidRDefault="00866581" w:rsidP="00866581">
      <w:pPr>
        <w:pStyle w:val="Tabletitle"/>
        <w:rPr>
          <w:lang w:val="en-US"/>
        </w:rPr>
      </w:pPr>
      <w:r w:rsidRPr="00591E62">
        <w:rPr>
          <w:lang w:val="en-US"/>
        </w:rPr>
        <w:t>Scenarios to be studied</w:t>
      </w:r>
    </w:p>
    <w:tbl>
      <w:tblPr>
        <w:tblW w:w="9639" w:type="dxa"/>
        <w:jc w:val="center"/>
        <w:tblLayout w:type="fixed"/>
        <w:tblCellMar>
          <w:left w:w="70" w:type="dxa"/>
          <w:right w:w="70" w:type="dxa"/>
        </w:tblCellMar>
        <w:tblLook w:val="00A0" w:firstRow="1" w:lastRow="0" w:firstColumn="1" w:lastColumn="0" w:noHBand="0" w:noVBand="0"/>
      </w:tblPr>
      <w:tblGrid>
        <w:gridCol w:w="1294"/>
        <w:gridCol w:w="1294"/>
        <w:gridCol w:w="1155"/>
        <w:gridCol w:w="1294"/>
        <w:gridCol w:w="1402"/>
        <w:gridCol w:w="3200"/>
      </w:tblGrid>
      <w:tr w:rsidR="00866581" w:rsidRPr="00B44221" w:rsidTr="00220935">
        <w:trPr>
          <w:trHeight w:val="300"/>
          <w:jc w:val="center"/>
        </w:trPr>
        <w:tc>
          <w:tcPr>
            <w:tcW w:w="672" w:type="pct"/>
            <w:tcBorders>
              <w:top w:val="single" w:sz="4" w:space="0" w:color="auto"/>
              <w:left w:val="single" w:sz="4" w:space="0" w:color="auto"/>
              <w:bottom w:val="single" w:sz="4" w:space="0" w:color="auto"/>
              <w:right w:val="single" w:sz="4" w:space="0" w:color="auto"/>
            </w:tcBorders>
            <w:noWrap/>
            <w:vAlign w:val="center"/>
          </w:tcPr>
          <w:p w:rsidR="00866581" w:rsidRPr="00591E62" w:rsidRDefault="00866581" w:rsidP="00AC5788">
            <w:pPr>
              <w:pStyle w:val="Tablehead"/>
              <w:rPr>
                <w:szCs w:val="22"/>
                <w:lang w:val="en-US"/>
              </w:rPr>
            </w:pPr>
          </w:p>
        </w:tc>
        <w:tc>
          <w:tcPr>
            <w:tcW w:w="671" w:type="pct"/>
            <w:tcBorders>
              <w:top w:val="single" w:sz="4" w:space="0" w:color="auto"/>
              <w:left w:val="nil"/>
              <w:bottom w:val="single" w:sz="4" w:space="0" w:color="auto"/>
              <w:right w:val="single" w:sz="4" w:space="0" w:color="auto"/>
            </w:tcBorders>
            <w:noWrap/>
            <w:vAlign w:val="center"/>
          </w:tcPr>
          <w:p w:rsidR="00866581" w:rsidRPr="00B44221" w:rsidRDefault="00866581" w:rsidP="00AC5788">
            <w:pPr>
              <w:pStyle w:val="Tablehead"/>
              <w:rPr>
                <w:szCs w:val="22"/>
              </w:rPr>
            </w:pPr>
            <w:r w:rsidRPr="00B44221">
              <w:rPr>
                <w:szCs w:val="22"/>
              </w:rPr>
              <w:t>SAR lower frequency</w:t>
            </w:r>
          </w:p>
          <w:p w:rsidR="00866581" w:rsidRPr="00B44221" w:rsidRDefault="00866581" w:rsidP="00AC5788">
            <w:pPr>
              <w:pStyle w:val="Tabletext"/>
              <w:jc w:val="center"/>
            </w:pPr>
            <w:r w:rsidRPr="00B44221">
              <w:t>(MHz)</w:t>
            </w:r>
          </w:p>
        </w:tc>
        <w:tc>
          <w:tcPr>
            <w:tcW w:w="599" w:type="pct"/>
            <w:tcBorders>
              <w:top w:val="single" w:sz="4" w:space="0" w:color="auto"/>
              <w:left w:val="nil"/>
              <w:bottom w:val="single" w:sz="4" w:space="0" w:color="auto"/>
              <w:right w:val="single" w:sz="4" w:space="0" w:color="auto"/>
            </w:tcBorders>
            <w:noWrap/>
            <w:vAlign w:val="center"/>
          </w:tcPr>
          <w:p w:rsidR="00866581" w:rsidRPr="00B44221" w:rsidRDefault="00866581" w:rsidP="00AC5788">
            <w:pPr>
              <w:pStyle w:val="Tablehead"/>
              <w:rPr>
                <w:szCs w:val="22"/>
              </w:rPr>
            </w:pPr>
            <w:r w:rsidRPr="00B44221">
              <w:rPr>
                <w:szCs w:val="22"/>
              </w:rPr>
              <w:t>FS lower frequency</w:t>
            </w:r>
          </w:p>
          <w:p w:rsidR="00866581" w:rsidRPr="00B44221" w:rsidRDefault="00866581" w:rsidP="00AC5788">
            <w:pPr>
              <w:pStyle w:val="Tabletext"/>
              <w:jc w:val="center"/>
            </w:pPr>
            <w:r w:rsidRPr="00B44221">
              <w:t>(MHz)</w:t>
            </w:r>
          </w:p>
        </w:tc>
        <w:tc>
          <w:tcPr>
            <w:tcW w:w="671" w:type="pct"/>
            <w:tcBorders>
              <w:top w:val="single" w:sz="4" w:space="0" w:color="auto"/>
              <w:left w:val="nil"/>
              <w:bottom w:val="single" w:sz="4" w:space="0" w:color="auto"/>
              <w:right w:val="single" w:sz="4" w:space="0" w:color="auto"/>
            </w:tcBorders>
            <w:noWrap/>
            <w:vAlign w:val="center"/>
          </w:tcPr>
          <w:p w:rsidR="00866581" w:rsidRPr="00B44221" w:rsidRDefault="00866581" w:rsidP="00AC5788">
            <w:pPr>
              <w:pStyle w:val="Tablehead"/>
              <w:rPr>
                <w:szCs w:val="22"/>
              </w:rPr>
            </w:pPr>
            <w:r w:rsidRPr="00B44221">
              <w:rPr>
                <w:szCs w:val="22"/>
              </w:rPr>
              <w:t>FS higher frequency</w:t>
            </w:r>
          </w:p>
          <w:p w:rsidR="00866581" w:rsidRPr="00B44221" w:rsidRDefault="00866581" w:rsidP="00AC5788">
            <w:pPr>
              <w:pStyle w:val="Tabletext"/>
              <w:jc w:val="center"/>
            </w:pPr>
            <w:r w:rsidRPr="00B44221">
              <w:t>(MHz)</w:t>
            </w:r>
          </w:p>
        </w:tc>
        <w:tc>
          <w:tcPr>
            <w:tcW w:w="727" w:type="pct"/>
            <w:tcBorders>
              <w:top w:val="single" w:sz="4" w:space="0" w:color="auto"/>
              <w:left w:val="nil"/>
              <w:bottom w:val="single" w:sz="4" w:space="0" w:color="auto"/>
              <w:right w:val="single" w:sz="4" w:space="0" w:color="auto"/>
            </w:tcBorders>
            <w:noWrap/>
            <w:vAlign w:val="center"/>
          </w:tcPr>
          <w:p w:rsidR="00866581" w:rsidRPr="00B44221" w:rsidRDefault="00866581" w:rsidP="00AC5788">
            <w:pPr>
              <w:pStyle w:val="Tablehead"/>
              <w:rPr>
                <w:szCs w:val="22"/>
              </w:rPr>
            </w:pPr>
            <w:r w:rsidRPr="00B44221">
              <w:rPr>
                <w:szCs w:val="22"/>
              </w:rPr>
              <w:t>SAR higher frequency</w:t>
            </w:r>
          </w:p>
          <w:p w:rsidR="00866581" w:rsidRPr="00B44221" w:rsidRDefault="00866581" w:rsidP="00AC5788">
            <w:pPr>
              <w:pStyle w:val="Tabletext"/>
              <w:jc w:val="center"/>
            </w:pPr>
            <w:r w:rsidRPr="00B44221">
              <w:t>(MHz)</w:t>
            </w:r>
          </w:p>
        </w:tc>
        <w:tc>
          <w:tcPr>
            <w:tcW w:w="1660" w:type="pct"/>
            <w:tcBorders>
              <w:top w:val="single" w:sz="4" w:space="0" w:color="auto"/>
              <w:left w:val="nil"/>
              <w:bottom w:val="single" w:sz="4" w:space="0" w:color="auto"/>
              <w:right w:val="single" w:sz="4" w:space="0" w:color="auto"/>
            </w:tcBorders>
            <w:noWrap/>
            <w:vAlign w:val="center"/>
          </w:tcPr>
          <w:p w:rsidR="00866581" w:rsidRPr="00B44221" w:rsidRDefault="00866581" w:rsidP="00AC5788">
            <w:pPr>
              <w:pStyle w:val="Tablehead"/>
              <w:rPr>
                <w:szCs w:val="22"/>
              </w:rPr>
            </w:pPr>
            <w:r w:rsidRPr="00B44221">
              <w:rPr>
                <w:szCs w:val="22"/>
              </w:rPr>
              <w:t>Location</w:t>
            </w:r>
          </w:p>
        </w:tc>
      </w:tr>
      <w:tr w:rsidR="00866581" w:rsidRPr="00091468" w:rsidTr="00220935">
        <w:trPr>
          <w:trHeight w:val="300"/>
          <w:jc w:val="center"/>
        </w:trPr>
        <w:tc>
          <w:tcPr>
            <w:tcW w:w="672" w:type="pct"/>
            <w:tcBorders>
              <w:top w:val="nil"/>
              <w:left w:val="single" w:sz="4" w:space="0" w:color="auto"/>
              <w:bottom w:val="single" w:sz="4" w:space="0" w:color="auto"/>
              <w:right w:val="single" w:sz="4" w:space="0" w:color="auto"/>
            </w:tcBorders>
            <w:noWrap/>
            <w:vAlign w:val="center"/>
          </w:tcPr>
          <w:p w:rsidR="00866581" w:rsidRPr="00B44221" w:rsidRDefault="00866581" w:rsidP="00AC5788">
            <w:pPr>
              <w:pStyle w:val="Tabletext"/>
              <w:rPr>
                <w:szCs w:val="22"/>
              </w:rPr>
            </w:pPr>
            <w:r w:rsidRPr="00B44221">
              <w:rPr>
                <w:szCs w:val="22"/>
              </w:rPr>
              <w:t>Lower case</w:t>
            </w:r>
          </w:p>
        </w:tc>
        <w:tc>
          <w:tcPr>
            <w:tcW w:w="671" w:type="pct"/>
            <w:tcBorders>
              <w:top w:val="nil"/>
              <w:left w:val="nil"/>
              <w:bottom w:val="single" w:sz="4" w:space="0" w:color="auto"/>
              <w:right w:val="single" w:sz="4" w:space="0" w:color="auto"/>
            </w:tcBorders>
            <w:noWrap/>
            <w:vAlign w:val="center"/>
          </w:tcPr>
          <w:p w:rsidR="00866581" w:rsidRPr="00B44221" w:rsidRDefault="00866581" w:rsidP="00AC5788">
            <w:pPr>
              <w:pStyle w:val="Tabletext"/>
              <w:jc w:val="center"/>
              <w:rPr>
                <w:szCs w:val="22"/>
              </w:rPr>
            </w:pPr>
            <w:r w:rsidRPr="00B44221">
              <w:rPr>
                <w:szCs w:val="22"/>
              </w:rPr>
              <w:t>8 700</w:t>
            </w:r>
          </w:p>
        </w:tc>
        <w:tc>
          <w:tcPr>
            <w:tcW w:w="599" w:type="pct"/>
            <w:tcBorders>
              <w:top w:val="nil"/>
              <w:left w:val="nil"/>
              <w:bottom w:val="single" w:sz="4" w:space="0" w:color="auto"/>
              <w:right w:val="single" w:sz="4" w:space="0" w:color="auto"/>
            </w:tcBorders>
            <w:noWrap/>
            <w:vAlign w:val="center"/>
          </w:tcPr>
          <w:p w:rsidR="00866581" w:rsidRPr="00B44221" w:rsidRDefault="00866581" w:rsidP="00AC5788">
            <w:pPr>
              <w:pStyle w:val="Tabletext"/>
              <w:jc w:val="center"/>
              <w:rPr>
                <w:szCs w:val="22"/>
              </w:rPr>
            </w:pPr>
            <w:r w:rsidRPr="00B44221">
              <w:rPr>
                <w:szCs w:val="22"/>
              </w:rPr>
              <w:t>8 700</w:t>
            </w:r>
          </w:p>
        </w:tc>
        <w:tc>
          <w:tcPr>
            <w:tcW w:w="671" w:type="pct"/>
            <w:tcBorders>
              <w:top w:val="nil"/>
              <w:left w:val="nil"/>
              <w:bottom w:val="single" w:sz="4" w:space="0" w:color="auto"/>
              <w:right w:val="single" w:sz="4" w:space="0" w:color="auto"/>
            </w:tcBorders>
            <w:noWrap/>
            <w:vAlign w:val="center"/>
          </w:tcPr>
          <w:p w:rsidR="00866581" w:rsidRPr="00B44221" w:rsidRDefault="00866581" w:rsidP="00AC5788">
            <w:pPr>
              <w:pStyle w:val="Tabletext"/>
              <w:jc w:val="center"/>
              <w:rPr>
                <w:szCs w:val="22"/>
              </w:rPr>
            </w:pPr>
            <w:r w:rsidRPr="00B44221">
              <w:rPr>
                <w:szCs w:val="22"/>
              </w:rPr>
              <w:t>8 750</w:t>
            </w:r>
          </w:p>
        </w:tc>
        <w:tc>
          <w:tcPr>
            <w:tcW w:w="727" w:type="pct"/>
            <w:tcBorders>
              <w:top w:val="nil"/>
              <w:left w:val="nil"/>
              <w:bottom w:val="single" w:sz="4" w:space="0" w:color="auto"/>
              <w:right w:val="single" w:sz="4" w:space="0" w:color="auto"/>
            </w:tcBorders>
            <w:noWrap/>
            <w:vAlign w:val="center"/>
          </w:tcPr>
          <w:p w:rsidR="00866581" w:rsidRPr="00B44221" w:rsidRDefault="00866581" w:rsidP="00AC5788">
            <w:pPr>
              <w:pStyle w:val="Tabletext"/>
              <w:jc w:val="center"/>
              <w:rPr>
                <w:szCs w:val="22"/>
              </w:rPr>
            </w:pPr>
            <w:r w:rsidRPr="00B44221">
              <w:rPr>
                <w:szCs w:val="22"/>
              </w:rPr>
              <w:t>9 900</w:t>
            </w:r>
          </w:p>
        </w:tc>
        <w:tc>
          <w:tcPr>
            <w:tcW w:w="1660" w:type="pct"/>
            <w:tcBorders>
              <w:top w:val="nil"/>
              <w:left w:val="nil"/>
              <w:bottom w:val="single" w:sz="4" w:space="0" w:color="auto"/>
              <w:right w:val="single" w:sz="4" w:space="0" w:color="auto"/>
            </w:tcBorders>
            <w:noWrap/>
            <w:vAlign w:val="center"/>
          </w:tcPr>
          <w:p w:rsidR="00866581" w:rsidRPr="00866581" w:rsidRDefault="00866581" w:rsidP="00AC5788">
            <w:pPr>
              <w:pStyle w:val="Tabletext"/>
              <w:rPr>
                <w:szCs w:val="22"/>
                <w:lang w:val="en-US"/>
              </w:rPr>
            </w:pPr>
            <w:r w:rsidRPr="00866581">
              <w:rPr>
                <w:szCs w:val="22"/>
                <w:lang w:val="en-US"/>
              </w:rPr>
              <w:t>Large number of African, Arabic and Asian countries</w:t>
            </w:r>
          </w:p>
        </w:tc>
      </w:tr>
      <w:tr w:rsidR="00866581" w:rsidRPr="00B44221" w:rsidTr="00220935">
        <w:trPr>
          <w:trHeight w:val="300"/>
          <w:jc w:val="center"/>
        </w:trPr>
        <w:tc>
          <w:tcPr>
            <w:tcW w:w="672" w:type="pct"/>
            <w:tcBorders>
              <w:top w:val="nil"/>
              <w:left w:val="single" w:sz="4" w:space="0" w:color="auto"/>
              <w:bottom w:val="single" w:sz="4" w:space="0" w:color="auto"/>
              <w:right w:val="single" w:sz="4" w:space="0" w:color="auto"/>
            </w:tcBorders>
            <w:noWrap/>
            <w:vAlign w:val="center"/>
          </w:tcPr>
          <w:p w:rsidR="00866581" w:rsidRPr="00B44221" w:rsidRDefault="00866581" w:rsidP="00AC5788">
            <w:pPr>
              <w:pStyle w:val="Tabletext"/>
              <w:rPr>
                <w:szCs w:val="22"/>
              </w:rPr>
            </w:pPr>
            <w:r w:rsidRPr="00B44221">
              <w:rPr>
                <w:szCs w:val="22"/>
              </w:rPr>
              <w:t>Higher case</w:t>
            </w:r>
          </w:p>
        </w:tc>
        <w:tc>
          <w:tcPr>
            <w:tcW w:w="671" w:type="pct"/>
            <w:tcBorders>
              <w:top w:val="nil"/>
              <w:left w:val="nil"/>
              <w:bottom w:val="single" w:sz="4" w:space="0" w:color="auto"/>
              <w:right w:val="single" w:sz="4" w:space="0" w:color="auto"/>
            </w:tcBorders>
            <w:noWrap/>
            <w:vAlign w:val="center"/>
          </w:tcPr>
          <w:p w:rsidR="00866581" w:rsidRPr="00B44221" w:rsidRDefault="00866581" w:rsidP="00AC5788">
            <w:pPr>
              <w:pStyle w:val="Tabletext"/>
              <w:jc w:val="center"/>
              <w:rPr>
                <w:szCs w:val="22"/>
              </w:rPr>
            </w:pPr>
            <w:r w:rsidRPr="00B44221">
              <w:rPr>
                <w:szCs w:val="22"/>
              </w:rPr>
              <w:t>9 300</w:t>
            </w:r>
          </w:p>
        </w:tc>
        <w:tc>
          <w:tcPr>
            <w:tcW w:w="599" w:type="pct"/>
            <w:tcBorders>
              <w:top w:val="nil"/>
              <w:left w:val="nil"/>
              <w:bottom w:val="single" w:sz="4" w:space="0" w:color="auto"/>
              <w:right w:val="single" w:sz="4" w:space="0" w:color="auto"/>
            </w:tcBorders>
            <w:noWrap/>
            <w:vAlign w:val="center"/>
          </w:tcPr>
          <w:p w:rsidR="00866581" w:rsidRPr="00B44221" w:rsidRDefault="00866581" w:rsidP="00AC5788">
            <w:pPr>
              <w:pStyle w:val="Tabletext"/>
              <w:jc w:val="center"/>
              <w:rPr>
                <w:szCs w:val="22"/>
              </w:rPr>
            </w:pPr>
            <w:r w:rsidRPr="00B44221">
              <w:rPr>
                <w:szCs w:val="22"/>
              </w:rPr>
              <w:t>10 000</w:t>
            </w:r>
          </w:p>
        </w:tc>
        <w:tc>
          <w:tcPr>
            <w:tcW w:w="671" w:type="pct"/>
            <w:tcBorders>
              <w:top w:val="nil"/>
              <w:left w:val="nil"/>
              <w:bottom w:val="single" w:sz="4" w:space="0" w:color="auto"/>
              <w:right w:val="single" w:sz="4" w:space="0" w:color="auto"/>
            </w:tcBorders>
            <w:noWrap/>
            <w:vAlign w:val="center"/>
          </w:tcPr>
          <w:p w:rsidR="00866581" w:rsidRPr="00B44221" w:rsidRDefault="00866581" w:rsidP="00AC5788">
            <w:pPr>
              <w:pStyle w:val="Tabletext"/>
              <w:jc w:val="center"/>
              <w:rPr>
                <w:szCs w:val="22"/>
              </w:rPr>
            </w:pPr>
            <w:r w:rsidRPr="00B44221">
              <w:rPr>
                <w:szCs w:val="22"/>
              </w:rPr>
              <w:t>10 500</w:t>
            </w:r>
          </w:p>
        </w:tc>
        <w:tc>
          <w:tcPr>
            <w:tcW w:w="727" w:type="pct"/>
            <w:tcBorders>
              <w:top w:val="nil"/>
              <w:left w:val="nil"/>
              <w:bottom w:val="single" w:sz="4" w:space="0" w:color="auto"/>
              <w:right w:val="single" w:sz="4" w:space="0" w:color="auto"/>
            </w:tcBorders>
            <w:noWrap/>
            <w:vAlign w:val="center"/>
          </w:tcPr>
          <w:p w:rsidR="00866581" w:rsidRPr="00B44221" w:rsidRDefault="00866581" w:rsidP="00AC5788">
            <w:pPr>
              <w:pStyle w:val="Tabletext"/>
              <w:jc w:val="center"/>
              <w:rPr>
                <w:szCs w:val="22"/>
              </w:rPr>
            </w:pPr>
            <w:r w:rsidRPr="00B44221">
              <w:rPr>
                <w:szCs w:val="22"/>
              </w:rPr>
              <w:t>10 500</w:t>
            </w:r>
          </w:p>
        </w:tc>
        <w:tc>
          <w:tcPr>
            <w:tcW w:w="1660" w:type="pct"/>
            <w:tcBorders>
              <w:top w:val="nil"/>
              <w:left w:val="nil"/>
              <w:bottom w:val="single" w:sz="4" w:space="0" w:color="auto"/>
              <w:right w:val="single" w:sz="4" w:space="0" w:color="auto"/>
            </w:tcBorders>
            <w:noWrap/>
            <w:vAlign w:val="center"/>
          </w:tcPr>
          <w:p w:rsidR="00866581" w:rsidRPr="00B44221" w:rsidRDefault="00866581" w:rsidP="00AC5788">
            <w:pPr>
              <w:pStyle w:val="Tabletext"/>
              <w:rPr>
                <w:szCs w:val="22"/>
              </w:rPr>
            </w:pPr>
            <w:r w:rsidRPr="00B44221">
              <w:rPr>
                <w:szCs w:val="22"/>
              </w:rPr>
              <w:t>Regions 1 and 3 + South America</w:t>
            </w:r>
          </w:p>
        </w:tc>
      </w:tr>
      <w:tr w:rsidR="00866581" w:rsidRPr="00B44221" w:rsidTr="00220935">
        <w:trPr>
          <w:trHeight w:val="300"/>
          <w:jc w:val="center"/>
        </w:trPr>
        <w:tc>
          <w:tcPr>
            <w:tcW w:w="672" w:type="pct"/>
            <w:tcBorders>
              <w:top w:val="nil"/>
              <w:left w:val="single" w:sz="4" w:space="0" w:color="auto"/>
              <w:bottom w:val="single" w:sz="4" w:space="0" w:color="auto"/>
              <w:right w:val="single" w:sz="4" w:space="0" w:color="auto"/>
            </w:tcBorders>
            <w:noWrap/>
            <w:vAlign w:val="center"/>
          </w:tcPr>
          <w:p w:rsidR="00866581" w:rsidRPr="00B44221" w:rsidRDefault="00866581" w:rsidP="00AC5788">
            <w:pPr>
              <w:pStyle w:val="Tabletext"/>
              <w:rPr>
                <w:szCs w:val="22"/>
              </w:rPr>
            </w:pPr>
            <w:r w:rsidRPr="00B44221">
              <w:rPr>
                <w:szCs w:val="22"/>
              </w:rPr>
              <w:t>Middle case</w:t>
            </w:r>
          </w:p>
        </w:tc>
        <w:tc>
          <w:tcPr>
            <w:tcW w:w="671" w:type="pct"/>
            <w:tcBorders>
              <w:top w:val="nil"/>
              <w:left w:val="nil"/>
              <w:bottom w:val="single" w:sz="4" w:space="0" w:color="auto"/>
              <w:right w:val="single" w:sz="4" w:space="0" w:color="auto"/>
            </w:tcBorders>
            <w:noWrap/>
            <w:vAlign w:val="center"/>
          </w:tcPr>
          <w:p w:rsidR="00866581" w:rsidRPr="00B44221" w:rsidRDefault="00866581" w:rsidP="00AC5788">
            <w:pPr>
              <w:pStyle w:val="Tabletext"/>
              <w:jc w:val="center"/>
              <w:rPr>
                <w:szCs w:val="22"/>
              </w:rPr>
            </w:pPr>
            <w:r w:rsidRPr="00B44221">
              <w:rPr>
                <w:szCs w:val="22"/>
              </w:rPr>
              <w:t>9 000</w:t>
            </w:r>
          </w:p>
        </w:tc>
        <w:tc>
          <w:tcPr>
            <w:tcW w:w="599" w:type="pct"/>
            <w:tcBorders>
              <w:top w:val="nil"/>
              <w:left w:val="nil"/>
              <w:bottom w:val="single" w:sz="4" w:space="0" w:color="auto"/>
              <w:right w:val="single" w:sz="4" w:space="0" w:color="auto"/>
            </w:tcBorders>
            <w:noWrap/>
            <w:vAlign w:val="center"/>
          </w:tcPr>
          <w:p w:rsidR="00866581" w:rsidRPr="00B44221" w:rsidRDefault="00866581" w:rsidP="00AC5788">
            <w:pPr>
              <w:pStyle w:val="Tabletext"/>
              <w:jc w:val="center"/>
              <w:rPr>
                <w:szCs w:val="22"/>
              </w:rPr>
            </w:pPr>
            <w:r w:rsidRPr="00B44221">
              <w:rPr>
                <w:szCs w:val="22"/>
              </w:rPr>
              <w:t>10 000</w:t>
            </w:r>
          </w:p>
        </w:tc>
        <w:tc>
          <w:tcPr>
            <w:tcW w:w="671" w:type="pct"/>
            <w:tcBorders>
              <w:top w:val="nil"/>
              <w:left w:val="nil"/>
              <w:bottom w:val="single" w:sz="4" w:space="0" w:color="auto"/>
              <w:right w:val="single" w:sz="4" w:space="0" w:color="auto"/>
            </w:tcBorders>
            <w:noWrap/>
            <w:vAlign w:val="center"/>
          </w:tcPr>
          <w:p w:rsidR="00866581" w:rsidRPr="00B44221" w:rsidRDefault="00866581" w:rsidP="00AC5788">
            <w:pPr>
              <w:pStyle w:val="Tabletext"/>
              <w:jc w:val="center"/>
              <w:rPr>
                <w:szCs w:val="22"/>
              </w:rPr>
            </w:pPr>
            <w:r w:rsidRPr="00B44221">
              <w:rPr>
                <w:szCs w:val="22"/>
              </w:rPr>
              <w:t>10 200</w:t>
            </w:r>
          </w:p>
        </w:tc>
        <w:tc>
          <w:tcPr>
            <w:tcW w:w="727" w:type="pct"/>
            <w:tcBorders>
              <w:top w:val="nil"/>
              <w:left w:val="nil"/>
              <w:bottom w:val="single" w:sz="4" w:space="0" w:color="auto"/>
              <w:right w:val="single" w:sz="4" w:space="0" w:color="auto"/>
            </w:tcBorders>
            <w:noWrap/>
            <w:vAlign w:val="center"/>
          </w:tcPr>
          <w:p w:rsidR="00866581" w:rsidRPr="00B44221" w:rsidRDefault="00866581" w:rsidP="00AC5788">
            <w:pPr>
              <w:pStyle w:val="Tabletext"/>
              <w:jc w:val="center"/>
              <w:rPr>
                <w:szCs w:val="22"/>
              </w:rPr>
            </w:pPr>
            <w:r w:rsidRPr="00B44221">
              <w:rPr>
                <w:szCs w:val="22"/>
              </w:rPr>
              <w:t>10 200</w:t>
            </w:r>
          </w:p>
        </w:tc>
        <w:tc>
          <w:tcPr>
            <w:tcW w:w="1660" w:type="pct"/>
            <w:tcBorders>
              <w:top w:val="nil"/>
              <w:left w:val="nil"/>
              <w:bottom w:val="single" w:sz="4" w:space="0" w:color="auto"/>
              <w:right w:val="single" w:sz="4" w:space="0" w:color="auto"/>
            </w:tcBorders>
            <w:noWrap/>
            <w:vAlign w:val="center"/>
          </w:tcPr>
          <w:p w:rsidR="00866581" w:rsidRPr="00B44221" w:rsidRDefault="00866581" w:rsidP="00AC5788">
            <w:pPr>
              <w:pStyle w:val="Tabletext"/>
              <w:rPr>
                <w:szCs w:val="22"/>
              </w:rPr>
            </w:pPr>
            <w:r w:rsidRPr="00B44221">
              <w:rPr>
                <w:szCs w:val="22"/>
              </w:rPr>
              <w:t>Regions 1 and 3 + South America</w:t>
            </w:r>
          </w:p>
        </w:tc>
      </w:tr>
    </w:tbl>
    <w:p w:rsidR="00866581" w:rsidRPr="00B44221" w:rsidRDefault="00866581" w:rsidP="00866581">
      <w:pPr>
        <w:pStyle w:val="Tablefin"/>
      </w:pPr>
    </w:p>
    <w:p w:rsidR="00866581" w:rsidRPr="00866581" w:rsidRDefault="00866581" w:rsidP="00866581">
      <w:pPr>
        <w:rPr>
          <w:lang w:val="en-US"/>
        </w:rPr>
      </w:pPr>
      <w:r w:rsidRPr="00866581">
        <w:rPr>
          <w:lang w:val="en-US"/>
        </w:rPr>
        <w:t>The analysis is made using a 1 MHz reference bandwidth. With this assumption, the higher and middle case scenarios are similar.</w:t>
      </w:r>
    </w:p>
    <w:p w:rsidR="00866581" w:rsidRPr="00866581" w:rsidRDefault="00866581" w:rsidP="00287918">
      <w:pPr>
        <w:rPr>
          <w:lang w:val="en-US"/>
        </w:rPr>
      </w:pPr>
      <w:r w:rsidRPr="00866581">
        <w:rPr>
          <w:lang w:val="en-US"/>
        </w:rPr>
        <w:t>In Fig</w:t>
      </w:r>
      <w:r w:rsidR="00287918">
        <w:rPr>
          <w:lang w:val="en-US"/>
        </w:rPr>
        <w:t>.</w:t>
      </w:r>
      <w:r w:rsidRPr="00866581">
        <w:rPr>
          <w:lang w:val="en-US"/>
        </w:rPr>
        <w:t xml:space="preserve"> 20, the black dots represent the location of 2 000 </w:t>
      </w:r>
      <w:r w:rsidR="001C3A2E">
        <w:rPr>
          <w:lang w:val="en-US"/>
        </w:rPr>
        <w:t>P-P</w:t>
      </w:r>
      <w:r w:rsidRPr="00866581">
        <w:rPr>
          <w:lang w:val="en-US"/>
        </w:rPr>
        <w:t xml:space="preserve"> FS stations transmitting in one single 1 MHz bandwidth in the band 10-10.5 GHz. The blue dots represent the area where an image in high resolution mode may be taken by the SAR system. It has been assumed that the 500 image areas were randomly positioned and not necessarily co located with the FS stations.</w:t>
      </w:r>
    </w:p>
    <w:p w:rsidR="00866581" w:rsidRPr="00866581" w:rsidRDefault="00866581" w:rsidP="00866581">
      <w:pPr>
        <w:pStyle w:val="FigureNo"/>
        <w:rPr>
          <w:lang w:val="en-US"/>
        </w:rPr>
      </w:pPr>
      <w:r w:rsidRPr="00866581">
        <w:rPr>
          <w:lang w:val="en-US"/>
        </w:rPr>
        <w:t>FIGURE 20</w:t>
      </w:r>
    </w:p>
    <w:p w:rsidR="00866581" w:rsidRPr="00866581" w:rsidRDefault="00866581" w:rsidP="00866581">
      <w:pPr>
        <w:pStyle w:val="Figuretitle"/>
        <w:rPr>
          <w:lang w:val="en-US"/>
        </w:rPr>
      </w:pPr>
      <w:r w:rsidRPr="00866581">
        <w:rPr>
          <w:lang w:val="en-US"/>
        </w:rPr>
        <w:t>Deployment of FS stations and image areas</w:t>
      </w:r>
    </w:p>
    <w:p w:rsidR="00866581" w:rsidRPr="00D117B6" w:rsidRDefault="00866581" w:rsidP="00866581">
      <w:pPr>
        <w:pStyle w:val="Figure"/>
      </w:pPr>
      <w:r w:rsidRPr="00D117B6">
        <w:rPr>
          <w:noProof/>
          <w:lang w:val="en-US" w:eastAsia="zh-CN"/>
        </w:rPr>
        <w:drawing>
          <wp:inline distT="0" distB="0" distL="0" distR="0" wp14:anchorId="48EAEF73" wp14:editId="77F0E1A5">
            <wp:extent cx="6122670" cy="2917825"/>
            <wp:effectExtent l="0" t="0" r="0" b="0"/>
            <wp:docPr id="1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122670" cy="2917825"/>
                    </a:xfrm>
                    <a:prstGeom prst="rect">
                      <a:avLst/>
                    </a:prstGeom>
                    <a:noFill/>
                    <a:ln>
                      <a:noFill/>
                    </a:ln>
                  </pic:spPr>
                </pic:pic>
              </a:graphicData>
            </a:graphic>
          </wp:inline>
        </w:drawing>
      </w:r>
    </w:p>
    <w:p w:rsidR="00866581" w:rsidRPr="00866581" w:rsidRDefault="00866581" w:rsidP="00A643CA">
      <w:pPr>
        <w:rPr>
          <w:lang w:val="en-US"/>
        </w:rPr>
      </w:pPr>
      <w:r w:rsidRPr="00866581">
        <w:rPr>
          <w:lang w:val="en-US"/>
        </w:rPr>
        <w:t xml:space="preserve">The simulation is run for 11 days with a time step of </w:t>
      </w:r>
      <w:r w:rsidR="00A643CA">
        <w:rPr>
          <w:lang w:val="en-US"/>
        </w:rPr>
        <w:t>1</w:t>
      </w:r>
      <w:r w:rsidRPr="00866581">
        <w:rPr>
          <w:lang w:val="en-US"/>
        </w:rPr>
        <w:t xml:space="preserve"> second. Each time the satellite is within visibility of one area of interest (blue dot) within the relevant azimuth and incidence angles, this area is illuminated, for a duration which varies between 3 and 5 seconds. The SAR receiver will also be activated only during this portion of time. It is assumed that the rest of the time it is inactive. The aggregate interference from all FS stations in visibility during the acquisition is calculated and converted in </w:t>
      </w:r>
      <w:r w:rsidR="00F556EA" w:rsidRPr="00830ADC">
        <w:rPr>
          <w:i/>
          <w:iCs/>
          <w:lang w:val="en-US"/>
        </w:rPr>
        <w:t>I/N</w:t>
      </w:r>
      <w:r w:rsidRPr="00866581">
        <w:rPr>
          <w:lang w:val="en-US"/>
        </w:rPr>
        <w:t>.</w:t>
      </w:r>
    </w:p>
    <w:p w:rsidR="00866581" w:rsidRPr="00866581" w:rsidRDefault="00866581" w:rsidP="001C3A2E">
      <w:pPr>
        <w:rPr>
          <w:lang w:val="en-US"/>
        </w:rPr>
      </w:pPr>
      <w:r w:rsidRPr="00866581">
        <w:rPr>
          <w:lang w:val="en-US"/>
        </w:rPr>
        <w:t xml:space="preserve">The SAR protection criterion is an </w:t>
      </w:r>
      <w:r w:rsidR="00F556EA" w:rsidRPr="00830ADC">
        <w:rPr>
          <w:i/>
          <w:iCs/>
          <w:lang w:val="en-US"/>
        </w:rPr>
        <w:t>I/N</w:t>
      </w:r>
      <w:r w:rsidRPr="00866581">
        <w:rPr>
          <w:lang w:val="en-US"/>
        </w:rPr>
        <w:t xml:space="preserve"> of –6 dB, not to be exceeded for more than 1% of the time for systematic interference, which is the case here. It is understood here that the reference time for </w:t>
      </w:r>
      <w:r w:rsidRPr="00866581">
        <w:rPr>
          <w:lang w:val="en-US"/>
        </w:rPr>
        <w:lastRenderedPageBreak/>
        <w:t>this 1% allowance is the time when the SAR system is in operation (3% of the total time). When compared to the total simulation duration, the effective percentage of time of interference allowance should be in fact 1% times 3% which is 0.03% of the time. The noise level is also calculated in a reference bandwidth of 1 MHz.</w:t>
      </w:r>
    </w:p>
    <w:p w:rsidR="00866581" w:rsidRPr="00866581" w:rsidRDefault="00866581" w:rsidP="00866581">
      <w:pPr>
        <w:pStyle w:val="Heading3"/>
        <w:rPr>
          <w:lang w:val="en-US"/>
        </w:rPr>
      </w:pPr>
      <w:bookmarkStart w:id="37" w:name="_Toc400358058"/>
      <w:bookmarkStart w:id="38" w:name="_Toc400370452"/>
      <w:r w:rsidRPr="00866581">
        <w:rPr>
          <w:lang w:val="en-US"/>
        </w:rPr>
        <w:t>3.6.2</w:t>
      </w:r>
      <w:r w:rsidRPr="00866581">
        <w:rPr>
          <w:lang w:val="en-US"/>
        </w:rPr>
        <w:tab/>
        <w:t>Results for the band 8 700-8 750 MHz</w:t>
      </w:r>
      <w:bookmarkEnd w:id="37"/>
      <w:bookmarkEnd w:id="38"/>
    </w:p>
    <w:p w:rsidR="00866581" w:rsidRPr="00866581" w:rsidRDefault="00866581" w:rsidP="00A643CA">
      <w:pPr>
        <w:rPr>
          <w:lang w:val="en-US"/>
        </w:rPr>
      </w:pPr>
      <w:r w:rsidRPr="00866581">
        <w:rPr>
          <w:lang w:val="en-US"/>
        </w:rPr>
        <w:t xml:space="preserve">There is no information on the frequency channel arrangement for this frequency band. Assuming a 14 MHz channel width, and a total of 1 000 links per channel would lead to a global number of 3 000 links deployed in all countries where FS is allocated in this frequency band, which is twice the number of links considered in Report ITU-R </w:t>
      </w:r>
      <w:r w:rsidRPr="001C5982">
        <w:rPr>
          <w:bCs/>
          <w:lang w:val="en-US"/>
        </w:rPr>
        <w:t>RS.2094</w:t>
      </w:r>
      <w:r w:rsidRPr="00866581">
        <w:rPr>
          <w:lang w:val="en-US"/>
        </w:rPr>
        <w:t xml:space="preserve">. </w:t>
      </w:r>
      <w:r w:rsidR="002529B8">
        <w:rPr>
          <w:lang w:val="en-US"/>
        </w:rPr>
        <w:t>O</w:t>
      </w:r>
      <w:r w:rsidR="00A643CA">
        <w:rPr>
          <w:lang w:val="en-US"/>
        </w:rPr>
        <w:t>ne thousand</w:t>
      </w:r>
      <w:r w:rsidRPr="00866581">
        <w:rPr>
          <w:lang w:val="en-US"/>
        </w:rPr>
        <w:t xml:space="preserve"> links transmitting in the same frequency channel have been spread over an area which includes nearly all countries where FS is allocated in this frequency band, as shown in Fig</w:t>
      </w:r>
      <w:r w:rsidR="00287918">
        <w:rPr>
          <w:lang w:val="en-US"/>
        </w:rPr>
        <w:t>.</w:t>
      </w:r>
      <w:r w:rsidRPr="00866581">
        <w:rPr>
          <w:lang w:val="en-US"/>
        </w:rPr>
        <w:t xml:space="preserve"> 21.</w:t>
      </w:r>
    </w:p>
    <w:p w:rsidR="00866581" w:rsidRPr="00866581" w:rsidRDefault="00866581" w:rsidP="00866581">
      <w:pPr>
        <w:pStyle w:val="FigureNo"/>
        <w:rPr>
          <w:lang w:val="en-US"/>
        </w:rPr>
      </w:pPr>
      <w:r w:rsidRPr="00866581">
        <w:rPr>
          <w:lang w:val="en-US"/>
        </w:rPr>
        <w:t>FIGURE 21</w:t>
      </w:r>
    </w:p>
    <w:p w:rsidR="00866581" w:rsidRPr="00866581" w:rsidRDefault="00866581" w:rsidP="00866581">
      <w:pPr>
        <w:pStyle w:val="Figuretitle"/>
        <w:rPr>
          <w:lang w:val="en-US"/>
        </w:rPr>
      </w:pPr>
      <w:r w:rsidRPr="00866581">
        <w:rPr>
          <w:lang w:val="en-US"/>
        </w:rPr>
        <w:t>Deployment of FS stations at 8700 MHz</w:t>
      </w:r>
    </w:p>
    <w:p w:rsidR="00866581" w:rsidRPr="00D117B6" w:rsidRDefault="00866581" w:rsidP="00866581">
      <w:pPr>
        <w:pStyle w:val="Figure"/>
      </w:pPr>
      <w:r w:rsidRPr="00D117B6">
        <w:rPr>
          <w:noProof/>
          <w:lang w:val="en-US" w:eastAsia="zh-CN"/>
        </w:rPr>
        <w:drawing>
          <wp:inline distT="0" distB="0" distL="0" distR="0" wp14:anchorId="6F0D7318" wp14:editId="72055F2B">
            <wp:extent cx="6122670" cy="2917825"/>
            <wp:effectExtent l="0" t="0" r="0"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122670" cy="2917825"/>
                    </a:xfrm>
                    <a:prstGeom prst="rect">
                      <a:avLst/>
                    </a:prstGeom>
                    <a:noFill/>
                    <a:ln>
                      <a:noFill/>
                    </a:ln>
                  </pic:spPr>
                </pic:pic>
              </a:graphicData>
            </a:graphic>
          </wp:inline>
        </w:drawing>
      </w:r>
    </w:p>
    <w:p w:rsidR="00866581" w:rsidRPr="00866581" w:rsidRDefault="00866581" w:rsidP="00866581">
      <w:pPr>
        <w:rPr>
          <w:lang w:val="en-US"/>
        </w:rPr>
      </w:pPr>
      <w:r w:rsidRPr="00866581">
        <w:rPr>
          <w:lang w:val="en-US"/>
        </w:rPr>
        <w:t>Figure 22 gives the distribution of elevation angle of FS stations. It is similar to the distribution provided to the ITU-R by one administration which territory comprises numerous mountainous areas. The maximum elevation angle is around 25°.</w:t>
      </w:r>
    </w:p>
    <w:p w:rsidR="00866581" w:rsidRPr="00866581" w:rsidRDefault="00866581" w:rsidP="00866581">
      <w:pPr>
        <w:pStyle w:val="FigureNo"/>
        <w:rPr>
          <w:lang w:val="en-US"/>
        </w:rPr>
      </w:pPr>
      <w:r w:rsidRPr="00866581">
        <w:rPr>
          <w:lang w:val="en-US"/>
        </w:rPr>
        <w:lastRenderedPageBreak/>
        <w:t>FIGURE 22</w:t>
      </w:r>
    </w:p>
    <w:p w:rsidR="00866581" w:rsidRPr="00866581" w:rsidRDefault="00866581" w:rsidP="00866581">
      <w:pPr>
        <w:pStyle w:val="Figuretitle"/>
        <w:rPr>
          <w:lang w:val="en-US"/>
        </w:rPr>
      </w:pPr>
      <w:r w:rsidRPr="00866581">
        <w:rPr>
          <w:lang w:val="en-US"/>
        </w:rPr>
        <w:t>Distribution of elevation angles</w:t>
      </w:r>
    </w:p>
    <w:p w:rsidR="00866581" w:rsidRPr="00D117B6" w:rsidRDefault="00866581" w:rsidP="00866581">
      <w:pPr>
        <w:pStyle w:val="Figure"/>
      </w:pPr>
      <w:r w:rsidRPr="00D117B6">
        <w:rPr>
          <w:noProof/>
          <w:lang w:val="en-US" w:eastAsia="zh-CN"/>
        </w:rPr>
        <w:drawing>
          <wp:inline distT="0" distB="0" distL="0" distR="0" wp14:anchorId="5320F3C6" wp14:editId="3234D636">
            <wp:extent cx="6122670" cy="2719070"/>
            <wp:effectExtent l="0" t="0" r="0" b="5080"/>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122670" cy="2719070"/>
                    </a:xfrm>
                    <a:prstGeom prst="rect">
                      <a:avLst/>
                    </a:prstGeom>
                    <a:noFill/>
                    <a:ln>
                      <a:noFill/>
                    </a:ln>
                  </pic:spPr>
                </pic:pic>
              </a:graphicData>
            </a:graphic>
          </wp:inline>
        </w:drawing>
      </w:r>
    </w:p>
    <w:p w:rsidR="00866581" w:rsidRPr="00866581" w:rsidRDefault="00B15D65" w:rsidP="00866581">
      <w:pPr>
        <w:spacing w:before="360"/>
        <w:rPr>
          <w:lang w:val="en-US"/>
        </w:rPr>
      </w:pPr>
      <w:r>
        <w:rPr>
          <w:lang w:val="en-US"/>
        </w:rPr>
        <w:t>Similarly, Fig</w:t>
      </w:r>
      <w:r w:rsidR="00866581" w:rsidRPr="00866581">
        <w:rPr>
          <w:lang w:val="en-US"/>
        </w:rPr>
        <w:t>s 23 and 24 provide the distribution of output power spectral density</w:t>
      </w:r>
      <w:r w:rsidR="001C3A2E">
        <w:rPr>
          <w:lang w:val="en-US"/>
        </w:rPr>
        <w:t xml:space="preserve"> (PSD)</w:t>
      </w:r>
      <w:r w:rsidR="00866581" w:rsidRPr="00866581">
        <w:rPr>
          <w:lang w:val="en-US"/>
        </w:rPr>
        <w:t xml:space="preserve"> and maximum antenna gain used for FS stations, respectively. Both follow a Gaussian law.</w:t>
      </w:r>
    </w:p>
    <w:p w:rsidR="00866581" w:rsidRPr="00866581" w:rsidRDefault="00866581" w:rsidP="00866581">
      <w:pPr>
        <w:pStyle w:val="FigureNo"/>
        <w:rPr>
          <w:lang w:val="en-US"/>
        </w:rPr>
      </w:pPr>
      <w:r w:rsidRPr="00866581">
        <w:rPr>
          <w:lang w:val="en-US"/>
        </w:rPr>
        <w:t>FIGURE 23</w:t>
      </w:r>
    </w:p>
    <w:p w:rsidR="00866581" w:rsidRPr="00866581" w:rsidRDefault="00866581" w:rsidP="00866581">
      <w:pPr>
        <w:pStyle w:val="Figuretitle"/>
        <w:rPr>
          <w:lang w:val="en-US"/>
        </w:rPr>
      </w:pPr>
      <w:r w:rsidRPr="00866581">
        <w:rPr>
          <w:lang w:val="en-US"/>
        </w:rPr>
        <w:t>Distribution of output power spectral density</w:t>
      </w:r>
    </w:p>
    <w:p w:rsidR="00866581" w:rsidRPr="00D117B6" w:rsidRDefault="00866581" w:rsidP="00866581">
      <w:pPr>
        <w:pStyle w:val="Figure"/>
      </w:pPr>
      <w:r w:rsidRPr="00D117B6">
        <w:rPr>
          <w:noProof/>
          <w:lang w:val="en-US" w:eastAsia="zh-CN"/>
        </w:rPr>
        <w:drawing>
          <wp:inline distT="0" distB="0" distL="0" distR="0" wp14:anchorId="300AA2F2" wp14:editId="2319E2C6">
            <wp:extent cx="6122670" cy="2917825"/>
            <wp:effectExtent l="0" t="0" r="0" b="0"/>
            <wp:docPr id="1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122670" cy="2917825"/>
                    </a:xfrm>
                    <a:prstGeom prst="rect">
                      <a:avLst/>
                    </a:prstGeom>
                    <a:noFill/>
                    <a:ln>
                      <a:noFill/>
                    </a:ln>
                  </pic:spPr>
                </pic:pic>
              </a:graphicData>
            </a:graphic>
          </wp:inline>
        </w:drawing>
      </w:r>
    </w:p>
    <w:p w:rsidR="00866581" w:rsidRPr="00866581" w:rsidRDefault="00866581" w:rsidP="00866581">
      <w:pPr>
        <w:pStyle w:val="FigureNo"/>
        <w:rPr>
          <w:lang w:val="en-US"/>
        </w:rPr>
      </w:pPr>
      <w:r w:rsidRPr="00866581">
        <w:rPr>
          <w:lang w:val="en-US"/>
        </w:rPr>
        <w:lastRenderedPageBreak/>
        <w:t>FIGURE 24</w:t>
      </w:r>
    </w:p>
    <w:p w:rsidR="00866581" w:rsidRPr="00866581" w:rsidRDefault="00866581" w:rsidP="00866581">
      <w:pPr>
        <w:pStyle w:val="Figuretitle"/>
        <w:rPr>
          <w:lang w:val="en-US"/>
        </w:rPr>
      </w:pPr>
      <w:r w:rsidRPr="00866581">
        <w:rPr>
          <w:lang w:val="en-US"/>
        </w:rPr>
        <w:t>Distribution of FS maximum antenna gains</w:t>
      </w:r>
    </w:p>
    <w:p w:rsidR="00866581" w:rsidRPr="00D117B6" w:rsidRDefault="00866581" w:rsidP="00866581">
      <w:pPr>
        <w:pStyle w:val="Figure"/>
      </w:pPr>
      <w:r w:rsidRPr="00D117B6">
        <w:rPr>
          <w:noProof/>
          <w:lang w:val="en-US" w:eastAsia="zh-CN"/>
        </w:rPr>
        <w:drawing>
          <wp:inline distT="0" distB="0" distL="0" distR="0" wp14:anchorId="331D9CFF" wp14:editId="121CBF07">
            <wp:extent cx="6122670" cy="2917825"/>
            <wp:effectExtent l="0" t="0" r="0" b="0"/>
            <wp:docPr id="2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122670" cy="2917825"/>
                    </a:xfrm>
                    <a:prstGeom prst="rect">
                      <a:avLst/>
                    </a:prstGeom>
                    <a:noFill/>
                    <a:ln>
                      <a:noFill/>
                    </a:ln>
                  </pic:spPr>
                </pic:pic>
              </a:graphicData>
            </a:graphic>
          </wp:inline>
        </w:drawing>
      </w:r>
    </w:p>
    <w:p w:rsidR="00866581" w:rsidRPr="00866581" w:rsidRDefault="00866581" w:rsidP="00287918">
      <w:pPr>
        <w:rPr>
          <w:szCs w:val="24"/>
          <w:lang w:val="en-US"/>
        </w:rPr>
      </w:pPr>
      <w:r w:rsidRPr="00866581">
        <w:rPr>
          <w:szCs w:val="24"/>
          <w:lang w:val="en-US"/>
        </w:rPr>
        <w:t xml:space="preserve">The results obtained are given in terms of </w:t>
      </w:r>
      <w:r w:rsidR="002E644E">
        <w:rPr>
          <w:szCs w:val="24"/>
          <w:lang w:val="en-US"/>
        </w:rPr>
        <w:t>CDF</w:t>
      </w:r>
      <w:r w:rsidRPr="00866581">
        <w:rPr>
          <w:szCs w:val="24"/>
          <w:lang w:val="en-US"/>
        </w:rPr>
        <w:t xml:space="preserve"> of the </w:t>
      </w:r>
      <w:r w:rsidR="00F556EA" w:rsidRPr="00830ADC">
        <w:rPr>
          <w:i/>
          <w:iCs/>
          <w:szCs w:val="24"/>
          <w:lang w:val="en-US"/>
        </w:rPr>
        <w:t>I/N</w:t>
      </w:r>
      <w:r w:rsidRPr="00866581">
        <w:rPr>
          <w:szCs w:val="24"/>
          <w:lang w:val="en-US"/>
        </w:rPr>
        <w:t xml:space="preserve"> in Fig</w:t>
      </w:r>
      <w:r w:rsidR="00287918">
        <w:rPr>
          <w:szCs w:val="24"/>
          <w:lang w:val="en-US"/>
        </w:rPr>
        <w:t>.</w:t>
      </w:r>
      <w:r w:rsidRPr="00866581">
        <w:rPr>
          <w:szCs w:val="24"/>
          <w:lang w:val="en-US"/>
        </w:rPr>
        <w:t xml:space="preserve"> 25.</w:t>
      </w:r>
    </w:p>
    <w:p w:rsidR="00866581" w:rsidRPr="00866581" w:rsidRDefault="00866581" w:rsidP="00866581">
      <w:pPr>
        <w:pStyle w:val="FigureNo"/>
        <w:rPr>
          <w:lang w:val="en-US"/>
        </w:rPr>
      </w:pPr>
      <w:r w:rsidRPr="00866581">
        <w:rPr>
          <w:lang w:val="en-US"/>
        </w:rPr>
        <w:t>FIGURE 25</w:t>
      </w:r>
    </w:p>
    <w:p w:rsidR="00866581" w:rsidRPr="00866581" w:rsidRDefault="00F556EA" w:rsidP="002E644E">
      <w:pPr>
        <w:pStyle w:val="Figuretitle"/>
        <w:rPr>
          <w:lang w:val="en-US"/>
        </w:rPr>
      </w:pPr>
      <w:r w:rsidRPr="00830ADC">
        <w:rPr>
          <w:i/>
          <w:iCs/>
          <w:lang w:val="en-US"/>
        </w:rPr>
        <w:t>I/N</w:t>
      </w:r>
      <w:r w:rsidR="00866581" w:rsidRPr="00866581">
        <w:rPr>
          <w:lang w:val="en-US"/>
        </w:rPr>
        <w:t xml:space="preserve"> </w:t>
      </w:r>
      <w:r w:rsidR="002E644E">
        <w:rPr>
          <w:lang w:val="en-US"/>
        </w:rPr>
        <w:t>CDF</w:t>
      </w:r>
      <w:r w:rsidR="00866581" w:rsidRPr="00866581">
        <w:rPr>
          <w:lang w:val="en-US"/>
        </w:rPr>
        <w:t xml:space="preserve"> for 1 000 P-P FS stations in 1 MHz in the band 8 700-8 750 MHz</w:t>
      </w:r>
    </w:p>
    <w:p w:rsidR="00866581" w:rsidRPr="00D117B6" w:rsidRDefault="00866581" w:rsidP="00866581">
      <w:pPr>
        <w:pStyle w:val="Figure"/>
      </w:pPr>
      <w:r w:rsidRPr="00D117B6">
        <w:rPr>
          <w:noProof/>
          <w:lang w:val="en-US" w:eastAsia="zh-CN"/>
        </w:rPr>
        <w:drawing>
          <wp:inline distT="0" distB="0" distL="0" distR="0" wp14:anchorId="73D92198" wp14:editId="6BEAAAF1">
            <wp:extent cx="6122670" cy="2719070"/>
            <wp:effectExtent l="0" t="0" r="0" b="5080"/>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122670" cy="2719070"/>
                    </a:xfrm>
                    <a:prstGeom prst="rect">
                      <a:avLst/>
                    </a:prstGeom>
                    <a:noFill/>
                    <a:ln>
                      <a:noFill/>
                    </a:ln>
                  </pic:spPr>
                </pic:pic>
              </a:graphicData>
            </a:graphic>
          </wp:inline>
        </w:drawing>
      </w:r>
    </w:p>
    <w:p w:rsidR="00866581" w:rsidRPr="00866581" w:rsidRDefault="00866581" w:rsidP="002E644E">
      <w:pPr>
        <w:rPr>
          <w:szCs w:val="24"/>
          <w:lang w:val="en-US"/>
        </w:rPr>
      </w:pPr>
      <w:r w:rsidRPr="00866581">
        <w:rPr>
          <w:szCs w:val="24"/>
          <w:lang w:val="en-US"/>
        </w:rPr>
        <w:t xml:space="preserve">The maximum </w:t>
      </w:r>
      <w:r w:rsidR="00F556EA" w:rsidRPr="00830ADC">
        <w:rPr>
          <w:i/>
          <w:iCs/>
          <w:szCs w:val="24"/>
          <w:lang w:val="en-US"/>
        </w:rPr>
        <w:t>I/N</w:t>
      </w:r>
      <w:r w:rsidRPr="00866581">
        <w:rPr>
          <w:szCs w:val="24"/>
          <w:lang w:val="en-US"/>
        </w:rPr>
        <w:t xml:space="preserve"> is –4.6 dB and is obtained for 0.0005% of the time. The </w:t>
      </w:r>
      <w:r w:rsidR="00F556EA" w:rsidRPr="00830ADC">
        <w:rPr>
          <w:i/>
          <w:iCs/>
          <w:szCs w:val="24"/>
          <w:lang w:val="en-US"/>
        </w:rPr>
        <w:t>I/N</w:t>
      </w:r>
      <w:r w:rsidRPr="00866581">
        <w:rPr>
          <w:szCs w:val="24"/>
          <w:lang w:val="en-US"/>
        </w:rPr>
        <w:t xml:space="preserve"> obtained for 1% of the time is –27 dB, which is 21 dB below the protection criterion.</w:t>
      </w:r>
    </w:p>
    <w:p w:rsidR="00866581" w:rsidRPr="00866581" w:rsidRDefault="00866581" w:rsidP="00866581">
      <w:pPr>
        <w:pStyle w:val="Heading3"/>
        <w:rPr>
          <w:lang w:val="en-US"/>
        </w:rPr>
      </w:pPr>
      <w:bookmarkStart w:id="39" w:name="_Toc400358059"/>
      <w:bookmarkStart w:id="40" w:name="_Toc400370453"/>
      <w:r w:rsidRPr="00866581">
        <w:rPr>
          <w:lang w:val="en-US"/>
        </w:rPr>
        <w:t>3.6.3</w:t>
      </w:r>
      <w:r w:rsidRPr="00866581">
        <w:rPr>
          <w:lang w:val="en-US"/>
        </w:rPr>
        <w:tab/>
        <w:t>Results for the band 10-10.5 GHz</w:t>
      </w:r>
      <w:bookmarkEnd w:id="39"/>
      <w:bookmarkEnd w:id="40"/>
    </w:p>
    <w:p w:rsidR="00866581" w:rsidRPr="00866581" w:rsidRDefault="00866581" w:rsidP="00866581">
      <w:pPr>
        <w:rPr>
          <w:lang w:val="en-US"/>
        </w:rPr>
      </w:pPr>
      <w:r w:rsidRPr="00866581">
        <w:rPr>
          <w:lang w:val="en-US"/>
        </w:rPr>
        <w:t>For a question of simplification of the simulation, the FS stations have been spread worldwide, which includes North America where the band is not allocated to FS.</w:t>
      </w:r>
    </w:p>
    <w:p w:rsidR="00866581" w:rsidRPr="00866581" w:rsidRDefault="00866581" w:rsidP="00866581">
      <w:pPr>
        <w:rPr>
          <w:lang w:val="en-US"/>
        </w:rPr>
      </w:pPr>
      <w:r w:rsidRPr="00866581">
        <w:rPr>
          <w:lang w:val="en-US"/>
        </w:rPr>
        <w:t xml:space="preserve">Recommendation ITU-R </w:t>
      </w:r>
      <w:r w:rsidRPr="001C5982">
        <w:rPr>
          <w:bCs/>
          <w:lang w:val="en-US"/>
        </w:rPr>
        <w:t>F.747</w:t>
      </w:r>
      <w:r w:rsidRPr="00866581">
        <w:rPr>
          <w:lang w:val="en-US"/>
        </w:rPr>
        <w:t xml:space="preserve"> gives the frequency channel arrangements in the band 10.15</w:t>
      </w:r>
      <w:r w:rsidRPr="00866581">
        <w:rPr>
          <w:lang w:val="en-US"/>
        </w:rPr>
        <w:noBreakHyphen/>
        <w:t>10.3 GHz paired with the band 10.5-10.65 GHz. The channel width is 3.5, 7, 14 or 28 MHz, leading to between 5 and 42 frequency channel.</w:t>
      </w:r>
    </w:p>
    <w:p w:rsidR="00866581" w:rsidRPr="00866581" w:rsidRDefault="00866581" w:rsidP="00287918">
      <w:pPr>
        <w:rPr>
          <w:lang w:val="en-US"/>
        </w:rPr>
      </w:pPr>
      <w:r w:rsidRPr="00866581">
        <w:rPr>
          <w:lang w:val="en-US"/>
        </w:rPr>
        <w:lastRenderedPageBreak/>
        <w:t>A number of 2 000 FS links per channel is assumed, leading to between 10 000 and 84 000 FS links spread worldwide in the whole band 10.15-10.3 GHz, and even more in the whole frequency band 10</w:t>
      </w:r>
      <w:r w:rsidRPr="00866581">
        <w:rPr>
          <w:lang w:val="en-US"/>
        </w:rPr>
        <w:noBreakHyphen/>
        <w:t>10.5 GHz. The deployment is provided in Fig</w:t>
      </w:r>
      <w:r w:rsidR="00287918">
        <w:rPr>
          <w:lang w:val="en-US"/>
        </w:rPr>
        <w:t>.</w:t>
      </w:r>
      <w:r w:rsidRPr="00866581">
        <w:rPr>
          <w:lang w:val="en-US"/>
        </w:rPr>
        <w:t xml:space="preserve"> 17.</w:t>
      </w:r>
    </w:p>
    <w:p w:rsidR="00866581" w:rsidRPr="00866581" w:rsidRDefault="00866581" w:rsidP="002E644E">
      <w:pPr>
        <w:rPr>
          <w:lang w:val="en-US"/>
        </w:rPr>
      </w:pPr>
      <w:r w:rsidRPr="00866581">
        <w:rPr>
          <w:lang w:val="en-US"/>
        </w:rPr>
        <w:t xml:space="preserve">The distribution of elevation angles is similar as the previous case. Figures 26 and 27 give respectively the distribution of output </w:t>
      </w:r>
      <w:r w:rsidR="002E644E">
        <w:rPr>
          <w:lang w:val="en-US"/>
        </w:rPr>
        <w:t>PSD</w:t>
      </w:r>
      <w:r w:rsidRPr="00866581">
        <w:rPr>
          <w:lang w:val="en-US"/>
        </w:rPr>
        <w:t xml:space="preserve"> and maximum antenna gain used for FS stations.</w:t>
      </w:r>
    </w:p>
    <w:p w:rsidR="00866581" w:rsidRPr="00866581" w:rsidRDefault="00866581" w:rsidP="00866581">
      <w:pPr>
        <w:pStyle w:val="FigureNo"/>
        <w:rPr>
          <w:lang w:val="en-US"/>
        </w:rPr>
      </w:pPr>
      <w:r w:rsidRPr="00866581">
        <w:rPr>
          <w:lang w:val="en-US"/>
        </w:rPr>
        <w:t>FIGURE 26</w:t>
      </w:r>
    </w:p>
    <w:p w:rsidR="00866581" w:rsidRPr="00866581" w:rsidRDefault="00866581" w:rsidP="00866581">
      <w:pPr>
        <w:pStyle w:val="Figuretitle"/>
        <w:rPr>
          <w:lang w:val="en-US"/>
        </w:rPr>
      </w:pPr>
      <w:r w:rsidRPr="00866581">
        <w:rPr>
          <w:lang w:val="en-US"/>
        </w:rPr>
        <w:t>Distribution of output power spectral density</w:t>
      </w:r>
    </w:p>
    <w:p w:rsidR="00866581" w:rsidRPr="00D117B6" w:rsidRDefault="00866581" w:rsidP="00866581">
      <w:pPr>
        <w:pStyle w:val="Figure"/>
      </w:pPr>
      <w:r w:rsidRPr="00D117B6">
        <w:rPr>
          <w:noProof/>
          <w:lang w:val="en-US" w:eastAsia="zh-CN"/>
        </w:rPr>
        <w:drawing>
          <wp:inline distT="0" distB="0" distL="0" distR="0" wp14:anchorId="24ACE0F4" wp14:editId="173EBECB">
            <wp:extent cx="6122670" cy="2917825"/>
            <wp:effectExtent l="0" t="0" r="0" b="0"/>
            <wp:docPr id="2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122670" cy="2917825"/>
                    </a:xfrm>
                    <a:prstGeom prst="rect">
                      <a:avLst/>
                    </a:prstGeom>
                    <a:noFill/>
                    <a:ln>
                      <a:noFill/>
                    </a:ln>
                  </pic:spPr>
                </pic:pic>
              </a:graphicData>
            </a:graphic>
          </wp:inline>
        </w:drawing>
      </w:r>
    </w:p>
    <w:p w:rsidR="00866581" w:rsidRPr="00866581" w:rsidRDefault="00866581" w:rsidP="00866581">
      <w:pPr>
        <w:pStyle w:val="FigureNo"/>
        <w:rPr>
          <w:lang w:val="en-US"/>
        </w:rPr>
      </w:pPr>
      <w:r w:rsidRPr="00866581">
        <w:rPr>
          <w:lang w:val="en-US"/>
        </w:rPr>
        <w:t>FIGURE 27</w:t>
      </w:r>
    </w:p>
    <w:p w:rsidR="00866581" w:rsidRPr="00866581" w:rsidRDefault="00866581" w:rsidP="00866581">
      <w:pPr>
        <w:pStyle w:val="Figuretitle"/>
        <w:rPr>
          <w:lang w:val="en-US"/>
        </w:rPr>
      </w:pPr>
      <w:r w:rsidRPr="00866581">
        <w:rPr>
          <w:lang w:val="en-US"/>
        </w:rPr>
        <w:t>Distribution of FS maximum antenna gains</w:t>
      </w:r>
    </w:p>
    <w:p w:rsidR="00866581" w:rsidRPr="00D117B6" w:rsidRDefault="00866581" w:rsidP="00866581">
      <w:pPr>
        <w:pStyle w:val="Figure"/>
      </w:pPr>
      <w:r w:rsidRPr="00D117B6">
        <w:rPr>
          <w:noProof/>
          <w:lang w:val="en-US" w:eastAsia="zh-CN"/>
        </w:rPr>
        <w:drawing>
          <wp:inline distT="0" distB="0" distL="0" distR="0" wp14:anchorId="5D2A3687" wp14:editId="377ACF81">
            <wp:extent cx="6122670" cy="2917825"/>
            <wp:effectExtent l="0" t="0" r="0" b="0"/>
            <wp:docPr id="2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6122670" cy="2917825"/>
                    </a:xfrm>
                    <a:prstGeom prst="rect">
                      <a:avLst/>
                    </a:prstGeom>
                    <a:noFill/>
                    <a:ln>
                      <a:noFill/>
                    </a:ln>
                  </pic:spPr>
                </pic:pic>
              </a:graphicData>
            </a:graphic>
          </wp:inline>
        </w:drawing>
      </w:r>
    </w:p>
    <w:p w:rsidR="00866581" w:rsidRPr="00866581" w:rsidRDefault="00866581" w:rsidP="00287918">
      <w:pPr>
        <w:spacing w:before="360"/>
        <w:rPr>
          <w:szCs w:val="24"/>
          <w:lang w:val="en-US"/>
        </w:rPr>
      </w:pPr>
      <w:r w:rsidRPr="00866581">
        <w:rPr>
          <w:szCs w:val="24"/>
          <w:lang w:val="en-US"/>
        </w:rPr>
        <w:t xml:space="preserve">The results obtained for the </w:t>
      </w:r>
      <w:r w:rsidR="002E644E">
        <w:rPr>
          <w:szCs w:val="24"/>
          <w:lang w:val="en-US"/>
        </w:rPr>
        <w:t>P-P</w:t>
      </w:r>
      <w:r w:rsidRPr="00866581">
        <w:rPr>
          <w:szCs w:val="24"/>
          <w:lang w:val="en-US"/>
        </w:rPr>
        <w:t xml:space="preserve"> systems are given in terms of </w:t>
      </w:r>
      <w:r w:rsidR="002E644E">
        <w:rPr>
          <w:szCs w:val="24"/>
          <w:lang w:val="en-US"/>
        </w:rPr>
        <w:t>CDF</w:t>
      </w:r>
      <w:r w:rsidRPr="00866581">
        <w:rPr>
          <w:szCs w:val="24"/>
          <w:lang w:val="en-US"/>
        </w:rPr>
        <w:t xml:space="preserve"> of the </w:t>
      </w:r>
      <w:r w:rsidR="00F556EA" w:rsidRPr="00830ADC">
        <w:rPr>
          <w:i/>
          <w:iCs/>
          <w:szCs w:val="24"/>
          <w:lang w:val="en-US"/>
        </w:rPr>
        <w:t>I/N</w:t>
      </w:r>
      <w:r w:rsidRPr="00866581">
        <w:rPr>
          <w:szCs w:val="24"/>
          <w:lang w:val="en-US"/>
        </w:rPr>
        <w:t xml:space="preserve"> in Fig</w:t>
      </w:r>
      <w:r w:rsidR="00287918">
        <w:rPr>
          <w:szCs w:val="24"/>
          <w:lang w:val="en-US"/>
        </w:rPr>
        <w:t>.</w:t>
      </w:r>
      <w:r w:rsidRPr="00866581">
        <w:rPr>
          <w:szCs w:val="24"/>
          <w:lang w:val="en-US"/>
        </w:rPr>
        <w:t xml:space="preserve"> 28.</w:t>
      </w:r>
    </w:p>
    <w:p w:rsidR="00866581" w:rsidRPr="00866581" w:rsidRDefault="00866581" w:rsidP="00866581">
      <w:pPr>
        <w:pStyle w:val="FigureNo"/>
        <w:rPr>
          <w:lang w:val="en-US"/>
        </w:rPr>
      </w:pPr>
      <w:r w:rsidRPr="00866581">
        <w:rPr>
          <w:lang w:val="en-US"/>
        </w:rPr>
        <w:lastRenderedPageBreak/>
        <w:t>FIGURE 28</w:t>
      </w:r>
    </w:p>
    <w:p w:rsidR="00866581" w:rsidRPr="00866581" w:rsidRDefault="00F556EA" w:rsidP="002E644E">
      <w:pPr>
        <w:pStyle w:val="Figuretitle"/>
        <w:rPr>
          <w:lang w:val="en-US"/>
        </w:rPr>
      </w:pPr>
      <w:r w:rsidRPr="00830ADC">
        <w:rPr>
          <w:i/>
          <w:iCs/>
          <w:lang w:val="en-US"/>
        </w:rPr>
        <w:t>I/N</w:t>
      </w:r>
      <w:r w:rsidR="00866581" w:rsidRPr="00866581">
        <w:rPr>
          <w:lang w:val="en-US"/>
        </w:rPr>
        <w:t xml:space="preserve"> </w:t>
      </w:r>
      <w:r w:rsidR="002E644E">
        <w:rPr>
          <w:lang w:val="en-US"/>
        </w:rPr>
        <w:t>CDF</w:t>
      </w:r>
      <w:r w:rsidR="00866581" w:rsidRPr="00866581">
        <w:rPr>
          <w:lang w:val="en-US"/>
        </w:rPr>
        <w:t xml:space="preserve"> for 2 000 P-P FS stations in 1 MHz in the band 10-10.5 GHz</w:t>
      </w:r>
    </w:p>
    <w:p w:rsidR="00866581" w:rsidRPr="00D117B6" w:rsidRDefault="00866581" w:rsidP="00866581">
      <w:pPr>
        <w:pStyle w:val="Figure"/>
      </w:pPr>
      <w:r w:rsidRPr="00D117B6">
        <w:rPr>
          <w:noProof/>
          <w:lang w:val="en-US" w:eastAsia="zh-CN"/>
        </w:rPr>
        <w:drawing>
          <wp:inline distT="0" distB="0" distL="0" distR="0" wp14:anchorId="7D77685E" wp14:editId="68EBDC8D">
            <wp:extent cx="6122670" cy="2719070"/>
            <wp:effectExtent l="0" t="0" r="0" b="5080"/>
            <wp:docPr id="2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6122670" cy="2719070"/>
                    </a:xfrm>
                    <a:prstGeom prst="rect">
                      <a:avLst/>
                    </a:prstGeom>
                    <a:noFill/>
                    <a:ln>
                      <a:noFill/>
                    </a:ln>
                  </pic:spPr>
                </pic:pic>
              </a:graphicData>
            </a:graphic>
          </wp:inline>
        </w:drawing>
      </w:r>
    </w:p>
    <w:p w:rsidR="00866581" w:rsidRPr="00866581" w:rsidRDefault="00866581" w:rsidP="002E644E">
      <w:pPr>
        <w:spacing w:before="240"/>
        <w:rPr>
          <w:szCs w:val="24"/>
          <w:lang w:val="en-US"/>
        </w:rPr>
      </w:pPr>
      <w:r w:rsidRPr="00866581">
        <w:rPr>
          <w:szCs w:val="24"/>
          <w:lang w:val="en-US"/>
        </w:rPr>
        <w:t>The maxi</w:t>
      </w:r>
      <w:r w:rsidR="002E644E">
        <w:rPr>
          <w:szCs w:val="24"/>
          <w:lang w:val="en-US"/>
        </w:rPr>
        <w:t xml:space="preserve">mum </w:t>
      </w:r>
      <w:r w:rsidR="00F556EA" w:rsidRPr="00830ADC">
        <w:rPr>
          <w:i/>
          <w:iCs/>
          <w:szCs w:val="24"/>
          <w:lang w:val="en-US"/>
        </w:rPr>
        <w:t>I/N</w:t>
      </w:r>
      <w:r w:rsidRPr="00866581">
        <w:rPr>
          <w:szCs w:val="24"/>
          <w:lang w:val="en-US"/>
        </w:rPr>
        <w:t xml:space="preserve"> is 3.6 dB and is obtained for 0.0001% of the time. The </w:t>
      </w:r>
      <w:r w:rsidR="00F556EA" w:rsidRPr="00830ADC">
        <w:rPr>
          <w:i/>
          <w:iCs/>
          <w:szCs w:val="24"/>
          <w:lang w:val="en-US"/>
        </w:rPr>
        <w:t>I/N</w:t>
      </w:r>
      <w:r w:rsidRPr="00866581">
        <w:rPr>
          <w:szCs w:val="24"/>
          <w:lang w:val="en-US"/>
        </w:rPr>
        <w:t xml:space="preserve"> obtained for 1% of the time when a EESS SAR-4 is active, or 0.03% of the total time, is –32 dB, 26 dB below the protection criterion.</w:t>
      </w:r>
    </w:p>
    <w:p w:rsidR="00866581" w:rsidRPr="00866581" w:rsidRDefault="00866581" w:rsidP="002E644E">
      <w:pPr>
        <w:rPr>
          <w:szCs w:val="24"/>
          <w:lang w:val="en-US"/>
        </w:rPr>
      </w:pPr>
      <w:r w:rsidRPr="00866581">
        <w:rPr>
          <w:szCs w:val="24"/>
          <w:lang w:val="en-US"/>
        </w:rPr>
        <w:t xml:space="preserve">Similar results would be obtained for </w:t>
      </w:r>
      <w:r w:rsidR="002E644E">
        <w:rPr>
          <w:szCs w:val="24"/>
          <w:lang w:val="en-US"/>
        </w:rPr>
        <w:t>P-MP</w:t>
      </w:r>
      <w:r w:rsidRPr="00866581">
        <w:rPr>
          <w:szCs w:val="24"/>
          <w:lang w:val="en-US"/>
        </w:rPr>
        <w:t xml:space="preserve"> terminals (FS4), which antenna apertures are wider, but the antenna gain is lower, as well as the </w:t>
      </w:r>
      <w:r w:rsidR="002E644E">
        <w:rPr>
          <w:szCs w:val="24"/>
          <w:lang w:val="en-US"/>
        </w:rPr>
        <w:t>PSD</w:t>
      </w:r>
      <w:r w:rsidRPr="00866581">
        <w:rPr>
          <w:szCs w:val="24"/>
          <w:lang w:val="en-US"/>
        </w:rPr>
        <w:t>, and the maximum elevation angle.</w:t>
      </w:r>
    </w:p>
    <w:p w:rsidR="00866581" w:rsidRPr="00866581" w:rsidRDefault="00866581" w:rsidP="002F0C90">
      <w:pPr>
        <w:keepNext/>
        <w:keepLines/>
        <w:rPr>
          <w:szCs w:val="24"/>
          <w:lang w:val="en-US"/>
        </w:rPr>
      </w:pPr>
      <w:r w:rsidRPr="00866581">
        <w:rPr>
          <w:szCs w:val="24"/>
          <w:lang w:val="en-US"/>
        </w:rPr>
        <w:t>For completeness, Fig</w:t>
      </w:r>
      <w:r w:rsidR="002F0C90">
        <w:rPr>
          <w:szCs w:val="24"/>
          <w:lang w:val="en-US"/>
        </w:rPr>
        <w:t>.</w:t>
      </w:r>
      <w:r w:rsidRPr="00866581">
        <w:rPr>
          <w:szCs w:val="24"/>
          <w:lang w:val="en-US"/>
        </w:rPr>
        <w:t xml:space="preserve"> 29 shows the impact of a deployment of 1 000 central stations (FS3). </w:t>
      </w:r>
    </w:p>
    <w:p w:rsidR="00866581" w:rsidRPr="00866581" w:rsidRDefault="00866581" w:rsidP="00866581">
      <w:pPr>
        <w:pStyle w:val="FigureNo"/>
        <w:rPr>
          <w:lang w:val="en-US"/>
        </w:rPr>
      </w:pPr>
      <w:r w:rsidRPr="00866581">
        <w:rPr>
          <w:lang w:val="en-US"/>
        </w:rPr>
        <w:t>FIGURE 29</w:t>
      </w:r>
    </w:p>
    <w:p w:rsidR="00866581" w:rsidRPr="00866581" w:rsidRDefault="00F556EA" w:rsidP="00866581">
      <w:pPr>
        <w:pStyle w:val="Figuretitle"/>
        <w:rPr>
          <w:lang w:val="en-US"/>
        </w:rPr>
      </w:pPr>
      <w:r w:rsidRPr="00830ADC">
        <w:rPr>
          <w:i/>
          <w:iCs/>
          <w:lang w:val="en-US"/>
        </w:rPr>
        <w:t>I/N</w:t>
      </w:r>
      <w:r w:rsidR="002E644E" w:rsidRPr="00866581">
        <w:rPr>
          <w:lang w:val="en-US"/>
        </w:rPr>
        <w:t xml:space="preserve"> </w:t>
      </w:r>
      <w:r w:rsidR="002E644E">
        <w:rPr>
          <w:lang w:val="en-US"/>
        </w:rPr>
        <w:t>CDF</w:t>
      </w:r>
      <w:r w:rsidR="00866581" w:rsidRPr="00866581">
        <w:rPr>
          <w:lang w:val="en-US"/>
        </w:rPr>
        <w:t xml:space="preserve"> for 1 000 P-MP FS central stations in 1 MHz in the band 10-10.5 GHz</w:t>
      </w:r>
    </w:p>
    <w:p w:rsidR="00866581" w:rsidRPr="00256AB5" w:rsidRDefault="00866581" w:rsidP="00866581">
      <w:pPr>
        <w:jc w:val="center"/>
      </w:pPr>
      <w:r>
        <w:rPr>
          <w:noProof/>
          <w:lang w:val="en-US" w:eastAsia="zh-CN"/>
        </w:rPr>
        <w:drawing>
          <wp:inline distT="0" distB="0" distL="0" distR="0" wp14:anchorId="3B78F78C" wp14:editId="2ABD8609">
            <wp:extent cx="6122670" cy="2719070"/>
            <wp:effectExtent l="0" t="0" r="0" b="5080"/>
            <wp:docPr id="2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122670" cy="2719070"/>
                    </a:xfrm>
                    <a:prstGeom prst="rect">
                      <a:avLst/>
                    </a:prstGeom>
                    <a:noFill/>
                    <a:ln>
                      <a:noFill/>
                    </a:ln>
                  </pic:spPr>
                </pic:pic>
              </a:graphicData>
            </a:graphic>
          </wp:inline>
        </w:drawing>
      </w:r>
    </w:p>
    <w:p w:rsidR="00866581" w:rsidRPr="00866581" w:rsidRDefault="00866581" w:rsidP="002E644E">
      <w:pPr>
        <w:rPr>
          <w:lang w:val="en-US"/>
        </w:rPr>
      </w:pPr>
      <w:r w:rsidRPr="00866581">
        <w:rPr>
          <w:lang w:val="en-US"/>
        </w:rPr>
        <w:t xml:space="preserve">The maximum </w:t>
      </w:r>
      <w:r w:rsidR="00F556EA" w:rsidRPr="00830ADC">
        <w:rPr>
          <w:i/>
          <w:iCs/>
          <w:lang w:val="en-US"/>
        </w:rPr>
        <w:t>I/N</w:t>
      </w:r>
      <w:r w:rsidRPr="00866581">
        <w:rPr>
          <w:lang w:val="en-US"/>
        </w:rPr>
        <w:t xml:space="preserve"> obtained is –7.3 dB, obtained for 0.0008% of the time, and the </w:t>
      </w:r>
      <w:r w:rsidR="00F556EA" w:rsidRPr="00830ADC">
        <w:rPr>
          <w:i/>
          <w:iCs/>
          <w:lang w:val="en-US"/>
        </w:rPr>
        <w:t>I/N</w:t>
      </w:r>
      <w:r w:rsidRPr="00866581">
        <w:rPr>
          <w:lang w:val="en-US"/>
        </w:rPr>
        <w:t xml:space="preserve"> obtained for 1% of the time when the EESS sensor is active, or 0.03% of the total time, is –23 dB, 17 dB below the protection criterion.</w:t>
      </w:r>
    </w:p>
    <w:p w:rsidR="00866581" w:rsidRPr="00866581" w:rsidRDefault="00866581" w:rsidP="00866581">
      <w:pPr>
        <w:pStyle w:val="Heading2"/>
        <w:rPr>
          <w:lang w:val="en-US"/>
        </w:rPr>
      </w:pPr>
      <w:bookmarkStart w:id="41" w:name="_Toc400358060"/>
      <w:bookmarkStart w:id="42" w:name="_Toc400370454"/>
      <w:r w:rsidRPr="00866581">
        <w:rPr>
          <w:lang w:val="en-US"/>
        </w:rPr>
        <w:lastRenderedPageBreak/>
        <w:t>3.7</w:t>
      </w:r>
      <w:r w:rsidRPr="00866581">
        <w:rPr>
          <w:lang w:val="en-US"/>
        </w:rPr>
        <w:tab/>
        <w:t>Summary</w:t>
      </w:r>
      <w:bookmarkEnd w:id="41"/>
      <w:bookmarkEnd w:id="42"/>
      <w:r w:rsidRPr="00866581">
        <w:rPr>
          <w:lang w:val="en-US"/>
        </w:rPr>
        <w:t xml:space="preserve"> </w:t>
      </w:r>
    </w:p>
    <w:p w:rsidR="00866581" w:rsidRPr="00866581" w:rsidRDefault="00866581" w:rsidP="00957D20">
      <w:pPr>
        <w:rPr>
          <w:szCs w:val="24"/>
          <w:lang w:val="en-US"/>
        </w:rPr>
      </w:pPr>
      <w:r w:rsidRPr="00866581">
        <w:rPr>
          <w:szCs w:val="24"/>
          <w:lang w:val="en-US"/>
        </w:rPr>
        <w:t xml:space="preserve">This </w:t>
      </w:r>
      <w:r w:rsidR="00957D20">
        <w:rPr>
          <w:szCs w:val="24"/>
          <w:lang w:val="en-US"/>
        </w:rPr>
        <w:t>R</w:t>
      </w:r>
      <w:r w:rsidRPr="00866581">
        <w:rPr>
          <w:szCs w:val="24"/>
          <w:lang w:val="en-US"/>
        </w:rPr>
        <w:t xml:space="preserve">eport provides results of sharing studies between EESS (active) and the FS allocated in the frequency bands 8 700-8 750 MHz and 10.0-10.5 GHz and compares results with conclusions on sharing conditions in Report ITU-R </w:t>
      </w:r>
      <w:r w:rsidRPr="001C5982">
        <w:rPr>
          <w:bCs/>
          <w:lang w:val="en-US"/>
        </w:rPr>
        <w:t>RS.2094</w:t>
      </w:r>
      <w:r w:rsidRPr="00866581">
        <w:rPr>
          <w:szCs w:val="24"/>
          <w:lang w:val="en-US"/>
        </w:rPr>
        <w:t xml:space="preserve">. The characteristics of FS used in the sharing studies were taken from </w:t>
      </w:r>
      <w:r w:rsidR="002E644E">
        <w:rPr>
          <w:szCs w:val="24"/>
          <w:lang w:val="en-US"/>
        </w:rPr>
        <w:t>R</w:t>
      </w:r>
      <w:r w:rsidRPr="00866581">
        <w:rPr>
          <w:szCs w:val="24"/>
          <w:lang w:val="en-US"/>
        </w:rPr>
        <w:t xml:space="preserve">ecommendations ITU-R </w:t>
      </w:r>
      <w:r w:rsidR="002E644E" w:rsidRPr="001C5982">
        <w:rPr>
          <w:bCs/>
          <w:lang w:val="en-US"/>
        </w:rPr>
        <w:t>F.758</w:t>
      </w:r>
      <w:r w:rsidR="002E644E" w:rsidRPr="001C5982">
        <w:rPr>
          <w:b/>
          <w:bCs/>
          <w:lang w:val="en-US"/>
        </w:rPr>
        <w:t>-</w:t>
      </w:r>
      <w:r w:rsidR="002E644E" w:rsidRPr="001C5982">
        <w:rPr>
          <w:bCs/>
          <w:lang w:val="en-US"/>
        </w:rPr>
        <w:t>5</w:t>
      </w:r>
      <w:r w:rsidRPr="00866581">
        <w:rPr>
          <w:szCs w:val="24"/>
          <w:lang w:val="en-US"/>
        </w:rPr>
        <w:t xml:space="preserve"> and </w:t>
      </w:r>
      <w:r w:rsidRPr="001C5982">
        <w:rPr>
          <w:szCs w:val="24"/>
          <w:lang w:val="en-US"/>
        </w:rPr>
        <w:t>F.1777</w:t>
      </w:r>
      <w:r w:rsidRPr="00866581">
        <w:rPr>
          <w:szCs w:val="24"/>
          <w:lang w:val="en-US"/>
        </w:rPr>
        <w:t xml:space="preserve"> and are given in Tables 3 to 6.</w:t>
      </w:r>
    </w:p>
    <w:p w:rsidR="00866581" w:rsidRPr="00866581" w:rsidRDefault="00866581" w:rsidP="00866581">
      <w:pPr>
        <w:pStyle w:val="Heading3"/>
        <w:rPr>
          <w:szCs w:val="24"/>
          <w:lang w:val="en-US"/>
        </w:rPr>
      </w:pPr>
      <w:bookmarkStart w:id="43" w:name="_Toc400358061"/>
      <w:bookmarkStart w:id="44" w:name="_Toc400370455"/>
      <w:r w:rsidRPr="00866581">
        <w:rPr>
          <w:szCs w:val="24"/>
          <w:lang w:val="en-US"/>
        </w:rPr>
        <w:t>3.7.1</w:t>
      </w:r>
      <w:r w:rsidRPr="00866581">
        <w:rPr>
          <w:szCs w:val="24"/>
          <w:lang w:val="en-US"/>
        </w:rPr>
        <w:tab/>
        <w:t>Studies on the impact of EESS (active) into FS using the FDP criterion</w:t>
      </w:r>
      <w:bookmarkEnd w:id="43"/>
      <w:bookmarkEnd w:id="44"/>
    </w:p>
    <w:p w:rsidR="00866581" w:rsidRPr="00866581" w:rsidRDefault="00866581" w:rsidP="00866581">
      <w:pPr>
        <w:rPr>
          <w:lang w:val="en-US"/>
        </w:rPr>
      </w:pPr>
      <w:r w:rsidRPr="00866581">
        <w:rPr>
          <w:lang w:val="en-US"/>
        </w:rPr>
        <w:t>The FDP analysis confirms and complements the results of studies performed in Report ITU</w:t>
      </w:r>
      <w:r w:rsidRPr="00866581">
        <w:rPr>
          <w:lang w:val="en-US"/>
        </w:rPr>
        <w:noBreakHyphen/>
        <w:t>R </w:t>
      </w:r>
      <w:r w:rsidRPr="001C5982">
        <w:rPr>
          <w:bCs/>
          <w:lang w:val="en-US"/>
        </w:rPr>
        <w:t>RS.2094</w:t>
      </w:r>
      <w:r w:rsidR="002E644E">
        <w:rPr>
          <w:lang w:val="en-US"/>
        </w:rPr>
        <w:t xml:space="preserve"> w</w:t>
      </w:r>
      <w:r w:rsidRPr="00866581">
        <w:rPr>
          <w:lang w:val="en-US"/>
        </w:rPr>
        <w:t xml:space="preserve">hich formed the basis for the extension of the 9 GHz EESS allocation decided at </w:t>
      </w:r>
      <w:r w:rsidRPr="00866581">
        <w:rPr>
          <w:bCs/>
          <w:lang w:val="en-US"/>
        </w:rPr>
        <w:t>WRC-07.</w:t>
      </w:r>
      <w:r w:rsidRPr="00866581">
        <w:rPr>
          <w:lang w:val="en-US"/>
        </w:rPr>
        <w:t xml:space="preserve"> This Report takes into account the characteristics of new EESS SAR-4 systems, with a wideband spot light mode as described in Recommendation ITU-R </w:t>
      </w:r>
      <w:r w:rsidRPr="001C5982">
        <w:rPr>
          <w:lang w:val="en-US"/>
        </w:rPr>
        <w:t>RS.2043</w:t>
      </w:r>
      <w:r w:rsidRPr="00866581">
        <w:rPr>
          <w:lang w:val="en-US"/>
        </w:rPr>
        <w:t xml:space="preserve">, for the sharing analysis instead of the stripmap mode which was previously considered. </w:t>
      </w:r>
    </w:p>
    <w:p w:rsidR="00866581" w:rsidRPr="00866581" w:rsidRDefault="00866581" w:rsidP="00957D20">
      <w:pPr>
        <w:rPr>
          <w:lang w:val="en-US"/>
        </w:rPr>
      </w:pPr>
      <w:r w:rsidRPr="00866581">
        <w:rPr>
          <w:lang w:val="en-US"/>
        </w:rPr>
        <w:t xml:space="preserve">It is shown that the resulting FDP due to the EESS SAR-4 systems emissions are well below the FS protection criteria including a comfortable margin in the order of 20 dB for </w:t>
      </w:r>
      <w:r w:rsidR="002E644E">
        <w:rPr>
          <w:lang w:val="en-US"/>
        </w:rPr>
        <w:t>P</w:t>
      </w:r>
      <w:r w:rsidRPr="00866581">
        <w:rPr>
          <w:lang w:val="en-US"/>
        </w:rPr>
        <w:t>-</w:t>
      </w:r>
      <w:r w:rsidR="002E644E">
        <w:rPr>
          <w:lang w:val="en-US"/>
        </w:rPr>
        <w:t>P</w:t>
      </w:r>
      <w:r w:rsidRPr="00866581">
        <w:rPr>
          <w:lang w:val="en-US"/>
        </w:rPr>
        <w:t xml:space="preserve"> FS systems when considering elevation pointing angles below 30</w:t>
      </w:r>
      <w:r w:rsidR="00957D20" w:rsidRPr="00866581">
        <w:rPr>
          <w:lang w:val="en-US"/>
        </w:rPr>
        <w:t>°</w:t>
      </w:r>
      <w:r w:rsidRPr="00866581">
        <w:rPr>
          <w:lang w:val="en-US"/>
        </w:rPr>
        <w:t xml:space="preserve"> and 16 dB for </w:t>
      </w:r>
      <w:r w:rsidR="002E644E">
        <w:rPr>
          <w:lang w:val="en-US"/>
        </w:rPr>
        <w:t>P-MP</w:t>
      </w:r>
      <w:r w:rsidRPr="00866581">
        <w:rPr>
          <w:lang w:val="en-US"/>
        </w:rPr>
        <w:t xml:space="preserve"> systems using the characteristics of FS deployment as referred to in </w:t>
      </w:r>
      <w:r w:rsidR="00957D20">
        <w:rPr>
          <w:lang w:val="en-US"/>
        </w:rPr>
        <w:t>§</w:t>
      </w:r>
      <w:r w:rsidRPr="00866581">
        <w:rPr>
          <w:lang w:val="en-US"/>
        </w:rPr>
        <w:t xml:space="preserve"> 3.2 above. </w:t>
      </w:r>
    </w:p>
    <w:p w:rsidR="00866581" w:rsidRPr="00866581" w:rsidRDefault="00866581" w:rsidP="00A45775">
      <w:pPr>
        <w:rPr>
          <w:lang w:val="en-US"/>
        </w:rPr>
      </w:pPr>
      <w:r w:rsidRPr="00866581">
        <w:rPr>
          <w:lang w:val="en-US"/>
        </w:rPr>
        <w:t xml:space="preserve">The FDP protection criterion may be exceeded in case of main beam to main beam coupling, which may only occur for FS </w:t>
      </w:r>
      <w:r w:rsidR="002E644E">
        <w:rPr>
          <w:lang w:val="en-US"/>
        </w:rPr>
        <w:t>P-P</w:t>
      </w:r>
      <w:r w:rsidRPr="00866581">
        <w:rPr>
          <w:lang w:val="en-US"/>
        </w:rPr>
        <w:t xml:space="preserve"> station elevation angle above 32° and azimuth pointing angle of around 90° or 270° at the same time. The studies have addressed elevation angles up to 35</w:t>
      </w:r>
      <w:r w:rsidR="00A45775" w:rsidRPr="00866581">
        <w:rPr>
          <w:lang w:val="en-US"/>
        </w:rPr>
        <w:t>°</w:t>
      </w:r>
      <w:r w:rsidRPr="00866581">
        <w:rPr>
          <w:lang w:val="en-US"/>
        </w:rPr>
        <w:t>.</w:t>
      </w:r>
    </w:p>
    <w:p w:rsidR="00866581" w:rsidRPr="00866581" w:rsidRDefault="00866581" w:rsidP="002E644E">
      <w:pPr>
        <w:pStyle w:val="Heading3"/>
        <w:rPr>
          <w:lang w:val="en-US"/>
        </w:rPr>
      </w:pPr>
      <w:bookmarkStart w:id="45" w:name="_Toc400358062"/>
      <w:bookmarkStart w:id="46" w:name="_Toc400370456"/>
      <w:r w:rsidRPr="00866581">
        <w:rPr>
          <w:lang w:val="en-US"/>
        </w:rPr>
        <w:t>3.7.2</w:t>
      </w:r>
      <w:r w:rsidRPr="00866581">
        <w:rPr>
          <w:lang w:val="en-US"/>
        </w:rPr>
        <w:tab/>
        <w:t>Studies on the impact of EESS (active) into FS using the short-term and</w:t>
      </w:r>
      <w:r w:rsidRPr="00866581">
        <w:rPr>
          <w:lang w:val="en-US"/>
        </w:rPr>
        <w:br/>
        <w:t xml:space="preserve">long-term </w:t>
      </w:r>
      <w:r w:rsidR="00F556EA" w:rsidRPr="00830ADC">
        <w:rPr>
          <w:i/>
          <w:iCs/>
          <w:lang w:val="en-US"/>
        </w:rPr>
        <w:t>I/N</w:t>
      </w:r>
      <w:r w:rsidRPr="00866581">
        <w:rPr>
          <w:lang w:val="en-US"/>
        </w:rPr>
        <w:t xml:space="preserve"> criteria</w:t>
      </w:r>
      <w:bookmarkEnd w:id="45"/>
      <w:bookmarkEnd w:id="46"/>
    </w:p>
    <w:p w:rsidR="00866581" w:rsidRPr="00866581" w:rsidRDefault="00866581" w:rsidP="00B15D65">
      <w:pPr>
        <w:rPr>
          <w:lang w:val="en-US"/>
        </w:rPr>
      </w:pPr>
      <w:r w:rsidRPr="00866581">
        <w:rPr>
          <w:lang w:val="en-US"/>
        </w:rPr>
        <w:t xml:space="preserve">Based on the FS characteristics in </w:t>
      </w:r>
      <w:r w:rsidR="00B15D65">
        <w:rPr>
          <w:lang w:val="en-US"/>
        </w:rPr>
        <w:t>§</w:t>
      </w:r>
      <w:r w:rsidRPr="00866581">
        <w:rPr>
          <w:lang w:val="en-US"/>
        </w:rPr>
        <w:t xml:space="preserve"> 3.2, studies using a long-term </w:t>
      </w:r>
      <w:r w:rsidR="00F556EA" w:rsidRPr="00830ADC">
        <w:rPr>
          <w:i/>
          <w:iCs/>
          <w:lang w:val="en-US"/>
        </w:rPr>
        <w:t>I/N</w:t>
      </w:r>
      <w:r w:rsidRPr="00866581">
        <w:rPr>
          <w:lang w:val="en-US"/>
        </w:rPr>
        <w:t xml:space="preserve"> criterion of –10 dB for 20% of time indicate that this criterion is met.</w:t>
      </w:r>
    </w:p>
    <w:p w:rsidR="00866581" w:rsidRPr="00866581" w:rsidRDefault="00866581" w:rsidP="00B15D65">
      <w:pPr>
        <w:rPr>
          <w:lang w:val="en-US"/>
        </w:rPr>
      </w:pPr>
      <w:r w:rsidRPr="00866581">
        <w:rPr>
          <w:lang w:val="en-US"/>
        </w:rPr>
        <w:t xml:space="preserve">Based on the FS characteristics in </w:t>
      </w:r>
      <w:r w:rsidR="00B15D65">
        <w:rPr>
          <w:lang w:val="en-US"/>
        </w:rPr>
        <w:t>§</w:t>
      </w:r>
      <w:r w:rsidRPr="00866581">
        <w:rPr>
          <w:lang w:val="en-US"/>
        </w:rPr>
        <w:t xml:space="preserve"> 3.2, studies using a short-term </w:t>
      </w:r>
      <w:r w:rsidR="00F556EA" w:rsidRPr="00830ADC">
        <w:rPr>
          <w:i/>
          <w:iCs/>
          <w:lang w:val="en-US"/>
        </w:rPr>
        <w:t>I/N</w:t>
      </w:r>
      <w:r w:rsidRPr="00866581">
        <w:rPr>
          <w:lang w:val="en-US"/>
        </w:rPr>
        <w:t xml:space="preserve"> criterion of +20 dB indicate that for elevation angles below 30 degrees (interference arrival angle at the FS station), there would be no impact from EESS SAR-4 emissions assuming the characteristics for EESS SAR</w:t>
      </w:r>
      <w:r w:rsidRPr="00866581">
        <w:rPr>
          <w:lang w:val="en-US"/>
        </w:rPr>
        <w:noBreakHyphen/>
        <w:t xml:space="preserve">4 as provided by Recommendation ITU-R </w:t>
      </w:r>
      <w:r w:rsidRPr="001C5982">
        <w:rPr>
          <w:bCs/>
          <w:lang w:val="en-US"/>
        </w:rPr>
        <w:t>RS.2043</w:t>
      </w:r>
      <w:r w:rsidRPr="00866581">
        <w:rPr>
          <w:lang w:val="en-US"/>
        </w:rPr>
        <w:t xml:space="preserve">. Similarly to the FDP analyses, they also indicate that for FS elevation angles above 30°, the short-term </w:t>
      </w:r>
      <w:r w:rsidR="00F556EA" w:rsidRPr="00830ADC">
        <w:rPr>
          <w:i/>
          <w:iCs/>
          <w:lang w:val="en-US"/>
        </w:rPr>
        <w:t>I/N</w:t>
      </w:r>
      <w:r w:rsidRPr="00866581">
        <w:rPr>
          <w:lang w:val="en-US"/>
        </w:rPr>
        <w:t xml:space="preserve"> protection criteria could be exceeded.</w:t>
      </w:r>
    </w:p>
    <w:p w:rsidR="00866581" w:rsidRPr="00866581" w:rsidRDefault="00866581" w:rsidP="00B15D65">
      <w:pPr>
        <w:rPr>
          <w:lang w:val="en-US"/>
        </w:rPr>
      </w:pPr>
      <w:r w:rsidRPr="00866581">
        <w:rPr>
          <w:lang w:val="en-US"/>
        </w:rPr>
        <w:t xml:space="preserve">The pfd level corresponding to the short-term protection criterion depends on the elevation angle and varies from –96 dBW/m²/MHz for 35° up to </w:t>
      </w:r>
      <w:r w:rsidR="00B15D65" w:rsidRPr="00866581">
        <w:rPr>
          <w:lang w:val="en-US"/>
        </w:rPr>
        <w:t>–</w:t>
      </w:r>
      <w:r w:rsidRPr="00866581">
        <w:rPr>
          <w:lang w:val="en-US"/>
        </w:rPr>
        <w:t>69 dBW/m²/MHz for 10° elevation angles.</w:t>
      </w:r>
    </w:p>
    <w:p w:rsidR="00866581" w:rsidRPr="00866581" w:rsidRDefault="00866581" w:rsidP="00866581">
      <w:pPr>
        <w:pStyle w:val="Heading3"/>
        <w:rPr>
          <w:lang w:val="en-US"/>
        </w:rPr>
      </w:pPr>
      <w:bookmarkStart w:id="47" w:name="_Toc400358063"/>
      <w:bookmarkStart w:id="48" w:name="_Toc400370457"/>
      <w:r w:rsidRPr="00866581">
        <w:rPr>
          <w:lang w:val="en-US"/>
        </w:rPr>
        <w:t>3.7.3</w:t>
      </w:r>
      <w:r w:rsidRPr="00866581">
        <w:rPr>
          <w:lang w:val="en-US"/>
        </w:rPr>
        <w:tab/>
        <w:t>Studies of the impact of FS into EESS (active)</w:t>
      </w:r>
      <w:bookmarkEnd w:id="47"/>
      <w:bookmarkEnd w:id="48"/>
    </w:p>
    <w:p w:rsidR="00866581" w:rsidRPr="00866581" w:rsidRDefault="00866581" w:rsidP="002E644E">
      <w:pPr>
        <w:rPr>
          <w:lang w:val="en-US"/>
        </w:rPr>
      </w:pPr>
      <w:r w:rsidRPr="00866581">
        <w:rPr>
          <w:lang w:val="en-US"/>
        </w:rPr>
        <w:t xml:space="preserve">The margins obtained, when assessing the FS interference level into an EESS SAR-4 receiver, are in the order of 20 dB for FS </w:t>
      </w:r>
      <w:r w:rsidR="002E644E">
        <w:rPr>
          <w:lang w:val="en-US"/>
        </w:rPr>
        <w:t>P-P</w:t>
      </w:r>
      <w:r w:rsidRPr="00866581">
        <w:rPr>
          <w:lang w:val="en-US"/>
        </w:rPr>
        <w:t xml:space="preserve"> systems. The margins obtained in cases of emissions from </w:t>
      </w:r>
      <w:r w:rsidR="002E644E">
        <w:rPr>
          <w:lang w:val="en-US"/>
        </w:rPr>
        <w:t>P-MP</w:t>
      </w:r>
      <w:r w:rsidRPr="00866581">
        <w:rPr>
          <w:lang w:val="en-US"/>
        </w:rPr>
        <w:t xml:space="preserve"> central stations into EESS SAR-4 receiver are also comfortable, around 17 dB. Therefore, EESS SAR-4 will be protected from FS under all circumstances and conditions. </w:t>
      </w:r>
    </w:p>
    <w:p w:rsidR="00866581" w:rsidRPr="00866581" w:rsidRDefault="00866581" w:rsidP="00866581">
      <w:pPr>
        <w:pStyle w:val="Heading1"/>
        <w:rPr>
          <w:lang w:val="en-US"/>
        </w:rPr>
      </w:pPr>
      <w:bookmarkStart w:id="49" w:name="_Toc400358064"/>
      <w:bookmarkStart w:id="50" w:name="_Toc400370458"/>
      <w:r w:rsidRPr="00866581">
        <w:rPr>
          <w:lang w:val="en-US"/>
        </w:rPr>
        <w:t>4</w:t>
      </w:r>
      <w:r w:rsidRPr="00866581">
        <w:rPr>
          <w:lang w:val="en-US"/>
        </w:rPr>
        <w:tab/>
        <w:t>Sharing between EESS (active) and the mobile service in the frequency band 10.0-10.5 GHz</w:t>
      </w:r>
      <w:bookmarkEnd w:id="49"/>
      <w:bookmarkEnd w:id="50"/>
    </w:p>
    <w:p w:rsidR="00866581" w:rsidRPr="00866581" w:rsidRDefault="00866581" w:rsidP="00866581">
      <w:pPr>
        <w:pStyle w:val="Heading2"/>
        <w:rPr>
          <w:lang w:val="en-US"/>
        </w:rPr>
      </w:pPr>
      <w:bookmarkStart w:id="51" w:name="_Toc400358065"/>
      <w:bookmarkStart w:id="52" w:name="_Toc400370459"/>
      <w:r w:rsidRPr="00866581">
        <w:rPr>
          <w:lang w:val="en-US"/>
        </w:rPr>
        <w:t>4.1</w:t>
      </w:r>
      <w:r w:rsidRPr="00866581">
        <w:rPr>
          <w:lang w:val="en-US"/>
        </w:rPr>
        <w:tab/>
        <w:t>Introduction</w:t>
      </w:r>
      <w:bookmarkEnd w:id="51"/>
      <w:bookmarkEnd w:id="52"/>
    </w:p>
    <w:p w:rsidR="00866581" w:rsidRPr="00866581" w:rsidRDefault="00866581" w:rsidP="00866581">
      <w:pPr>
        <w:rPr>
          <w:lang w:val="en-US"/>
        </w:rPr>
      </w:pPr>
      <w:r w:rsidRPr="00866581">
        <w:rPr>
          <w:lang w:val="en-US"/>
        </w:rPr>
        <w:t>Under WRC-15 agenda item 1.12 an extension of the EESS (active) allocation in the frequency band 9 300-9 900 MHz by up to 600 MHz is sought in the frequency range 8.7 to 10.5 GHz.</w:t>
      </w:r>
    </w:p>
    <w:p w:rsidR="00866581" w:rsidRPr="00866581" w:rsidRDefault="00866581" w:rsidP="00866581">
      <w:pPr>
        <w:rPr>
          <w:lang w:val="en-US"/>
        </w:rPr>
      </w:pPr>
      <w:r w:rsidRPr="00866581">
        <w:rPr>
          <w:lang w:val="en-US"/>
        </w:rPr>
        <w:t>Within this frequency range, the mobile service (MS) is allocated in the frequency bands:</w:t>
      </w:r>
    </w:p>
    <w:p w:rsidR="00866581" w:rsidRPr="00866581" w:rsidRDefault="00866581" w:rsidP="00866581">
      <w:pPr>
        <w:pStyle w:val="enumlev1"/>
        <w:rPr>
          <w:bCs/>
          <w:lang w:val="en-US"/>
        </w:rPr>
      </w:pPr>
      <w:r w:rsidRPr="00866581">
        <w:rPr>
          <w:lang w:val="en-US"/>
        </w:rPr>
        <w:t>–</w:t>
      </w:r>
      <w:r w:rsidRPr="00866581">
        <w:rPr>
          <w:lang w:val="en-US"/>
        </w:rPr>
        <w:tab/>
        <w:t>8 500-8 750 MHz on a primary basis in countries of RR No</w:t>
      </w:r>
      <w:r w:rsidR="00B15D65">
        <w:rPr>
          <w:lang w:val="en-US"/>
        </w:rPr>
        <w:t>s</w:t>
      </w:r>
      <w:r w:rsidRPr="00866581">
        <w:rPr>
          <w:lang w:val="en-US"/>
        </w:rPr>
        <w:t xml:space="preserve">. </w:t>
      </w:r>
      <w:r w:rsidRPr="00866581">
        <w:rPr>
          <w:b/>
          <w:bCs/>
          <w:lang w:val="en-US"/>
        </w:rPr>
        <w:t xml:space="preserve">5.468 </w:t>
      </w:r>
      <w:r w:rsidRPr="00866581">
        <w:rPr>
          <w:bCs/>
          <w:lang w:val="en-US"/>
        </w:rPr>
        <w:t>and</w:t>
      </w:r>
      <w:r w:rsidRPr="00866581">
        <w:rPr>
          <w:b/>
          <w:bCs/>
          <w:lang w:val="en-US"/>
        </w:rPr>
        <w:t xml:space="preserve"> 5.469</w:t>
      </w:r>
      <w:r w:rsidRPr="00866581">
        <w:rPr>
          <w:lang w:val="en-US"/>
        </w:rPr>
        <w:t>;</w:t>
      </w:r>
    </w:p>
    <w:p w:rsidR="00866581" w:rsidRPr="00866581" w:rsidRDefault="00866581" w:rsidP="00866581">
      <w:pPr>
        <w:pStyle w:val="enumlev1"/>
        <w:rPr>
          <w:lang w:val="en-US"/>
        </w:rPr>
      </w:pPr>
      <w:r w:rsidRPr="00866581">
        <w:rPr>
          <w:lang w:val="en-US"/>
        </w:rPr>
        <w:lastRenderedPageBreak/>
        <w:t>–</w:t>
      </w:r>
      <w:r w:rsidRPr="00866581">
        <w:rPr>
          <w:lang w:val="en-US"/>
        </w:rPr>
        <w:tab/>
        <w:t xml:space="preserve">10.0-10.45 GHz on a primary basis in Regions 1 and 3 and countries of </w:t>
      </w:r>
      <w:r w:rsidRPr="00866581">
        <w:rPr>
          <w:lang w:val="en-US"/>
        </w:rPr>
        <w:br/>
        <w:t xml:space="preserve">RR No. </w:t>
      </w:r>
      <w:r w:rsidRPr="00866581">
        <w:rPr>
          <w:b/>
          <w:bCs/>
          <w:lang w:val="en-US"/>
        </w:rPr>
        <w:t>5.480</w:t>
      </w:r>
      <w:r w:rsidRPr="00866581">
        <w:rPr>
          <w:lang w:val="en-US"/>
        </w:rPr>
        <w:t>;</w:t>
      </w:r>
    </w:p>
    <w:p w:rsidR="00866581" w:rsidRPr="00866581" w:rsidRDefault="00866581" w:rsidP="00866581">
      <w:pPr>
        <w:pStyle w:val="enumlev1"/>
        <w:rPr>
          <w:lang w:val="en-US"/>
        </w:rPr>
      </w:pPr>
      <w:r w:rsidRPr="00866581">
        <w:rPr>
          <w:lang w:val="en-US"/>
        </w:rPr>
        <w:t>–</w:t>
      </w:r>
      <w:r w:rsidRPr="00866581">
        <w:rPr>
          <w:lang w:val="en-US"/>
        </w:rPr>
        <w:tab/>
        <w:t xml:space="preserve">10.45-10.5 GHz on a primary basis in countries of RR No. </w:t>
      </w:r>
      <w:r w:rsidRPr="00866581">
        <w:rPr>
          <w:b/>
          <w:bCs/>
          <w:lang w:val="en-US"/>
        </w:rPr>
        <w:t>5.481</w:t>
      </w:r>
      <w:r w:rsidRPr="00866581">
        <w:rPr>
          <w:lang w:val="en-US"/>
        </w:rPr>
        <w:t>.</w:t>
      </w:r>
    </w:p>
    <w:p w:rsidR="00866581" w:rsidRPr="00866581" w:rsidRDefault="00866581" w:rsidP="00866581">
      <w:pPr>
        <w:rPr>
          <w:lang w:val="en-US"/>
        </w:rPr>
      </w:pPr>
      <w:r w:rsidRPr="00866581">
        <w:rPr>
          <w:lang w:val="en-US"/>
        </w:rPr>
        <w:t>Sharing studies with the EESS (active) are provided in those frequency bands with regard to the mobile service.</w:t>
      </w:r>
    </w:p>
    <w:p w:rsidR="00866581" w:rsidRPr="00866581" w:rsidRDefault="00866581" w:rsidP="002E644E">
      <w:pPr>
        <w:pStyle w:val="Heading2"/>
        <w:rPr>
          <w:lang w:val="en-US"/>
        </w:rPr>
      </w:pPr>
      <w:bookmarkStart w:id="53" w:name="_Toc400358066"/>
      <w:bookmarkStart w:id="54" w:name="_Toc400370460"/>
      <w:r w:rsidRPr="00866581">
        <w:rPr>
          <w:lang w:val="en-US"/>
        </w:rPr>
        <w:t>4.2</w:t>
      </w:r>
      <w:r w:rsidRPr="00866581">
        <w:rPr>
          <w:lang w:val="en-US"/>
        </w:rPr>
        <w:tab/>
        <w:t>Characteristics of mobile service</w:t>
      </w:r>
      <w:bookmarkEnd w:id="53"/>
      <w:bookmarkEnd w:id="54"/>
    </w:p>
    <w:p w:rsidR="00866581" w:rsidRPr="00866581" w:rsidRDefault="00866581" w:rsidP="00866581">
      <w:pPr>
        <w:rPr>
          <w:lang w:val="en-US"/>
        </w:rPr>
      </w:pPr>
      <w:r w:rsidRPr="00866581">
        <w:rPr>
          <w:lang w:val="en-US"/>
        </w:rPr>
        <w:t>There are no MS characteristics for sharing analyses available for the frequency band 8 700</w:t>
      </w:r>
      <w:r w:rsidRPr="00866581">
        <w:rPr>
          <w:lang w:val="en-US"/>
        </w:rPr>
        <w:noBreakHyphen/>
        <w:t xml:space="preserve">8 750 MHz. </w:t>
      </w:r>
    </w:p>
    <w:p w:rsidR="00866581" w:rsidRPr="00866581" w:rsidRDefault="00866581" w:rsidP="0084001B">
      <w:pPr>
        <w:rPr>
          <w:lang w:val="en-US"/>
        </w:rPr>
      </w:pPr>
      <w:r w:rsidRPr="00866581">
        <w:rPr>
          <w:lang w:val="en-US"/>
        </w:rPr>
        <w:t xml:space="preserve">With regard to the band 10.0-10.5 GHz, the information for electronic news gathering/outside broadcast (ENG/OB) systems was taken from Recommendation ITU-R </w:t>
      </w:r>
      <w:r w:rsidRPr="001C5982">
        <w:rPr>
          <w:bCs/>
          <w:lang w:val="en-US"/>
        </w:rPr>
        <w:t>M.1824</w:t>
      </w:r>
      <w:r w:rsidRPr="00866581">
        <w:rPr>
          <w:lang w:val="en-US"/>
        </w:rPr>
        <w:t xml:space="preserve"> relating to characteristics of these systems in the band 10.25-10.45 GHz. Those systems are used for temporary </w:t>
      </w:r>
      <w:r w:rsidR="0084001B">
        <w:rPr>
          <w:lang w:val="en-US"/>
        </w:rPr>
        <w:t>P-P</w:t>
      </w:r>
      <w:r w:rsidRPr="00866581">
        <w:rPr>
          <w:lang w:val="en-US"/>
        </w:rPr>
        <w:t xml:space="preserve"> video links, portable video links and wireless cameras. </w:t>
      </w:r>
    </w:p>
    <w:p w:rsidR="00866581" w:rsidRPr="00866581" w:rsidRDefault="00866581" w:rsidP="00B15D65">
      <w:pPr>
        <w:rPr>
          <w:lang w:val="en-US"/>
        </w:rPr>
      </w:pPr>
      <w:r w:rsidRPr="00866581">
        <w:rPr>
          <w:lang w:val="en-US"/>
        </w:rPr>
        <w:t xml:space="preserve">No information on the deployment of </w:t>
      </w:r>
      <w:r w:rsidR="0084001B">
        <w:rPr>
          <w:lang w:val="en-US"/>
        </w:rPr>
        <w:t>MS</w:t>
      </w:r>
      <w:r w:rsidRPr="00866581">
        <w:rPr>
          <w:lang w:val="en-US"/>
        </w:rPr>
        <w:t xml:space="preserve"> other than ENG/OB systems in the frequency band 10.25</w:t>
      </w:r>
      <w:r w:rsidR="00B15D65">
        <w:rPr>
          <w:lang w:val="en-US"/>
        </w:rPr>
        <w:noBreakHyphen/>
      </w:r>
      <w:r w:rsidRPr="00866581">
        <w:rPr>
          <w:lang w:val="en-US"/>
        </w:rPr>
        <w:t xml:space="preserve">10.45 GHz was reported to ITU-R. Therefore, studies only cover the sharing of EESS SAR-4 with ENG/OB in both directions. </w:t>
      </w:r>
    </w:p>
    <w:p w:rsidR="00866581" w:rsidRPr="00866581" w:rsidRDefault="00866581" w:rsidP="00866581">
      <w:pPr>
        <w:keepNext/>
        <w:rPr>
          <w:lang w:val="en-US"/>
        </w:rPr>
      </w:pPr>
      <w:r w:rsidRPr="00866581">
        <w:rPr>
          <w:lang w:val="en-US"/>
        </w:rPr>
        <w:t>Three different scenarios are investigated in this study:</w:t>
      </w:r>
    </w:p>
    <w:p w:rsidR="00866581" w:rsidRPr="00866581" w:rsidRDefault="00866581" w:rsidP="00866581">
      <w:pPr>
        <w:pStyle w:val="enumlev1"/>
        <w:rPr>
          <w:lang w:val="en-US"/>
        </w:rPr>
      </w:pPr>
      <w:r w:rsidRPr="00866581">
        <w:rPr>
          <w:lang w:val="en-US"/>
        </w:rPr>
        <w:t>–</w:t>
      </w:r>
      <w:r w:rsidRPr="00866581">
        <w:rPr>
          <w:lang w:val="en-US"/>
        </w:rPr>
        <w:tab/>
        <w:t>an extension of the frequency bandwidth by 600 MHz completely below the existing EESS (active) allocation (lower case);</w:t>
      </w:r>
    </w:p>
    <w:p w:rsidR="00866581" w:rsidRPr="00866581" w:rsidRDefault="00866581" w:rsidP="00866581">
      <w:pPr>
        <w:pStyle w:val="enumlev1"/>
        <w:rPr>
          <w:lang w:val="en-US"/>
        </w:rPr>
      </w:pPr>
      <w:r w:rsidRPr="00866581">
        <w:rPr>
          <w:lang w:val="en-US"/>
        </w:rPr>
        <w:t>–</w:t>
      </w:r>
      <w:r w:rsidRPr="00866581">
        <w:rPr>
          <w:lang w:val="en-US"/>
        </w:rPr>
        <w:tab/>
        <w:t>an extension of the frequency bandwidth by 600 MHz completely above the existing EESS (active) allocation (higher case);</w:t>
      </w:r>
    </w:p>
    <w:p w:rsidR="00866581" w:rsidRPr="00866581" w:rsidRDefault="00866581" w:rsidP="00866581">
      <w:pPr>
        <w:pStyle w:val="enumlev1"/>
        <w:rPr>
          <w:lang w:val="en-US"/>
        </w:rPr>
      </w:pPr>
      <w:r w:rsidRPr="00866581">
        <w:rPr>
          <w:lang w:val="en-US"/>
        </w:rPr>
        <w:t>–</w:t>
      </w:r>
      <w:r w:rsidRPr="00866581">
        <w:rPr>
          <w:lang w:val="en-US"/>
        </w:rPr>
        <w:tab/>
        <w:t>an extension of the frequency bandwidth by 600 MHz symmetrically allocated around the existing EESS (active) allocation (symmetric case).</w:t>
      </w:r>
    </w:p>
    <w:p w:rsidR="00866581" w:rsidRPr="00866581" w:rsidRDefault="00866581" w:rsidP="00866581">
      <w:pPr>
        <w:rPr>
          <w:lang w:val="en-US"/>
        </w:rPr>
      </w:pPr>
      <w:r w:rsidRPr="00866581">
        <w:rPr>
          <w:lang w:val="en-US"/>
        </w:rPr>
        <w:t>The scenarios are shown in Table 18.</w:t>
      </w:r>
    </w:p>
    <w:p w:rsidR="00866581" w:rsidRPr="00AB50CA" w:rsidRDefault="00866581" w:rsidP="00866581">
      <w:pPr>
        <w:pStyle w:val="TableNo"/>
      </w:pPr>
      <w:r w:rsidRPr="00693DEE">
        <w:t>T</w:t>
      </w:r>
      <w:r w:rsidR="00447909" w:rsidRPr="00693DEE">
        <w:t>ABL</w:t>
      </w:r>
      <w:r w:rsidR="00447909">
        <w:t>E</w:t>
      </w:r>
      <w:r>
        <w:t xml:space="preserve"> 18</w:t>
      </w:r>
    </w:p>
    <w:p w:rsidR="00866581" w:rsidRPr="007B625F" w:rsidRDefault="00866581" w:rsidP="00866581">
      <w:pPr>
        <w:pStyle w:val="Tabletitle"/>
      </w:pPr>
      <w:r>
        <w:t xml:space="preserve">Scenarios to </w:t>
      </w:r>
      <w:r w:rsidRPr="00AB50CA">
        <w:t>be</w:t>
      </w:r>
      <w:r>
        <w:t xml:space="preserve"> studied</w:t>
      </w:r>
    </w:p>
    <w:tbl>
      <w:tblPr>
        <w:tblW w:w="9639" w:type="dxa"/>
        <w:jc w:val="center"/>
        <w:tblLayout w:type="fixed"/>
        <w:tblCellMar>
          <w:left w:w="70" w:type="dxa"/>
          <w:right w:w="70" w:type="dxa"/>
        </w:tblCellMar>
        <w:tblLook w:val="00A0" w:firstRow="1" w:lastRow="0" w:firstColumn="1" w:lastColumn="0" w:noHBand="0" w:noVBand="0"/>
      </w:tblPr>
      <w:tblGrid>
        <w:gridCol w:w="2267"/>
        <w:gridCol w:w="1276"/>
        <w:gridCol w:w="1130"/>
        <w:gridCol w:w="1315"/>
        <w:gridCol w:w="1315"/>
        <w:gridCol w:w="2336"/>
      </w:tblGrid>
      <w:tr w:rsidR="00866581" w:rsidRPr="00AB50CA" w:rsidTr="00447909">
        <w:trPr>
          <w:trHeight w:val="300"/>
          <w:jc w:val="center"/>
        </w:trPr>
        <w:tc>
          <w:tcPr>
            <w:tcW w:w="1176" w:type="pct"/>
            <w:tcBorders>
              <w:top w:val="single" w:sz="4" w:space="0" w:color="auto"/>
              <w:left w:val="single" w:sz="4" w:space="0" w:color="auto"/>
              <w:bottom w:val="single" w:sz="4" w:space="0" w:color="auto"/>
              <w:right w:val="single" w:sz="4" w:space="0" w:color="auto"/>
            </w:tcBorders>
            <w:noWrap/>
            <w:vAlign w:val="center"/>
          </w:tcPr>
          <w:p w:rsidR="00866581" w:rsidRPr="0077621F" w:rsidRDefault="00866581" w:rsidP="00AC5788">
            <w:pPr>
              <w:pStyle w:val="Tablehead"/>
              <w:rPr>
                <w:szCs w:val="22"/>
              </w:rPr>
            </w:pPr>
          </w:p>
        </w:tc>
        <w:tc>
          <w:tcPr>
            <w:tcW w:w="662" w:type="pct"/>
            <w:tcBorders>
              <w:top w:val="single" w:sz="4" w:space="0" w:color="auto"/>
              <w:left w:val="nil"/>
              <w:bottom w:val="single" w:sz="4" w:space="0" w:color="auto"/>
              <w:right w:val="single" w:sz="4" w:space="0" w:color="auto"/>
            </w:tcBorders>
            <w:noWrap/>
            <w:vAlign w:val="center"/>
          </w:tcPr>
          <w:p w:rsidR="00866581" w:rsidRPr="00702903" w:rsidRDefault="00866581" w:rsidP="00AC5788">
            <w:pPr>
              <w:pStyle w:val="Tablehead"/>
            </w:pPr>
            <w:r w:rsidRPr="0077621F">
              <w:rPr>
                <w:szCs w:val="22"/>
              </w:rPr>
              <w:t>SAR lower</w:t>
            </w:r>
            <w:r>
              <w:rPr>
                <w:szCs w:val="22"/>
              </w:rPr>
              <w:t xml:space="preserve"> </w:t>
            </w:r>
            <w:r w:rsidRPr="0077621F">
              <w:rPr>
                <w:szCs w:val="22"/>
              </w:rPr>
              <w:t>frequency</w:t>
            </w:r>
          </w:p>
        </w:tc>
        <w:tc>
          <w:tcPr>
            <w:tcW w:w="586" w:type="pct"/>
            <w:tcBorders>
              <w:top w:val="single" w:sz="4" w:space="0" w:color="auto"/>
              <w:left w:val="nil"/>
              <w:bottom w:val="single" w:sz="4" w:space="0" w:color="auto"/>
              <w:right w:val="single" w:sz="4" w:space="0" w:color="auto"/>
            </w:tcBorders>
            <w:noWrap/>
            <w:vAlign w:val="center"/>
          </w:tcPr>
          <w:p w:rsidR="00866581" w:rsidRPr="00702903" w:rsidRDefault="00866581" w:rsidP="00AC5788">
            <w:pPr>
              <w:pStyle w:val="Tablehead"/>
            </w:pPr>
            <w:r w:rsidRPr="0077621F">
              <w:rPr>
                <w:szCs w:val="22"/>
              </w:rPr>
              <w:t>MS lower</w:t>
            </w:r>
            <w:r>
              <w:rPr>
                <w:szCs w:val="22"/>
              </w:rPr>
              <w:t xml:space="preserve"> </w:t>
            </w:r>
            <w:r w:rsidRPr="0077621F">
              <w:rPr>
                <w:szCs w:val="22"/>
              </w:rPr>
              <w:t>frequency</w:t>
            </w:r>
          </w:p>
        </w:tc>
        <w:tc>
          <w:tcPr>
            <w:tcW w:w="682" w:type="pct"/>
            <w:tcBorders>
              <w:top w:val="single" w:sz="4" w:space="0" w:color="auto"/>
              <w:left w:val="nil"/>
              <w:bottom w:val="single" w:sz="4" w:space="0" w:color="auto"/>
              <w:right w:val="single" w:sz="4" w:space="0" w:color="auto"/>
            </w:tcBorders>
            <w:noWrap/>
            <w:vAlign w:val="center"/>
          </w:tcPr>
          <w:p w:rsidR="00866581" w:rsidRPr="00702903" w:rsidRDefault="00866581" w:rsidP="00AC5788">
            <w:pPr>
              <w:pStyle w:val="Tablehead"/>
            </w:pPr>
            <w:r w:rsidRPr="0077621F">
              <w:rPr>
                <w:szCs w:val="22"/>
              </w:rPr>
              <w:t>MS higher</w:t>
            </w:r>
            <w:r>
              <w:rPr>
                <w:szCs w:val="22"/>
              </w:rPr>
              <w:t xml:space="preserve"> </w:t>
            </w:r>
            <w:r w:rsidRPr="0077621F">
              <w:rPr>
                <w:szCs w:val="22"/>
              </w:rPr>
              <w:t>frequency</w:t>
            </w:r>
          </w:p>
        </w:tc>
        <w:tc>
          <w:tcPr>
            <w:tcW w:w="682" w:type="pct"/>
            <w:tcBorders>
              <w:top w:val="single" w:sz="4" w:space="0" w:color="auto"/>
              <w:left w:val="nil"/>
              <w:bottom w:val="single" w:sz="4" w:space="0" w:color="auto"/>
              <w:right w:val="single" w:sz="4" w:space="0" w:color="auto"/>
            </w:tcBorders>
            <w:noWrap/>
            <w:vAlign w:val="center"/>
          </w:tcPr>
          <w:p w:rsidR="00866581" w:rsidRPr="00702903" w:rsidRDefault="00866581" w:rsidP="00AC5788">
            <w:pPr>
              <w:pStyle w:val="Tablehead"/>
            </w:pPr>
            <w:r w:rsidRPr="0077621F">
              <w:rPr>
                <w:szCs w:val="22"/>
              </w:rPr>
              <w:t>SAR higher</w:t>
            </w:r>
            <w:r>
              <w:rPr>
                <w:szCs w:val="22"/>
              </w:rPr>
              <w:t xml:space="preserve"> </w:t>
            </w:r>
            <w:r w:rsidRPr="0077621F">
              <w:rPr>
                <w:szCs w:val="22"/>
              </w:rPr>
              <w:t>frequency</w:t>
            </w:r>
          </w:p>
        </w:tc>
        <w:tc>
          <w:tcPr>
            <w:tcW w:w="1212" w:type="pct"/>
            <w:tcBorders>
              <w:top w:val="single" w:sz="4" w:space="0" w:color="auto"/>
              <w:left w:val="nil"/>
              <w:bottom w:val="single" w:sz="4" w:space="0" w:color="auto"/>
              <w:right w:val="single" w:sz="4" w:space="0" w:color="auto"/>
            </w:tcBorders>
            <w:noWrap/>
            <w:vAlign w:val="center"/>
          </w:tcPr>
          <w:p w:rsidR="00866581" w:rsidRPr="0077621F" w:rsidRDefault="00866581" w:rsidP="00AC5788">
            <w:pPr>
              <w:pStyle w:val="Tablehead"/>
              <w:rPr>
                <w:szCs w:val="22"/>
              </w:rPr>
            </w:pPr>
            <w:r w:rsidRPr="0077621F">
              <w:rPr>
                <w:szCs w:val="22"/>
              </w:rPr>
              <w:t>Location</w:t>
            </w:r>
          </w:p>
        </w:tc>
      </w:tr>
      <w:tr w:rsidR="00866581" w:rsidRPr="00AB50CA" w:rsidTr="00447909">
        <w:trPr>
          <w:trHeight w:val="300"/>
          <w:jc w:val="center"/>
        </w:trPr>
        <w:tc>
          <w:tcPr>
            <w:tcW w:w="1176" w:type="pct"/>
            <w:tcBorders>
              <w:top w:val="nil"/>
              <w:left w:val="single" w:sz="4" w:space="0" w:color="auto"/>
              <w:bottom w:val="single" w:sz="4" w:space="0" w:color="auto"/>
              <w:right w:val="single" w:sz="4" w:space="0" w:color="auto"/>
            </w:tcBorders>
            <w:noWrap/>
            <w:vAlign w:val="center"/>
          </w:tcPr>
          <w:p w:rsidR="00866581" w:rsidRPr="0077621F" w:rsidRDefault="00866581" w:rsidP="00AC5788">
            <w:pPr>
              <w:pStyle w:val="Tabletext"/>
              <w:rPr>
                <w:szCs w:val="22"/>
                <w:lang w:eastAsia="fr-FR"/>
              </w:rPr>
            </w:pPr>
            <w:r w:rsidRPr="0077621F">
              <w:rPr>
                <w:szCs w:val="22"/>
                <w:lang w:eastAsia="fr-FR"/>
              </w:rPr>
              <w:t>Lower case</w:t>
            </w:r>
            <w:r>
              <w:rPr>
                <w:szCs w:val="22"/>
                <w:lang w:eastAsia="fr-FR"/>
              </w:rPr>
              <w:t xml:space="preserve"> (MHz)</w:t>
            </w:r>
          </w:p>
        </w:tc>
        <w:tc>
          <w:tcPr>
            <w:tcW w:w="662" w:type="pct"/>
            <w:tcBorders>
              <w:top w:val="nil"/>
              <w:left w:val="nil"/>
              <w:bottom w:val="single" w:sz="4" w:space="0" w:color="auto"/>
              <w:right w:val="single" w:sz="4" w:space="0" w:color="auto"/>
            </w:tcBorders>
            <w:noWrap/>
            <w:vAlign w:val="center"/>
          </w:tcPr>
          <w:p w:rsidR="00866581" w:rsidRPr="0077621F" w:rsidRDefault="00866581" w:rsidP="00AC5788">
            <w:pPr>
              <w:pStyle w:val="Tabletext"/>
              <w:jc w:val="center"/>
              <w:rPr>
                <w:szCs w:val="22"/>
                <w:lang w:eastAsia="fr-FR"/>
              </w:rPr>
            </w:pPr>
            <w:r w:rsidRPr="0077621F">
              <w:rPr>
                <w:szCs w:val="22"/>
                <w:lang w:eastAsia="fr-FR"/>
              </w:rPr>
              <w:t>8</w:t>
            </w:r>
            <w:r>
              <w:rPr>
                <w:szCs w:val="22"/>
                <w:lang w:eastAsia="fr-FR"/>
              </w:rPr>
              <w:t> </w:t>
            </w:r>
            <w:r w:rsidRPr="0077621F">
              <w:rPr>
                <w:szCs w:val="22"/>
                <w:lang w:eastAsia="fr-FR"/>
              </w:rPr>
              <w:t>700</w:t>
            </w:r>
          </w:p>
        </w:tc>
        <w:tc>
          <w:tcPr>
            <w:tcW w:w="586" w:type="pct"/>
            <w:tcBorders>
              <w:top w:val="nil"/>
              <w:left w:val="nil"/>
              <w:bottom w:val="single" w:sz="4" w:space="0" w:color="auto"/>
              <w:right w:val="single" w:sz="4" w:space="0" w:color="auto"/>
            </w:tcBorders>
            <w:noWrap/>
            <w:vAlign w:val="center"/>
          </w:tcPr>
          <w:p w:rsidR="00866581" w:rsidRPr="0077621F" w:rsidRDefault="00866581" w:rsidP="00AC5788">
            <w:pPr>
              <w:pStyle w:val="Tabletext"/>
              <w:jc w:val="center"/>
              <w:rPr>
                <w:b/>
                <w:bCs/>
                <w:szCs w:val="22"/>
                <w:lang w:eastAsia="fr-FR"/>
              </w:rPr>
            </w:pPr>
            <w:r w:rsidRPr="0077621F">
              <w:rPr>
                <w:b/>
                <w:bCs/>
                <w:szCs w:val="22"/>
                <w:lang w:eastAsia="fr-FR"/>
              </w:rPr>
              <w:t>8</w:t>
            </w:r>
            <w:r>
              <w:rPr>
                <w:b/>
                <w:bCs/>
                <w:szCs w:val="22"/>
                <w:lang w:eastAsia="fr-FR"/>
              </w:rPr>
              <w:t> </w:t>
            </w:r>
            <w:r w:rsidRPr="0077621F">
              <w:rPr>
                <w:b/>
                <w:bCs/>
                <w:szCs w:val="22"/>
                <w:lang w:eastAsia="fr-FR"/>
              </w:rPr>
              <w:t>700</w:t>
            </w:r>
          </w:p>
        </w:tc>
        <w:tc>
          <w:tcPr>
            <w:tcW w:w="682" w:type="pct"/>
            <w:tcBorders>
              <w:top w:val="nil"/>
              <w:left w:val="nil"/>
              <w:bottom w:val="single" w:sz="4" w:space="0" w:color="auto"/>
              <w:right w:val="single" w:sz="4" w:space="0" w:color="auto"/>
            </w:tcBorders>
            <w:noWrap/>
            <w:vAlign w:val="center"/>
          </w:tcPr>
          <w:p w:rsidR="00866581" w:rsidRPr="0077621F" w:rsidRDefault="00866581" w:rsidP="00AC5788">
            <w:pPr>
              <w:pStyle w:val="Tabletext"/>
              <w:jc w:val="center"/>
              <w:rPr>
                <w:b/>
                <w:bCs/>
                <w:szCs w:val="22"/>
                <w:lang w:eastAsia="fr-FR"/>
              </w:rPr>
            </w:pPr>
            <w:r w:rsidRPr="0077621F">
              <w:rPr>
                <w:b/>
                <w:bCs/>
                <w:szCs w:val="22"/>
                <w:lang w:eastAsia="fr-FR"/>
              </w:rPr>
              <w:t>8</w:t>
            </w:r>
            <w:r>
              <w:rPr>
                <w:b/>
                <w:bCs/>
                <w:szCs w:val="22"/>
                <w:lang w:eastAsia="fr-FR"/>
              </w:rPr>
              <w:t> </w:t>
            </w:r>
            <w:r w:rsidRPr="0077621F">
              <w:rPr>
                <w:b/>
                <w:bCs/>
                <w:szCs w:val="22"/>
                <w:lang w:eastAsia="fr-FR"/>
              </w:rPr>
              <w:t>750</w:t>
            </w:r>
          </w:p>
        </w:tc>
        <w:tc>
          <w:tcPr>
            <w:tcW w:w="682" w:type="pct"/>
            <w:tcBorders>
              <w:top w:val="nil"/>
              <w:left w:val="nil"/>
              <w:bottom w:val="single" w:sz="4" w:space="0" w:color="auto"/>
              <w:right w:val="single" w:sz="4" w:space="0" w:color="auto"/>
            </w:tcBorders>
            <w:noWrap/>
            <w:vAlign w:val="center"/>
          </w:tcPr>
          <w:p w:rsidR="00866581" w:rsidRPr="0077621F" w:rsidRDefault="00866581" w:rsidP="00AC5788">
            <w:pPr>
              <w:pStyle w:val="Tabletext"/>
              <w:jc w:val="center"/>
              <w:rPr>
                <w:szCs w:val="22"/>
                <w:lang w:eastAsia="fr-FR"/>
              </w:rPr>
            </w:pPr>
            <w:r w:rsidRPr="0077621F">
              <w:rPr>
                <w:szCs w:val="22"/>
                <w:lang w:eastAsia="fr-FR"/>
              </w:rPr>
              <w:t>9</w:t>
            </w:r>
            <w:r>
              <w:rPr>
                <w:szCs w:val="22"/>
                <w:lang w:eastAsia="fr-FR"/>
              </w:rPr>
              <w:t> </w:t>
            </w:r>
            <w:r w:rsidRPr="0077621F">
              <w:rPr>
                <w:szCs w:val="22"/>
                <w:lang w:eastAsia="fr-FR"/>
              </w:rPr>
              <w:t>900</w:t>
            </w:r>
          </w:p>
        </w:tc>
        <w:tc>
          <w:tcPr>
            <w:tcW w:w="1212" w:type="pct"/>
            <w:tcBorders>
              <w:top w:val="nil"/>
              <w:left w:val="nil"/>
              <w:bottom w:val="single" w:sz="4" w:space="0" w:color="auto"/>
              <w:right w:val="single" w:sz="4" w:space="0" w:color="auto"/>
            </w:tcBorders>
            <w:noWrap/>
            <w:vAlign w:val="center"/>
          </w:tcPr>
          <w:p w:rsidR="00866581" w:rsidRPr="0077621F" w:rsidRDefault="00866581" w:rsidP="00AC5788">
            <w:pPr>
              <w:pStyle w:val="Tabletext"/>
              <w:rPr>
                <w:szCs w:val="22"/>
                <w:lang w:eastAsia="fr-FR"/>
              </w:rPr>
            </w:pPr>
            <w:r w:rsidRPr="0077621F">
              <w:rPr>
                <w:szCs w:val="22"/>
                <w:lang w:eastAsia="fr-FR"/>
              </w:rPr>
              <w:t>No parameters identified</w:t>
            </w:r>
          </w:p>
        </w:tc>
      </w:tr>
      <w:tr w:rsidR="00866581" w:rsidRPr="00AB50CA" w:rsidTr="00447909">
        <w:trPr>
          <w:trHeight w:val="300"/>
          <w:jc w:val="center"/>
        </w:trPr>
        <w:tc>
          <w:tcPr>
            <w:tcW w:w="1176" w:type="pct"/>
            <w:tcBorders>
              <w:top w:val="nil"/>
              <w:left w:val="single" w:sz="4" w:space="0" w:color="auto"/>
              <w:bottom w:val="single" w:sz="4" w:space="0" w:color="auto"/>
              <w:right w:val="single" w:sz="4" w:space="0" w:color="auto"/>
            </w:tcBorders>
            <w:noWrap/>
            <w:vAlign w:val="center"/>
          </w:tcPr>
          <w:p w:rsidR="00866581" w:rsidRPr="0077621F" w:rsidRDefault="00866581" w:rsidP="00AC5788">
            <w:pPr>
              <w:pStyle w:val="Tabletext"/>
              <w:rPr>
                <w:szCs w:val="22"/>
                <w:lang w:eastAsia="fr-FR"/>
              </w:rPr>
            </w:pPr>
            <w:r w:rsidRPr="0077621F">
              <w:rPr>
                <w:szCs w:val="22"/>
                <w:lang w:eastAsia="fr-FR"/>
              </w:rPr>
              <w:t>Higher case</w:t>
            </w:r>
            <w:r>
              <w:rPr>
                <w:szCs w:val="22"/>
                <w:lang w:eastAsia="fr-FR"/>
              </w:rPr>
              <w:t xml:space="preserve"> (MHz)</w:t>
            </w:r>
          </w:p>
        </w:tc>
        <w:tc>
          <w:tcPr>
            <w:tcW w:w="662" w:type="pct"/>
            <w:tcBorders>
              <w:top w:val="nil"/>
              <w:left w:val="nil"/>
              <w:bottom w:val="single" w:sz="4" w:space="0" w:color="auto"/>
              <w:right w:val="single" w:sz="4" w:space="0" w:color="auto"/>
            </w:tcBorders>
            <w:noWrap/>
            <w:vAlign w:val="center"/>
          </w:tcPr>
          <w:p w:rsidR="00866581" w:rsidRPr="0077621F" w:rsidRDefault="00866581" w:rsidP="00AC5788">
            <w:pPr>
              <w:pStyle w:val="Tabletext"/>
              <w:jc w:val="center"/>
              <w:rPr>
                <w:szCs w:val="22"/>
                <w:lang w:eastAsia="fr-FR"/>
              </w:rPr>
            </w:pPr>
            <w:r w:rsidRPr="0077621F">
              <w:rPr>
                <w:szCs w:val="22"/>
                <w:lang w:eastAsia="fr-FR"/>
              </w:rPr>
              <w:t>9</w:t>
            </w:r>
            <w:r>
              <w:rPr>
                <w:szCs w:val="22"/>
                <w:lang w:eastAsia="fr-FR"/>
              </w:rPr>
              <w:t> </w:t>
            </w:r>
            <w:r w:rsidRPr="0077621F">
              <w:rPr>
                <w:szCs w:val="22"/>
                <w:lang w:eastAsia="fr-FR"/>
              </w:rPr>
              <w:t>300</w:t>
            </w:r>
          </w:p>
        </w:tc>
        <w:tc>
          <w:tcPr>
            <w:tcW w:w="586" w:type="pct"/>
            <w:tcBorders>
              <w:top w:val="nil"/>
              <w:left w:val="nil"/>
              <w:bottom w:val="single" w:sz="4" w:space="0" w:color="auto"/>
              <w:right w:val="single" w:sz="4" w:space="0" w:color="auto"/>
            </w:tcBorders>
            <w:noWrap/>
            <w:vAlign w:val="center"/>
          </w:tcPr>
          <w:p w:rsidR="00866581" w:rsidRPr="0077621F" w:rsidRDefault="00866581" w:rsidP="00AC5788">
            <w:pPr>
              <w:pStyle w:val="Tabletext"/>
              <w:jc w:val="center"/>
              <w:rPr>
                <w:b/>
                <w:bCs/>
                <w:szCs w:val="22"/>
                <w:lang w:eastAsia="fr-FR"/>
              </w:rPr>
            </w:pPr>
            <w:r w:rsidRPr="0077621F">
              <w:rPr>
                <w:b/>
                <w:bCs/>
                <w:szCs w:val="22"/>
                <w:lang w:eastAsia="fr-FR"/>
              </w:rPr>
              <w:t>10</w:t>
            </w:r>
            <w:r>
              <w:rPr>
                <w:b/>
                <w:bCs/>
                <w:szCs w:val="22"/>
                <w:lang w:eastAsia="fr-FR"/>
              </w:rPr>
              <w:t> </w:t>
            </w:r>
            <w:r w:rsidRPr="0077621F">
              <w:rPr>
                <w:b/>
                <w:bCs/>
                <w:szCs w:val="22"/>
                <w:lang w:eastAsia="fr-FR"/>
              </w:rPr>
              <w:t>000</w:t>
            </w:r>
          </w:p>
        </w:tc>
        <w:tc>
          <w:tcPr>
            <w:tcW w:w="682" w:type="pct"/>
            <w:tcBorders>
              <w:top w:val="nil"/>
              <w:left w:val="nil"/>
              <w:bottom w:val="single" w:sz="4" w:space="0" w:color="auto"/>
              <w:right w:val="single" w:sz="4" w:space="0" w:color="auto"/>
            </w:tcBorders>
            <w:noWrap/>
            <w:vAlign w:val="center"/>
          </w:tcPr>
          <w:p w:rsidR="00866581" w:rsidRPr="0077621F" w:rsidRDefault="00866581" w:rsidP="00AC5788">
            <w:pPr>
              <w:pStyle w:val="Tabletext"/>
              <w:jc w:val="center"/>
              <w:rPr>
                <w:b/>
                <w:bCs/>
                <w:szCs w:val="22"/>
                <w:lang w:eastAsia="fr-FR"/>
              </w:rPr>
            </w:pPr>
            <w:r w:rsidRPr="0077621F">
              <w:rPr>
                <w:b/>
                <w:bCs/>
                <w:szCs w:val="22"/>
                <w:lang w:eastAsia="fr-FR"/>
              </w:rPr>
              <w:t>10</w:t>
            </w:r>
            <w:r>
              <w:rPr>
                <w:b/>
                <w:bCs/>
                <w:szCs w:val="22"/>
                <w:lang w:eastAsia="fr-FR"/>
              </w:rPr>
              <w:t> </w:t>
            </w:r>
            <w:r w:rsidRPr="0077621F">
              <w:rPr>
                <w:b/>
                <w:bCs/>
                <w:szCs w:val="22"/>
                <w:lang w:eastAsia="fr-FR"/>
              </w:rPr>
              <w:t>500</w:t>
            </w:r>
          </w:p>
        </w:tc>
        <w:tc>
          <w:tcPr>
            <w:tcW w:w="682" w:type="pct"/>
            <w:tcBorders>
              <w:top w:val="nil"/>
              <w:left w:val="nil"/>
              <w:bottom w:val="single" w:sz="4" w:space="0" w:color="auto"/>
              <w:right w:val="single" w:sz="4" w:space="0" w:color="auto"/>
            </w:tcBorders>
            <w:noWrap/>
            <w:vAlign w:val="center"/>
          </w:tcPr>
          <w:p w:rsidR="00866581" w:rsidRPr="0077621F" w:rsidRDefault="00866581" w:rsidP="00AC5788">
            <w:pPr>
              <w:pStyle w:val="Tabletext"/>
              <w:jc w:val="center"/>
              <w:rPr>
                <w:szCs w:val="22"/>
                <w:lang w:eastAsia="fr-FR"/>
              </w:rPr>
            </w:pPr>
            <w:r w:rsidRPr="0077621F">
              <w:rPr>
                <w:szCs w:val="22"/>
                <w:lang w:eastAsia="fr-FR"/>
              </w:rPr>
              <w:t>10</w:t>
            </w:r>
            <w:r>
              <w:rPr>
                <w:szCs w:val="22"/>
                <w:lang w:eastAsia="fr-FR"/>
              </w:rPr>
              <w:t> </w:t>
            </w:r>
            <w:r w:rsidRPr="0077621F">
              <w:rPr>
                <w:szCs w:val="22"/>
                <w:lang w:eastAsia="fr-FR"/>
              </w:rPr>
              <w:t>500</w:t>
            </w:r>
          </w:p>
        </w:tc>
        <w:tc>
          <w:tcPr>
            <w:tcW w:w="1212" w:type="pct"/>
            <w:tcBorders>
              <w:top w:val="nil"/>
              <w:left w:val="nil"/>
              <w:bottom w:val="single" w:sz="4" w:space="0" w:color="auto"/>
              <w:right w:val="single" w:sz="4" w:space="0" w:color="auto"/>
            </w:tcBorders>
            <w:noWrap/>
            <w:vAlign w:val="center"/>
          </w:tcPr>
          <w:p w:rsidR="00866581" w:rsidRPr="0077621F" w:rsidRDefault="00866581" w:rsidP="00AE3184">
            <w:pPr>
              <w:pStyle w:val="Tabletext"/>
              <w:jc w:val="left"/>
              <w:rPr>
                <w:szCs w:val="22"/>
                <w:lang w:eastAsia="fr-FR"/>
              </w:rPr>
            </w:pPr>
            <w:r w:rsidRPr="0077621F">
              <w:rPr>
                <w:szCs w:val="22"/>
                <w:lang w:eastAsia="fr-FR"/>
              </w:rPr>
              <w:t xml:space="preserve">Regions 1 and 3 + </w:t>
            </w:r>
            <w:r>
              <w:rPr>
                <w:szCs w:val="22"/>
                <w:lang w:eastAsia="fr-FR"/>
              </w:rPr>
              <w:br/>
            </w:r>
            <w:r w:rsidRPr="0077621F">
              <w:rPr>
                <w:szCs w:val="22"/>
                <w:lang w:eastAsia="fr-FR"/>
              </w:rPr>
              <w:t>South America</w:t>
            </w:r>
          </w:p>
        </w:tc>
      </w:tr>
      <w:tr w:rsidR="00866581" w:rsidRPr="00AB50CA" w:rsidTr="00447909">
        <w:trPr>
          <w:trHeight w:val="300"/>
          <w:jc w:val="center"/>
        </w:trPr>
        <w:tc>
          <w:tcPr>
            <w:tcW w:w="1176" w:type="pct"/>
            <w:tcBorders>
              <w:top w:val="nil"/>
              <w:left w:val="single" w:sz="4" w:space="0" w:color="auto"/>
              <w:bottom w:val="single" w:sz="4" w:space="0" w:color="auto"/>
              <w:right w:val="single" w:sz="4" w:space="0" w:color="auto"/>
            </w:tcBorders>
            <w:noWrap/>
            <w:vAlign w:val="center"/>
          </w:tcPr>
          <w:p w:rsidR="00866581" w:rsidRPr="0077621F" w:rsidRDefault="00866581" w:rsidP="00AC5788">
            <w:pPr>
              <w:pStyle w:val="Tabletext"/>
              <w:rPr>
                <w:szCs w:val="22"/>
                <w:lang w:eastAsia="fr-FR"/>
              </w:rPr>
            </w:pPr>
            <w:r w:rsidRPr="0077621F">
              <w:rPr>
                <w:szCs w:val="22"/>
                <w:lang w:eastAsia="fr-FR"/>
              </w:rPr>
              <w:t>Symmetric case</w:t>
            </w:r>
            <w:r>
              <w:rPr>
                <w:szCs w:val="22"/>
                <w:lang w:eastAsia="fr-FR"/>
              </w:rPr>
              <w:t xml:space="preserve"> (MHz)</w:t>
            </w:r>
          </w:p>
        </w:tc>
        <w:tc>
          <w:tcPr>
            <w:tcW w:w="662" w:type="pct"/>
            <w:tcBorders>
              <w:top w:val="nil"/>
              <w:left w:val="nil"/>
              <w:bottom w:val="single" w:sz="4" w:space="0" w:color="auto"/>
              <w:right w:val="single" w:sz="4" w:space="0" w:color="auto"/>
            </w:tcBorders>
            <w:noWrap/>
            <w:vAlign w:val="center"/>
          </w:tcPr>
          <w:p w:rsidR="00866581" w:rsidRPr="0077621F" w:rsidRDefault="00866581" w:rsidP="00AC5788">
            <w:pPr>
              <w:pStyle w:val="Tabletext"/>
              <w:jc w:val="center"/>
              <w:rPr>
                <w:szCs w:val="22"/>
                <w:lang w:eastAsia="fr-FR"/>
              </w:rPr>
            </w:pPr>
            <w:r w:rsidRPr="0077621F">
              <w:rPr>
                <w:szCs w:val="22"/>
                <w:lang w:eastAsia="fr-FR"/>
              </w:rPr>
              <w:t>9</w:t>
            </w:r>
            <w:r>
              <w:rPr>
                <w:szCs w:val="22"/>
                <w:lang w:eastAsia="fr-FR"/>
              </w:rPr>
              <w:t> </w:t>
            </w:r>
            <w:r w:rsidRPr="0077621F">
              <w:rPr>
                <w:szCs w:val="22"/>
                <w:lang w:eastAsia="fr-FR"/>
              </w:rPr>
              <w:t>000</w:t>
            </w:r>
          </w:p>
        </w:tc>
        <w:tc>
          <w:tcPr>
            <w:tcW w:w="586" w:type="pct"/>
            <w:tcBorders>
              <w:top w:val="nil"/>
              <w:left w:val="nil"/>
              <w:bottom w:val="single" w:sz="4" w:space="0" w:color="auto"/>
              <w:right w:val="single" w:sz="4" w:space="0" w:color="auto"/>
            </w:tcBorders>
            <w:noWrap/>
            <w:vAlign w:val="center"/>
          </w:tcPr>
          <w:p w:rsidR="00866581" w:rsidRPr="0077621F" w:rsidRDefault="00866581" w:rsidP="00AC5788">
            <w:pPr>
              <w:pStyle w:val="Tabletext"/>
              <w:jc w:val="center"/>
              <w:rPr>
                <w:b/>
                <w:bCs/>
                <w:szCs w:val="22"/>
                <w:lang w:eastAsia="fr-FR"/>
              </w:rPr>
            </w:pPr>
            <w:r w:rsidRPr="0077621F">
              <w:rPr>
                <w:b/>
                <w:bCs/>
                <w:szCs w:val="22"/>
                <w:lang w:eastAsia="fr-FR"/>
              </w:rPr>
              <w:t>10</w:t>
            </w:r>
            <w:r>
              <w:rPr>
                <w:b/>
                <w:bCs/>
                <w:szCs w:val="22"/>
                <w:lang w:eastAsia="fr-FR"/>
              </w:rPr>
              <w:t> </w:t>
            </w:r>
            <w:r w:rsidRPr="0077621F">
              <w:rPr>
                <w:b/>
                <w:bCs/>
                <w:szCs w:val="22"/>
                <w:lang w:eastAsia="fr-FR"/>
              </w:rPr>
              <w:t>000</w:t>
            </w:r>
          </w:p>
        </w:tc>
        <w:tc>
          <w:tcPr>
            <w:tcW w:w="682" w:type="pct"/>
            <w:tcBorders>
              <w:top w:val="nil"/>
              <w:left w:val="nil"/>
              <w:bottom w:val="single" w:sz="4" w:space="0" w:color="auto"/>
              <w:right w:val="single" w:sz="4" w:space="0" w:color="auto"/>
            </w:tcBorders>
            <w:noWrap/>
            <w:vAlign w:val="center"/>
          </w:tcPr>
          <w:p w:rsidR="00866581" w:rsidRPr="0077621F" w:rsidRDefault="00866581" w:rsidP="00AC5788">
            <w:pPr>
              <w:pStyle w:val="Tabletext"/>
              <w:jc w:val="center"/>
              <w:rPr>
                <w:b/>
                <w:bCs/>
                <w:szCs w:val="22"/>
                <w:lang w:eastAsia="fr-FR"/>
              </w:rPr>
            </w:pPr>
            <w:r w:rsidRPr="0077621F">
              <w:rPr>
                <w:b/>
                <w:bCs/>
                <w:szCs w:val="22"/>
                <w:lang w:eastAsia="fr-FR"/>
              </w:rPr>
              <w:t>10</w:t>
            </w:r>
            <w:r>
              <w:rPr>
                <w:b/>
                <w:bCs/>
                <w:szCs w:val="22"/>
                <w:lang w:eastAsia="fr-FR"/>
              </w:rPr>
              <w:t> </w:t>
            </w:r>
            <w:r w:rsidRPr="0077621F">
              <w:rPr>
                <w:b/>
                <w:bCs/>
                <w:szCs w:val="22"/>
                <w:lang w:eastAsia="fr-FR"/>
              </w:rPr>
              <w:t>200</w:t>
            </w:r>
          </w:p>
        </w:tc>
        <w:tc>
          <w:tcPr>
            <w:tcW w:w="682" w:type="pct"/>
            <w:tcBorders>
              <w:top w:val="nil"/>
              <w:left w:val="nil"/>
              <w:bottom w:val="single" w:sz="4" w:space="0" w:color="auto"/>
              <w:right w:val="single" w:sz="4" w:space="0" w:color="auto"/>
            </w:tcBorders>
            <w:noWrap/>
            <w:vAlign w:val="center"/>
          </w:tcPr>
          <w:p w:rsidR="00866581" w:rsidRPr="0077621F" w:rsidRDefault="00866581" w:rsidP="00AC5788">
            <w:pPr>
              <w:pStyle w:val="Tabletext"/>
              <w:jc w:val="center"/>
              <w:rPr>
                <w:szCs w:val="22"/>
                <w:lang w:eastAsia="fr-FR"/>
              </w:rPr>
            </w:pPr>
            <w:r w:rsidRPr="0077621F">
              <w:rPr>
                <w:szCs w:val="22"/>
                <w:lang w:eastAsia="fr-FR"/>
              </w:rPr>
              <w:t>10</w:t>
            </w:r>
            <w:r>
              <w:rPr>
                <w:szCs w:val="22"/>
                <w:lang w:eastAsia="fr-FR"/>
              </w:rPr>
              <w:t> </w:t>
            </w:r>
            <w:r w:rsidRPr="0077621F">
              <w:rPr>
                <w:szCs w:val="22"/>
                <w:lang w:eastAsia="fr-FR"/>
              </w:rPr>
              <w:t>200</w:t>
            </w:r>
          </w:p>
        </w:tc>
        <w:tc>
          <w:tcPr>
            <w:tcW w:w="1212" w:type="pct"/>
            <w:tcBorders>
              <w:top w:val="nil"/>
              <w:left w:val="nil"/>
              <w:bottom w:val="single" w:sz="4" w:space="0" w:color="auto"/>
              <w:right w:val="single" w:sz="4" w:space="0" w:color="auto"/>
            </w:tcBorders>
            <w:noWrap/>
            <w:vAlign w:val="center"/>
          </w:tcPr>
          <w:p w:rsidR="00866581" w:rsidRPr="0077621F" w:rsidRDefault="00866581" w:rsidP="00AC5788">
            <w:pPr>
              <w:pStyle w:val="Tabletext"/>
              <w:rPr>
                <w:szCs w:val="22"/>
                <w:lang w:eastAsia="fr-FR"/>
              </w:rPr>
            </w:pPr>
            <w:r w:rsidRPr="0077621F">
              <w:rPr>
                <w:szCs w:val="22"/>
                <w:lang w:eastAsia="fr-FR"/>
              </w:rPr>
              <w:t>No parameters</w:t>
            </w:r>
            <w:r>
              <w:rPr>
                <w:szCs w:val="22"/>
                <w:lang w:eastAsia="fr-FR"/>
              </w:rPr>
              <w:t xml:space="preserve"> </w:t>
            </w:r>
            <w:r w:rsidRPr="0077621F">
              <w:rPr>
                <w:szCs w:val="22"/>
                <w:lang w:eastAsia="fr-FR"/>
              </w:rPr>
              <w:t>identified</w:t>
            </w:r>
          </w:p>
        </w:tc>
      </w:tr>
    </w:tbl>
    <w:p w:rsidR="00866581" w:rsidRDefault="00866581" w:rsidP="00866581">
      <w:pPr>
        <w:pStyle w:val="Tablefin"/>
      </w:pPr>
    </w:p>
    <w:p w:rsidR="00866581" w:rsidRPr="00866581" w:rsidRDefault="00866581" w:rsidP="00866581">
      <w:pPr>
        <w:rPr>
          <w:lang w:val="en-US"/>
        </w:rPr>
      </w:pPr>
      <w:r w:rsidRPr="00866581">
        <w:rPr>
          <w:lang w:val="en-US"/>
        </w:rPr>
        <w:t>It can be seen that there are MS characteristics available only for the assumption of an EESS (active) allocation extension in the upper frequencies. The characteristics are summarized in Table 19.</w:t>
      </w:r>
    </w:p>
    <w:p w:rsidR="00866581" w:rsidRPr="00866581" w:rsidRDefault="00866581" w:rsidP="00866581">
      <w:pPr>
        <w:pStyle w:val="TableNo"/>
        <w:rPr>
          <w:lang w:val="en-US"/>
        </w:rPr>
      </w:pPr>
      <w:r w:rsidRPr="00866581">
        <w:rPr>
          <w:lang w:val="en-US"/>
        </w:rPr>
        <w:lastRenderedPageBreak/>
        <w:t>TABLE 19</w:t>
      </w:r>
    </w:p>
    <w:p w:rsidR="00866581" w:rsidRDefault="00866581" w:rsidP="00866581">
      <w:pPr>
        <w:pStyle w:val="Tabletitle"/>
        <w:rPr>
          <w:lang w:val="en-US" w:eastAsia="ja-JP"/>
        </w:rPr>
      </w:pPr>
      <w:r w:rsidRPr="00866581">
        <w:rPr>
          <w:lang w:val="en-US" w:eastAsia="ja-JP"/>
        </w:rPr>
        <w:t xml:space="preserve">Parameters of BAS video link </w:t>
      </w:r>
      <w:r w:rsidRPr="00866581">
        <w:rPr>
          <w:lang w:val="en-US"/>
        </w:rPr>
        <w:t>systems</w:t>
      </w:r>
      <w:r w:rsidRPr="00866581">
        <w:rPr>
          <w:lang w:val="en-US" w:eastAsia="ja-JP"/>
        </w:rPr>
        <w:t xml:space="preserve"> operated in the mobile service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1"/>
        <w:gridCol w:w="1764"/>
        <w:gridCol w:w="2049"/>
        <w:gridCol w:w="3055"/>
      </w:tblGrid>
      <w:tr w:rsidR="00866581" w:rsidTr="00312C4B">
        <w:trPr>
          <w:jc w:val="center"/>
        </w:trPr>
        <w:tc>
          <w:tcPr>
            <w:tcW w:w="2771" w:type="dxa"/>
          </w:tcPr>
          <w:p w:rsidR="00866581" w:rsidRPr="0077621F" w:rsidRDefault="00866581" w:rsidP="00305227">
            <w:pPr>
              <w:pStyle w:val="Tablehead"/>
              <w:keepLines/>
              <w:rPr>
                <w:szCs w:val="22"/>
              </w:rPr>
            </w:pPr>
            <w:r w:rsidRPr="0077621F">
              <w:rPr>
                <w:szCs w:val="22"/>
              </w:rPr>
              <w:t>Frequency allocation</w:t>
            </w:r>
          </w:p>
        </w:tc>
        <w:tc>
          <w:tcPr>
            <w:tcW w:w="3813" w:type="dxa"/>
            <w:gridSpan w:val="2"/>
          </w:tcPr>
          <w:p w:rsidR="00866581" w:rsidRPr="0077621F" w:rsidRDefault="00866581" w:rsidP="00AC5788">
            <w:pPr>
              <w:pStyle w:val="Tablehead"/>
              <w:keepLines/>
              <w:rPr>
                <w:szCs w:val="22"/>
              </w:rPr>
            </w:pPr>
            <w:r w:rsidRPr="0077621F">
              <w:rPr>
                <w:szCs w:val="22"/>
              </w:rPr>
              <w:t>10.25-10.45 GHz</w:t>
            </w:r>
            <w:r w:rsidRPr="0077621F">
              <w:rPr>
                <w:szCs w:val="22"/>
              </w:rPr>
              <w:br/>
              <w:t>(R1, R3, No. 5.480)</w:t>
            </w:r>
          </w:p>
        </w:tc>
        <w:tc>
          <w:tcPr>
            <w:tcW w:w="3055" w:type="dxa"/>
          </w:tcPr>
          <w:p w:rsidR="00866581" w:rsidRPr="0077621F" w:rsidRDefault="00866581" w:rsidP="00AC5788">
            <w:pPr>
              <w:pStyle w:val="Tablehead"/>
              <w:keepLines/>
              <w:rPr>
                <w:szCs w:val="22"/>
              </w:rPr>
            </w:pPr>
            <w:r w:rsidRPr="0077621F">
              <w:rPr>
                <w:szCs w:val="22"/>
              </w:rPr>
              <w:t>Note</w:t>
            </w:r>
          </w:p>
        </w:tc>
      </w:tr>
      <w:tr w:rsidR="00866581" w:rsidRPr="00091468" w:rsidTr="00312C4B">
        <w:trPr>
          <w:trHeight w:val="477"/>
          <w:jc w:val="center"/>
        </w:trPr>
        <w:tc>
          <w:tcPr>
            <w:tcW w:w="2771" w:type="dxa"/>
            <w:vMerge w:val="restart"/>
            <w:vAlign w:val="center"/>
          </w:tcPr>
          <w:p w:rsidR="00866581" w:rsidRPr="0077621F" w:rsidRDefault="00866581" w:rsidP="00AC5788">
            <w:pPr>
              <w:pStyle w:val="Tabletext"/>
              <w:keepNext/>
              <w:keepLines/>
              <w:rPr>
                <w:szCs w:val="22"/>
                <w:lang w:eastAsia="ja-JP"/>
              </w:rPr>
            </w:pPr>
            <w:r w:rsidRPr="0077621F">
              <w:rPr>
                <w:szCs w:val="22"/>
                <w:lang w:eastAsia="ja-JP"/>
              </w:rPr>
              <w:t xml:space="preserve">Antenna type and gain </w:t>
            </w:r>
          </w:p>
        </w:tc>
        <w:tc>
          <w:tcPr>
            <w:tcW w:w="3813" w:type="dxa"/>
            <w:gridSpan w:val="2"/>
            <w:vAlign w:val="center"/>
          </w:tcPr>
          <w:p w:rsidR="00866581" w:rsidRPr="0077621F" w:rsidRDefault="00866581" w:rsidP="00AC5788">
            <w:pPr>
              <w:pStyle w:val="Tabletext"/>
              <w:keepNext/>
              <w:keepLines/>
              <w:jc w:val="center"/>
              <w:rPr>
                <w:szCs w:val="22"/>
                <w:lang w:eastAsia="ja-JP"/>
              </w:rPr>
            </w:pPr>
            <w:r w:rsidRPr="0077621F">
              <w:rPr>
                <w:szCs w:val="22"/>
                <w:lang w:eastAsia="ja-JP"/>
              </w:rPr>
              <w:t>Parabolic (22-35 dBi)</w:t>
            </w:r>
            <w:r w:rsidRPr="0077621F">
              <w:rPr>
                <w:szCs w:val="22"/>
                <w:lang w:eastAsia="ja-JP"/>
              </w:rPr>
              <w:br/>
              <w:t>Helix (10-13 dBi)</w:t>
            </w:r>
          </w:p>
        </w:tc>
        <w:tc>
          <w:tcPr>
            <w:tcW w:w="3055" w:type="dxa"/>
            <w:vAlign w:val="center"/>
          </w:tcPr>
          <w:p w:rsidR="00866581" w:rsidRPr="00866581" w:rsidRDefault="00866581" w:rsidP="00AC5788">
            <w:pPr>
              <w:pStyle w:val="Tabletext"/>
              <w:keepNext/>
              <w:keepLines/>
              <w:rPr>
                <w:szCs w:val="22"/>
                <w:lang w:val="en-US" w:eastAsia="ja-JP"/>
              </w:rPr>
            </w:pPr>
            <w:r w:rsidRPr="00866581">
              <w:rPr>
                <w:szCs w:val="22"/>
                <w:lang w:val="en-US" w:eastAsia="ja-JP"/>
              </w:rPr>
              <w:t>H, V or circular polarization</w:t>
            </w:r>
          </w:p>
        </w:tc>
      </w:tr>
      <w:tr w:rsidR="00866581" w:rsidTr="00312C4B">
        <w:trPr>
          <w:jc w:val="center"/>
        </w:trPr>
        <w:tc>
          <w:tcPr>
            <w:tcW w:w="2771" w:type="dxa"/>
            <w:vMerge/>
            <w:vAlign w:val="center"/>
          </w:tcPr>
          <w:p w:rsidR="00866581" w:rsidRPr="00866581" w:rsidRDefault="00866581" w:rsidP="00AC5788">
            <w:pPr>
              <w:keepNext/>
              <w:keepLines/>
              <w:rPr>
                <w:sz w:val="20"/>
                <w:lang w:val="en-US" w:eastAsia="ja-JP"/>
              </w:rPr>
            </w:pPr>
          </w:p>
        </w:tc>
        <w:tc>
          <w:tcPr>
            <w:tcW w:w="3813" w:type="dxa"/>
            <w:gridSpan w:val="2"/>
            <w:vAlign w:val="center"/>
          </w:tcPr>
          <w:p w:rsidR="00866581" w:rsidRPr="0077621F" w:rsidRDefault="00866581" w:rsidP="00AC5788">
            <w:pPr>
              <w:pStyle w:val="Tabletext"/>
              <w:keepNext/>
              <w:keepLines/>
              <w:jc w:val="center"/>
              <w:rPr>
                <w:szCs w:val="22"/>
                <w:lang w:eastAsia="ja-JP"/>
              </w:rPr>
            </w:pPr>
            <w:r w:rsidRPr="0077621F">
              <w:rPr>
                <w:szCs w:val="22"/>
                <w:lang w:eastAsia="ja-JP"/>
              </w:rPr>
              <w:t>Horn (5-20 dBi)</w:t>
            </w:r>
          </w:p>
        </w:tc>
        <w:tc>
          <w:tcPr>
            <w:tcW w:w="3055" w:type="dxa"/>
            <w:vAlign w:val="center"/>
          </w:tcPr>
          <w:p w:rsidR="00866581" w:rsidRPr="0077621F" w:rsidRDefault="00866581" w:rsidP="00AC5788">
            <w:pPr>
              <w:pStyle w:val="Tabletext"/>
              <w:keepNext/>
              <w:keepLines/>
              <w:rPr>
                <w:szCs w:val="22"/>
                <w:lang w:eastAsia="ja-JP"/>
              </w:rPr>
            </w:pPr>
            <w:r w:rsidRPr="0077621F">
              <w:rPr>
                <w:szCs w:val="22"/>
                <w:lang w:eastAsia="ja-JP"/>
              </w:rPr>
              <w:t>Circular polarization</w:t>
            </w:r>
          </w:p>
        </w:tc>
      </w:tr>
      <w:tr w:rsidR="00866581" w:rsidTr="00312C4B">
        <w:trPr>
          <w:trHeight w:val="599"/>
          <w:jc w:val="center"/>
        </w:trPr>
        <w:tc>
          <w:tcPr>
            <w:tcW w:w="2771" w:type="dxa"/>
            <w:vMerge/>
            <w:vAlign w:val="center"/>
          </w:tcPr>
          <w:p w:rsidR="00866581" w:rsidRDefault="00866581" w:rsidP="00AC5788">
            <w:pPr>
              <w:keepNext/>
              <w:keepLines/>
              <w:rPr>
                <w:sz w:val="20"/>
                <w:lang w:eastAsia="ja-JP"/>
              </w:rPr>
            </w:pPr>
          </w:p>
        </w:tc>
        <w:tc>
          <w:tcPr>
            <w:tcW w:w="3813" w:type="dxa"/>
            <w:gridSpan w:val="2"/>
            <w:vAlign w:val="center"/>
          </w:tcPr>
          <w:p w:rsidR="00866581" w:rsidRPr="0077621F" w:rsidRDefault="00866581" w:rsidP="00AC5788">
            <w:pPr>
              <w:pStyle w:val="Tabletext"/>
              <w:keepNext/>
              <w:keepLines/>
              <w:jc w:val="center"/>
              <w:rPr>
                <w:szCs w:val="22"/>
                <w:lang w:eastAsia="ja-JP"/>
              </w:rPr>
            </w:pPr>
            <w:r w:rsidRPr="0077621F">
              <w:rPr>
                <w:szCs w:val="22"/>
                <w:lang w:eastAsia="ja-JP"/>
              </w:rPr>
              <w:t>Horn (15-20 dBi)</w:t>
            </w:r>
            <w:r w:rsidRPr="0077621F">
              <w:rPr>
                <w:szCs w:val="22"/>
                <w:lang w:eastAsia="ja-JP"/>
              </w:rPr>
              <w:br/>
              <w:t>Non-directional (2 dBi)</w:t>
            </w:r>
          </w:p>
        </w:tc>
        <w:tc>
          <w:tcPr>
            <w:tcW w:w="3055" w:type="dxa"/>
            <w:vAlign w:val="center"/>
          </w:tcPr>
          <w:p w:rsidR="00866581" w:rsidRPr="0077621F" w:rsidRDefault="00866581" w:rsidP="00AC5788">
            <w:pPr>
              <w:pStyle w:val="Tabletext"/>
              <w:keepNext/>
              <w:keepLines/>
              <w:rPr>
                <w:szCs w:val="22"/>
                <w:lang w:eastAsia="ja-JP"/>
              </w:rPr>
            </w:pPr>
            <w:r w:rsidRPr="0077621F">
              <w:rPr>
                <w:szCs w:val="22"/>
                <w:lang w:eastAsia="ja-JP"/>
              </w:rPr>
              <w:t>H and V polarization</w:t>
            </w:r>
          </w:p>
        </w:tc>
      </w:tr>
      <w:tr w:rsidR="00866581" w:rsidRPr="00091468" w:rsidTr="00312C4B">
        <w:trPr>
          <w:jc w:val="center"/>
        </w:trPr>
        <w:tc>
          <w:tcPr>
            <w:tcW w:w="2771" w:type="dxa"/>
            <w:vMerge w:val="restart"/>
          </w:tcPr>
          <w:p w:rsidR="00866581" w:rsidRPr="0077621F" w:rsidRDefault="00866581" w:rsidP="00AC5788">
            <w:pPr>
              <w:pStyle w:val="Tabletext"/>
              <w:keepNext/>
              <w:keepLines/>
              <w:spacing w:before="480"/>
              <w:rPr>
                <w:szCs w:val="22"/>
                <w:lang w:eastAsia="ja-JP"/>
              </w:rPr>
            </w:pPr>
            <w:r w:rsidRPr="0077621F">
              <w:rPr>
                <w:szCs w:val="22"/>
                <w:lang w:eastAsia="ja-JP"/>
              </w:rPr>
              <w:t>Modulation</w:t>
            </w:r>
          </w:p>
        </w:tc>
        <w:tc>
          <w:tcPr>
            <w:tcW w:w="3813" w:type="dxa"/>
            <w:gridSpan w:val="2"/>
            <w:vAlign w:val="center"/>
          </w:tcPr>
          <w:p w:rsidR="00866581" w:rsidRPr="0077621F" w:rsidRDefault="00866581" w:rsidP="00AC5788">
            <w:pPr>
              <w:pStyle w:val="Tabletext"/>
              <w:keepNext/>
              <w:keepLines/>
              <w:jc w:val="center"/>
              <w:rPr>
                <w:szCs w:val="22"/>
                <w:lang w:eastAsia="ja-JP"/>
              </w:rPr>
            </w:pPr>
            <w:r w:rsidRPr="0077621F">
              <w:rPr>
                <w:szCs w:val="22"/>
                <w:lang w:eastAsia="ja-JP"/>
              </w:rPr>
              <w:t>QPSK-OFDM</w:t>
            </w:r>
            <w:r w:rsidRPr="0077621F">
              <w:rPr>
                <w:szCs w:val="22"/>
                <w:lang w:eastAsia="ja-JP"/>
              </w:rPr>
              <w:br/>
              <w:t>16-QAM-OFDM</w:t>
            </w:r>
            <w:r w:rsidRPr="0077621F">
              <w:rPr>
                <w:szCs w:val="22"/>
                <w:lang w:eastAsia="ja-JP"/>
              </w:rPr>
              <w:br/>
              <w:t>32-QAM-OFDM</w:t>
            </w:r>
            <w:r w:rsidRPr="0077621F">
              <w:rPr>
                <w:szCs w:val="22"/>
                <w:lang w:eastAsia="ja-JP"/>
              </w:rPr>
              <w:br/>
              <w:t>64-QAM-OFDM</w:t>
            </w:r>
          </w:p>
        </w:tc>
        <w:tc>
          <w:tcPr>
            <w:tcW w:w="3055" w:type="dxa"/>
            <w:vAlign w:val="center"/>
          </w:tcPr>
          <w:p w:rsidR="00866581" w:rsidRPr="00866581" w:rsidRDefault="00866581" w:rsidP="00B15D65">
            <w:pPr>
              <w:pStyle w:val="Tabletext"/>
              <w:keepNext/>
              <w:keepLines/>
              <w:jc w:val="left"/>
              <w:rPr>
                <w:szCs w:val="22"/>
                <w:lang w:val="en-US" w:eastAsia="ja-JP"/>
              </w:rPr>
            </w:pPr>
            <w:r w:rsidRPr="00866581">
              <w:rPr>
                <w:szCs w:val="22"/>
                <w:lang w:val="en-US" w:eastAsia="ja-JP"/>
              </w:rPr>
              <w:t>16-QAM-OFDM is normally adopted</w:t>
            </w:r>
          </w:p>
        </w:tc>
      </w:tr>
      <w:tr w:rsidR="00866581" w:rsidTr="00312C4B">
        <w:trPr>
          <w:jc w:val="center"/>
        </w:trPr>
        <w:tc>
          <w:tcPr>
            <w:tcW w:w="2771" w:type="dxa"/>
            <w:vMerge/>
            <w:vAlign w:val="center"/>
          </w:tcPr>
          <w:p w:rsidR="00866581" w:rsidRPr="00866581" w:rsidRDefault="00866581" w:rsidP="00AC5788">
            <w:pPr>
              <w:keepNext/>
              <w:keepLines/>
              <w:rPr>
                <w:sz w:val="20"/>
                <w:lang w:val="en-US" w:eastAsia="ja-JP"/>
              </w:rPr>
            </w:pPr>
          </w:p>
        </w:tc>
        <w:tc>
          <w:tcPr>
            <w:tcW w:w="3813" w:type="dxa"/>
            <w:gridSpan w:val="2"/>
            <w:vAlign w:val="center"/>
          </w:tcPr>
          <w:p w:rsidR="00866581" w:rsidRPr="0077621F" w:rsidRDefault="00866581" w:rsidP="00AC5788">
            <w:pPr>
              <w:pStyle w:val="Tabletext"/>
              <w:keepNext/>
              <w:keepLines/>
              <w:jc w:val="center"/>
              <w:rPr>
                <w:szCs w:val="22"/>
                <w:lang w:eastAsia="ja-JP"/>
              </w:rPr>
            </w:pPr>
            <w:r w:rsidRPr="0077621F">
              <w:rPr>
                <w:szCs w:val="22"/>
                <w:lang w:eastAsia="ja-JP"/>
              </w:rPr>
              <w:t>FM</w:t>
            </w:r>
          </w:p>
        </w:tc>
        <w:tc>
          <w:tcPr>
            <w:tcW w:w="3055" w:type="dxa"/>
            <w:vAlign w:val="center"/>
          </w:tcPr>
          <w:p w:rsidR="00866581" w:rsidRPr="0077621F" w:rsidRDefault="00866581" w:rsidP="00AC5788">
            <w:pPr>
              <w:pStyle w:val="Tabletext"/>
              <w:keepNext/>
              <w:keepLines/>
              <w:rPr>
                <w:szCs w:val="22"/>
                <w:lang w:eastAsia="ja-JP"/>
              </w:rPr>
            </w:pPr>
          </w:p>
        </w:tc>
      </w:tr>
      <w:tr w:rsidR="00866581" w:rsidRPr="00091468" w:rsidTr="00312C4B">
        <w:trPr>
          <w:jc w:val="center"/>
        </w:trPr>
        <w:tc>
          <w:tcPr>
            <w:tcW w:w="2771" w:type="dxa"/>
          </w:tcPr>
          <w:p w:rsidR="00866581" w:rsidRPr="00866581" w:rsidRDefault="00866581" w:rsidP="00B15D65">
            <w:pPr>
              <w:pStyle w:val="Tabletext"/>
              <w:keepNext/>
              <w:keepLines/>
              <w:jc w:val="left"/>
              <w:rPr>
                <w:szCs w:val="22"/>
                <w:lang w:val="en-US" w:eastAsia="ja-JP"/>
              </w:rPr>
            </w:pPr>
            <w:r w:rsidRPr="00866581">
              <w:rPr>
                <w:szCs w:val="22"/>
                <w:lang w:val="en-US"/>
              </w:rPr>
              <w:t>Feeder/multiplexer loss</w:t>
            </w:r>
            <w:r w:rsidRPr="00866581">
              <w:rPr>
                <w:szCs w:val="22"/>
                <w:lang w:val="en-US"/>
              </w:rPr>
              <w:br/>
              <w:t>(</w:t>
            </w:r>
            <w:r w:rsidRPr="00866581">
              <w:rPr>
                <w:szCs w:val="22"/>
                <w:lang w:val="en-US" w:eastAsia="ja-JP"/>
              </w:rPr>
              <w:t>typical</w:t>
            </w:r>
            <w:r w:rsidRPr="00866581">
              <w:rPr>
                <w:szCs w:val="22"/>
                <w:lang w:val="en-US"/>
              </w:rPr>
              <w:t>) (dB)</w:t>
            </w:r>
          </w:p>
        </w:tc>
        <w:tc>
          <w:tcPr>
            <w:tcW w:w="3813" w:type="dxa"/>
            <w:gridSpan w:val="2"/>
            <w:vAlign w:val="center"/>
          </w:tcPr>
          <w:p w:rsidR="00866581" w:rsidRPr="0077621F" w:rsidRDefault="00866581" w:rsidP="00AC5788">
            <w:pPr>
              <w:pStyle w:val="Tabletext"/>
              <w:keepNext/>
              <w:keepLines/>
              <w:jc w:val="center"/>
              <w:rPr>
                <w:szCs w:val="22"/>
                <w:lang w:eastAsia="ja-JP"/>
              </w:rPr>
            </w:pPr>
            <w:r w:rsidRPr="0077621F">
              <w:rPr>
                <w:szCs w:val="22"/>
                <w:lang w:eastAsia="ja-JP"/>
              </w:rPr>
              <w:t>1</w:t>
            </w:r>
          </w:p>
        </w:tc>
        <w:tc>
          <w:tcPr>
            <w:tcW w:w="3055" w:type="dxa"/>
            <w:vAlign w:val="center"/>
          </w:tcPr>
          <w:p w:rsidR="00866581" w:rsidRPr="00866581" w:rsidRDefault="00866581" w:rsidP="00312C4B">
            <w:pPr>
              <w:pStyle w:val="Tabletext"/>
              <w:jc w:val="left"/>
              <w:rPr>
                <w:lang w:val="en-US" w:eastAsia="ja-JP"/>
              </w:rPr>
            </w:pPr>
            <w:r w:rsidRPr="00866581">
              <w:rPr>
                <w:lang w:val="en-US" w:eastAsia="ja-JP"/>
              </w:rPr>
              <w:t xml:space="preserve">For both transmitter and </w:t>
            </w:r>
            <w:r w:rsidRPr="00D2710D">
              <w:rPr>
                <w:lang w:val="en-US"/>
              </w:rPr>
              <w:t>receiver</w:t>
            </w:r>
          </w:p>
        </w:tc>
      </w:tr>
      <w:tr w:rsidR="00866581" w:rsidRPr="005876D8" w:rsidTr="00312C4B">
        <w:trPr>
          <w:jc w:val="center"/>
        </w:trPr>
        <w:tc>
          <w:tcPr>
            <w:tcW w:w="2771" w:type="dxa"/>
          </w:tcPr>
          <w:p w:rsidR="00866581" w:rsidRPr="00866581" w:rsidRDefault="00866581" w:rsidP="00B15D65">
            <w:pPr>
              <w:pStyle w:val="Tabletext"/>
              <w:keepNext/>
              <w:keepLines/>
              <w:jc w:val="left"/>
              <w:rPr>
                <w:szCs w:val="22"/>
                <w:lang w:val="en-US" w:eastAsia="ja-JP"/>
              </w:rPr>
            </w:pPr>
            <w:r w:rsidRPr="00866581">
              <w:rPr>
                <w:szCs w:val="22"/>
                <w:lang w:val="en-US"/>
              </w:rPr>
              <w:t xml:space="preserve">Maximum </w:t>
            </w:r>
            <w:r w:rsidRPr="00866581">
              <w:rPr>
                <w:szCs w:val="22"/>
                <w:lang w:val="en-US" w:eastAsia="ja-JP"/>
              </w:rPr>
              <w:t xml:space="preserve">antenna input </w:t>
            </w:r>
            <w:r w:rsidRPr="00866581">
              <w:rPr>
                <w:szCs w:val="22"/>
                <w:lang w:val="en-US"/>
              </w:rPr>
              <w:t>power (dBW)</w:t>
            </w:r>
          </w:p>
        </w:tc>
        <w:tc>
          <w:tcPr>
            <w:tcW w:w="1764" w:type="dxa"/>
            <w:vAlign w:val="center"/>
          </w:tcPr>
          <w:p w:rsidR="00866581" w:rsidRDefault="00866581" w:rsidP="00AC5788">
            <w:pPr>
              <w:keepNext/>
              <w:keepLines/>
              <w:spacing w:before="40" w:after="40"/>
              <w:jc w:val="center"/>
              <w:rPr>
                <w:sz w:val="20"/>
                <w:lang w:eastAsia="ja-JP"/>
              </w:rPr>
            </w:pPr>
            <w:r>
              <w:rPr>
                <w:sz w:val="20"/>
                <w:lang w:eastAsia="ja-JP"/>
              </w:rPr>
              <w:t>4</w:t>
            </w:r>
          </w:p>
        </w:tc>
        <w:tc>
          <w:tcPr>
            <w:tcW w:w="2049" w:type="dxa"/>
            <w:vAlign w:val="center"/>
          </w:tcPr>
          <w:p w:rsidR="00866581" w:rsidRPr="0077621F" w:rsidRDefault="00866581" w:rsidP="00AC5788">
            <w:pPr>
              <w:pStyle w:val="Tabletext"/>
              <w:keepNext/>
              <w:keepLines/>
              <w:jc w:val="center"/>
              <w:rPr>
                <w:szCs w:val="22"/>
                <w:lang w:eastAsia="ja-JP"/>
              </w:rPr>
            </w:pPr>
            <w:r w:rsidRPr="0077621F">
              <w:rPr>
                <w:szCs w:val="22"/>
                <w:lang w:eastAsia="ja-JP"/>
              </w:rPr>
              <w:t>7</w:t>
            </w:r>
          </w:p>
        </w:tc>
        <w:tc>
          <w:tcPr>
            <w:tcW w:w="3055" w:type="dxa"/>
            <w:vAlign w:val="center"/>
          </w:tcPr>
          <w:p w:rsidR="00866581" w:rsidRPr="0077621F" w:rsidRDefault="00866581" w:rsidP="00AC5788">
            <w:pPr>
              <w:pStyle w:val="Tabletext"/>
              <w:keepNext/>
              <w:keepLines/>
              <w:rPr>
                <w:szCs w:val="22"/>
                <w:lang w:eastAsia="ja-JP"/>
              </w:rPr>
            </w:pPr>
          </w:p>
        </w:tc>
      </w:tr>
      <w:tr w:rsidR="00866581" w:rsidRPr="005876D8" w:rsidTr="00312C4B">
        <w:trPr>
          <w:jc w:val="center"/>
        </w:trPr>
        <w:tc>
          <w:tcPr>
            <w:tcW w:w="2771" w:type="dxa"/>
          </w:tcPr>
          <w:p w:rsidR="00866581" w:rsidRPr="00866581" w:rsidRDefault="00866581" w:rsidP="00B15D65">
            <w:pPr>
              <w:pStyle w:val="Tabletext"/>
              <w:keepNext/>
              <w:keepLines/>
              <w:jc w:val="left"/>
              <w:rPr>
                <w:szCs w:val="22"/>
                <w:lang w:val="en-US" w:eastAsia="ja-JP"/>
              </w:rPr>
            </w:pPr>
            <w:r w:rsidRPr="00866581">
              <w:rPr>
                <w:szCs w:val="22"/>
                <w:lang w:val="en-US"/>
              </w:rPr>
              <w:t>e.i.r.p. (maximum) (dBW)</w:t>
            </w:r>
          </w:p>
        </w:tc>
        <w:tc>
          <w:tcPr>
            <w:tcW w:w="1764" w:type="dxa"/>
            <w:vAlign w:val="center"/>
          </w:tcPr>
          <w:p w:rsidR="00866581" w:rsidRDefault="00866581" w:rsidP="00AC5788">
            <w:pPr>
              <w:keepNext/>
              <w:keepLines/>
              <w:spacing w:before="40" w:after="40"/>
              <w:jc w:val="center"/>
              <w:rPr>
                <w:sz w:val="20"/>
                <w:lang w:eastAsia="ja-JP"/>
              </w:rPr>
            </w:pPr>
            <w:r>
              <w:rPr>
                <w:sz w:val="20"/>
                <w:lang w:eastAsia="ja-JP"/>
              </w:rPr>
              <w:t>38</w:t>
            </w:r>
          </w:p>
        </w:tc>
        <w:tc>
          <w:tcPr>
            <w:tcW w:w="2049" w:type="dxa"/>
            <w:vAlign w:val="center"/>
          </w:tcPr>
          <w:p w:rsidR="00866581" w:rsidRPr="0077621F" w:rsidRDefault="00866581" w:rsidP="00AC5788">
            <w:pPr>
              <w:pStyle w:val="Tabletext"/>
              <w:keepNext/>
              <w:keepLines/>
              <w:jc w:val="center"/>
              <w:rPr>
                <w:szCs w:val="22"/>
                <w:lang w:val="de-DE" w:eastAsia="ja-JP"/>
              </w:rPr>
            </w:pPr>
            <w:r w:rsidRPr="0077621F">
              <w:rPr>
                <w:szCs w:val="22"/>
                <w:lang w:eastAsia="ja-JP"/>
              </w:rPr>
              <w:t>41</w:t>
            </w:r>
          </w:p>
        </w:tc>
        <w:tc>
          <w:tcPr>
            <w:tcW w:w="3055" w:type="dxa"/>
            <w:vAlign w:val="center"/>
          </w:tcPr>
          <w:p w:rsidR="00866581" w:rsidRPr="0077621F" w:rsidRDefault="00866581" w:rsidP="00AC5788">
            <w:pPr>
              <w:pStyle w:val="Tabletext"/>
              <w:keepNext/>
              <w:keepLines/>
              <w:rPr>
                <w:szCs w:val="22"/>
                <w:lang w:val="de-DE" w:eastAsia="ja-JP"/>
              </w:rPr>
            </w:pPr>
          </w:p>
        </w:tc>
      </w:tr>
      <w:tr w:rsidR="00866581" w:rsidTr="00312C4B">
        <w:trPr>
          <w:jc w:val="center"/>
        </w:trPr>
        <w:tc>
          <w:tcPr>
            <w:tcW w:w="2771" w:type="dxa"/>
          </w:tcPr>
          <w:p w:rsidR="00866581" w:rsidRDefault="00866581" w:rsidP="00B15D65">
            <w:pPr>
              <w:keepNext/>
              <w:keepLines/>
              <w:spacing w:before="40" w:after="40"/>
              <w:jc w:val="left"/>
              <w:rPr>
                <w:sz w:val="20"/>
              </w:rPr>
            </w:pPr>
            <w:r>
              <w:rPr>
                <w:sz w:val="20"/>
                <w:lang w:eastAsia="ja-JP"/>
              </w:rPr>
              <w:t>Receiver IF bandwidth (MHz)</w:t>
            </w:r>
          </w:p>
        </w:tc>
        <w:tc>
          <w:tcPr>
            <w:tcW w:w="1764" w:type="dxa"/>
            <w:vAlign w:val="center"/>
          </w:tcPr>
          <w:p w:rsidR="00866581" w:rsidRDefault="00866581" w:rsidP="00AC5788">
            <w:pPr>
              <w:keepNext/>
              <w:keepLines/>
              <w:spacing w:before="40" w:after="40"/>
              <w:jc w:val="center"/>
              <w:rPr>
                <w:sz w:val="20"/>
                <w:lang w:eastAsia="ja-JP"/>
              </w:rPr>
            </w:pPr>
            <w:r>
              <w:rPr>
                <w:sz w:val="20"/>
                <w:lang w:eastAsia="ja-JP"/>
              </w:rPr>
              <w:t>9</w:t>
            </w:r>
          </w:p>
        </w:tc>
        <w:tc>
          <w:tcPr>
            <w:tcW w:w="2049" w:type="dxa"/>
            <w:vAlign w:val="center"/>
          </w:tcPr>
          <w:p w:rsidR="00866581" w:rsidRPr="0077621F" w:rsidRDefault="00866581" w:rsidP="00AC5788">
            <w:pPr>
              <w:pStyle w:val="Tabletext"/>
              <w:keepNext/>
              <w:keepLines/>
              <w:jc w:val="center"/>
              <w:rPr>
                <w:szCs w:val="22"/>
                <w:lang w:val="de-DE" w:eastAsia="ja-JP"/>
              </w:rPr>
            </w:pPr>
            <w:r w:rsidRPr="0077621F">
              <w:rPr>
                <w:szCs w:val="22"/>
                <w:lang w:eastAsia="ja-JP"/>
              </w:rPr>
              <w:t>18</w:t>
            </w:r>
          </w:p>
        </w:tc>
        <w:tc>
          <w:tcPr>
            <w:tcW w:w="3055" w:type="dxa"/>
            <w:vAlign w:val="center"/>
          </w:tcPr>
          <w:p w:rsidR="00866581" w:rsidRPr="0077621F" w:rsidRDefault="00866581" w:rsidP="00AC5788">
            <w:pPr>
              <w:pStyle w:val="Tabletext"/>
              <w:keepNext/>
              <w:keepLines/>
              <w:rPr>
                <w:szCs w:val="22"/>
                <w:lang w:val="de-DE" w:eastAsia="ja-JP"/>
              </w:rPr>
            </w:pPr>
          </w:p>
        </w:tc>
      </w:tr>
      <w:tr w:rsidR="00866581" w:rsidTr="00312C4B">
        <w:trPr>
          <w:jc w:val="center"/>
        </w:trPr>
        <w:tc>
          <w:tcPr>
            <w:tcW w:w="2771" w:type="dxa"/>
          </w:tcPr>
          <w:p w:rsidR="00866581" w:rsidRDefault="00866581" w:rsidP="00B15D65">
            <w:pPr>
              <w:keepNext/>
              <w:keepLines/>
              <w:spacing w:before="40" w:after="40"/>
              <w:jc w:val="left"/>
              <w:rPr>
                <w:sz w:val="20"/>
              </w:rPr>
            </w:pPr>
            <w:r>
              <w:rPr>
                <w:sz w:val="20"/>
                <w:lang w:eastAsia="ja-JP"/>
              </w:rPr>
              <w:t>Receiver noise figure (dB)</w:t>
            </w:r>
          </w:p>
        </w:tc>
        <w:tc>
          <w:tcPr>
            <w:tcW w:w="3813" w:type="dxa"/>
            <w:gridSpan w:val="2"/>
            <w:vAlign w:val="center"/>
          </w:tcPr>
          <w:p w:rsidR="00866581" w:rsidRPr="001760E2" w:rsidRDefault="00866581" w:rsidP="00AC5788">
            <w:pPr>
              <w:keepNext/>
              <w:keepLines/>
              <w:spacing w:before="40" w:after="40"/>
              <w:jc w:val="center"/>
              <w:rPr>
                <w:sz w:val="20"/>
                <w:lang w:eastAsia="ja-JP"/>
              </w:rPr>
            </w:pPr>
            <w:r>
              <w:rPr>
                <w:sz w:val="20"/>
                <w:lang w:eastAsia="ja-JP"/>
              </w:rPr>
              <w:t>4</w:t>
            </w:r>
          </w:p>
        </w:tc>
        <w:tc>
          <w:tcPr>
            <w:tcW w:w="3055" w:type="dxa"/>
            <w:vAlign w:val="center"/>
          </w:tcPr>
          <w:p w:rsidR="00866581" w:rsidRPr="0077621F" w:rsidRDefault="00866581" w:rsidP="00AC5788">
            <w:pPr>
              <w:pStyle w:val="Tabletext"/>
              <w:keepNext/>
              <w:keepLines/>
              <w:rPr>
                <w:szCs w:val="22"/>
                <w:lang w:val="de-DE" w:eastAsia="ja-JP"/>
              </w:rPr>
            </w:pPr>
          </w:p>
        </w:tc>
      </w:tr>
      <w:tr w:rsidR="00866581" w:rsidTr="00312C4B">
        <w:trPr>
          <w:jc w:val="center"/>
        </w:trPr>
        <w:tc>
          <w:tcPr>
            <w:tcW w:w="2771" w:type="dxa"/>
          </w:tcPr>
          <w:p w:rsidR="00866581" w:rsidRDefault="00866581" w:rsidP="00B15D65">
            <w:pPr>
              <w:keepNext/>
              <w:keepLines/>
              <w:spacing w:before="40" w:after="40"/>
              <w:jc w:val="left"/>
              <w:rPr>
                <w:sz w:val="20"/>
              </w:rPr>
            </w:pPr>
            <w:r>
              <w:rPr>
                <w:sz w:val="20"/>
                <w:lang w:eastAsia="ja-JP"/>
              </w:rPr>
              <w:t>Receiver thermal noise (dBW)</w:t>
            </w:r>
          </w:p>
        </w:tc>
        <w:tc>
          <w:tcPr>
            <w:tcW w:w="1764" w:type="dxa"/>
            <w:vAlign w:val="center"/>
          </w:tcPr>
          <w:p w:rsidR="00866581" w:rsidRDefault="00866581" w:rsidP="00AC5788">
            <w:pPr>
              <w:keepNext/>
              <w:keepLines/>
              <w:spacing w:before="40" w:after="40"/>
              <w:jc w:val="center"/>
              <w:rPr>
                <w:sz w:val="20"/>
                <w:lang w:eastAsia="ja-JP"/>
              </w:rPr>
            </w:pPr>
            <w:r>
              <w:rPr>
                <w:sz w:val="20"/>
                <w:lang w:eastAsia="ja-JP"/>
              </w:rPr>
              <w:t>–130.5</w:t>
            </w:r>
          </w:p>
        </w:tc>
        <w:tc>
          <w:tcPr>
            <w:tcW w:w="2049" w:type="dxa"/>
            <w:vAlign w:val="center"/>
          </w:tcPr>
          <w:p w:rsidR="00866581" w:rsidRPr="0077621F" w:rsidRDefault="00866581" w:rsidP="00AC5788">
            <w:pPr>
              <w:pStyle w:val="Tabletext"/>
              <w:keepNext/>
              <w:keepLines/>
              <w:jc w:val="center"/>
              <w:rPr>
                <w:szCs w:val="22"/>
                <w:lang w:val="de-DE" w:eastAsia="ja-JP"/>
              </w:rPr>
            </w:pPr>
            <w:r w:rsidRPr="0077621F">
              <w:rPr>
                <w:szCs w:val="22"/>
                <w:lang w:eastAsia="ja-JP"/>
              </w:rPr>
              <w:t>–127.4</w:t>
            </w:r>
          </w:p>
        </w:tc>
        <w:tc>
          <w:tcPr>
            <w:tcW w:w="3055" w:type="dxa"/>
            <w:vAlign w:val="center"/>
          </w:tcPr>
          <w:p w:rsidR="00866581" w:rsidRPr="0077621F" w:rsidRDefault="00866581" w:rsidP="00AC5788">
            <w:pPr>
              <w:pStyle w:val="Tabletext"/>
              <w:keepNext/>
              <w:keepLines/>
              <w:rPr>
                <w:szCs w:val="22"/>
                <w:lang w:val="de-DE" w:eastAsia="ja-JP"/>
              </w:rPr>
            </w:pPr>
          </w:p>
        </w:tc>
      </w:tr>
      <w:tr w:rsidR="00866581" w:rsidTr="00312C4B">
        <w:trPr>
          <w:jc w:val="center"/>
        </w:trPr>
        <w:tc>
          <w:tcPr>
            <w:tcW w:w="2771" w:type="dxa"/>
          </w:tcPr>
          <w:p w:rsidR="00866581" w:rsidRPr="00866581" w:rsidRDefault="00866581" w:rsidP="00B15D65">
            <w:pPr>
              <w:keepNext/>
              <w:keepLines/>
              <w:spacing w:before="40" w:after="40"/>
              <w:jc w:val="left"/>
              <w:rPr>
                <w:sz w:val="20"/>
                <w:lang w:val="en-US"/>
              </w:rPr>
            </w:pPr>
            <w:r w:rsidRPr="00866581">
              <w:rPr>
                <w:sz w:val="20"/>
                <w:lang w:val="en-US" w:eastAsia="ja-JP"/>
              </w:rPr>
              <w:t>Normal Rx input level (dBW)</w:t>
            </w:r>
          </w:p>
        </w:tc>
        <w:tc>
          <w:tcPr>
            <w:tcW w:w="1764" w:type="dxa"/>
            <w:vAlign w:val="center"/>
          </w:tcPr>
          <w:p w:rsidR="00866581" w:rsidRPr="0077621F" w:rsidRDefault="00866581" w:rsidP="00AC5788">
            <w:pPr>
              <w:pStyle w:val="Tabletext"/>
              <w:keepNext/>
              <w:keepLines/>
              <w:jc w:val="center"/>
              <w:rPr>
                <w:szCs w:val="22"/>
                <w:lang w:eastAsia="ja-JP"/>
              </w:rPr>
            </w:pPr>
            <w:r w:rsidRPr="0077621F">
              <w:rPr>
                <w:szCs w:val="22"/>
                <w:lang w:eastAsia="ja-JP"/>
              </w:rPr>
              <w:t>–88</w:t>
            </w:r>
          </w:p>
        </w:tc>
        <w:tc>
          <w:tcPr>
            <w:tcW w:w="2049" w:type="dxa"/>
            <w:vAlign w:val="center"/>
          </w:tcPr>
          <w:p w:rsidR="00866581" w:rsidRPr="0077621F" w:rsidRDefault="00866581" w:rsidP="00AC5788">
            <w:pPr>
              <w:pStyle w:val="Tabletext"/>
              <w:keepNext/>
              <w:keepLines/>
              <w:jc w:val="center"/>
              <w:rPr>
                <w:szCs w:val="22"/>
                <w:lang w:eastAsia="ja-JP"/>
              </w:rPr>
            </w:pPr>
            <w:r w:rsidRPr="0077621F">
              <w:rPr>
                <w:szCs w:val="22"/>
                <w:lang w:eastAsia="ja-JP"/>
              </w:rPr>
              <w:t>–85</w:t>
            </w:r>
          </w:p>
        </w:tc>
        <w:tc>
          <w:tcPr>
            <w:tcW w:w="3055" w:type="dxa"/>
            <w:vAlign w:val="center"/>
          </w:tcPr>
          <w:p w:rsidR="00866581" w:rsidRPr="0077621F" w:rsidRDefault="00866581" w:rsidP="00AC5788">
            <w:pPr>
              <w:pStyle w:val="Tabletext"/>
              <w:keepNext/>
              <w:keepLines/>
              <w:rPr>
                <w:szCs w:val="22"/>
                <w:lang w:eastAsia="ja-JP"/>
              </w:rPr>
            </w:pPr>
          </w:p>
        </w:tc>
      </w:tr>
      <w:tr w:rsidR="00866581" w:rsidRPr="00C05795" w:rsidTr="00312C4B">
        <w:trPr>
          <w:jc w:val="center"/>
        </w:trPr>
        <w:tc>
          <w:tcPr>
            <w:tcW w:w="2771" w:type="dxa"/>
          </w:tcPr>
          <w:p w:rsidR="00866581" w:rsidRPr="00866581" w:rsidRDefault="00866581" w:rsidP="00B15D65">
            <w:pPr>
              <w:pStyle w:val="Tabletext"/>
              <w:keepNext/>
              <w:keepLines/>
              <w:jc w:val="left"/>
              <w:rPr>
                <w:szCs w:val="22"/>
                <w:lang w:val="en-US" w:eastAsia="ja-JP"/>
              </w:rPr>
            </w:pPr>
            <w:r w:rsidRPr="00866581">
              <w:rPr>
                <w:szCs w:val="22"/>
                <w:lang w:val="en-US" w:eastAsia="ja-JP"/>
              </w:rPr>
              <w:t>Rx input level for 1 × 10</w:t>
            </w:r>
            <w:r w:rsidRPr="00866581">
              <w:rPr>
                <w:szCs w:val="22"/>
                <w:vertAlign w:val="superscript"/>
                <w:lang w:val="en-US" w:eastAsia="ja-JP"/>
              </w:rPr>
              <w:t>–3</w:t>
            </w:r>
            <w:r w:rsidRPr="00866581">
              <w:rPr>
                <w:szCs w:val="22"/>
                <w:lang w:val="en-US" w:eastAsia="ja-JP"/>
              </w:rPr>
              <w:t xml:space="preserve"> BER (dBW)</w:t>
            </w:r>
          </w:p>
        </w:tc>
        <w:tc>
          <w:tcPr>
            <w:tcW w:w="1764" w:type="dxa"/>
            <w:vAlign w:val="center"/>
          </w:tcPr>
          <w:p w:rsidR="00866581" w:rsidRPr="0077621F" w:rsidRDefault="00866581" w:rsidP="00AC5788">
            <w:pPr>
              <w:pStyle w:val="Tabletext"/>
              <w:keepNext/>
              <w:keepLines/>
              <w:jc w:val="center"/>
              <w:rPr>
                <w:szCs w:val="22"/>
                <w:lang w:eastAsia="ja-JP"/>
              </w:rPr>
            </w:pPr>
            <w:r w:rsidRPr="0077621F">
              <w:rPr>
                <w:szCs w:val="22"/>
                <w:lang w:eastAsia="ja-JP"/>
              </w:rPr>
              <w:t>–120</w:t>
            </w:r>
            <w:r w:rsidRPr="0077621F">
              <w:rPr>
                <w:szCs w:val="22"/>
                <w:lang w:eastAsia="ja-JP"/>
              </w:rPr>
              <w:br/>
              <w:t>–113</w:t>
            </w:r>
            <w:r w:rsidRPr="0077621F">
              <w:rPr>
                <w:szCs w:val="22"/>
                <w:lang w:eastAsia="ja-JP"/>
              </w:rPr>
              <w:br/>
              <w:t>–110.7</w:t>
            </w:r>
            <w:r w:rsidRPr="0077621F">
              <w:rPr>
                <w:szCs w:val="22"/>
                <w:lang w:eastAsia="ja-JP"/>
              </w:rPr>
              <w:br/>
              <w:t>–108.2</w:t>
            </w:r>
          </w:p>
        </w:tc>
        <w:tc>
          <w:tcPr>
            <w:tcW w:w="2049" w:type="dxa"/>
            <w:vAlign w:val="center"/>
          </w:tcPr>
          <w:p w:rsidR="00866581" w:rsidRPr="0077621F" w:rsidRDefault="00866581" w:rsidP="00AC5788">
            <w:pPr>
              <w:pStyle w:val="Tabletext"/>
              <w:keepNext/>
              <w:keepLines/>
              <w:jc w:val="center"/>
              <w:rPr>
                <w:szCs w:val="22"/>
                <w:lang w:eastAsia="ja-JP"/>
              </w:rPr>
            </w:pPr>
            <w:r w:rsidRPr="0077621F">
              <w:rPr>
                <w:szCs w:val="22"/>
                <w:lang w:eastAsia="ja-JP"/>
              </w:rPr>
              <w:t>–116.9</w:t>
            </w:r>
            <w:r w:rsidRPr="0077621F">
              <w:rPr>
                <w:szCs w:val="22"/>
                <w:lang w:eastAsia="ja-JP"/>
              </w:rPr>
              <w:br/>
              <w:t>–109.9</w:t>
            </w:r>
            <w:r w:rsidRPr="0077621F">
              <w:rPr>
                <w:szCs w:val="22"/>
                <w:lang w:eastAsia="ja-JP"/>
              </w:rPr>
              <w:br/>
              <w:t>–107.6</w:t>
            </w:r>
            <w:r w:rsidRPr="0077621F">
              <w:rPr>
                <w:szCs w:val="22"/>
                <w:lang w:eastAsia="ja-JP"/>
              </w:rPr>
              <w:br/>
              <w:t>–105.1</w:t>
            </w:r>
          </w:p>
        </w:tc>
        <w:tc>
          <w:tcPr>
            <w:tcW w:w="3055" w:type="dxa"/>
            <w:vAlign w:val="center"/>
          </w:tcPr>
          <w:p w:rsidR="00866581" w:rsidRPr="0077621F" w:rsidRDefault="00866581" w:rsidP="00AC5788">
            <w:pPr>
              <w:pStyle w:val="Tabletext"/>
              <w:keepNext/>
              <w:keepLines/>
              <w:rPr>
                <w:szCs w:val="22"/>
                <w:lang w:eastAsia="ja-JP"/>
              </w:rPr>
            </w:pPr>
            <w:r w:rsidRPr="0077621F">
              <w:rPr>
                <w:szCs w:val="22"/>
                <w:lang w:eastAsia="ja-JP"/>
              </w:rPr>
              <w:t>QPSK-OFDM</w:t>
            </w:r>
            <w:r w:rsidRPr="0077621F">
              <w:rPr>
                <w:szCs w:val="22"/>
                <w:lang w:eastAsia="ja-JP"/>
              </w:rPr>
              <w:br/>
              <w:t>16-QAM-OFDM</w:t>
            </w:r>
            <w:r w:rsidRPr="0077621F">
              <w:rPr>
                <w:szCs w:val="22"/>
                <w:lang w:eastAsia="ja-JP"/>
              </w:rPr>
              <w:br/>
              <w:t>32-QAM-OFDM</w:t>
            </w:r>
            <w:r w:rsidRPr="0077621F">
              <w:rPr>
                <w:szCs w:val="22"/>
                <w:lang w:eastAsia="ja-JP"/>
              </w:rPr>
              <w:br/>
              <w:t>64-QAM-OFDM</w:t>
            </w:r>
          </w:p>
        </w:tc>
      </w:tr>
      <w:tr w:rsidR="00866581" w:rsidTr="00312C4B">
        <w:trPr>
          <w:jc w:val="center"/>
        </w:trPr>
        <w:tc>
          <w:tcPr>
            <w:tcW w:w="2771" w:type="dxa"/>
          </w:tcPr>
          <w:p w:rsidR="00866581" w:rsidRPr="00866581" w:rsidRDefault="00866581" w:rsidP="00B15D65">
            <w:pPr>
              <w:pStyle w:val="Tabletext"/>
              <w:keepNext/>
              <w:keepLines/>
              <w:jc w:val="left"/>
              <w:rPr>
                <w:szCs w:val="22"/>
                <w:lang w:val="en-US" w:eastAsia="ja-JP"/>
              </w:rPr>
            </w:pPr>
            <w:r w:rsidRPr="00866581">
              <w:rPr>
                <w:szCs w:val="22"/>
                <w:lang w:val="en-US" w:eastAsia="ja-JP"/>
              </w:rPr>
              <w:t xml:space="preserve">Rx input level for CNR = </w:t>
            </w:r>
            <w:r w:rsidRPr="00866581">
              <w:rPr>
                <w:szCs w:val="22"/>
                <w:lang w:val="en-US" w:eastAsia="ja-JP"/>
              </w:rPr>
              <w:br/>
              <w:t>27 (dB)</w:t>
            </w:r>
          </w:p>
        </w:tc>
        <w:tc>
          <w:tcPr>
            <w:tcW w:w="1764" w:type="dxa"/>
            <w:vAlign w:val="center"/>
          </w:tcPr>
          <w:p w:rsidR="00866581" w:rsidRPr="0077621F" w:rsidRDefault="00866581" w:rsidP="00AC5788">
            <w:pPr>
              <w:pStyle w:val="Tabletext"/>
              <w:keepNext/>
              <w:keepLines/>
              <w:jc w:val="center"/>
              <w:rPr>
                <w:szCs w:val="22"/>
                <w:lang w:eastAsia="ja-JP"/>
              </w:rPr>
            </w:pPr>
            <w:r w:rsidRPr="0077621F">
              <w:rPr>
                <w:szCs w:val="22"/>
                <w:lang w:eastAsia="ja-JP"/>
              </w:rPr>
              <w:t>N/A</w:t>
            </w:r>
          </w:p>
        </w:tc>
        <w:tc>
          <w:tcPr>
            <w:tcW w:w="2049" w:type="dxa"/>
            <w:vAlign w:val="center"/>
          </w:tcPr>
          <w:p w:rsidR="00866581" w:rsidRPr="0077621F" w:rsidRDefault="00866581" w:rsidP="00AC5788">
            <w:pPr>
              <w:pStyle w:val="Tabletext"/>
              <w:keepNext/>
              <w:keepLines/>
              <w:jc w:val="center"/>
              <w:rPr>
                <w:szCs w:val="22"/>
                <w:lang w:eastAsia="ja-JP"/>
              </w:rPr>
            </w:pPr>
            <w:r w:rsidRPr="0077621F">
              <w:rPr>
                <w:szCs w:val="22"/>
                <w:lang w:eastAsia="ja-JP"/>
              </w:rPr>
              <w:t>–100.4</w:t>
            </w:r>
          </w:p>
        </w:tc>
        <w:tc>
          <w:tcPr>
            <w:tcW w:w="3055" w:type="dxa"/>
            <w:vAlign w:val="center"/>
          </w:tcPr>
          <w:p w:rsidR="00866581" w:rsidRPr="0077621F" w:rsidRDefault="00866581" w:rsidP="00AC5788">
            <w:pPr>
              <w:pStyle w:val="Tabletext"/>
              <w:keepNext/>
              <w:keepLines/>
              <w:rPr>
                <w:szCs w:val="22"/>
                <w:lang w:eastAsia="ja-JP"/>
              </w:rPr>
            </w:pPr>
            <w:r w:rsidRPr="0077621F">
              <w:rPr>
                <w:szCs w:val="22"/>
                <w:lang w:eastAsia="ja-JP"/>
              </w:rPr>
              <w:t>For FM system</w:t>
            </w:r>
          </w:p>
        </w:tc>
      </w:tr>
      <w:tr w:rsidR="00866581" w:rsidTr="00312C4B">
        <w:trPr>
          <w:jc w:val="center"/>
        </w:trPr>
        <w:tc>
          <w:tcPr>
            <w:tcW w:w="2771" w:type="dxa"/>
          </w:tcPr>
          <w:p w:rsidR="00866581" w:rsidRPr="00866581" w:rsidRDefault="00866581" w:rsidP="00B15D65">
            <w:pPr>
              <w:pStyle w:val="Tabletext"/>
              <w:keepNext/>
              <w:keepLines/>
              <w:jc w:val="left"/>
              <w:rPr>
                <w:szCs w:val="22"/>
                <w:lang w:val="en-US" w:eastAsia="ja-JP"/>
              </w:rPr>
            </w:pPr>
            <w:r w:rsidRPr="00866581">
              <w:rPr>
                <w:szCs w:val="22"/>
                <w:lang w:val="en-US" w:eastAsia="ja-JP"/>
              </w:rPr>
              <w:t>Nominal long term interference (dBW)</w:t>
            </w:r>
          </w:p>
        </w:tc>
        <w:tc>
          <w:tcPr>
            <w:tcW w:w="1764" w:type="dxa"/>
            <w:vAlign w:val="center"/>
          </w:tcPr>
          <w:p w:rsidR="00866581" w:rsidRPr="0077621F" w:rsidRDefault="00866581" w:rsidP="00AC5788">
            <w:pPr>
              <w:pStyle w:val="Tabletext"/>
              <w:keepNext/>
              <w:keepLines/>
              <w:jc w:val="center"/>
              <w:rPr>
                <w:szCs w:val="22"/>
                <w:lang w:eastAsia="ja-JP"/>
              </w:rPr>
            </w:pPr>
            <w:r w:rsidRPr="0077621F">
              <w:rPr>
                <w:szCs w:val="22"/>
                <w:lang w:eastAsia="ja-JP"/>
              </w:rPr>
              <w:t>–140.5</w:t>
            </w:r>
          </w:p>
        </w:tc>
        <w:tc>
          <w:tcPr>
            <w:tcW w:w="2049" w:type="dxa"/>
            <w:vAlign w:val="center"/>
          </w:tcPr>
          <w:p w:rsidR="00866581" w:rsidRPr="0077621F" w:rsidRDefault="00866581" w:rsidP="00AC5788">
            <w:pPr>
              <w:pStyle w:val="Tabletext"/>
              <w:keepNext/>
              <w:keepLines/>
              <w:jc w:val="center"/>
              <w:rPr>
                <w:szCs w:val="22"/>
                <w:lang w:eastAsia="ja-JP"/>
              </w:rPr>
            </w:pPr>
            <w:r w:rsidRPr="0077621F">
              <w:rPr>
                <w:szCs w:val="22"/>
                <w:lang w:eastAsia="ja-JP"/>
              </w:rPr>
              <w:t>–137.4</w:t>
            </w:r>
          </w:p>
        </w:tc>
        <w:tc>
          <w:tcPr>
            <w:tcW w:w="3055" w:type="dxa"/>
            <w:vAlign w:val="center"/>
          </w:tcPr>
          <w:p w:rsidR="00866581" w:rsidRPr="0077621F" w:rsidRDefault="00866581" w:rsidP="00AC5788">
            <w:pPr>
              <w:pStyle w:val="Tabletext"/>
              <w:keepNext/>
              <w:keepLines/>
              <w:rPr>
                <w:szCs w:val="22"/>
                <w:lang w:eastAsia="ja-JP"/>
              </w:rPr>
            </w:pPr>
          </w:p>
        </w:tc>
      </w:tr>
      <w:tr w:rsidR="00866581" w:rsidTr="00312C4B">
        <w:trPr>
          <w:jc w:val="center"/>
        </w:trPr>
        <w:tc>
          <w:tcPr>
            <w:tcW w:w="2771" w:type="dxa"/>
          </w:tcPr>
          <w:p w:rsidR="00866581" w:rsidRPr="00866581" w:rsidRDefault="00866581" w:rsidP="00B15D65">
            <w:pPr>
              <w:pStyle w:val="Tabletext"/>
              <w:keepNext/>
              <w:keepLines/>
              <w:jc w:val="left"/>
              <w:rPr>
                <w:szCs w:val="22"/>
                <w:lang w:val="en-US" w:eastAsia="ja-JP"/>
              </w:rPr>
            </w:pPr>
            <w:r w:rsidRPr="00866581">
              <w:rPr>
                <w:szCs w:val="22"/>
                <w:lang w:val="en-US" w:eastAsia="ja-JP"/>
              </w:rPr>
              <w:t>Spectral density (dB(W/MHz))</w:t>
            </w:r>
          </w:p>
        </w:tc>
        <w:tc>
          <w:tcPr>
            <w:tcW w:w="1764" w:type="dxa"/>
            <w:vAlign w:val="center"/>
          </w:tcPr>
          <w:p w:rsidR="00866581" w:rsidRPr="0077621F" w:rsidRDefault="00866581" w:rsidP="00AC5788">
            <w:pPr>
              <w:pStyle w:val="Tabletext"/>
              <w:keepNext/>
              <w:keepLines/>
              <w:jc w:val="center"/>
              <w:rPr>
                <w:szCs w:val="22"/>
                <w:lang w:eastAsia="ja-JP"/>
              </w:rPr>
            </w:pPr>
            <w:r w:rsidRPr="0077621F">
              <w:rPr>
                <w:szCs w:val="22"/>
                <w:lang w:eastAsia="ja-JP"/>
              </w:rPr>
              <w:t>–150.0</w:t>
            </w:r>
          </w:p>
        </w:tc>
        <w:tc>
          <w:tcPr>
            <w:tcW w:w="2049" w:type="dxa"/>
            <w:vAlign w:val="center"/>
          </w:tcPr>
          <w:p w:rsidR="00866581" w:rsidRPr="0077621F" w:rsidRDefault="00866581" w:rsidP="00AC5788">
            <w:pPr>
              <w:pStyle w:val="Tabletext"/>
              <w:keepNext/>
              <w:keepLines/>
              <w:jc w:val="center"/>
              <w:rPr>
                <w:szCs w:val="22"/>
                <w:lang w:eastAsia="ja-JP"/>
              </w:rPr>
            </w:pPr>
            <w:r w:rsidRPr="0077621F">
              <w:rPr>
                <w:szCs w:val="22"/>
                <w:lang w:eastAsia="ja-JP"/>
              </w:rPr>
              <w:t>–150.0</w:t>
            </w:r>
          </w:p>
        </w:tc>
        <w:tc>
          <w:tcPr>
            <w:tcW w:w="3055" w:type="dxa"/>
            <w:vAlign w:val="center"/>
          </w:tcPr>
          <w:p w:rsidR="00866581" w:rsidRPr="0077621F" w:rsidRDefault="00866581" w:rsidP="00AC5788">
            <w:pPr>
              <w:pStyle w:val="Tabletext"/>
              <w:keepNext/>
              <w:keepLines/>
              <w:rPr>
                <w:szCs w:val="22"/>
                <w:lang w:eastAsia="ja-JP"/>
              </w:rPr>
            </w:pPr>
          </w:p>
        </w:tc>
      </w:tr>
    </w:tbl>
    <w:p w:rsidR="00866581" w:rsidRDefault="00866581" w:rsidP="00866581">
      <w:pPr>
        <w:pStyle w:val="Tablefin"/>
      </w:pPr>
    </w:p>
    <w:p w:rsidR="00866581" w:rsidRPr="00866581" w:rsidRDefault="00866581" w:rsidP="002F0C90">
      <w:pPr>
        <w:rPr>
          <w:lang w:val="en-US"/>
        </w:rPr>
      </w:pPr>
      <w:r w:rsidRPr="00866581">
        <w:rPr>
          <w:lang w:val="en-US"/>
        </w:rPr>
        <w:t>Since the mobile ENG/OB systems may be used for communications with a helicopter, such as in Fig</w:t>
      </w:r>
      <w:r w:rsidR="002F0C90">
        <w:rPr>
          <w:lang w:val="en-US"/>
        </w:rPr>
        <w:t>.</w:t>
      </w:r>
      <w:r w:rsidRPr="00866581">
        <w:rPr>
          <w:lang w:val="en-US"/>
        </w:rPr>
        <w:t xml:space="preserve"> 30, it is necessary to also consider the possibility of high elevation angles. It is considered however that in this case the antenna gain would be limited to low gain antennas, i.e. ranging from 2 to 20 dBi.</w:t>
      </w:r>
    </w:p>
    <w:p w:rsidR="00866581" w:rsidRPr="00866581" w:rsidRDefault="00866581" w:rsidP="00866581">
      <w:pPr>
        <w:pStyle w:val="FigureNo"/>
        <w:rPr>
          <w:lang w:val="en-US"/>
        </w:rPr>
      </w:pPr>
      <w:r w:rsidRPr="00866581">
        <w:rPr>
          <w:lang w:val="en-US"/>
        </w:rPr>
        <w:lastRenderedPageBreak/>
        <w:t>Figure 30</w:t>
      </w:r>
    </w:p>
    <w:p w:rsidR="00866581" w:rsidRPr="00866581" w:rsidRDefault="00866581" w:rsidP="00866581">
      <w:pPr>
        <w:pStyle w:val="Figuretitle"/>
        <w:rPr>
          <w:lang w:val="en-US"/>
        </w:rPr>
      </w:pPr>
      <w:r w:rsidRPr="00866581">
        <w:rPr>
          <w:lang w:val="en-US"/>
        </w:rPr>
        <w:t>Example of operation for transmitting live video to the collecting stations via vehicles</w:t>
      </w:r>
    </w:p>
    <w:p w:rsidR="00866581" w:rsidRPr="00D117B6" w:rsidRDefault="00F07DE2" w:rsidP="00866581">
      <w:pPr>
        <w:pStyle w:val="Figure"/>
      </w:pPr>
      <w:r>
        <w:pict>
          <v:shape id="_x0000_i1027" type="#_x0000_t75" style="width:273.5pt;height:222.5pt" o:allowoverlap="f">
            <v:imagedata r:id="rId45" o:title=""/>
          </v:shape>
        </w:pict>
      </w:r>
    </w:p>
    <w:p w:rsidR="00866581" w:rsidRPr="00866581" w:rsidRDefault="00866581" w:rsidP="00B15D65">
      <w:pPr>
        <w:rPr>
          <w:lang w:val="en-US"/>
        </w:rPr>
      </w:pPr>
      <w:r w:rsidRPr="00866581">
        <w:rPr>
          <w:lang w:val="en-US"/>
        </w:rPr>
        <w:t xml:space="preserve">Table 11 provides the long-term criterion, which is based on an </w:t>
      </w:r>
      <w:r w:rsidR="00F556EA" w:rsidRPr="00830ADC">
        <w:rPr>
          <w:i/>
          <w:iCs/>
          <w:lang w:val="en-US"/>
        </w:rPr>
        <w:t>I/N</w:t>
      </w:r>
      <w:r w:rsidRPr="00866581">
        <w:rPr>
          <w:lang w:val="en-US"/>
        </w:rPr>
        <w:t xml:space="preserve"> of –10 dB. As for FS, it is assumed to be met more than 80% of the time,</w:t>
      </w:r>
      <w:r w:rsidR="001C5982">
        <w:rPr>
          <w:lang w:val="en-US"/>
        </w:rPr>
        <w:t xml:space="preserve"> or not to be exceeded less than</w:t>
      </w:r>
      <w:r w:rsidRPr="00866581">
        <w:rPr>
          <w:lang w:val="en-US"/>
        </w:rPr>
        <w:t xml:space="preserve"> 20% of the time. The information on short-term criteria is missing. We assume that the fade/rain margin is the difference between the normal Rx input level and the Rx level for 10</w:t>
      </w:r>
      <w:r w:rsidR="00B15D65" w:rsidRPr="00B15D65">
        <w:rPr>
          <w:vertAlign w:val="superscript"/>
          <w:lang w:val="en-US"/>
        </w:rPr>
        <w:t>–</w:t>
      </w:r>
      <w:r w:rsidRPr="00866581">
        <w:rPr>
          <w:vertAlign w:val="superscript"/>
          <w:lang w:val="en-US"/>
        </w:rPr>
        <w:t>3</w:t>
      </w:r>
      <w:r w:rsidRPr="00866581">
        <w:rPr>
          <w:lang w:val="en-US"/>
        </w:rPr>
        <w:t xml:space="preserve"> BER, which is 25 dB for a 16</w:t>
      </w:r>
      <w:r w:rsidR="0084001B">
        <w:rPr>
          <w:lang w:val="en-US"/>
        </w:rPr>
        <w:t>-</w:t>
      </w:r>
      <w:r w:rsidRPr="00866581">
        <w:rPr>
          <w:lang w:val="en-US"/>
        </w:rPr>
        <w:t>QAM OFDM modulation, not to be exceeded more than 0.01% of the time, which is 4 seconds per day.</w:t>
      </w:r>
    </w:p>
    <w:p w:rsidR="00866581" w:rsidRPr="00866581" w:rsidRDefault="00866581" w:rsidP="00866581">
      <w:pPr>
        <w:pStyle w:val="Heading2"/>
        <w:rPr>
          <w:lang w:val="en-US"/>
        </w:rPr>
      </w:pPr>
      <w:bookmarkStart w:id="55" w:name="_Toc400358067"/>
      <w:bookmarkStart w:id="56" w:name="_Toc400370461"/>
      <w:r w:rsidRPr="00866581">
        <w:rPr>
          <w:lang w:val="en-US"/>
        </w:rPr>
        <w:t>4.3</w:t>
      </w:r>
      <w:r w:rsidRPr="00866581">
        <w:rPr>
          <w:lang w:val="en-US"/>
        </w:rPr>
        <w:tab/>
        <w:t>Studies of the impact of EESS SAR-4 on mobile service</w:t>
      </w:r>
      <w:bookmarkEnd w:id="55"/>
      <w:bookmarkEnd w:id="56"/>
    </w:p>
    <w:p w:rsidR="00866581" w:rsidRPr="00866581" w:rsidRDefault="00866581" w:rsidP="00866581">
      <w:pPr>
        <w:pStyle w:val="Heading3"/>
        <w:rPr>
          <w:lang w:val="en-US"/>
        </w:rPr>
      </w:pPr>
      <w:bookmarkStart w:id="57" w:name="_Toc400358068"/>
      <w:bookmarkStart w:id="58" w:name="_Toc400370462"/>
      <w:r w:rsidRPr="00866581">
        <w:rPr>
          <w:lang w:val="en-US"/>
        </w:rPr>
        <w:t>4.3.1</w:t>
      </w:r>
      <w:r w:rsidRPr="00866581">
        <w:rPr>
          <w:lang w:val="en-US"/>
        </w:rPr>
        <w:tab/>
        <w:t>Scenario</w:t>
      </w:r>
      <w:bookmarkEnd w:id="57"/>
      <w:bookmarkEnd w:id="58"/>
    </w:p>
    <w:p w:rsidR="00866581" w:rsidRPr="00866581" w:rsidRDefault="00866581" w:rsidP="00866581">
      <w:pPr>
        <w:rPr>
          <w:szCs w:val="24"/>
          <w:lang w:val="en-US"/>
        </w:rPr>
      </w:pPr>
      <w:r w:rsidRPr="00866581">
        <w:rPr>
          <w:szCs w:val="24"/>
          <w:lang w:val="en-US"/>
        </w:rPr>
        <w:t>In order to assess the potential interference conditions produced by a SAR-4 system in spotlight mode, a simulation model was developed.</w:t>
      </w:r>
    </w:p>
    <w:p w:rsidR="00866581" w:rsidRPr="00866581" w:rsidRDefault="00866581" w:rsidP="00A45775">
      <w:pPr>
        <w:rPr>
          <w:szCs w:val="24"/>
          <w:lang w:val="en-US"/>
        </w:rPr>
      </w:pPr>
      <w:r w:rsidRPr="00866581">
        <w:rPr>
          <w:szCs w:val="24"/>
          <w:lang w:val="en-US"/>
        </w:rPr>
        <w:t>The victim MS station in the sharing scenario is located in the center of the spot area. The full satellite orbit is calculated for one month at time intervals of one second. The satellite illuminates the spot area around the MS station when the angular constraints are met as shown in Fig</w:t>
      </w:r>
      <w:r w:rsidR="002F0C90">
        <w:rPr>
          <w:szCs w:val="24"/>
          <w:lang w:val="en-US"/>
        </w:rPr>
        <w:t>.</w:t>
      </w:r>
      <w:r w:rsidRPr="00866581">
        <w:rPr>
          <w:szCs w:val="24"/>
          <w:lang w:val="en-US"/>
        </w:rPr>
        <w:t xml:space="preserve"> 31. The entire illumination period of the station occurs during </w:t>
      </w:r>
      <w:r w:rsidR="00A45775">
        <w:rPr>
          <w:szCs w:val="24"/>
          <w:lang w:val="en-US"/>
        </w:rPr>
        <w:t>5</w:t>
      </w:r>
      <w:r w:rsidRPr="00866581">
        <w:rPr>
          <w:szCs w:val="24"/>
          <w:lang w:val="en-US"/>
        </w:rPr>
        <w:t xml:space="preserve"> seconds under varying incident angles.</w:t>
      </w:r>
    </w:p>
    <w:p w:rsidR="00866581" w:rsidRPr="00866581" w:rsidRDefault="00866581" w:rsidP="00866581">
      <w:pPr>
        <w:pStyle w:val="FigureNo"/>
        <w:rPr>
          <w:lang w:val="en-US"/>
        </w:rPr>
      </w:pPr>
      <w:r w:rsidRPr="00866581">
        <w:rPr>
          <w:lang w:val="en-US"/>
        </w:rPr>
        <w:lastRenderedPageBreak/>
        <w:t>Figure 31</w:t>
      </w:r>
    </w:p>
    <w:p w:rsidR="00866581" w:rsidRPr="00866581" w:rsidRDefault="00866581" w:rsidP="00866581">
      <w:pPr>
        <w:pStyle w:val="Figuretitle"/>
        <w:rPr>
          <w:lang w:val="en-US"/>
        </w:rPr>
      </w:pPr>
      <w:r w:rsidRPr="00866581">
        <w:rPr>
          <w:lang w:val="en-US"/>
        </w:rPr>
        <w:t>Applied simulation scenario modelling the spotlight mode</w:t>
      </w:r>
    </w:p>
    <w:p w:rsidR="00866581" w:rsidRPr="00D117B6" w:rsidRDefault="00866581" w:rsidP="00866581">
      <w:pPr>
        <w:pStyle w:val="Figure"/>
      </w:pPr>
      <w:r w:rsidRPr="001E1159">
        <w:rPr>
          <w:noProof/>
          <w:lang w:val="en-US" w:eastAsia="zh-CN"/>
        </w:rPr>
        <w:drawing>
          <wp:inline distT="0" distB="0" distL="0" distR="0" wp14:anchorId="248224EF" wp14:editId="2FCFB406">
            <wp:extent cx="5939790" cy="3275965"/>
            <wp:effectExtent l="0" t="0" r="3810" b="635"/>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939790" cy="3275965"/>
                    </a:xfrm>
                    <a:prstGeom prst="rect">
                      <a:avLst/>
                    </a:prstGeom>
                    <a:noFill/>
                    <a:ln>
                      <a:noFill/>
                    </a:ln>
                  </pic:spPr>
                </pic:pic>
              </a:graphicData>
            </a:graphic>
          </wp:inline>
        </w:drawing>
      </w:r>
    </w:p>
    <w:p w:rsidR="00866581" w:rsidRPr="00866581" w:rsidRDefault="00866581" w:rsidP="00866581">
      <w:pPr>
        <w:rPr>
          <w:lang w:val="en-US"/>
        </w:rPr>
      </w:pPr>
      <w:r w:rsidRPr="00866581">
        <w:rPr>
          <w:lang w:val="en-US"/>
        </w:rPr>
        <w:t xml:space="preserve">As a first step, the assumed victim MS station was deployed in an area located around a mid-range latitude of 40°, which is representative for many countries operating ENG/OB in this frequency band. The azimuth pointing angle of the FS station is assumed to vary from 0° to 360°. </w:t>
      </w:r>
      <w:r w:rsidRPr="00866581">
        <w:rPr>
          <w:lang w:val="en-US"/>
        </w:rPr>
        <w:br/>
        <w:t>Its elevation angle is taken from 0° to 45°.</w:t>
      </w:r>
    </w:p>
    <w:p w:rsidR="00866581" w:rsidRPr="00866581" w:rsidRDefault="00866581" w:rsidP="00866581">
      <w:pPr>
        <w:pStyle w:val="Heading3"/>
        <w:rPr>
          <w:lang w:val="en-US"/>
        </w:rPr>
      </w:pPr>
      <w:bookmarkStart w:id="59" w:name="_Toc400358069"/>
      <w:bookmarkStart w:id="60" w:name="_Toc400370463"/>
      <w:r w:rsidRPr="00866581">
        <w:rPr>
          <w:lang w:val="en-US"/>
        </w:rPr>
        <w:t>4.3.2</w:t>
      </w:r>
      <w:r w:rsidRPr="00866581">
        <w:rPr>
          <w:lang w:val="en-US"/>
        </w:rPr>
        <w:tab/>
        <w:t>Determination of the worst case</w:t>
      </w:r>
      <w:bookmarkEnd w:id="59"/>
      <w:bookmarkEnd w:id="60"/>
    </w:p>
    <w:p w:rsidR="00866581" w:rsidRPr="00866581" w:rsidRDefault="00866581" w:rsidP="00866581">
      <w:pPr>
        <w:rPr>
          <w:lang w:val="en-US"/>
        </w:rPr>
      </w:pPr>
      <w:r w:rsidRPr="00866581">
        <w:rPr>
          <w:lang w:val="en-US"/>
        </w:rPr>
        <w:t>The worst case to be studied will correspond to a main beam to main beam coupling situation. Since the SAR is only able to make an acquisition for incidence angles between 20° (corresponding to 80° elevation angle) and 55° (corresponding to 35° elevation angle), this means that no main beam to main beam coupling situation will occur below 35° elevation for the ENG/OB system.</w:t>
      </w:r>
    </w:p>
    <w:p w:rsidR="00866581" w:rsidRPr="00866581" w:rsidRDefault="00866581" w:rsidP="002F0C90">
      <w:pPr>
        <w:rPr>
          <w:lang w:val="en-US"/>
        </w:rPr>
      </w:pPr>
      <w:r w:rsidRPr="00866581">
        <w:rPr>
          <w:lang w:val="en-US"/>
        </w:rPr>
        <w:t>In addition to that, the SAR will make an acquisition when the target area is nearly perpendicular to the orbit of the satellite, on each side (±2.5°). There are therefore 4 possible azimuths only that would be impacted. This is illustrated in Fig</w:t>
      </w:r>
      <w:r w:rsidR="002F0C90">
        <w:rPr>
          <w:lang w:val="en-US"/>
        </w:rPr>
        <w:t>.</w:t>
      </w:r>
      <w:r w:rsidRPr="00866581">
        <w:rPr>
          <w:lang w:val="en-US"/>
        </w:rPr>
        <w:t xml:space="preserve"> 32, which gives the result of fractional degradation of performance for a 35 dBi antenna ENG/OB pointing between 0° and 45° in elevation and between 0° and 360° in azimuth.</w:t>
      </w:r>
    </w:p>
    <w:p w:rsidR="00866581" w:rsidRPr="00866581" w:rsidRDefault="00866581" w:rsidP="00866581">
      <w:pPr>
        <w:pStyle w:val="FigureNo"/>
        <w:rPr>
          <w:lang w:val="en-US"/>
        </w:rPr>
      </w:pPr>
      <w:r w:rsidRPr="00866581">
        <w:rPr>
          <w:lang w:val="en-US"/>
        </w:rPr>
        <w:lastRenderedPageBreak/>
        <w:t>Figure 32</w:t>
      </w:r>
    </w:p>
    <w:p w:rsidR="00866581" w:rsidRPr="00866581" w:rsidRDefault="00866581" w:rsidP="00866581">
      <w:pPr>
        <w:pStyle w:val="Figuretitle"/>
        <w:rPr>
          <w:lang w:val="en-US"/>
        </w:rPr>
      </w:pPr>
      <w:r w:rsidRPr="00866581">
        <w:rPr>
          <w:lang w:val="en-US"/>
        </w:rPr>
        <w:t>Determination of the worst case situation</w:t>
      </w:r>
    </w:p>
    <w:p w:rsidR="00866581" w:rsidRPr="001E1159" w:rsidRDefault="00866581" w:rsidP="00866581">
      <w:pPr>
        <w:pStyle w:val="Figure"/>
      </w:pPr>
      <w:r w:rsidRPr="001E1159">
        <w:rPr>
          <w:noProof/>
          <w:lang w:val="en-US" w:eastAsia="zh-CN"/>
        </w:rPr>
        <w:drawing>
          <wp:inline distT="0" distB="0" distL="0" distR="0" wp14:anchorId="4E3A23CB" wp14:editId="277C05E1">
            <wp:extent cx="6122670" cy="2703195"/>
            <wp:effectExtent l="0" t="0" r="0" b="1905"/>
            <wp:docPr id="2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6122670" cy="2703195"/>
                    </a:xfrm>
                    <a:prstGeom prst="rect">
                      <a:avLst/>
                    </a:prstGeom>
                    <a:noFill/>
                    <a:ln>
                      <a:noFill/>
                    </a:ln>
                  </pic:spPr>
                </pic:pic>
              </a:graphicData>
            </a:graphic>
          </wp:inline>
        </w:drawing>
      </w:r>
    </w:p>
    <w:p w:rsidR="00866581" w:rsidRPr="00866581" w:rsidRDefault="00866581" w:rsidP="00866581">
      <w:pPr>
        <w:rPr>
          <w:lang w:val="en-US"/>
        </w:rPr>
      </w:pPr>
      <w:r w:rsidRPr="00866581">
        <w:rPr>
          <w:lang w:val="en-US"/>
        </w:rPr>
        <w:t>The worst case domain for this ENG/OB location is limited to the azimuths 73, 100, 263, 287 and elevation angles greater than 35°.</w:t>
      </w:r>
    </w:p>
    <w:p w:rsidR="00866581" w:rsidRPr="00866581" w:rsidRDefault="00866581" w:rsidP="00866581">
      <w:pPr>
        <w:pStyle w:val="Heading3"/>
        <w:rPr>
          <w:lang w:val="en-US"/>
        </w:rPr>
      </w:pPr>
      <w:bookmarkStart w:id="61" w:name="_Toc400358070"/>
      <w:bookmarkStart w:id="62" w:name="_Toc400370464"/>
      <w:r w:rsidRPr="00866581">
        <w:rPr>
          <w:lang w:val="en-US"/>
        </w:rPr>
        <w:t>4.3.3</w:t>
      </w:r>
      <w:r w:rsidRPr="00866581">
        <w:rPr>
          <w:lang w:val="en-US"/>
        </w:rPr>
        <w:tab/>
        <w:t>Results</w:t>
      </w:r>
      <w:bookmarkEnd w:id="61"/>
      <w:bookmarkEnd w:id="62"/>
    </w:p>
    <w:p w:rsidR="00866581" w:rsidRPr="00866581" w:rsidRDefault="00866581" w:rsidP="00B15D65">
      <w:pPr>
        <w:rPr>
          <w:lang w:val="en-US"/>
        </w:rPr>
      </w:pPr>
      <w:r w:rsidRPr="00866581">
        <w:rPr>
          <w:lang w:val="en-US"/>
        </w:rPr>
        <w:t xml:space="preserve">The worst case domain corresponds to high elevation angles, which are limited to communications between the ground and a helicopter. In this case, as mentioned in </w:t>
      </w:r>
      <w:r w:rsidR="00B15D65">
        <w:rPr>
          <w:lang w:val="en-US"/>
        </w:rPr>
        <w:t>§</w:t>
      </w:r>
      <w:r w:rsidRPr="00866581">
        <w:rPr>
          <w:lang w:val="en-US"/>
        </w:rPr>
        <w:t xml:space="preserve"> 2, it is assumed that only low antenna gains, between 2 and 20 dBi are used.</w:t>
      </w:r>
    </w:p>
    <w:p w:rsidR="00866581" w:rsidRPr="00866581" w:rsidRDefault="00866581" w:rsidP="0084001B">
      <w:pPr>
        <w:rPr>
          <w:lang w:val="en-US"/>
        </w:rPr>
      </w:pPr>
      <w:r w:rsidRPr="00866581">
        <w:rPr>
          <w:lang w:val="en-US"/>
        </w:rPr>
        <w:t xml:space="preserve">Figure 33 shows the results in terms of </w:t>
      </w:r>
      <w:r w:rsidR="00F556EA" w:rsidRPr="00830ADC">
        <w:rPr>
          <w:i/>
          <w:iCs/>
          <w:lang w:val="en-US"/>
        </w:rPr>
        <w:t>I/N</w:t>
      </w:r>
      <w:r w:rsidRPr="00866581">
        <w:rPr>
          <w:lang w:val="en-US"/>
        </w:rPr>
        <w:t xml:space="preserve"> for the azimuth angle 73° and the elevation angle of 40° for the ENG/OB, with different antenna gains.</w:t>
      </w:r>
    </w:p>
    <w:p w:rsidR="00866581" w:rsidRPr="00866581" w:rsidRDefault="00866581" w:rsidP="00866581">
      <w:pPr>
        <w:pStyle w:val="FigureNo"/>
        <w:rPr>
          <w:lang w:val="en-US"/>
        </w:rPr>
      </w:pPr>
      <w:r w:rsidRPr="00866581">
        <w:rPr>
          <w:lang w:val="en-US"/>
        </w:rPr>
        <w:t>Figure 33</w:t>
      </w:r>
    </w:p>
    <w:p w:rsidR="00866581" w:rsidRPr="00866581" w:rsidRDefault="00866581" w:rsidP="00866581">
      <w:pPr>
        <w:pStyle w:val="Figuretitle"/>
        <w:rPr>
          <w:lang w:val="en-US"/>
        </w:rPr>
      </w:pPr>
      <w:r w:rsidRPr="00866581">
        <w:rPr>
          <w:lang w:val="en-US"/>
        </w:rPr>
        <w:t>Results for the worst case</w:t>
      </w:r>
    </w:p>
    <w:p w:rsidR="00866581" w:rsidRDefault="00866581" w:rsidP="00866581">
      <w:pPr>
        <w:pStyle w:val="Figure"/>
      </w:pPr>
      <w:r>
        <w:rPr>
          <w:noProof/>
          <w:lang w:val="en-US" w:eastAsia="zh-CN"/>
        </w:rPr>
        <w:drawing>
          <wp:inline distT="0" distB="0" distL="0" distR="0" wp14:anchorId="5BFA4820" wp14:editId="2BADE717">
            <wp:extent cx="6122670" cy="2703195"/>
            <wp:effectExtent l="0" t="0" r="0" b="1905"/>
            <wp:docPr id="3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6122670" cy="2703195"/>
                    </a:xfrm>
                    <a:prstGeom prst="rect">
                      <a:avLst/>
                    </a:prstGeom>
                    <a:noFill/>
                    <a:ln>
                      <a:noFill/>
                    </a:ln>
                  </pic:spPr>
                </pic:pic>
              </a:graphicData>
            </a:graphic>
          </wp:inline>
        </w:drawing>
      </w:r>
    </w:p>
    <w:p w:rsidR="00866581" w:rsidRPr="00866581" w:rsidRDefault="00866581" w:rsidP="00403F93">
      <w:pPr>
        <w:ind w:right="-284"/>
        <w:rPr>
          <w:lang w:val="en-US"/>
        </w:rPr>
      </w:pPr>
      <w:r w:rsidRPr="00866581">
        <w:rPr>
          <w:lang w:val="en-US"/>
        </w:rPr>
        <w:t xml:space="preserve">It can be seen that both the short-term and long-term protection criteria are met. There is a 22 dB margin with regard to the short-term criterion, which is the critical one. There may be cases of </w:t>
      </w:r>
      <w:r w:rsidR="00F556EA" w:rsidRPr="00830ADC">
        <w:rPr>
          <w:i/>
          <w:iCs/>
          <w:lang w:val="en-US"/>
        </w:rPr>
        <w:t>I/N</w:t>
      </w:r>
      <w:r w:rsidRPr="00866581">
        <w:rPr>
          <w:lang w:val="en-US"/>
        </w:rPr>
        <w:t xml:space="preserve"> </w:t>
      </w:r>
      <w:r w:rsidRPr="00866581">
        <w:rPr>
          <w:lang w:val="en-US"/>
        </w:rPr>
        <w:lastRenderedPageBreak/>
        <w:t>higher than 25 dB, but that would be limited to percentages of time lower than 0.003%, or 2.6 seconds per day.</w:t>
      </w:r>
    </w:p>
    <w:p w:rsidR="00866581" w:rsidRPr="00866581" w:rsidRDefault="00866581" w:rsidP="00866581">
      <w:pPr>
        <w:rPr>
          <w:lang w:val="en-US"/>
        </w:rPr>
      </w:pPr>
      <w:r w:rsidRPr="00866581">
        <w:rPr>
          <w:lang w:val="en-US"/>
        </w:rPr>
        <w:t>It should be noted that the simulation assumes that each time the spot area where the ENG/OB is located is in visibility of the SAR system, an acquisition in high resolution will be done, which would not be the case in reality. In addition, this worst case result is limited to 4 pointing azimuths for the ENG/OB system, and elevation angles greater than 35°.</w:t>
      </w:r>
    </w:p>
    <w:p w:rsidR="00866581" w:rsidRPr="00866581" w:rsidRDefault="00866581" w:rsidP="00B15D65">
      <w:pPr>
        <w:rPr>
          <w:lang w:val="en-US"/>
        </w:rPr>
      </w:pPr>
      <w:r w:rsidRPr="00866581">
        <w:rPr>
          <w:lang w:val="en-US"/>
        </w:rPr>
        <w:t xml:space="preserve">Figure 34 gives the results for a more typical case, where the ENG/OB azimuth pointing angle differs from the worst case values determined in </w:t>
      </w:r>
      <w:r w:rsidR="00B15D65">
        <w:rPr>
          <w:lang w:val="en-US"/>
        </w:rPr>
        <w:t>§</w:t>
      </w:r>
      <w:r w:rsidRPr="00866581">
        <w:rPr>
          <w:lang w:val="en-US"/>
        </w:rPr>
        <w:t xml:space="preserve"> 5.2, an</w:t>
      </w:r>
      <w:r w:rsidR="00403F93">
        <w:rPr>
          <w:lang w:val="en-US"/>
        </w:rPr>
        <w:t>d</w:t>
      </w:r>
      <w:r w:rsidRPr="00866581">
        <w:rPr>
          <w:lang w:val="en-US"/>
        </w:rPr>
        <w:t>/or the elevation angle is lower than 35°. The elevation is taken as 10° and the high gain antenna case is added.</w:t>
      </w:r>
    </w:p>
    <w:p w:rsidR="00866581" w:rsidRPr="001E1159" w:rsidRDefault="00866581" w:rsidP="00866581">
      <w:pPr>
        <w:pStyle w:val="FigureNo"/>
      </w:pPr>
      <w:r w:rsidRPr="001E1159">
        <w:t>Figure 34</w:t>
      </w:r>
    </w:p>
    <w:p w:rsidR="00866581" w:rsidRPr="00EC647A" w:rsidRDefault="00866581" w:rsidP="00866581">
      <w:pPr>
        <w:pStyle w:val="Figuretitle"/>
      </w:pPr>
      <w:r w:rsidRPr="00EC647A">
        <w:t>Results for typical cases</w:t>
      </w:r>
    </w:p>
    <w:p w:rsidR="00866581" w:rsidRPr="00D117B6" w:rsidRDefault="00866581" w:rsidP="00866581">
      <w:pPr>
        <w:pStyle w:val="Figure"/>
      </w:pPr>
      <w:r w:rsidRPr="00D117B6">
        <w:rPr>
          <w:noProof/>
          <w:lang w:val="en-US" w:eastAsia="zh-CN"/>
        </w:rPr>
        <w:drawing>
          <wp:inline distT="0" distB="0" distL="0" distR="0" wp14:anchorId="498733AC" wp14:editId="62D630EA">
            <wp:extent cx="6122670" cy="2703195"/>
            <wp:effectExtent l="0" t="0" r="0" b="1905"/>
            <wp:docPr id="3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6122670" cy="2703195"/>
                    </a:xfrm>
                    <a:prstGeom prst="rect">
                      <a:avLst/>
                    </a:prstGeom>
                    <a:noFill/>
                    <a:ln>
                      <a:noFill/>
                    </a:ln>
                  </pic:spPr>
                </pic:pic>
              </a:graphicData>
            </a:graphic>
          </wp:inline>
        </w:drawing>
      </w:r>
    </w:p>
    <w:p w:rsidR="00866581" w:rsidRPr="00866581" w:rsidRDefault="00866581" w:rsidP="00403F93">
      <w:pPr>
        <w:rPr>
          <w:lang w:val="en-US"/>
        </w:rPr>
      </w:pPr>
      <w:r w:rsidRPr="00866581">
        <w:rPr>
          <w:lang w:val="en-US"/>
        </w:rPr>
        <w:t xml:space="preserve">Here also, both criteria are met. There is still a 21 dB margin with regard to the short-term criterion. </w:t>
      </w:r>
      <w:r w:rsidR="00F556EA" w:rsidRPr="00841268">
        <w:rPr>
          <w:i/>
          <w:iCs/>
          <w:lang w:val="en-US"/>
        </w:rPr>
        <w:t>I/N</w:t>
      </w:r>
      <w:r w:rsidRPr="00866581">
        <w:rPr>
          <w:lang w:val="en-US"/>
        </w:rPr>
        <w:t xml:space="preserve"> values higher than 25 dB are encountered less than 0.0008% of the time, or 0.7 seconds per day, and limited to the high antenna gain system. </w:t>
      </w:r>
    </w:p>
    <w:p w:rsidR="00866581" w:rsidRPr="00866581" w:rsidRDefault="00866581" w:rsidP="00403F93">
      <w:pPr>
        <w:pStyle w:val="Heading2"/>
        <w:rPr>
          <w:lang w:val="en-US"/>
        </w:rPr>
      </w:pPr>
      <w:bookmarkStart w:id="63" w:name="_Toc400358071"/>
      <w:bookmarkStart w:id="64" w:name="_Toc400370465"/>
      <w:r w:rsidRPr="00866581">
        <w:rPr>
          <w:lang w:val="en-US"/>
        </w:rPr>
        <w:t>4.4</w:t>
      </w:r>
      <w:r w:rsidRPr="00866581">
        <w:rPr>
          <w:lang w:val="en-US"/>
        </w:rPr>
        <w:tab/>
        <w:t>Impact of the mobile service on the EESS (active)</w:t>
      </w:r>
      <w:bookmarkEnd w:id="63"/>
      <w:bookmarkEnd w:id="64"/>
    </w:p>
    <w:p w:rsidR="00866581" w:rsidRPr="00866581" w:rsidRDefault="00866581" w:rsidP="00866581">
      <w:pPr>
        <w:pStyle w:val="Heading3"/>
        <w:rPr>
          <w:lang w:val="en-US"/>
        </w:rPr>
      </w:pPr>
      <w:bookmarkStart w:id="65" w:name="_Toc400358072"/>
      <w:bookmarkStart w:id="66" w:name="_Toc400370466"/>
      <w:r w:rsidRPr="00866581">
        <w:rPr>
          <w:lang w:val="en-US"/>
        </w:rPr>
        <w:t>4.4.1</w:t>
      </w:r>
      <w:r w:rsidRPr="00866581">
        <w:rPr>
          <w:lang w:val="en-US"/>
        </w:rPr>
        <w:tab/>
        <w:t>Scenario</w:t>
      </w:r>
      <w:bookmarkEnd w:id="65"/>
      <w:bookmarkEnd w:id="66"/>
    </w:p>
    <w:p w:rsidR="00866581" w:rsidRPr="00866581" w:rsidRDefault="00866581" w:rsidP="002F0C90">
      <w:pPr>
        <w:rPr>
          <w:lang w:val="en-US"/>
        </w:rPr>
      </w:pPr>
      <w:r w:rsidRPr="00866581">
        <w:rPr>
          <w:lang w:val="en-US"/>
        </w:rPr>
        <w:t>In Fig</w:t>
      </w:r>
      <w:r w:rsidR="002F0C90">
        <w:rPr>
          <w:lang w:val="en-US"/>
        </w:rPr>
        <w:t>.</w:t>
      </w:r>
      <w:r w:rsidRPr="00866581">
        <w:rPr>
          <w:lang w:val="en-US"/>
        </w:rPr>
        <w:t xml:space="preserve"> 35, the black dots represent the location of 500 ENG/OB stations transmitting in the band 10.25-10.45 GHz. The blue dots represent the area where an image in high resolution mode may be taken by the SAR system. It has been assumed that 500 image areas were randomly positioned and not necessarily co</w:t>
      </w:r>
      <w:r w:rsidR="00403F93">
        <w:rPr>
          <w:lang w:val="en-US"/>
        </w:rPr>
        <w:t>-</w:t>
      </w:r>
      <w:r w:rsidRPr="00866581">
        <w:rPr>
          <w:lang w:val="en-US"/>
        </w:rPr>
        <w:t>located with the ENG/OB stations.</w:t>
      </w:r>
    </w:p>
    <w:p w:rsidR="00866581" w:rsidRPr="00866581" w:rsidRDefault="00866581" w:rsidP="00866581">
      <w:pPr>
        <w:rPr>
          <w:lang w:val="en-US"/>
        </w:rPr>
      </w:pPr>
      <w:r w:rsidRPr="00866581">
        <w:rPr>
          <w:lang w:val="en-US"/>
        </w:rPr>
        <w:t>For a question of simplification of the simulation, the MS stations have been spread worldwide, which includes North America where the band is not allocated to MS.</w:t>
      </w:r>
    </w:p>
    <w:p w:rsidR="00866581" w:rsidRPr="00866581" w:rsidRDefault="00866581" w:rsidP="00866581">
      <w:pPr>
        <w:pStyle w:val="FigureNo"/>
        <w:rPr>
          <w:lang w:val="en-US"/>
        </w:rPr>
      </w:pPr>
      <w:r w:rsidRPr="00866581">
        <w:rPr>
          <w:lang w:val="en-US"/>
        </w:rPr>
        <w:lastRenderedPageBreak/>
        <w:t>FIGURE 35</w:t>
      </w:r>
    </w:p>
    <w:p w:rsidR="00866581" w:rsidRPr="00866581" w:rsidRDefault="00866581" w:rsidP="00866581">
      <w:pPr>
        <w:pStyle w:val="Figuretitle"/>
        <w:rPr>
          <w:lang w:val="en-US"/>
        </w:rPr>
      </w:pPr>
      <w:r w:rsidRPr="00866581">
        <w:rPr>
          <w:lang w:val="en-US"/>
        </w:rPr>
        <w:t>Deployment of MS stations and image areas</w:t>
      </w:r>
    </w:p>
    <w:p w:rsidR="00866581" w:rsidRDefault="00866581" w:rsidP="00866581">
      <w:pPr>
        <w:pStyle w:val="Figure"/>
      </w:pPr>
      <w:r>
        <w:rPr>
          <w:noProof/>
          <w:lang w:val="en-US" w:eastAsia="zh-CN"/>
        </w:rPr>
        <w:drawing>
          <wp:inline distT="0" distB="0" distL="0" distR="0" wp14:anchorId="4E1F5C45" wp14:editId="2423A60C">
            <wp:extent cx="6122670" cy="2917825"/>
            <wp:effectExtent l="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6122670" cy="2917825"/>
                    </a:xfrm>
                    <a:prstGeom prst="rect">
                      <a:avLst/>
                    </a:prstGeom>
                    <a:noFill/>
                    <a:ln>
                      <a:noFill/>
                    </a:ln>
                  </pic:spPr>
                </pic:pic>
              </a:graphicData>
            </a:graphic>
          </wp:inline>
        </w:drawing>
      </w:r>
    </w:p>
    <w:p w:rsidR="00866581" w:rsidRPr="00866581" w:rsidRDefault="00866581" w:rsidP="00403F93">
      <w:pPr>
        <w:spacing w:before="360"/>
        <w:rPr>
          <w:lang w:val="en-US"/>
        </w:rPr>
      </w:pPr>
      <w:r w:rsidRPr="00866581">
        <w:rPr>
          <w:lang w:val="en-US"/>
        </w:rPr>
        <w:t xml:space="preserve">The simulation is run for 11 days with a time step of one second. Each time the satellite is within visibility of one area of interest (blue dot) within the relevant azimuth and incidence angles, this area is illuminated, for a duration which varies between 3 and 5 seconds. The SAR receiver will also be activated only during this portion of time. It is assumed that the rest of the time it is inactive. The aggregate interference from all MS stations in visibility during the acquisition is calculated and converted in </w:t>
      </w:r>
      <w:r w:rsidR="00F556EA" w:rsidRPr="00841268">
        <w:rPr>
          <w:i/>
          <w:iCs/>
          <w:lang w:val="en-US"/>
        </w:rPr>
        <w:t>I/N</w:t>
      </w:r>
      <w:r w:rsidRPr="00866581">
        <w:rPr>
          <w:lang w:val="en-US"/>
        </w:rPr>
        <w:t>.</w:t>
      </w:r>
    </w:p>
    <w:p w:rsidR="00866581" w:rsidRPr="00866581" w:rsidRDefault="00866581" w:rsidP="00403F93">
      <w:pPr>
        <w:rPr>
          <w:lang w:val="en-US"/>
        </w:rPr>
      </w:pPr>
      <w:r w:rsidRPr="00866581">
        <w:rPr>
          <w:lang w:val="en-US"/>
        </w:rPr>
        <w:t xml:space="preserve">The SAR protection criterion is an </w:t>
      </w:r>
      <w:r w:rsidR="00F556EA" w:rsidRPr="00841268">
        <w:rPr>
          <w:i/>
          <w:iCs/>
          <w:lang w:val="en-US"/>
        </w:rPr>
        <w:t>I/N</w:t>
      </w:r>
      <w:r w:rsidRPr="00866581">
        <w:rPr>
          <w:lang w:val="en-US"/>
        </w:rPr>
        <w:t xml:space="preserve"> of –6 dB, not to be exceeded more than 5% of the time for random or non-systematic interference, which is the case here, since the interferers are mobile by nature. It is understood here that the reference time for this 5% allowance is the time when the SAR system is in operation (3% of the total time). When compared to the total simulation duration, the effective percentage of time of interference allowance should be in fact 5% times 3% which is 0.15% of the time. The noise level is calculated within the 200 MHz used by ENG/OB.</w:t>
      </w:r>
    </w:p>
    <w:p w:rsidR="00866581" w:rsidRPr="00866581" w:rsidRDefault="00866581" w:rsidP="00866581">
      <w:pPr>
        <w:pStyle w:val="Heading3"/>
        <w:rPr>
          <w:lang w:val="en-US"/>
        </w:rPr>
      </w:pPr>
      <w:bookmarkStart w:id="67" w:name="_Toc400358073"/>
      <w:bookmarkStart w:id="68" w:name="_Toc400370467"/>
      <w:r w:rsidRPr="00866581">
        <w:rPr>
          <w:lang w:val="en-US"/>
        </w:rPr>
        <w:t>4.4.2</w:t>
      </w:r>
      <w:r w:rsidRPr="00866581">
        <w:rPr>
          <w:lang w:val="en-US"/>
        </w:rPr>
        <w:tab/>
        <w:t>Results</w:t>
      </w:r>
      <w:bookmarkEnd w:id="67"/>
      <w:bookmarkEnd w:id="68"/>
    </w:p>
    <w:p w:rsidR="00866581" w:rsidRPr="00866581" w:rsidRDefault="00866581" w:rsidP="002F0C90">
      <w:pPr>
        <w:rPr>
          <w:lang w:val="en-US"/>
        </w:rPr>
      </w:pPr>
      <w:r w:rsidRPr="00866581">
        <w:rPr>
          <w:lang w:val="en-US"/>
        </w:rPr>
        <w:t xml:space="preserve">The results obtained for a deployment of 500 ENG/OB systems with antenna gains ranging from 13 to 20 dB, as well as a deployment of 500 ENG/OB with an antenna gain of 2 dBi, are given in terms of CDF of the </w:t>
      </w:r>
      <w:r w:rsidR="00F556EA" w:rsidRPr="00841268">
        <w:rPr>
          <w:i/>
          <w:iCs/>
          <w:lang w:val="en-US"/>
        </w:rPr>
        <w:t>I/N</w:t>
      </w:r>
      <w:r w:rsidRPr="00866581">
        <w:rPr>
          <w:lang w:val="en-US"/>
        </w:rPr>
        <w:t xml:space="preserve"> in Fig</w:t>
      </w:r>
      <w:r w:rsidR="002F0C90">
        <w:rPr>
          <w:lang w:val="en-US"/>
        </w:rPr>
        <w:t>.</w:t>
      </w:r>
      <w:r w:rsidRPr="00866581">
        <w:rPr>
          <w:lang w:val="en-US"/>
        </w:rPr>
        <w:t xml:space="preserve"> 37. The maximum elevation angle considered is 45°, with Gaussian distribution as shown in Fig</w:t>
      </w:r>
      <w:r w:rsidR="002F0C90">
        <w:rPr>
          <w:lang w:val="en-US"/>
        </w:rPr>
        <w:t>.</w:t>
      </w:r>
      <w:r w:rsidRPr="00866581">
        <w:rPr>
          <w:lang w:val="en-US"/>
        </w:rPr>
        <w:t xml:space="preserve"> 36. The output power has been taken as 7 dBW.</w:t>
      </w:r>
    </w:p>
    <w:p w:rsidR="00866581" w:rsidRPr="00866581" w:rsidRDefault="00866581" w:rsidP="00866581">
      <w:pPr>
        <w:pStyle w:val="FigureNo"/>
        <w:rPr>
          <w:lang w:val="en-US"/>
        </w:rPr>
      </w:pPr>
      <w:r w:rsidRPr="00866581">
        <w:rPr>
          <w:lang w:val="en-US"/>
        </w:rPr>
        <w:lastRenderedPageBreak/>
        <w:t>FIGURE 36</w:t>
      </w:r>
    </w:p>
    <w:p w:rsidR="00866581" w:rsidRPr="00866581" w:rsidRDefault="00866581" w:rsidP="00866581">
      <w:pPr>
        <w:pStyle w:val="Figuretitle"/>
        <w:rPr>
          <w:rFonts w:eastAsia="MS Mincho"/>
          <w:lang w:val="en-US"/>
        </w:rPr>
      </w:pPr>
      <w:r w:rsidRPr="00866581">
        <w:rPr>
          <w:rFonts w:eastAsia="MS Mincho"/>
          <w:lang w:val="en-US"/>
        </w:rPr>
        <w:t>Distribution of ENG/OB elevation angles considered in the study</w:t>
      </w:r>
    </w:p>
    <w:p w:rsidR="00866581" w:rsidRPr="001E1159" w:rsidRDefault="00866581" w:rsidP="00866581">
      <w:pPr>
        <w:pStyle w:val="Figure"/>
      </w:pPr>
      <w:r w:rsidRPr="001E1159">
        <w:rPr>
          <w:noProof/>
          <w:lang w:val="en-US" w:eastAsia="zh-CN"/>
        </w:rPr>
        <w:drawing>
          <wp:inline distT="0" distB="0" distL="0" distR="0" wp14:anchorId="06A5F22E" wp14:editId="27487DB1">
            <wp:extent cx="6122670" cy="29178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6122670" cy="2917825"/>
                    </a:xfrm>
                    <a:prstGeom prst="rect">
                      <a:avLst/>
                    </a:prstGeom>
                    <a:noFill/>
                    <a:ln>
                      <a:noFill/>
                    </a:ln>
                  </pic:spPr>
                </pic:pic>
              </a:graphicData>
            </a:graphic>
          </wp:inline>
        </w:drawing>
      </w:r>
    </w:p>
    <w:p w:rsidR="00866581" w:rsidRPr="00866581" w:rsidRDefault="00866581" w:rsidP="00866581">
      <w:pPr>
        <w:pStyle w:val="FigureNo"/>
        <w:rPr>
          <w:lang w:val="en-US"/>
        </w:rPr>
      </w:pPr>
      <w:r w:rsidRPr="00866581">
        <w:rPr>
          <w:lang w:val="en-US"/>
        </w:rPr>
        <w:t>FIGURE 37</w:t>
      </w:r>
    </w:p>
    <w:p w:rsidR="00866581" w:rsidRPr="00866581" w:rsidRDefault="00F556EA" w:rsidP="00866581">
      <w:pPr>
        <w:pStyle w:val="Figuretitle"/>
        <w:rPr>
          <w:rFonts w:eastAsia="MS Mincho"/>
          <w:lang w:val="en-US"/>
        </w:rPr>
      </w:pPr>
      <w:r w:rsidRPr="00841268">
        <w:rPr>
          <w:i/>
          <w:iCs/>
          <w:lang w:val="en-US"/>
        </w:rPr>
        <w:t>I/N</w:t>
      </w:r>
      <w:r w:rsidR="00866581" w:rsidRPr="00866581">
        <w:rPr>
          <w:rFonts w:eastAsia="MS Mincho"/>
          <w:lang w:val="en-US"/>
        </w:rPr>
        <w:t xml:space="preserve"> cumulative distribution function (CDF) for 500 ENG/OB stations in the band 10.25-10.45 GHz</w:t>
      </w:r>
    </w:p>
    <w:p w:rsidR="00866581" w:rsidRPr="00D117B6" w:rsidRDefault="00866581" w:rsidP="00866581">
      <w:pPr>
        <w:pStyle w:val="Figure"/>
      </w:pPr>
      <w:r w:rsidRPr="00D117B6">
        <w:rPr>
          <w:noProof/>
          <w:lang w:val="en-US" w:eastAsia="zh-CN"/>
        </w:rPr>
        <w:drawing>
          <wp:inline distT="0" distB="0" distL="0" distR="0" wp14:anchorId="230AC4DF" wp14:editId="6F2F631E">
            <wp:extent cx="6122670" cy="2719070"/>
            <wp:effectExtent l="0" t="0" r="0" b="5080"/>
            <wp:docPr id="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6122670" cy="2719070"/>
                    </a:xfrm>
                    <a:prstGeom prst="rect">
                      <a:avLst/>
                    </a:prstGeom>
                    <a:noFill/>
                    <a:ln>
                      <a:noFill/>
                    </a:ln>
                  </pic:spPr>
                </pic:pic>
              </a:graphicData>
            </a:graphic>
          </wp:inline>
        </w:drawing>
      </w:r>
    </w:p>
    <w:p w:rsidR="00866581" w:rsidRPr="00866581" w:rsidRDefault="00866581" w:rsidP="009218B0">
      <w:pPr>
        <w:rPr>
          <w:szCs w:val="24"/>
          <w:lang w:val="en-US"/>
        </w:rPr>
      </w:pPr>
      <w:r w:rsidRPr="00866581">
        <w:rPr>
          <w:szCs w:val="24"/>
          <w:lang w:val="en-US"/>
        </w:rPr>
        <w:t xml:space="preserve">The maximum </w:t>
      </w:r>
      <w:r w:rsidR="00F556EA" w:rsidRPr="00841268">
        <w:rPr>
          <w:i/>
          <w:iCs/>
          <w:lang w:val="en-US"/>
        </w:rPr>
        <w:t>I/N</w:t>
      </w:r>
      <w:r w:rsidRPr="00866581">
        <w:rPr>
          <w:szCs w:val="24"/>
          <w:lang w:val="en-US"/>
        </w:rPr>
        <w:t xml:space="preserve"> is +4.3 dB and is obtained for 0.0008% of the total time. The </w:t>
      </w:r>
      <w:r w:rsidR="00F556EA" w:rsidRPr="00841268">
        <w:rPr>
          <w:i/>
          <w:iCs/>
          <w:szCs w:val="24"/>
          <w:lang w:val="en-US"/>
        </w:rPr>
        <w:t>I/N</w:t>
      </w:r>
      <w:r w:rsidRPr="00866581">
        <w:rPr>
          <w:szCs w:val="24"/>
          <w:lang w:val="en-US"/>
        </w:rPr>
        <w:t xml:space="preserve"> obtained for 5% of the time when the EESS sensor is active, or 0.15% of the total time, is –22 dB for 500 ENG/OB with an antenna gain of 2 dBi, 16 dB below the protection criterion.</w:t>
      </w:r>
    </w:p>
    <w:p w:rsidR="00866581" w:rsidRPr="00866581" w:rsidRDefault="00866581" w:rsidP="00866581">
      <w:pPr>
        <w:rPr>
          <w:szCs w:val="24"/>
          <w:lang w:val="en-US"/>
        </w:rPr>
      </w:pPr>
      <w:r w:rsidRPr="00866581">
        <w:rPr>
          <w:szCs w:val="24"/>
          <w:lang w:val="en-US"/>
        </w:rPr>
        <w:t>It should be noted that in reality the output power may vary from one system to the other, in particular if power control is used. Therefore, not all devices would transmit at the maximum output power all the time. Taking this into account would reduce the amount of interference by a large amount. Further information would be required in order to refine the studies. This calculation does not account for any SAR processing gain.</w:t>
      </w:r>
    </w:p>
    <w:p w:rsidR="00866581" w:rsidRPr="00866581" w:rsidRDefault="00866581" w:rsidP="00866581">
      <w:pPr>
        <w:pStyle w:val="Heading2"/>
        <w:rPr>
          <w:lang w:val="en-US"/>
        </w:rPr>
      </w:pPr>
      <w:bookmarkStart w:id="69" w:name="_Toc400358074"/>
      <w:bookmarkStart w:id="70" w:name="_Toc400370468"/>
      <w:r w:rsidRPr="00866581">
        <w:rPr>
          <w:lang w:val="en-US"/>
        </w:rPr>
        <w:lastRenderedPageBreak/>
        <w:t>4.5</w:t>
      </w:r>
      <w:r w:rsidRPr="00866581">
        <w:rPr>
          <w:lang w:val="en-US"/>
        </w:rPr>
        <w:tab/>
        <w:t>Summary</w:t>
      </w:r>
      <w:bookmarkEnd w:id="69"/>
      <w:bookmarkEnd w:id="70"/>
    </w:p>
    <w:p w:rsidR="00866581" w:rsidRPr="00866581" w:rsidRDefault="00866581" w:rsidP="00866581">
      <w:pPr>
        <w:rPr>
          <w:szCs w:val="24"/>
          <w:lang w:val="en-US"/>
        </w:rPr>
      </w:pPr>
      <w:r w:rsidRPr="00866581">
        <w:rPr>
          <w:szCs w:val="24"/>
          <w:lang w:val="en-US"/>
        </w:rPr>
        <w:t>This Report provides results of sharing studies between EESS (active) and the MS allocated in some frequency bands around 9-10 GHz. Characteristics have been identified for ENG/OB systems in the band 10.25-10.45 GHz only, but the results are valid for the whole range 10-10.5 GHz.</w:t>
      </w:r>
    </w:p>
    <w:p w:rsidR="00866581" w:rsidRPr="00866581" w:rsidRDefault="00866581" w:rsidP="00866581">
      <w:pPr>
        <w:rPr>
          <w:lang w:val="en-US"/>
        </w:rPr>
      </w:pPr>
      <w:r w:rsidRPr="00866581">
        <w:rPr>
          <w:lang w:val="en-US"/>
        </w:rPr>
        <w:t xml:space="preserve">The resulting RF compatibilities between EESS SAR-4 and ENG/OB are well below the MS protection criteria with a comfortable margin in the order of 21 dB in the case of low gain ENG/OB antenna. </w:t>
      </w:r>
    </w:p>
    <w:p w:rsidR="00866581" w:rsidRPr="00866581" w:rsidRDefault="00866581" w:rsidP="00866581">
      <w:pPr>
        <w:rPr>
          <w:lang w:val="en-US"/>
        </w:rPr>
      </w:pPr>
      <w:r w:rsidRPr="00866581">
        <w:rPr>
          <w:lang w:val="en-US"/>
        </w:rPr>
        <w:t>The aggregate interference levels into the SAR receiver from ENG/OB stations depends on the antenna gain of the ENG/OB considered, but are below the protection criterion with a 16 dB margin, even when considering that all devices transmit at their maximum output power.</w:t>
      </w:r>
    </w:p>
    <w:p w:rsidR="00866581" w:rsidRPr="00866581" w:rsidRDefault="00866581" w:rsidP="00866581">
      <w:pPr>
        <w:rPr>
          <w:szCs w:val="24"/>
          <w:lang w:val="en-US"/>
        </w:rPr>
      </w:pPr>
      <w:r w:rsidRPr="00866581">
        <w:rPr>
          <w:szCs w:val="24"/>
          <w:lang w:val="en-US"/>
        </w:rPr>
        <w:t xml:space="preserve">The sharing studies between EESS SAR-4 and the ENG/OB show that sharing is feasible in the band 10.25-10.45 GHz. No information on other MS deployment/characteristics was available to ITU-R. </w:t>
      </w:r>
    </w:p>
    <w:p w:rsidR="00866581" w:rsidRPr="00866581" w:rsidRDefault="00866581" w:rsidP="00866581">
      <w:pPr>
        <w:rPr>
          <w:szCs w:val="24"/>
          <w:lang w:val="en-US"/>
        </w:rPr>
      </w:pPr>
      <w:r w:rsidRPr="00866581">
        <w:rPr>
          <w:szCs w:val="24"/>
          <w:lang w:val="en-US"/>
        </w:rPr>
        <w:t xml:space="preserve">Therefore, no studies were carried out in this regard in the frequency bands 8 700-8 750 MHz and 10.0-10.5 GHz. </w:t>
      </w:r>
    </w:p>
    <w:p w:rsidR="00866581" w:rsidRPr="00866581" w:rsidRDefault="00866581" w:rsidP="00866581">
      <w:pPr>
        <w:pStyle w:val="Heading1"/>
        <w:rPr>
          <w:lang w:val="en-US"/>
        </w:rPr>
      </w:pPr>
      <w:bookmarkStart w:id="71" w:name="_Toc400358075"/>
      <w:bookmarkStart w:id="72" w:name="_Toc400370469"/>
      <w:r w:rsidRPr="00866581">
        <w:rPr>
          <w:lang w:val="en-US"/>
        </w:rPr>
        <w:t>5</w:t>
      </w:r>
      <w:r w:rsidRPr="00866581">
        <w:rPr>
          <w:lang w:val="en-US"/>
        </w:rPr>
        <w:tab/>
        <w:t>Sharing between EESS (active) and the amateur and amateur-satellite radio services</w:t>
      </w:r>
      <w:bookmarkEnd w:id="71"/>
      <w:bookmarkEnd w:id="72"/>
    </w:p>
    <w:p w:rsidR="00866581" w:rsidRPr="00866581" w:rsidRDefault="00866581" w:rsidP="00866581">
      <w:pPr>
        <w:pStyle w:val="Heading2"/>
        <w:rPr>
          <w:lang w:val="en-US"/>
        </w:rPr>
      </w:pPr>
      <w:bookmarkStart w:id="73" w:name="_Toc400358076"/>
      <w:bookmarkStart w:id="74" w:name="_Toc400370470"/>
      <w:r w:rsidRPr="00866581">
        <w:rPr>
          <w:lang w:val="en-US"/>
        </w:rPr>
        <w:t>5.1</w:t>
      </w:r>
      <w:r w:rsidRPr="00866581">
        <w:rPr>
          <w:lang w:val="en-US"/>
        </w:rPr>
        <w:tab/>
        <w:t>Introduction</w:t>
      </w:r>
      <w:bookmarkEnd w:id="73"/>
      <w:bookmarkEnd w:id="74"/>
    </w:p>
    <w:p w:rsidR="00866581" w:rsidRPr="00866581" w:rsidRDefault="00866581" w:rsidP="00866581">
      <w:pPr>
        <w:rPr>
          <w:lang w:val="en-US"/>
        </w:rPr>
      </w:pPr>
      <w:r w:rsidRPr="00866581">
        <w:rPr>
          <w:lang w:val="en-US"/>
        </w:rPr>
        <w:t>Under WRC-15 agenda item 1.12 an extension of the EESS (active) allocation in the frequency band 9 300-9 900 MHz up to 600 MHz is sought in the frequency range 8.7 to 10.5 GHz.</w:t>
      </w:r>
    </w:p>
    <w:p w:rsidR="00866581" w:rsidRPr="00866581" w:rsidRDefault="00866581" w:rsidP="00866581">
      <w:pPr>
        <w:rPr>
          <w:lang w:val="en-US"/>
        </w:rPr>
      </w:pPr>
      <w:r w:rsidRPr="00866581">
        <w:rPr>
          <w:lang w:val="en-US"/>
        </w:rPr>
        <w:t>Within this frequency range, the amateur service is allocated on a secondary basis in the band 10.0</w:t>
      </w:r>
      <w:r w:rsidRPr="00866581">
        <w:rPr>
          <w:lang w:val="en-US"/>
        </w:rPr>
        <w:noBreakHyphen/>
        <w:t>10.5 GHz, and the amateur-satellite service on a secondary basis in the frequency band 10.45</w:t>
      </w:r>
      <w:r w:rsidRPr="00866581">
        <w:rPr>
          <w:lang w:val="en-US"/>
        </w:rPr>
        <w:noBreakHyphen/>
        <w:t>10.5 GHz.</w:t>
      </w:r>
    </w:p>
    <w:p w:rsidR="00866581" w:rsidRPr="00866581" w:rsidRDefault="00866581" w:rsidP="00866581">
      <w:pPr>
        <w:rPr>
          <w:lang w:val="en-US"/>
        </w:rPr>
      </w:pPr>
      <w:r w:rsidRPr="00866581">
        <w:rPr>
          <w:lang w:val="en-US"/>
        </w:rPr>
        <w:t>Sharing studies with the EESS (active) are provided in both frequency bands.</w:t>
      </w:r>
    </w:p>
    <w:p w:rsidR="00866581" w:rsidRPr="00866581" w:rsidRDefault="00866581" w:rsidP="00866581">
      <w:pPr>
        <w:pStyle w:val="Heading2"/>
        <w:rPr>
          <w:lang w:val="en-US"/>
        </w:rPr>
      </w:pPr>
      <w:bookmarkStart w:id="75" w:name="_Toc400358077"/>
      <w:bookmarkStart w:id="76" w:name="_Toc400370471"/>
      <w:r w:rsidRPr="00866581">
        <w:rPr>
          <w:lang w:val="en-US"/>
        </w:rPr>
        <w:t>5.2</w:t>
      </w:r>
      <w:r w:rsidRPr="00866581">
        <w:rPr>
          <w:lang w:val="en-US"/>
        </w:rPr>
        <w:tab/>
        <w:t>Characteristics of the amateur and amateur-satellite services</w:t>
      </w:r>
      <w:bookmarkEnd w:id="75"/>
      <w:bookmarkEnd w:id="76"/>
    </w:p>
    <w:p w:rsidR="00866581" w:rsidRPr="00866581" w:rsidRDefault="00866581" w:rsidP="00866581">
      <w:pPr>
        <w:rPr>
          <w:lang w:val="en-US"/>
        </w:rPr>
      </w:pPr>
      <w:r w:rsidRPr="00866581">
        <w:rPr>
          <w:lang w:val="en-US"/>
        </w:rPr>
        <w:t xml:space="preserve">Table 20 provides the characteristics of amateur systems used in the band 10-10.5 GHz as given by Recommendation ITU-R </w:t>
      </w:r>
      <w:r w:rsidRPr="001C5982">
        <w:rPr>
          <w:lang w:val="en-US"/>
        </w:rPr>
        <w:t>M.1732</w:t>
      </w:r>
      <w:r w:rsidRPr="00866581">
        <w:rPr>
          <w:lang w:val="en-US"/>
        </w:rPr>
        <w:t>.</w:t>
      </w:r>
    </w:p>
    <w:p w:rsidR="00866581" w:rsidRDefault="00866581" w:rsidP="00866581">
      <w:pPr>
        <w:pStyle w:val="TableNo"/>
      </w:pPr>
      <w:r>
        <w:lastRenderedPageBreak/>
        <w:t>TABLE 20</w:t>
      </w:r>
    </w:p>
    <w:p w:rsidR="00866581" w:rsidRDefault="00866581" w:rsidP="00866581">
      <w:pPr>
        <w:pStyle w:val="Tabletitle"/>
      </w:pPr>
      <w:r w:rsidRPr="00A01BDF">
        <w:t>Characteristics</w:t>
      </w:r>
      <w:r>
        <w:t xml:space="preserve"> of amateur systems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1562"/>
        <w:gridCol w:w="1664"/>
        <w:gridCol w:w="1575"/>
        <w:gridCol w:w="2148"/>
      </w:tblGrid>
      <w:tr w:rsidR="00866581" w:rsidTr="00D868FA">
        <w:trPr>
          <w:tblHeader/>
          <w:jc w:val="center"/>
        </w:trPr>
        <w:tc>
          <w:tcPr>
            <w:tcW w:w="1396"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head"/>
              <w:keepLines/>
              <w:spacing w:before="40" w:after="40"/>
              <w:rPr>
                <w:snapToGrid w:val="0"/>
              </w:rPr>
            </w:pPr>
            <w:r>
              <w:rPr>
                <w:snapToGrid w:val="0"/>
              </w:rPr>
              <w:t>Parameter</w:t>
            </w:r>
          </w:p>
        </w:tc>
        <w:tc>
          <w:tcPr>
            <w:tcW w:w="3604" w:type="pct"/>
            <w:gridSpan w:val="4"/>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head"/>
              <w:keepLines/>
              <w:spacing w:before="40" w:after="40"/>
              <w:rPr>
                <w:snapToGrid w:val="0"/>
              </w:rPr>
            </w:pPr>
            <w:r>
              <w:rPr>
                <w:snapToGrid w:val="0"/>
              </w:rPr>
              <w:t>Value</w:t>
            </w:r>
          </w:p>
        </w:tc>
      </w:tr>
      <w:tr w:rsidR="00866581" w:rsidTr="00D868FA">
        <w:trPr>
          <w:tblHeader/>
          <w:jc w:val="center"/>
        </w:trPr>
        <w:tc>
          <w:tcPr>
            <w:tcW w:w="1396" w:type="pct"/>
            <w:tcBorders>
              <w:top w:val="single" w:sz="4" w:space="0" w:color="auto"/>
              <w:left w:val="single" w:sz="4" w:space="0" w:color="auto"/>
              <w:bottom w:val="single" w:sz="4" w:space="0" w:color="auto"/>
              <w:right w:val="single" w:sz="4" w:space="0" w:color="auto"/>
            </w:tcBorders>
            <w:vAlign w:val="center"/>
            <w:hideMark/>
          </w:tcPr>
          <w:p w:rsidR="00866581" w:rsidRDefault="00866581" w:rsidP="00380ABB">
            <w:pPr>
              <w:pStyle w:val="Tabletext"/>
              <w:keepNext/>
              <w:keepLines/>
              <w:spacing w:before="20" w:after="20"/>
              <w:ind w:left="-57" w:right="-57"/>
              <w:jc w:val="left"/>
              <w:rPr>
                <w:snapToGrid w:val="0"/>
                <w:color w:val="000000"/>
              </w:rPr>
            </w:pPr>
            <w:r>
              <w:rPr>
                <w:snapToGrid w:val="0"/>
                <w:color w:val="000000"/>
              </w:rPr>
              <w:t>Mode of operation</w:t>
            </w:r>
          </w:p>
        </w:tc>
        <w:tc>
          <w:tcPr>
            <w:tcW w:w="810" w:type="pct"/>
            <w:tcBorders>
              <w:top w:val="single" w:sz="4" w:space="0" w:color="auto"/>
              <w:left w:val="single" w:sz="4" w:space="0" w:color="auto"/>
              <w:bottom w:val="single" w:sz="4" w:space="0" w:color="auto"/>
              <w:right w:val="single" w:sz="4" w:space="0" w:color="auto"/>
            </w:tcBorders>
            <w:vAlign w:val="center"/>
            <w:hideMark/>
          </w:tcPr>
          <w:p w:rsidR="00866581" w:rsidRPr="00866581" w:rsidRDefault="00866581" w:rsidP="00380ABB">
            <w:pPr>
              <w:pStyle w:val="Tabletext"/>
              <w:keepNext/>
              <w:keepLines/>
              <w:spacing w:before="20" w:after="20"/>
              <w:jc w:val="left"/>
              <w:rPr>
                <w:snapToGrid w:val="0"/>
                <w:color w:val="000000"/>
                <w:lang w:val="en-US"/>
              </w:rPr>
            </w:pPr>
            <w:r w:rsidRPr="00866581">
              <w:rPr>
                <w:snapToGrid w:val="0"/>
                <w:color w:val="000000"/>
                <w:lang w:val="en-US"/>
              </w:rPr>
              <w:t>Continuous wave (CW) Morse</w:t>
            </w:r>
            <w:r w:rsidRPr="00866581">
              <w:rPr>
                <w:snapToGrid w:val="0"/>
                <w:color w:val="000000"/>
                <w:lang w:val="en-US"/>
              </w:rPr>
              <w:br/>
              <w:t>10</w:t>
            </w:r>
            <w:r w:rsidRPr="00866581">
              <w:rPr>
                <w:snapToGrid w:val="0"/>
                <w:color w:val="000000"/>
                <w:lang w:val="en-US"/>
              </w:rPr>
              <w:noBreakHyphen/>
              <w:t xml:space="preserve">50 Bd </w:t>
            </w:r>
          </w:p>
        </w:tc>
        <w:tc>
          <w:tcPr>
            <w:tcW w:w="863" w:type="pct"/>
            <w:tcBorders>
              <w:top w:val="single" w:sz="4" w:space="0" w:color="auto"/>
              <w:left w:val="single" w:sz="4" w:space="0" w:color="auto"/>
              <w:bottom w:val="single" w:sz="4" w:space="0" w:color="auto"/>
              <w:right w:val="single" w:sz="4" w:space="0" w:color="auto"/>
            </w:tcBorders>
            <w:vAlign w:val="center"/>
          </w:tcPr>
          <w:p w:rsidR="00866581" w:rsidRPr="00866581" w:rsidRDefault="00866581" w:rsidP="00380ABB">
            <w:pPr>
              <w:pStyle w:val="Tabletext"/>
              <w:keepNext/>
              <w:keepLines/>
              <w:spacing w:before="20" w:after="20"/>
              <w:jc w:val="left"/>
              <w:rPr>
                <w:snapToGrid w:val="0"/>
                <w:lang w:val="en-US"/>
              </w:rPr>
            </w:pPr>
            <w:r w:rsidRPr="00866581">
              <w:rPr>
                <w:snapToGrid w:val="0"/>
                <w:lang w:val="en-US"/>
              </w:rPr>
              <w:t>Single side-band (SSB) voice</w:t>
            </w:r>
          </w:p>
        </w:tc>
        <w:tc>
          <w:tcPr>
            <w:tcW w:w="817" w:type="pct"/>
            <w:tcBorders>
              <w:top w:val="single" w:sz="4" w:space="0" w:color="auto"/>
              <w:left w:val="single" w:sz="4" w:space="0" w:color="auto"/>
              <w:bottom w:val="single" w:sz="4" w:space="0" w:color="auto"/>
              <w:right w:val="single" w:sz="4" w:space="0" w:color="auto"/>
            </w:tcBorders>
            <w:vAlign w:val="center"/>
          </w:tcPr>
          <w:p w:rsidR="00866581" w:rsidRDefault="00866581" w:rsidP="00380ABB">
            <w:pPr>
              <w:pStyle w:val="Tabletext"/>
              <w:keepNext/>
              <w:keepLines/>
              <w:spacing w:before="20" w:after="20"/>
              <w:jc w:val="left"/>
              <w:rPr>
                <w:snapToGrid w:val="0"/>
              </w:rPr>
            </w:pPr>
            <w:r>
              <w:rPr>
                <w:snapToGrid w:val="0"/>
              </w:rPr>
              <w:t>FM voice</w:t>
            </w:r>
          </w:p>
        </w:tc>
        <w:tc>
          <w:tcPr>
            <w:tcW w:w="1114" w:type="pct"/>
            <w:tcBorders>
              <w:top w:val="single" w:sz="4" w:space="0" w:color="auto"/>
              <w:left w:val="single" w:sz="4" w:space="0" w:color="auto"/>
              <w:bottom w:val="single" w:sz="4" w:space="0" w:color="auto"/>
              <w:right w:val="single" w:sz="4" w:space="0" w:color="auto"/>
            </w:tcBorders>
            <w:vAlign w:val="center"/>
          </w:tcPr>
          <w:p w:rsidR="00866581" w:rsidRDefault="00866581" w:rsidP="00380ABB">
            <w:pPr>
              <w:pStyle w:val="Tabletext"/>
              <w:keepNext/>
              <w:keepLines/>
              <w:spacing w:before="20" w:after="20"/>
              <w:jc w:val="left"/>
              <w:rPr>
                <w:snapToGrid w:val="0"/>
              </w:rPr>
            </w:pPr>
            <w:r>
              <w:rPr>
                <w:snapToGrid w:val="0"/>
              </w:rPr>
              <w:t>Digital voice and multimedia</w:t>
            </w:r>
          </w:p>
        </w:tc>
      </w:tr>
      <w:tr w:rsidR="00866581" w:rsidRPr="00E70AC5" w:rsidTr="00D868FA">
        <w:trPr>
          <w:jc w:val="center"/>
        </w:trPr>
        <w:tc>
          <w:tcPr>
            <w:tcW w:w="1396"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spacing w:before="20" w:after="20"/>
              <w:ind w:left="-57" w:right="-57"/>
              <w:rPr>
                <w:snapToGrid w:val="0"/>
                <w:color w:val="000000"/>
                <w:vertAlign w:val="superscript"/>
              </w:rPr>
            </w:pPr>
            <w:r>
              <w:rPr>
                <w:snapToGrid w:val="0"/>
                <w:color w:val="000000"/>
              </w:rPr>
              <w:t>Frequency band (MHz)</w:t>
            </w:r>
          </w:p>
        </w:tc>
        <w:tc>
          <w:tcPr>
            <w:tcW w:w="3604" w:type="pct"/>
            <w:gridSpan w:val="4"/>
            <w:tcBorders>
              <w:top w:val="single" w:sz="4" w:space="0" w:color="auto"/>
              <w:left w:val="single" w:sz="4" w:space="0" w:color="auto"/>
              <w:bottom w:val="single" w:sz="4" w:space="0" w:color="auto"/>
              <w:right w:val="single" w:sz="4" w:space="0" w:color="auto"/>
            </w:tcBorders>
          </w:tcPr>
          <w:p w:rsidR="00866581" w:rsidRDefault="00866581" w:rsidP="00AC5788">
            <w:pPr>
              <w:pStyle w:val="Tabletext"/>
              <w:keepNext/>
              <w:keepLines/>
              <w:spacing w:before="20" w:after="20"/>
              <w:jc w:val="center"/>
              <w:rPr>
                <w:snapToGrid w:val="0"/>
              </w:rPr>
            </w:pPr>
            <w:r>
              <w:rPr>
                <w:snapToGrid w:val="0"/>
              </w:rPr>
              <w:t>10 000-10 500</w:t>
            </w:r>
          </w:p>
        </w:tc>
      </w:tr>
      <w:tr w:rsidR="00866581" w:rsidRPr="00BB26DC" w:rsidTr="00D868FA">
        <w:trPr>
          <w:jc w:val="center"/>
        </w:trPr>
        <w:tc>
          <w:tcPr>
            <w:tcW w:w="1396" w:type="pct"/>
            <w:tcBorders>
              <w:top w:val="single" w:sz="4" w:space="0" w:color="auto"/>
              <w:left w:val="single" w:sz="4" w:space="0" w:color="auto"/>
              <w:bottom w:val="single" w:sz="4" w:space="0" w:color="auto"/>
              <w:right w:val="single" w:sz="4" w:space="0" w:color="auto"/>
            </w:tcBorders>
            <w:hideMark/>
          </w:tcPr>
          <w:p w:rsidR="00866581" w:rsidRPr="00866581" w:rsidRDefault="00866581" w:rsidP="00D868FA">
            <w:pPr>
              <w:pStyle w:val="Tabletext"/>
              <w:keepNext/>
              <w:keepLines/>
              <w:spacing w:before="20" w:after="20"/>
              <w:ind w:left="-57" w:right="-57"/>
              <w:jc w:val="left"/>
              <w:rPr>
                <w:snapToGrid w:val="0"/>
                <w:color w:val="000000"/>
                <w:lang w:val="en-US"/>
              </w:rPr>
            </w:pPr>
            <w:r w:rsidRPr="00866581">
              <w:rPr>
                <w:snapToGrid w:val="0"/>
                <w:lang w:val="en-US"/>
              </w:rPr>
              <w:t>Necessary bandwidth and class of emission (emission designator)</w:t>
            </w:r>
          </w:p>
        </w:tc>
        <w:tc>
          <w:tcPr>
            <w:tcW w:w="810"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spacing w:before="20" w:after="20"/>
              <w:jc w:val="center"/>
              <w:rPr>
                <w:snapToGrid w:val="0"/>
                <w:color w:val="000000"/>
              </w:rPr>
            </w:pPr>
            <w:r>
              <w:rPr>
                <w:snapToGrid w:val="0"/>
                <w:color w:val="000000"/>
              </w:rPr>
              <w:t xml:space="preserve">150HA1A </w:t>
            </w:r>
          </w:p>
          <w:p w:rsidR="00866581" w:rsidRDefault="00866581" w:rsidP="00AC5788">
            <w:pPr>
              <w:pStyle w:val="Tabletext"/>
              <w:keepNext/>
              <w:keepLines/>
              <w:spacing w:before="20" w:after="20"/>
              <w:jc w:val="center"/>
              <w:rPr>
                <w:snapToGrid w:val="0"/>
                <w:color w:val="000000"/>
              </w:rPr>
            </w:pPr>
            <w:r>
              <w:rPr>
                <w:snapToGrid w:val="0"/>
                <w:color w:val="000000"/>
              </w:rPr>
              <w:t>150HJ2A</w:t>
            </w:r>
          </w:p>
        </w:tc>
        <w:tc>
          <w:tcPr>
            <w:tcW w:w="863" w:type="pct"/>
            <w:tcBorders>
              <w:top w:val="single" w:sz="4" w:space="0" w:color="auto"/>
              <w:left w:val="single" w:sz="4" w:space="0" w:color="auto"/>
              <w:bottom w:val="single" w:sz="4" w:space="0" w:color="auto"/>
              <w:right w:val="single" w:sz="4" w:space="0" w:color="auto"/>
            </w:tcBorders>
          </w:tcPr>
          <w:p w:rsidR="00866581" w:rsidRDefault="00866581" w:rsidP="00AC5788">
            <w:pPr>
              <w:pStyle w:val="Tabletext"/>
              <w:keepNext/>
              <w:keepLines/>
              <w:spacing w:before="20" w:after="20"/>
              <w:jc w:val="center"/>
              <w:rPr>
                <w:snapToGrid w:val="0"/>
              </w:rPr>
            </w:pPr>
            <w:r>
              <w:rPr>
                <w:snapToGrid w:val="0"/>
              </w:rPr>
              <w:t>2K70J3E</w:t>
            </w:r>
          </w:p>
        </w:tc>
        <w:tc>
          <w:tcPr>
            <w:tcW w:w="817" w:type="pct"/>
            <w:tcBorders>
              <w:top w:val="single" w:sz="4" w:space="0" w:color="auto"/>
              <w:left w:val="single" w:sz="4" w:space="0" w:color="auto"/>
              <w:bottom w:val="single" w:sz="4" w:space="0" w:color="auto"/>
              <w:right w:val="single" w:sz="4" w:space="0" w:color="auto"/>
            </w:tcBorders>
          </w:tcPr>
          <w:p w:rsidR="00866581" w:rsidRDefault="00866581" w:rsidP="00AC5788">
            <w:pPr>
              <w:pStyle w:val="Tabletext"/>
              <w:keepNext/>
              <w:keepLines/>
              <w:spacing w:before="20" w:after="20"/>
              <w:jc w:val="center"/>
              <w:rPr>
                <w:snapToGrid w:val="0"/>
              </w:rPr>
            </w:pPr>
            <w:r>
              <w:rPr>
                <w:snapToGrid w:val="0"/>
              </w:rPr>
              <w:t>11K0F3E</w:t>
            </w:r>
            <w:r>
              <w:rPr>
                <w:snapToGrid w:val="0"/>
              </w:rPr>
              <w:br/>
              <w:t>16K0F3E</w:t>
            </w:r>
            <w:r>
              <w:rPr>
                <w:snapToGrid w:val="0"/>
              </w:rPr>
              <w:br/>
              <w:t>20K0F3E</w:t>
            </w:r>
          </w:p>
        </w:tc>
        <w:tc>
          <w:tcPr>
            <w:tcW w:w="1114" w:type="pct"/>
            <w:tcBorders>
              <w:top w:val="single" w:sz="4" w:space="0" w:color="auto"/>
              <w:left w:val="single" w:sz="4" w:space="0" w:color="auto"/>
              <w:bottom w:val="single" w:sz="4" w:space="0" w:color="auto"/>
              <w:right w:val="single" w:sz="4" w:space="0" w:color="auto"/>
            </w:tcBorders>
          </w:tcPr>
          <w:p w:rsidR="00866581" w:rsidRPr="002529B8" w:rsidRDefault="00866581" w:rsidP="00AC5788">
            <w:pPr>
              <w:pStyle w:val="Tabletext"/>
              <w:keepNext/>
              <w:keepLines/>
              <w:spacing w:before="20" w:after="20"/>
              <w:jc w:val="center"/>
              <w:rPr>
                <w:snapToGrid w:val="0"/>
                <w:color w:val="FF0000"/>
                <w:u w:val="single"/>
              </w:rPr>
            </w:pPr>
            <w:r w:rsidRPr="002529B8">
              <w:rPr>
                <w:snapToGrid w:val="0"/>
              </w:rPr>
              <w:t>2K70G1D</w:t>
            </w:r>
            <w:r w:rsidRPr="002529B8">
              <w:rPr>
                <w:snapToGrid w:val="0"/>
              </w:rPr>
              <w:br/>
              <w:t>6K00F7D</w:t>
            </w:r>
            <w:r w:rsidRPr="002529B8">
              <w:rPr>
                <w:snapToGrid w:val="0"/>
              </w:rPr>
              <w:br/>
              <w:t>16K0D1D</w:t>
            </w:r>
            <w:r w:rsidRPr="002529B8">
              <w:rPr>
                <w:snapToGrid w:val="0"/>
              </w:rPr>
              <w:br/>
              <w:t>150KF1W</w:t>
            </w:r>
            <w:r w:rsidRPr="002529B8">
              <w:rPr>
                <w:snapToGrid w:val="0"/>
              </w:rPr>
              <w:br/>
              <w:t>10M5F7W</w:t>
            </w:r>
            <w:r w:rsidRPr="002529B8">
              <w:rPr>
                <w:snapToGrid w:val="0"/>
                <w:color w:val="FF0000"/>
                <w:u w:val="single"/>
              </w:rPr>
              <w:t xml:space="preserve"> </w:t>
            </w:r>
          </w:p>
        </w:tc>
      </w:tr>
      <w:tr w:rsidR="00866581" w:rsidRPr="00E70AC5" w:rsidTr="00D868FA">
        <w:trPr>
          <w:jc w:val="center"/>
        </w:trPr>
        <w:tc>
          <w:tcPr>
            <w:tcW w:w="1396"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spacing w:before="20" w:after="20"/>
              <w:ind w:left="-57" w:right="-57"/>
              <w:rPr>
                <w:snapToGrid w:val="0"/>
                <w:color w:val="000000"/>
                <w:vertAlign w:val="superscript"/>
              </w:rPr>
            </w:pPr>
            <w:r>
              <w:rPr>
                <w:snapToGrid w:val="0"/>
                <w:color w:val="000000"/>
              </w:rPr>
              <w:t>Transmitter power (dBW)</w:t>
            </w:r>
          </w:p>
        </w:tc>
        <w:tc>
          <w:tcPr>
            <w:tcW w:w="810"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spacing w:before="20" w:after="20"/>
              <w:jc w:val="center"/>
              <w:rPr>
                <w:snapToGrid w:val="0"/>
                <w:color w:val="000000"/>
              </w:rPr>
            </w:pPr>
            <w:r>
              <w:rPr>
                <w:snapToGrid w:val="0"/>
                <w:color w:val="000000"/>
              </w:rPr>
              <w:t>3-13</w:t>
            </w:r>
          </w:p>
        </w:tc>
        <w:tc>
          <w:tcPr>
            <w:tcW w:w="1680" w:type="pct"/>
            <w:gridSpan w:val="2"/>
            <w:tcBorders>
              <w:top w:val="single" w:sz="4" w:space="0" w:color="auto"/>
              <w:left w:val="single" w:sz="4" w:space="0" w:color="auto"/>
              <w:bottom w:val="single" w:sz="4" w:space="0" w:color="auto"/>
              <w:right w:val="single" w:sz="4" w:space="0" w:color="auto"/>
            </w:tcBorders>
          </w:tcPr>
          <w:p w:rsidR="00866581" w:rsidRDefault="00866581" w:rsidP="00AC5788">
            <w:pPr>
              <w:pStyle w:val="Tabletext"/>
              <w:keepNext/>
              <w:keepLines/>
              <w:spacing w:before="20" w:after="20"/>
              <w:jc w:val="center"/>
              <w:rPr>
                <w:snapToGrid w:val="0"/>
                <w:color w:val="000000"/>
              </w:rPr>
            </w:pPr>
            <w:r>
              <w:rPr>
                <w:snapToGrid w:val="0"/>
              </w:rPr>
              <w:t>3</w:t>
            </w:r>
            <w:r>
              <w:rPr>
                <w:snapToGrid w:val="0"/>
              </w:rPr>
              <w:noBreakHyphen/>
              <w:t>31.7</w:t>
            </w:r>
          </w:p>
        </w:tc>
        <w:tc>
          <w:tcPr>
            <w:tcW w:w="1114" w:type="pct"/>
            <w:tcBorders>
              <w:top w:val="single" w:sz="4" w:space="0" w:color="auto"/>
              <w:left w:val="single" w:sz="4" w:space="0" w:color="auto"/>
              <w:bottom w:val="single" w:sz="4" w:space="0" w:color="auto"/>
              <w:right w:val="single" w:sz="4" w:space="0" w:color="auto"/>
            </w:tcBorders>
          </w:tcPr>
          <w:p w:rsidR="00866581" w:rsidRDefault="00866581" w:rsidP="00AC5788">
            <w:pPr>
              <w:pStyle w:val="Tabletext"/>
              <w:keepNext/>
              <w:keepLines/>
              <w:spacing w:before="20" w:after="20"/>
              <w:jc w:val="center"/>
              <w:rPr>
                <w:snapToGrid w:val="0"/>
                <w:color w:val="FF0000"/>
                <w:u w:val="single"/>
              </w:rPr>
            </w:pPr>
            <w:r>
              <w:rPr>
                <w:snapToGrid w:val="0"/>
              </w:rPr>
              <w:t>3</w:t>
            </w:r>
          </w:p>
        </w:tc>
      </w:tr>
      <w:tr w:rsidR="00866581" w:rsidTr="00D868FA">
        <w:trPr>
          <w:jc w:val="center"/>
        </w:trPr>
        <w:tc>
          <w:tcPr>
            <w:tcW w:w="1396"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spacing w:before="20" w:after="20"/>
              <w:ind w:left="-57" w:right="-57"/>
              <w:rPr>
                <w:snapToGrid w:val="0"/>
                <w:color w:val="000000"/>
              </w:rPr>
            </w:pPr>
            <w:r>
              <w:rPr>
                <w:snapToGrid w:val="0"/>
                <w:color w:val="000000"/>
              </w:rPr>
              <w:t>Transmitter line loss (dB)</w:t>
            </w:r>
          </w:p>
        </w:tc>
        <w:tc>
          <w:tcPr>
            <w:tcW w:w="2489" w:type="pct"/>
            <w:gridSpan w:val="3"/>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spacing w:before="20" w:after="20"/>
              <w:jc w:val="center"/>
              <w:rPr>
                <w:snapToGrid w:val="0"/>
                <w:color w:val="000000"/>
              </w:rPr>
            </w:pPr>
            <w:r>
              <w:rPr>
                <w:snapToGrid w:val="0"/>
                <w:color w:val="000000"/>
              </w:rPr>
              <w:t>0-10</w:t>
            </w:r>
          </w:p>
        </w:tc>
        <w:tc>
          <w:tcPr>
            <w:tcW w:w="1114" w:type="pct"/>
            <w:tcBorders>
              <w:top w:val="single" w:sz="4" w:space="0" w:color="auto"/>
              <w:left w:val="single" w:sz="4" w:space="0" w:color="auto"/>
              <w:bottom w:val="single" w:sz="4" w:space="0" w:color="auto"/>
              <w:right w:val="single" w:sz="4" w:space="0" w:color="auto"/>
            </w:tcBorders>
          </w:tcPr>
          <w:p w:rsidR="00866581" w:rsidRDefault="00866581" w:rsidP="00AC5788">
            <w:pPr>
              <w:pStyle w:val="Tabletext"/>
              <w:keepNext/>
              <w:keepLines/>
              <w:spacing w:before="20" w:after="20"/>
              <w:jc w:val="center"/>
              <w:rPr>
                <w:snapToGrid w:val="0"/>
                <w:color w:val="FF0000"/>
                <w:u w:val="single"/>
              </w:rPr>
            </w:pPr>
            <w:r>
              <w:rPr>
                <w:snapToGrid w:val="0"/>
              </w:rPr>
              <w:t>1-6</w:t>
            </w:r>
          </w:p>
        </w:tc>
      </w:tr>
      <w:tr w:rsidR="00866581" w:rsidTr="00D868FA">
        <w:trPr>
          <w:jc w:val="center"/>
        </w:trPr>
        <w:tc>
          <w:tcPr>
            <w:tcW w:w="1396"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spacing w:before="20" w:after="20"/>
              <w:ind w:left="-57" w:right="-57"/>
              <w:rPr>
                <w:snapToGrid w:val="0"/>
                <w:color w:val="000000"/>
              </w:rPr>
            </w:pPr>
            <w:r>
              <w:rPr>
                <w:snapToGrid w:val="0"/>
                <w:color w:val="000000"/>
              </w:rPr>
              <w:t>Transmitting antenna gain (dBi)</w:t>
            </w:r>
          </w:p>
        </w:tc>
        <w:tc>
          <w:tcPr>
            <w:tcW w:w="810"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spacing w:before="20" w:after="20"/>
              <w:jc w:val="center"/>
              <w:rPr>
                <w:b/>
                <w:caps/>
                <w:snapToGrid w:val="0"/>
                <w:color w:val="000000"/>
              </w:rPr>
            </w:pPr>
            <w:r>
              <w:rPr>
                <w:snapToGrid w:val="0"/>
                <w:color w:val="000000"/>
              </w:rPr>
              <w:t>10-42</w:t>
            </w:r>
          </w:p>
        </w:tc>
        <w:tc>
          <w:tcPr>
            <w:tcW w:w="1680" w:type="pct"/>
            <w:gridSpan w:val="2"/>
            <w:tcBorders>
              <w:top w:val="single" w:sz="4" w:space="0" w:color="auto"/>
              <w:left w:val="single" w:sz="4" w:space="0" w:color="auto"/>
              <w:bottom w:val="single" w:sz="4" w:space="0" w:color="auto"/>
              <w:right w:val="single" w:sz="4" w:space="0" w:color="auto"/>
            </w:tcBorders>
          </w:tcPr>
          <w:p w:rsidR="00866581" w:rsidRDefault="00866581" w:rsidP="00AC5788">
            <w:pPr>
              <w:pStyle w:val="Tabletext"/>
              <w:keepNext/>
              <w:keepLines/>
              <w:spacing w:before="20" w:after="20"/>
              <w:jc w:val="center"/>
              <w:rPr>
                <w:snapToGrid w:val="0"/>
                <w:color w:val="000000"/>
              </w:rPr>
            </w:pPr>
            <w:r>
              <w:rPr>
                <w:snapToGrid w:val="0"/>
                <w:color w:val="000000"/>
              </w:rPr>
              <w:t>0-42</w:t>
            </w:r>
          </w:p>
        </w:tc>
        <w:tc>
          <w:tcPr>
            <w:tcW w:w="1114" w:type="pct"/>
            <w:tcBorders>
              <w:top w:val="single" w:sz="4" w:space="0" w:color="auto"/>
              <w:left w:val="single" w:sz="4" w:space="0" w:color="auto"/>
              <w:bottom w:val="single" w:sz="4" w:space="0" w:color="auto"/>
              <w:right w:val="single" w:sz="4" w:space="0" w:color="auto"/>
            </w:tcBorders>
          </w:tcPr>
          <w:p w:rsidR="00866581" w:rsidRDefault="00866581" w:rsidP="00AC5788">
            <w:pPr>
              <w:pStyle w:val="Tabletext"/>
              <w:keepNext/>
              <w:keepLines/>
              <w:spacing w:before="20" w:after="20"/>
              <w:jc w:val="center"/>
              <w:rPr>
                <w:snapToGrid w:val="0"/>
              </w:rPr>
            </w:pPr>
            <w:r>
              <w:rPr>
                <w:snapToGrid w:val="0"/>
              </w:rPr>
              <w:t>36</w:t>
            </w:r>
          </w:p>
        </w:tc>
      </w:tr>
      <w:tr w:rsidR="00866581" w:rsidTr="00D868FA">
        <w:trPr>
          <w:jc w:val="center"/>
        </w:trPr>
        <w:tc>
          <w:tcPr>
            <w:tcW w:w="1396" w:type="pct"/>
            <w:tcBorders>
              <w:top w:val="single" w:sz="4" w:space="0" w:color="auto"/>
              <w:left w:val="single" w:sz="4" w:space="0" w:color="auto"/>
              <w:bottom w:val="single" w:sz="4" w:space="0" w:color="auto"/>
              <w:right w:val="single" w:sz="4" w:space="0" w:color="auto"/>
            </w:tcBorders>
            <w:hideMark/>
          </w:tcPr>
          <w:p w:rsidR="00866581" w:rsidRPr="00866581" w:rsidRDefault="00866581" w:rsidP="00AC5788">
            <w:pPr>
              <w:pStyle w:val="Tabletext"/>
              <w:keepNext/>
              <w:keepLines/>
              <w:spacing w:before="20" w:after="20"/>
              <w:ind w:left="-57" w:right="-57"/>
              <w:rPr>
                <w:snapToGrid w:val="0"/>
                <w:color w:val="000000"/>
                <w:lang w:val="en-US"/>
              </w:rPr>
            </w:pPr>
            <w:r w:rsidRPr="00866581">
              <w:rPr>
                <w:snapToGrid w:val="0"/>
                <w:color w:val="000000"/>
                <w:lang w:val="en-US"/>
              </w:rPr>
              <w:t>Typical e.i.r.p. (dBW)</w:t>
            </w:r>
          </w:p>
        </w:tc>
        <w:tc>
          <w:tcPr>
            <w:tcW w:w="810"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spacing w:before="20" w:after="20"/>
              <w:jc w:val="center"/>
              <w:rPr>
                <w:snapToGrid w:val="0"/>
                <w:color w:val="000000"/>
              </w:rPr>
            </w:pPr>
            <w:r>
              <w:rPr>
                <w:snapToGrid w:val="0"/>
                <w:color w:val="000000"/>
              </w:rPr>
              <w:t>23-45</w:t>
            </w:r>
          </w:p>
        </w:tc>
        <w:tc>
          <w:tcPr>
            <w:tcW w:w="1680" w:type="pct"/>
            <w:gridSpan w:val="2"/>
            <w:tcBorders>
              <w:top w:val="single" w:sz="4" w:space="0" w:color="auto"/>
              <w:left w:val="single" w:sz="4" w:space="0" w:color="auto"/>
              <w:bottom w:val="single" w:sz="4" w:space="0" w:color="auto"/>
              <w:right w:val="single" w:sz="4" w:space="0" w:color="auto"/>
            </w:tcBorders>
          </w:tcPr>
          <w:p w:rsidR="00866581" w:rsidRDefault="00866581" w:rsidP="00AC5788">
            <w:pPr>
              <w:pStyle w:val="Tabletext"/>
              <w:keepNext/>
              <w:keepLines/>
              <w:spacing w:before="20" w:after="20"/>
              <w:jc w:val="center"/>
              <w:rPr>
                <w:snapToGrid w:val="0"/>
                <w:color w:val="000000"/>
              </w:rPr>
            </w:pPr>
            <w:r>
              <w:rPr>
                <w:snapToGrid w:val="0"/>
                <w:color w:val="000000"/>
              </w:rPr>
              <w:t>1-45</w:t>
            </w:r>
          </w:p>
        </w:tc>
        <w:tc>
          <w:tcPr>
            <w:tcW w:w="1114" w:type="pct"/>
            <w:tcBorders>
              <w:top w:val="single" w:sz="4" w:space="0" w:color="auto"/>
              <w:left w:val="single" w:sz="4" w:space="0" w:color="auto"/>
              <w:bottom w:val="single" w:sz="4" w:space="0" w:color="auto"/>
              <w:right w:val="single" w:sz="4" w:space="0" w:color="auto"/>
            </w:tcBorders>
          </w:tcPr>
          <w:p w:rsidR="00866581" w:rsidRDefault="00866581" w:rsidP="00AC5788">
            <w:pPr>
              <w:pStyle w:val="Tabletext"/>
              <w:keepNext/>
              <w:keepLines/>
              <w:spacing w:before="20" w:after="20"/>
              <w:jc w:val="center"/>
              <w:rPr>
                <w:snapToGrid w:val="0"/>
              </w:rPr>
            </w:pPr>
            <w:r>
              <w:rPr>
                <w:snapToGrid w:val="0"/>
              </w:rPr>
              <w:t>38</w:t>
            </w:r>
          </w:p>
        </w:tc>
      </w:tr>
      <w:tr w:rsidR="00866581" w:rsidTr="00D868FA">
        <w:trPr>
          <w:jc w:val="center"/>
        </w:trPr>
        <w:tc>
          <w:tcPr>
            <w:tcW w:w="1396"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spacing w:before="20" w:after="20"/>
              <w:ind w:left="-57" w:right="-57"/>
              <w:rPr>
                <w:snapToGrid w:val="0"/>
                <w:color w:val="000000"/>
              </w:rPr>
            </w:pPr>
            <w:r>
              <w:rPr>
                <w:snapToGrid w:val="0"/>
                <w:color w:val="000000"/>
              </w:rPr>
              <w:t>Antenna polarization</w:t>
            </w:r>
          </w:p>
        </w:tc>
        <w:tc>
          <w:tcPr>
            <w:tcW w:w="3604" w:type="pct"/>
            <w:gridSpan w:val="4"/>
            <w:tcBorders>
              <w:top w:val="single" w:sz="4" w:space="0" w:color="auto"/>
              <w:left w:val="single" w:sz="4" w:space="0" w:color="auto"/>
              <w:bottom w:val="single" w:sz="4" w:space="0" w:color="auto"/>
              <w:right w:val="single" w:sz="4" w:space="0" w:color="auto"/>
            </w:tcBorders>
            <w:hideMark/>
          </w:tcPr>
          <w:p w:rsidR="00866581" w:rsidRPr="00E60D78" w:rsidRDefault="00866581" w:rsidP="00AC5788">
            <w:pPr>
              <w:pStyle w:val="Tabletext"/>
              <w:keepNext/>
              <w:keepLines/>
              <w:spacing w:before="20" w:after="20"/>
              <w:jc w:val="center"/>
              <w:rPr>
                <w:snapToGrid w:val="0"/>
                <w:color w:val="000000"/>
              </w:rPr>
            </w:pPr>
            <w:r>
              <w:rPr>
                <w:snapToGrid w:val="0"/>
                <w:color w:val="000000"/>
              </w:rPr>
              <w:t>Horizontal, vertical</w:t>
            </w:r>
          </w:p>
        </w:tc>
      </w:tr>
      <w:tr w:rsidR="00866581" w:rsidTr="00D868FA">
        <w:trPr>
          <w:jc w:val="center"/>
        </w:trPr>
        <w:tc>
          <w:tcPr>
            <w:tcW w:w="1396"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spacing w:before="20" w:after="20"/>
              <w:ind w:left="-57" w:right="-57"/>
              <w:rPr>
                <w:snapToGrid w:val="0"/>
                <w:color w:val="000000"/>
              </w:rPr>
            </w:pPr>
            <w:r>
              <w:rPr>
                <w:snapToGrid w:val="0"/>
                <w:color w:val="000000"/>
              </w:rPr>
              <w:t>Receiver IF bandwidth (kHz)</w:t>
            </w:r>
          </w:p>
        </w:tc>
        <w:tc>
          <w:tcPr>
            <w:tcW w:w="810"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spacing w:before="20" w:after="20"/>
              <w:jc w:val="center"/>
            </w:pPr>
            <w:r>
              <w:rPr>
                <w:snapToGrid w:val="0"/>
              </w:rPr>
              <w:t>0.4</w:t>
            </w:r>
          </w:p>
        </w:tc>
        <w:tc>
          <w:tcPr>
            <w:tcW w:w="863" w:type="pct"/>
            <w:tcBorders>
              <w:top w:val="single" w:sz="4" w:space="0" w:color="auto"/>
              <w:left w:val="single" w:sz="4" w:space="0" w:color="auto"/>
              <w:bottom w:val="single" w:sz="4" w:space="0" w:color="auto"/>
              <w:right w:val="single" w:sz="4" w:space="0" w:color="auto"/>
            </w:tcBorders>
          </w:tcPr>
          <w:p w:rsidR="00866581" w:rsidRDefault="00866581" w:rsidP="00AC5788">
            <w:pPr>
              <w:pStyle w:val="Tabletext"/>
              <w:keepNext/>
              <w:keepLines/>
              <w:spacing w:before="20" w:after="20"/>
              <w:jc w:val="center"/>
              <w:rPr>
                <w:snapToGrid w:val="0"/>
              </w:rPr>
            </w:pPr>
            <w:r>
              <w:rPr>
                <w:snapToGrid w:val="0"/>
              </w:rPr>
              <w:t>2.7</w:t>
            </w:r>
          </w:p>
        </w:tc>
        <w:tc>
          <w:tcPr>
            <w:tcW w:w="817" w:type="pct"/>
            <w:tcBorders>
              <w:top w:val="single" w:sz="4" w:space="0" w:color="auto"/>
              <w:left w:val="single" w:sz="4" w:space="0" w:color="auto"/>
              <w:bottom w:val="single" w:sz="4" w:space="0" w:color="auto"/>
              <w:right w:val="single" w:sz="4" w:space="0" w:color="auto"/>
            </w:tcBorders>
          </w:tcPr>
          <w:p w:rsidR="00866581" w:rsidRDefault="00866581" w:rsidP="00AC5788">
            <w:pPr>
              <w:pStyle w:val="Tabletext"/>
              <w:keepNext/>
              <w:keepLines/>
              <w:spacing w:before="20" w:after="20"/>
              <w:jc w:val="center"/>
              <w:rPr>
                <w:snapToGrid w:val="0"/>
              </w:rPr>
            </w:pPr>
            <w:r>
              <w:rPr>
                <w:snapToGrid w:val="0"/>
              </w:rPr>
              <w:t>9, 15</w:t>
            </w:r>
          </w:p>
        </w:tc>
        <w:tc>
          <w:tcPr>
            <w:tcW w:w="1114" w:type="pct"/>
            <w:tcBorders>
              <w:top w:val="single" w:sz="4" w:space="0" w:color="auto"/>
              <w:left w:val="single" w:sz="4" w:space="0" w:color="auto"/>
              <w:bottom w:val="single" w:sz="4" w:space="0" w:color="auto"/>
              <w:right w:val="single" w:sz="4" w:space="0" w:color="auto"/>
            </w:tcBorders>
          </w:tcPr>
          <w:p w:rsidR="00866581" w:rsidRDefault="00866581" w:rsidP="00AC5788">
            <w:pPr>
              <w:pStyle w:val="Tabletext"/>
              <w:keepNext/>
              <w:keepLines/>
              <w:spacing w:before="20" w:after="20"/>
              <w:jc w:val="center"/>
              <w:rPr>
                <w:snapToGrid w:val="0"/>
              </w:rPr>
            </w:pPr>
            <w:r>
              <w:rPr>
                <w:snapToGrid w:val="0"/>
              </w:rPr>
              <w:t>2.7, 6, 16, 130, 10 500</w:t>
            </w:r>
          </w:p>
        </w:tc>
      </w:tr>
      <w:tr w:rsidR="00866581" w:rsidTr="00D868FA">
        <w:trPr>
          <w:jc w:val="center"/>
        </w:trPr>
        <w:tc>
          <w:tcPr>
            <w:tcW w:w="1396" w:type="pct"/>
            <w:tcBorders>
              <w:top w:val="single" w:sz="4" w:space="0" w:color="auto"/>
              <w:left w:val="single" w:sz="4" w:space="0" w:color="auto"/>
              <w:bottom w:val="single" w:sz="4" w:space="0" w:color="auto"/>
              <w:right w:val="single" w:sz="4" w:space="0" w:color="auto"/>
            </w:tcBorders>
            <w:hideMark/>
          </w:tcPr>
          <w:p w:rsidR="00866581" w:rsidRDefault="00866581" w:rsidP="00D868FA">
            <w:pPr>
              <w:pStyle w:val="Tabletext"/>
              <w:keepNext/>
              <w:keepLines/>
              <w:spacing w:before="20" w:after="20"/>
              <w:ind w:left="-57" w:right="-57"/>
              <w:jc w:val="left"/>
              <w:rPr>
                <w:snapToGrid w:val="0"/>
                <w:color w:val="000000"/>
                <w:vertAlign w:val="superscript"/>
              </w:rPr>
            </w:pPr>
            <w:r>
              <w:rPr>
                <w:snapToGrid w:val="0"/>
                <w:color w:val="000000"/>
              </w:rPr>
              <w:t>Receiver noise figure (dB)</w:t>
            </w:r>
          </w:p>
        </w:tc>
        <w:tc>
          <w:tcPr>
            <w:tcW w:w="2489" w:type="pct"/>
            <w:gridSpan w:val="3"/>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keepLines/>
              <w:spacing w:before="20" w:after="20"/>
              <w:jc w:val="center"/>
              <w:rPr>
                <w:snapToGrid w:val="0"/>
                <w:color w:val="000000"/>
              </w:rPr>
            </w:pPr>
            <w:r>
              <w:rPr>
                <w:snapToGrid w:val="0"/>
                <w:color w:val="000000"/>
              </w:rPr>
              <w:t>1</w:t>
            </w:r>
            <w:r>
              <w:rPr>
                <w:snapToGrid w:val="0"/>
              </w:rPr>
              <w:t>-7</w:t>
            </w:r>
          </w:p>
        </w:tc>
        <w:tc>
          <w:tcPr>
            <w:tcW w:w="1114" w:type="pct"/>
            <w:tcBorders>
              <w:top w:val="single" w:sz="4" w:space="0" w:color="auto"/>
              <w:left w:val="single" w:sz="4" w:space="0" w:color="auto"/>
              <w:bottom w:val="single" w:sz="4" w:space="0" w:color="auto"/>
              <w:right w:val="single" w:sz="4" w:space="0" w:color="auto"/>
            </w:tcBorders>
          </w:tcPr>
          <w:p w:rsidR="00866581" w:rsidRDefault="00866581" w:rsidP="00AC5788">
            <w:pPr>
              <w:pStyle w:val="Tabletext"/>
              <w:keepNext/>
              <w:keepLines/>
              <w:spacing w:before="20" w:after="20"/>
              <w:jc w:val="center"/>
              <w:rPr>
                <w:snapToGrid w:val="0"/>
                <w:color w:val="FF0000"/>
              </w:rPr>
            </w:pPr>
            <w:r>
              <w:rPr>
                <w:snapToGrid w:val="0"/>
              </w:rPr>
              <w:t>2</w:t>
            </w:r>
          </w:p>
        </w:tc>
      </w:tr>
    </w:tbl>
    <w:p w:rsidR="00866581" w:rsidRDefault="00866581" w:rsidP="00866581">
      <w:pPr>
        <w:pStyle w:val="Tablefin"/>
      </w:pPr>
    </w:p>
    <w:p w:rsidR="00866581" w:rsidRPr="00866581" w:rsidRDefault="00866581" w:rsidP="00866581">
      <w:pPr>
        <w:rPr>
          <w:lang w:val="en-US"/>
        </w:rPr>
      </w:pPr>
      <w:r w:rsidRPr="00866581">
        <w:rPr>
          <w:lang w:val="en-US"/>
        </w:rPr>
        <w:t xml:space="preserve">Tables 21 and 22 provide the characteristics of the amateur-satellite systems in the Earth-to-space and space-to-Earth directions, respectively, as given by Recommendation ITU-R </w:t>
      </w:r>
      <w:r w:rsidRPr="001C5982">
        <w:rPr>
          <w:bCs/>
          <w:lang w:val="en-US"/>
        </w:rPr>
        <w:t>M.1732</w:t>
      </w:r>
      <w:r w:rsidRPr="00866581">
        <w:rPr>
          <w:bCs/>
          <w:lang w:val="en-US"/>
        </w:rPr>
        <w:t>.</w:t>
      </w:r>
      <w:r w:rsidRPr="00866581">
        <w:rPr>
          <w:lang w:val="en-US"/>
        </w:rPr>
        <w:t xml:space="preserve"> No particular information was provided regarding orbits of amateur radio satellites.</w:t>
      </w:r>
    </w:p>
    <w:p w:rsidR="00866581" w:rsidRPr="00866581" w:rsidRDefault="00866581" w:rsidP="00866581">
      <w:pPr>
        <w:pStyle w:val="TableNo"/>
        <w:spacing w:before="480"/>
        <w:rPr>
          <w:lang w:val="en-US"/>
        </w:rPr>
      </w:pPr>
      <w:r w:rsidRPr="00866581">
        <w:rPr>
          <w:lang w:val="en-US"/>
        </w:rPr>
        <w:t>TABLE 21</w:t>
      </w:r>
    </w:p>
    <w:p w:rsidR="00866581" w:rsidRPr="00866581" w:rsidRDefault="00866581" w:rsidP="00866581">
      <w:pPr>
        <w:pStyle w:val="Tabletitle"/>
        <w:rPr>
          <w:lang w:val="en-US"/>
        </w:rPr>
      </w:pPr>
      <w:r w:rsidRPr="00866581">
        <w:rPr>
          <w:lang w:val="en-US"/>
        </w:rPr>
        <w:t>Characteristics of amateur</w:t>
      </w:r>
      <w:r w:rsidRPr="00866581">
        <w:rPr>
          <w:strike/>
          <w:lang w:val="en-US"/>
        </w:rPr>
        <w:t>-</w:t>
      </w:r>
      <w:r w:rsidRPr="00866581">
        <w:rPr>
          <w:lang w:val="en-US"/>
        </w:rPr>
        <w:t>satellite systems in the Earth-to-space direction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2830"/>
        <w:gridCol w:w="3696"/>
      </w:tblGrid>
      <w:tr w:rsidR="00866581" w:rsidTr="00290A24">
        <w:trPr>
          <w:cantSplit/>
          <w:jc w:val="center"/>
        </w:trPr>
        <w:tc>
          <w:tcPr>
            <w:tcW w:w="1615" w:type="pct"/>
            <w:hideMark/>
          </w:tcPr>
          <w:p w:rsidR="00866581" w:rsidRDefault="00866581" w:rsidP="00AC5788">
            <w:pPr>
              <w:pStyle w:val="Tablehead"/>
              <w:jc w:val="left"/>
              <w:rPr>
                <w:snapToGrid w:val="0"/>
              </w:rPr>
            </w:pPr>
            <w:r>
              <w:rPr>
                <w:snapToGrid w:val="0"/>
              </w:rPr>
              <w:t>Mode of operation</w:t>
            </w:r>
          </w:p>
        </w:tc>
        <w:tc>
          <w:tcPr>
            <w:tcW w:w="1468" w:type="pct"/>
            <w:hideMark/>
          </w:tcPr>
          <w:p w:rsidR="00866581" w:rsidRDefault="00866581" w:rsidP="00AC5788">
            <w:pPr>
              <w:pStyle w:val="Tablehead"/>
              <w:rPr>
                <w:snapToGrid w:val="0"/>
              </w:rPr>
            </w:pPr>
            <w:r>
              <w:rPr>
                <w:snapToGrid w:val="0"/>
                <w:color w:val="000000"/>
              </w:rPr>
              <w:t>CW Morse, 10</w:t>
            </w:r>
            <w:r>
              <w:rPr>
                <w:snapToGrid w:val="0"/>
                <w:color w:val="000000"/>
              </w:rPr>
              <w:noBreakHyphen/>
              <w:t xml:space="preserve">50 Bd </w:t>
            </w:r>
          </w:p>
        </w:tc>
        <w:tc>
          <w:tcPr>
            <w:tcW w:w="1917" w:type="pct"/>
            <w:hideMark/>
          </w:tcPr>
          <w:p w:rsidR="00866581" w:rsidRDefault="00866581" w:rsidP="00AC5788">
            <w:pPr>
              <w:pStyle w:val="Tablehead"/>
              <w:rPr>
                <w:snapToGrid w:val="0"/>
              </w:rPr>
            </w:pPr>
            <w:r>
              <w:rPr>
                <w:snapToGrid w:val="0"/>
              </w:rPr>
              <w:t xml:space="preserve">SSB voice, digital voice, FM voice, data </w:t>
            </w:r>
          </w:p>
        </w:tc>
      </w:tr>
      <w:tr w:rsidR="00866581" w:rsidTr="00290A24">
        <w:trPr>
          <w:cantSplit/>
          <w:jc w:val="center"/>
        </w:trPr>
        <w:tc>
          <w:tcPr>
            <w:tcW w:w="1615" w:type="pct"/>
            <w:hideMark/>
          </w:tcPr>
          <w:p w:rsidR="00866581" w:rsidRDefault="00866581" w:rsidP="00AC5788">
            <w:pPr>
              <w:pStyle w:val="Tabletext"/>
              <w:keepNext/>
              <w:rPr>
                <w:snapToGrid w:val="0"/>
              </w:rPr>
            </w:pPr>
            <w:r>
              <w:rPr>
                <w:snapToGrid w:val="0"/>
                <w:color w:val="000000"/>
              </w:rPr>
              <w:t>Frequency band (MHz)</w:t>
            </w:r>
          </w:p>
        </w:tc>
        <w:tc>
          <w:tcPr>
            <w:tcW w:w="3385" w:type="pct"/>
            <w:gridSpan w:val="2"/>
            <w:hideMark/>
          </w:tcPr>
          <w:p w:rsidR="00866581" w:rsidRDefault="00866581" w:rsidP="00AC5788">
            <w:pPr>
              <w:pStyle w:val="Tabletext"/>
              <w:keepNext/>
              <w:jc w:val="center"/>
              <w:rPr>
                <w:snapToGrid w:val="0"/>
              </w:rPr>
            </w:pPr>
            <w:r>
              <w:rPr>
                <w:snapToGrid w:val="0"/>
              </w:rPr>
              <w:t>10 450-10 500</w:t>
            </w:r>
          </w:p>
        </w:tc>
      </w:tr>
      <w:tr w:rsidR="00866581" w:rsidTr="00290A24">
        <w:trPr>
          <w:cantSplit/>
          <w:jc w:val="center"/>
        </w:trPr>
        <w:tc>
          <w:tcPr>
            <w:tcW w:w="1615" w:type="pct"/>
            <w:hideMark/>
          </w:tcPr>
          <w:p w:rsidR="00866581" w:rsidRPr="00866581" w:rsidRDefault="00866581" w:rsidP="00290A24">
            <w:pPr>
              <w:pStyle w:val="Tabletext"/>
              <w:jc w:val="left"/>
              <w:rPr>
                <w:snapToGrid w:val="0"/>
                <w:lang w:val="en-US"/>
              </w:rPr>
            </w:pPr>
            <w:r w:rsidRPr="00866581">
              <w:rPr>
                <w:snapToGrid w:val="0"/>
                <w:lang w:val="en-US"/>
              </w:rPr>
              <w:t>Necessary bandwidth and class of emission (emission designator)</w:t>
            </w:r>
          </w:p>
        </w:tc>
        <w:tc>
          <w:tcPr>
            <w:tcW w:w="1468" w:type="pct"/>
            <w:hideMark/>
          </w:tcPr>
          <w:p w:rsidR="00866581" w:rsidRDefault="00866581" w:rsidP="00AC5788">
            <w:pPr>
              <w:pStyle w:val="Tabletext"/>
              <w:jc w:val="center"/>
              <w:rPr>
                <w:snapToGrid w:val="0"/>
              </w:rPr>
            </w:pPr>
            <w:r>
              <w:rPr>
                <w:snapToGrid w:val="0"/>
                <w:color w:val="000000"/>
              </w:rPr>
              <w:t>150HA1A</w:t>
            </w:r>
            <w:r>
              <w:rPr>
                <w:snapToGrid w:val="0"/>
                <w:color w:val="000000"/>
              </w:rPr>
              <w:br/>
              <w:t>150HJ2A</w:t>
            </w:r>
          </w:p>
        </w:tc>
        <w:tc>
          <w:tcPr>
            <w:tcW w:w="1917" w:type="pct"/>
            <w:hideMark/>
          </w:tcPr>
          <w:p w:rsidR="00866581" w:rsidRDefault="00866581" w:rsidP="00AC5788">
            <w:pPr>
              <w:pStyle w:val="Tabletext"/>
              <w:jc w:val="center"/>
              <w:rPr>
                <w:snapToGrid w:val="0"/>
              </w:rPr>
            </w:pPr>
            <w:r>
              <w:rPr>
                <w:snapToGrid w:val="0"/>
              </w:rPr>
              <w:t>2K70J3E</w:t>
            </w:r>
            <w:r>
              <w:rPr>
                <w:snapToGrid w:val="0"/>
              </w:rPr>
              <w:br/>
              <w:t>16K0F3E</w:t>
            </w:r>
            <w:r>
              <w:rPr>
                <w:snapToGrid w:val="0"/>
              </w:rPr>
              <w:br/>
              <w:t>44K2F1D</w:t>
            </w:r>
            <w:r>
              <w:rPr>
                <w:snapToGrid w:val="0"/>
              </w:rPr>
              <w:br/>
              <w:t>88K3F1D</w:t>
            </w:r>
          </w:p>
        </w:tc>
      </w:tr>
      <w:tr w:rsidR="00866581" w:rsidTr="00290A24">
        <w:trPr>
          <w:cantSplit/>
          <w:jc w:val="center"/>
        </w:trPr>
        <w:tc>
          <w:tcPr>
            <w:tcW w:w="1615" w:type="pct"/>
            <w:hideMark/>
          </w:tcPr>
          <w:p w:rsidR="00866581" w:rsidRDefault="00866581" w:rsidP="00AC5788">
            <w:pPr>
              <w:pStyle w:val="Tabletext"/>
              <w:rPr>
                <w:snapToGrid w:val="0"/>
              </w:rPr>
            </w:pPr>
            <w:r>
              <w:rPr>
                <w:snapToGrid w:val="0"/>
                <w:color w:val="000000"/>
              </w:rPr>
              <w:t>Transmitter power (dBW)</w:t>
            </w:r>
          </w:p>
        </w:tc>
        <w:tc>
          <w:tcPr>
            <w:tcW w:w="3385" w:type="pct"/>
            <w:gridSpan w:val="2"/>
            <w:hideMark/>
          </w:tcPr>
          <w:p w:rsidR="00866581" w:rsidRDefault="00866581" w:rsidP="00AC5788">
            <w:pPr>
              <w:pStyle w:val="Tabletext"/>
              <w:jc w:val="center"/>
              <w:rPr>
                <w:snapToGrid w:val="0"/>
              </w:rPr>
            </w:pPr>
            <w:r>
              <w:rPr>
                <w:snapToGrid w:val="0"/>
              </w:rPr>
              <w:t>0-13</w:t>
            </w:r>
          </w:p>
        </w:tc>
      </w:tr>
      <w:tr w:rsidR="00866581" w:rsidTr="00290A24">
        <w:trPr>
          <w:cantSplit/>
          <w:jc w:val="center"/>
        </w:trPr>
        <w:tc>
          <w:tcPr>
            <w:tcW w:w="1615" w:type="pct"/>
            <w:hideMark/>
          </w:tcPr>
          <w:p w:rsidR="00866581" w:rsidRDefault="00866581" w:rsidP="00AC5788">
            <w:pPr>
              <w:pStyle w:val="Tabletext"/>
              <w:rPr>
                <w:snapToGrid w:val="0"/>
              </w:rPr>
            </w:pPr>
            <w:r>
              <w:rPr>
                <w:snapToGrid w:val="0"/>
              </w:rPr>
              <w:t>Feeder loss (dB)</w:t>
            </w:r>
          </w:p>
        </w:tc>
        <w:tc>
          <w:tcPr>
            <w:tcW w:w="3385" w:type="pct"/>
            <w:gridSpan w:val="2"/>
            <w:hideMark/>
          </w:tcPr>
          <w:p w:rsidR="00866581" w:rsidRDefault="00866581" w:rsidP="00AC5788">
            <w:pPr>
              <w:pStyle w:val="Tabletext"/>
              <w:jc w:val="center"/>
              <w:rPr>
                <w:snapToGrid w:val="0"/>
              </w:rPr>
            </w:pPr>
            <w:r>
              <w:rPr>
                <w:snapToGrid w:val="0"/>
              </w:rPr>
              <w:t>0.2-3</w:t>
            </w:r>
          </w:p>
        </w:tc>
      </w:tr>
      <w:tr w:rsidR="00866581" w:rsidTr="00290A24">
        <w:trPr>
          <w:cantSplit/>
          <w:jc w:val="center"/>
        </w:trPr>
        <w:tc>
          <w:tcPr>
            <w:tcW w:w="1615" w:type="pct"/>
            <w:hideMark/>
          </w:tcPr>
          <w:p w:rsidR="00866581" w:rsidRDefault="00866581" w:rsidP="00AC5788">
            <w:pPr>
              <w:pStyle w:val="Tabletext"/>
              <w:rPr>
                <w:snapToGrid w:val="0"/>
              </w:rPr>
            </w:pPr>
            <w:r>
              <w:rPr>
                <w:snapToGrid w:val="0"/>
              </w:rPr>
              <w:t xml:space="preserve">Transmitting antenna gain (dBi) </w:t>
            </w:r>
          </w:p>
        </w:tc>
        <w:tc>
          <w:tcPr>
            <w:tcW w:w="3385" w:type="pct"/>
            <w:gridSpan w:val="2"/>
            <w:hideMark/>
          </w:tcPr>
          <w:p w:rsidR="00866581" w:rsidRDefault="00866581" w:rsidP="00AC5788">
            <w:pPr>
              <w:pStyle w:val="Tabletext"/>
              <w:jc w:val="center"/>
              <w:rPr>
                <w:snapToGrid w:val="0"/>
              </w:rPr>
            </w:pPr>
            <w:r>
              <w:rPr>
                <w:snapToGrid w:val="0"/>
              </w:rPr>
              <w:t>–2 to 31</w:t>
            </w:r>
          </w:p>
        </w:tc>
      </w:tr>
      <w:tr w:rsidR="00866581" w:rsidTr="00290A24">
        <w:trPr>
          <w:cantSplit/>
          <w:jc w:val="center"/>
        </w:trPr>
        <w:tc>
          <w:tcPr>
            <w:tcW w:w="1615" w:type="pct"/>
            <w:hideMark/>
          </w:tcPr>
          <w:p w:rsidR="00866581" w:rsidRPr="00866581" w:rsidRDefault="00866581" w:rsidP="00AC5788">
            <w:pPr>
              <w:pStyle w:val="Tabletext"/>
              <w:rPr>
                <w:snapToGrid w:val="0"/>
                <w:lang w:val="en-US"/>
              </w:rPr>
            </w:pPr>
            <w:r w:rsidRPr="00866581">
              <w:rPr>
                <w:snapToGrid w:val="0"/>
                <w:lang w:val="en-US"/>
              </w:rPr>
              <w:t>Typical e.i.r.p. (dBW)</w:t>
            </w:r>
          </w:p>
        </w:tc>
        <w:tc>
          <w:tcPr>
            <w:tcW w:w="3385" w:type="pct"/>
            <w:gridSpan w:val="2"/>
            <w:hideMark/>
          </w:tcPr>
          <w:p w:rsidR="00866581" w:rsidRDefault="00866581" w:rsidP="00AC5788">
            <w:pPr>
              <w:pStyle w:val="Tabletext"/>
              <w:jc w:val="center"/>
              <w:rPr>
                <w:snapToGrid w:val="0"/>
              </w:rPr>
            </w:pPr>
            <w:r>
              <w:rPr>
                <w:snapToGrid w:val="0"/>
              </w:rPr>
              <w:t>10-42</w:t>
            </w:r>
          </w:p>
        </w:tc>
      </w:tr>
      <w:tr w:rsidR="00866581" w:rsidTr="00290A24">
        <w:trPr>
          <w:cantSplit/>
          <w:jc w:val="center"/>
        </w:trPr>
        <w:tc>
          <w:tcPr>
            <w:tcW w:w="1615" w:type="pct"/>
            <w:hideMark/>
          </w:tcPr>
          <w:p w:rsidR="00866581" w:rsidRDefault="00866581" w:rsidP="00AC5788">
            <w:pPr>
              <w:pStyle w:val="Tabletext"/>
              <w:rPr>
                <w:snapToGrid w:val="0"/>
              </w:rPr>
            </w:pPr>
            <w:r>
              <w:rPr>
                <w:snapToGrid w:val="0"/>
              </w:rPr>
              <w:t>Antenna polarization</w:t>
            </w:r>
          </w:p>
        </w:tc>
        <w:tc>
          <w:tcPr>
            <w:tcW w:w="3385" w:type="pct"/>
            <w:gridSpan w:val="2"/>
            <w:hideMark/>
          </w:tcPr>
          <w:p w:rsidR="00866581" w:rsidRDefault="00866581" w:rsidP="00AC5788">
            <w:pPr>
              <w:pStyle w:val="Tabletext"/>
              <w:jc w:val="center"/>
              <w:rPr>
                <w:snapToGrid w:val="0"/>
              </w:rPr>
            </w:pPr>
            <w:r>
              <w:rPr>
                <w:snapToGrid w:val="0"/>
              </w:rPr>
              <w:t>Horizontal, vertical, RHCP, LHCP</w:t>
            </w:r>
          </w:p>
          <w:p w:rsidR="00866581" w:rsidRDefault="00866581" w:rsidP="00AC5788">
            <w:pPr>
              <w:pStyle w:val="Tabletext"/>
              <w:jc w:val="center"/>
              <w:rPr>
                <w:snapToGrid w:val="0"/>
              </w:rPr>
            </w:pPr>
            <w:r>
              <w:rPr>
                <w:snapToGrid w:val="0"/>
              </w:rPr>
              <w:t>Horizontal, vertical, RHCP, LHCP</w:t>
            </w:r>
          </w:p>
        </w:tc>
      </w:tr>
      <w:tr w:rsidR="00866581" w:rsidTr="00290A24">
        <w:trPr>
          <w:cantSplit/>
          <w:jc w:val="center"/>
        </w:trPr>
        <w:tc>
          <w:tcPr>
            <w:tcW w:w="1615" w:type="pct"/>
            <w:hideMark/>
          </w:tcPr>
          <w:p w:rsidR="00866581" w:rsidRDefault="00866581" w:rsidP="00AC5788">
            <w:pPr>
              <w:pStyle w:val="Tabletext"/>
              <w:rPr>
                <w:snapToGrid w:val="0"/>
              </w:rPr>
            </w:pPr>
            <w:r>
              <w:rPr>
                <w:snapToGrid w:val="0"/>
              </w:rPr>
              <w:t>Receiver IF bandwidth (kHz)</w:t>
            </w:r>
          </w:p>
        </w:tc>
        <w:tc>
          <w:tcPr>
            <w:tcW w:w="1468" w:type="pct"/>
            <w:hideMark/>
          </w:tcPr>
          <w:p w:rsidR="00866581" w:rsidRDefault="00866581" w:rsidP="00AC5788">
            <w:pPr>
              <w:pStyle w:val="Tabletext"/>
              <w:jc w:val="center"/>
              <w:rPr>
                <w:snapToGrid w:val="0"/>
              </w:rPr>
            </w:pPr>
            <w:r>
              <w:rPr>
                <w:snapToGrid w:val="0"/>
              </w:rPr>
              <w:t>0.4</w:t>
            </w:r>
          </w:p>
        </w:tc>
        <w:tc>
          <w:tcPr>
            <w:tcW w:w="1917" w:type="pct"/>
            <w:hideMark/>
          </w:tcPr>
          <w:p w:rsidR="00866581" w:rsidRDefault="00866581" w:rsidP="00AC5788">
            <w:pPr>
              <w:pStyle w:val="Tabletext"/>
              <w:jc w:val="center"/>
              <w:rPr>
                <w:snapToGrid w:val="0"/>
              </w:rPr>
            </w:pPr>
            <w:r>
              <w:rPr>
                <w:snapToGrid w:val="0"/>
              </w:rPr>
              <w:t>2. 7, 16, 50, 100</w:t>
            </w:r>
          </w:p>
        </w:tc>
      </w:tr>
      <w:tr w:rsidR="00866581" w:rsidTr="00290A24">
        <w:trPr>
          <w:cantSplit/>
          <w:jc w:val="center"/>
        </w:trPr>
        <w:tc>
          <w:tcPr>
            <w:tcW w:w="1615" w:type="pct"/>
            <w:hideMark/>
          </w:tcPr>
          <w:p w:rsidR="00866581" w:rsidRDefault="00866581" w:rsidP="00AC5788">
            <w:pPr>
              <w:pStyle w:val="Tabletext"/>
              <w:rPr>
                <w:snapToGrid w:val="0"/>
              </w:rPr>
            </w:pPr>
            <w:r>
              <w:rPr>
                <w:snapToGrid w:val="0"/>
                <w:color w:val="000000"/>
              </w:rPr>
              <w:t>Receiver noise figure (dB)</w:t>
            </w:r>
          </w:p>
        </w:tc>
        <w:tc>
          <w:tcPr>
            <w:tcW w:w="3385" w:type="pct"/>
            <w:gridSpan w:val="2"/>
            <w:hideMark/>
          </w:tcPr>
          <w:p w:rsidR="00866581" w:rsidRDefault="00866581" w:rsidP="00AC5788">
            <w:pPr>
              <w:pStyle w:val="Tabletext"/>
              <w:jc w:val="center"/>
              <w:rPr>
                <w:snapToGrid w:val="0"/>
              </w:rPr>
            </w:pPr>
            <w:r>
              <w:rPr>
                <w:snapToGrid w:val="0"/>
              </w:rPr>
              <w:t>1-7</w:t>
            </w:r>
          </w:p>
        </w:tc>
      </w:tr>
    </w:tbl>
    <w:p w:rsidR="005016BA" w:rsidRDefault="005016BA" w:rsidP="005016BA">
      <w:pPr>
        <w:pStyle w:val="Tablefin"/>
      </w:pPr>
    </w:p>
    <w:p w:rsidR="00866581" w:rsidRDefault="00866581" w:rsidP="00866581">
      <w:pPr>
        <w:pStyle w:val="TableNo"/>
      </w:pPr>
      <w:r>
        <w:lastRenderedPageBreak/>
        <w:t>TABLE 22</w:t>
      </w:r>
    </w:p>
    <w:p w:rsidR="00866581" w:rsidRPr="00866581" w:rsidRDefault="00866581" w:rsidP="00866581">
      <w:pPr>
        <w:pStyle w:val="Tabletitle"/>
        <w:rPr>
          <w:lang w:val="en-US"/>
        </w:rPr>
      </w:pPr>
      <w:r w:rsidRPr="00866581">
        <w:rPr>
          <w:lang w:val="en-US"/>
        </w:rPr>
        <w:t>Characteristics of amateur</w:t>
      </w:r>
      <w:r w:rsidRPr="00866581">
        <w:rPr>
          <w:strike/>
          <w:lang w:val="en-US"/>
        </w:rPr>
        <w:t>-</w:t>
      </w:r>
      <w:r w:rsidRPr="00866581">
        <w:rPr>
          <w:lang w:val="en-US"/>
        </w:rPr>
        <w:t>satellite systems in the space-to-Earth direction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2755"/>
        <w:gridCol w:w="3622"/>
      </w:tblGrid>
      <w:tr w:rsidR="00866581" w:rsidTr="00C64DC7">
        <w:trPr>
          <w:cantSplit/>
          <w:jc w:val="center"/>
        </w:trPr>
        <w:tc>
          <w:tcPr>
            <w:tcW w:w="1692"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head"/>
              <w:rPr>
                <w:snapToGrid w:val="0"/>
              </w:rPr>
            </w:pPr>
            <w:r>
              <w:rPr>
                <w:snapToGrid w:val="0"/>
              </w:rPr>
              <w:t>Mode of operation</w:t>
            </w:r>
          </w:p>
        </w:tc>
        <w:tc>
          <w:tcPr>
            <w:tcW w:w="1429"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head"/>
              <w:rPr>
                <w:snapToGrid w:val="0"/>
              </w:rPr>
            </w:pPr>
            <w:r>
              <w:rPr>
                <w:snapToGrid w:val="0"/>
              </w:rPr>
              <w:t>CW Morse, 10</w:t>
            </w:r>
            <w:r>
              <w:rPr>
                <w:snapToGrid w:val="0"/>
              </w:rPr>
              <w:noBreakHyphen/>
              <w:t>50 Bd</w:t>
            </w:r>
          </w:p>
        </w:tc>
        <w:tc>
          <w:tcPr>
            <w:tcW w:w="1880"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head"/>
              <w:rPr>
                <w:snapToGrid w:val="0"/>
                <w:u w:val="single"/>
              </w:rPr>
            </w:pPr>
            <w:r>
              <w:rPr>
                <w:snapToGrid w:val="0"/>
              </w:rPr>
              <w:t>SSB voice, digital voice, FM voice, data</w:t>
            </w:r>
          </w:p>
        </w:tc>
      </w:tr>
      <w:tr w:rsidR="00866581" w:rsidTr="00C64DC7">
        <w:trPr>
          <w:cantSplit/>
          <w:jc w:val="center"/>
        </w:trPr>
        <w:tc>
          <w:tcPr>
            <w:tcW w:w="1692"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spacing w:before="20" w:after="20"/>
              <w:rPr>
                <w:snapToGrid w:val="0"/>
              </w:rPr>
            </w:pPr>
            <w:r>
              <w:rPr>
                <w:snapToGrid w:val="0"/>
                <w:color w:val="000000"/>
              </w:rPr>
              <w:t>Frequency band (MHz)</w:t>
            </w:r>
          </w:p>
        </w:tc>
        <w:tc>
          <w:tcPr>
            <w:tcW w:w="1429"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spacing w:before="20" w:after="20"/>
              <w:jc w:val="center"/>
              <w:rPr>
                <w:snapToGrid w:val="0"/>
              </w:rPr>
            </w:pPr>
            <w:r>
              <w:rPr>
                <w:snapToGrid w:val="0"/>
              </w:rPr>
              <w:t>10 450-10 500</w:t>
            </w:r>
          </w:p>
        </w:tc>
        <w:tc>
          <w:tcPr>
            <w:tcW w:w="1880"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keepNext/>
              <w:spacing w:before="20" w:after="20"/>
              <w:jc w:val="center"/>
              <w:rPr>
                <w:snapToGrid w:val="0"/>
              </w:rPr>
            </w:pPr>
            <w:r>
              <w:rPr>
                <w:snapToGrid w:val="0"/>
              </w:rPr>
              <w:t>10 450-10 500</w:t>
            </w:r>
          </w:p>
        </w:tc>
      </w:tr>
      <w:tr w:rsidR="00866581" w:rsidTr="00C64DC7">
        <w:trPr>
          <w:cantSplit/>
          <w:jc w:val="center"/>
        </w:trPr>
        <w:tc>
          <w:tcPr>
            <w:tcW w:w="1692" w:type="pct"/>
            <w:tcBorders>
              <w:top w:val="single" w:sz="4" w:space="0" w:color="auto"/>
              <w:left w:val="single" w:sz="4" w:space="0" w:color="auto"/>
              <w:bottom w:val="single" w:sz="4" w:space="0" w:color="auto"/>
              <w:right w:val="single" w:sz="4" w:space="0" w:color="auto"/>
            </w:tcBorders>
            <w:hideMark/>
          </w:tcPr>
          <w:p w:rsidR="00866581" w:rsidRPr="00866581" w:rsidRDefault="00866581" w:rsidP="00AC5788">
            <w:pPr>
              <w:pStyle w:val="Tabletext"/>
              <w:spacing w:before="20" w:after="20"/>
              <w:rPr>
                <w:snapToGrid w:val="0"/>
                <w:lang w:val="en-US"/>
              </w:rPr>
            </w:pPr>
            <w:r w:rsidRPr="00866581">
              <w:rPr>
                <w:snapToGrid w:val="0"/>
                <w:lang w:val="en-US"/>
              </w:rPr>
              <w:t>Necessary bandwidth and class of emission (emission designator)</w:t>
            </w:r>
          </w:p>
        </w:tc>
        <w:tc>
          <w:tcPr>
            <w:tcW w:w="1429"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jc w:val="center"/>
              <w:rPr>
                <w:snapToGrid w:val="0"/>
              </w:rPr>
            </w:pPr>
            <w:r>
              <w:rPr>
                <w:snapToGrid w:val="0"/>
                <w:color w:val="000000"/>
              </w:rPr>
              <w:t>150HA1A</w:t>
            </w:r>
            <w:r>
              <w:rPr>
                <w:snapToGrid w:val="0"/>
                <w:color w:val="000000"/>
              </w:rPr>
              <w:br/>
              <w:t>150HJ2A</w:t>
            </w:r>
          </w:p>
        </w:tc>
        <w:tc>
          <w:tcPr>
            <w:tcW w:w="1880"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jc w:val="center"/>
              <w:rPr>
                <w:snapToGrid w:val="0"/>
              </w:rPr>
            </w:pPr>
            <w:r>
              <w:rPr>
                <w:snapToGrid w:val="0"/>
              </w:rPr>
              <w:t>2K70J3E</w:t>
            </w:r>
            <w:r>
              <w:rPr>
                <w:snapToGrid w:val="0"/>
              </w:rPr>
              <w:br/>
              <w:t>16K0F3E</w:t>
            </w:r>
            <w:r>
              <w:rPr>
                <w:snapToGrid w:val="0"/>
              </w:rPr>
              <w:br/>
              <w:t>44K2F1D</w:t>
            </w:r>
            <w:r>
              <w:rPr>
                <w:snapToGrid w:val="0"/>
              </w:rPr>
              <w:br/>
              <w:t>88K3F1D</w:t>
            </w:r>
          </w:p>
        </w:tc>
      </w:tr>
      <w:tr w:rsidR="00866581" w:rsidTr="00C64DC7">
        <w:trPr>
          <w:cantSplit/>
          <w:jc w:val="center"/>
        </w:trPr>
        <w:tc>
          <w:tcPr>
            <w:tcW w:w="1692"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rPr>
                <w:snapToGrid w:val="0"/>
              </w:rPr>
            </w:pPr>
            <w:r>
              <w:rPr>
                <w:snapToGrid w:val="0"/>
                <w:color w:val="000000"/>
              </w:rPr>
              <w:t>Transmitter power (dBW)</w:t>
            </w:r>
          </w:p>
        </w:tc>
        <w:tc>
          <w:tcPr>
            <w:tcW w:w="1429"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jc w:val="center"/>
              <w:rPr>
                <w:snapToGrid w:val="0"/>
                <w:u w:val="single"/>
              </w:rPr>
            </w:pPr>
            <w:r>
              <w:rPr>
                <w:snapToGrid w:val="0"/>
              </w:rPr>
              <w:t>10</w:t>
            </w:r>
          </w:p>
        </w:tc>
        <w:tc>
          <w:tcPr>
            <w:tcW w:w="1880"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jc w:val="center"/>
              <w:rPr>
                <w:snapToGrid w:val="0"/>
              </w:rPr>
            </w:pPr>
            <w:r>
              <w:rPr>
                <w:snapToGrid w:val="0"/>
              </w:rPr>
              <w:t>0-10</w:t>
            </w:r>
          </w:p>
        </w:tc>
      </w:tr>
      <w:tr w:rsidR="00866581" w:rsidTr="00C64DC7">
        <w:trPr>
          <w:cantSplit/>
          <w:jc w:val="center"/>
        </w:trPr>
        <w:tc>
          <w:tcPr>
            <w:tcW w:w="1692"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rPr>
                <w:snapToGrid w:val="0"/>
              </w:rPr>
            </w:pPr>
            <w:r>
              <w:rPr>
                <w:snapToGrid w:val="0"/>
              </w:rPr>
              <w:t>Feeder loss (dB)</w:t>
            </w:r>
          </w:p>
        </w:tc>
        <w:tc>
          <w:tcPr>
            <w:tcW w:w="3308" w:type="pct"/>
            <w:gridSpan w:val="2"/>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jc w:val="center"/>
              <w:rPr>
                <w:snapToGrid w:val="0"/>
              </w:rPr>
            </w:pPr>
            <w:r>
              <w:rPr>
                <w:snapToGrid w:val="0"/>
              </w:rPr>
              <w:t>0.2-1</w:t>
            </w:r>
          </w:p>
        </w:tc>
      </w:tr>
      <w:tr w:rsidR="00866581" w:rsidTr="00C64DC7">
        <w:trPr>
          <w:cantSplit/>
          <w:jc w:val="center"/>
        </w:trPr>
        <w:tc>
          <w:tcPr>
            <w:tcW w:w="1692"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rPr>
                <w:snapToGrid w:val="0"/>
              </w:rPr>
            </w:pPr>
            <w:r>
              <w:rPr>
                <w:snapToGrid w:val="0"/>
              </w:rPr>
              <w:t>Transmitting antenna gain (dBi)</w:t>
            </w:r>
          </w:p>
        </w:tc>
        <w:tc>
          <w:tcPr>
            <w:tcW w:w="3308" w:type="pct"/>
            <w:gridSpan w:val="2"/>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jc w:val="center"/>
              <w:rPr>
                <w:snapToGrid w:val="0"/>
                <w:u w:val="single"/>
              </w:rPr>
            </w:pPr>
            <w:r>
              <w:rPr>
                <w:snapToGrid w:val="0"/>
              </w:rPr>
              <w:t>0-6</w:t>
            </w:r>
          </w:p>
        </w:tc>
      </w:tr>
      <w:tr w:rsidR="00866581" w:rsidTr="00C64DC7">
        <w:trPr>
          <w:cantSplit/>
          <w:jc w:val="center"/>
        </w:trPr>
        <w:tc>
          <w:tcPr>
            <w:tcW w:w="1692" w:type="pct"/>
            <w:tcBorders>
              <w:top w:val="single" w:sz="4" w:space="0" w:color="auto"/>
              <w:left w:val="single" w:sz="4" w:space="0" w:color="auto"/>
              <w:bottom w:val="single" w:sz="4" w:space="0" w:color="auto"/>
              <w:right w:val="single" w:sz="4" w:space="0" w:color="auto"/>
            </w:tcBorders>
            <w:hideMark/>
          </w:tcPr>
          <w:p w:rsidR="00866581" w:rsidRPr="00866581" w:rsidRDefault="00866581" w:rsidP="00AC5788">
            <w:pPr>
              <w:pStyle w:val="Tabletext"/>
              <w:spacing w:before="20" w:after="20"/>
              <w:rPr>
                <w:snapToGrid w:val="0"/>
                <w:lang w:val="en-US"/>
              </w:rPr>
            </w:pPr>
            <w:r w:rsidRPr="00866581">
              <w:rPr>
                <w:snapToGrid w:val="0"/>
                <w:lang w:val="en-US"/>
              </w:rPr>
              <w:t>Typical e.i.r.p. (dBW)</w:t>
            </w:r>
          </w:p>
        </w:tc>
        <w:tc>
          <w:tcPr>
            <w:tcW w:w="3308" w:type="pct"/>
            <w:gridSpan w:val="2"/>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jc w:val="center"/>
              <w:rPr>
                <w:strike/>
                <w:snapToGrid w:val="0"/>
              </w:rPr>
            </w:pPr>
            <w:r>
              <w:rPr>
                <w:snapToGrid w:val="0"/>
              </w:rPr>
              <w:t>9-15</w:t>
            </w:r>
            <w:r>
              <w:rPr>
                <w:strike/>
                <w:snapToGrid w:val="0"/>
              </w:rPr>
              <w:t xml:space="preserve"> </w:t>
            </w:r>
          </w:p>
        </w:tc>
      </w:tr>
      <w:tr w:rsidR="00866581" w:rsidTr="00C64DC7">
        <w:trPr>
          <w:cantSplit/>
          <w:jc w:val="center"/>
        </w:trPr>
        <w:tc>
          <w:tcPr>
            <w:tcW w:w="1692"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rPr>
                <w:snapToGrid w:val="0"/>
              </w:rPr>
            </w:pPr>
            <w:r>
              <w:rPr>
                <w:snapToGrid w:val="0"/>
              </w:rPr>
              <w:t>Antenna polarization</w:t>
            </w:r>
          </w:p>
        </w:tc>
        <w:tc>
          <w:tcPr>
            <w:tcW w:w="3308" w:type="pct"/>
            <w:gridSpan w:val="2"/>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jc w:val="center"/>
              <w:rPr>
                <w:snapToGrid w:val="0"/>
              </w:rPr>
            </w:pPr>
            <w:r>
              <w:rPr>
                <w:snapToGrid w:val="0"/>
              </w:rPr>
              <w:t>Horizontal, vertical, RHCP, LHCP</w:t>
            </w:r>
          </w:p>
          <w:p w:rsidR="00866581" w:rsidRDefault="00866581" w:rsidP="00AC5788">
            <w:pPr>
              <w:pStyle w:val="Tabletext"/>
              <w:spacing w:before="20" w:after="20"/>
              <w:jc w:val="center"/>
              <w:rPr>
                <w:snapToGrid w:val="0"/>
              </w:rPr>
            </w:pPr>
            <w:r>
              <w:rPr>
                <w:snapToGrid w:val="0"/>
              </w:rPr>
              <w:t>Horizontal, vertical, RHCP, LHCP</w:t>
            </w:r>
          </w:p>
        </w:tc>
      </w:tr>
      <w:tr w:rsidR="00866581" w:rsidTr="00C64DC7">
        <w:trPr>
          <w:cantSplit/>
          <w:jc w:val="center"/>
        </w:trPr>
        <w:tc>
          <w:tcPr>
            <w:tcW w:w="1692"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rPr>
                <w:snapToGrid w:val="0"/>
              </w:rPr>
            </w:pPr>
            <w:r>
              <w:rPr>
                <w:snapToGrid w:val="0"/>
              </w:rPr>
              <w:t>Receiver IF bandwidth (kHz)</w:t>
            </w:r>
          </w:p>
        </w:tc>
        <w:tc>
          <w:tcPr>
            <w:tcW w:w="1429"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jc w:val="center"/>
              <w:rPr>
                <w:snapToGrid w:val="0"/>
              </w:rPr>
            </w:pPr>
            <w:r>
              <w:rPr>
                <w:snapToGrid w:val="0"/>
              </w:rPr>
              <w:t>0.4</w:t>
            </w:r>
          </w:p>
        </w:tc>
        <w:tc>
          <w:tcPr>
            <w:tcW w:w="1880"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jc w:val="center"/>
              <w:rPr>
                <w:snapToGrid w:val="0"/>
              </w:rPr>
            </w:pPr>
            <w:r>
              <w:rPr>
                <w:snapToGrid w:val="0"/>
              </w:rPr>
              <w:t>2.7, 16, 50, 100</w:t>
            </w:r>
          </w:p>
        </w:tc>
      </w:tr>
      <w:tr w:rsidR="00866581" w:rsidTr="00C64DC7">
        <w:trPr>
          <w:cantSplit/>
          <w:jc w:val="center"/>
        </w:trPr>
        <w:tc>
          <w:tcPr>
            <w:tcW w:w="1692" w:type="pct"/>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rPr>
                <w:snapToGrid w:val="0"/>
              </w:rPr>
            </w:pPr>
            <w:r>
              <w:rPr>
                <w:snapToGrid w:val="0"/>
                <w:color w:val="000000"/>
              </w:rPr>
              <w:t>Receiver noise figure (dB)</w:t>
            </w:r>
          </w:p>
        </w:tc>
        <w:tc>
          <w:tcPr>
            <w:tcW w:w="3308" w:type="pct"/>
            <w:gridSpan w:val="2"/>
            <w:tcBorders>
              <w:top w:val="single" w:sz="4" w:space="0" w:color="auto"/>
              <w:left w:val="single" w:sz="4" w:space="0" w:color="auto"/>
              <w:bottom w:val="single" w:sz="4" w:space="0" w:color="auto"/>
              <w:right w:val="single" w:sz="4" w:space="0" w:color="auto"/>
            </w:tcBorders>
            <w:hideMark/>
          </w:tcPr>
          <w:p w:rsidR="00866581" w:rsidRDefault="00866581" w:rsidP="00AC5788">
            <w:pPr>
              <w:pStyle w:val="Tabletext"/>
              <w:spacing w:before="20" w:after="20"/>
              <w:jc w:val="center"/>
              <w:rPr>
                <w:snapToGrid w:val="0"/>
              </w:rPr>
            </w:pPr>
            <w:r>
              <w:rPr>
                <w:snapToGrid w:val="0"/>
              </w:rPr>
              <w:t>1-7</w:t>
            </w:r>
          </w:p>
        </w:tc>
      </w:tr>
    </w:tbl>
    <w:p w:rsidR="005016BA" w:rsidRDefault="005016BA" w:rsidP="005016BA">
      <w:pPr>
        <w:pStyle w:val="Tablefin"/>
      </w:pPr>
      <w:bookmarkStart w:id="77" w:name="_Toc400358078"/>
      <w:bookmarkStart w:id="78" w:name="_Toc400370472"/>
    </w:p>
    <w:p w:rsidR="00866581" w:rsidRPr="00866581" w:rsidRDefault="00866581" w:rsidP="00866581">
      <w:pPr>
        <w:pStyle w:val="Heading2"/>
        <w:rPr>
          <w:lang w:val="en-US"/>
        </w:rPr>
      </w:pPr>
      <w:r w:rsidRPr="00866581">
        <w:rPr>
          <w:lang w:val="en-US"/>
        </w:rPr>
        <w:t>5.3</w:t>
      </w:r>
      <w:r w:rsidRPr="00866581">
        <w:rPr>
          <w:lang w:val="en-US"/>
        </w:rPr>
        <w:tab/>
        <w:t>Impact of EESS (active) into the amateur service</w:t>
      </w:r>
      <w:bookmarkEnd w:id="77"/>
      <w:bookmarkEnd w:id="78"/>
    </w:p>
    <w:p w:rsidR="00866581" w:rsidRPr="00866581" w:rsidRDefault="00866581" w:rsidP="00866581">
      <w:pPr>
        <w:pStyle w:val="Heading3"/>
        <w:rPr>
          <w:lang w:val="en-US"/>
        </w:rPr>
      </w:pPr>
      <w:bookmarkStart w:id="79" w:name="_Toc400358079"/>
      <w:bookmarkStart w:id="80" w:name="_Toc400370473"/>
      <w:r w:rsidRPr="00866581">
        <w:rPr>
          <w:lang w:val="en-US"/>
        </w:rPr>
        <w:t>5.3.1</w:t>
      </w:r>
      <w:r w:rsidRPr="00866581">
        <w:rPr>
          <w:lang w:val="en-US"/>
        </w:rPr>
        <w:tab/>
        <w:t>Scenario</w:t>
      </w:r>
      <w:bookmarkEnd w:id="79"/>
      <w:bookmarkEnd w:id="80"/>
    </w:p>
    <w:p w:rsidR="00866581" w:rsidRPr="00866581" w:rsidRDefault="00866581" w:rsidP="00866581">
      <w:pPr>
        <w:rPr>
          <w:szCs w:val="24"/>
          <w:lang w:val="en-US"/>
        </w:rPr>
      </w:pPr>
      <w:r w:rsidRPr="00866581">
        <w:rPr>
          <w:szCs w:val="24"/>
          <w:lang w:val="en-US"/>
        </w:rPr>
        <w:t>In order to assess the potential interference conditions produced by a SAR-4 system in spotlight mode, a simulation model was developed.</w:t>
      </w:r>
    </w:p>
    <w:p w:rsidR="00866581" w:rsidRPr="00866581" w:rsidRDefault="00866581" w:rsidP="00A45775">
      <w:pPr>
        <w:rPr>
          <w:szCs w:val="24"/>
          <w:lang w:val="en-US"/>
        </w:rPr>
      </w:pPr>
      <w:r w:rsidRPr="00866581">
        <w:rPr>
          <w:szCs w:val="24"/>
          <w:lang w:val="en-US"/>
        </w:rPr>
        <w:t>The victim amateur radio station considered in the sharing scenario is located in the centre of the spot area. The full satellite orbit is calculated for one month at time intervals of one second. The satellite illuminates the spot area around the MS station when the angular constraints are met as shown in Fig</w:t>
      </w:r>
      <w:r w:rsidR="002F0C90">
        <w:rPr>
          <w:szCs w:val="24"/>
          <w:lang w:val="en-US"/>
        </w:rPr>
        <w:t>.</w:t>
      </w:r>
      <w:r w:rsidRPr="00866581">
        <w:rPr>
          <w:szCs w:val="24"/>
          <w:lang w:val="en-US"/>
        </w:rPr>
        <w:t xml:space="preserve"> 38. The entire illumination period of the station occurs during </w:t>
      </w:r>
      <w:r w:rsidR="00A45775">
        <w:rPr>
          <w:szCs w:val="24"/>
          <w:lang w:val="en-US"/>
        </w:rPr>
        <w:t>5</w:t>
      </w:r>
      <w:r w:rsidRPr="00866581">
        <w:rPr>
          <w:szCs w:val="24"/>
          <w:lang w:val="en-US"/>
        </w:rPr>
        <w:t xml:space="preserve"> seconds under varying incident angles.</w:t>
      </w:r>
    </w:p>
    <w:p w:rsidR="00866581" w:rsidRPr="00866581" w:rsidRDefault="00866581" w:rsidP="00866581">
      <w:pPr>
        <w:pStyle w:val="FigureNo"/>
        <w:rPr>
          <w:lang w:val="en-US"/>
        </w:rPr>
      </w:pPr>
      <w:r w:rsidRPr="00866581">
        <w:rPr>
          <w:lang w:val="en-US"/>
        </w:rPr>
        <w:lastRenderedPageBreak/>
        <w:t>Figure 38</w:t>
      </w:r>
    </w:p>
    <w:p w:rsidR="00866581" w:rsidRPr="00866581" w:rsidRDefault="00866581" w:rsidP="00866581">
      <w:pPr>
        <w:pStyle w:val="Figuretitle"/>
        <w:rPr>
          <w:lang w:val="en-US"/>
        </w:rPr>
      </w:pPr>
      <w:r w:rsidRPr="00866581">
        <w:rPr>
          <w:lang w:val="en-US"/>
        </w:rPr>
        <w:t>Applied simulation scenario model</w:t>
      </w:r>
      <w:r w:rsidR="0024759E">
        <w:rPr>
          <w:lang w:val="en-US"/>
        </w:rPr>
        <w:t>l</w:t>
      </w:r>
      <w:r w:rsidRPr="00866581">
        <w:rPr>
          <w:lang w:val="en-US"/>
        </w:rPr>
        <w:t>ing the spotlight mode</w:t>
      </w:r>
    </w:p>
    <w:p w:rsidR="00866581" w:rsidRDefault="00866581" w:rsidP="00866581">
      <w:pPr>
        <w:pStyle w:val="Figure"/>
        <w:rPr>
          <w:szCs w:val="24"/>
        </w:rPr>
      </w:pPr>
      <w:r>
        <w:rPr>
          <w:noProof/>
          <w:lang w:val="en-US" w:eastAsia="zh-CN"/>
        </w:rPr>
        <w:drawing>
          <wp:inline distT="0" distB="0" distL="0" distR="0" wp14:anchorId="07FA7A60" wp14:editId="2F356DBF">
            <wp:extent cx="5701145" cy="3144346"/>
            <wp:effectExtent l="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704138" cy="3145997"/>
                    </a:xfrm>
                    <a:prstGeom prst="rect">
                      <a:avLst/>
                    </a:prstGeom>
                    <a:noFill/>
                    <a:ln>
                      <a:noFill/>
                    </a:ln>
                  </pic:spPr>
                </pic:pic>
              </a:graphicData>
            </a:graphic>
          </wp:inline>
        </w:drawing>
      </w:r>
    </w:p>
    <w:p w:rsidR="00866581" w:rsidRPr="00866581" w:rsidRDefault="00866581" w:rsidP="00866581">
      <w:pPr>
        <w:rPr>
          <w:lang w:val="en-US"/>
        </w:rPr>
      </w:pPr>
      <w:r w:rsidRPr="00866581">
        <w:rPr>
          <w:lang w:val="en-US"/>
        </w:rPr>
        <w:t>As a first step, the assumed victim amateur station was deployed in an area located around a mid</w:t>
      </w:r>
      <w:r w:rsidRPr="00866581">
        <w:rPr>
          <w:lang w:val="en-US"/>
        </w:rPr>
        <w:noBreakHyphen/>
        <w:t>range latitude of 30°.</w:t>
      </w:r>
    </w:p>
    <w:p w:rsidR="00866581" w:rsidRPr="00866581" w:rsidRDefault="00866581" w:rsidP="00866581">
      <w:pPr>
        <w:pStyle w:val="Heading3"/>
        <w:rPr>
          <w:lang w:val="en-US"/>
        </w:rPr>
      </w:pPr>
      <w:bookmarkStart w:id="81" w:name="_Toc400358080"/>
      <w:bookmarkStart w:id="82" w:name="_Toc400370474"/>
      <w:r w:rsidRPr="00866581">
        <w:rPr>
          <w:lang w:val="en-US"/>
        </w:rPr>
        <w:t>5.3.2</w:t>
      </w:r>
      <w:r w:rsidRPr="00866581">
        <w:rPr>
          <w:lang w:val="en-US"/>
        </w:rPr>
        <w:tab/>
        <w:t>Results</w:t>
      </w:r>
      <w:bookmarkEnd w:id="81"/>
      <w:bookmarkEnd w:id="82"/>
    </w:p>
    <w:p w:rsidR="00866581" w:rsidRPr="00866581" w:rsidRDefault="00866581" w:rsidP="00403F93">
      <w:pPr>
        <w:rPr>
          <w:lang w:val="en-US"/>
        </w:rPr>
      </w:pPr>
      <w:r w:rsidRPr="00866581">
        <w:rPr>
          <w:lang w:val="en-US"/>
        </w:rPr>
        <w:t xml:space="preserve">Figure 39 provides the </w:t>
      </w:r>
      <w:r w:rsidR="00403F93">
        <w:rPr>
          <w:lang w:val="en-US"/>
        </w:rPr>
        <w:t>CDF</w:t>
      </w:r>
      <w:r w:rsidRPr="00866581">
        <w:rPr>
          <w:lang w:val="en-US"/>
        </w:rPr>
        <w:t xml:space="preserve"> of the interference produced at the amateur service receiver for the systems provided in Table 20. When considering high gain antennas, an azimuth angle of 80° and an elevation of 10° have been assumed. When considering low gain antennas, the antenna is assumed to be omnidirectional and the pointing angles have therefore no meaning. As a worst case, the amateur station is considered with the lowest possible feeder loss and the lowest noise figure.</w:t>
      </w:r>
    </w:p>
    <w:p w:rsidR="00866581" w:rsidRPr="00866581" w:rsidRDefault="00866581" w:rsidP="00866581">
      <w:pPr>
        <w:pStyle w:val="FigureNo"/>
        <w:rPr>
          <w:lang w:val="en-US"/>
        </w:rPr>
      </w:pPr>
      <w:r w:rsidRPr="00866581">
        <w:rPr>
          <w:lang w:val="en-US"/>
        </w:rPr>
        <w:t>FIGURE 39</w:t>
      </w:r>
    </w:p>
    <w:p w:rsidR="00866581" w:rsidRPr="00866581" w:rsidRDefault="00F556EA" w:rsidP="00866581">
      <w:pPr>
        <w:pStyle w:val="Figuretitle"/>
        <w:rPr>
          <w:rFonts w:eastAsia="MS Mincho"/>
          <w:lang w:val="en-US"/>
        </w:rPr>
      </w:pPr>
      <w:r w:rsidRPr="00841268">
        <w:rPr>
          <w:rFonts w:eastAsia="MS Mincho"/>
          <w:i/>
          <w:iCs/>
          <w:lang w:val="en-US"/>
        </w:rPr>
        <w:t>I/N</w:t>
      </w:r>
      <w:r w:rsidR="00866581" w:rsidRPr="00866581">
        <w:rPr>
          <w:rFonts w:eastAsia="MS Mincho"/>
          <w:lang w:val="en-US"/>
        </w:rPr>
        <w:t xml:space="preserve"> cumulative distribution function (CDF) of interference into the amateur radio receivers</w:t>
      </w:r>
    </w:p>
    <w:p w:rsidR="00866581" w:rsidRDefault="00866581" w:rsidP="00866581">
      <w:pPr>
        <w:pStyle w:val="Figure"/>
      </w:pPr>
      <w:r>
        <w:rPr>
          <w:noProof/>
          <w:lang w:val="en-US" w:eastAsia="zh-CN"/>
        </w:rPr>
        <w:drawing>
          <wp:inline distT="0" distB="0" distL="0" distR="0" wp14:anchorId="2FC00D0F" wp14:editId="75C1B5AA">
            <wp:extent cx="6120765" cy="2722245"/>
            <wp:effectExtent l="0" t="0" r="0" b="190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mateur.jpg"/>
                    <pic:cNvPicPr/>
                  </pic:nvPicPr>
                  <pic:blipFill>
                    <a:blip r:embed="rId53" cstate="screen">
                      <a:extLst>
                        <a:ext uri="{28A0092B-C50C-407E-A947-70E740481C1C}">
                          <a14:useLocalDpi xmlns:a14="http://schemas.microsoft.com/office/drawing/2010/main"/>
                        </a:ext>
                      </a:extLst>
                    </a:blip>
                    <a:stretch>
                      <a:fillRect/>
                    </a:stretch>
                  </pic:blipFill>
                  <pic:spPr>
                    <a:xfrm>
                      <a:off x="0" y="0"/>
                      <a:ext cx="6120765" cy="2722245"/>
                    </a:xfrm>
                    <a:prstGeom prst="rect">
                      <a:avLst/>
                    </a:prstGeom>
                  </pic:spPr>
                </pic:pic>
              </a:graphicData>
            </a:graphic>
          </wp:inline>
        </w:drawing>
      </w:r>
    </w:p>
    <w:p w:rsidR="00866581" w:rsidRPr="00866581" w:rsidRDefault="00866581" w:rsidP="00866581">
      <w:pPr>
        <w:rPr>
          <w:lang w:val="en-US"/>
        </w:rPr>
      </w:pPr>
      <w:r w:rsidRPr="00866581">
        <w:rPr>
          <w:lang w:val="en-US"/>
        </w:rPr>
        <w:lastRenderedPageBreak/>
        <w:t xml:space="preserve">Although no protection criterion was specified, an </w:t>
      </w:r>
      <w:r w:rsidR="00F556EA">
        <w:rPr>
          <w:i/>
          <w:iCs/>
          <w:lang w:val="en-US"/>
        </w:rPr>
        <w:t>I/N</w:t>
      </w:r>
      <w:r w:rsidRPr="00866581">
        <w:rPr>
          <w:lang w:val="en-US"/>
        </w:rPr>
        <w:t xml:space="preserve"> value of either –10 or –6 dB would not be exceeded more than 0.004% of the time, which is 38 seconds over the orbital period of the SAR satellite, 11 days.</w:t>
      </w:r>
    </w:p>
    <w:p w:rsidR="00866581" w:rsidRPr="00866581" w:rsidRDefault="00866581" w:rsidP="002F0C90">
      <w:pPr>
        <w:rPr>
          <w:lang w:val="en-US"/>
        </w:rPr>
      </w:pPr>
      <w:r w:rsidRPr="00866581">
        <w:rPr>
          <w:lang w:val="en-US"/>
        </w:rPr>
        <w:t>In the simulation above, an acquisition is systematically done as soon as the amateur station is under the specific angular conditions specified in Fig</w:t>
      </w:r>
      <w:r w:rsidR="002F0C90">
        <w:rPr>
          <w:lang w:val="en-US"/>
        </w:rPr>
        <w:t>.</w:t>
      </w:r>
      <w:r w:rsidRPr="00866581">
        <w:rPr>
          <w:lang w:val="en-US"/>
        </w:rPr>
        <w:t xml:space="preserve"> 2, which happens 10 times over the 11 days for the latitude considered. The 38 seconds should therefore not be understood as a continuous duration of interference, but as 10 periods of interference of about 4 seconds, each occurring less than once per day, as shown in Fig</w:t>
      </w:r>
      <w:r w:rsidR="002F0C90">
        <w:rPr>
          <w:lang w:val="en-US"/>
        </w:rPr>
        <w:t>.</w:t>
      </w:r>
      <w:r w:rsidRPr="00866581">
        <w:rPr>
          <w:lang w:val="en-US"/>
        </w:rPr>
        <w:t xml:space="preserve"> 40. </w:t>
      </w:r>
    </w:p>
    <w:p w:rsidR="00866581" w:rsidRPr="00866581" w:rsidRDefault="00866581" w:rsidP="00866581">
      <w:pPr>
        <w:rPr>
          <w:lang w:val="en-US"/>
        </w:rPr>
      </w:pPr>
      <w:r w:rsidRPr="00866581">
        <w:rPr>
          <w:lang w:val="en-US"/>
        </w:rPr>
        <w:t>Indeed, when the SAR operates in spotlight mode, which is the mode where the high resolution and hence the large bandwidth is used, the spot area is tracked between 20° and 55° incidence angles on each side of the satellite. During picture taking the azimuth angle (cross track) is within 90° ± 2.5°, thus reducing the effective exposure time of a spot to 5 seconds.</w:t>
      </w:r>
    </w:p>
    <w:p w:rsidR="00866581" w:rsidRPr="00866581" w:rsidRDefault="00866581" w:rsidP="00866581">
      <w:pPr>
        <w:rPr>
          <w:lang w:val="en-US"/>
        </w:rPr>
      </w:pPr>
      <w:r w:rsidRPr="00866581">
        <w:rPr>
          <w:lang w:val="en-US"/>
        </w:rPr>
        <w:t>In addition, under normal operation conditions, such a large number of pictures of one single area (10 per 11 days) is usually not required by SAR customers. Thus, the total interference duration would be lower than 38 seconds. Assuming one picture acquisition per area and per month in high resolution mode would lead to an overall interference duration of 4 to 5 continuous seconds over an entire month.</w:t>
      </w:r>
    </w:p>
    <w:p w:rsidR="00866581" w:rsidRPr="00866581" w:rsidRDefault="00866581" w:rsidP="00866581">
      <w:pPr>
        <w:pStyle w:val="FigureNo"/>
        <w:rPr>
          <w:lang w:val="en-US"/>
        </w:rPr>
      </w:pPr>
      <w:r w:rsidRPr="00866581">
        <w:rPr>
          <w:lang w:val="en-US"/>
        </w:rPr>
        <w:t>FIGURE 40</w:t>
      </w:r>
    </w:p>
    <w:p w:rsidR="00866581" w:rsidRPr="00866581" w:rsidRDefault="00F556EA" w:rsidP="00866581">
      <w:pPr>
        <w:pStyle w:val="Figuretitle"/>
        <w:rPr>
          <w:rFonts w:eastAsia="MS Mincho"/>
          <w:lang w:val="en-US"/>
        </w:rPr>
      </w:pPr>
      <w:r w:rsidRPr="00841268">
        <w:rPr>
          <w:rFonts w:eastAsia="MS Mincho"/>
          <w:i/>
          <w:iCs/>
          <w:lang w:val="en-US"/>
        </w:rPr>
        <w:t>I/N</w:t>
      </w:r>
      <w:r w:rsidR="00866581" w:rsidRPr="00866581">
        <w:rPr>
          <w:rFonts w:eastAsia="MS Mincho"/>
          <w:lang w:val="en-US"/>
        </w:rPr>
        <w:t xml:space="preserve"> into one amateur radio receiver vs. time</w:t>
      </w:r>
    </w:p>
    <w:p w:rsidR="00866581" w:rsidRPr="00EB45C1" w:rsidRDefault="00866581" w:rsidP="00866581">
      <w:pPr>
        <w:pStyle w:val="Figure"/>
        <w:rPr>
          <w:rFonts w:eastAsia="MS Mincho"/>
        </w:rPr>
      </w:pPr>
      <w:r w:rsidRPr="00691055">
        <w:rPr>
          <w:rFonts w:eastAsia="MS Mincho"/>
          <w:noProof/>
          <w:lang w:val="en-US" w:eastAsia="zh-CN"/>
        </w:rPr>
        <w:drawing>
          <wp:inline distT="0" distB="0" distL="0" distR="0" wp14:anchorId="236323F6" wp14:editId="2D6748BE">
            <wp:extent cx="6120765" cy="2722245"/>
            <wp:effectExtent l="0" t="0" r="0" b="190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mateur vs time.jpg"/>
                    <pic:cNvPicPr/>
                  </pic:nvPicPr>
                  <pic:blipFill>
                    <a:blip r:embed="rId54" cstate="screen">
                      <a:extLst>
                        <a:ext uri="{28A0092B-C50C-407E-A947-70E740481C1C}">
                          <a14:useLocalDpi xmlns:a14="http://schemas.microsoft.com/office/drawing/2010/main"/>
                        </a:ext>
                      </a:extLst>
                    </a:blip>
                    <a:stretch>
                      <a:fillRect/>
                    </a:stretch>
                  </pic:blipFill>
                  <pic:spPr>
                    <a:xfrm>
                      <a:off x="0" y="0"/>
                      <a:ext cx="6120765" cy="2722245"/>
                    </a:xfrm>
                    <a:prstGeom prst="rect">
                      <a:avLst/>
                    </a:prstGeom>
                  </pic:spPr>
                </pic:pic>
              </a:graphicData>
            </a:graphic>
          </wp:inline>
        </w:drawing>
      </w:r>
    </w:p>
    <w:p w:rsidR="00866581" w:rsidRPr="00866581" w:rsidRDefault="00866581" w:rsidP="00866581">
      <w:pPr>
        <w:pStyle w:val="Heading2"/>
        <w:rPr>
          <w:lang w:val="en-US"/>
        </w:rPr>
      </w:pPr>
      <w:bookmarkStart w:id="83" w:name="_Toc400358081"/>
      <w:bookmarkStart w:id="84" w:name="_Toc400370475"/>
      <w:r w:rsidRPr="00866581">
        <w:rPr>
          <w:lang w:val="en-US"/>
        </w:rPr>
        <w:t>5.4</w:t>
      </w:r>
      <w:r w:rsidRPr="00866581">
        <w:rPr>
          <w:lang w:val="en-US"/>
        </w:rPr>
        <w:tab/>
        <w:t>Impact of the amateur service into the EESS (active)</w:t>
      </w:r>
      <w:bookmarkEnd w:id="83"/>
      <w:bookmarkEnd w:id="84"/>
    </w:p>
    <w:p w:rsidR="00866581" w:rsidRPr="00866581" w:rsidRDefault="00866581" w:rsidP="00866581">
      <w:pPr>
        <w:pStyle w:val="Heading3"/>
        <w:rPr>
          <w:lang w:val="en-US"/>
        </w:rPr>
      </w:pPr>
      <w:bookmarkStart w:id="85" w:name="_Toc400358082"/>
      <w:bookmarkStart w:id="86" w:name="_Toc400370476"/>
      <w:r w:rsidRPr="00866581">
        <w:rPr>
          <w:lang w:val="en-US"/>
        </w:rPr>
        <w:t>5.4.1</w:t>
      </w:r>
      <w:r w:rsidRPr="00866581">
        <w:rPr>
          <w:lang w:val="en-US"/>
        </w:rPr>
        <w:tab/>
        <w:t>Scenario</w:t>
      </w:r>
      <w:bookmarkEnd w:id="85"/>
      <w:bookmarkEnd w:id="86"/>
    </w:p>
    <w:p w:rsidR="00866581" w:rsidRPr="00866581" w:rsidRDefault="00866581" w:rsidP="002F0C90">
      <w:pPr>
        <w:rPr>
          <w:lang w:val="en-US"/>
        </w:rPr>
      </w:pPr>
      <w:r w:rsidRPr="00866581">
        <w:rPr>
          <w:lang w:val="en-US"/>
        </w:rPr>
        <w:t>In Fig</w:t>
      </w:r>
      <w:r w:rsidR="002F0C90">
        <w:rPr>
          <w:lang w:val="en-US"/>
        </w:rPr>
        <w:t>.</w:t>
      </w:r>
      <w:r w:rsidRPr="00866581">
        <w:rPr>
          <w:lang w:val="en-US"/>
        </w:rPr>
        <w:t xml:space="preserve"> 41, the black dots represent 3 000 locations of amateur radio stations transmitting in the frequency band 10.0-10.5 GHz. The blue dots represent the area where an image in high resolution mode may be taken by the SAR system. It has been assumed that 500 image areas were randomly positioned and not necessarily co-located with the amateur stations.</w:t>
      </w:r>
    </w:p>
    <w:p w:rsidR="00866581" w:rsidRPr="00866581" w:rsidRDefault="00866581" w:rsidP="00866581">
      <w:pPr>
        <w:pStyle w:val="FigureNo"/>
        <w:rPr>
          <w:lang w:val="en-US"/>
        </w:rPr>
      </w:pPr>
      <w:r w:rsidRPr="00866581">
        <w:rPr>
          <w:lang w:val="en-US"/>
        </w:rPr>
        <w:lastRenderedPageBreak/>
        <w:t>FIGURE 41</w:t>
      </w:r>
    </w:p>
    <w:p w:rsidR="00866581" w:rsidRPr="00866581" w:rsidRDefault="00866581" w:rsidP="00866581">
      <w:pPr>
        <w:pStyle w:val="Figuretitle"/>
        <w:rPr>
          <w:lang w:val="en-US"/>
        </w:rPr>
      </w:pPr>
      <w:r w:rsidRPr="00866581">
        <w:rPr>
          <w:lang w:val="en-US"/>
        </w:rPr>
        <w:t>Deployment of amateur stations and image areas</w:t>
      </w:r>
    </w:p>
    <w:p w:rsidR="00866581" w:rsidRDefault="00866581" w:rsidP="00866581">
      <w:pPr>
        <w:pStyle w:val="Figure"/>
      </w:pPr>
      <w:r>
        <w:rPr>
          <w:noProof/>
          <w:lang w:val="en-US" w:eastAsia="zh-CN"/>
        </w:rPr>
        <w:drawing>
          <wp:inline distT="0" distB="0" distL="0" distR="0" wp14:anchorId="6E5E7996" wp14:editId="396B6428">
            <wp:extent cx="6120765" cy="29146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mateur deployment.jpg"/>
                    <pic:cNvPicPr/>
                  </pic:nvPicPr>
                  <pic:blipFill>
                    <a:blip r:embed="rId55" cstate="screen">
                      <a:extLst>
                        <a:ext uri="{28A0092B-C50C-407E-A947-70E740481C1C}">
                          <a14:useLocalDpi xmlns:a14="http://schemas.microsoft.com/office/drawing/2010/main"/>
                        </a:ext>
                      </a:extLst>
                    </a:blip>
                    <a:stretch>
                      <a:fillRect/>
                    </a:stretch>
                  </pic:blipFill>
                  <pic:spPr>
                    <a:xfrm>
                      <a:off x="0" y="0"/>
                      <a:ext cx="6120765" cy="2914650"/>
                    </a:xfrm>
                    <a:prstGeom prst="rect">
                      <a:avLst/>
                    </a:prstGeom>
                  </pic:spPr>
                </pic:pic>
              </a:graphicData>
            </a:graphic>
          </wp:inline>
        </w:drawing>
      </w:r>
    </w:p>
    <w:p w:rsidR="00866581" w:rsidRPr="00866581" w:rsidRDefault="00866581" w:rsidP="00A45775">
      <w:pPr>
        <w:keepLines/>
        <w:rPr>
          <w:lang w:val="en-US"/>
        </w:rPr>
      </w:pPr>
      <w:r w:rsidRPr="00866581">
        <w:rPr>
          <w:lang w:val="en-US"/>
        </w:rPr>
        <w:t xml:space="preserve">The simulation is performed for an 11 days period with time steps of </w:t>
      </w:r>
      <w:r w:rsidR="00A45775">
        <w:rPr>
          <w:lang w:val="en-US"/>
        </w:rPr>
        <w:t>1</w:t>
      </w:r>
      <w:r w:rsidRPr="00866581">
        <w:rPr>
          <w:lang w:val="en-US"/>
        </w:rPr>
        <w:t xml:space="preserve"> second. Each time the satellite is within visibility of one area of interest (blue dot), i.e. within the relevant azimuth and incidence angles, this area is illuminated, for a duration which can vary between 3 and 5 seconds. The SAR receiver will only be active for this time period. It is assumed that for the rest of the time the receiver is off. The aggregate interference from all amateur radio stations in visibility during the acquisition is calculated and converted in </w:t>
      </w:r>
      <w:r w:rsidR="00F556EA" w:rsidRPr="00841268">
        <w:rPr>
          <w:i/>
          <w:iCs/>
          <w:lang w:val="en-US"/>
        </w:rPr>
        <w:t>I/N</w:t>
      </w:r>
      <w:r w:rsidRPr="00866581">
        <w:rPr>
          <w:lang w:val="en-US"/>
        </w:rPr>
        <w:t>.</w:t>
      </w:r>
    </w:p>
    <w:p w:rsidR="00866581" w:rsidRPr="00866581" w:rsidRDefault="00866581" w:rsidP="00403F93">
      <w:pPr>
        <w:rPr>
          <w:lang w:val="en-US"/>
        </w:rPr>
      </w:pPr>
      <w:r w:rsidRPr="00866581">
        <w:rPr>
          <w:lang w:val="en-US"/>
        </w:rPr>
        <w:t xml:space="preserve">The SAR protection criterion is an </w:t>
      </w:r>
      <w:r w:rsidR="00F556EA" w:rsidRPr="00841268">
        <w:rPr>
          <w:i/>
          <w:iCs/>
          <w:lang w:val="en-US"/>
        </w:rPr>
        <w:t>I/N</w:t>
      </w:r>
      <w:r w:rsidRPr="00866581">
        <w:rPr>
          <w:lang w:val="en-US"/>
        </w:rPr>
        <w:t xml:space="preserve"> of –6 dB, not to be exceeded for more than 5% of the time for random or non-systematic interference, which would be the case if all transmitters are not transmitting for 100% of the time. It is further understood that the reference time for this 5% allowance is the time period when the SAR system is in operation (3% of the total time). When compared to the total duration of the simulation, the effective percentage of time of interference allowance should be in fact 5% times 3% which is 0.15% of the time. The noise level is calculated within the 500 MHz used by amateur radio.</w:t>
      </w:r>
    </w:p>
    <w:p w:rsidR="00866581" w:rsidRPr="00866581" w:rsidRDefault="00866581" w:rsidP="00866581">
      <w:pPr>
        <w:rPr>
          <w:lang w:val="en-US"/>
        </w:rPr>
      </w:pPr>
      <w:r w:rsidRPr="00866581">
        <w:rPr>
          <w:lang w:val="en-US"/>
        </w:rPr>
        <w:t>Figure 42 gives the distribution of elevation angle at the location of amateur radio stations.</w:t>
      </w:r>
    </w:p>
    <w:p w:rsidR="00866581" w:rsidRPr="00334BBF" w:rsidRDefault="00866581" w:rsidP="00866581">
      <w:pPr>
        <w:pStyle w:val="FigureNo"/>
      </w:pPr>
      <w:r>
        <w:lastRenderedPageBreak/>
        <w:t>FIGURE 42</w:t>
      </w:r>
    </w:p>
    <w:p w:rsidR="00866581" w:rsidRPr="00334BBF" w:rsidRDefault="00866581" w:rsidP="00866581">
      <w:pPr>
        <w:pStyle w:val="Figuretitle"/>
      </w:pPr>
      <w:r w:rsidRPr="00334BBF">
        <w:t>Distribution of elevation angles</w:t>
      </w:r>
    </w:p>
    <w:p w:rsidR="00866581" w:rsidRDefault="00866581" w:rsidP="00866581">
      <w:pPr>
        <w:pStyle w:val="Figure"/>
      </w:pPr>
      <w:r>
        <w:rPr>
          <w:noProof/>
          <w:lang w:val="en-US" w:eastAsia="zh-CN"/>
        </w:rPr>
        <w:drawing>
          <wp:inline distT="0" distB="0" distL="0" distR="0" wp14:anchorId="67EE2553" wp14:editId="361AD657">
            <wp:extent cx="6120765" cy="29146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mateur elevations.jpg"/>
                    <pic:cNvPicPr/>
                  </pic:nvPicPr>
                  <pic:blipFill>
                    <a:blip r:embed="rId56" cstate="screen">
                      <a:extLst>
                        <a:ext uri="{28A0092B-C50C-407E-A947-70E740481C1C}">
                          <a14:useLocalDpi xmlns:a14="http://schemas.microsoft.com/office/drawing/2010/main"/>
                        </a:ext>
                      </a:extLst>
                    </a:blip>
                    <a:stretch>
                      <a:fillRect/>
                    </a:stretch>
                  </pic:blipFill>
                  <pic:spPr>
                    <a:xfrm>
                      <a:off x="0" y="0"/>
                      <a:ext cx="6120765" cy="2914650"/>
                    </a:xfrm>
                    <a:prstGeom prst="rect">
                      <a:avLst/>
                    </a:prstGeom>
                  </pic:spPr>
                </pic:pic>
              </a:graphicData>
            </a:graphic>
          </wp:inline>
        </w:drawing>
      </w:r>
    </w:p>
    <w:p w:rsidR="00866581" w:rsidRPr="00866581" w:rsidRDefault="00866581" w:rsidP="0069692A">
      <w:pPr>
        <w:rPr>
          <w:lang w:val="en-US"/>
        </w:rPr>
      </w:pPr>
      <w:r w:rsidRPr="00866581">
        <w:rPr>
          <w:lang w:val="en-US"/>
        </w:rPr>
        <w:t>Similarly, Figs 43 and 44 give respectively the distribution of output power spectral density and maximum antenna gain used for amateur radio stations. The distribution follows a Gaussian type distribution.</w:t>
      </w:r>
    </w:p>
    <w:p w:rsidR="00866581" w:rsidRPr="00866581" w:rsidRDefault="00866581" w:rsidP="00866581">
      <w:pPr>
        <w:pStyle w:val="FigureNo"/>
        <w:rPr>
          <w:lang w:val="en-US"/>
        </w:rPr>
      </w:pPr>
      <w:r w:rsidRPr="00866581">
        <w:rPr>
          <w:lang w:val="en-US"/>
        </w:rPr>
        <w:t>FIGURE 43</w:t>
      </w:r>
    </w:p>
    <w:p w:rsidR="00866581" w:rsidRPr="00866581" w:rsidRDefault="00866581" w:rsidP="00866581">
      <w:pPr>
        <w:pStyle w:val="Figuretitle"/>
        <w:rPr>
          <w:lang w:val="en-US"/>
        </w:rPr>
      </w:pPr>
      <w:r w:rsidRPr="00866581">
        <w:rPr>
          <w:lang w:val="en-US"/>
        </w:rPr>
        <w:t>Distribution of output power</w:t>
      </w:r>
    </w:p>
    <w:p w:rsidR="00866581" w:rsidRDefault="00866581" w:rsidP="00866581">
      <w:pPr>
        <w:pStyle w:val="Figure"/>
      </w:pPr>
      <w:r>
        <w:rPr>
          <w:noProof/>
          <w:lang w:val="en-US" w:eastAsia="zh-CN"/>
        </w:rPr>
        <w:drawing>
          <wp:inline distT="0" distB="0" distL="0" distR="0" wp14:anchorId="3E9DA4BE" wp14:editId="40C5DE65">
            <wp:extent cx="6120765" cy="2722245"/>
            <wp:effectExtent l="0" t="0" r="0" b="190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mateur power.jpg"/>
                    <pic:cNvPicPr/>
                  </pic:nvPicPr>
                  <pic:blipFill>
                    <a:blip r:embed="rId57" cstate="screen">
                      <a:extLst>
                        <a:ext uri="{28A0092B-C50C-407E-A947-70E740481C1C}">
                          <a14:useLocalDpi xmlns:a14="http://schemas.microsoft.com/office/drawing/2010/main"/>
                        </a:ext>
                      </a:extLst>
                    </a:blip>
                    <a:stretch>
                      <a:fillRect/>
                    </a:stretch>
                  </pic:blipFill>
                  <pic:spPr>
                    <a:xfrm>
                      <a:off x="0" y="0"/>
                      <a:ext cx="6120765" cy="2722245"/>
                    </a:xfrm>
                    <a:prstGeom prst="rect">
                      <a:avLst/>
                    </a:prstGeom>
                  </pic:spPr>
                </pic:pic>
              </a:graphicData>
            </a:graphic>
          </wp:inline>
        </w:drawing>
      </w:r>
    </w:p>
    <w:p w:rsidR="00866581" w:rsidRPr="00866581" w:rsidRDefault="00866581" w:rsidP="00866581">
      <w:pPr>
        <w:pStyle w:val="FigureNo"/>
        <w:rPr>
          <w:lang w:val="en-US"/>
        </w:rPr>
      </w:pPr>
      <w:r w:rsidRPr="00866581">
        <w:rPr>
          <w:lang w:val="en-US"/>
        </w:rPr>
        <w:lastRenderedPageBreak/>
        <w:t>FIGURE 44</w:t>
      </w:r>
    </w:p>
    <w:p w:rsidR="00866581" w:rsidRPr="00866581" w:rsidRDefault="00866581" w:rsidP="00866581">
      <w:pPr>
        <w:pStyle w:val="Figuretitle"/>
        <w:rPr>
          <w:lang w:val="en-US"/>
        </w:rPr>
      </w:pPr>
      <w:r w:rsidRPr="00866581">
        <w:rPr>
          <w:lang w:val="en-US"/>
        </w:rPr>
        <w:t>Distribution of maximum antenna gains</w:t>
      </w:r>
    </w:p>
    <w:p w:rsidR="00866581" w:rsidRPr="00D117B6" w:rsidRDefault="00866581" w:rsidP="00866581">
      <w:pPr>
        <w:pStyle w:val="Figure"/>
      </w:pPr>
      <w:r w:rsidRPr="00D117B6">
        <w:rPr>
          <w:noProof/>
          <w:lang w:val="en-US" w:eastAsia="zh-CN"/>
        </w:rPr>
        <w:drawing>
          <wp:inline distT="0" distB="0" distL="0" distR="0" wp14:anchorId="01F1AC93" wp14:editId="2F763BC0">
            <wp:extent cx="6120765" cy="29146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mateur gains.jpg"/>
                    <pic:cNvPicPr/>
                  </pic:nvPicPr>
                  <pic:blipFill>
                    <a:blip r:embed="rId58" cstate="screen">
                      <a:extLst>
                        <a:ext uri="{28A0092B-C50C-407E-A947-70E740481C1C}">
                          <a14:useLocalDpi xmlns:a14="http://schemas.microsoft.com/office/drawing/2010/main"/>
                        </a:ext>
                      </a:extLst>
                    </a:blip>
                    <a:stretch>
                      <a:fillRect/>
                    </a:stretch>
                  </pic:blipFill>
                  <pic:spPr>
                    <a:xfrm>
                      <a:off x="0" y="0"/>
                      <a:ext cx="6120765" cy="2914650"/>
                    </a:xfrm>
                    <a:prstGeom prst="rect">
                      <a:avLst/>
                    </a:prstGeom>
                  </pic:spPr>
                </pic:pic>
              </a:graphicData>
            </a:graphic>
          </wp:inline>
        </w:drawing>
      </w:r>
    </w:p>
    <w:p w:rsidR="00866581" w:rsidRPr="00866581" w:rsidRDefault="00866581" w:rsidP="00866581">
      <w:pPr>
        <w:pStyle w:val="Heading3"/>
        <w:rPr>
          <w:lang w:val="en-US"/>
        </w:rPr>
      </w:pPr>
      <w:bookmarkStart w:id="87" w:name="_Toc400358083"/>
      <w:bookmarkStart w:id="88" w:name="_Toc400370477"/>
      <w:r w:rsidRPr="00866581">
        <w:rPr>
          <w:lang w:val="en-US"/>
        </w:rPr>
        <w:t>5.4.2</w:t>
      </w:r>
      <w:r w:rsidRPr="00866581">
        <w:rPr>
          <w:lang w:val="en-US"/>
        </w:rPr>
        <w:tab/>
        <w:t>Results</w:t>
      </w:r>
      <w:bookmarkEnd w:id="87"/>
      <w:bookmarkEnd w:id="88"/>
    </w:p>
    <w:p w:rsidR="00866581" w:rsidRPr="00866581" w:rsidRDefault="00866581" w:rsidP="002F0C90">
      <w:pPr>
        <w:rPr>
          <w:lang w:val="en-US"/>
        </w:rPr>
      </w:pPr>
      <w:r w:rsidRPr="00866581">
        <w:rPr>
          <w:lang w:val="en-US"/>
        </w:rPr>
        <w:t xml:space="preserve">The results obtained for a deployment of 3 000 amateur systems with antenna gains ranging from 13 to 40 dBi, and transmission power ranging from 3 to 12 dBW, and an antenna pointing elevation angle ranging from </w:t>
      </w:r>
      <w:r w:rsidR="00403F93" w:rsidRPr="00866581">
        <w:rPr>
          <w:lang w:val="en-US"/>
        </w:rPr>
        <w:t>–</w:t>
      </w:r>
      <w:r w:rsidRPr="00866581">
        <w:rPr>
          <w:lang w:val="en-US"/>
        </w:rPr>
        <w:t xml:space="preserve">17 to +17° are given in terms of cumulative distribution function of the </w:t>
      </w:r>
      <w:r w:rsidR="00F556EA" w:rsidRPr="00841268">
        <w:rPr>
          <w:i/>
          <w:iCs/>
          <w:lang w:val="en-US"/>
        </w:rPr>
        <w:t>I/N</w:t>
      </w:r>
      <w:r w:rsidRPr="00866581">
        <w:rPr>
          <w:lang w:val="en-US"/>
        </w:rPr>
        <w:t xml:space="preserve"> in Fig</w:t>
      </w:r>
      <w:r w:rsidR="002F0C90">
        <w:rPr>
          <w:lang w:val="en-US"/>
        </w:rPr>
        <w:t>.</w:t>
      </w:r>
      <w:r w:rsidRPr="00866581">
        <w:rPr>
          <w:lang w:val="en-US"/>
        </w:rPr>
        <w:t> 45.</w:t>
      </w:r>
    </w:p>
    <w:p w:rsidR="00866581" w:rsidRPr="00866581" w:rsidRDefault="00866581" w:rsidP="00866581">
      <w:pPr>
        <w:pStyle w:val="FigureNo"/>
        <w:rPr>
          <w:lang w:val="en-US"/>
        </w:rPr>
      </w:pPr>
      <w:r w:rsidRPr="00866581">
        <w:rPr>
          <w:lang w:val="en-US"/>
        </w:rPr>
        <w:t>FIGURE 45</w:t>
      </w:r>
    </w:p>
    <w:p w:rsidR="00866581" w:rsidRPr="00866581" w:rsidRDefault="00F556EA" w:rsidP="001D3E61">
      <w:pPr>
        <w:pStyle w:val="Figuretitle"/>
        <w:rPr>
          <w:rFonts w:eastAsia="MS Mincho"/>
          <w:lang w:val="en-US"/>
        </w:rPr>
      </w:pPr>
      <w:r w:rsidRPr="00841268">
        <w:rPr>
          <w:rFonts w:eastAsia="MS Mincho"/>
          <w:i/>
          <w:iCs/>
          <w:lang w:val="en-US"/>
        </w:rPr>
        <w:t>I/N</w:t>
      </w:r>
      <w:r w:rsidR="00866581" w:rsidRPr="00866581">
        <w:rPr>
          <w:rFonts w:eastAsia="MS Mincho"/>
          <w:lang w:val="en-US"/>
        </w:rPr>
        <w:t xml:space="preserve"> cumulative distribution function (CDF) for 3 000 amateur transmitters in the band 10.0-10.5 GHz</w:t>
      </w:r>
    </w:p>
    <w:p w:rsidR="00866581" w:rsidRPr="00D117B6" w:rsidRDefault="00866581" w:rsidP="00866581">
      <w:pPr>
        <w:pStyle w:val="Figure"/>
      </w:pPr>
      <w:r w:rsidRPr="00D117B6">
        <w:rPr>
          <w:noProof/>
          <w:lang w:val="en-US" w:eastAsia="zh-CN"/>
        </w:rPr>
        <w:drawing>
          <wp:inline distT="0" distB="0" distL="0" distR="0" wp14:anchorId="65DEFF01" wp14:editId="36E9BA6E">
            <wp:extent cx="6120765" cy="2722245"/>
            <wp:effectExtent l="0" t="0" r="0" b="190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mateur into SAR.jpg"/>
                    <pic:cNvPicPr/>
                  </pic:nvPicPr>
                  <pic:blipFill>
                    <a:blip r:embed="rId59" cstate="screen">
                      <a:extLst>
                        <a:ext uri="{28A0092B-C50C-407E-A947-70E740481C1C}">
                          <a14:useLocalDpi xmlns:a14="http://schemas.microsoft.com/office/drawing/2010/main"/>
                        </a:ext>
                      </a:extLst>
                    </a:blip>
                    <a:stretch>
                      <a:fillRect/>
                    </a:stretch>
                  </pic:blipFill>
                  <pic:spPr>
                    <a:xfrm>
                      <a:off x="0" y="0"/>
                      <a:ext cx="6120765" cy="2722245"/>
                    </a:xfrm>
                    <a:prstGeom prst="rect">
                      <a:avLst/>
                    </a:prstGeom>
                  </pic:spPr>
                </pic:pic>
              </a:graphicData>
            </a:graphic>
          </wp:inline>
        </w:drawing>
      </w:r>
    </w:p>
    <w:p w:rsidR="00866581" w:rsidRPr="00866581" w:rsidRDefault="00866581" w:rsidP="009218B0">
      <w:pPr>
        <w:rPr>
          <w:lang w:val="en-US"/>
        </w:rPr>
      </w:pPr>
      <w:r w:rsidRPr="00866581">
        <w:rPr>
          <w:lang w:val="en-US"/>
        </w:rPr>
        <w:t xml:space="preserve">The maximum </w:t>
      </w:r>
      <w:r w:rsidR="00F556EA" w:rsidRPr="00841268">
        <w:rPr>
          <w:i/>
          <w:iCs/>
          <w:lang w:val="en-US"/>
        </w:rPr>
        <w:t>I/N</w:t>
      </w:r>
      <w:r w:rsidRPr="00866581">
        <w:rPr>
          <w:lang w:val="en-US"/>
        </w:rPr>
        <w:t xml:space="preserve"> is 0 dB and is obtained fo</w:t>
      </w:r>
      <w:r w:rsidR="001D3E61">
        <w:rPr>
          <w:lang w:val="en-US"/>
        </w:rPr>
        <w:t xml:space="preserve">r 0.001% of the total time. An </w:t>
      </w:r>
      <w:r w:rsidR="00F556EA" w:rsidRPr="00841268">
        <w:rPr>
          <w:i/>
          <w:iCs/>
          <w:lang w:val="en-US"/>
        </w:rPr>
        <w:t>I/N</w:t>
      </w:r>
      <w:r w:rsidRPr="00866581">
        <w:rPr>
          <w:lang w:val="en-US"/>
        </w:rPr>
        <w:t xml:space="preserve"> of –30 dB is obtained for 5% of the time when the EESS SAR-4 is active, or 0.15% of the total time. This is 24 dB below the protection criterion, which allows for far more amateur stations to operate without any constraint on either service.</w:t>
      </w:r>
    </w:p>
    <w:p w:rsidR="00866581" w:rsidRPr="00866581" w:rsidRDefault="00866581" w:rsidP="00866581">
      <w:pPr>
        <w:pStyle w:val="Heading2"/>
        <w:rPr>
          <w:lang w:val="en-US"/>
        </w:rPr>
      </w:pPr>
      <w:bookmarkStart w:id="89" w:name="_Toc400358084"/>
      <w:bookmarkStart w:id="90" w:name="_Toc400370478"/>
      <w:r w:rsidRPr="00866581">
        <w:rPr>
          <w:lang w:val="en-US"/>
        </w:rPr>
        <w:lastRenderedPageBreak/>
        <w:t>5.5</w:t>
      </w:r>
      <w:r w:rsidRPr="00866581">
        <w:rPr>
          <w:lang w:val="en-US"/>
        </w:rPr>
        <w:tab/>
        <w:t>Impact of EESS (active) into the amateur-satellite service earth station</w:t>
      </w:r>
      <w:bookmarkEnd w:id="89"/>
      <w:bookmarkEnd w:id="90"/>
    </w:p>
    <w:p w:rsidR="00866581" w:rsidRPr="00866581" w:rsidRDefault="00866581" w:rsidP="00866581">
      <w:pPr>
        <w:pStyle w:val="Heading3"/>
        <w:rPr>
          <w:lang w:val="en-US"/>
        </w:rPr>
      </w:pPr>
      <w:bookmarkStart w:id="91" w:name="_Toc400358085"/>
      <w:bookmarkStart w:id="92" w:name="_Toc400370479"/>
      <w:r w:rsidRPr="00866581">
        <w:rPr>
          <w:lang w:val="en-US"/>
        </w:rPr>
        <w:t>5.5.1</w:t>
      </w:r>
      <w:r w:rsidRPr="00866581">
        <w:rPr>
          <w:lang w:val="en-US"/>
        </w:rPr>
        <w:tab/>
        <w:t>Scenario</w:t>
      </w:r>
      <w:bookmarkEnd w:id="91"/>
      <w:bookmarkEnd w:id="92"/>
    </w:p>
    <w:p w:rsidR="00866581" w:rsidRPr="00866581" w:rsidRDefault="00866581" w:rsidP="002F0C90">
      <w:pPr>
        <w:rPr>
          <w:lang w:val="en-US"/>
        </w:rPr>
      </w:pPr>
      <w:r w:rsidRPr="00866581">
        <w:rPr>
          <w:lang w:val="en-US"/>
        </w:rPr>
        <w:t>An amateur satellite earth station is deployed at high latitude (63°). A number of possible amateur satellite orbits, representative of typical amateur satellites operating in several frequency bands allocated to the amateur-satellite service were considered, at different altitudes and orbital parameters, as shown in Fig</w:t>
      </w:r>
      <w:r w:rsidR="002F0C90">
        <w:rPr>
          <w:lang w:val="en-US"/>
        </w:rPr>
        <w:t>.</w:t>
      </w:r>
      <w:r w:rsidRPr="00866581">
        <w:rPr>
          <w:lang w:val="en-US"/>
        </w:rPr>
        <w:t xml:space="preserve"> 46. Those satellites are in contact with amateur earth station as soon as they are in visibility at elevation angles of above 5°.</w:t>
      </w:r>
    </w:p>
    <w:p w:rsidR="00866581" w:rsidRPr="00BB1E2B" w:rsidRDefault="00866581" w:rsidP="00866581">
      <w:pPr>
        <w:pStyle w:val="FigureNo"/>
      </w:pPr>
      <w:r w:rsidRPr="00693DEE">
        <w:t xml:space="preserve">Figure </w:t>
      </w:r>
      <w:r>
        <w:t>46</w:t>
      </w:r>
    </w:p>
    <w:p w:rsidR="00866581" w:rsidRPr="001E1159" w:rsidRDefault="00866581" w:rsidP="00866581">
      <w:pPr>
        <w:pStyle w:val="Figuretitle"/>
      </w:pPr>
      <w:r w:rsidRPr="001E1159">
        <w:t>Typical amateur satellite orbits</w:t>
      </w:r>
    </w:p>
    <w:p w:rsidR="00866581" w:rsidRPr="00135ED1" w:rsidRDefault="00866581" w:rsidP="00866581">
      <w:pPr>
        <w:pStyle w:val="Figure"/>
      </w:pPr>
      <w:r w:rsidRPr="00336403">
        <w:rPr>
          <w:noProof/>
          <w:lang w:val="en-US" w:eastAsia="zh-CN"/>
        </w:rPr>
        <w:drawing>
          <wp:inline distT="0" distB="0" distL="0" distR="0" wp14:anchorId="3FA1EB79" wp14:editId="41D34ECF">
            <wp:extent cx="6120765" cy="293878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BEBA8EAE-BF5A-486C-A8C5-ECC9F3942E4B}">
                          <a14:imgProps xmlns:a14="http://schemas.microsoft.com/office/drawing/2010/main">
                            <a14:imgLayer r:embed="rId61">
                              <a14:imgEffect>
                                <a14:brightnessContrast bright="37000" contrast="-6000"/>
                              </a14:imgEffect>
                            </a14:imgLayer>
                          </a14:imgProps>
                        </a:ext>
                        <a:ext uri="{28A0092B-C50C-407E-A947-70E740481C1C}">
                          <a14:useLocalDpi xmlns:a14="http://schemas.microsoft.com/office/drawing/2010/main"/>
                        </a:ext>
                      </a:extLst>
                    </a:blip>
                    <a:stretch>
                      <a:fillRect/>
                    </a:stretch>
                  </pic:blipFill>
                  <pic:spPr>
                    <a:xfrm>
                      <a:off x="0" y="0"/>
                      <a:ext cx="6120765" cy="2938780"/>
                    </a:xfrm>
                    <a:prstGeom prst="rect">
                      <a:avLst/>
                    </a:prstGeom>
                  </pic:spPr>
                </pic:pic>
              </a:graphicData>
            </a:graphic>
          </wp:inline>
        </w:drawing>
      </w:r>
    </w:p>
    <w:p w:rsidR="00866581" w:rsidRPr="00866581" w:rsidRDefault="00866581" w:rsidP="002F0C90">
      <w:pPr>
        <w:rPr>
          <w:lang w:val="en-US"/>
        </w:rPr>
      </w:pPr>
      <w:r w:rsidRPr="00866581">
        <w:rPr>
          <w:lang w:val="en-US"/>
        </w:rPr>
        <w:t>The EESS SAR-4 satellite will take an image of the area where the amateur radio earth station is located as soon as minimum elevation conditions are given as shown in Fig</w:t>
      </w:r>
      <w:r w:rsidR="002F0C90">
        <w:rPr>
          <w:lang w:val="en-US"/>
        </w:rPr>
        <w:t>.</w:t>
      </w:r>
      <w:r w:rsidRPr="00866581">
        <w:rPr>
          <w:lang w:val="en-US"/>
        </w:rPr>
        <w:t xml:space="preserve"> 47. This corresponds to incidence angles between 20° and 55° on each side of the satellite and azimuth angle (cross track) within 90° ± 2.5°), thus reducing the effective exposure time of a spot to about 5 seconds as shown in Fig</w:t>
      </w:r>
      <w:r w:rsidR="002F0C90">
        <w:rPr>
          <w:lang w:val="en-US"/>
        </w:rPr>
        <w:t>.</w:t>
      </w:r>
      <w:r w:rsidRPr="00866581">
        <w:rPr>
          <w:lang w:val="en-US"/>
        </w:rPr>
        <w:t xml:space="preserve"> 47.</w:t>
      </w:r>
    </w:p>
    <w:p w:rsidR="00866581" w:rsidRPr="00866581" w:rsidRDefault="00866581" w:rsidP="00866581">
      <w:pPr>
        <w:pStyle w:val="FigureNo"/>
        <w:spacing w:before="240"/>
        <w:rPr>
          <w:lang w:val="en-US"/>
        </w:rPr>
      </w:pPr>
      <w:r w:rsidRPr="00866581">
        <w:rPr>
          <w:lang w:val="en-US"/>
        </w:rPr>
        <w:lastRenderedPageBreak/>
        <w:t>Figure 47</w:t>
      </w:r>
    </w:p>
    <w:p w:rsidR="00866581" w:rsidRPr="00866581" w:rsidRDefault="00866581" w:rsidP="00866581">
      <w:pPr>
        <w:pStyle w:val="Figuretitle"/>
        <w:rPr>
          <w:lang w:val="en-US"/>
        </w:rPr>
      </w:pPr>
      <w:r w:rsidRPr="00866581">
        <w:rPr>
          <w:lang w:val="en-US"/>
        </w:rPr>
        <w:t>SAR</w:t>
      </w:r>
      <w:r w:rsidR="001D3E61">
        <w:rPr>
          <w:lang w:val="en-US"/>
        </w:rPr>
        <w:t>-</w:t>
      </w:r>
      <w:r w:rsidRPr="00866581">
        <w:rPr>
          <w:lang w:val="en-US"/>
        </w:rPr>
        <w:t>4 acquisition of the area where the earth station is deployed</w:t>
      </w:r>
    </w:p>
    <w:p w:rsidR="00866581" w:rsidRDefault="00866581" w:rsidP="00866581">
      <w:pPr>
        <w:pStyle w:val="Figure"/>
      </w:pPr>
      <w:r w:rsidRPr="00CA1D08">
        <w:rPr>
          <w:noProof/>
          <w:lang w:val="en-US" w:eastAsia="zh-CN"/>
        </w:rPr>
        <w:drawing>
          <wp:inline distT="0" distB="0" distL="0" distR="0" wp14:anchorId="62832A79" wp14:editId="5D01448A">
            <wp:extent cx="6120765" cy="293878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BEBA8EAE-BF5A-486C-A8C5-ECC9F3942E4B}">
                          <a14:imgProps xmlns:a14="http://schemas.microsoft.com/office/drawing/2010/main">
                            <a14:imgLayer r:embed="rId63">
                              <a14:imgEffect>
                                <a14:brightnessContrast bright="15000" contrast="-1000"/>
                              </a14:imgEffect>
                            </a14:imgLayer>
                          </a14:imgProps>
                        </a:ext>
                        <a:ext uri="{28A0092B-C50C-407E-A947-70E740481C1C}">
                          <a14:useLocalDpi xmlns:a14="http://schemas.microsoft.com/office/drawing/2010/main"/>
                        </a:ext>
                      </a:extLst>
                    </a:blip>
                    <a:stretch>
                      <a:fillRect/>
                    </a:stretch>
                  </pic:blipFill>
                  <pic:spPr>
                    <a:xfrm>
                      <a:off x="0" y="0"/>
                      <a:ext cx="6120765" cy="2938780"/>
                    </a:xfrm>
                    <a:prstGeom prst="rect">
                      <a:avLst/>
                    </a:prstGeom>
                  </pic:spPr>
                </pic:pic>
              </a:graphicData>
            </a:graphic>
          </wp:inline>
        </w:drawing>
      </w:r>
    </w:p>
    <w:p w:rsidR="00866581" w:rsidRPr="00866581" w:rsidRDefault="00866581" w:rsidP="002F0C90">
      <w:pPr>
        <w:spacing w:before="240"/>
        <w:rPr>
          <w:lang w:val="en-US"/>
        </w:rPr>
      </w:pPr>
      <w:r w:rsidRPr="00866581">
        <w:rPr>
          <w:lang w:val="en-US"/>
        </w:rPr>
        <w:t>In addition, 499 other target locations for EESS SAR-4 acquisitions are assumed as shown in Fig</w:t>
      </w:r>
      <w:r w:rsidR="002F0C90">
        <w:rPr>
          <w:lang w:val="en-US"/>
        </w:rPr>
        <w:t>.</w:t>
      </w:r>
      <w:r w:rsidRPr="00866581">
        <w:rPr>
          <w:lang w:val="en-US"/>
        </w:rPr>
        <w:t> 48, to simulate an overall percentage of activity of 3% which is typical for the spotlight mode of EESS SAR-4.</w:t>
      </w:r>
    </w:p>
    <w:p w:rsidR="00866581" w:rsidRPr="001E1159" w:rsidRDefault="00866581" w:rsidP="00866581">
      <w:pPr>
        <w:pStyle w:val="FigureNo"/>
      </w:pPr>
      <w:r w:rsidRPr="001E1159">
        <w:t>Figure 48</w:t>
      </w:r>
    </w:p>
    <w:p w:rsidR="00866581" w:rsidRPr="001E1159" w:rsidRDefault="00866581" w:rsidP="00866581">
      <w:pPr>
        <w:pStyle w:val="Figuretitle"/>
      </w:pPr>
      <w:r w:rsidRPr="001E1159">
        <w:t>Image areas deployment</w:t>
      </w:r>
    </w:p>
    <w:p w:rsidR="00866581" w:rsidRPr="00D117B6" w:rsidRDefault="00866581" w:rsidP="00866581">
      <w:pPr>
        <w:pStyle w:val="Figure"/>
      </w:pPr>
      <w:r w:rsidRPr="00D117B6">
        <w:rPr>
          <w:noProof/>
          <w:lang w:val="en-US" w:eastAsia="zh-CN"/>
        </w:rPr>
        <w:drawing>
          <wp:inline distT="0" distB="0" distL="0" distR="0" wp14:anchorId="14AF4125" wp14:editId="2262E835">
            <wp:extent cx="6120765" cy="29146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argets.jpg"/>
                    <pic:cNvPicPr/>
                  </pic:nvPicPr>
                  <pic:blipFill>
                    <a:blip r:embed="rId64" cstate="screen">
                      <a:extLst>
                        <a:ext uri="{28A0092B-C50C-407E-A947-70E740481C1C}">
                          <a14:useLocalDpi xmlns:a14="http://schemas.microsoft.com/office/drawing/2010/main"/>
                        </a:ext>
                      </a:extLst>
                    </a:blip>
                    <a:stretch>
                      <a:fillRect/>
                    </a:stretch>
                  </pic:blipFill>
                  <pic:spPr>
                    <a:xfrm>
                      <a:off x="0" y="0"/>
                      <a:ext cx="6120765" cy="2914650"/>
                    </a:xfrm>
                    <a:prstGeom prst="rect">
                      <a:avLst/>
                    </a:prstGeom>
                  </pic:spPr>
                </pic:pic>
              </a:graphicData>
            </a:graphic>
          </wp:inline>
        </w:drawing>
      </w:r>
    </w:p>
    <w:p w:rsidR="00866581" w:rsidRPr="00866581" w:rsidRDefault="00866581" w:rsidP="00866581">
      <w:pPr>
        <w:rPr>
          <w:lang w:val="en-US"/>
        </w:rPr>
      </w:pPr>
      <w:r w:rsidRPr="00866581">
        <w:rPr>
          <w:lang w:val="en-US"/>
        </w:rPr>
        <w:t>Acquisition of these targets is done under the same conditions as depicted above. The amateur</w:t>
      </w:r>
      <w:r w:rsidRPr="00866581">
        <w:rPr>
          <w:lang w:val="en-US"/>
        </w:rPr>
        <w:noBreakHyphen/>
        <w:t>satellite earth station may only be interfered if the following conditions are given:</w:t>
      </w:r>
    </w:p>
    <w:p w:rsidR="00866581" w:rsidRPr="00866581" w:rsidRDefault="00866581" w:rsidP="00866581">
      <w:pPr>
        <w:pStyle w:val="enumlev1"/>
        <w:rPr>
          <w:lang w:val="en-US"/>
        </w:rPr>
      </w:pPr>
      <w:r w:rsidRPr="00866581">
        <w:rPr>
          <w:lang w:val="en-US"/>
        </w:rPr>
        <w:t>–</w:t>
      </w:r>
      <w:r w:rsidRPr="00866581">
        <w:rPr>
          <w:lang w:val="en-US"/>
        </w:rPr>
        <w:tab/>
        <w:t>The SAR system is active (i.e. making an acquisition over one target area).</w:t>
      </w:r>
    </w:p>
    <w:p w:rsidR="00866581" w:rsidRPr="00866581" w:rsidRDefault="00866581" w:rsidP="00866581">
      <w:pPr>
        <w:pStyle w:val="enumlev1"/>
        <w:rPr>
          <w:lang w:val="en-US"/>
        </w:rPr>
      </w:pPr>
      <w:r w:rsidRPr="00866581">
        <w:rPr>
          <w:lang w:val="en-US"/>
        </w:rPr>
        <w:t>–</w:t>
      </w:r>
      <w:r w:rsidRPr="00866581">
        <w:rPr>
          <w:lang w:val="en-US"/>
        </w:rPr>
        <w:tab/>
        <w:t>The SAR system is in visibility of the amateur earth station.</w:t>
      </w:r>
    </w:p>
    <w:p w:rsidR="00866581" w:rsidRPr="00866581" w:rsidRDefault="00866581" w:rsidP="00866581">
      <w:pPr>
        <w:pStyle w:val="enumlev1"/>
        <w:rPr>
          <w:lang w:val="en-US"/>
        </w:rPr>
      </w:pPr>
      <w:r w:rsidRPr="00866581">
        <w:rPr>
          <w:lang w:val="en-US"/>
        </w:rPr>
        <w:t>–</w:t>
      </w:r>
      <w:r w:rsidRPr="00866581">
        <w:rPr>
          <w:lang w:val="en-US"/>
        </w:rPr>
        <w:tab/>
        <w:t>The earth station is in visibility of the amateur-satellite of interest.</w:t>
      </w:r>
    </w:p>
    <w:p w:rsidR="00866581" w:rsidRPr="00866581" w:rsidRDefault="00866581" w:rsidP="00866581">
      <w:pPr>
        <w:rPr>
          <w:szCs w:val="24"/>
          <w:lang w:val="en-US"/>
        </w:rPr>
      </w:pPr>
      <w:r w:rsidRPr="00866581">
        <w:rPr>
          <w:lang w:val="en-US"/>
        </w:rPr>
        <w:t>The interference level at the earth station level is then computed.</w:t>
      </w:r>
    </w:p>
    <w:p w:rsidR="00866581" w:rsidRPr="00866581" w:rsidRDefault="00866581" w:rsidP="00866581">
      <w:pPr>
        <w:pStyle w:val="Heading3"/>
        <w:rPr>
          <w:lang w:val="en-US"/>
        </w:rPr>
      </w:pPr>
      <w:bookmarkStart w:id="93" w:name="_Toc400358086"/>
      <w:bookmarkStart w:id="94" w:name="_Toc400370480"/>
      <w:r w:rsidRPr="00866581">
        <w:rPr>
          <w:lang w:val="en-US"/>
        </w:rPr>
        <w:lastRenderedPageBreak/>
        <w:t>5.5.2</w:t>
      </w:r>
      <w:r w:rsidRPr="00866581">
        <w:rPr>
          <w:lang w:val="en-US"/>
        </w:rPr>
        <w:tab/>
        <w:t>Results</w:t>
      </w:r>
      <w:bookmarkEnd w:id="93"/>
      <w:bookmarkEnd w:id="94"/>
    </w:p>
    <w:p w:rsidR="00866581" w:rsidRPr="00866581" w:rsidRDefault="00866581" w:rsidP="00866581">
      <w:pPr>
        <w:rPr>
          <w:lang w:val="en-US"/>
        </w:rPr>
      </w:pPr>
      <w:r w:rsidRPr="00866581">
        <w:rPr>
          <w:lang w:val="en-US"/>
        </w:rPr>
        <w:t>Figure 49 gives the cumulative distribution function obtained for different amateur satellites.</w:t>
      </w:r>
    </w:p>
    <w:p w:rsidR="00866581" w:rsidRPr="00866581" w:rsidRDefault="00866581" w:rsidP="00866581">
      <w:pPr>
        <w:pStyle w:val="FigureNo"/>
        <w:rPr>
          <w:lang w:val="en-US"/>
        </w:rPr>
      </w:pPr>
      <w:r w:rsidRPr="00866581">
        <w:rPr>
          <w:lang w:val="en-US"/>
        </w:rPr>
        <w:t>FIGURE 49</w:t>
      </w:r>
    </w:p>
    <w:p w:rsidR="00866581" w:rsidRPr="00866581" w:rsidRDefault="00F556EA" w:rsidP="001D3E61">
      <w:pPr>
        <w:pStyle w:val="Figuretitle"/>
        <w:rPr>
          <w:rFonts w:eastAsia="MS Mincho"/>
          <w:lang w:val="en-US"/>
        </w:rPr>
      </w:pPr>
      <w:r w:rsidRPr="00841268">
        <w:rPr>
          <w:rFonts w:eastAsia="MS Mincho"/>
          <w:i/>
          <w:iCs/>
          <w:lang w:val="en-US"/>
        </w:rPr>
        <w:t>I/N</w:t>
      </w:r>
      <w:r w:rsidR="00866581" w:rsidRPr="00866581">
        <w:rPr>
          <w:rFonts w:eastAsia="MS Mincho"/>
          <w:lang w:val="en-US"/>
        </w:rPr>
        <w:t xml:space="preserve"> cumulative distribution function (CDF) of interference into the amateur-satellite earth station</w:t>
      </w:r>
    </w:p>
    <w:p w:rsidR="00866581" w:rsidRDefault="00866581" w:rsidP="00866581">
      <w:pPr>
        <w:pStyle w:val="Figure"/>
      </w:pPr>
      <w:r>
        <w:rPr>
          <w:noProof/>
          <w:lang w:val="en-US" w:eastAsia="zh-CN"/>
        </w:rPr>
        <w:drawing>
          <wp:inline distT="0" distB="0" distL="0" distR="0" wp14:anchorId="477302D5" wp14:editId="22408D75">
            <wp:extent cx="6120765" cy="2722245"/>
            <wp:effectExtent l="0" t="0" r="0" b="190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mateur LEO.jpg"/>
                    <pic:cNvPicPr/>
                  </pic:nvPicPr>
                  <pic:blipFill>
                    <a:blip r:embed="rId65" cstate="screen">
                      <a:extLst>
                        <a:ext uri="{28A0092B-C50C-407E-A947-70E740481C1C}">
                          <a14:useLocalDpi xmlns:a14="http://schemas.microsoft.com/office/drawing/2010/main"/>
                        </a:ext>
                      </a:extLst>
                    </a:blip>
                    <a:stretch>
                      <a:fillRect/>
                    </a:stretch>
                  </pic:blipFill>
                  <pic:spPr>
                    <a:xfrm>
                      <a:off x="0" y="0"/>
                      <a:ext cx="6120765" cy="2722245"/>
                    </a:xfrm>
                    <a:prstGeom prst="rect">
                      <a:avLst/>
                    </a:prstGeom>
                  </pic:spPr>
                </pic:pic>
              </a:graphicData>
            </a:graphic>
          </wp:inline>
        </w:drawing>
      </w:r>
    </w:p>
    <w:p w:rsidR="00866581" w:rsidRPr="00866581" w:rsidRDefault="00866581" w:rsidP="009218B0">
      <w:pPr>
        <w:rPr>
          <w:lang w:val="en-US"/>
        </w:rPr>
      </w:pPr>
      <w:r w:rsidRPr="00866581">
        <w:rPr>
          <w:lang w:val="en-US"/>
        </w:rPr>
        <w:t xml:space="preserve">Although no protection criterion was specified, an </w:t>
      </w:r>
      <w:r w:rsidR="00F556EA" w:rsidRPr="00841268">
        <w:rPr>
          <w:i/>
          <w:iCs/>
          <w:lang w:val="en-US"/>
        </w:rPr>
        <w:t>I/N</w:t>
      </w:r>
      <w:r w:rsidRPr="00866581">
        <w:rPr>
          <w:lang w:val="en-US"/>
        </w:rPr>
        <w:t xml:space="preserve"> value of either –10 or –6 dB would not be exceeded more than 0.0015% of the time, which is 13 seconds over the orbital period of the SAR satellite, 11 days. The worst case is obtained for amateur satellites which orbit RAAN is close to the EESS SAR-4 orbit RAAN.</w:t>
      </w:r>
    </w:p>
    <w:p w:rsidR="00866581" w:rsidRPr="00866581" w:rsidRDefault="00866581" w:rsidP="002F0C90">
      <w:pPr>
        <w:rPr>
          <w:lang w:val="en-US"/>
        </w:rPr>
      </w:pPr>
      <w:r w:rsidRPr="00866581">
        <w:rPr>
          <w:lang w:val="en-US"/>
        </w:rPr>
        <w:t>In the simulation above, an acquisition is systematically done as soon as the amateur radio station is under the specific angular conditions specified in Fig</w:t>
      </w:r>
      <w:r w:rsidR="002F0C90">
        <w:rPr>
          <w:lang w:val="en-US"/>
        </w:rPr>
        <w:t>.</w:t>
      </w:r>
      <w:r w:rsidRPr="00866581">
        <w:rPr>
          <w:lang w:val="en-US"/>
        </w:rPr>
        <w:t xml:space="preserve"> 45, which may occur 10 times over a period of 11 days for the latitude considered, and the amateur satellite is in visibility of the earth station. The 13 seconds should therefore not be understood as a continuous interference, but as an aggregate of two periods of interference of about 6 seconds each and separated by about 5 to 6 days. </w:t>
      </w:r>
    </w:p>
    <w:p w:rsidR="00866581" w:rsidRPr="00866581" w:rsidRDefault="00866581" w:rsidP="00866581">
      <w:pPr>
        <w:rPr>
          <w:lang w:val="en-US"/>
        </w:rPr>
      </w:pPr>
      <w:r w:rsidRPr="00866581">
        <w:rPr>
          <w:lang w:val="en-US"/>
        </w:rPr>
        <w:t xml:space="preserve">In addition, under normal operation conditions, such a number of pictures of one single area (10 per 11 days) is usually not required by SAR customers. Thus, the total duration of interference would even be lower than 13 seconds. </w:t>
      </w:r>
    </w:p>
    <w:p w:rsidR="00866581" w:rsidRPr="00866581" w:rsidRDefault="00866581" w:rsidP="00866581">
      <w:pPr>
        <w:pStyle w:val="Heading2"/>
        <w:rPr>
          <w:lang w:val="en-US"/>
        </w:rPr>
      </w:pPr>
      <w:bookmarkStart w:id="95" w:name="_Toc400358087"/>
      <w:bookmarkStart w:id="96" w:name="_Toc400370481"/>
      <w:r w:rsidRPr="00866581">
        <w:rPr>
          <w:lang w:val="en-US"/>
        </w:rPr>
        <w:t>5.6</w:t>
      </w:r>
      <w:r w:rsidRPr="00866581">
        <w:rPr>
          <w:lang w:val="en-US"/>
        </w:rPr>
        <w:tab/>
        <w:t>Impact of EESS (active) into the amateur-satellite service satellite receiver</w:t>
      </w:r>
      <w:bookmarkEnd w:id="95"/>
      <w:bookmarkEnd w:id="96"/>
    </w:p>
    <w:p w:rsidR="00866581" w:rsidRPr="00866581" w:rsidRDefault="00866581" w:rsidP="00866581">
      <w:pPr>
        <w:pStyle w:val="Heading3"/>
        <w:rPr>
          <w:lang w:val="en-US"/>
        </w:rPr>
      </w:pPr>
      <w:bookmarkStart w:id="97" w:name="_Toc400358088"/>
      <w:bookmarkStart w:id="98" w:name="_Toc400370482"/>
      <w:r w:rsidRPr="00866581">
        <w:rPr>
          <w:lang w:val="en-US"/>
        </w:rPr>
        <w:t>5.6.1</w:t>
      </w:r>
      <w:r w:rsidRPr="00866581">
        <w:rPr>
          <w:lang w:val="en-US"/>
        </w:rPr>
        <w:tab/>
        <w:t>Scenario</w:t>
      </w:r>
      <w:bookmarkEnd w:id="97"/>
      <w:bookmarkEnd w:id="98"/>
    </w:p>
    <w:p w:rsidR="00866581" w:rsidRPr="00866581" w:rsidRDefault="00866581" w:rsidP="002F0C90">
      <w:pPr>
        <w:rPr>
          <w:lang w:val="en-US"/>
        </w:rPr>
      </w:pPr>
      <w:r w:rsidRPr="00866581">
        <w:rPr>
          <w:lang w:val="en-US"/>
        </w:rPr>
        <w:t>A number of possible amateur satellite orbits, representative of currently active satellites operating in UHF and VHF bands were considered, at different altitudes and orbital parameters, as shown in Fig</w:t>
      </w:r>
      <w:r w:rsidR="002F0C90">
        <w:rPr>
          <w:lang w:val="en-US"/>
        </w:rPr>
        <w:t>.</w:t>
      </w:r>
      <w:r w:rsidRPr="00866581">
        <w:rPr>
          <w:lang w:val="en-US"/>
        </w:rPr>
        <w:t xml:space="preserve"> 46. Their receiver is supposed to be active to receive 100% of the time.</w:t>
      </w:r>
    </w:p>
    <w:p w:rsidR="00866581" w:rsidRPr="00866581" w:rsidRDefault="00866581" w:rsidP="002F0C90">
      <w:pPr>
        <w:rPr>
          <w:lang w:val="en-US"/>
        </w:rPr>
      </w:pPr>
      <w:r w:rsidRPr="00866581">
        <w:rPr>
          <w:lang w:val="en-US"/>
        </w:rPr>
        <w:t>The EESS SAR satellite SAR-4 will make an image acquisition of the 500 target areas where as soon as they are seen under the angular conditions depicted in Fig</w:t>
      </w:r>
      <w:r w:rsidR="002F0C90">
        <w:rPr>
          <w:lang w:val="en-US"/>
        </w:rPr>
        <w:t>.</w:t>
      </w:r>
      <w:r w:rsidRPr="00866581">
        <w:rPr>
          <w:lang w:val="en-US"/>
        </w:rPr>
        <w:t xml:space="preserve"> 2 (incidence angle between 20° and 55° on each side of the satellite and azimuth angle (cross track) within 90° ± 2.5°), thus reducing the effective exposure time of a spot to about 5 seconds for each target area.</w:t>
      </w:r>
    </w:p>
    <w:p w:rsidR="00866581" w:rsidRPr="00866581" w:rsidRDefault="00866581" w:rsidP="00866581">
      <w:pPr>
        <w:rPr>
          <w:lang w:val="en-US"/>
        </w:rPr>
      </w:pPr>
      <w:r w:rsidRPr="00866581">
        <w:rPr>
          <w:lang w:val="en-US"/>
        </w:rPr>
        <w:t>The amateur-satellite may therefore get interference when the following conditions are met:</w:t>
      </w:r>
    </w:p>
    <w:p w:rsidR="00866581" w:rsidRPr="00866581" w:rsidRDefault="00866581" w:rsidP="00866581">
      <w:pPr>
        <w:pStyle w:val="enumlev1"/>
        <w:rPr>
          <w:lang w:val="en-US"/>
        </w:rPr>
      </w:pPr>
      <w:r w:rsidRPr="00866581">
        <w:rPr>
          <w:lang w:val="en-US"/>
        </w:rPr>
        <w:t>–</w:t>
      </w:r>
      <w:r w:rsidRPr="00866581">
        <w:rPr>
          <w:lang w:val="en-US"/>
        </w:rPr>
        <w:tab/>
        <w:t>The SAR system is active (i.e. making an acquisition over one target area).</w:t>
      </w:r>
    </w:p>
    <w:p w:rsidR="00866581" w:rsidRPr="00866581" w:rsidRDefault="00866581" w:rsidP="00866581">
      <w:pPr>
        <w:pStyle w:val="enumlev1"/>
        <w:rPr>
          <w:lang w:val="en-US"/>
        </w:rPr>
      </w:pPr>
      <w:r w:rsidRPr="00866581">
        <w:rPr>
          <w:lang w:val="en-US"/>
        </w:rPr>
        <w:t>–</w:t>
      </w:r>
      <w:r w:rsidRPr="00866581">
        <w:rPr>
          <w:lang w:val="en-US"/>
        </w:rPr>
        <w:tab/>
        <w:t>The amateur-satellite is in visibility of the SAR satellite.</w:t>
      </w:r>
    </w:p>
    <w:p w:rsidR="00866581" w:rsidRPr="00866581" w:rsidRDefault="00866581" w:rsidP="00866581">
      <w:pPr>
        <w:rPr>
          <w:lang w:val="en-US"/>
        </w:rPr>
      </w:pPr>
      <w:r w:rsidRPr="00866581">
        <w:rPr>
          <w:lang w:val="en-US"/>
        </w:rPr>
        <w:lastRenderedPageBreak/>
        <w:t>The interference level at the amateur-satellite level is then computed.</w:t>
      </w:r>
    </w:p>
    <w:p w:rsidR="00866581" w:rsidRPr="00866581" w:rsidRDefault="00866581" w:rsidP="00866581">
      <w:pPr>
        <w:rPr>
          <w:lang w:val="en-US"/>
        </w:rPr>
      </w:pPr>
      <w:r w:rsidRPr="00866581">
        <w:rPr>
          <w:lang w:val="en-US"/>
        </w:rPr>
        <w:t>For simplification, the amateur-satellite antenna gain is assumed constant at 6 dBi.</w:t>
      </w:r>
    </w:p>
    <w:p w:rsidR="00866581" w:rsidRPr="00866581" w:rsidRDefault="00866581" w:rsidP="00866581">
      <w:pPr>
        <w:pStyle w:val="Heading3"/>
        <w:rPr>
          <w:lang w:val="en-US"/>
        </w:rPr>
      </w:pPr>
      <w:bookmarkStart w:id="99" w:name="_Toc400358089"/>
      <w:bookmarkStart w:id="100" w:name="_Toc400370483"/>
      <w:r w:rsidRPr="00866581">
        <w:rPr>
          <w:lang w:val="en-US"/>
        </w:rPr>
        <w:t>5.6.2</w:t>
      </w:r>
      <w:r w:rsidRPr="00866581">
        <w:rPr>
          <w:lang w:val="en-US"/>
        </w:rPr>
        <w:tab/>
        <w:t>Results</w:t>
      </w:r>
      <w:bookmarkEnd w:id="99"/>
      <w:bookmarkEnd w:id="100"/>
    </w:p>
    <w:p w:rsidR="00866581" w:rsidRPr="00866581" w:rsidRDefault="00866581" w:rsidP="001D3E61">
      <w:pPr>
        <w:rPr>
          <w:lang w:val="en-US"/>
        </w:rPr>
      </w:pPr>
      <w:r w:rsidRPr="00866581">
        <w:rPr>
          <w:lang w:val="en-US"/>
        </w:rPr>
        <w:t xml:space="preserve">Figure 50 provides the </w:t>
      </w:r>
      <w:r w:rsidR="001D3E61">
        <w:rPr>
          <w:lang w:val="en-US"/>
        </w:rPr>
        <w:t>CDF</w:t>
      </w:r>
      <w:r w:rsidRPr="00866581">
        <w:rPr>
          <w:lang w:val="en-US"/>
        </w:rPr>
        <w:t xml:space="preserve"> obtained for different amateur satellites.</w:t>
      </w:r>
    </w:p>
    <w:p w:rsidR="00866581" w:rsidRPr="00866581" w:rsidRDefault="00866581" w:rsidP="00866581">
      <w:pPr>
        <w:pStyle w:val="FigureNo"/>
        <w:rPr>
          <w:lang w:val="en-US"/>
        </w:rPr>
      </w:pPr>
      <w:r w:rsidRPr="00866581">
        <w:rPr>
          <w:lang w:val="en-US"/>
        </w:rPr>
        <w:t>FIGURE 50</w:t>
      </w:r>
    </w:p>
    <w:p w:rsidR="00866581" w:rsidRPr="00866581" w:rsidRDefault="00F556EA" w:rsidP="001D3E61">
      <w:pPr>
        <w:pStyle w:val="Figuretitle"/>
        <w:rPr>
          <w:rFonts w:eastAsia="MS Mincho"/>
          <w:lang w:val="en-US"/>
        </w:rPr>
      </w:pPr>
      <w:r w:rsidRPr="00841268">
        <w:rPr>
          <w:rFonts w:eastAsia="MS Mincho"/>
          <w:i/>
          <w:iCs/>
          <w:lang w:val="en-US"/>
        </w:rPr>
        <w:t>I/N</w:t>
      </w:r>
      <w:r w:rsidR="00866581" w:rsidRPr="00866581">
        <w:rPr>
          <w:rFonts w:eastAsia="MS Mincho"/>
          <w:lang w:val="en-US"/>
        </w:rPr>
        <w:t xml:space="preserve"> cumulative distribution function (CDF) of interference into the amateur satellites</w:t>
      </w:r>
    </w:p>
    <w:p w:rsidR="00866581" w:rsidRPr="00D117B6" w:rsidRDefault="00866581" w:rsidP="00866581">
      <w:pPr>
        <w:pStyle w:val="Figure"/>
      </w:pPr>
      <w:r w:rsidRPr="00D117B6">
        <w:rPr>
          <w:noProof/>
          <w:lang w:val="en-US" w:eastAsia="zh-CN"/>
        </w:rPr>
        <w:drawing>
          <wp:inline distT="0" distB="0" distL="0" distR="0" wp14:anchorId="217F8072" wp14:editId="336F5F12">
            <wp:extent cx="6120765" cy="2722245"/>
            <wp:effectExtent l="0" t="0" r="0" b="19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mateur SAT.jpg"/>
                    <pic:cNvPicPr/>
                  </pic:nvPicPr>
                  <pic:blipFill>
                    <a:blip r:embed="rId66" cstate="screen">
                      <a:extLst>
                        <a:ext uri="{28A0092B-C50C-407E-A947-70E740481C1C}">
                          <a14:useLocalDpi xmlns:a14="http://schemas.microsoft.com/office/drawing/2010/main"/>
                        </a:ext>
                      </a:extLst>
                    </a:blip>
                    <a:stretch>
                      <a:fillRect/>
                    </a:stretch>
                  </pic:blipFill>
                  <pic:spPr>
                    <a:xfrm>
                      <a:off x="0" y="0"/>
                      <a:ext cx="6120765" cy="2722245"/>
                    </a:xfrm>
                    <a:prstGeom prst="rect">
                      <a:avLst/>
                    </a:prstGeom>
                  </pic:spPr>
                </pic:pic>
              </a:graphicData>
            </a:graphic>
          </wp:inline>
        </w:drawing>
      </w:r>
    </w:p>
    <w:p w:rsidR="00866581" w:rsidRPr="00866581" w:rsidRDefault="00866581" w:rsidP="009218B0">
      <w:pPr>
        <w:spacing w:before="360"/>
        <w:rPr>
          <w:lang w:val="en-US"/>
        </w:rPr>
      </w:pPr>
      <w:r w:rsidRPr="00866581">
        <w:rPr>
          <w:lang w:val="en-US"/>
        </w:rPr>
        <w:t xml:space="preserve">Although no protection criterion was specified, an </w:t>
      </w:r>
      <w:r w:rsidR="00F556EA" w:rsidRPr="00841268">
        <w:rPr>
          <w:i/>
          <w:iCs/>
          <w:lang w:val="en-US"/>
        </w:rPr>
        <w:t>I/N</w:t>
      </w:r>
      <w:r w:rsidRPr="00866581">
        <w:rPr>
          <w:lang w:val="en-US"/>
        </w:rPr>
        <w:t xml:space="preserve"> value of either –10 or –6 dB would never be exceeded.</w:t>
      </w:r>
    </w:p>
    <w:p w:rsidR="00866581" w:rsidRPr="00866581" w:rsidRDefault="00866581" w:rsidP="00866581">
      <w:pPr>
        <w:pStyle w:val="Heading2"/>
        <w:rPr>
          <w:lang w:val="en-US"/>
        </w:rPr>
      </w:pPr>
      <w:bookmarkStart w:id="101" w:name="_Toc400358090"/>
      <w:bookmarkStart w:id="102" w:name="_Toc400370484"/>
      <w:r w:rsidRPr="00866581">
        <w:rPr>
          <w:lang w:val="en-US"/>
        </w:rPr>
        <w:t>5.7</w:t>
      </w:r>
      <w:r w:rsidRPr="00866581">
        <w:rPr>
          <w:lang w:val="en-US"/>
        </w:rPr>
        <w:tab/>
        <w:t>Impact of the amateur-satellite service earth stations into the EESS (active)</w:t>
      </w:r>
      <w:bookmarkEnd w:id="101"/>
      <w:bookmarkEnd w:id="102"/>
    </w:p>
    <w:p w:rsidR="00866581" w:rsidRPr="00866581" w:rsidRDefault="00866581" w:rsidP="00866581">
      <w:pPr>
        <w:pStyle w:val="Heading3"/>
        <w:rPr>
          <w:lang w:val="en-US"/>
        </w:rPr>
      </w:pPr>
      <w:bookmarkStart w:id="103" w:name="_Toc400358091"/>
      <w:bookmarkStart w:id="104" w:name="_Toc400370485"/>
      <w:r w:rsidRPr="00866581">
        <w:rPr>
          <w:lang w:val="en-US"/>
        </w:rPr>
        <w:t>5.7.1</w:t>
      </w:r>
      <w:r w:rsidRPr="00866581">
        <w:rPr>
          <w:lang w:val="en-US"/>
        </w:rPr>
        <w:tab/>
        <w:t>Scenario</w:t>
      </w:r>
      <w:bookmarkEnd w:id="103"/>
      <w:bookmarkEnd w:id="104"/>
    </w:p>
    <w:p w:rsidR="00866581" w:rsidRPr="00866581" w:rsidRDefault="00866581" w:rsidP="00866581">
      <w:pPr>
        <w:rPr>
          <w:lang w:val="en-US"/>
        </w:rPr>
      </w:pPr>
      <w:r w:rsidRPr="00866581">
        <w:rPr>
          <w:lang w:val="en-US"/>
        </w:rPr>
        <w:t>In this case, 500 amateur radio earth stations are assumed as deployed randomly worldwide on land masses. 500 target areas where the EESS SAR-4 will operate in spotlight mode are also randomly deployed. The 500 amateur earth stations are assumed to track one single satellite at one moment in time. Their emission power and maximum antenna gain i</w:t>
      </w:r>
      <w:r w:rsidR="00044B2C">
        <w:rPr>
          <w:lang w:val="en-US"/>
        </w:rPr>
        <w:t>s distributed as shown in Fig</w:t>
      </w:r>
      <w:r w:rsidRPr="00866581">
        <w:rPr>
          <w:lang w:val="en-US"/>
        </w:rPr>
        <w:t>s 51 and 52.</w:t>
      </w:r>
    </w:p>
    <w:p w:rsidR="00866581" w:rsidRPr="001E1159" w:rsidRDefault="00866581" w:rsidP="00866581">
      <w:pPr>
        <w:pStyle w:val="FigureNo"/>
      </w:pPr>
      <w:r w:rsidRPr="001E1159">
        <w:lastRenderedPageBreak/>
        <w:t>FIGURE 51</w:t>
      </w:r>
    </w:p>
    <w:p w:rsidR="00866581" w:rsidRPr="00D117B6" w:rsidRDefault="00866581" w:rsidP="00866581">
      <w:pPr>
        <w:pStyle w:val="Figuretitle"/>
        <w:spacing w:after="0"/>
      </w:pPr>
      <w:r w:rsidRPr="006564DF">
        <w:t xml:space="preserve">Distribution </w:t>
      </w:r>
      <w:r>
        <w:t>of output power</w:t>
      </w:r>
    </w:p>
    <w:p w:rsidR="00866581" w:rsidRDefault="00866581" w:rsidP="00866581">
      <w:pPr>
        <w:pStyle w:val="Figure"/>
      </w:pPr>
      <w:r w:rsidRPr="00CA1D08">
        <w:rPr>
          <w:noProof/>
          <w:lang w:val="en-US" w:eastAsia="zh-CN"/>
        </w:rPr>
        <w:drawing>
          <wp:inline distT="0" distB="0" distL="0" distR="0" wp14:anchorId="529EFE38" wp14:editId="388B8B87">
            <wp:extent cx="6120765" cy="29146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MSAT ES Power.jpg"/>
                    <pic:cNvPicPr/>
                  </pic:nvPicPr>
                  <pic:blipFill>
                    <a:blip r:embed="rId67" cstate="screen">
                      <a:extLst>
                        <a:ext uri="{28A0092B-C50C-407E-A947-70E740481C1C}">
                          <a14:useLocalDpi xmlns:a14="http://schemas.microsoft.com/office/drawing/2010/main"/>
                        </a:ext>
                      </a:extLst>
                    </a:blip>
                    <a:stretch>
                      <a:fillRect/>
                    </a:stretch>
                  </pic:blipFill>
                  <pic:spPr>
                    <a:xfrm>
                      <a:off x="0" y="0"/>
                      <a:ext cx="6120765" cy="2914650"/>
                    </a:xfrm>
                    <a:prstGeom prst="rect">
                      <a:avLst/>
                    </a:prstGeom>
                  </pic:spPr>
                </pic:pic>
              </a:graphicData>
            </a:graphic>
          </wp:inline>
        </w:drawing>
      </w:r>
    </w:p>
    <w:p w:rsidR="00866581" w:rsidRPr="00866581" w:rsidRDefault="00866581" w:rsidP="00866581">
      <w:pPr>
        <w:pStyle w:val="FigureNo"/>
        <w:rPr>
          <w:lang w:val="en-US"/>
        </w:rPr>
      </w:pPr>
      <w:r w:rsidRPr="00866581">
        <w:rPr>
          <w:lang w:val="en-US"/>
        </w:rPr>
        <w:t>FIGURE 52</w:t>
      </w:r>
    </w:p>
    <w:p w:rsidR="00866581" w:rsidRPr="00866581" w:rsidRDefault="00866581" w:rsidP="00866581">
      <w:pPr>
        <w:pStyle w:val="Figuretitle"/>
        <w:spacing w:after="0"/>
        <w:rPr>
          <w:lang w:val="en-US"/>
        </w:rPr>
      </w:pPr>
      <w:r w:rsidRPr="00866581">
        <w:rPr>
          <w:lang w:val="en-US"/>
        </w:rPr>
        <w:t>Distribution of maximum antenna gain</w:t>
      </w:r>
    </w:p>
    <w:p w:rsidR="00866581" w:rsidRDefault="00866581" w:rsidP="00866581">
      <w:pPr>
        <w:pStyle w:val="Figure"/>
      </w:pPr>
      <w:r w:rsidRPr="00CA1D08">
        <w:rPr>
          <w:noProof/>
          <w:lang w:val="en-US" w:eastAsia="zh-CN"/>
        </w:rPr>
        <w:drawing>
          <wp:inline distT="0" distB="0" distL="0" distR="0" wp14:anchorId="5C748412" wp14:editId="7CFB920F">
            <wp:extent cx="6120765" cy="29146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MSAT ES Gain.jpg"/>
                    <pic:cNvPicPr/>
                  </pic:nvPicPr>
                  <pic:blipFill>
                    <a:blip r:embed="rId68" cstate="screen">
                      <a:extLst>
                        <a:ext uri="{28A0092B-C50C-407E-A947-70E740481C1C}">
                          <a14:useLocalDpi xmlns:a14="http://schemas.microsoft.com/office/drawing/2010/main"/>
                        </a:ext>
                      </a:extLst>
                    </a:blip>
                    <a:stretch>
                      <a:fillRect/>
                    </a:stretch>
                  </pic:blipFill>
                  <pic:spPr>
                    <a:xfrm>
                      <a:off x="0" y="0"/>
                      <a:ext cx="6120765" cy="2914650"/>
                    </a:xfrm>
                    <a:prstGeom prst="rect">
                      <a:avLst/>
                    </a:prstGeom>
                  </pic:spPr>
                </pic:pic>
              </a:graphicData>
            </a:graphic>
          </wp:inline>
        </w:drawing>
      </w:r>
    </w:p>
    <w:p w:rsidR="00866581" w:rsidRPr="00866581" w:rsidRDefault="00866581" w:rsidP="00866581">
      <w:pPr>
        <w:rPr>
          <w:lang w:val="en-US"/>
        </w:rPr>
      </w:pPr>
      <w:r w:rsidRPr="00866581">
        <w:rPr>
          <w:lang w:val="en-US"/>
        </w:rPr>
        <w:t>The aggregate interference level into the EESS SAR-4 receiver is then computed and compared to the noise level.</w:t>
      </w:r>
    </w:p>
    <w:p w:rsidR="00866581" w:rsidRPr="00866581" w:rsidRDefault="00866581" w:rsidP="00866581">
      <w:pPr>
        <w:pStyle w:val="Heading3"/>
        <w:rPr>
          <w:lang w:val="en-US"/>
        </w:rPr>
      </w:pPr>
      <w:bookmarkStart w:id="105" w:name="_Toc400358092"/>
      <w:bookmarkStart w:id="106" w:name="_Toc400370486"/>
      <w:r w:rsidRPr="00866581">
        <w:rPr>
          <w:lang w:val="en-US"/>
        </w:rPr>
        <w:lastRenderedPageBreak/>
        <w:t>5.7.2</w:t>
      </w:r>
      <w:r w:rsidRPr="00866581">
        <w:rPr>
          <w:lang w:val="en-US"/>
        </w:rPr>
        <w:tab/>
        <w:t>Results</w:t>
      </w:r>
      <w:bookmarkEnd w:id="105"/>
      <w:bookmarkEnd w:id="106"/>
    </w:p>
    <w:p w:rsidR="00866581" w:rsidRPr="00866581" w:rsidRDefault="00866581" w:rsidP="002F0C90">
      <w:pPr>
        <w:keepNext/>
        <w:rPr>
          <w:lang w:val="en-US"/>
        </w:rPr>
      </w:pPr>
      <w:r w:rsidRPr="00866581">
        <w:rPr>
          <w:lang w:val="en-US"/>
        </w:rPr>
        <w:t xml:space="preserve">The </w:t>
      </w:r>
      <w:r w:rsidR="00F556EA" w:rsidRPr="00841268">
        <w:rPr>
          <w:i/>
          <w:iCs/>
          <w:lang w:val="en-US"/>
        </w:rPr>
        <w:t>I/N</w:t>
      </w:r>
      <w:r w:rsidRPr="00866581">
        <w:rPr>
          <w:lang w:val="en-US"/>
        </w:rPr>
        <w:t xml:space="preserve"> </w:t>
      </w:r>
      <w:r w:rsidR="00952EB0">
        <w:rPr>
          <w:lang w:val="en-US"/>
        </w:rPr>
        <w:t>CDF</w:t>
      </w:r>
      <w:r w:rsidRPr="00866581">
        <w:rPr>
          <w:lang w:val="en-US"/>
        </w:rPr>
        <w:t xml:space="preserve"> is shown in Fig</w:t>
      </w:r>
      <w:r w:rsidR="002F0C90">
        <w:rPr>
          <w:lang w:val="en-US"/>
        </w:rPr>
        <w:t>.</w:t>
      </w:r>
      <w:r w:rsidRPr="00866581">
        <w:rPr>
          <w:lang w:val="en-US"/>
        </w:rPr>
        <w:t xml:space="preserve"> 53.</w:t>
      </w:r>
    </w:p>
    <w:p w:rsidR="00866581" w:rsidRPr="00866581" w:rsidRDefault="00866581" w:rsidP="00866581">
      <w:pPr>
        <w:pStyle w:val="FigureNo"/>
        <w:rPr>
          <w:lang w:val="en-US"/>
        </w:rPr>
      </w:pPr>
      <w:r w:rsidRPr="00866581">
        <w:rPr>
          <w:lang w:val="en-US"/>
        </w:rPr>
        <w:t>FIGURE 53</w:t>
      </w:r>
    </w:p>
    <w:p w:rsidR="00866581" w:rsidRPr="00866581" w:rsidRDefault="00F556EA" w:rsidP="00952EB0">
      <w:pPr>
        <w:pStyle w:val="Figuretitle"/>
        <w:rPr>
          <w:rFonts w:eastAsia="MS Mincho"/>
          <w:lang w:val="en-US"/>
        </w:rPr>
      </w:pPr>
      <w:r w:rsidRPr="00841268">
        <w:rPr>
          <w:rFonts w:eastAsia="MS Mincho"/>
          <w:i/>
          <w:iCs/>
          <w:lang w:val="en-US"/>
        </w:rPr>
        <w:t>I/N</w:t>
      </w:r>
      <w:r w:rsidR="00866581" w:rsidRPr="00866581">
        <w:rPr>
          <w:rFonts w:eastAsia="MS Mincho"/>
          <w:lang w:val="en-US"/>
        </w:rPr>
        <w:t xml:space="preserve"> cumulative distribution function (CDF) of interference from amateur-satellite earth stations into SAR-4</w:t>
      </w:r>
    </w:p>
    <w:p w:rsidR="00866581" w:rsidRPr="00D117B6" w:rsidRDefault="00866581" w:rsidP="00866581">
      <w:pPr>
        <w:pStyle w:val="Figure"/>
      </w:pPr>
      <w:r w:rsidRPr="00D117B6">
        <w:rPr>
          <w:noProof/>
          <w:lang w:val="en-US" w:eastAsia="zh-CN"/>
        </w:rPr>
        <w:drawing>
          <wp:inline distT="0" distB="0" distL="0" distR="0" wp14:anchorId="5A1F3C63" wp14:editId="7B5C9461">
            <wp:extent cx="6120765" cy="2722245"/>
            <wp:effectExtent l="0" t="0" r="0" b="190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mateur ES into SAR.jpg"/>
                    <pic:cNvPicPr/>
                  </pic:nvPicPr>
                  <pic:blipFill>
                    <a:blip r:embed="rId69" cstate="screen">
                      <a:extLst>
                        <a:ext uri="{28A0092B-C50C-407E-A947-70E740481C1C}">
                          <a14:useLocalDpi xmlns:a14="http://schemas.microsoft.com/office/drawing/2010/main"/>
                        </a:ext>
                      </a:extLst>
                    </a:blip>
                    <a:stretch>
                      <a:fillRect/>
                    </a:stretch>
                  </pic:blipFill>
                  <pic:spPr>
                    <a:xfrm>
                      <a:off x="0" y="0"/>
                      <a:ext cx="6120765" cy="2722245"/>
                    </a:xfrm>
                    <a:prstGeom prst="rect">
                      <a:avLst/>
                    </a:prstGeom>
                  </pic:spPr>
                </pic:pic>
              </a:graphicData>
            </a:graphic>
          </wp:inline>
        </w:drawing>
      </w:r>
    </w:p>
    <w:p w:rsidR="00866581" w:rsidRPr="00866581" w:rsidRDefault="00866581" w:rsidP="00952EB0">
      <w:pPr>
        <w:rPr>
          <w:lang w:val="en-US"/>
        </w:rPr>
      </w:pPr>
      <w:r w:rsidRPr="00866581">
        <w:rPr>
          <w:lang w:val="en-US"/>
        </w:rPr>
        <w:t xml:space="preserve">An </w:t>
      </w:r>
      <w:r w:rsidR="00F556EA" w:rsidRPr="00841268">
        <w:rPr>
          <w:i/>
          <w:iCs/>
          <w:lang w:val="en-US"/>
        </w:rPr>
        <w:t>I/N</w:t>
      </w:r>
      <w:r w:rsidRPr="00866581">
        <w:rPr>
          <w:lang w:val="en-US"/>
        </w:rPr>
        <w:t xml:space="preserve"> of maximum –43 dB is obtained for 1% of the time when the EESS SAR-4 sensor is active, which is 0.03% of the total time of simulation assuming a 3% activity factor. This is 37 dB below the SAR protection criterion of –6 dB.</w:t>
      </w:r>
    </w:p>
    <w:p w:rsidR="00866581" w:rsidRPr="00866581" w:rsidRDefault="00866581" w:rsidP="00866581">
      <w:pPr>
        <w:pStyle w:val="Heading2"/>
        <w:rPr>
          <w:lang w:val="en-US"/>
        </w:rPr>
      </w:pPr>
      <w:bookmarkStart w:id="107" w:name="_Toc400358093"/>
      <w:bookmarkStart w:id="108" w:name="_Toc400370487"/>
      <w:r w:rsidRPr="00866581">
        <w:rPr>
          <w:lang w:val="en-US"/>
        </w:rPr>
        <w:t>5.8</w:t>
      </w:r>
      <w:r w:rsidRPr="00866581">
        <w:rPr>
          <w:lang w:val="en-US"/>
        </w:rPr>
        <w:tab/>
        <w:t>Impact of the amateur satellites into the EESS (active)</w:t>
      </w:r>
      <w:bookmarkEnd w:id="107"/>
      <w:bookmarkEnd w:id="108"/>
    </w:p>
    <w:p w:rsidR="00866581" w:rsidRPr="00866581" w:rsidRDefault="00866581" w:rsidP="00866581">
      <w:pPr>
        <w:pStyle w:val="Heading3"/>
        <w:rPr>
          <w:lang w:val="en-US"/>
        </w:rPr>
      </w:pPr>
      <w:bookmarkStart w:id="109" w:name="_Toc400358094"/>
      <w:bookmarkStart w:id="110" w:name="_Toc400370488"/>
      <w:r w:rsidRPr="00866581">
        <w:rPr>
          <w:lang w:val="en-US"/>
        </w:rPr>
        <w:t>5.8.1</w:t>
      </w:r>
      <w:r w:rsidRPr="00866581">
        <w:rPr>
          <w:lang w:val="en-US"/>
        </w:rPr>
        <w:tab/>
        <w:t>Scenario</w:t>
      </w:r>
      <w:bookmarkEnd w:id="109"/>
      <w:bookmarkEnd w:id="110"/>
    </w:p>
    <w:p w:rsidR="00866581" w:rsidRPr="00866581" w:rsidRDefault="00866581" w:rsidP="00B15D65">
      <w:pPr>
        <w:rPr>
          <w:lang w:val="en-US"/>
        </w:rPr>
      </w:pPr>
      <w:r w:rsidRPr="00866581">
        <w:rPr>
          <w:lang w:val="en-US"/>
        </w:rPr>
        <w:t xml:space="preserve">The scenario is similar to the one depicted in </w:t>
      </w:r>
      <w:r w:rsidR="00B15D65">
        <w:rPr>
          <w:lang w:val="en-US"/>
        </w:rPr>
        <w:t>§</w:t>
      </w:r>
      <w:r w:rsidRPr="00866581">
        <w:rPr>
          <w:lang w:val="en-US"/>
        </w:rPr>
        <w:t xml:space="preserve"> </w:t>
      </w:r>
      <w:r w:rsidR="00B15D65">
        <w:rPr>
          <w:lang w:val="en-US"/>
        </w:rPr>
        <w:t>5</w:t>
      </w:r>
      <w:r w:rsidRPr="00866581">
        <w:rPr>
          <w:lang w:val="en-US"/>
        </w:rPr>
        <w:t>.1, except that in this case the interference is caused by the amateur-satellite into an EESS SAR receiver.</w:t>
      </w:r>
    </w:p>
    <w:p w:rsidR="00866581" w:rsidRPr="00866581" w:rsidRDefault="00866581" w:rsidP="00866581">
      <w:pPr>
        <w:pStyle w:val="Heading3"/>
        <w:rPr>
          <w:lang w:val="en-US"/>
        </w:rPr>
      </w:pPr>
      <w:bookmarkStart w:id="111" w:name="_Toc400358095"/>
      <w:bookmarkStart w:id="112" w:name="_Toc400370489"/>
      <w:r w:rsidRPr="00866581">
        <w:rPr>
          <w:lang w:val="en-US"/>
        </w:rPr>
        <w:lastRenderedPageBreak/>
        <w:t>5.8.2</w:t>
      </w:r>
      <w:r w:rsidRPr="00866581">
        <w:rPr>
          <w:lang w:val="en-US"/>
        </w:rPr>
        <w:tab/>
        <w:t>Results</w:t>
      </w:r>
      <w:bookmarkEnd w:id="111"/>
      <w:bookmarkEnd w:id="112"/>
    </w:p>
    <w:p w:rsidR="00866581" w:rsidRPr="00866581" w:rsidRDefault="00866581" w:rsidP="00952EB0">
      <w:pPr>
        <w:keepNext/>
        <w:rPr>
          <w:lang w:val="en-US"/>
        </w:rPr>
      </w:pPr>
      <w:r w:rsidRPr="00866581">
        <w:rPr>
          <w:lang w:val="en-US"/>
        </w:rPr>
        <w:t xml:space="preserve">Figure 54 gives the </w:t>
      </w:r>
      <w:r w:rsidR="00952EB0">
        <w:rPr>
          <w:lang w:val="en-US"/>
        </w:rPr>
        <w:t>CDF</w:t>
      </w:r>
      <w:r w:rsidRPr="00866581">
        <w:rPr>
          <w:lang w:val="en-US"/>
        </w:rPr>
        <w:t xml:space="preserve"> obtained for different amateur radio satellites.</w:t>
      </w:r>
    </w:p>
    <w:p w:rsidR="00866581" w:rsidRPr="00866581" w:rsidRDefault="00866581" w:rsidP="00866581">
      <w:pPr>
        <w:pStyle w:val="FigureNo"/>
        <w:rPr>
          <w:lang w:val="en-US"/>
        </w:rPr>
      </w:pPr>
      <w:r w:rsidRPr="00866581">
        <w:rPr>
          <w:lang w:val="en-US"/>
        </w:rPr>
        <w:t>FIGURE 54</w:t>
      </w:r>
    </w:p>
    <w:p w:rsidR="00866581" w:rsidRPr="00866581" w:rsidRDefault="00F556EA" w:rsidP="00952EB0">
      <w:pPr>
        <w:pStyle w:val="Figuretitle"/>
        <w:rPr>
          <w:rFonts w:eastAsia="MS Mincho"/>
          <w:lang w:val="en-US"/>
        </w:rPr>
      </w:pPr>
      <w:r w:rsidRPr="00841268">
        <w:rPr>
          <w:rFonts w:eastAsia="MS Mincho"/>
          <w:i/>
          <w:iCs/>
          <w:lang w:val="en-US"/>
        </w:rPr>
        <w:t>I/N</w:t>
      </w:r>
      <w:r w:rsidR="00866581" w:rsidRPr="00866581">
        <w:rPr>
          <w:rFonts w:eastAsia="MS Mincho"/>
          <w:lang w:val="en-US"/>
        </w:rPr>
        <w:t xml:space="preserve"> cumulative distribution function (CDF) of interference into the amateur satellites</w:t>
      </w:r>
    </w:p>
    <w:p w:rsidR="00866581" w:rsidRPr="00D117B6" w:rsidRDefault="00866581" w:rsidP="00866581">
      <w:pPr>
        <w:pStyle w:val="Figure"/>
      </w:pPr>
      <w:r w:rsidRPr="00D117B6">
        <w:rPr>
          <w:noProof/>
          <w:lang w:val="en-US" w:eastAsia="zh-CN"/>
        </w:rPr>
        <w:drawing>
          <wp:inline distT="0" distB="0" distL="0" distR="0" wp14:anchorId="29B53517" wp14:editId="27C283E8">
            <wp:extent cx="6120765" cy="2722245"/>
            <wp:effectExtent l="0" t="0" r="0" b="190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mateur sat into SAR.jpg"/>
                    <pic:cNvPicPr/>
                  </pic:nvPicPr>
                  <pic:blipFill>
                    <a:blip r:embed="rId70" cstate="screen">
                      <a:extLst>
                        <a:ext uri="{28A0092B-C50C-407E-A947-70E740481C1C}">
                          <a14:useLocalDpi xmlns:a14="http://schemas.microsoft.com/office/drawing/2010/main"/>
                        </a:ext>
                      </a:extLst>
                    </a:blip>
                    <a:stretch>
                      <a:fillRect/>
                    </a:stretch>
                  </pic:blipFill>
                  <pic:spPr>
                    <a:xfrm>
                      <a:off x="0" y="0"/>
                      <a:ext cx="6120765" cy="2722245"/>
                    </a:xfrm>
                    <a:prstGeom prst="rect">
                      <a:avLst/>
                    </a:prstGeom>
                  </pic:spPr>
                </pic:pic>
              </a:graphicData>
            </a:graphic>
          </wp:inline>
        </w:drawing>
      </w:r>
    </w:p>
    <w:p w:rsidR="00866581" w:rsidRPr="00866581" w:rsidRDefault="00866581" w:rsidP="00952EB0">
      <w:pPr>
        <w:ind w:right="-284"/>
        <w:rPr>
          <w:szCs w:val="24"/>
          <w:lang w:val="en-US"/>
        </w:rPr>
      </w:pPr>
      <w:r w:rsidRPr="00866581">
        <w:rPr>
          <w:szCs w:val="24"/>
          <w:lang w:val="en-US"/>
        </w:rPr>
        <w:t xml:space="preserve">The simulation results show that the protection criterion of the SAR system, which is an </w:t>
      </w:r>
      <w:r w:rsidR="00F556EA" w:rsidRPr="00841268">
        <w:rPr>
          <w:i/>
          <w:iCs/>
          <w:szCs w:val="24"/>
          <w:lang w:val="en-US"/>
        </w:rPr>
        <w:t>I/N</w:t>
      </w:r>
      <w:r w:rsidRPr="00866581">
        <w:rPr>
          <w:szCs w:val="24"/>
          <w:lang w:val="en-US"/>
        </w:rPr>
        <w:t xml:space="preserve"> of –6 dB, will be met with a large margin.</w:t>
      </w:r>
    </w:p>
    <w:p w:rsidR="00866581" w:rsidRPr="00866581" w:rsidRDefault="00866581" w:rsidP="00866581">
      <w:pPr>
        <w:pStyle w:val="Heading2"/>
        <w:rPr>
          <w:lang w:val="en-US"/>
        </w:rPr>
      </w:pPr>
      <w:bookmarkStart w:id="113" w:name="_Toc400358096"/>
      <w:bookmarkStart w:id="114" w:name="_Toc400370490"/>
      <w:r w:rsidRPr="00866581">
        <w:rPr>
          <w:lang w:val="en-US"/>
        </w:rPr>
        <w:t>5.9</w:t>
      </w:r>
      <w:r w:rsidRPr="00866581">
        <w:rPr>
          <w:lang w:val="en-US"/>
        </w:rPr>
        <w:tab/>
        <w:t>Summary</w:t>
      </w:r>
      <w:bookmarkEnd w:id="113"/>
      <w:bookmarkEnd w:id="114"/>
    </w:p>
    <w:p w:rsidR="00866581" w:rsidRPr="00866581" w:rsidRDefault="00866581" w:rsidP="00866581">
      <w:pPr>
        <w:rPr>
          <w:szCs w:val="24"/>
          <w:lang w:val="en-US"/>
        </w:rPr>
      </w:pPr>
      <w:r w:rsidRPr="00866581">
        <w:rPr>
          <w:szCs w:val="24"/>
          <w:lang w:val="en-US"/>
        </w:rPr>
        <w:t>This section provides results of sharing studies between EESS (active) and the amateur service allocated on a secondary basis in the band 10-10.5 GHz and the amateur-satellite service allocated in the band 10.45-10.5 GHz.</w:t>
      </w:r>
    </w:p>
    <w:p w:rsidR="00866581" w:rsidRPr="00866581" w:rsidRDefault="00866581" w:rsidP="00952EB0">
      <w:pPr>
        <w:rPr>
          <w:szCs w:val="24"/>
          <w:lang w:val="en-US"/>
        </w:rPr>
      </w:pPr>
      <w:r w:rsidRPr="00866581">
        <w:rPr>
          <w:szCs w:val="24"/>
          <w:lang w:val="en-US"/>
        </w:rPr>
        <w:t xml:space="preserve">With regard to the amateur service, the study of impact of the EESS (active) sensor into the amateur station receivers indicates that the interference may exceed an </w:t>
      </w:r>
      <w:r w:rsidR="00F556EA" w:rsidRPr="00841268">
        <w:rPr>
          <w:i/>
          <w:iCs/>
          <w:szCs w:val="24"/>
          <w:lang w:val="en-US"/>
        </w:rPr>
        <w:t>I/N</w:t>
      </w:r>
      <w:r w:rsidRPr="00866581">
        <w:rPr>
          <w:szCs w:val="24"/>
          <w:lang w:val="en-US"/>
        </w:rPr>
        <w:t xml:space="preserve"> of –6 or –10 dB, but for a very limited period of time in the order of 10 times four seconds over 11 days, which in total represents 0.004% of the time. The study of potential interference of amateur radio transmissions into a SAR receiver shows a margin of 24 dB.</w:t>
      </w:r>
    </w:p>
    <w:p w:rsidR="00866581" w:rsidRPr="00866581" w:rsidRDefault="00866581" w:rsidP="00952EB0">
      <w:pPr>
        <w:rPr>
          <w:szCs w:val="24"/>
          <w:lang w:val="en-US"/>
        </w:rPr>
      </w:pPr>
      <w:r w:rsidRPr="00866581">
        <w:rPr>
          <w:szCs w:val="24"/>
          <w:lang w:val="en-US"/>
        </w:rPr>
        <w:t xml:space="preserve">With regard to the amateur-satellite service, the study of the impact of the EESS (active) sensor into the amateur-satellite receiving earth station indicates that the interference may exceed an </w:t>
      </w:r>
      <w:r w:rsidR="00F556EA" w:rsidRPr="00841268">
        <w:rPr>
          <w:i/>
          <w:iCs/>
          <w:szCs w:val="24"/>
          <w:lang w:val="en-US"/>
        </w:rPr>
        <w:t>I/N</w:t>
      </w:r>
      <w:r w:rsidRPr="00866581">
        <w:rPr>
          <w:szCs w:val="24"/>
          <w:lang w:val="en-US"/>
        </w:rPr>
        <w:t xml:space="preserve"> of </w:t>
      </w:r>
      <w:r w:rsidRPr="00866581">
        <w:rPr>
          <w:szCs w:val="24"/>
          <w:lang w:val="en-US"/>
        </w:rPr>
        <w:br/>
        <w:t>–6 or –10 dB, but for a very short period of time occurring during 0.0015% of the total simulation time over 11 days, i.e. two periods of about six seconds every five to six days. The studies of the impact of the EESS (active) sensor into the amateur satellite, as well as of the amateur satellite or the amateur earth stations into the SAR receiver indicate very large margins.</w:t>
      </w:r>
    </w:p>
    <w:p w:rsidR="00866581" w:rsidRPr="00866581" w:rsidRDefault="00866581" w:rsidP="00866581">
      <w:pPr>
        <w:pStyle w:val="Heading1"/>
        <w:rPr>
          <w:lang w:val="en-US"/>
        </w:rPr>
      </w:pPr>
      <w:bookmarkStart w:id="115" w:name="_Toc400358097"/>
      <w:bookmarkStart w:id="116" w:name="_Toc400370491"/>
      <w:r w:rsidRPr="00866581">
        <w:rPr>
          <w:lang w:val="en-US"/>
        </w:rPr>
        <w:t>6</w:t>
      </w:r>
      <w:r w:rsidRPr="00866581">
        <w:rPr>
          <w:lang w:val="en-US"/>
        </w:rPr>
        <w:tab/>
        <w:t>Supporting documents</w:t>
      </w:r>
      <w:bookmarkEnd w:id="115"/>
      <w:bookmarkEnd w:id="116"/>
    </w:p>
    <w:p w:rsidR="00866581" w:rsidRPr="00866581" w:rsidRDefault="00866581" w:rsidP="00866581">
      <w:pPr>
        <w:pStyle w:val="Headingb"/>
        <w:rPr>
          <w:lang w:val="en-US"/>
        </w:rPr>
      </w:pPr>
      <w:r w:rsidRPr="00866581">
        <w:rPr>
          <w:lang w:val="en-US"/>
        </w:rPr>
        <w:t>ITU-R Recommendations</w:t>
      </w:r>
    </w:p>
    <w:p w:rsidR="00866581" w:rsidRPr="00866581" w:rsidRDefault="00866581" w:rsidP="00866581">
      <w:pPr>
        <w:keepNext/>
        <w:rPr>
          <w:lang w:val="en-US"/>
        </w:rPr>
      </w:pPr>
      <w:r w:rsidRPr="00866581">
        <w:rPr>
          <w:lang w:val="en-US"/>
        </w:rPr>
        <w:t>ITU-R Recommendations are cited with their current state of validity unless mentioned otherwise.</w:t>
      </w:r>
    </w:p>
    <w:p w:rsidR="00866581" w:rsidRPr="00866581" w:rsidRDefault="00866581" w:rsidP="00866581">
      <w:pPr>
        <w:keepNext/>
        <w:spacing w:before="0"/>
        <w:rPr>
          <w:lang w:val="en-US"/>
        </w:rPr>
      </w:pPr>
    </w:p>
    <w:tbl>
      <w:tblPr>
        <w:tblW w:w="5000" w:type="pct"/>
        <w:jc w:val="center"/>
        <w:tblLook w:val="00A0" w:firstRow="1" w:lastRow="0" w:firstColumn="1" w:lastColumn="0" w:noHBand="0" w:noVBand="0"/>
      </w:tblPr>
      <w:tblGrid>
        <w:gridCol w:w="1884"/>
        <w:gridCol w:w="7971"/>
      </w:tblGrid>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sidRPr="0034048C">
              <w:rPr>
                <w:sz w:val="24"/>
                <w:szCs w:val="24"/>
              </w:rPr>
              <w:t xml:space="preserve">ITU-R </w:t>
            </w:r>
            <w:r w:rsidRPr="001C5982">
              <w:rPr>
                <w:sz w:val="24"/>
                <w:szCs w:val="24"/>
              </w:rPr>
              <w:t>F.386</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Radio-frequency channel arrangements for fixed wireless systems operating in the 8 GHz (7 725 to 8 500 MHz) band</w:t>
            </w:r>
          </w:p>
        </w:tc>
      </w:tr>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sidRPr="0034048C">
              <w:rPr>
                <w:sz w:val="24"/>
                <w:szCs w:val="24"/>
              </w:rPr>
              <w:lastRenderedPageBreak/>
              <w:t xml:space="preserve">ITU-R </w:t>
            </w:r>
            <w:r w:rsidRPr="001C5982">
              <w:rPr>
                <w:sz w:val="24"/>
                <w:szCs w:val="24"/>
              </w:rPr>
              <w:t>F.387</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Radio-frequency channel arrangements for fixed wireless systems operating in the 10.7</w:t>
            </w:r>
            <w:r w:rsidRPr="00866581">
              <w:rPr>
                <w:sz w:val="24"/>
                <w:szCs w:val="24"/>
                <w:lang w:val="en-US"/>
              </w:rPr>
              <w:noBreakHyphen/>
              <w:t>11.7 GHz band</w:t>
            </w:r>
          </w:p>
        </w:tc>
      </w:tr>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sidRPr="0034048C">
              <w:rPr>
                <w:sz w:val="24"/>
                <w:szCs w:val="24"/>
              </w:rPr>
              <w:t xml:space="preserve">ITU-R </w:t>
            </w:r>
            <w:r w:rsidRPr="001C5982">
              <w:rPr>
                <w:sz w:val="24"/>
                <w:szCs w:val="24"/>
              </w:rPr>
              <w:t>F.747</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Radio-frequency channel arrangements for fixed wireless system operating in the 10.0</w:t>
            </w:r>
            <w:r w:rsidRPr="00866581">
              <w:rPr>
                <w:sz w:val="24"/>
                <w:szCs w:val="24"/>
                <w:lang w:val="en-US"/>
              </w:rPr>
              <w:noBreakHyphen/>
              <w:t>10.68 GHz band</w:t>
            </w:r>
          </w:p>
        </w:tc>
      </w:tr>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sidRPr="0034048C">
              <w:rPr>
                <w:sz w:val="24"/>
                <w:szCs w:val="24"/>
              </w:rPr>
              <w:t xml:space="preserve">ITU-R </w:t>
            </w:r>
            <w:r w:rsidRPr="001C5982">
              <w:rPr>
                <w:sz w:val="24"/>
                <w:szCs w:val="24"/>
              </w:rPr>
              <w:t>F.758</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System parameters and considerations in the development of criteria for sharing or compatibility between digital fixed wireless systems in the fixed service and systems in other services and other sources of interference</w:t>
            </w:r>
          </w:p>
        </w:tc>
      </w:tr>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sidRPr="0034048C">
              <w:rPr>
                <w:sz w:val="24"/>
                <w:szCs w:val="24"/>
              </w:rPr>
              <w:t xml:space="preserve">ITU-R </w:t>
            </w:r>
            <w:r w:rsidRPr="001C5982">
              <w:rPr>
                <w:sz w:val="24"/>
                <w:szCs w:val="24"/>
              </w:rPr>
              <w:t>F.1108</w:t>
            </w:r>
          </w:p>
        </w:tc>
        <w:tc>
          <w:tcPr>
            <w:tcW w:w="4044" w:type="pct"/>
          </w:tcPr>
          <w:p w:rsidR="00866581" w:rsidRPr="00866581" w:rsidRDefault="00866581" w:rsidP="00AC5788">
            <w:pPr>
              <w:pStyle w:val="Tabletext"/>
              <w:rPr>
                <w:sz w:val="24"/>
                <w:szCs w:val="24"/>
                <w:lang w:val="en-US"/>
              </w:rPr>
            </w:pPr>
            <w:r w:rsidRPr="00866581">
              <w:rPr>
                <w:sz w:val="24"/>
                <w:szCs w:val="24"/>
                <w:lang w:val="en-US"/>
              </w:rPr>
              <w:t>Determination of the criteria to protect fixed service receivers from the emissions of space stations operating in non-geostationary orbits in shared frequency bands</w:t>
            </w:r>
          </w:p>
        </w:tc>
      </w:tr>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sidRPr="0034048C">
              <w:rPr>
                <w:sz w:val="24"/>
                <w:szCs w:val="24"/>
              </w:rPr>
              <w:t xml:space="preserve">ITU-R </w:t>
            </w:r>
            <w:r w:rsidRPr="001C5982">
              <w:rPr>
                <w:sz w:val="24"/>
                <w:szCs w:val="24"/>
              </w:rPr>
              <w:t>F.1245</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Mathematical model of average and related radiation patterns for line</w:t>
            </w:r>
            <w:r w:rsidRPr="00866581">
              <w:rPr>
                <w:sz w:val="24"/>
                <w:szCs w:val="24"/>
                <w:lang w:val="en-US"/>
              </w:rPr>
              <w:noBreakHyphen/>
              <w:t>of</w:t>
            </w:r>
            <w:r w:rsidRPr="00866581">
              <w:rPr>
                <w:sz w:val="24"/>
                <w:szCs w:val="24"/>
                <w:lang w:val="en-US"/>
              </w:rPr>
              <w:noBreakHyphen/>
              <w:t>sight point-to-point fixed wireless system antennas for use in certain coordination studies and interference assessment in the frequency range from 1 GHz to about 70 GHz</w:t>
            </w:r>
          </w:p>
        </w:tc>
      </w:tr>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sidRPr="0034048C">
              <w:rPr>
                <w:sz w:val="24"/>
                <w:szCs w:val="24"/>
              </w:rPr>
              <w:t xml:space="preserve">ITU-R </w:t>
            </w:r>
            <w:r w:rsidRPr="001C5982">
              <w:rPr>
                <w:sz w:val="24"/>
                <w:szCs w:val="24"/>
              </w:rPr>
              <w:t>F.1336</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Reference radiation patterns of omnidirectional, sectoral and other antennas for the fixed and mobile service for use in sharing studies in the frequency range from 400 MHz to about 70 GHz</w:t>
            </w:r>
          </w:p>
        </w:tc>
      </w:tr>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sidRPr="008D13B6">
              <w:rPr>
                <w:sz w:val="24"/>
                <w:szCs w:val="24"/>
              </w:rPr>
              <w:t xml:space="preserve">ITU-R </w:t>
            </w:r>
            <w:r w:rsidRPr="001C5982">
              <w:rPr>
                <w:sz w:val="24"/>
                <w:szCs w:val="24"/>
              </w:rPr>
              <w:t>F.1494</w:t>
            </w:r>
          </w:p>
        </w:tc>
        <w:tc>
          <w:tcPr>
            <w:tcW w:w="4044" w:type="pct"/>
          </w:tcPr>
          <w:p w:rsidR="00866581" w:rsidRPr="00866581" w:rsidRDefault="00866581" w:rsidP="00AC5788">
            <w:pPr>
              <w:pStyle w:val="Tabletext"/>
              <w:rPr>
                <w:sz w:val="24"/>
                <w:szCs w:val="24"/>
                <w:lang w:val="en-US"/>
              </w:rPr>
            </w:pPr>
            <w:r w:rsidRPr="00866581">
              <w:rPr>
                <w:sz w:val="24"/>
                <w:szCs w:val="24"/>
                <w:lang w:val="en-US"/>
              </w:rPr>
              <w:t>Interference criteria to protect the fixed service from time varying aggregate interference from other services sharing the 10.7-12.75 GHz band on a co</w:t>
            </w:r>
            <w:r w:rsidRPr="00866581">
              <w:rPr>
                <w:sz w:val="24"/>
                <w:szCs w:val="24"/>
                <w:lang w:val="en-US"/>
              </w:rPr>
              <w:noBreakHyphen/>
              <w:t>primary basis</w:t>
            </w:r>
          </w:p>
        </w:tc>
      </w:tr>
      <w:tr w:rsidR="00866581" w:rsidRPr="00091468" w:rsidTr="00AC5788">
        <w:trPr>
          <w:cantSplit/>
          <w:jc w:val="center"/>
        </w:trPr>
        <w:tc>
          <w:tcPr>
            <w:tcW w:w="956" w:type="pct"/>
          </w:tcPr>
          <w:p w:rsidR="00866581" w:rsidRPr="008D13B6" w:rsidRDefault="00866581" w:rsidP="00AC5788">
            <w:pPr>
              <w:pStyle w:val="Tabletext"/>
              <w:spacing w:before="120" w:after="0"/>
              <w:rPr>
                <w:sz w:val="24"/>
                <w:szCs w:val="24"/>
              </w:rPr>
            </w:pPr>
            <w:r w:rsidRPr="008D13B6">
              <w:rPr>
                <w:sz w:val="24"/>
                <w:szCs w:val="24"/>
              </w:rPr>
              <w:t xml:space="preserve">ITU-R </w:t>
            </w:r>
            <w:r w:rsidRPr="001C5982">
              <w:rPr>
                <w:sz w:val="24"/>
                <w:szCs w:val="24"/>
              </w:rPr>
              <w:t>F.1495</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Interference criteria to protect the fixed service from time varying aggregate interference from other radiocommunication services sharing the 17.7</w:t>
            </w:r>
            <w:r w:rsidRPr="00866581">
              <w:rPr>
                <w:sz w:val="24"/>
                <w:szCs w:val="24"/>
                <w:lang w:val="en-US"/>
              </w:rPr>
              <w:noBreakHyphen/>
              <w:t>19.3</w:t>
            </w:r>
            <w:r w:rsidR="00EF6157">
              <w:rPr>
                <w:sz w:val="24"/>
                <w:szCs w:val="24"/>
                <w:lang w:val="en-US"/>
              </w:rPr>
              <w:t> GHz band on a co-primary basis</w:t>
            </w:r>
          </w:p>
        </w:tc>
      </w:tr>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sidRPr="008D13B6">
              <w:rPr>
                <w:sz w:val="24"/>
                <w:szCs w:val="24"/>
              </w:rPr>
              <w:t xml:space="preserve">ITU-R </w:t>
            </w:r>
            <w:r w:rsidRPr="001C5982">
              <w:rPr>
                <w:sz w:val="24"/>
                <w:szCs w:val="24"/>
              </w:rPr>
              <w:t>F.1565</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Performance degradation due to interference from other services sharing the same frequency bands on a co-primary basis with real digital fixed wireless systems used in the international and national portions of a 27 500 km hypothetical reference path at or above the primary rate</w:t>
            </w:r>
          </w:p>
        </w:tc>
      </w:tr>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sidRPr="0034048C">
              <w:rPr>
                <w:sz w:val="24"/>
                <w:szCs w:val="24"/>
              </w:rPr>
              <w:t xml:space="preserve">ITU-R </w:t>
            </w:r>
            <w:r w:rsidRPr="001C5982">
              <w:rPr>
                <w:sz w:val="24"/>
                <w:szCs w:val="24"/>
              </w:rPr>
              <w:t>F.1568</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Radio-frequency block arrangements for fixed wireless access systems in the range 10.15</w:t>
            </w:r>
            <w:r w:rsidRPr="00866581">
              <w:rPr>
                <w:sz w:val="24"/>
                <w:szCs w:val="24"/>
                <w:lang w:val="en-US"/>
              </w:rPr>
              <w:noBreakHyphen/>
              <w:t>10.3/10.5-10.65 GHz</w:t>
            </w:r>
          </w:p>
        </w:tc>
      </w:tr>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sidRPr="008D13B6">
              <w:rPr>
                <w:sz w:val="24"/>
                <w:szCs w:val="24"/>
              </w:rPr>
              <w:t xml:space="preserve">ITU-R </w:t>
            </w:r>
            <w:r w:rsidRPr="001C5982">
              <w:rPr>
                <w:sz w:val="24"/>
                <w:szCs w:val="24"/>
              </w:rPr>
              <w:t>F.1606</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Interference criteria to protect fixed wireless systems from time varying aggregate interference produced by non-geostationary satellites operating in other services sharing the 37-40 GHz and 40.5-42.5 GHz bands on a co</w:t>
            </w:r>
            <w:r w:rsidRPr="00866581">
              <w:rPr>
                <w:sz w:val="24"/>
                <w:szCs w:val="24"/>
                <w:lang w:val="en-US"/>
              </w:rPr>
              <w:noBreakHyphen/>
              <w:t>primary basis</w:t>
            </w:r>
          </w:p>
        </w:tc>
      </w:tr>
      <w:tr w:rsidR="00866581" w:rsidRPr="00091468" w:rsidTr="00AC5788">
        <w:trPr>
          <w:cantSplit/>
          <w:jc w:val="center"/>
        </w:trPr>
        <w:tc>
          <w:tcPr>
            <w:tcW w:w="956" w:type="pct"/>
          </w:tcPr>
          <w:p w:rsidR="00866581" w:rsidRPr="008D13B6" w:rsidRDefault="00866581" w:rsidP="00AC5788">
            <w:pPr>
              <w:pStyle w:val="Tabletext"/>
              <w:spacing w:before="120" w:after="0"/>
              <w:rPr>
                <w:sz w:val="24"/>
                <w:szCs w:val="24"/>
              </w:rPr>
            </w:pPr>
            <w:r w:rsidRPr="008D13B6">
              <w:rPr>
                <w:sz w:val="24"/>
                <w:szCs w:val="24"/>
              </w:rPr>
              <w:t xml:space="preserve">ITU-R </w:t>
            </w:r>
            <w:r w:rsidRPr="001C5982">
              <w:rPr>
                <w:sz w:val="24"/>
                <w:szCs w:val="24"/>
              </w:rPr>
              <w:t>F.1669</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Interference criteria of fixed wireless systems operating in the 37-40 GHz and 40.5-42.5 GHz bands with respect to satellites in the geostationary orbit</w:t>
            </w:r>
          </w:p>
        </w:tc>
      </w:tr>
      <w:tr w:rsidR="00866581" w:rsidRPr="00091468" w:rsidTr="00AC5788">
        <w:trPr>
          <w:cantSplit/>
          <w:jc w:val="center"/>
        </w:trPr>
        <w:tc>
          <w:tcPr>
            <w:tcW w:w="956" w:type="pct"/>
          </w:tcPr>
          <w:p w:rsidR="00866581" w:rsidRPr="00D96650" w:rsidRDefault="00866581" w:rsidP="00AC5788">
            <w:pPr>
              <w:pStyle w:val="Tabletext"/>
              <w:spacing w:before="120" w:after="0"/>
              <w:rPr>
                <w:sz w:val="24"/>
                <w:szCs w:val="24"/>
              </w:rPr>
            </w:pPr>
            <w:r w:rsidRPr="00D96650">
              <w:rPr>
                <w:sz w:val="24"/>
                <w:szCs w:val="24"/>
              </w:rPr>
              <w:t xml:space="preserve">ITU-R </w:t>
            </w:r>
            <w:r w:rsidRPr="001C5982">
              <w:rPr>
                <w:sz w:val="24"/>
                <w:szCs w:val="24"/>
              </w:rPr>
              <w:t>F.1777</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System characteristics of television outside broadcast, electronic news gathering and electronic field production in the fixed service for use in sharing studies</w:t>
            </w:r>
            <w:r w:rsidR="00EF6157">
              <w:rPr>
                <w:sz w:val="24"/>
                <w:szCs w:val="24"/>
                <w:lang w:val="en-US"/>
              </w:rPr>
              <w:t>.</w:t>
            </w:r>
          </w:p>
        </w:tc>
      </w:tr>
      <w:tr w:rsidR="00866581" w:rsidRPr="0034048C" w:rsidTr="00AC5788">
        <w:trPr>
          <w:cantSplit/>
          <w:jc w:val="center"/>
        </w:trPr>
        <w:tc>
          <w:tcPr>
            <w:tcW w:w="956" w:type="pct"/>
          </w:tcPr>
          <w:p w:rsidR="00866581" w:rsidRPr="0034048C" w:rsidRDefault="00866581" w:rsidP="00AC5788">
            <w:pPr>
              <w:pStyle w:val="Tabletext"/>
              <w:spacing w:before="120" w:after="0"/>
              <w:rPr>
                <w:sz w:val="24"/>
                <w:szCs w:val="24"/>
              </w:rPr>
            </w:pPr>
            <w:r w:rsidRPr="0034048C">
              <w:rPr>
                <w:sz w:val="24"/>
                <w:szCs w:val="24"/>
              </w:rPr>
              <w:t xml:space="preserve">ITU-R </w:t>
            </w:r>
            <w:r w:rsidRPr="001C5982">
              <w:rPr>
                <w:sz w:val="24"/>
                <w:szCs w:val="24"/>
              </w:rPr>
              <w:t>M.1041</w:t>
            </w:r>
          </w:p>
        </w:tc>
        <w:tc>
          <w:tcPr>
            <w:tcW w:w="4044" w:type="pct"/>
          </w:tcPr>
          <w:p w:rsidR="00866581" w:rsidRPr="0034048C" w:rsidRDefault="00866581" w:rsidP="00AC5788">
            <w:pPr>
              <w:pStyle w:val="Tabletext"/>
              <w:spacing w:before="120" w:after="0"/>
              <w:rPr>
                <w:sz w:val="24"/>
                <w:szCs w:val="24"/>
              </w:rPr>
            </w:pPr>
            <w:r w:rsidRPr="0034048C">
              <w:rPr>
                <w:sz w:val="24"/>
                <w:szCs w:val="24"/>
              </w:rPr>
              <w:t>Future amateur radio systems</w:t>
            </w:r>
          </w:p>
        </w:tc>
      </w:tr>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sidRPr="0034048C">
              <w:rPr>
                <w:sz w:val="24"/>
                <w:szCs w:val="24"/>
              </w:rPr>
              <w:t xml:space="preserve">ITU-R </w:t>
            </w:r>
            <w:r w:rsidRPr="001C5982">
              <w:rPr>
                <w:sz w:val="24"/>
                <w:szCs w:val="24"/>
              </w:rPr>
              <w:t>M.1044</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Frequency sharing criteria in the amateur and amateur-satellite services</w:t>
            </w:r>
            <w:r w:rsidR="00EF6157">
              <w:rPr>
                <w:sz w:val="24"/>
                <w:szCs w:val="24"/>
                <w:lang w:val="en-US"/>
              </w:rPr>
              <w:t>.</w:t>
            </w:r>
          </w:p>
        </w:tc>
      </w:tr>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sidRPr="0034048C">
              <w:rPr>
                <w:sz w:val="24"/>
                <w:szCs w:val="24"/>
              </w:rPr>
              <w:t xml:space="preserve">ITU-R </w:t>
            </w:r>
            <w:r w:rsidRPr="001C5982">
              <w:rPr>
                <w:sz w:val="24"/>
                <w:szCs w:val="24"/>
              </w:rPr>
              <w:t>M.1732</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Characteristics of systems operating in the amateur and amateur-satellite service</w:t>
            </w:r>
            <w:r w:rsidR="00952EB0">
              <w:rPr>
                <w:sz w:val="24"/>
                <w:szCs w:val="24"/>
                <w:lang w:val="en-US"/>
              </w:rPr>
              <w:t>s</w:t>
            </w:r>
            <w:r w:rsidRPr="00866581">
              <w:rPr>
                <w:sz w:val="24"/>
                <w:szCs w:val="24"/>
                <w:lang w:val="en-US"/>
              </w:rPr>
              <w:t xml:space="preserve"> for use in sharing studies</w:t>
            </w:r>
          </w:p>
        </w:tc>
      </w:tr>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sidRPr="0034048C">
              <w:rPr>
                <w:sz w:val="24"/>
                <w:szCs w:val="24"/>
              </w:rPr>
              <w:t xml:space="preserve">ITU-R </w:t>
            </w:r>
            <w:r w:rsidRPr="001C5982">
              <w:rPr>
                <w:sz w:val="24"/>
                <w:szCs w:val="24"/>
              </w:rPr>
              <w:t>M.1824</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System characteristics of television outside broadcast, electronic news gathering and electronic field production in the mobile service for use in sharing studies</w:t>
            </w:r>
          </w:p>
        </w:tc>
      </w:tr>
      <w:tr w:rsidR="00952EB0" w:rsidRPr="00091468" w:rsidTr="00C33C67">
        <w:trPr>
          <w:cantSplit/>
          <w:jc w:val="center"/>
        </w:trPr>
        <w:tc>
          <w:tcPr>
            <w:tcW w:w="956" w:type="pct"/>
          </w:tcPr>
          <w:p w:rsidR="00952EB0" w:rsidRPr="0034048C" w:rsidRDefault="00952EB0" w:rsidP="00C33C67">
            <w:pPr>
              <w:pStyle w:val="Tabletext"/>
              <w:spacing w:before="120" w:after="0"/>
              <w:rPr>
                <w:sz w:val="24"/>
                <w:szCs w:val="24"/>
              </w:rPr>
            </w:pPr>
            <w:r w:rsidRPr="0034048C">
              <w:rPr>
                <w:sz w:val="24"/>
                <w:szCs w:val="24"/>
              </w:rPr>
              <w:t xml:space="preserve">ITU-R </w:t>
            </w:r>
            <w:r w:rsidRPr="001C5982">
              <w:rPr>
                <w:sz w:val="24"/>
                <w:szCs w:val="24"/>
              </w:rPr>
              <w:t>RS.1166</w:t>
            </w:r>
          </w:p>
        </w:tc>
        <w:tc>
          <w:tcPr>
            <w:tcW w:w="4044" w:type="pct"/>
          </w:tcPr>
          <w:p w:rsidR="00952EB0" w:rsidRPr="00866581" w:rsidRDefault="00952EB0" w:rsidP="00C33C67">
            <w:pPr>
              <w:pStyle w:val="Tabletext"/>
              <w:spacing w:before="120" w:after="0"/>
              <w:rPr>
                <w:sz w:val="24"/>
                <w:szCs w:val="24"/>
                <w:lang w:val="en-US"/>
              </w:rPr>
            </w:pPr>
            <w:r w:rsidRPr="00866581">
              <w:rPr>
                <w:sz w:val="24"/>
                <w:szCs w:val="24"/>
                <w:lang w:val="en-US"/>
              </w:rPr>
              <w:t>Performance and interference criteria for active spaceborne sensors</w:t>
            </w:r>
          </w:p>
        </w:tc>
      </w:tr>
      <w:tr w:rsidR="00952EB0" w:rsidRPr="00091468" w:rsidTr="00C33C67">
        <w:trPr>
          <w:cantSplit/>
          <w:jc w:val="center"/>
        </w:trPr>
        <w:tc>
          <w:tcPr>
            <w:tcW w:w="956" w:type="pct"/>
          </w:tcPr>
          <w:p w:rsidR="00952EB0" w:rsidRPr="0034048C" w:rsidRDefault="00952EB0" w:rsidP="00C33C67">
            <w:pPr>
              <w:pStyle w:val="Tabletext"/>
              <w:spacing w:before="120" w:after="0"/>
              <w:rPr>
                <w:sz w:val="24"/>
                <w:szCs w:val="24"/>
              </w:rPr>
            </w:pPr>
            <w:r>
              <w:rPr>
                <w:sz w:val="24"/>
                <w:szCs w:val="24"/>
              </w:rPr>
              <w:lastRenderedPageBreak/>
              <w:t xml:space="preserve">ITU-R </w:t>
            </w:r>
            <w:r w:rsidRPr="001C5982">
              <w:rPr>
                <w:bCs/>
                <w:sz w:val="24"/>
              </w:rPr>
              <w:t>RS.2043</w:t>
            </w:r>
          </w:p>
        </w:tc>
        <w:tc>
          <w:tcPr>
            <w:tcW w:w="4044" w:type="pct"/>
          </w:tcPr>
          <w:p w:rsidR="00952EB0" w:rsidRPr="00866581" w:rsidRDefault="00952EB0" w:rsidP="00C33C67">
            <w:pPr>
              <w:pStyle w:val="Tabletext"/>
              <w:rPr>
                <w:sz w:val="24"/>
                <w:szCs w:val="24"/>
                <w:lang w:val="en-US"/>
              </w:rPr>
            </w:pPr>
            <w:r w:rsidRPr="00866581">
              <w:rPr>
                <w:sz w:val="24"/>
                <w:szCs w:val="24"/>
                <w:lang w:val="en-US"/>
              </w:rPr>
              <w:t>Characteristics of synthetic aperture radars operating in the Earth exploration-satellite service (active) around 9 600 MHz</w:t>
            </w:r>
          </w:p>
        </w:tc>
      </w:tr>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Pr>
                <w:sz w:val="24"/>
                <w:szCs w:val="24"/>
              </w:rPr>
              <w:t xml:space="preserve">ITU-R </w:t>
            </w:r>
            <w:r w:rsidRPr="001C5982">
              <w:rPr>
                <w:sz w:val="24"/>
                <w:szCs w:val="24"/>
              </w:rPr>
              <w:t>SF.1482</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Maximum allowable values of power flux-density (pfd) produced at the Earth's surface by non-GSO satellites in the fixed-satellite service (FSS) opera</w:t>
            </w:r>
            <w:r w:rsidR="00EF6157">
              <w:rPr>
                <w:sz w:val="24"/>
                <w:szCs w:val="24"/>
                <w:lang w:val="en-US"/>
              </w:rPr>
              <w:t>ting in the 10.7-12.75 GHz band</w:t>
            </w:r>
          </w:p>
        </w:tc>
      </w:tr>
      <w:tr w:rsidR="00866581" w:rsidRPr="00091468" w:rsidTr="00AC5788">
        <w:trPr>
          <w:cantSplit/>
          <w:jc w:val="center"/>
        </w:trPr>
        <w:tc>
          <w:tcPr>
            <w:tcW w:w="956" w:type="pct"/>
          </w:tcPr>
          <w:p w:rsidR="00866581" w:rsidRDefault="00866581" w:rsidP="00AC5788">
            <w:pPr>
              <w:pStyle w:val="Tabletext"/>
              <w:spacing w:before="120" w:after="0"/>
              <w:rPr>
                <w:sz w:val="24"/>
                <w:szCs w:val="24"/>
              </w:rPr>
            </w:pPr>
            <w:r>
              <w:rPr>
                <w:sz w:val="24"/>
                <w:szCs w:val="24"/>
              </w:rPr>
              <w:t xml:space="preserve">ITU-R </w:t>
            </w:r>
            <w:r w:rsidRPr="001C5982">
              <w:rPr>
                <w:sz w:val="24"/>
                <w:szCs w:val="24"/>
              </w:rPr>
              <w:t>SF.1483</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Maximum allowable values of power flux-density (pfd) produced at the Earth's surface by non-GSO satellites in the fixed-satellite service (FSS) operating in the 17.7-19.3 GHz band</w:t>
            </w:r>
          </w:p>
        </w:tc>
      </w:tr>
      <w:tr w:rsidR="00866581" w:rsidRPr="00091468" w:rsidTr="00AC5788">
        <w:trPr>
          <w:cantSplit/>
          <w:jc w:val="center"/>
        </w:trPr>
        <w:tc>
          <w:tcPr>
            <w:tcW w:w="956" w:type="pct"/>
          </w:tcPr>
          <w:p w:rsidR="00866581" w:rsidRDefault="00866581" w:rsidP="00AC5788">
            <w:pPr>
              <w:pStyle w:val="Tabletext"/>
              <w:spacing w:before="120" w:after="0"/>
              <w:rPr>
                <w:sz w:val="24"/>
                <w:szCs w:val="24"/>
              </w:rPr>
            </w:pPr>
            <w:r>
              <w:rPr>
                <w:sz w:val="24"/>
                <w:szCs w:val="24"/>
              </w:rPr>
              <w:t xml:space="preserve">ITU-R </w:t>
            </w:r>
            <w:r w:rsidRPr="001C5982">
              <w:rPr>
                <w:sz w:val="24"/>
                <w:szCs w:val="24"/>
              </w:rPr>
              <w:t>P.525-2</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Calculation of free-space attenuation (This version of the Recommendation is incorporated by ref</w:t>
            </w:r>
            <w:r w:rsidR="00EF6157">
              <w:rPr>
                <w:sz w:val="24"/>
                <w:szCs w:val="24"/>
                <w:lang w:val="en-US"/>
              </w:rPr>
              <w:t>erence in the Radio Regulations</w:t>
            </w:r>
            <w:r w:rsidRPr="00866581">
              <w:rPr>
                <w:sz w:val="24"/>
                <w:szCs w:val="24"/>
                <w:lang w:val="en-US"/>
              </w:rPr>
              <w:t>)</w:t>
            </w:r>
          </w:p>
        </w:tc>
      </w:tr>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Pr>
                <w:sz w:val="24"/>
                <w:szCs w:val="24"/>
              </w:rPr>
              <w:t xml:space="preserve">ITU-R </w:t>
            </w:r>
            <w:r w:rsidRPr="001C5982">
              <w:rPr>
                <w:sz w:val="24"/>
                <w:szCs w:val="24"/>
              </w:rPr>
              <w:t>P.530</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Propagation data and prediction methods required for the design of terrestrial line-of-sight systems</w:t>
            </w:r>
          </w:p>
        </w:tc>
      </w:tr>
      <w:tr w:rsidR="00866581" w:rsidRPr="00091468" w:rsidTr="00AC5788">
        <w:trPr>
          <w:cantSplit/>
          <w:jc w:val="center"/>
        </w:trPr>
        <w:tc>
          <w:tcPr>
            <w:tcW w:w="956" w:type="pct"/>
          </w:tcPr>
          <w:p w:rsidR="00866581" w:rsidRPr="0034048C" w:rsidRDefault="00866581" w:rsidP="00AC5788">
            <w:pPr>
              <w:pStyle w:val="Tabletext"/>
              <w:spacing w:before="120" w:after="0"/>
              <w:rPr>
                <w:sz w:val="24"/>
                <w:szCs w:val="24"/>
              </w:rPr>
            </w:pPr>
            <w:r>
              <w:rPr>
                <w:sz w:val="24"/>
                <w:szCs w:val="24"/>
              </w:rPr>
              <w:t xml:space="preserve">ITU-R </w:t>
            </w:r>
            <w:r w:rsidRPr="001C5982">
              <w:rPr>
                <w:bCs/>
                <w:sz w:val="24"/>
              </w:rPr>
              <w:t>RS.2043</w:t>
            </w:r>
          </w:p>
        </w:tc>
        <w:tc>
          <w:tcPr>
            <w:tcW w:w="4044" w:type="pct"/>
          </w:tcPr>
          <w:p w:rsidR="00866581" w:rsidRPr="00866581" w:rsidRDefault="00866581" w:rsidP="00AC5788">
            <w:pPr>
              <w:pStyle w:val="Tabletext"/>
              <w:rPr>
                <w:sz w:val="24"/>
                <w:szCs w:val="24"/>
                <w:lang w:val="en-US"/>
              </w:rPr>
            </w:pPr>
            <w:r w:rsidRPr="00866581">
              <w:rPr>
                <w:sz w:val="24"/>
                <w:szCs w:val="24"/>
                <w:lang w:val="en-US"/>
              </w:rPr>
              <w:t>Characteristics of synthetic aperture radars operating in the Earth exploration-satellite service (active) around 9 600 MHz</w:t>
            </w:r>
          </w:p>
        </w:tc>
      </w:tr>
      <w:tr w:rsidR="00866581" w:rsidRPr="00091468" w:rsidTr="00AC5788">
        <w:trPr>
          <w:cantSplit/>
          <w:jc w:val="center"/>
        </w:trPr>
        <w:tc>
          <w:tcPr>
            <w:tcW w:w="956" w:type="pct"/>
          </w:tcPr>
          <w:p w:rsidR="00866581" w:rsidRPr="00866581" w:rsidRDefault="00866581" w:rsidP="00AC5788">
            <w:pPr>
              <w:pStyle w:val="Tabletext"/>
              <w:spacing w:before="120" w:after="0"/>
              <w:rPr>
                <w:sz w:val="24"/>
                <w:szCs w:val="24"/>
                <w:lang w:val="en-US"/>
              </w:rPr>
            </w:pPr>
          </w:p>
        </w:tc>
        <w:tc>
          <w:tcPr>
            <w:tcW w:w="4044" w:type="pct"/>
          </w:tcPr>
          <w:p w:rsidR="00866581" w:rsidRPr="00866581" w:rsidRDefault="00866581" w:rsidP="00AC5788">
            <w:pPr>
              <w:pStyle w:val="Tabletext"/>
              <w:rPr>
                <w:sz w:val="24"/>
                <w:szCs w:val="24"/>
                <w:lang w:val="en-US"/>
              </w:rPr>
            </w:pPr>
          </w:p>
        </w:tc>
      </w:tr>
    </w:tbl>
    <w:p w:rsidR="00866581" w:rsidRDefault="00866581" w:rsidP="00866581">
      <w:pPr>
        <w:pStyle w:val="Tablefin"/>
      </w:pPr>
    </w:p>
    <w:p w:rsidR="00866581" w:rsidRPr="00866581" w:rsidRDefault="00866581" w:rsidP="00866581">
      <w:pPr>
        <w:pStyle w:val="Headingb"/>
        <w:rPr>
          <w:lang w:val="en-US"/>
        </w:rPr>
      </w:pPr>
      <w:r w:rsidRPr="00866581">
        <w:rPr>
          <w:lang w:val="en-US"/>
        </w:rPr>
        <w:t>ITU-R Reports</w:t>
      </w:r>
    </w:p>
    <w:p w:rsidR="00866581" w:rsidRPr="00866581" w:rsidRDefault="00866581" w:rsidP="00866581">
      <w:pPr>
        <w:rPr>
          <w:lang w:val="en-US"/>
        </w:rPr>
      </w:pPr>
      <w:r w:rsidRPr="00866581">
        <w:rPr>
          <w:lang w:val="en-US"/>
        </w:rPr>
        <w:t>ITU-R Reports are cited with their current state of validity unless mentioned otherwise.</w:t>
      </w:r>
    </w:p>
    <w:p w:rsidR="00866581" w:rsidRPr="00866581" w:rsidRDefault="00866581" w:rsidP="00866581">
      <w:pPr>
        <w:spacing w:before="0"/>
        <w:rPr>
          <w:lang w:val="en-US"/>
        </w:rPr>
      </w:pPr>
    </w:p>
    <w:tbl>
      <w:tblPr>
        <w:tblW w:w="5000" w:type="pct"/>
        <w:tblLook w:val="00A0" w:firstRow="1" w:lastRow="0" w:firstColumn="1" w:lastColumn="0" w:noHBand="0" w:noVBand="0"/>
      </w:tblPr>
      <w:tblGrid>
        <w:gridCol w:w="1884"/>
        <w:gridCol w:w="7971"/>
      </w:tblGrid>
      <w:tr w:rsidR="00866581" w:rsidRPr="00091468" w:rsidTr="00AC5788">
        <w:tc>
          <w:tcPr>
            <w:tcW w:w="956" w:type="pct"/>
          </w:tcPr>
          <w:p w:rsidR="00866581" w:rsidRPr="0034048C" w:rsidRDefault="00866581" w:rsidP="00AC5788">
            <w:pPr>
              <w:pStyle w:val="Tabletext"/>
              <w:spacing w:before="120" w:after="0"/>
              <w:rPr>
                <w:sz w:val="24"/>
                <w:szCs w:val="24"/>
              </w:rPr>
            </w:pPr>
            <w:r w:rsidRPr="0034048C">
              <w:rPr>
                <w:sz w:val="24"/>
                <w:szCs w:val="24"/>
              </w:rPr>
              <w:t xml:space="preserve">ITU-R </w:t>
            </w:r>
            <w:r w:rsidRPr="001C5982">
              <w:rPr>
                <w:sz w:val="24"/>
                <w:szCs w:val="24"/>
              </w:rPr>
              <w:t>BT.2069</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Tuning ranges and operational characteristics of terrestrial electronic news gathering (ENG), television outside broadcast (TVOB)</w:t>
            </w:r>
            <w:r w:rsidR="00952EB0">
              <w:rPr>
                <w:sz w:val="24"/>
                <w:szCs w:val="24"/>
                <w:lang w:val="en-US"/>
              </w:rPr>
              <w:t xml:space="preserve"> </w:t>
            </w:r>
            <w:r w:rsidRPr="00866581">
              <w:rPr>
                <w:sz w:val="24"/>
                <w:szCs w:val="24"/>
                <w:lang w:val="en-US"/>
              </w:rPr>
              <w:t>and electronic field production (EFP) systems</w:t>
            </w:r>
          </w:p>
        </w:tc>
      </w:tr>
      <w:tr w:rsidR="00866581" w:rsidRPr="00091468" w:rsidTr="00AC5788">
        <w:tc>
          <w:tcPr>
            <w:tcW w:w="956" w:type="pct"/>
          </w:tcPr>
          <w:p w:rsidR="00866581" w:rsidRPr="0034048C" w:rsidRDefault="00866581" w:rsidP="00AC5788">
            <w:pPr>
              <w:pStyle w:val="Tabletext"/>
              <w:spacing w:before="120" w:after="0"/>
              <w:rPr>
                <w:sz w:val="24"/>
                <w:szCs w:val="24"/>
              </w:rPr>
            </w:pPr>
            <w:r w:rsidRPr="0034048C">
              <w:rPr>
                <w:sz w:val="24"/>
                <w:szCs w:val="24"/>
              </w:rPr>
              <w:t xml:space="preserve">ITU-R </w:t>
            </w:r>
            <w:r w:rsidRPr="001C5982">
              <w:rPr>
                <w:sz w:val="24"/>
                <w:szCs w:val="24"/>
              </w:rPr>
              <w:t>F.2108</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Fixed service system parameters for different frequency band</w:t>
            </w:r>
          </w:p>
        </w:tc>
      </w:tr>
      <w:tr w:rsidR="00866581" w:rsidRPr="00091468" w:rsidTr="00AC5788">
        <w:tc>
          <w:tcPr>
            <w:tcW w:w="956" w:type="pct"/>
          </w:tcPr>
          <w:p w:rsidR="00866581" w:rsidRPr="0034048C" w:rsidRDefault="00866581" w:rsidP="00AC5788">
            <w:pPr>
              <w:pStyle w:val="Tabletext"/>
              <w:spacing w:before="120" w:after="0"/>
              <w:rPr>
                <w:sz w:val="24"/>
                <w:szCs w:val="24"/>
              </w:rPr>
            </w:pPr>
            <w:r w:rsidRPr="0034048C">
              <w:rPr>
                <w:sz w:val="24"/>
                <w:szCs w:val="24"/>
              </w:rPr>
              <w:t xml:space="preserve">ITU-R </w:t>
            </w:r>
            <w:r w:rsidRPr="001C5982">
              <w:rPr>
                <w:bCs/>
                <w:sz w:val="24"/>
              </w:rPr>
              <w:t>RS.2094</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Studies related to the compatibility between Earth exploration-satellite service (active) and the radiodetermination service in the 9 300</w:t>
            </w:r>
            <w:r w:rsidRPr="00866581">
              <w:rPr>
                <w:sz w:val="24"/>
                <w:szCs w:val="24"/>
                <w:lang w:val="en-US"/>
              </w:rPr>
              <w:noBreakHyphen/>
              <w:t>9 500 MHz and 9 800</w:t>
            </w:r>
            <w:r w:rsidRPr="00866581">
              <w:rPr>
                <w:sz w:val="24"/>
                <w:szCs w:val="24"/>
                <w:lang w:val="en-US"/>
              </w:rPr>
              <w:noBreakHyphen/>
              <w:t>10 000 MHz bands and between Earth exploration satellite service (active) and the fixed service in the 9 800</w:t>
            </w:r>
            <w:r w:rsidRPr="00866581">
              <w:rPr>
                <w:sz w:val="24"/>
                <w:szCs w:val="24"/>
                <w:lang w:val="en-US"/>
              </w:rPr>
              <w:noBreakHyphen/>
              <w:t>10 000 MHz band</w:t>
            </w:r>
          </w:p>
        </w:tc>
      </w:tr>
      <w:tr w:rsidR="00866581" w:rsidRPr="00091468" w:rsidTr="00AC5788">
        <w:tc>
          <w:tcPr>
            <w:tcW w:w="956" w:type="pct"/>
          </w:tcPr>
          <w:p w:rsidR="00866581" w:rsidRPr="0034048C" w:rsidRDefault="00866581" w:rsidP="00AC5788">
            <w:pPr>
              <w:pStyle w:val="Tabletext"/>
              <w:spacing w:before="120" w:after="0"/>
              <w:rPr>
                <w:sz w:val="24"/>
                <w:szCs w:val="24"/>
              </w:rPr>
            </w:pPr>
            <w:r>
              <w:rPr>
                <w:sz w:val="24"/>
                <w:szCs w:val="24"/>
              </w:rPr>
              <w:t xml:space="preserve">ITU-R </w:t>
            </w:r>
            <w:r w:rsidRPr="001C5982">
              <w:rPr>
                <w:sz w:val="24"/>
                <w:szCs w:val="24"/>
              </w:rPr>
              <w:t>RS.2274</w:t>
            </w:r>
          </w:p>
        </w:tc>
        <w:tc>
          <w:tcPr>
            <w:tcW w:w="4044" w:type="pct"/>
          </w:tcPr>
          <w:p w:rsidR="00866581" w:rsidRPr="00866581" w:rsidRDefault="00866581" w:rsidP="00AC5788">
            <w:pPr>
              <w:pStyle w:val="Tabletext"/>
              <w:spacing w:before="120" w:after="0"/>
              <w:rPr>
                <w:sz w:val="24"/>
                <w:szCs w:val="24"/>
                <w:lang w:val="en-US"/>
              </w:rPr>
            </w:pPr>
            <w:r w:rsidRPr="00866581">
              <w:rPr>
                <w:sz w:val="24"/>
                <w:szCs w:val="24"/>
                <w:lang w:val="en-US"/>
              </w:rPr>
              <w:t>Spectrum requirements for spaceborne synthetic aperture radar applications planned in an extended allocation to the Earth exploration-satellite service around 9 600 MHz</w:t>
            </w:r>
          </w:p>
        </w:tc>
      </w:tr>
    </w:tbl>
    <w:p w:rsidR="00866581" w:rsidRDefault="00866581" w:rsidP="00866581">
      <w:pPr>
        <w:pStyle w:val="Tablefin"/>
        <w:rPr>
          <w:lang w:eastAsia="zh-CN"/>
        </w:rPr>
      </w:pPr>
    </w:p>
    <w:p w:rsidR="00866581" w:rsidRPr="00E66B46" w:rsidRDefault="00866581" w:rsidP="00EA62B4">
      <w:pPr>
        <w:pStyle w:val="AnnexNoTitle"/>
        <w:rPr>
          <w:lang w:val="en-US" w:eastAsia="zh-CN"/>
        </w:rPr>
      </w:pPr>
      <w:bookmarkStart w:id="117" w:name="_Toc400370492"/>
      <w:r w:rsidRPr="00E66B46">
        <w:rPr>
          <w:lang w:val="en-US" w:eastAsia="zh-CN"/>
        </w:rPr>
        <w:lastRenderedPageBreak/>
        <w:t>Annex</w:t>
      </w:r>
      <w:bookmarkEnd w:id="117"/>
    </w:p>
    <w:p w:rsidR="00866581" w:rsidRPr="00E66B46" w:rsidRDefault="00866581" w:rsidP="00EA62B4">
      <w:pPr>
        <w:pStyle w:val="AnnexNoTitle"/>
        <w:rPr>
          <w:lang w:val="en-US" w:eastAsia="zh-CN"/>
        </w:rPr>
      </w:pPr>
      <w:bookmarkStart w:id="118" w:name="_Toc400370493"/>
      <w:r w:rsidRPr="00E66B46">
        <w:rPr>
          <w:lang w:val="en-US" w:eastAsia="zh-CN"/>
        </w:rPr>
        <w:t>List of abbreviations and glossary</w:t>
      </w:r>
      <w:bookmarkEnd w:id="118"/>
    </w:p>
    <w:p w:rsidR="00866581" w:rsidRDefault="00D2710D" w:rsidP="00615A2A">
      <w:pPr>
        <w:pStyle w:val="Normalaftertitle"/>
        <w:keepNext/>
        <w:keepLines/>
        <w:rPr>
          <w:lang w:val="en-US" w:eastAsia="zh-CN"/>
        </w:rPr>
      </w:pPr>
      <w:r w:rsidRPr="00D2710D">
        <w:rPr>
          <w:lang w:val="en-US"/>
        </w:rPr>
        <w:t>ATPC</w:t>
      </w:r>
      <w:r w:rsidRPr="00D2710D">
        <w:rPr>
          <w:lang w:val="en-US"/>
        </w:rPr>
        <w:tab/>
      </w:r>
      <w:r w:rsidRPr="00D2710D">
        <w:rPr>
          <w:lang w:val="en-US"/>
        </w:rPr>
        <w:tab/>
        <w:t>Automatic transmission power control</w:t>
      </w:r>
    </w:p>
    <w:p w:rsidR="00D2710D" w:rsidRDefault="00D2710D" w:rsidP="00615A2A">
      <w:pPr>
        <w:keepNext/>
        <w:keepLines/>
        <w:rPr>
          <w:lang w:val="en-US"/>
        </w:rPr>
      </w:pPr>
      <w:r w:rsidRPr="00D2710D">
        <w:rPr>
          <w:lang w:val="en-US"/>
        </w:rPr>
        <w:t>BAS</w:t>
      </w:r>
      <w:r w:rsidRPr="00D2710D">
        <w:rPr>
          <w:lang w:val="en-US"/>
        </w:rPr>
        <w:tab/>
      </w:r>
      <w:r w:rsidRPr="00D2710D">
        <w:rPr>
          <w:lang w:val="en-US"/>
        </w:rPr>
        <w:tab/>
        <w:t>Broadcast auxiliary services</w:t>
      </w:r>
    </w:p>
    <w:p w:rsidR="00D2710D" w:rsidRPr="001C5982" w:rsidRDefault="00D2710D" w:rsidP="00615A2A">
      <w:pPr>
        <w:keepNext/>
        <w:keepLines/>
        <w:rPr>
          <w:lang w:val="en-US"/>
        </w:rPr>
      </w:pPr>
      <w:r w:rsidRPr="001C5982">
        <w:rPr>
          <w:lang w:val="en-US"/>
        </w:rPr>
        <w:t>BER</w:t>
      </w:r>
      <w:r w:rsidRPr="001C5982">
        <w:rPr>
          <w:lang w:val="en-US"/>
        </w:rPr>
        <w:tab/>
      </w:r>
      <w:r w:rsidRPr="001C5982">
        <w:rPr>
          <w:lang w:val="en-US"/>
        </w:rPr>
        <w:tab/>
        <w:t>Bit error ratio</w:t>
      </w:r>
    </w:p>
    <w:p w:rsidR="00D2710D" w:rsidRPr="001C5982" w:rsidRDefault="00D2710D" w:rsidP="00615A2A">
      <w:pPr>
        <w:keepNext/>
        <w:keepLines/>
        <w:rPr>
          <w:lang w:val="en-US"/>
        </w:rPr>
      </w:pPr>
      <w:r w:rsidRPr="001C5982">
        <w:rPr>
          <w:lang w:val="en-US"/>
        </w:rPr>
        <w:t>CDF</w:t>
      </w:r>
      <w:r w:rsidRPr="001C5982">
        <w:rPr>
          <w:lang w:val="en-US"/>
        </w:rPr>
        <w:tab/>
      </w:r>
      <w:r w:rsidRPr="001C5982">
        <w:rPr>
          <w:lang w:val="en-US"/>
        </w:rPr>
        <w:tab/>
        <w:t>Cumulative distribution function</w:t>
      </w:r>
    </w:p>
    <w:p w:rsidR="00D2710D" w:rsidRPr="001C5982" w:rsidRDefault="00D2710D" w:rsidP="00615A2A">
      <w:pPr>
        <w:keepNext/>
        <w:keepLines/>
        <w:rPr>
          <w:lang w:val="en-US"/>
        </w:rPr>
      </w:pPr>
      <w:r w:rsidRPr="001C5982">
        <w:rPr>
          <w:lang w:val="en-US"/>
        </w:rPr>
        <w:t>CW</w:t>
      </w:r>
      <w:r w:rsidRPr="001C5982">
        <w:rPr>
          <w:lang w:val="en-US"/>
        </w:rPr>
        <w:tab/>
      </w:r>
      <w:r w:rsidRPr="001C5982">
        <w:rPr>
          <w:lang w:val="en-US"/>
        </w:rPr>
        <w:tab/>
        <w:t>Continuous wave</w:t>
      </w:r>
    </w:p>
    <w:p w:rsidR="00D2710D" w:rsidRPr="00D2710D" w:rsidRDefault="00D2710D" w:rsidP="00615A2A">
      <w:pPr>
        <w:keepNext/>
        <w:keepLines/>
        <w:rPr>
          <w:lang w:val="en-US"/>
        </w:rPr>
      </w:pPr>
      <w:r w:rsidRPr="00D2710D">
        <w:rPr>
          <w:lang w:val="en-US"/>
        </w:rPr>
        <w:t>ENG/OB</w:t>
      </w:r>
      <w:r w:rsidRPr="00D2710D">
        <w:rPr>
          <w:lang w:val="en-US"/>
        </w:rPr>
        <w:tab/>
      </w:r>
      <w:r w:rsidRPr="00866581">
        <w:rPr>
          <w:lang w:val="en-US"/>
        </w:rPr>
        <w:t xml:space="preserve">Electronic </w:t>
      </w:r>
      <w:r>
        <w:rPr>
          <w:lang w:val="en-US"/>
        </w:rPr>
        <w:t>n</w:t>
      </w:r>
      <w:r w:rsidRPr="00866581">
        <w:rPr>
          <w:lang w:val="en-US"/>
        </w:rPr>
        <w:t xml:space="preserve">ews </w:t>
      </w:r>
      <w:r>
        <w:rPr>
          <w:lang w:val="en-US"/>
        </w:rPr>
        <w:t>g</w:t>
      </w:r>
      <w:r w:rsidRPr="00866581">
        <w:rPr>
          <w:lang w:val="en-US"/>
        </w:rPr>
        <w:t>athering/</w:t>
      </w:r>
      <w:r>
        <w:rPr>
          <w:lang w:val="en-US"/>
        </w:rPr>
        <w:t>outside b</w:t>
      </w:r>
      <w:r w:rsidRPr="00866581">
        <w:rPr>
          <w:lang w:val="en-US"/>
        </w:rPr>
        <w:t>roadcast</w:t>
      </w:r>
    </w:p>
    <w:p w:rsidR="00D2710D" w:rsidRPr="001C5982" w:rsidRDefault="00D2710D" w:rsidP="00D2710D">
      <w:pPr>
        <w:rPr>
          <w:lang w:val="en-US"/>
        </w:rPr>
      </w:pPr>
      <w:r w:rsidRPr="001C5982">
        <w:rPr>
          <w:lang w:val="en-US"/>
        </w:rPr>
        <w:t>EESS</w:t>
      </w:r>
      <w:r w:rsidRPr="001C5982">
        <w:rPr>
          <w:lang w:val="en-US"/>
        </w:rPr>
        <w:tab/>
      </w:r>
      <w:r w:rsidRPr="001C5982">
        <w:rPr>
          <w:lang w:val="en-US"/>
        </w:rPr>
        <w:tab/>
        <w:t>Earth exploration satellite service</w:t>
      </w:r>
    </w:p>
    <w:p w:rsidR="00D2710D" w:rsidRPr="00D2710D" w:rsidRDefault="00D2710D" w:rsidP="00D2710D">
      <w:pPr>
        <w:rPr>
          <w:lang w:val="en-US"/>
        </w:rPr>
      </w:pPr>
      <w:r w:rsidRPr="00D2710D">
        <w:rPr>
          <w:lang w:val="en-US"/>
        </w:rPr>
        <w:t>EPO</w:t>
      </w:r>
      <w:r w:rsidRPr="00D2710D">
        <w:rPr>
          <w:lang w:val="en-US"/>
        </w:rPr>
        <w:tab/>
      </w:r>
      <w:r w:rsidRPr="00D2710D">
        <w:rPr>
          <w:lang w:val="en-US"/>
        </w:rPr>
        <w:tab/>
        <w:t>Error performance objective</w:t>
      </w:r>
    </w:p>
    <w:p w:rsidR="00D2710D" w:rsidRDefault="00D2710D" w:rsidP="00D2710D">
      <w:pPr>
        <w:rPr>
          <w:lang w:val="en-US"/>
        </w:rPr>
      </w:pPr>
      <w:r w:rsidRPr="00D2710D">
        <w:rPr>
          <w:lang w:val="en-US"/>
        </w:rPr>
        <w:t>FDP</w:t>
      </w:r>
      <w:r w:rsidRPr="00D2710D">
        <w:rPr>
          <w:lang w:val="en-US"/>
        </w:rPr>
        <w:tab/>
      </w:r>
      <w:r w:rsidRPr="00D2710D">
        <w:rPr>
          <w:lang w:val="en-US"/>
        </w:rPr>
        <w:tab/>
        <w:t>Fractional degradation of performance</w:t>
      </w:r>
    </w:p>
    <w:p w:rsidR="00D2710D" w:rsidRDefault="00D2710D" w:rsidP="00D2710D">
      <w:pPr>
        <w:rPr>
          <w:lang w:val="en-US"/>
        </w:rPr>
      </w:pPr>
      <w:r w:rsidRPr="00D2710D">
        <w:rPr>
          <w:lang w:val="en-US"/>
        </w:rPr>
        <w:t>FM</w:t>
      </w:r>
      <w:r w:rsidRPr="00D2710D">
        <w:rPr>
          <w:lang w:val="en-US"/>
        </w:rPr>
        <w:tab/>
      </w:r>
      <w:r w:rsidRPr="00D2710D">
        <w:rPr>
          <w:lang w:val="en-US"/>
        </w:rPr>
        <w:tab/>
        <w:t>Frequency modulation</w:t>
      </w:r>
    </w:p>
    <w:p w:rsidR="00D2710D" w:rsidRDefault="00D2710D" w:rsidP="00D2710D">
      <w:pPr>
        <w:rPr>
          <w:lang w:val="en-US"/>
        </w:rPr>
      </w:pPr>
      <w:r w:rsidRPr="00D2710D">
        <w:rPr>
          <w:lang w:val="en-US"/>
        </w:rPr>
        <w:t>LHCP</w:t>
      </w:r>
      <w:r w:rsidRPr="00D2710D">
        <w:rPr>
          <w:lang w:val="en-US"/>
        </w:rPr>
        <w:tab/>
      </w:r>
      <w:r w:rsidRPr="00D2710D">
        <w:rPr>
          <w:lang w:val="en-US"/>
        </w:rPr>
        <w:tab/>
        <w:t>Left-handed circular polarization</w:t>
      </w:r>
    </w:p>
    <w:p w:rsidR="00D2710D" w:rsidRDefault="00D2710D" w:rsidP="00D2710D">
      <w:pPr>
        <w:rPr>
          <w:lang w:val="en-US"/>
        </w:rPr>
      </w:pPr>
      <w:r w:rsidRPr="00D2710D">
        <w:rPr>
          <w:lang w:val="en-US"/>
        </w:rPr>
        <w:t>QAM</w:t>
      </w:r>
      <w:r>
        <w:rPr>
          <w:lang w:val="en-US"/>
        </w:rPr>
        <w:tab/>
      </w:r>
      <w:r>
        <w:rPr>
          <w:lang w:val="en-US"/>
        </w:rPr>
        <w:tab/>
      </w:r>
      <w:r w:rsidRPr="00D2710D">
        <w:rPr>
          <w:lang w:val="en-US"/>
        </w:rPr>
        <w:t>Quadrature amplitude modulation</w:t>
      </w:r>
    </w:p>
    <w:p w:rsidR="00D2710D" w:rsidRDefault="00D2710D" w:rsidP="00D2710D">
      <w:pPr>
        <w:rPr>
          <w:lang w:val="en-US"/>
        </w:rPr>
      </w:pPr>
      <w:r w:rsidRPr="00D2710D">
        <w:rPr>
          <w:lang w:val="en-US"/>
        </w:rPr>
        <w:t>QPSK</w:t>
      </w:r>
      <w:r>
        <w:rPr>
          <w:lang w:val="en-US"/>
        </w:rPr>
        <w:tab/>
      </w:r>
      <w:r>
        <w:rPr>
          <w:lang w:val="en-US"/>
        </w:rPr>
        <w:tab/>
      </w:r>
      <w:r w:rsidRPr="00D2710D">
        <w:rPr>
          <w:lang w:val="en-US"/>
        </w:rPr>
        <w:t>Quadrature phase shift keying</w:t>
      </w:r>
    </w:p>
    <w:p w:rsidR="00D2710D" w:rsidRDefault="00D2710D" w:rsidP="00D2710D">
      <w:pPr>
        <w:rPr>
          <w:lang w:val="en-US"/>
        </w:rPr>
      </w:pPr>
      <w:r w:rsidRPr="00D2710D">
        <w:rPr>
          <w:lang w:val="en-US"/>
        </w:rPr>
        <w:t>P-P</w:t>
      </w:r>
      <w:r>
        <w:rPr>
          <w:lang w:val="en-US"/>
        </w:rPr>
        <w:tab/>
      </w:r>
      <w:r>
        <w:rPr>
          <w:lang w:val="en-US"/>
        </w:rPr>
        <w:tab/>
      </w:r>
      <w:r w:rsidRPr="00D2710D">
        <w:rPr>
          <w:lang w:val="en-US"/>
        </w:rPr>
        <w:t>Point-to-point</w:t>
      </w:r>
    </w:p>
    <w:p w:rsidR="00D2710D" w:rsidRDefault="00D2710D" w:rsidP="00D2710D">
      <w:pPr>
        <w:rPr>
          <w:lang w:val="en-US"/>
        </w:rPr>
      </w:pPr>
      <w:r w:rsidRPr="00D2710D">
        <w:rPr>
          <w:lang w:val="en-US"/>
        </w:rPr>
        <w:t>P-MP</w:t>
      </w:r>
      <w:r w:rsidRPr="00D2710D">
        <w:rPr>
          <w:lang w:val="en-US"/>
        </w:rPr>
        <w:tab/>
      </w:r>
      <w:r w:rsidRPr="00D2710D">
        <w:rPr>
          <w:lang w:val="en-US"/>
        </w:rPr>
        <w:tab/>
        <w:t>Point-to-multi point</w:t>
      </w:r>
    </w:p>
    <w:p w:rsidR="00D2710D" w:rsidRPr="001C5982" w:rsidRDefault="00D2710D" w:rsidP="00D2710D">
      <w:pPr>
        <w:rPr>
          <w:lang w:val="en-US"/>
        </w:rPr>
      </w:pPr>
      <w:r w:rsidRPr="001C5982">
        <w:rPr>
          <w:lang w:val="en-US"/>
        </w:rPr>
        <w:t>PRF</w:t>
      </w:r>
      <w:r w:rsidRPr="001C5982">
        <w:rPr>
          <w:lang w:val="en-US"/>
        </w:rPr>
        <w:tab/>
      </w:r>
      <w:r w:rsidRPr="001C5982">
        <w:rPr>
          <w:lang w:val="en-US"/>
        </w:rPr>
        <w:tab/>
        <w:t>Pulse repetition frequency</w:t>
      </w:r>
    </w:p>
    <w:p w:rsidR="00D2710D" w:rsidRDefault="00D2710D" w:rsidP="00D2710D">
      <w:pPr>
        <w:rPr>
          <w:lang w:val="en-US"/>
        </w:rPr>
      </w:pPr>
      <w:r w:rsidRPr="00D2710D">
        <w:rPr>
          <w:lang w:val="en-US"/>
        </w:rPr>
        <w:t>PSD</w:t>
      </w:r>
      <w:r w:rsidRPr="00D2710D">
        <w:rPr>
          <w:lang w:val="en-US"/>
        </w:rPr>
        <w:tab/>
      </w:r>
      <w:r w:rsidRPr="00D2710D">
        <w:rPr>
          <w:lang w:val="en-US"/>
        </w:rPr>
        <w:tab/>
        <w:t>Power spectral density</w:t>
      </w:r>
    </w:p>
    <w:p w:rsidR="00D2710D" w:rsidRDefault="00D2710D" w:rsidP="00D2710D">
      <w:pPr>
        <w:rPr>
          <w:lang w:val="en-US"/>
        </w:rPr>
      </w:pPr>
      <w:r w:rsidRPr="00D2710D">
        <w:rPr>
          <w:lang w:val="en-US"/>
        </w:rPr>
        <w:t>RAAN</w:t>
      </w:r>
      <w:r w:rsidRPr="00D2710D">
        <w:rPr>
          <w:lang w:val="en-US"/>
        </w:rPr>
        <w:tab/>
      </w:r>
      <w:r w:rsidRPr="00D2710D">
        <w:rPr>
          <w:lang w:val="en-US"/>
        </w:rPr>
        <w:tab/>
      </w:r>
      <w:r w:rsidRPr="00866581">
        <w:rPr>
          <w:lang w:val="en-US"/>
        </w:rPr>
        <w:t xml:space="preserve">Right </w:t>
      </w:r>
      <w:r>
        <w:rPr>
          <w:lang w:val="en-US"/>
        </w:rPr>
        <w:t>a</w:t>
      </w:r>
      <w:r w:rsidRPr="00866581">
        <w:rPr>
          <w:lang w:val="en-US"/>
        </w:rPr>
        <w:t xml:space="preserve">scension of the </w:t>
      </w:r>
      <w:r>
        <w:rPr>
          <w:lang w:val="en-US"/>
        </w:rPr>
        <w:t>a</w:t>
      </w:r>
      <w:r w:rsidRPr="00866581">
        <w:rPr>
          <w:lang w:val="en-US"/>
        </w:rPr>
        <w:t xml:space="preserve">scending </w:t>
      </w:r>
      <w:r>
        <w:rPr>
          <w:lang w:val="en-US"/>
        </w:rPr>
        <w:t>n</w:t>
      </w:r>
      <w:r w:rsidRPr="00866581">
        <w:rPr>
          <w:lang w:val="en-US"/>
        </w:rPr>
        <w:t>ode</w:t>
      </w:r>
    </w:p>
    <w:p w:rsidR="00D2710D" w:rsidRDefault="00D2710D" w:rsidP="00D2710D">
      <w:pPr>
        <w:rPr>
          <w:lang w:val="en-US"/>
        </w:rPr>
      </w:pPr>
      <w:r w:rsidRPr="00D2710D">
        <w:rPr>
          <w:lang w:val="en-US"/>
        </w:rPr>
        <w:t>RF</w:t>
      </w:r>
      <w:r w:rsidRPr="00D2710D">
        <w:rPr>
          <w:lang w:val="en-US"/>
        </w:rPr>
        <w:tab/>
      </w:r>
      <w:r>
        <w:rPr>
          <w:lang w:val="en-US"/>
        </w:rPr>
        <w:tab/>
      </w:r>
      <w:r w:rsidRPr="00D2710D">
        <w:rPr>
          <w:lang w:val="en-US"/>
        </w:rPr>
        <w:t>Linear frequency modulation</w:t>
      </w:r>
    </w:p>
    <w:p w:rsidR="00D2710D" w:rsidRDefault="00D2710D" w:rsidP="00D2710D">
      <w:pPr>
        <w:rPr>
          <w:lang w:val="en-US"/>
        </w:rPr>
      </w:pPr>
      <w:r w:rsidRPr="00D2710D">
        <w:rPr>
          <w:lang w:val="en-US"/>
        </w:rPr>
        <w:t>RHCP</w:t>
      </w:r>
      <w:r>
        <w:rPr>
          <w:lang w:val="en-US"/>
        </w:rPr>
        <w:tab/>
      </w:r>
      <w:r>
        <w:rPr>
          <w:lang w:val="en-US"/>
        </w:rPr>
        <w:tab/>
      </w:r>
      <w:r w:rsidRPr="00D2710D">
        <w:rPr>
          <w:lang w:val="en-US"/>
        </w:rPr>
        <w:t>Right-handed circular polarization</w:t>
      </w:r>
    </w:p>
    <w:p w:rsidR="00D2710D" w:rsidRDefault="00D2710D" w:rsidP="00D2710D">
      <w:pPr>
        <w:rPr>
          <w:lang w:val="en-US"/>
        </w:rPr>
      </w:pPr>
      <w:r w:rsidRPr="00D2710D">
        <w:rPr>
          <w:lang w:val="en-US"/>
        </w:rPr>
        <w:t>SAR</w:t>
      </w:r>
      <w:r>
        <w:rPr>
          <w:lang w:val="en-US"/>
        </w:rPr>
        <w:tab/>
      </w:r>
      <w:r>
        <w:rPr>
          <w:lang w:val="en-US"/>
        </w:rPr>
        <w:tab/>
      </w:r>
      <w:r w:rsidRPr="00D2710D">
        <w:rPr>
          <w:lang w:val="en-US"/>
        </w:rPr>
        <w:t>Synthetic aperture radar</w:t>
      </w:r>
    </w:p>
    <w:p w:rsidR="00D2710D" w:rsidRDefault="00D2710D" w:rsidP="00D2710D">
      <w:pPr>
        <w:rPr>
          <w:lang w:val="en-US"/>
        </w:rPr>
      </w:pPr>
      <w:r w:rsidRPr="00D2710D">
        <w:rPr>
          <w:lang w:val="en-US"/>
        </w:rPr>
        <w:t>SES</w:t>
      </w:r>
      <w:r>
        <w:rPr>
          <w:lang w:val="en-US"/>
        </w:rPr>
        <w:tab/>
      </w:r>
      <w:r>
        <w:rPr>
          <w:lang w:val="en-US"/>
        </w:rPr>
        <w:tab/>
      </w:r>
      <w:r w:rsidRPr="00D2710D">
        <w:rPr>
          <w:lang w:val="en-US"/>
        </w:rPr>
        <w:t>Severely errored second</w:t>
      </w:r>
    </w:p>
    <w:p w:rsidR="00D2710D" w:rsidRPr="001C5982" w:rsidRDefault="00D2710D" w:rsidP="00D2710D">
      <w:pPr>
        <w:rPr>
          <w:lang w:val="en-US"/>
        </w:rPr>
      </w:pPr>
      <w:r w:rsidRPr="001C5982">
        <w:rPr>
          <w:lang w:val="en-US"/>
        </w:rPr>
        <w:t>SSB</w:t>
      </w:r>
      <w:r w:rsidRPr="001C5982">
        <w:rPr>
          <w:lang w:val="en-US"/>
        </w:rPr>
        <w:tab/>
      </w:r>
      <w:r w:rsidRPr="001C5982">
        <w:rPr>
          <w:lang w:val="en-US"/>
        </w:rPr>
        <w:tab/>
        <w:t>Single side band</w:t>
      </w:r>
    </w:p>
    <w:p w:rsidR="00D2710D" w:rsidRPr="001C5982" w:rsidRDefault="00D2710D" w:rsidP="00D2710D">
      <w:pPr>
        <w:rPr>
          <w:lang w:val="en-US"/>
        </w:rPr>
      </w:pPr>
      <w:r w:rsidRPr="001C5982">
        <w:rPr>
          <w:lang w:val="en-US"/>
        </w:rPr>
        <w:t>TCM</w:t>
      </w:r>
      <w:r w:rsidRPr="001C5982">
        <w:rPr>
          <w:lang w:val="en-US"/>
        </w:rPr>
        <w:tab/>
      </w:r>
      <w:r w:rsidRPr="001C5982">
        <w:rPr>
          <w:lang w:val="en-US"/>
        </w:rPr>
        <w:tab/>
        <w:t>Trellis coded modulation</w:t>
      </w:r>
    </w:p>
    <w:p w:rsidR="006F1D92" w:rsidRPr="001C5982" w:rsidRDefault="006F1D92" w:rsidP="00866581">
      <w:pPr>
        <w:rPr>
          <w:lang w:val="en-US"/>
        </w:rPr>
      </w:pPr>
    </w:p>
    <w:p w:rsidR="00D2710D" w:rsidRPr="001C5982" w:rsidRDefault="00D2710D" w:rsidP="00866581">
      <w:pPr>
        <w:rPr>
          <w:lang w:val="en-US"/>
        </w:rPr>
      </w:pPr>
    </w:p>
    <w:p w:rsidR="00D2710D" w:rsidRPr="001C5982" w:rsidRDefault="00D2710D" w:rsidP="00866581">
      <w:pPr>
        <w:rPr>
          <w:lang w:val="en-US"/>
        </w:rPr>
      </w:pPr>
    </w:p>
    <w:p w:rsidR="00D2710D" w:rsidRPr="001C5982" w:rsidRDefault="00D2710D" w:rsidP="00866581">
      <w:pPr>
        <w:rPr>
          <w:lang w:val="en-US"/>
        </w:rPr>
      </w:pPr>
    </w:p>
    <w:p w:rsidR="00D2710D" w:rsidRPr="001C5982" w:rsidRDefault="00D2710D" w:rsidP="00866581">
      <w:pPr>
        <w:rPr>
          <w:lang w:val="en-US"/>
        </w:rPr>
      </w:pPr>
    </w:p>
    <w:p w:rsidR="00A6617B" w:rsidRDefault="00A6617B" w:rsidP="00866581">
      <w:pPr>
        <w:pStyle w:val="Line"/>
      </w:pPr>
    </w:p>
    <w:sectPr w:rsidR="00A6617B" w:rsidSect="00785820">
      <w:headerReference w:type="even" r:id="rId71"/>
      <w:headerReference w:type="default" r:id="rId7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6DC" w:rsidRDefault="00BB26DC">
      <w:r>
        <w:separator/>
      </w:r>
    </w:p>
  </w:endnote>
  <w:endnote w:type="continuationSeparator" w:id="0">
    <w:p w:rsidR="00BB26DC" w:rsidRDefault="00BB2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6DC" w:rsidRDefault="00BB26DC">
      <w:r>
        <w:separator/>
      </w:r>
    </w:p>
  </w:footnote>
  <w:footnote w:type="continuationSeparator" w:id="0">
    <w:p w:rsidR="00BB26DC" w:rsidRDefault="00BB26DC">
      <w:r>
        <w:continuationSeparator/>
      </w:r>
    </w:p>
  </w:footnote>
  <w:footnote w:id="1">
    <w:p w:rsidR="00BB26DC" w:rsidRPr="00C85C06" w:rsidRDefault="00BB26DC" w:rsidP="00866581">
      <w:pPr>
        <w:pStyle w:val="FootnoteText"/>
        <w:rPr>
          <w:lang w:val="en-GB"/>
        </w:rPr>
      </w:pPr>
      <w:r>
        <w:rPr>
          <w:rStyle w:val="FootnoteReference"/>
        </w:rPr>
        <w:footnoteRef/>
      </w:r>
      <w:r w:rsidRPr="00866581">
        <w:rPr>
          <w:lang w:val="en-US"/>
        </w:rPr>
        <w:t xml:space="preserve"> </w:t>
      </w:r>
      <w:r w:rsidRPr="00866581">
        <w:rPr>
          <w:lang w:val="en-US"/>
        </w:rPr>
        <w:tab/>
      </w:r>
      <w:r>
        <w:rPr>
          <w:lang w:val="en-GB"/>
        </w:rPr>
        <w:t xml:space="preserve">The Administration of the Islamic Republic of Iran in considering this Report expressed its serious concerns regarding the scope and objectives of SAR systems which assumes the bandwidth larger than 600 MHz due to the fact that it may contradict the purpose and objectives of Resolution 174 (Guadalajara 2010) “Risk of illicit use of information and communication technology”.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6DC" w:rsidRPr="00926183" w:rsidRDefault="00BB26DC" w:rsidP="00AC5788">
    <w:pPr>
      <w:pStyle w:val="Header"/>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sidR="00F07DE2">
      <w:rPr>
        <w:b/>
        <w:bCs/>
        <w:noProof/>
        <w:lang w:val="en-US"/>
      </w:rPr>
      <w:t>ii</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00F07DE2" w:rsidRPr="00F07DE2">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F07DE2">
      <w:rPr>
        <w:b/>
        <w:bCs/>
        <w:noProof/>
      </w:rPr>
      <w:t>ITU-R  RS.2314-0</w:t>
    </w:r>
    <w:r w:rsidRPr="00186C0C">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6DC" w:rsidRDefault="00091468" w:rsidP="00AC5788">
    <w:pPr>
      <w:pStyle w:val="Header"/>
      <w:ind w:right="360" w:firstLine="360"/>
    </w:pPr>
    <w:r>
      <w:rPr>
        <w:noProof/>
        <w:lang w:val="en-US" w:eastAsia="zh-CN"/>
      </w:rPr>
      <w:drawing>
        <wp:anchor distT="0" distB="0" distL="114300" distR="114300" simplePos="0" relativeHeight="251658752" behindDoc="0" locked="0" layoutInCell="1" allowOverlap="1" wp14:anchorId="7BE4776D" wp14:editId="06C69766">
          <wp:simplePos x="0" y="0"/>
          <wp:positionH relativeFrom="margin">
            <wp:posOffset>0</wp:posOffset>
          </wp:positionH>
          <wp:positionV relativeFrom="margin">
            <wp:posOffset>8754745</wp:posOffset>
          </wp:positionV>
          <wp:extent cx="1247775" cy="935831"/>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BB26DC">
      <w:rPr>
        <w:noProof/>
        <w:lang w:val="en-US" w:eastAsia="zh-CN"/>
      </w:rPr>
      <w:drawing>
        <wp:anchor distT="0" distB="0" distL="114300" distR="114300" simplePos="0" relativeHeight="251657728" behindDoc="1" locked="0" layoutInCell="1" allowOverlap="1" wp14:anchorId="0DB63B96" wp14:editId="2318ACDB">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6DC" w:rsidRDefault="00BB26DC" w:rsidP="0078582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07DE2">
      <w:rPr>
        <w:rStyle w:val="PageNumber"/>
        <w:b/>
        <w:bCs/>
        <w:noProof/>
        <w:lang w:val="en-US"/>
      </w:rPr>
      <w:t>64</w:t>
    </w:r>
    <w:r>
      <w:rPr>
        <w:rStyle w:val="PageNumber"/>
        <w:b/>
        <w:bCs/>
      </w:rPr>
      <w:fldChar w:fldCharType="end"/>
    </w:r>
    <w:r>
      <w:rPr>
        <w:lang w:val="en-US"/>
      </w:rPr>
      <w:tab/>
    </w:r>
    <w:r>
      <w:fldChar w:fldCharType="begin"/>
    </w:r>
    <w:r w:rsidRPr="00926183">
      <w:rPr>
        <w:lang w:val="en-US"/>
      </w:rPr>
      <w:instrText xml:space="preserve"> DOCPROPERTY "Header 2" \* MERGEFORMAT </w:instrText>
    </w:r>
    <w:r>
      <w:fldChar w:fldCharType="separate"/>
    </w:r>
    <w:r w:rsidR="00F07DE2" w:rsidRPr="00F07DE2">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F07DE2">
      <w:rPr>
        <w:b/>
        <w:bCs/>
        <w:noProof/>
      </w:rPr>
      <w:t>ITU-R  RS.2314-0</w:t>
    </w:r>
    <w:r w:rsidRPr="00186C0C">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6DC" w:rsidRDefault="00BB26DC" w:rsidP="00785820">
    <w:pPr>
      <w:pStyle w:val="Header"/>
    </w:pPr>
    <w:r>
      <w:tab/>
    </w:r>
    <w:r>
      <w:fldChar w:fldCharType="begin"/>
    </w:r>
    <w:r w:rsidRPr="00926183">
      <w:rPr>
        <w:lang w:val="en-US"/>
      </w:rPr>
      <w:instrText xml:space="preserve"> DOCPROPERTY "Header 2" \* MERGEFORMAT </w:instrText>
    </w:r>
    <w:r>
      <w:fldChar w:fldCharType="separate"/>
    </w:r>
    <w:r w:rsidR="00F07DE2" w:rsidRPr="00F07DE2">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F07DE2">
      <w:rPr>
        <w:b/>
        <w:bCs/>
        <w:noProof/>
      </w:rPr>
      <w:t>ITU-R  RS.2314-0</w:t>
    </w:r>
    <w:r w:rsidRPr="00186C0C">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07DE2">
      <w:rPr>
        <w:rStyle w:val="PageNumber"/>
        <w:b/>
        <w:bCs/>
        <w:noProof/>
      </w:rPr>
      <w:t>63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2BE714E"/>
    <w:lvl w:ilvl="0">
      <w:start w:val="1"/>
      <w:numFmt w:val="decimal"/>
      <w:lvlText w:val="%1."/>
      <w:lvlJc w:val="left"/>
      <w:pPr>
        <w:tabs>
          <w:tab w:val="num" w:pos="1492"/>
        </w:tabs>
        <w:ind w:left="1492" w:hanging="360"/>
      </w:pPr>
    </w:lvl>
  </w:abstractNum>
  <w:abstractNum w:abstractNumId="1">
    <w:nsid w:val="FFFFFF7D"/>
    <w:multiLevelType w:val="singleLevel"/>
    <w:tmpl w:val="3D9CE422"/>
    <w:lvl w:ilvl="0">
      <w:start w:val="1"/>
      <w:numFmt w:val="decimal"/>
      <w:lvlText w:val="%1."/>
      <w:lvlJc w:val="left"/>
      <w:pPr>
        <w:tabs>
          <w:tab w:val="num" w:pos="1209"/>
        </w:tabs>
        <w:ind w:left="1209" w:hanging="360"/>
      </w:pPr>
    </w:lvl>
  </w:abstractNum>
  <w:abstractNum w:abstractNumId="2">
    <w:nsid w:val="FFFFFF7E"/>
    <w:multiLevelType w:val="singleLevel"/>
    <w:tmpl w:val="414689CE"/>
    <w:lvl w:ilvl="0">
      <w:start w:val="1"/>
      <w:numFmt w:val="decimal"/>
      <w:lvlText w:val="%1."/>
      <w:lvlJc w:val="left"/>
      <w:pPr>
        <w:tabs>
          <w:tab w:val="num" w:pos="926"/>
        </w:tabs>
        <w:ind w:left="926" w:hanging="360"/>
      </w:pPr>
    </w:lvl>
  </w:abstractNum>
  <w:abstractNum w:abstractNumId="3">
    <w:nsid w:val="FFFFFF7F"/>
    <w:multiLevelType w:val="singleLevel"/>
    <w:tmpl w:val="F41A1814"/>
    <w:lvl w:ilvl="0">
      <w:start w:val="1"/>
      <w:numFmt w:val="decimal"/>
      <w:lvlText w:val="%1."/>
      <w:lvlJc w:val="left"/>
      <w:pPr>
        <w:tabs>
          <w:tab w:val="num" w:pos="643"/>
        </w:tabs>
        <w:ind w:left="643" w:hanging="360"/>
      </w:pPr>
    </w:lvl>
  </w:abstractNum>
  <w:abstractNum w:abstractNumId="4">
    <w:nsid w:val="FFFFFF80"/>
    <w:multiLevelType w:val="singleLevel"/>
    <w:tmpl w:val="C884E9D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EEC85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0741E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E44E9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6AF14E"/>
    <w:lvl w:ilvl="0">
      <w:start w:val="1"/>
      <w:numFmt w:val="decimal"/>
      <w:lvlText w:val="%1."/>
      <w:lvlJc w:val="left"/>
      <w:pPr>
        <w:tabs>
          <w:tab w:val="num" w:pos="360"/>
        </w:tabs>
        <w:ind w:left="360" w:hanging="360"/>
      </w:pPr>
    </w:lvl>
  </w:abstractNum>
  <w:abstractNum w:abstractNumId="9">
    <w:nsid w:val="FFFFFF89"/>
    <w:multiLevelType w:val="singleLevel"/>
    <w:tmpl w:val="7D68655A"/>
    <w:lvl w:ilvl="0">
      <w:start w:val="1"/>
      <w:numFmt w:val="bullet"/>
      <w:lvlText w:val=""/>
      <w:lvlJc w:val="left"/>
      <w:pPr>
        <w:tabs>
          <w:tab w:val="num" w:pos="360"/>
        </w:tabs>
        <w:ind w:left="360" w:hanging="360"/>
      </w:pPr>
      <w:rPr>
        <w:rFonts w:ascii="Symbol" w:hAnsi="Symbol" w:hint="default"/>
      </w:rPr>
    </w:lvl>
  </w:abstractNum>
  <w:abstractNum w:abstractNumId="10">
    <w:nsid w:val="040430D7"/>
    <w:multiLevelType w:val="hybridMultilevel"/>
    <w:tmpl w:val="D19248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242DF4"/>
    <w:multiLevelType w:val="hybridMultilevel"/>
    <w:tmpl w:val="1786B688"/>
    <w:lvl w:ilvl="0" w:tplc="A8B6E934">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D6A71CD"/>
    <w:multiLevelType w:val="hybridMultilevel"/>
    <w:tmpl w:val="09069F96"/>
    <w:lvl w:ilvl="0" w:tplc="57E0B89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1F42592"/>
    <w:multiLevelType w:val="hybridMultilevel"/>
    <w:tmpl w:val="A7DAC12E"/>
    <w:lvl w:ilvl="0" w:tplc="3BF0DD70">
      <w:start w:val="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C3C7BC1"/>
    <w:multiLevelType w:val="hybridMultilevel"/>
    <w:tmpl w:val="EF342EAE"/>
    <w:lvl w:ilvl="0" w:tplc="13D642BC">
      <w:start w:val="1"/>
      <w:numFmt w:val="bullet"/>
      <w:lvlText w:val=""/>
      <w:lvlJc w:val="left"/>
      <w:pPr>
        <w:ind w:left="1287" w:hanging="360"/>
      </w:pPr>
      <w:rPr>
        <w:rFonts w:ascii="Wingdings" w:hAnsi="Wingdings"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5">
    <w:nsid w:val="53897DD3"/>
    <w:multiLevelType w:val="hybridMultilevel"/>
    <w:tmpl w:val="AA3E7D4A"/>
    <w:lvl w:ilvl="0" w:tplc="CD304522">
      <w:start w:val="3"/>
      <w:numFmt w:val="bullet"/>
      <w:lvlText w:val="-"/>
      <w:lvlJc w:val="left"/>
      <w:pPr>
        <w:ind w:left="720" w:hanging="360"/>
      </w:pPr>
      <w:rPr>
        <w:rFonts w:ascii="Times New Roman" w:eastAsia="Times New Roman" w:hAnsi="Times New Roman" w:hint="default"/>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5F3192D"/>
    <w:multiLevelType w:val="hybridMultilevel"/>
    <w:tmpl w:val="9C5AA94C"/>
    <w:lvl w:ilvl="0" w:tplc="31C6C5AA">
      <w:start w:val="3"/>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85C6B2F"/>
    <w:multiLevelType w:val="hybridMultilevel"/>
    <w:tmpl w:val="62DABD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6097BEA"/>
    <w:multiLevelType w:val="hybridMultilevel"/>
    <w:tmpl w:val="4588F85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5"/>
  </w:num>
  <w:num w:numId="4">
    <w:abstractNumId w:val="16"/>
  </w:num>
  <w:num w:numId="5">
    <w:abstractNumId w:val="14"/>
  </w:num>
  <w:num w:numId="6">
    <w:abstractNumId w:val="12"/>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581"/>
    <w:rsid w:val="000025D9"/>
    <w:rsid w:val="00044B2C"/>
    <w:rsid w:val="0006280D"/>
    <w:rsid w:val="0008030E"/>
    <w:rsid w:val="00091468"/>
    <w:rsid w:val="00093C14"/>
    <w:rsid w:val="000B6287"/>
    <w:rsid w:val="000C2C10"/>
    <w:rsid w:val="001131E1"/>
    <w:rsid w:val="00130156"/>
    <w:rsid w:val="001828CD"/>
    <w:rsid w:val="00194678"/>
    <w:rsid w:val="00195187"/>
    <w:rsid w:val="0019563D"/>
    <w:rsid w:val="001C3A2E"/>
    <w:rsid w:val="001C5982"/>
    <w:rsid w:val="001D3E61"/>
    <w:rsid w:val="002135AD"/>
    <w:rsid w:val="00217EBF"/>
    <w:rsid w:val="00220935"/>
    <w:rsid w:val="00242AEE"/>
    <w:rsid w:val="0024759E"/>
    <w:rsid w:val="00250610"/>
    <w:rsid w:val="002529B8"/>
    <w:rsid w:val="00287918"/>
    <w:rsid w:val="00290A24"/>
    <w:rsid w:val="002D1664"/>
    <w:rsid w:val="002D76C4"/>
    <w:rsid w:val="002E644E"/>
    <w:rsid w:val="002F0C90"/>
    <w:rsid w:val="00305227"/>
    <w:rsid w:val="00312C4B"/>
    <w:rsid w:val="00376CCB"/>
    <w:rsid w:val="00380ABB"/>
    <w:rsid w:val="00384B89"/>
    <w:rsid w:val="003965DB"/>
    <w:rsid w:val="003D22E0"/>
    <w:rsid w:val="00403F93"/>
    <w:rsid w:val="00411D2E"/>
    <w:rsid w:val="00417A21"/>
    <w:rsid w:val="00447909"/>
    <w:rsid w:val="00453317"/>
    <w:rsid w:val="00486B31"/>
    <w:rsid w:val="004B5135"/>
    <w:rsid w:val="005016BA"/>
    <w:rsid w:val="00502D74"/>
    <w:rsid w:val="00505118"/>
    <w:rsid w:val="00513EA7"/>
    <w:rsid w:val="0052529D"/>
    <w:rsid w:val="00554599"/>
    <w:rsid w:val="00562AAD"/>
    <w:rsid w:val="00591E62"/>
    <w:rsid w:val="005D5161"/>
    <w:rsid w:val="00607D68"/>
    <w:rsid w:val="00615A2A"/>
    <w:rsid w:val="00630A36"/>
    <w:rsid w:val="00633849"/>
    <w:rsid w:val="0066380D"/>
    <w:rsid w:val="0069692A"/>
    <w:rsid w:val="00697175"/>
    <w:rsid w:val="006B1ACE"/>
    <w:rsid w:val="006F1D92"/>
    <w:rsid w:val="006F6D80"/>
    <w:rsid w:val="007263FE"/>
    <w:rsid w:val="00732507"/>
    <w:rsid w:val="007468DA"/>
    <w:rsid w:val="00775F0B"/>
    <w:rsid w:val="00785820"/>
    <w:rsid w:val="0079679D"/>
    <w:rsid w:val="007B75FD"/>
    <w:rsid w:val="007D278A"/>
    <w:rsid w:val="00830ADC"/>
    <w:rsid w:val="0084001B"/>
    <w:rsid w:val="00841268"/>
    <w:rsid w:val="00866581"/>
    <w:rsid w:val="00873AB4"/>
    <w:rsid w:val="00897513"/>
    <w:rsid w:val="008C3AD9"/>
    <w:rsid w:val="008E1845"/>
    <w:rsid w:val="008E335C"/>
    <w:rsid w:val="00904623"/>
    <w:rsid w:val="009218B0"/>
    <w:rsid w:val="00952EB0"/>
    <w:rsid w:val="00957D20"/>
    <w:rsid w:val="00962FC9"/>
    <w:rsid w:val="00981354"/>
    <w:rsid w:val="009A0FB0"/>
    <w:rsid w:val="009E00A8"/>
    <w:rsid w:val="00A261F2"/>
    <w:rsid w:val="00A27438"/>
    <w:rsid w:val="00A30D88"/>
    <w:rsid w:val="00A36EEC"/>
    <w:rsid w:val="00A45775"/>
    <w:rsid w:val="00A45F10"/>
    <w:rsid w:val="00A63E8D"/>
    <w:rsid w:val="00A643CA"/>
    <w:rsid w:val="00A6617B"/>
    <w:rsid w:val="00AB0DC8"/>
    <w:rsid w:val="00AC1C06"/>
    <w:rsid w:val="00AC5788"/>
    <w:rsid w:val="00AE3184"/>
    <w:rsid w:val="00B058A1"/>
    <w:rsid w:val="00B15D65"/>
    <w:rsid w:val="00B44E24"/>
    <w:rsid w:val="00B65BE2"/>
    <w:rsid w:val="00BB26DC"/>
    <w:rsid w:val="00BF0362"/>
    <w:rsid w:val="00C07625"/>
    <w:rsid w:val="00C33184"/>
    <w:rsid w:val="00C33C67"/>
    <w:rsid w:val="00C34F37"/>
    <w:rsid w:val="00C406D0"/>
    <w:rsid w:val="00C64DC7"/>
    <w:rsid w:val="00C760D0"/>
    <w:rsid w:val="00C97696"/>
    <w:rsid w:val="00CC390F"/>
    <w:rsid w:val="00CD7BC1"/>
    <w:rsid w:val="00CE72A9"/>
    <w:rsid w:val="00D15DFD"/>
    <w:rsid w:val="00D20A48"/>
    <w:rsid w:val="00D2710D"/>
    <w:rsid w:val="00D7181D"/>
    <w:rsid w:val="00D868FA"/>
    <w:rsid w:val="00D90882"/>
    <w:rsid w:val="00D94D13"/>
    <w:rsid w:val="00DA074C"/>
    <w:rsid w:val="00DA22EA"/>
    <w:rsid w:val="00DE241B"/>
    <w:rsid w:val="00DE459B"/>
    <w:rsid w:val="00DF4176"/>
    <w:rsid w:val="00E5728A"/>
    <w:rsid w:val="00E66B46"/>
    <w:rsid w:val="00EA62B4"/>
    <w:rsid w:val="00EE42EB"/>
    <w:rsid w:val="00EF06F0"/>
    <w:rsid w:val="00EF6157"/>
    <w:rsid w:val="00F07DE2"/>
    <w:rsid w:val="00F24F1B"/>
    <w:rsid w:val="00F32C25"/>
    <w:rsid w:val="00F373A7"/>
    <w:rsid w:val="00F37558"/>
    <w:rsid w:val="00F556EA"/>
    <w:rsid w:val="00F702D8"/>
    <w:rsid w:val="00F74F71"/>
    <w:rsid w:val="00FA146B"/>
    <w:rsid w:val="00FA221B"/>
    <w:rsid w:val="00FB1E67"/>
    <w:rsid w:val="00FC04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9"/>
    <o:shapelayout v:ext="edit">
      <o:idmap v:ext="edit" data="1"/>
    </o:shapelayout>
  </w:shapeDefaults>
  <w:decimalSymbol w:val="."/>
  <w:listSeparator w:val=";"/>
  <w15:docId w15:val="{41A133CD-C8F7-4A6B-ADBA-D85116D57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58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866581"/>
    <w:rPr>
      <w:color w:val="0000FF"/>
      <w:u w:val="single"/>
    </w:rPr>
  </w:style>
  <w:style w:type="character" w:customStyle="1" w:styleId="Heading1Char">
    <w:name w:val="Heading 1 Char"/>
    <w:basedOn w:val="DefaultParagraphFont"/>
    <w:link w:val="Heading1"/>
    <w:rsid w:val="00866581"/>
    <w:rPr>
      <w:b/>
      <w:sz w:val="24"/>
      <w:lang w:val="fr-FR" w:eastAsia="en-US"/>
    </w:rPr>
  </w:style>
  <w:style w:type="character" w:customStyle="1" w:styleId="Heading2Char">
    <w:name w:val="Heading 2 Char"/>
    <w:basedOn w:val="DefaultParagraphFont"/>
    <w:link w:val="Heading2"/>
    <w:rsid w:val="00866581"/>
    <w:rPr>
      <w:b/>
      <w:sz w:val="24"/>
      <w:lang w:val="fr-FR" w:eastAsia="en-US"/>
    </w:rPr>
  </w:style>
  <w:style w:type="character" w:customStyle="1" w:styleId="Heading3Char">
    <w:name w:val="Heading 3 Char"/>
    <w:basedOn w:val="DefaultParagraphFont"/>
    <w:link w:val="Heading3"/>
    <w:rsid w:val="00866581"/>
    <w:rPr>
      <w:b/>
      <w:sz w:val="24"/>
      <w:lang w:val="fr-FR" w:eastAsia="en-US"/>
    </w:rPr>
  </w:style>
  <w:style w:type="character" w:customStyle="1" w:styleId="Heading4Char">
    <w:name w:val="Heading 4 Char"/>
    <w:basedOn w:val="DefaultParagraphFont"/>
    <w:link w:val="Heading4"/>
    <w:rsid w:val="00866581"/>
    <w:rPr>
      <w:b/>
      <w:sz w:val="24"/>
      <w:lang w:val="fr-FR" w:eastAsia="en-US"/>
    </w:rPr>
  </w:style>
  <w:style w:type="character" w:customStyle="1" w:styleId="Heading5Char">
    <w:name w:val="Heading 5 Char"/>
    <w:basedOn w:val="DefaultParagraphFont"/>
    <w:link w:val="Heading5"/>
    <w:rsid w:val="00866581"/>
    <w:rPr>
      <w:b/>
      <w:sz w:val="24"/>
      <w:lang w:val="fr-FR" w:eastAsia="en-US"/>
    </w:rPr>
  </w:style>
  <w:style w:type="character" w:customStyle="1" w:styleId="Heading6Char">
    <w:name w:val="Heading 6 Char"/>
    <w:basedOn w:val="DefaultParagraphFont"/>
    <w:link w:val="Heading6"/>
    <w:rsid w:val="00866581"/>
    <w:rPr>
      <w:b/>
      <w:sz w:val="24"/>
      <w:lang w:val="fr-FR" w:eastAsia="en-US"/>
    </w:rPr>
  </w:style>
  <w:style w:type="character" w:customStyle="1" w:styleId="Heading7Char">
    <w:name w:val="Heading 7 Char"/>
    <w:basedOn w:val="DefaultParagraphFont"/>
    <w:link w:val="Heading7"/>
    <w:rsid w:val="00866581"/>
    <w:rPr>
      <w:b/>
      <w:sz w:val="24"/>
      <w:lang w:val="fr-FR" w:eastAsia="en-US"/>
    </w:rPr>
  </w:style>
  <w:style w:type="character" w:customStyle="1" w:styleId="Heading8Char">
    <w:name w:val="Heading 8 Char"/>
    <w:basedOn w:val="DefaultParagraphFont"/>
    <w:link w:val="Heading8"/>
    <w:rsid w:val="00866581"/>
    <w:rPr>
      <w:b/>
      <w:sz w:val="24"/>
      <w:lang w:val="fr-FR" w:eastAsia="en-US"/>
    </w:rPr>
  </w:style>
  <w:style w:type="character" w:customStyle="1" w:styleId="Heading9Char">
    <w:name w:val="Heading 9 Char"/>
    <w:basedOn w:val="DefaultParagraphFont"/>
    <w:link w:val="Heading9"/>
    <w:rsid w:val="00866581"/>
    <w:rPr>
      <w:b/>
      <w:sz w:val="24"/>
      <w:lang w:val="fr-FR" w:eastAsia="en-US"/>
    </w:rPr>
  </w:style>
  <w:style w:type="character" w:customStyle="1" w:styleId="enumlev1Char">
    <w:name w:val="enumlev1 Char"/>
    <w:link w:val="enumlev1"/>
    <w:locked/>
    <w:rsid w:val="00866581"/>
    <w:rPr>
      <w:sz w:val="24"/>
      <w:lang w:val="fr-FR" w:eastAsia="en-US"/>
    </w:rPr>
  </w:style>
  <w:style w:type="character" w:customStyle="1" w:styleId="TabletextChar">
    <w:name w:val="Table_text Char"/>
    <w:link w:val="Tabletext"/>
    <w:locked/>
    <w:rsid w:val="00866581"/>
    <w:rPr>
      <w:sz w:val="22"/>
      <w:lang w:val="fr-FR" w:eastAsia="en-US"/>
    </w:rPr>
  </w:style>
  <w:style w:type="character" w:customStyle="1" w:styleId="FigureNoChar">
    <w:name w:val="Figure_No Char"/>
    <w:link w:val="FigureNo"/>
    <w:locked/>
    <w:rsid w:val="00866581"/>
    <w:rPr>
      <w:caps/>
      <w:sz w:val="18"/>
      <w:lang w:val="fr-FR" w:eastAsia="en-US"/>
    </w:rPr>
  </w:style>
  <w:style w:type="character" w:customStyle="1" w:styleId="FooterChar">
    <w:name w:val="Footer Char"/>
    <w:basedOn w:val="DefaultParagraphFont"/>
    <w:link w:val="Footer"/>
    <w:rsid w:val="00866581"/>
    <w:rPr>
      <w:noProof/>
      <w:sz w:val="18"/>
      <w:lang w:val="fr-FR" w:eastAsia="en-US"/>
    </w:rPr>
  </w:style>
  <w:style w:type="character" w:customStyle="1" w:styleId="FootnoteTextChar">
    <w:name w:val="Footnote Text Char"/>
    <w:basedOn w:val="DefaultParagraphFont"/>
    <w:link w:val="FootnoteText"/>
    <w:rsid w:val="00866581"/>
    <w:rPr>
      <w:sz w:val="22"/>
      <w:lang w:val="fr-FR" w:eastAsia="en-US"/>
    </w:rPr>
  </w:style>
  <w:style w:type="character" w:customStyle="1" w:styleId="HeaderChar">
    <w:name w:val="Header Char"/>
    <w:basedOn w:val="DefaultParagraphFont"/>
    <w:link w:val="Header"/>
    <w:rsid w:val="00866581"/>
    <w:rPr>
      <w:sz w:val="24"/>
      <w:lang w:val="fr-FR" w:eastAsia="en-US"/>
    </w:rPr>
  </w:style>
  <w:style w:type="character" w:customStyle="1" w:styleId="TableheadChar">
    <w:name w:val="Table_head Char"/>
    <w:link w:val="Tablehead"/>
    <w:locked/>
    <w:rsid w:val="00866581"/>
    <w:rPr>
      <w:b/>
      <w:sz w:val="22"/>
      <w:lang w:val="fr-FR" w:eastAsia="en-US"/>
    </w:rPr>
  </w:style>
  <w:style w:type="character" w:customStyle="1" w:styleId="TableNoChar">
    <w:name w:val="Table_No Char"/>
    <w:link w:val="TableNo"/>
    <w:locked/>
    <w:rsid w:val="00866581"/>
    <w:rPr>
      <w:sz w:val="24"/>
      <w:lang w:val="fr-FR" w:eastAsia="en-US"/>
    </w:rPr>
  </w:style>
  <w:style w:type="character" w:customStyle="1" w:styleId="TabletitleChar">
    <w:name w:val="Table_title Char"/>
    <w:link w:val="Tabletitle"/>
    <w:locked/>
    <w:rsid w:val="00866581"/>
    <w:rPr>
      <w:b/>
      <w:sz w:val="24"/>
      <w:lang w:val="fr-FR" w:eastAsia="en-US"/>
    </w:rPr>
  </w:style>
  <w:style w:type="character" w:customStyle="1" w:styleId="FiguretitleChar">
    <w:name w:val="Figure_title Char"/>
    <w:link w:val="Figuretitle"/>
    <w:locked/>
    <w:rsid w:val="00866581"/>
    <w:rPr>
      <w:rFonts w:ascii="Times New Roman Bold" w:hAnsi="Times New Roman Bold"/>
      <w:b/>
      <w:sz w:val="18"/>
      <w:lang w:val="fr-FR" w:eastAsia="en-US"/>
    </w:rPr>
  </w:style>
  <w:style w:type="character" w:styleId="FollowedHyperlink">
    <w:name w:val="FollowedHyperlink"/>
    <w:basedOn w:val="DefaultParagraphFont"/>
    <w:semiHidden/>
    <w:unhideWhenUsed/>
    <w:rsid w:val="008E1845"/>
    <w:rPr>
      <w:color w:val="800080" w:themeColor="followedHyperlink"/>
      <w:u w:val="single"/>
    </w:rPr>
  </w:style>
  <w:style w:type="paragraph" w:styleId="BalloonText">
    <w:name w:val="Balloon Text"/>
    <w:basedOn w:val="Normal"/>
    <w:link w:val="BalloonTextChar"/>
    <w:semiHidden/>
    <w:unhideWhenUsed/>
    <w:rsid w:val="00AC1C0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AC1C06"/>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image" Target="media/image28.jpeg"/><Relationship Id="rId21" Type="http://schemas.openxmlformats.org/officeDocument/2006/relationships/image" Target="media/image11.jpg"/><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microsoft.com/office/2007/relationships/hdphoto" Target="media/hdphoto2.wdp"/><Relationship Id="rId68"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g"/><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oleObject" Target="embeddings/oleObject2.bin"/><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wmf"/><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3.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microsoft.com/office/2007/relationships/hdphoto" Target="media/hdphoto1.wdp"/><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wmf"/><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2.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image" Target="media/image1.wmf"/><Relationship Id="rId51" Type="http://schemas.openxmlformats.org/officeDocument/2006/relationships/image" Target="media/image40.jpeg"/><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4.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0.png"/><Relationship Id="rId70"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5B055-76F4-4811-88EA-6EE928583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1502</TotalTime>
  <Pages>1</Pages>
  <Words>15039</Words>
  <Characters>82116</Characters>
  <Application>Microsoft Office Word</Application>
  <DocSecurity>0</DocSecurity>
  <Lines>2488</Lines>
  <Paragraphs>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97070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116</cp:revision>
  <cp:lastPrinted>2015-01-07T09:56:00Z</cp:lastPrinted>
  <dcterms:created xsi:type="dcterms:W3CDTF">2014-11-12T14:22:00Z</dcterms:created>
  <dcterms:modified xsi:type="dcterms:W3CDTF">2015-01-07T09:56:00Z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